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60836">
      <w:pPr>
        <w:pStyle w:val="227"/>
        <w:ind w:left="0" w:leftChars="0" w:firstLine="0" w:firstLineChars="0"/>
        <w:rPr>
          <w:rFonts w:hint="default" w:eastAsia="仿宋_GB2312"/>
          <w:color w:val="auto"/>
          <w:sz w:val="72"/>
          <w:szCs w:val="72"/>
          <w:highlight w:val="none"/>
          <w:lang w:val="en-US" w:eastAsia="zh-CN"/>
        </w:rPr>
      </w:pPr>
    </w:p>
    <w:p w14:paraId="05CD3C1C">
      <w:pPr>
        <w:keepNext w:val="0"/>
        <w:keepLines w:val="0"/>
        <w:pageBreakBefore w:val="0"/>
        <w:widowControl w:val="0"/>
        <w:kinsoku/>
        <w:wordWrap/>
        <w:overflowPunct/>
        <w:topLinePunct w:val="0"/>
        <w:autoSpaceDE/>
        <w:autoSpaceDN/>
        <w:bidi w:val="0"/>
        <w:adjustRightInd/>
        <w:snapToGrid/>
        <w:jc w:val="center"/>
        <w:textAlignment w:val="auto"/>
        <w:outlineLvl w:val="0"/>
        <w:rPr>
          <w:color w:val="auto"/>
          <w:sz w:val="72"/>
          <w:szCs w:val="72"/>
          <w:highlight w:val="none"/>
        </w:rPr>
      </w:pPr>
      <w:r>
        <w:rPr>
          <w:rFonts w:hint="eastAsia"/>
          <w:color w:val="auto"/>
          <w:sz w:val="72"/>
          <w:szCs w:val="72"/>
          <w:highlight w:val="none"/>
        </w:rPr>
        <w:t>政府采购项目</w:t>
      </w:r>
    </w:p>
    <w:p w14:paraId="2AE0C663">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72"/>
          <w:szCs w:val="72"/>
          <w:highlight w:val="none"/>
        </w:rPr>
      </w:pPr>
    </w:p>
    <w:p w14:paraId="6500E407">
      <w:pPr>
        <w:keepNext w:val="0"/>
        <w:keepLines w:val="0"/>
        <w:pageBreakBefore w:val="0"/>
        <w:widowControl w:val="0"/>
        <w:kinsoku/>
        <w:wordWrap/>
        <w:overflowPunct/>
        <w:topLinePunct w:val="0"/>
        <w:autoSpaceDE/>
        <w:autoSpaceDN/>
        <w:bidi w:val="0"/>
        <w:adjustRightInd/>
        <w:snapToGrid/>
        <w:jc w:val="center"/>
        <w:textAlignment w:val="auto"/>
        <w:rPr>
          <w:color w:val="auto"/>
          <w:sz w:val="72"/>
          <w:szCs w:val="72"/>
          <w:highlight w:val="none"/>
        </w:rPr>
      </w:pPr>
      <w:r>
        <w:rPr>
          <w:rFonts w:hint="eastAsia"/>
          <w:color w:val="auto"/>
          <w:sz w:val="72"/>
          <w:szCs w:val="72"/>
          <w:highlight w:val="none"/>
        </w:rPr>
        <w:t>竞争性磋商采购文件</w:t>
      </w:r>
    </w:p>
    <w:p w14:paraId="2DD1C945">
      <w:pPr>
        <w:snapToGrid w:val="0"/>
        <w:spacing w:before="120" w:beforeLines="50" w:line="360" w:lineRule="auto"/>
        <w:jc w:val="center"/>
        <w:rPr>
          <w:rFonts w:hint="eastAsia" w:cs="宋体"/>
          <w:sz w:val="30"/>
          <w:szCs w:val="72"/>
        </w:rPr>
      </w:pPr>
      <w:r>
        <w:rPr>
          <w:rFonts w:hint="eastAsia" w:cs="宋体"/>
          <w:sz w:val="30"/>
          <w:szCs w:val="72"/>
        </w:rPr>
        <w:t>（电子招投标版）</w:t>
      </w:r>
    </w:p>
    <w:p w14:paraId="7F3F8EAD">
      <w:pPr>
        <w:jc w:val="center"/>
        <w:rPr>
          <w:color w:val="auto"/>
          <w:sz w:val="44"/>
          <w:szCs w:val="44"/>
          <w:highlight w:val="none"/>
        </w:rPr>
      </w:pPr>
    </w:p>
    <w:p w14:paraId="1E20A5BD">
      <w:pPr>
        <w:jc w:val="center"/>
        <w:rPr>
          <w:color w:val="auto"/>
          <w:sz w:val="44"/>
          <w:szCs w:val="44"/>
          <w:highlight w:val="none"/>
        </w:rPr>
      </w:pPr>
    </w:p>
    <w:p w14:paraId="11A5817D">
      <w:pPr>
        <w:jc w:val="both"/>
        <w:rPr>
          <w:color w:val="auto"/>
          <w:sz w:val="44"/>
          <w:szCs w:val="44"/>
          <w:highlight w:val="none"/>
        </w:rPr>
      </w:pPr>
    </w:p>
    <w:tbl>
      <w:tblPr>
        <w:tblStyle w:val="51"/>
        <w:tblW w:w="8230" w:type="dxa"/>
        <w:tblInd w:w="0" w:type="dxa"/>
        <w:tblLayout w:type="fixed"/>
        <w:tblCellMar>
          <w:top w:w="0" w:type="dxa"/>
          <w:left w:w="108" w:type="dxa"/>
          <w:bottom w:w="0" w:type="dxa"/>
          <w:right w:w="108" w:type="dxa"/>
        </w:tblCellMar>
      </w:tblPr>
      <w:tblGrid>
        <w:gridCol w:w="2575"/>
        <w:gridCol w:w="5655"/>
      </w:tblGrid>
      <w:tr w14:paraId="736989E1">
        <w:tblPrEx>
          <w:tblCellMar>
            <w:top w:w="0" w:type="dxa"/>
            <w:left w:w="108" w:type="dxa"/>
            <w:bottom w:w="0" w:type="dxa"/>
            <w:right w:w="108" w:type="dxa"/>
          </w:tblCellMar>
        </w:tblPrEx>
        <w:trPr>
          <w:trHeight w:val="1134" w:hRule="atLeast"/>
        </w:trPr>
        <w:tc>
          <w:tcPr>
            <w:tcW w:w="2575" w:type="dxa"/>
            <w:vAlign w:val="center"/>
          </w:tcPr>
          <w:p w14:paraId="463EA4C8">
            <w:pPr>
              <w:ind w:right="-216"/>
              <w:jc w:val="center"/>
              <w:rPr>
                <w:color w:val="auto"/>
                <w:sz w:val="36"/>
                <w:szCs w:val="36"/>
                <w:highlight w:val="none"/>
              </w:rPr>
            </w:pPr>
            <w:r>
              <w:rPr>
                <w:rFonts w:hint="eastAsia"/>
                <w:color w:val="auto"/>
                <w:sz w:val="36"/>
                <w:szCs w:val="36"/>
                <w:highlight w:val="none"/>
              </w:rPr>
              <w:t>项目编号：</w:t>
            </w:r>
          </w:p>
        </w:tc>
        <w:tc>
          <w:tcPr>
            <w:tcW w:w="5655" w:type="dxa"/>
            <w:vAlign w:val="center"/>
          </w:tcPr>
          <w:p w14:paraId="19A851E7">
            <w:pPr>
              <w:jc w:val="center"/>
              <w:rPr>
                <w:rFonts w:hint="default" w:eastAsia="宋体"/>
                <w:color w:val="auto"/>
                <w:sz w:val="36"/>
                <w:szCs w:val="36"/>
                <w:highlight w:val="none"/>
                <w:lang w:val="en-US" w:eastAsia="zh-CN"/>
              </w:rPr>
            </w:pPr>
            <w:r>
              <w:rPr>
                <w:rFonts w:hint="eastAsia"/>
                <w:color w:val="auto"/>
                <w:sz w:val="36"/>
                <w:szCs w:val="36"/>
                <w:highlight w:val="none"/>
                <w:lang w:val="en-US" w:eastAsia="zh-CN"/>
              </w:rPr>
              <w:t>HJCG-2026-11</w:t>
            </w:r>
          </w:p>
        </w:tc>
      </w:tr>
      <w:tr w14:paraId="308E90A5">
        <w:tblPrEx>
          <w:tblCellMar>
            <w:top w:w="0" w:type="dxa"/>
            <w:left w:w="108" w:type="dxa"/>
            <w:bottom w:w="0" w:type="dxa"/>
            <w:right w:w="108" w:type="dxa"/>
          </w:tblCellMar>
        </w:tblPrEx>
        <w:trPr>
          <w:trHeight w:val="1134" w:hRule="atLeast"/>
        </w:trPr>
        <w:tc>
          <w:tcPr>
            <w:tcW w:w="2575" w:type="dxa"/>
            <w:vAlign w:val="center"/>
          </w:tcPr>
          <w:p w14:paraId="243B4655">
            <w:pPr>
              <w:ind w:right="-216"/>
              <w:jc w:val="center"/>
              <w:rPr>
                <w:color w:val="auto"/>
                <w:sz w:val="36"/>
                <w:szCs w:val="36"/>
                <w:highlight w:val="none"/>
              </w:rPr>
            </w:pPr>
            <w:r>
              <w:rPr>
                <w:rFonts w:hint="eastAsia"/>
                <w:color w:val="auto"/>
                <w:sz w:val="36"/>
                <w:szCs w:val="36"/>
                <w:highlight w:val="none"/>
              </w:rPr>
              <w:t>项目名称：</w:t>
            </w:r>
          </w:p>
        </w:tc>
        <w:tc>
          <w:tcPr>
            <w:tcW w:w="5655" w:type="dxa"/>
            <w:vAlign w:val="center"/>
          </w:tcPr>
          <w:p w14:paraId="774AD365">
            <w:pPr>
              <w:widowControl/>
              <w:jc w:val="center"/>
              <w:rPr>
                <w:rFonts w:hint="eastAsia" w:eastAsia="宋体"/>
                <w:color w:val="auto"/>
                <w:sz w:val="36"/>
                <w:szCs w:val="36"/>
                <w:highlight w:val="none"/>
                <w:lang w:eastAsia="zh-CN"/>
              </w:rPr>
            </w:pPr>
            <w:r>
              <w:rPr>
                <w:rFonts w:hint="eastAsia"/>
                <w:color w:val="auto"/>
                <w:sz w:val="36"/>
                <w:szCs w:val="36"/>
                <w:highlight w:val="none"/>
                <w:lang w:eastAsia="zh-CN"/>
              </w:rPr>
              <w:t xml:space="preserve">2026年余姚市耕地功能恢复类高标农储备区认定服务 </w:t>
            </w:r>
          </w:p>
        </w:tc>
      </w:tr>
      <w:tr w14:paraId="3247E45F">
        <w:tblPrEx>
          <w:tblCellMar>
            <w:top w:w="0" w:type="dxa"/>
            <w:left w:w="108" w:type="dxa"/>
            <w:bottom w:w="0" w:type="dxa"/>
            <w:right w:w="108" w:type="dxa"/>
          </w:tblCellMar>
        </w:tblPrEx>
        <w:trPr>
          <w:trHeight w:val="1134" w:hRule="atLeast"/>
        </w:trPr>
        <w:tc>
          <w:tcPr>
            <w:tcW w:w="2575" w:type="dxa"/>
            <w:vAlign w:val="center"/>
          </w:tcPr>
          <w:p w14:paraId="653B5DE4">
            <w:pPr>
              <w:ind w:right="-216"/>
              <w:jc w:val="center"/>
              <w:rPr>
                <w:color w:val="auto"/>
                <w:sz w:val="36"/>
                <w:szCs w:val="36"/>
                <w:highlight w:val="none"/>
              </w:rPr>
            </w:pPr>
            <w:r>
              <w:rPr>
                <w:rFonts w:hint="eastAsia"/>
                <w:color w:val="auto"/>
                <w:sz w:val="36"/>
                <w:szCs w:val="36"/>
                <w:highlight w:val="none"/>
              </w:rPr>
              <w:t>采 购 人：</w:t>
            </w:r>
          </w:p>
        </w:tc>
        <w:tc>
          <w:tcPr>
            <w:tcW w:w="5655" w:type="dxa"/>
            <w:vAlign w:val="center"/>
          </w:tcPr>
          <w:p w14:paraId="2EDA2E9A">
            <w:pPr>
              <w:jc w:val="center"/>
              <w:rPr>
                <w:rFonts w:hint="eastAsia" w:eastAsia="宋体"/>
                <w:color w:val="auto"/>
                <w:sz w:val="36"/>
                <w:szCs w:val="36"/>
                <w:highlight w:val="none"/>
                <w:lang w:eastAsia="zh-CN"/>
              </w:rPr>
            </w:pPr>
            <w:r>
              <w:rPr>
                <w:rFonts w:hint="eastAsia"/>
                <w:color w:val="auto"/>
                <w:sz w:val="36"/>
                <w:szCs w:val="36"/>
                <w:highlight w:val="none"/>
                <w:lang w:eastAsia="zh-CN"/>
              </w:rPr>
              <w:t>余姚市农业农村局</w:t>
            </w:r>
          </w:p>
        </w:tc>
      </w:tr>
      <w:tr w14:paraId="26137FAE">
        <w:tblPrEx>
          <w:tblCellMar>
            <w:top w:w="0" w:type="dxa"/>
            <w:left w:w="108" w:type="dxa"/>
            <w:bottom w:w="0" w:type="dxa"/>
            <w:right w:w="108" w:type="dxa"/>
          </w:tblCellMar>
        </w:tblPrEx>
        <w:trPr>
          <w:trHeight w:val="1134" w:hRule="atLeast"/>
        </w:trPr>
        <w:tc>
          <w:tcPr>
            <w:tcW w:w="2575" w:type="dxa"/>
            <w:vAlign w:val="center"/>
          </w:tcPr>
          <w:p w14:paraId="00899402">
            <w:pPr>
              <w:ind w:right="-216"/>
              <w:jc w:val="center"/>
              <w:rPr>
                <w:rFonts w:hint="eastAsia"/>
                <w:color w:val="auto"/>
                <w:sz w:val="36"/>
                <w:szCs w:val="36"/>
                <w:highlight w:val="none"/>
              </w:rPr>
            </w:pPr>
            <w:r>
              <w:rPr>
                <w:rFonts w:hint="eastAsia"/>
                <w:color w:val="auto"/>
                <w:sz w:val="36"/>
                <w:szCs w:val="36"/>
                <w:highlight w:val="none"/>
              </w:rPr>
              <w:t>采购代理机构：</w:t>
            </w:r>
          </w:p>
        </w:tc>
        <w:tc>
          <w:tcPr>
            <w:tcW w:w="5655" w:type="dxa"/>
            <w:vAlign w:val="center"/>
          </w:tcPr>
          <w:p w14:paraId="4505FBCE">
            <w:pPr>
              <w:jc w:val="center"/>
              <w:rPr>
                <w:rFonts w:hint="eastAsia"/>
                <w:color w:val="auto"/>
                <w:sz w:val="36"/>
                <w:szCs w:val="36"/>
                <w:highlight w:val="none"/>
                <w:lang w:eastAsia="zh-CN"/>
              </w:rPr>
            </w:pPr>
            <w:r>
              <w:rPr>
                <w:rFonts w:hint="eastAsia"/>
                <w:color w:val="auto"/>
                <w:sz w:val="36"/>
                <w:szCs w:val="36"/>
                <w:highlight w:val="none"/>
                <w:lang w:eastAsia="zh-CN"/>
              </w:rPr>
              <w:t>杭州市建设工程管理集团有限公司</w:t>
            </w:r>
          </w:p>
        </w:tc>
      </w:tr>
    </w:tbl>
    <w:p w14:paraId="101FE1DC">
      <w:pPr>
        <w:jc w:val="center"/>
        <w:rPr>
          <w:color w:val="auto"/>
          <w:sz w:val="44"/>
          <w:szCs w:val="44"/>
          <w:highlight w:val="none"/>
        </w:rPr>
      </w:pPr>
    </w:p>
    <w:p w14:paraId="1B96110F">
      <w:pPr>
        <w:jc w:val="both"/>
        <w:rPr>
          <w:color w:val="auto"/>
          <w:sz w:val="44"/>
          <w:szCs w:val="44"/>
          <w:highlight w:val="none"/>
        </w:rPr>
      </w:pPr>
    </w:p>
    <w:p w14:paraId="37CB16E7">
      <w:pPr>
        <w:jc w:val="center"/>
        <w:rPr>
          <w:color w:val="auto"/>
          <w:sz w:val="44"/>
          <w:szCs w:val="44"/>
          <w:highlight w:val="none"/>
        </w:rPr>
      </w:pPr>
    </w:p>
    <w:p w14:paraId="268A56ED">
      <w:pPr>
        <w:jc w:val="center"/>
        <w:rPr>
          <w:color w:val="auto"/>
          <w:sz w:val="36"/>
          <w:szCs w:val="36"/>
          <w:highlight w:val="none"/>
        </w:rPr>
        <w:sectPr>
          <w:headerReference r:id="rId3" w:type="default"/>
          <w:footerReference r:id="rId4" w:type="default"/>
          <w:pgSz w:w="11907" w:h="16840"/>
          <w:pgMar w:top="1440" w:right="1797" w:bottom="1440" w:left="1797" w:header="851" w:footer="992" w:gutter="0"/>
          <w:pgNumType w:fmt="decimal" w:start="1"/>
          <w:cols w:space="720" w:num="1"/>
          <w:docGrid w:linePitch="312" w:charSpace="0"/>
        </w:sectPr>
      </w:pPr>
      <w:r>
        <w:rPr>
          <w:rFonts w:hint="eastAsia"/>
          <w:color w:val="auto"/>
          <w:sz w:val="36"/>
          <w:szCs w:val="36"/>
          <w:highlight w:val="none"/>
        </w:rPr>
        <w:t>二〇二</w:t>
      </w:r>
      <w:r>
        <w:rPr>
          <w:rFonts w:hint="eastAsia"/>
          <w:color w:val="auto"/>
          <w:sz w:val="36"/>
          <w:szCs w:val="36"/>
          <w:highlight w:val="none"/>
          <w:lang w:eastAsia="zh-CN"/>
        </w:rPr>
        <w:t>六</w:t>
      </w:r>
      <w:r>
        <w:rPr>
          <w:rFonts w:hint="eastAsia"/>
          <w:color w:val="auto"/>
          <w:sz w:val="36"/>
          <w:szCs w:val="36"/>
          <w:highlight w:val="none"/>
        </w:rPr>
        <w:t>年</w:t>
      </w:r>
      <w:r>
        <w:rPr>
          <w:rFonts w:hint="eastAsia"/>
          <w:color w:val="auto"/>
          <w:sz w:val="36"/>
          <w:szCs w:val="36"/>
          <w:highlight w:val="none"/>
          <w:lang w:eastAsia="zh-CN"/>
        </w:rPr>
        <w:t>四</w:t>
      </w:r>
      <w:r>
        <w:rPr>
          <w:rFonts w:hint="eastAsia"/>
          <w:color w:val="auto"/>
          <w:sz w:val="36"/>
          <w:szCs w:val="36"/>
          <w:highlight w:val="none"/>
        </w:rPr>
        <w:t>月</w:t>
      </w:r>
      <w:bookmarkStart w:id="0" w:name="_Toc325378546"/>
    </w:p>
    <w:p w14:paraId="1943EEEF">
      <w:pPr>
        <w:snapToGrid w:val="0"/>
        <w:spacing w:line="360" w:lineRule="auto"/>
        <w:jc w:val="center"/>
        <w:outlineLvl w:val="0"/>
        <w:rPr>
          <w:b/>
          <w:color w:val="auto"/>
          <w:sz w:val="24"/>
          <w:szCs w:val="24"/>
          <w:highlight w:val="none"/>
        </w:rPr>
      </w:pPr>
      <w:r>
        <w:rPr>
          <w:rFonts w:hint="eastAsia"/>
          <w:b/>
          <w:color w:val="auto"/>
          <w:sz w:val="24"/>
          <w:szCs w:val="24"/>
          <w:highlight w:val="none"/>
        </w:rPr>
        <w:t>第一章  竞争性磋商公告</w:t>
      </w:r>
      <w:bookmarkEnd w:id="0"/>
    </w:p>
    <w:p w14:paraId="7AA6599B">
      <w:pPr>
        <w:pBdr>
          <w:top w:val="single" w:color="auto" w:sz="4" w:space="1"/>
          <w:left w:val="single" w:color="auto" w:sz="4" w:space="4"/>
          <w:bottom w:val="single" w:color="auto" w:sz="4" w:space="1"/>
          <w:right w:val="single" w:color="auto" w:sz="4" w:space="4"/>
        </w:pBdr>
        <w:snapToGrid w:val="0"/>
        <w:spacing w:line="360" w:lineRule="auto"/>
        <w:jc w:val="left"/>
        <w:rPr>
          <w:rFonts w:cs="宋体"/>
          <w:color w:val="auto"/>
          <w:kern w:val="0"/>
          <w:highlight w:val="none"/>
        </w:rPr>
      </w:pPr>
      <w:r>
        <w:rPr>
          <w:rFonts w:hint="eastAsia" w:cs="宋体"/>
          <w:color w:val="auto"/>
          <w:kern w:val="0"/>
          <w:highlight w:val="none"/>
        </w:rPr>
        <w:t>项目概况</w:t>
      </w:r>
    </w:p>
    <w:p w14:paraId="2D897BBF">
      <w:pPr>
        <w:pBdr>
          <w:top w:val="single" w:color="auto" w:sz="4" w:space="1"/>
          <w:left w:val="single" w:color="auto" w:sz="4" w:space="4"/>
          <w:bottom w:val="single" w:color="auto" w:sz="4" w:space="1"/>
          <w:right w:val="single" w:color="auto" w:sz="4" w:space="4"/>
        </w:pBdr>
        <w:wordWrap w:val="0"/>
        <w:snapToGrid w:val="0"/>
        <w:spacing w:line="360" w:lineRule="auto"/>
        <w:ind w:firstLine="420" w:firstLineChars="200"/>
        <w:jc w:val="left"/>
        <w:rPr>
          <w:rFonts w:cs="宋体"/>
          <w:color w:val="auto"/>
          <w:kern w:val="0"/>
          <w:highlight w:val="yellow"/>
        </w:rPr>
      </w:pPr>
      <w:r>
        <w:rPr>
          <w:rFonts w:hint="eastAsia" w:cs="宋体"/>
          <w:color w:val="auto"/>
          <w:kern w:val="0"/>
          <w:highlight w:val="none"/>
          <w:u w:val="single"/>
          <w:lang w:eastAsia="zh-CN"/>
        </w:rPr>
        <w:t xml:space="preserve">2026年余姚市耕地功能恢复类高标农储备区认定服务 </w:t>
      </w:r>
      <w:r>
        <w:rPr>
          <w:rFonts w:hint="eastAsia" w:cs="宋体"/>
          <w:color w:val="auto"/>
          <w:kern w:val="0"/>
          <w:highlight w:val="none"/>
        </w:rPr>
        <w:t>采购项目的潜在供应商应在</w:t>
      </w:r>
      <w:r>
        <w:rPr>
          <w:rFonts w:hint="eastAsia" w:cs="宋体"/>
          <w:color w:val="auto"/>
          <w:kern w:val="0"/>
          <w:highlight w:val="none"/>
          <w:u w:val="none"/>
        </w:rPr>
        <w:t>政采云平台（</w:t>
      </w:r>
      <w:r>
        <w:rPr>
          <w:color w:val="auto"/>
          <w:highlight w:val="none"/>
          <w:u w:val="none"/>
        </w:rPr>
        <w:fldChar w:fldCharType="begin"/>
      </w:r>
      <w:r>
        <w:rPr>
          <w:color w:val="auto"/>
          <w:highlight w:val="none"/>
          <w:u w:val="none"/>
        </w:rPr>
        <w:instrText xml:space="preserve"> HYPERLINK "https://www.zcygov.cn/）获取采购文件，并于" </w:instrText>
      </w:r>
      <w:r>
        <w:rPr>
          <w:color w:val="auto"/>
          <w:highlight w:val="none"/>
          <w:u w:val="none"/>
        </w:rPr>
        <w:fldChar w:fldCharType="separate"/>
      </w:r>
      <w:r>
        <w:rPr>
          <w:rStyle w:val="59"/>
          <w:rFonts w:cs="宋体"/>
          <w:color w:val="auto"/>
          <w:kern w:val="0"/>
          <w:highlight w:val="none"/>
          <w:u w:val="none"/>
        </w:rPr>
        <w:t>https://www.zcygov.cn/</w:t>
      </w:r>
      <w:r>
        <w:rPr>
          <w:rStyle w:val="59"/>
          <w:rFonts w:hint="eastAsia" w:cs="宋体"/>
          <w:color w:val="auto"/>
          <w:kern w:val="0"/>
          <w:highlight w:val="none"/>
          <w:u w:val="none"/>
        </w:rPr>
        <w:t>）获取</w:t>
      </w:r>
      <w:r>
        <w:rPr>
          <w:rStyle w:val="59"/>
          <w:rFonts w:hint="eastAsia" w:cs="宋体"/>
          <w:color w:val="auto"/>
          <w:kern w:val="0"/>
          <w:highlight w:val="none"/>
          <w:u w:val="none"/>
          <w:lang w:eastAsia="zh-CN"/>
        </w:rPr>
        <w:t>（下载）</w:t>
      </w:r>
      <w:r>
        <w:rPr>
          <w:rStyle w:val="59"/>
          <w:rFonts w:hint="eastAsia" w:cs="宋体"/>
          <w:color w:val="auto"/>
          <w:kern w:val="0"/>
          <w:highlight w:val="none"/>
          <w:u w:val="none"/>
        </w:rPr>
        <w:t>采购文件，并于</w:t>
      </w:r>
      <w:r>
        <w:rPr>
          <w:rStyle w:val="59"/>
          <w:rFonts w:hint="eastAsia" w:cs="宋体"/>
          <w:color w:val="auto"/>
          <w:kern w:val="0"/>
          <w:highlight w:val="none"/>
          <w:u w:val="none"/>
        </w:rPr>
        <w:fldChar w:fldCharType="end"/>
      </w:r>
      <w:r>
        <w:rPr>
          <w:rFonts w:hint="eastAsia" w:cs="宋体"/>
          <w:color w:val="FF0000"/>
          <w:kern w:val="0"/>
          <w:highlight w:val="none"/>
          <w:u w:val="single"/>
          <w:lang w:eastAsia="zh-CN"/>
        </w:rPr>
        <w:t>202</w:t>
      </w:r>
      <w:r>
        <w:rPr>
          <w:rFonts w:hint="eastAsia" w:cs="宋体"/>
          <w:color w:val="FF0000"/>
          <w:kern w:val="0"/>
          <w:highlight w:val="none"/>
          <w:u w:val="single"/>
          <w:lang w:val="en-US" w:eastAsia="zh-CN"/>
        </w:rPr>
        <w:t>6</w:t>
      </w:r>
      <w:r>
        <w:rPr>
          <w:rFonts w:hint="eastAsia" w:cs="宋体"/>
          <w:color w:val="FF0000"/>
          <w:kern w:val="0"/>
          <w:highlight w:val="none"/>
          <w:u w:val="single"/>
          <w:lang w:eastAsia="zh-CN"/>
        </w:rPr>
        <w:t>年0</w:t>
      </w:r>
      <w:r>
        <w:rPr>
          <w:rFonts w:hint="eastAsia" w:cs="宋体"/>
          <w:color w:val="FF0000"/>
          <w:kern w:val="0"/>
          <w:highlight w:val="none"/>
          <w:u w:val="single"/>
          <w:lang w:val="en-US" w:eastAsia="zh-CN"/>
        </w:rPr>
        <w:t>5</w:t>
      </w:r>
      <w:r>
        <w:rPr>
          <w:rFonts w:hint="eastAsia" w:cs="宋体"/>
          <w:color w:val="FF0000"/>
          <w:kern w:val="0"/>
          <w:highlight w:val="none"/>
          <w:u w:val="single"/>
          <w:lang w:eastAsia="zh-CN"/>
        </w:rPr>
        <w:t>月</w:t>
      </w:r>
      <w:r>
        <w:rPr>
          <w:rFonts w:hint="eastAsia" w:cs="宋体"/>
          <w:color w:val="FF0000"/>
          <w:kern w:val="0"/>
          <w:highlight w:val="none"/>
          <w:u w:val="single"/>
          <w:lang w:val="en-US" w:eastAsia="zh-CN"/>
        </w:rPr>
        <w:t>06</w:t>
      </w:r>
      <w:r>
        <w:rPr>
          <w:rFonts w:hint="eastAsia" w:cs="宋体"/>
          <w:color w:val="FF0000"/>
          <w:kern w:val="0"/>
          <w:highlight w:val="none"/>
          <w:u w:val="single"/>
          <w:lang w:eastAsia="zh-CN"/>
        </w:rPr>
        <w:t>日14时</w:t>
      </w:r>
      <w:r>
        <w:rPr>
          <w:rFonts w:hint="eastAsia" w:cs="宋体"/>
          <w:color w:val="FF0000"/>
          <w:kern w:val="0"/>
          <w:highlight w:val="none"/>
          <w:u w:val="single"/>
          <w:lang w:val="en-US" w:eastAsia="zh-CN"/>
        </w:rPr>
        <w:t>30</w:t>
      </w:r>
      <w:r>
        <w:rPr>
          <w:rFonts w:hint="eastAsia" w:cs="宋体"/>
          <w:color w:val="FF0000"/>
          <w:kern w:val="0"/>
          <w:highlight w:val="none"/>
          <w:u w:val="single"/>
          <w:lang w:eastAsia="zh-CN"/>
        </w:rPr>
        <w:t>分（北京时间）</w:t>
      </w:r>
      <w:r>
        <w:rPr>
          <w:rFonts w:hint="eastAsia" w:cs="宋体"/>
          <w:color w:val="auto"/>
          <w:kern w:val="0"/>
          <w:highlight w:val="none"/>
          <w:u w:val="none"/>
        </w:rPr>
        <w:t>前</w:t>
      </w:r>
      <w:r>
        <w:rPr>
          <w:rFonts w:hint="eastAsia" w:cs="宋体"/>
          <w:color w:val="auto"/>
          <w:kern w:val="0"/>
          <w:highlight w:val="none"/>
        </w:rPr>
        <w:t>提交</w:t>
      </w:r>
      <w:r>
        <w:rPr>
          <w:rFonts w:hint="eastAsia" w:cs="宋体"/>
          <w:color w:val="auto"/>
          <w:kern w:val="0"/>
          <w:highlight w:val="none"/>
          <w:lang w:eastAsia="zh-CN"/>
        </w:rPr>
        <w:t>（上传）</w:t>
      </w:r>
      <w:r>
        <w:rPr>
          <w:rFonts w:hint="eastAsia" w:cs="宋体"/>
          <w:color w:val="auto"/>
          <w:kern w:val="0"/>
          <w:highlight w:val="none"/>
        </w:rPr>
        <w:t>响应文件。</w:t>
      </w:r>
    </w:p>
    <w:p w14:paraId="17BDDC1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outlineLvl w:val="1"/>
        <w:rPr>
          <w:rFonts w:cs="宋体"/>
          <w:b/>
          <w:color w:val="auto"/>
          <w:kern w:val="0"/>
          <w:highlight w:val="none"/>
        </w:rPr>
      </w:pPr>
      <w:r>
        <w:rPr>
          <w:rFonts w:hint="eastAsia" w:cs="宋体"/>
          <w:b/>
          <w:color w:val="auto"/>
          <w:kern w:val="0"/>
          <w:highlight w:val="none"/>
        </w:rPr>
        <w:t>一、项目基本情况：</w:t>
      </w:r>
    </w:p>
    <w:p w14:paraId="3E301F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eastAsia="宋体" w:cs="宋体"/>
          <w:color w:val="auto"/>
          <w:kern w:val="0"/>
          <w:highlight w:val="none"/>
          <w:lang w:eastAsia="zh-CN"/>
        </w:rPr>
      </w:pPr>
      <w:r>
        <w:rPr>
          <w:rFonts w:hint="eastAsia" w:cs="宋体"/>
          <w:color w:val="auto"/>
          <w:kern w:val="0"/>
          <w:highlight w:val="none"/>
        </w:rPr>
        <w:t>项目编号：</w:t>
      </w:r>
      <w:r>
        <w:rPr>
          <w:rFonts w:hint="eastAsia" w:cs="宋体"/>
          <w:color w:val="auto"/>
          <w:kern w:val="0"/>
          <w:highlight w:val="none"/>
          <w:lang w:eastAsia="zh-CN"/>
        </w:rPr>
        <w:t>HJCG-2026-11</w:t>
      </w:r>
    </w:p>
    <w:p w14:paraId="6C4052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lang w:eastAsia="zh-CN"/>
        </w:rPr>
      </w:pPr>
      <w:r>
        <w:rPr>
          <w:rFonts w:hint="eastAsia" w:cs="宋体"/>
          <w:color w:val="auto"/>
          <w:kern w:val="0"/>
          <w:highlight w:val="none"/>
        </w:rPr>
        <w:t>项目名称：</w:t>
      </w:r>
      <w:r>
        <w:rPr>
          <w:rFonts w:hint="eastAsia" w:cs="宋体"/>
          <w:color w:val="auto"/>
          <w:kern w:val="0"/>
          <w:highlight w:val="none"/>
          <w:lang w:eastAsia="zh-CN"/>
        </w:rPr>
        <w:t xml:space="preserve">2026年余姚市耕地功能恢复类高标农储备区认定服务 </w:t>
      </w:r>
    </w:p>
    <w:p w14:paraId="2D9C9E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cs="宋体"/>
          <w:color w:val="auto"/>
          <w:kern w:val="0"/>
          <w:highlight w:val="none"/>
        </w:rPr>
      </w:pPr>
      <w:r>
        <w:rPr>
          <w:rFonts w:hint="eastAsia" w:cs="宋体"/>
          <w:color w:val="auto"/>
          <w:kern w:val="0"/>
          <w:highlight w:val="none"/>
        </w:rPr>
        <w:t>采购方式：竞争性磋商</w:t>
      </w:r>
    </w:p>
    <w:p w14:paraId="6F2E1F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cs="宋体"/>
          <w:color w:val="auto"/>
          <w:kern w:val="0"/>
          <w:highlight w:val="none"/>
          <w:lang w:val="en-US" w:eastAsia="zh-CN"/>
        </w:rPr>
      </w:pPr>
      <w:r>
        <w:rPr>
          <w:rFonts w:hint="eastAsia" w:cs="宋体"/>
          <w:color w:val="auto"/>
          <w:kern w:val="0"/>
          <w:highlight w:val="none"/>
        </w:rPr>
        <w:t>预算金额（元）：</w:t>
      </w:r>
      <w:r>
        <w:rPr>
          <w:rFonts w:hint="eastAsia" w:cs="宋体"/>
          <w:color w:val="auto"/>
          <w:kern w:val="0"/>
          <w:highlight w:val="none"/>
          <w:lang w:val="en-US" w:eastAsia="zh-CN"/>
        </w:rPr>
        <w:t xml:space="preserve">820000 </w:t>
      </w:r>
    </w:p>
    <w:p w14:paraId="5904FD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ascii="宋体" w:hAnsi="宋体" w:cs="宋体"/>
          <w:szCs w:val="21"/>
          <w:highlight w:val="green"/>
          <w:lang w:val="en-US" w:eastAsia="zh-CN"/>
        </w:rPr>
      </w:pPr>
      <w:r>
        <w:rPr>
          <w:rFonts w:hint="eastAsia" w:cs="宋体"/>
          <w:color w:val="auto"/>
          <w:kern w:val="0"/>
          <w:highlight w:val="none"/>
        </w:rPr>
        <w:t>最高限价（元）：</w:t>
      </w:r>
      <w:r>
        <w:rPr>
          <w:rFonts w:hint="eastAsia" w:cs="宋体"/>
          <w:color w:val="auto"/>
          <w:kern w:val="0"/>
          <w:highlight w:val="none"/>
          <w:lang w:val="en-US" w:eastAsia="zh-CN"/>
        </w:rPr>
        <w:t xml:space="preserve">820000 </w:t>
      </w:r>
    </w:p>
    <w:p w14:paraId="473739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rPr>
      </w:pPr>
      <w:r>
        <w:rPr>
          <w:rFonts w:hint="eastAsia" w:cs="宋体"/>
          <w:color w:val="auto"/>
          <w:kern w:val="0"/>
          <w:highlight w:val="none"/>
        </w:rPr>
        <w:t>采购需求：</w:t>
      </w:r>
    </w:p>
    <w:p w14:paraId="285847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lang w:eastAsia="zh-CN"/>
        </w:rPr>
      </w:pPr>
      <w:r>
        <w:rPr>
          <w:rFonts w:hint="eastAsia" w:cs="宋体"/>
          <w:color w:val="auto"/>
          <w:kern w:val="0"/>
          <w:highlight w:val="none"/>
        </w:rPr>
        <w:t>标项名称:</w:t>
      </w:r>
      <w:r>
        <w:rPr>
          <w:rFonts w:hint="eastAsia" w:cs="宋体"/>
          <w:color w:val="auto"/>
          <w:kern w:val="0"/>
          <w:highlight w:val="none"/>
          <w:lang w:eastAsia="zh-CN"/>
        </w:rPr>
        <w:t xml:space="preserve">2026年余姚市耕地功能恢复类高标农储备区认定服务 </w:t>
      </w:r>
    </w:p>
    <w:p w14:paraId="2E4152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cs="宋体"/>
          <w:color w:val="auto"/>
          <w:kern w:val="0"/>
          <w:highlight w:val="none"/>
          <w:lang w:val="en-US"/>
        </w:rPr>
      </w:pPr>
      <w:r>
        <w:rPr>
          <w:rFonts w:hint="eastAsia" w:cs="宋体"/>
          <w:color w:val="auto"/>
          <w:kern w:val="0"/>
          <w:highlight w:val="none"/>
        </w:rPr>
        <w:t xml:space="preserve">数量: </w:t>
      </w:r>
      <w:r>
        <w:rPr>
          <w:rFonts w:hint="eastAsia" w:cs="宋体"/>
          <w:color w:val="auto"/>
          <w:kern w:val="0"/>
          <w:highlight w:val="none"/>
          <w:lang w:val="en-US" w:eastAsia="zh-CN"/>
        </w:rPr>
        <w:t>1</w:t>
      </w:r>
    </w:p>
    <w:p w14:paraId="4DCB40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lang w:val="en-US" w:eastAsia="zh-CN"/>
        </w:rPr>
      </w:pPr>
      <w:r>
        <w:rPr>
          <w:rFonts w:hint="eastAsia" w:cs="宋体"/>
          <w:color w:val="auto"/>
          <w:kern w:val="0"/>
          <w:highlight w:val="none"/>
        </w:rPr>
        <w:t>预算金额（元）:</w:t>
      </w:r>
      <w:r>
        <w:rPr>
          <w:rFonts w:hint="eastAsia" w:cs="宋体"/>
          <w:color w:val="auto"/>
          <w:kern w:val="0"/>
          <w:highlight w:val="none"/>
          <w:lang w:val="en-US" w:eastAsia="zh-CN"/>
        </w:rPr>
        <w:t xml:space="preserve">820000 </w:t>
      </w:r>
    </w:p>
    <w:p w14:paraId="01E77D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cs="宋体"/>
          <w:color w:val="auto"/>
          <w:kern w:val="0"/>
          <w:highlight w:val="none"/>
          <w:lang w:val="en-US" w:eastAsia="zh-CN"/>
        </w:rPr>
      </w:pPr>
      <w:r>
        <w:rPr>
          <w:rFonts w:hint="eastAsia" w:cs="宋体"/>
          <w:color w:val="auto"/>
          <w:kern w:val="0"/>
          <w:highlight w:val="none"/>
          <w:lang w:val="en-US" w:eastAsia="zh-CN"/>
        </w:rPr>
        <w:t>单位：项</w:t>
      </w:r>
    </w:p>
    <w:p w14:paraId="4F2F01B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eastAsia="宋体" w:cs="宋体"/>
          <w:color w:val="auto"/>
          <w:kern w:val="0"/>
          <w:highlight w:val="none"/>
          <w:lang w:val="en-US" w:eastAsia="zh-CN"/>
        </w:rPr>
      </w:pPr>
      <w:r>
        <w:rPr>
          <w:rFonts w:hint="eastAsia" w:cs="宋体"/>
          <w:color w:val="auto"/>
          <w:kern w:val="0"/>
          <w:highlight w:val="none"/>
        </w:rPr>
        <w:t>简要规格描述或项目基本概况介绍、用途：</w:t>
      </w:r>
      <w:r>
        <w:rPr>
          <w:rFonts w:hint="eastAsia" w:cs="宋体"/>
          <w:color w:val="auto"/>
          <w:kern w:val="0"/>
          <w:highlight w:val="none"/>
          <w:lang w:eastAsia="zh-CN"/>
        </w:rPr>
        <w:t>2026年余姚市耕地功能恢复类高标农储备区认定服务</w:t>
      </w:r>
      <w:r>
        <w:rPr>
          <w:rFonts w:hint="eastAsia" w:cs="宋体"/>
          <w:color w:val="auto"/>
          <w:kern w:val="0"/>
          <w:highlight w:val="none"/>
          <w:lang w:val="en-US" w:eastAsia="zh-CN"/>
        </w:rPr>
        <w:t>，</w:t>
      </w:r>
      <w:r>
        <w:rPr>
          <w:rFonts w:hint="eastAsia" w:cs="宋体"/>
          <w:color w:val="auto"/>
          <w:kern w:val="0"/>
          <w:highlight w:val="none"/>
        </w:rPr>
        <w:t>详见第四章采购内容及要求</w:t>
      </w:r>
      <w:r>
        <w:rPr>
          <w:rFonts w:hint="eastAsia" w:cs="宋体"/>
          <w:color w:val="auto"/>
          <w:kern w:val="0"/>
          <w:highlight w:val="none"/>
          <w:lang w:eastAsia="zh-CN"/>
        </w:rPr>
        <w:t>。</w:t>
      </w:r>
    </w:p>
    <w:p w14:paraId="602919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eastAsia="宋体" w:cs="宋体"/>
          <w:color w:val="auto"/>
          <w:kern w:val="0"/>
          <w:highlight w:val="green"/>
          <w:lang w:val="en-US" w:eastAsia="zh-CN"/>
        </w:rPr>
      </w:pPr>
      <w:r>
        <w:rPr>
          <w:rFonts w:hint="eastAsia" w:cs="宋体"/>
          <w:color w:val="auto"/>
          <w:kern w:val="0"/>
          <w:highlight w:val="none"/>
        </w:rPr>
        <w:t xml:space="preserve">备注： </w:t>
      </w:r>
      <w:r>
        <w:rPr>
          <w:rFonts w:hint="eastAsia" w:cs="宋体"/>
          <w:color w:val="auto"/>
          <w:kern w:val="0"/>
          <w:highlight w:val="none"/>
          <w:lang w:val="en-US" w:eastAsia="zh-CN"/>
        </w:rPr>
        <w:t>/</w:t>
      </w:r>
    </w:p>
    <w:p w14:paraId="222909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lang w:val="en-US" w:eastAsia="zh-CN"/>
        </w:rPr>
      </w:pPr>
      <w:r>
        <w:rPr>
          <w:rFonts w:hint="eastAsia" w:cs="宋体"/>
          <w:color w:val="auto"/>
          <w:kern w:val="0"/>
          <w:highlight w:val="none"/>
          <w:lang w:val="en-US" w:eastAsia="zh-CN"/>
        </w:rPr>
        <w:t>合同履行期限：标项1，自合同签订之日起至2026年12月31日。</w:t>
      </w:r>
    </w:p>
    <w:p w14:paraId="17E7F63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cs="宋体"/>
          <w:color w:val="auto"/>
          <w:kern w:val="0"/>
          <w:highlight w:val="none"/>
          <w:lang w:val="en-US" w:eastAsia="zh-CN"/>
        </w:rPr>
      </w:pPr>
      <w:r>
        <w:rPr>
          <w:rFonts w:hint="eastAsia" w:cs="宋体"/>
          <w:color w:val="auto"/>
          <w:kern w:val="0"/>
          <w:highlight w:val="none"/>
          <w:lang w:val="en-US" w:eastAsia="zh-CN"/>
        </w:rPr>
        <w:t>本项目（是 ）接受联合体投标。</w:t>
      </w:r>
    </w:p>
    <w:p w14:paraId="3A0100DF">
      <w:pPr>
        <w:snapToGrid w:val="0"/>
        <w:spacing w:line="360" w:lineRule="auto"/>
        <w:jc w:val="left"/>
        <w:outlineLvl w:val="1"/>
        <w:rPr>
          <w:rFonts w:cs="宋体"/>
          <w:b/>
          <w:color w:val="auto"/>
          <w:kern w:val="0"/>
          <w:highlight w:val="none"/>
        </w:rPr>
      </w:pPr>
      <w:r>
        <w:rPr>
          <w:rFonts w:hint="eastAsia" w:cs="宋体"/>
          <w:b/>
          <w:color w:val="auto"/>
          <w:kern w:val="0"/>
          <w:highlight w:val="none"/>
        </w:rPr>
        <w:t>二、申请人的资格要求：</w:t>
      </w:r>
    </w:p>
    <w:p w14:paraId="786A0760">
      <w:pPr>
        <w:wordWrap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1.满足《中华人民共和国政府采购法》第二十二条规定；未被“信用中国”（</w:t>
      </w:r>
      <w:r>
        <w:rPr>
          <w:rFonts w:cs="宋体"/>
          <w:color w:val="auto"/>
          <w:kern w:val="0"/>
          <w:highlight w:val="none"/>
        </w:rPr>
        <w:t>www.creditchina.gov.cn)、中国政府采购网（www.ccgp.gov.cn）列入失信被执行人、重大税收违法案件当事人名单、政府采购严重违法失信行为记录名单。</w:t>
      </w:r>
    </w:p>
    <w:p w14:paraId="1DB56112">
      <w:pPr>
        <w:wordWrap w:val="0"/>
        <w:snapToGrid w:val="0"/>
        <w:spacing w:line="360" w:lineRule="auto"/>
        <w:ind w:firstLine="420" w:firstLineChars="200"/>
        <w:jc w:val="left"/>
        <w:rPr>
          <w:rFonts w:hint="eastAsia" w:eastAsia="宋体" w:cs="宋体"/>
          <w:color w:val="auto"/>
          <w:kern w:val="0"/>
          <w:highlight w:val="none"/>
          <w:lang w:eastAsia="zh-CN"/>
        </w:rPr>
      </w:pPr>
      <w:r>
        <w:rPr>
          <w:rFonts w:hint="eastAsia" w:ascii="宋体" w:hAnsi="宋体" w:eastAsia="宋体" w:cs="宋体"/>
          <w:color w:val="auto"/>
          <w:kern w:val="0"/>
          <w:sz w:val="21"/>
          <w:szCs w:val="21"/>
          <w:highlight w:val="none"/>
          <w:lang w:val="en-US" w:eastAsia="zh-CN" w:bidi="ar-SA"/>
        </w:rPr>
        <w:t>2.落实政府采购政策需满足的资格要求：</w:t>
      </w:r>
      <w:r>
        <w:rPr>
          <w:rFonts w:ascii="宋体" w:hAnsi="宋体" w:eastAsia="宋体" w:cs="宋体"/>
          <w:color w:val="auto"/>
          <w:kern w:val="0"/>
          <w:sz w:val="21"/>
          <w:szCs w:val="21"/>
          <w:highlight w:val="none"/>
          <w:lang w:val="en-US" w:eastAsia="zh-CN" w:bidi="ar-SA"/>
        </w:rPr>
        <w:t>本项目专门面向中小微企业采购（监狱企业和残疾人福利性单位视同为小微企业）。</w:t>
      </w:r>
    </w:p>
    <w:p w14:paraId="61697725">
      <w:pPr>
        <w:snapToGrid w:val="0"/>
        <w:spacing w:line="360" w:lineRule="auto"/>
        <w:ind w:firstLine="420" w:firstLineChars="200"/>
        <w:jc w:val="left"/>
        <w:outlineLvl w:val="2"/>
        <w:rPr>
          <w:rFonts w:hint="default" w:eastAsia="宋体"/>
          <w:lang w:val="en-US" w:eastAsia="zh-CN"/>
        </w:rPr>
      </w:pPr>
      <w:r>
        <w:rPr>
          <w:rFonts w:hint="eastAsia" w:cs="宋体"/>
          <w:b w:val="0"/>
          <w:bCs/>
          <w:color w:val="auto"/>
          <w:kern w:val="0"/>
          <w:highlight w:val="none"/>
        </w:rPr>
        <w:t>3.本项目的特定资格要求：无。</w:t>
      </w:r>
    </w:p>
    <w:p w14:paraId="1DD7B050">
      <w:pPr>
        <w:snapToGrid w:val="0"/>
        <w:spacing w:line="360" w:lineRule="auto"/>
        <w:jc w:val="left"/>
        <w:outlineLvl w:val="1"/>
        <w:rPr>
          <w:rFonts w:cs="宋体"/>
          <w:b/>
          <w:color w:val="auto"/>
          <w:kern w:val="0"/>
          <w:highlight w:val="none"/>
        </w:rPr>
      </w:pPr>
      <w:r>
        <w:rPr>
          <w:rFonts w:hint="eastAsia" w:cs="宋体"/>
          <w:b/>
          <w:color w:val="auto"/>
          <w:kern w:val="0"/>
          <w:highlight w:val="none"/>
        </w:rPr>
        <w:t>三、获取</w:t>
      </w:r>
      <w:r>
        <w:rPr>
          <w:rFonts w:hint="eastAsia" w:cs="宋体"/>
          <w:b/>
          <w:color w:val="auto"/>
          <w:kern w:val="0"/>
          <w:highlight w:val="none"/>
          <w:lang w:eastAsia="zh-CN"/>
        </w:rPr>
        <w:t>（下载）</w:t>
      </w:r>
      <w:r>
        <w:rPr>
          <w:rFonts w:hint="eastAsia" w:cs="宋体"/>
          <w:b/>
          <w:color w:val="auto"/>
          <w:kern w:val="0"/>
          <w:highlight w:val="none"/>
        </w:rPr>
        <w:t>采购文件：</w:t>
      </w:r>
    </w:p>
    <w:p w14:paraId="1C4296AB">
      <w:pPr>
        <w:snapToGrid w:val="0"/>
        <w:spacing w:line="360" w:lineRule="auto"/>
        <w:ind w:firstLine="420" w:firstLineChars="200"/>
        <w:jc w:val="left"/>
        <w:rPr>
          <w:rFonts w:cs="宋体"/>
          <w:color w:val="auto"/>
          <w:kern w:val="0"/>
          <w:highlight w:val="none"/>
        </w:rPr>
      </w:pPr>
      <w:r>
        <w:rPr>
          <w:rFonts w:cs="宋体"/>
          <w:color w:val="auto"/>
          <w:kern w:val="0"/>
          <w:highlight w:val="none"/>
        </w:rPr>
        <w:t>时间</w:t>
      </w:r>
      <w:r>
        <w:rPr>
          <w:rFonts w:hint="eastAsia" w:cs="宋体"/>
          <w:color w:val="auto"/>
          <w:kern w:val="0"/>
          <w:highlight w:val="none"/>
          <w:lang w:val="en-US" w:eastAsia="zh-CN"/>
        </w:rPr>
        <w:t>：</w:t>
      </w:r>
      <w:r>
        <w:rPr>
          <w:rFonts w:hint="eastAsia" w:cs="宋体"/>
          <w:color w:val="FF0000"/>
          <w:kern w:val="0"/>
          <w:highlight w:val="none"/>
          <w:lang w:val="en-US" w:eastAsia="zh-CN"/>
        </w:rPr>
        <w:t>2026年04月23日</w:t>
      </w:r>
      <w:r>
        <w:rPr>
          <w:rFonts w:hint="eastAsia" w:cs="宋体"/>
          <w:color w:val="auto"/>
          <w:kern w:val="0"/>
          <w:highlight w:val="none"/>
          <w:lang w:val="en-US" w:eastAsia="zh-CN"/>
        </w:rPr>
        <w:t>至</w:t>
      </w:r>
      <w:r>
        <w:rPr>
          <w:rFonts w:hint="eastAsia" w:cs="宋体"/>
          <w:color w:val="FF0000"/>
          <w:kern w:val="0"/>
          <w:highlight w:val="none"/>
          <w:lang w:val="en-US" w:eastAsia="zh-CN"/>
        </w:rPr>
        <w:t>2026年04月30日</w:t>
      </w:r>
      <w:r>
        <w:rPr>
          <w:rFonts w:hint="eastAsia" w:cs="宋体"/>
          <w:color w:val="auto"/>
          <w:kern w:val="0"/>
          <w:highlight w:val="none"/>
          <w:lang w:val="en-US" w:eastAsia="zh-CN"/>
        </w:rPr>
        <w:t>，每天上午00:00至12:00，下午12:00至23:59（北京时间，线上获取法定节假日均可，线下获取文件法定节假日除外）</w:t>
      </w:r>
    </w:p>
    <w:p w14:paraId="2C1148E9">
      <w:pPr>
        <w:snapToGrid w:val="0"/>
        <w:spacing w:line="360" w:lineRule="auto"/>
        <w:ind w:firstLine="420" w:firstLineChars="200"/>
        <w:jc w:val="left"/>
        <w:rPr>
          <w:rFonts w:cs="宋体"/>
          <w:color w:val="auto"/>
          <w:kern w:val="0"/>
          <w:highlight w:val="none"/>
        </w:rPr>
      </w:pPr>
      <w:r>
        <w:rPr>
          <w:rFonts w:hint="eastAsia" w:cs="宋体"/>
          <w:color w:val="auto"/>
          <w:kern w:val="0"/>
          <w:highlight w:val="none"/>
        </w:rPr>
        <w:t>地点：政府采购云平台（https://www.zcygov.cn/）。</w:t>
      </w:r>
    </w:p>
    <w:p w14:paraId="3D3FD4C7">
      <w:pPr>
        <w:wordWrap w:val="0"/>
        <w:spacing w:line="400" w:lineRule="exact"/>
        <w:ind w:firstLine="420" w:firstLineChars="200"/>
        <w:rPr>
          <w:rFonts w:hint="eastAsia" w:ascii="宋体" w:hAnsi="宋体" w:eastAsia="宋体" w:cs="宋体"/>
          <w:color w:val="auto"/>
          <w:kern w:val="0"/>
          <w:szCs w:val="21"/>
          <w:highlight w:val="none"/>
        </w:rPr>
      </w:pPr>
      <w:r>
        <w:rPr>
          <w:rFonts w:hint="eastAsia" w:cs="宋体"/>
          <w:color w:val="auto"/>
          <w:kern w:val="0"/>
          <w:highlight w:val="none"/>
        </w:rPr>
        <w:t>方式：1、本项目采购文件实行“政府采购云平台”在线获取，不提供采购文件纸质版。供应商获取采购文件前应先完成“政府采购云平台”的账号注册； 2、潜在供应商</w:t>
      </w:r>
      <w:r>
        <w:rPr>
          <w:rFonts w:hint="eastAsia" w:cs="宋体"/>
          <w:color w:val="auto"/>
          <w:kern w:val="0"/>
          <w:highlight w:val="none"/>
          <w:lang w:eastAsia="zh-CN"/>
        </w:rPr>
        <w:t>登录</w:t>
      </w:r>
      <w:r>
        <w:rPr>
          <w:rFonts w:hint="eastAsia" w:cs="宋体"/>
          <w:color w:val="auto"/>
          <w:kern w:val="0"/>
          <w:highlight w:val="none"/>
        </w:rPr>
        <w:t xml:space="preserve">政采云平台，在线申请获取采购文件（进入“项目采购”应用，在获取采购文件菜单中选择项目，申请获取采购文件，本项目采购文件不收取工本费；仅需浏览采购文件的供应商可点击“游客，浏览采购文件”直接下载采购文件浏览）； 3、采购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 </w:t>
      </w:r>
      <w:bookmarkStart w:id="4" w:name="_GoBack"/>
      <w:bookmarkEnd w:id="4"/>
      <w:r>
        <w:rPr>
          <w:rFonts w:hint="eastAsia" w:cs="宋体"/>
          <w:color w:val="auto"/>
          <w:kern w:val="0"/>
          <w:highlight w:val="none"/>
        </w:rPr>
        <w:t xml:space="preserve"> </w:t>
      </w:r>
    </w:p>
    <w:p w14:paraId="5DABAACA">
      <w:pPr>
        <w:wordWrap w:val="0"/>
        <w:spacing w:line="400" w:lineRule="exact"/>
        <w:ind w:firstLine="422" w:firstLineChars="200"/>
        <w:rPr>
          <w:rFonts w:ascii="宋体" w:hAnsi="宋体" w:eastAsia="宋体" w:cs="宋体"/>
          <w:b/>
          <w:color w:val="000000"/>
          <w:szCs w:val="21"/>
        </w:rPr>
      </w:pPr>
      <w:r>
        <w:rPr>
          <w:rFonts w:hint="eastAsia" w:ascii="宋体" w:hAnsi="宋体" w:eastAsia="宋体" w:cs="宋体"/>
          <w:b/>
          <w:color w:val="000000"/>
          <w:szCs w:val="21"/>
        </w:rPr>
        <w:t>注：请供应商按上述要求获取采购文件，如未在“政采云”系统内完成相关流程，引起的响应无效责任自负。</w:t>
      </w:r>
    </w:p>
    <w:p w14:paraId="7590B08C">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售价（元）：0 </w:t>
      </w:r>
    </w:p>
    <w:p w14:paraId="08DED754">
      <w:pPr>
        <w:snapToGrid w:val="0"/>
        <w:spacing w:line="360" w:lineRule="auto"/>
        <w:jc w:val="left"/>
        <w:outlineLvl w:val="1"/>
        <w:rPr>
          <w:rFonts w:cs="宋体"/>
          <w:b/>
          <w:color w:val="auto"/>
          <w:kern w:val="0"/>
          <w:highlight w:val="none"/>
        </w:rPr>
      </w:pPr>
      <w:r>
        <w:rPr>
          <w:rFonts w:hint="eastAsia" w:cs="宋体"/>
          <w:b/>
          <w:color w:val="auto"/>
          <w:kern w:val="0"/>
          <w:highlight w:val="none"/>
        </w:rPr>
        <w:t>四、响应文件提交</w:t>
      </w:r>
      <w:r>
        <w:rPr>
          <w:rFonts w:hint="eastAsia" w:cs="宋体"/>
          <w:b/>
          <w:color w:val="auto"/>
          <w:kern w:val="0"/>
          <w:highlight w:val="none"/>
          <w:lang w:eastAsia="zh-CN"/>
        </w:rPr>
        <w:t>（上传）</w:t>
      </w:r>
      <w:r>
        <w:rPr>
          <w:rFonts w:hint="eastAsia" w:cs="宋体"/>
          <w:b/>
          <w:color w:val="auto"/>
          <w:kern w:val="0"/>
          <w:highlight w:val="none"/>
        </w:rPr>
        <w:t>：</w:t>
      </w:r>
    </w:p>
    <w:p w14:paraId="7880C4B7">
      <w:pPr>
        <w:snapToGrid w:val="0"/>
        <w:spacing w:line="360" w:lineRule="auto"/>
        <w:ind w:firstLine="420" w:firstLineChars="200"/>
        <w:jc w:val="left"/>
        <w:rPr>
          <w:rFonts w:cs="宋体"/>
          <w:color w:val="FF0000"/>
          <w:kern w:val="0"/>
          <w:highlight w:val="none"/>
        </w:rPr>
      </w:pPr>
      <w:r>
        <w:rPr>
          <w:rFonts w:hint="eastAsia" w:cs="宋体"/>
          <w:color w:val="auto"/>
          <w:kern w:val="0"/>
          <w:highlight w:val="none"/>
        </w:rPr>
        <w:t>截止时间：</w:t>
      </w:r>
      <w:r>
        <w:rPr>
          <w:rFonts w:hint="eastAsia" w:cs="宋体"/>
          <w:color w:val="FF0000"/>
          <w:kern w:val="0"/>
          <w:highlight w:val="none"/>
          <w:u w:val="none"/>
          <w:lang w:eastAsia="zh-CN"/>
        </w:rPr>
        <w:t>2026年05月06日14时30分（北京时间）</w:t>
      </w:r>
    </w:p>
    <w:p w14:paraId="4F48C0A1">
      <w:pPr>
        <w:snapToGrid w:val="0"/>
        <w:spacing w:line="360" w:lineRule="auto"/>
        <w:ind w:firstLine="420" w:firstLineChars="200"/>
        <w:jc w:val="left"/>
        <w:rPr>
          <w:rFonts w:cs="宋体"/>
          <w:color w:val="auto"/>
          <w:kern w:val="0"/>
          <w:highlight w:val="none"/>
        </w:rPr>
      </w:pPr>
      <w:r>
        <w:rPr>
          <w:rFonts w:hint="eastAsia" w:cs="宋体"/>
          <w:color w:val="auto"/>
          <w:kern w:val="0"/>
          <w:highlight w:val="none"/>
        </w:rPr>
        <w:t>地点：政府采购云平台（https://www.zcygov.cn/）。</w:t>
      </w:r>
    </w:p>
    <w:p w14:paraId="6E02E602">
      <w:pPr>
        <w:snapToGrid w:val="0"/>
        <w:spacing w:line="360" w:lineRule="auto"/>
        <w:jc w:val="left"/>
        <w:outlineLvl w:val="1"/>
        <w:rPr>
          <w:rFonts w:cs="宋体"/>
          <w:b/>
          <w:color w:val="auto"/>
          <w:kern w:val="0"/>
          <w:highlight w:val="none"/>
        </w:rPr>
      </w:pPr>
      <w:r>
        <w:rPr>
          <w:rFonts w:hint="eastAsia" w:cs="宋体"/>
          <w:b/>
          <w:color w:val="auto"/>
          <w:kern w:val="0"/>
          <w:highlight w:val="none"/>
        </w:rPr>
        <w:t>五、响应文件开启：</w:t>
      </w:r>
    </w:p>
    <w:p w14:paraId="72DBC483">
      <w:pPr>
        <w:snapToGrid w:val="0"/>
        <w:spacing w:line="360" w:lineRule="auto"/>
        <w:ind w:firstLine="420" w:firstLineChars="200"/>
        <w:jc w:val="left"/>
        <w:rPr>
          <w:rFonts w:cs="宋体"/>
          <w:color w:val="FF0000"/>
          <w:kern w:val="0"/>
          <w:highlight w:val="none"/>
        </w:rPr>
      </w:pPr>
      <w:r>
        <w:rPr>
          <w:rFonts w:hint="eastAsia" w:cs="宋体"/>
          <w:color w:val="auto"/>
          <w:kern w:val="0"/>
          <w:highlight w:val="none"/>
        </w:rPr>
        <w:t>时间：</w:t>
      </w:r>
      <w:r>
        <w:rPr>
          <w:rFonts w:hint="eastAsia" w:cs="宋体"/>
          <w:color w:val="FF0000"/>
          <w:kern w:val="0"/>
          <w:highlight w:val="none"/>
          <w:u w:val="none"/>
          <w:lang w:eastAsia="zh-CN"/>
        </w:rPr>
        <w:t>2026年05月06日14时30分（北京时间）</w:t>
      </w:r>
    </w:p>
    <w:p w14:paraId="7184BE46">
      <w:pPr>
        <w:snapToGrid w:val="0"/>
        <w:spacing w:line="360" w:lineRule="auto"/>
        <w:ind w:firstLine="420" w:firstLineChars="200"/>
        <w:jc w:val="left"/>
        <w:rPr>
          <w:rFonts w:cs="宋体"/>
          <w:color w:val="auto"/>
          <w:kern w:val="0"/>
          <w:highlight w:val="none"/>
        </w:rPr>
      </w:pPr>
      <w:r>
        <w:rPr>
          <w:rFonts w:hint="eastAsia" w:cs="宋体"/>
          <w:color w:val="auto"/>
          <w:kern w:val="0"/>
          <w:highlight w:val="none"/>
        </w:rPr>
        <w:t>地点：政府采购云平台（https://www.zcygov.cn/）</w:t>
      </w:r>
      <w:r>
        <w:rPr>
          <w:rFonts w:hint="eastAsia" w:cs="宋体"/>
          <w:color w:val="auto"/>
          <w:kern w:val="0"/>
          <w:highlight w:val="none"/>
          <w:lang w:eastAsia="zh-CN"/>
        </w:rPr>
        <w:t>。</w:t>
      </w:r>
      <w:r>
        <w:rPr>
          <w:rFonts w:hint="eastAsia" w:cs="宋体"/>
          <w:color w:val="auto"/>
          <w:kern w:val="0"/>
          <w:highlight w:val="none"/>
        </w:rPr>
        <w:t>本项目实行电子招投标，无须供应商到现场。</w:t>
      </w:r>
    </w:p>
    <w:p w14:paraId="3CD77688">
      <w:pPr>
        <w:snapToGrid w:val="0"/>
        <w:spacing w:line="360" w:lineRule="auto"/>
        <w:jc w:val="left"/>
        <w:rPr>
          <w:rFonts w:cs="宋体"/>
          <w:b/>
          <w:color w:val="auto"/>
          <w:kern w:val="0"/>
          <w:highlight w:val="none"/>
        </w:rPr>
      </w:pPr>
      <w:r>
        <w:rPr>
          <w:rFonts w:hint="eastAsia" w:cs="宋体"/>
          <w:b/>
          <w:color w:val="auto"/>
          <w:kern w:val="0"/>
          <w:highlight w:val="none"/>
        </w:rPr>
        <w:t>六、公告期限：</w:t>
      </w:r>
      <w:r>
        <w:rPr>
          <w:rFonts w:hint="eastAsia" w:cs="宋体"/>
          <w:color w:val="auto"/>
          <w:kern w:val="0"/>
          <w:highlight w:val="none"/>
        </w:rPr>
        <w:t>自本公告发布之日起</w:t>
      </w:r>
      <w:r>
        <w:rPr>
          <w:rFonts w:cs="宋体"/>
          <w:color w:val="auto"/>
          <w:kern w:val="0"/>
          <w:highlight w:val="none"/>
        </w:rPr>
        <w:t>3个工作日。</w:t>
      </w:r>
    </w:p>
    <w:p w14:paraId="0FB96C3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cs="宋体"/>
          <w:b/>
          <w:color w:val="auto"/>
          <w:kern w:val="0"/>
          <w:highlight w:val="none"/>
        </w:rPr>
      </w:pPr>
      <w:r>
        <w:rPr>
          <w:rFonts w:hint="eastAsia" w:cs="宋体"/>
          <w:b/>
          <w:color w:val="auto"/>
          <w:kern w:val="0"/>
          <w:highlight w:val="none"/>
        </w:rPr>
        <w:t>七、其他补充事宜：</w:t>
      </w:r>
    </w:p>
    <w:p w14:paraId="03552056">
      <w:pPr>
        <w:snapToGrid w:val="0"/>
        <w:spacing w:line="360" w:lineRule="auto"/>
        <w:ind w:firstLine="210" w:firstLineChars="100"/>
        <w:jc w:val="left"/>
        <w:outlineLvl w:val="1"/>
        <w:rPr>
          <w:rFonts w:hint="eastAsia" w:cs="宋体"/>
          <w:color w:val="auto"/>
          <w:kern w:val="0"/>
          <w:highlight w:val="none"/>
        </w:rPr>
      </w:pPr>
      <w:r>
        <w:rPr>
          <w:rFonts w:hint="eastAsia" w:cs="宋体"/>
          <w:color w:val="auto"/>
          <w:kern w:val="0"/>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DC9DC4E">
      <w:pPr>
        <w:snapToGrid w:val="0"/>
        <w:spacing w:line="360" w:lineRule="auto"/>
        <w:ind w:firstLine="210" w:firstLineChars="100"/>
        <w:jc w:val="left"/>
        <w:outlineLvl w:val="1"/>
        <w:rPr>
          <w:rFonts w:hint="eastAsia" w:cs="宋体"/>
          <w:color w:val="auto"/>
          <w:kern w:val="0"/>
          <w:highlight w:val="none"/>
        </w:rPr>
      </w:pPr>
      <w:r>
        <w:rPr>
          <w:rFonts w:hint="eastAsia" w:cs="宋体"/>
          <w:color w:val="auto"/>
          <w:kern w:val="0"/>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422F980">
      <w:pPr>
        <w:snapToGrid w:val="0"/>
        <w:spacing w:line="360" w:lineRule="auto"/>
        <w:ind w:firstLine="210" w:firstLineChars="100"/>
        <w:jc w:val="left"/>
        <w:outlineLvl w:val="1"/>
        <w:rPr>
          <w:rFonts w:hint="eastAsia" w:cs="宋体"/>
          <w:color w:val="auto"/>
          <w:kern w:val="0"/>
          <w:highlight w:val="none"/>
        </w:rPr>
      </w:pPr>
      <w:r>
        <w:rPr>
          <w:rFonts w:hint="eastAsia" w:cs="宋体"/>
          <w:color w:val="auto"/>
          <w:kern w:val="0"/>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78E8FD7">
      <w:pPr>
        <w:snapToGrid w:val="0"/>
        <w:spacing w:line="360" w:lineRule="auto"/>
        <w:ind w:firstLine="210" w:firstLineChars="100"/>
        <w:jc w:val="left"/>
        <w:outlineLvl w:val="1"/>
        <w:rPr>
          <w:rFonts w:hint="eastAsia" w:cs="宋体"/>
          <w:color w:val="auto"/>
          <w:kern w:val="0"/>
          <w:highlight w:val="none"/>
        </w:rPr>
      </w:pPr>
      <w:r>
        <w:rPr>
          <w:rFonts w:hint="eastAsia" w:cs="宋体"/>
          <w:color w:val="auto"/>
          <w:kern w:val="0"/>
          <w:highlight w:val="none"/>
        </w:rPr>
        <w:t>4.其他事项：本次政府采购活动有关信息在浙江政府采购网、宁波市公共资源交易电子服务系统（甬易阳光）发布，视同送达所有潜在供应商。</w:t>
      </w:r>
    </w:p>
    <w:p w14:paraId="48E6FA71">
      <w:pPr>
        <w:snapToGrid w:val="0"/>
        <w:spacing w:line="360" w:lineRule="auto"/>
        <w:jc w:val="left"/>
        <w:outlineLvl w:val="1"/>
        <w:rPr>
          <w:rFonts w:cs="宋体"/>
          <w:b/>
          <w:color w:val="auto"/>
          <w:kern w:val="0"/>
          <w:highlight w:val="none"/>
        </w:rPr>
      </w:pPr>
      <w:r>
        <w:rPr>
          <w:rFonts w:hint="eastAsia" w:cs="宋体"/>
          <w:b/>
          <w:color w:val="auto"/>
          <w:kern w:val="0"/>
          <w:highlight w:val="none"/>
        </w:rPr>
        <w:t>八、凡对本次采购提出询问，请按以下方式联系。</w:t>
      </w:r>
    </w:p>
    <w:p w14:paraId="13845462">
      <w:pPr>
        <w:widowControl/>
        <w:spacing w:before="68" w:after="68"/>
        <w:ind w:firstLine="630" w:firstLineChars="300"/>
        <w:jc w:val="left"/>
        <w:outlineLvl w:val="2"/>
        <w:rPr>
          <w:rFonts w:hint="eastAsia" w:ascii="宋体" w:hAnsi="宋体" w:cs="宋体"/>
          <w:color w:val="000000"/>
          <w:kern w:val="0"/>
          <w:szCs w:val="21"/>
        </w:rPr>
      </w:pPr>
      <w:r>
        <w:rPr>
          <w:rFonts w:ascii="宋体" w:hAnsi="宋体" w:cs="宋体"/>
          <w:color w:val="000000"/>
          <w:kern w:val="0"/>
          <w:szCs w:val="21"/>
        </w:rPr>
        <w:t>1.采购人信息</w:t>
      </w:r>
    </w:p>
    <w:p w14:paraId="5DE429DD">
      <w:pPr>
        <w:widowControl/>
        <w:spacing w:before="68" w:after="68"/>
        <w:jc w:val="left"/>
        <w:rPr>
          <w:rFonts w:ascii="宋体" w:hAnsi="宋体" w:cs="宋体"/>
          <w:color w:val="000000"/>
          <w:kern w:val="0"/>
          <w:szCs w:val="21"/>
        </w:rPr>
      </w:pPr>
      <w:r>
        <w:rPr>
          <w:rFonts w:ascii="宋体" w:hAnsi="宋体" w:cs="宋体"/>
          <w:color w:val="000000"/>
          <w:kern w:val="0"/>
          <w:szCs w:val="21"/>
        </w:rPr>
        <w:t>    名    称：</w:t>
      </w:r>
      <w:r>
        <w:rPr>
          <w:rFonts w:hint="eastAsia" w:cs="宋体"/>
          <w:color w:val="000000"/>
          <w:kern w:val="0"/>
          <w:szCs w:val="21"/>
          <w:lang w:eastAsia="zh-CN"/>
        </w:rPr>
        <w:t>余姚市农业农村局</w:t>
      </w:r>
      <w:r>
        <w:rPr>
          <w:rFonts w:ascii="宋体" w:hAnsi="宋体" w:cs="宋体"/>
          <w:color w:val="000000"/>
          <w:kern w:val="0"/>
          <w:szCs w:val="21"/>
        </w:rPr>
        <w:t> </w:t>
      </w:r>
    </w:p>
    <w:p w14:paraId="6C027ECF">
      <w:pPr>
        <w:widowControl/>
        <w:spacing w:before="68" w:after="68"/>
        <w:ind w:firstLine="630"/>
        <w:jc w:val="left"/>
        <w:rPr>
          <w:rFonts w:hint="default" w:cs="宋体"/>
          <w:color w:val="000000"/>
          <w:kern w:val="0"/>
          <w:szCs w:val="21"/>
          <w:lang w:val="en-US" w:eastAsia="zh-CN"/>
        </w:rPr>
      </w:pPr>
      <w:r>
        <w:rPr>
          <w:rFonts w:ascii="宋体" w:hAnsi="宋体" w:cs="宋体"/>
          <w:color w:val="000000"/>
          <w:kern w:val="0"/>
          <w:szCs w:val="21"/>
        </w:rPr>
        <w:t>地    址：</w:t>
      </w:r>
      <w:r>
        <w:rPr>
          <w:rFonts w:hint="eastAsia" w:cs="宋体"/>
          <w:color w:val="000000"/>
          <w:kern w:val="0"/>
          <w:szCs w:val="21"/>
          <w:lang w:eastAsia="zh-CN"/>
        </w:rPr>
        <w:t>余姚市阳明西路317号</w:t>
      </w:r>
      <w:r>
        <w:rPr>
          <w:rFonts w:hint="eastAsia" w:cs="宋体"/>
          <w:color w:val="000000"/>
          <w:kern w:val="0"/>
          <w:szCs w:val="21"/>
          <w:lang w:val="en-US" w:eastAsia="zh-CN"/>
        </w:rPr>
        <w:t xml:space="preserve">  </w:t>
      </w:r>
    </w:p>
    <w:p w14:paraId="5BF74EDF">
      <w:pPr>
        <w:widowControl/>
        <w:spacing w:before="68" w:after="68"/>
        <w:jc w:val="left"/>
        <w:rPr>
          <w:rFonts w:ascii="宋体" w:hAnsi="宋体" w:cs="宋体"/>
          <w:color w:val="000000"/>
          <w:kern w:val="0"/>
          <w:szCs w:val="21"/>
        </w:rPr>
      </w:pPr>
      <w:r>
        <w:rPr>
          <w:rFonts w:ascii="宋体" w:hAnsi="宋体" w:cs="宋体"/>
          <w:color w:val="000000"/>
          <w:kern w:val="0"/>
          <w:szCs w:val="21"/>
        </w:rPr>
        <w:t>    传    真：/ </w:t>
      </w:r>
    </w:p>
    <w:p w14:paraId="75FBF7C7">
      <w:pPr>
        <w:widowControl/>
        <w:spacing w:before="68" w:after="68"/>
        <w:jc w:val="left"/>
        <w:rPr>
          <w:rFonts w:hint="eastAsia" w:ascii="宋体" w:hAnsi="宋体" w:eastAsia="宋体" w:cs="宋体"/>
          <w:color w:val="000000"/>
          <w:kern w:val="0"/>
          <w:szCs w:val="21"/>
          <w:highlight w:val="none"/>
          <w:lang w:val="en-US" w:eastAsia="zh-CN"/>
        </w:rPr>
      </w:pPr>
      <w:r>
        <w:rPr>
          <w:rFonts w:ascii="宋体" w:hAnsi="宋体" w:cs="宋体"/>
          <w:color w:val="000000"/>
          <w:kern w:val="0"/>
          <w:szCs w:val="21"/>
        </w:rPr>
        <w:t> </w:t>
      </w:r>
      <w:r>
        <w:rPr>
          <w:rFonts w:ascii="宋体" w:hAnsi="宋体" w:cs="宋体"/>
          <w:color w:val="000000"/>
          <w:kern w:val="0"/>
          <w:szCs w:val="21"/>
          <w:highlight w:val="none"/>
        </w:rPr>
        <w:t xml:space="preserve"> </w:t>
      </w:r>
      <w:r>
        <w:rPr>
          <w:rFonts w:hint="eastAsia" w:cs="宋体"/>
          <w:color w:val="000000"/>
          <w:kern w:val="0"/>
          <w:szCs w:val="21"/>
          <w:highlight w:val="none"/>
          <w:lang w:val="en-US" w:eastAsia="zh-CN"/>
        </w:rPr>
        <w:t xml:space="preserve"> </w:t>
      </w:r>
      <w:r>
        <w:rPr>
          <w:rFonts w:ascii="宋体" w:hAnsi="宋体" w:cs="宋体"/>
          <w:color w:val="000000"/>
          <w:kern w:val="0"/>
          <w:szCs w:val="21"/>
          <w:highlight w:val="none"/>
        </w:rPr>
        <w:t> 项目联系人（询问）：</w:t>
      </w:r>
      <w:r>
        <w:rPr>
          <w:rFonts w:hint="eastAsia" w:ascii="宋体" w:hAnsi="宋体" w:eastAsia="宋体" w:cs="宋体"/>
          <w:bCs/>
          <w:color w:val="auto"/>
          <w:szCs w:val="21"/>
          <w:lang w:val="en-US" w:eastAsia="zh-CN"/>
        </w:rPr>
        <w:t>祝</w:t>
      </w:r>
      <w:r>
        <w:rPr>
          <w:rFonts w:hint="eastAsia" w:cs="宋体"/>
          <w:color w:val="000000" w:themeColor="text1"/>
          <w:kern w:val="0"/>
          <w:szCs w:val="21"/>
          <w:lang w:eastAsia="zh-CN"/>
          <w14:textFill>
            <w14:solidFill>
              <w14:schemeClr w14:val="tx1"/>
            </w14:solidFill>
          </w14:textFill>
        </w:rPr>
        <w:t>先生</w:t>
      </w:r>
    </w:p>
    <w:p w14:paraId="44720247">
      <w:pPr>
        <w:widowControl/>
        <w:spacing w:before="68" w:after="68"/>
        <w:jc w:val="left"/>
        <w:rPr>
          <w:rFonts w:ascii="宋体" w:hAnsi="宋体" w:cs="宋体"/>
          <w:color w:val="000000"/>
          <w:kern w:val="0"/>
          <w:szCs w:val="21"/>
          <w:highlight w:val="none"/>
        </w:rPr>
      </w:pPr>
      <w:r>
        <w:rPr>
          <w:rFonts w:ascii="宋体" w:hAnsi="宋体" w:cs="宋体"/>
          <w:color w:val="000000"/>
          <w:kern w:val="0"/>
          <w:szCs w:val="21"/>
          <w:highlight w:val="none"/>
        </w:rPr>
        <w:t>    项目联系方式（询问）：</w:t>
      </w:r>
      <w:r>
        <w:rPr>
          <w:rFonts w:hint="eastAsia" w:ascii="宋体" w:hAnsi="宋体" w:eastAsia="宋体" w:cs="宋体"/>
          <w:bCs/>
          <w:color w:val="auto"/>
          <w:szCs w:val="21"/>
          <w:lang w:eastAsia="zh-CN"/>
        </w:rPr>
        <w:t>0574-89555358</w:t>
      </w:r>
      <w:r>
        <w:rPr>
          <w:rFonts w:hint="eastAsia" w:cs="宋体"/>
          <w:color w:val="000000"/>
          <w:kern w:val="0"/>
          <w:szCs w:val="21"/>
          <w:highlight w:val="none"/>
          <w:lang w:val="en-US" w:eastAsia="zh-CN"/>
        </w:rPr>
        <w:t xml:space="preserve"> </w:t>
      </w:r>
      <w:r>
        <w:rPr>
          <w:rFonts w:ascii="宋体" w:hAnsi="宋体" w:cs="宋体"/>
          <w:color w:val="000000"/>
          <w:kern w:val="0"/>
          <w:szCs w:val="21"/>
          <w:highlight w:val="none"/>
        </w:rPr>
        <w:t> </w:t>
      </w:r>
    </w:p>
    <w:p w14:paraId="006592AF">
      <w:pPr>
        <w:widowControl/>
        <w:spacing w:before="68" w:after="68"/>
        <w:jc w:val="left"/>
        <w:rPr>
          <w:rFonts w:hint="eastAsia" w:ascii="宋体" w:hAnsi="宋体" w:eastAsia="宋体" w:cs="宋体"/>
          <w:color w:val="000000"/>
          <w:kern w:val="0"/>
          <w:szCs w:val="21"/>
          <w:highlight w:val="none"/>
          <w:lang w:val="en-US" w:eastAsia="zh-CN"/>
        </w:rPr>
      </w:pPr>
      <w:r>
        <w:rPr>
          <w:rFonts w:ascii="宋体" w:hAnsi="宋体" w:cs="宋体"/>
          <w:color w:val="000000"/>
          <w:kern w:val="0"/>
          <w:szCs w:val="21"/>
          <w:highlight w:val="none"/>
        </w:rPr>
        <w:t>    质疑联系人：</w:t>
      </w:r>
      <w:r>
        <w:rPr>
          <w:rFonts w:hint="eastAsia" w:cs="宋体"/>
          <w:szCs w:val="21"/>
          <w:highlight w:val="none"/>
          <w:u w:val="none"/>
          <w:lang w:val="en-US" w:eastAsia="zh-CN"/>
        </w:rPr>
        <w:t xml:space="preserve"> </w:t>
      </w:r>
      <w:r>
        <w:rPr>
          <w:rFonts w:hint="eastAsia" w:ascii="宋体" w:hAnsi="宋体" w:eastAsia="宋体" w:cs="宋体"/>
          <w:color w:val="auto"/>
          <w:szCs w:val="21"/>
          <w:highlight w:val="none"/>
          <w:lang w:val="en-US" w:eastAsia="zh-CN"/>
        </w:rPr>
        <w:t>俞</w:t>
      </w:r>
      <w:r>
        <w:rPr>
          <w:rFonts w:hint="eastAsia" w:cs="宋体"/>
          <w:color w:val="000000" w:themeColor="text1"/>
          <w:kern w:val="0"/>
          <w:szCs w:val="21"/>
          <w:lang w:eastAsia="zh-CN"/>
          <w14:textFill>
            <w14:solidFill>
              <w14:schemeClr w14:val="tx1"/>
            </w14:solidFill>
          </w14:textFill>
        </w:rPr>
        <w:t>先生</w:t>
      </w:r>
    </w:p>
    <w:p w14:paraId="422C855C">
      <w:pPr>
        <w:widowControl/>
        <w:spacing w:before="68" w:after="68"/>
        <w:jc w:val="left"/>
        <w:rPr>
          <w:rFonts w:hint="eastAsia" w:ascii="宋体" w:hAnsi="宋体" w:eastAsia="宋体" w:cs="宋体"/>
          <w:color w:val="000000"/>
          <w:kern w:val="0"/>
          <w:szCs w:val="21"/>
          <w:highlight w:val="none"/>
          <w:u w:val="none"/>
          <w:lang w:val="en-US" w:eastAsia="zh-CN"/>
        </w:rPr>
      </w:pPr>
      <w:r>
        <w:rPr>
          <w:rFonts w:ascii="宋体" w:hAnsi="宋体" w:cs="宋体"/>
          <w:color w:val="000000"/>
          <w:kern w:val="0"/>
          <w:szCs w:val="21"/>
          <w:highlight w:val="none"/>
        </w:rPr>
        <w:t>    质疑联系方式：</w:t>
      </w:r>
      <w:r>
        <w:rPr>
          <w:rFonts w:hint="eastAsia" w:ascii="宋体" w:hAnsi="宋体" w:eastAsia="宋体" w:cs="宋体"/>
          <w:bCs/>
          <w:color w:val="auto"/>
          <w:szCs w:val="21"/>
          <w:highlight w:val="none"/>
          <w:lang w:eastAsia="zh-CN"/>
        </w:rPr>
        <w:t>0574-89555359</w:t>
      </w:r>
    </w:p>
    <w:p w14:paraId="7B47932C">
      <w:pPr>
        <w:widowControl/>
        <w:spacing w:before="68" w:after="68"/>
        <w:jc w:val="left"/>
        <w:outlineLvl w:val="0"/>
        <w:rPr>
          <w:rFonts w:ascii="宋体" w:hAnsi="宋体" w:cs="宋体"/>
          <w:color w:val="000000"/>
          <w:kern w:val="0"/>
          <w:szCs w:val="21"/>
        </w:rPr>
      </w:pPr>
      <w:r>
        <w:rPr>
          <w:rFonts w:ascii="宋体" w:hAnsi="宋体" w:cs="宋体"/>
          <w:color w:val="000000"/>
          <w:kern w:val="0"/>
          <w:szCs w:val="21"/>
        </w:rPr>
        <w:t>   </w:t>
      </w:r>
      <w:r>
        <w:rPr>
          <w:rFonts w:hint="eastAsia" w:cs="宋体"/>
          <w:color w:val="000000"/>
          <w:kern w:val="0"/>
          <w:szCs w:val="21"/>
          <w:lang w:eastAsia="zh-CN"/>
        </w:rPr>
        <w:t xml:space="preserve"> </w:t>
      </w:r>
      <w:r>
        <w:rPr>
          <w:rFonts w:ascii="宋体" w:hAnsi="宋体" w:cs="宋体"/>
          <w:color w:val="000000"/>
          <w:kern w:val="0"/>
          <w:szCs w:val="21"/>
        </w:rPr>
        <w:t>2.采购代理机构信息</w:t>
      </w:r>
    </w:p>
    <w:p w14:paraId="4D5BD251">
      <w:pPr>
        <w:widowControl/>
        <w:spacing w:before="68" w:after="68"/>
        <w:jc w:val="left"/>
        <w:rPr>
          <w:rFonts w:ascii="宋体" w:hAnsi="宋体" w:cs="宋体"/>
          <w:color w:val="000000"/>
          <w:kern w:val="0"/>
          <w:szCs w:val="21"/>
        </w:rPr>
      </w:pPr>
      <w:r>
        <w:rPr>
          <w:rFonts w:ascii="宋体" w:hAnsi="宋体" w:cs="宋体"/>
          <w:color w:val="000000"/>
          <w:kern w:val="0"/>
          <w:szCs w:val="21"/>
        </w:rPr>
        <w:t>    名    称：</w:t>
      </w:r>
      <w:r>
        <w:rPr>
          <w:rFonts w:hint="eastAsia" w:cs="宋体"/>
          <w:color w:val="000000"/>
          <w:kern w:val="0"/>
          <w:szCs w:val="21"/>
          <w:lang w:eastAsia="zh-CN"/>
        </w:rPr>
        <w:t>杭州市建设工程管理集团有限公司</w:t>
      </w:r>
    </w:p>
    <w:p w14:paraId="122C8E3E">
      <w:pPr>
        <w:widowControl/>
        <w:spacing w:before="68" w:after="68"/>
        <w:jc w:val="left"/>
        <w:rPr>
          <w:rFonts w:ascii="宋体" w:hAnsi="宋体" w:cs="宋体"/>
          <w:color w:val="000000"/>
          <w:kern w:val="0"/>
          <w:szCs w:val="21"/>
        </w:rPr>
      </w:pPr>
      <w:r>
        <w:rPr>
          <w:rFonts w:ascii="宋体" w:hAnsi="宋体" w:cs="宋体"/>
          <w:color w:val="000000"/>
          <w:kern w:val="0"/>
          <w:szCs w:val="21"/>
        </w:rPr>
        <w:t>    地    址：</w:t>
      </w:r>
      <w:r>
        <w:rPr>
          <w:rFonts w:hint="eastAsia" w:cs="宋体"/>
          <w:color w:val="000000"/>
          <w:kern w:val="0"/>
          <w:szCs w:val="21"/>
          <w:lang w:eastAsia="zh-CN"/>
        </w:rPr>
        <w:t>余姚市阳明广场文山商厦9楼（新建北路90号）</w:t>
      </w:r>
      <w:r>
        <w:rPr>
          <w:rFonts w:ascii="宋体" w:hAnsi="宋体" w:cs="宋体"/>
          <w:color w:val="000000"/>
          <w:kern w:val="0"/>
          <w:szCs w:val="21"/>
        </w:rPr>
        <w:t> </w:t>
      </w:r>
    </w:p>
    <w:p w14:paraId="139E6B98">
      <w:pPr>
        <w:widowControl/>
        <w:spacing w:before="68" w:after="68"/>
        <w:jc w:val="left"/>
        <w:rPr>
          <w:rFonts w:hint="eastAsia" w:ascii="宋体" w:hAnsi="宋体" w:eastAsia="宋体" w:cs="宋体"/>
          <w:color w:val="000000"/>
          <w:kern w:val="0"/>
          <w:szCs w:val="21"/>
          <w:lang w:val="en-US" w:eastAsia="zh-CN"/>
        </w:rPr>
      </w:pPr>
      <w:r>
        <w:rPr>
          <w:rFonts w:ascii="宋体" w:hAnsi="宋体" w:cs="宋体"/>
          <w:color w:val="000000"/>
          <w:kern w:val="0"/>
          <w:szCs w:val="21"/>
        </w:rPr>
        <w:t>    传    真：</w:t>
      </w:r>
      <w:r>
        <w:rPr>
          <w:rFonts w:hint="eastAsia" w:cs="宋体"/>
          <w:color w:val="000000"/>
          <w:kern w:val="0"/>
          <w:szCs w:val="21"/>
          <w:lang w:val="en-US" w:eastAsia="zh-CN"/>
        </w:rPr>
        <w:t>/</w:t>
      </w:r>
    </w:p>
    <w:p w14:paraId="086C2D96">
      <w:pPr>
        <w:widowControl/>
        <w:spacing w:before="68" w:after="68"/>
        <w:jc w:val="left"/>
        <w:rPr>
          <w:rFonts w:hint="default" w:cs="宋体"/>
          <w:color w:val="000000"/>
          <w:kern w:val="0"/>
          <w:szCs w:val="21"/>
          <w:highlight w:val="none"/>
          <w:lang w:val="en-US"/>
        </w:rPr>
      </w:pPr>
      <w:r>
        <w:rPr>
          <w:rFonts w:ascii="宋体" w:hAnsi="宋体" w:cs="宋体"/>
          <w:color w:val="000000"/>
          <w:kern w:val="0"/>
          <w:szCs w:val="21"/>
          <w:highlight w:val="none"/>
        </w:rPr>
        <w:t xml:space="preserve">  </w:t>
      </w:r>
      <w:r>
        <w:rPr>
          <w:rFonts w:hint="default" w:cs="宋体"/>
          <w:color w:val="000000"/>
          <w:kern w:val="0"/>
          <w:szCs w:val="21"/>
          <w:highlight w:val="none"/>
          <w:lang w:val="en-US"/>
        </w:rPr>
        <w:t>  项目联系人（询问）：</w:t>
      </w:r>
      <w:r>
        <w:rPr>
          <w:rFonts w:hint="eastAsia" w:cs="宋体"/>
          <w:color w:val="000000"/>
          <w:kern w:val="0"/>
          <w:szCs w:val="21"/>
          <w:highlight w:val="none"/>
          <w:lang w:val="en-US" w:eastAsia="zh-CN"/>
        </w:rPr>
        <w:t>卢加卓</w:t>
      </w:r>
    </w:p>
    <w:p w14:paraId="1AEF2118">
      <w:pPr>
        <w:widowControl/>
        <w:spacing w:before="68" w:after="68"/>
        <w:ind w:firstLine="630"/>
        <w:jc w:val="left"/>
        <w:rPr>
          <w:rFonts w:hint="eastAsia" w:cs="宋体"/>
          <w:color w:val="000000"/>
          <w:kern w:val="0"/>
          <w:szCs w:val="21"/>
          <w:highlight w:val="none"/>
          <w:lang w:val="en-US" w:eastAsia="zh-CN"/>
        </w:rPr>
      </w:pPr>
      <w:r>
        <w:rPr>
          <w:rFonts w:hint="default" w:cs="宋体"/>
          <w:color w:val="000000"/>
          <w:kern w:val="0"/>
          <w:szCs w:val="21"/>
          <w:highlight w:val="none"/>
          <w:lang w:val="en-US"/>
        </w:rPr>
        <w:t>项目联系方式（询问）：</w:t>
      </w:r>
      <w:r>
        <w:rPr>
          <w:rFonts w:hint="eastAsia" w:cs="宋体"/>
          <w:color w:val="000000"/>
          <w:kern w:val="0"/>
          <w:szCs w:val="21"/>
          <w:highlight w:val="none"/>
          <w:lang w:val="en-US" w:eastAsia="zh-CN"/>
        </w:rPr>
        <w:t>13605846173</w:t>
      </w:r>
    </w:p>
    <w:p w14:paraId="2D21D227">
      <w:pPr>
        <w:widowControl/>
        <w:spacing w:before="68" w:after="68"/>
        <w:ind w:firstLine="630"/>
        <w:jc w:val="left"/>
        <w:rPr>
          <w:rFonts w:hint="default" w:eastAsia="宋体" w:cs="宋体"/>
          <w:color w:val="000000"/>
          <w:kern w:val="0"/>
          <w:szCs w:val="21"/>
          <w:highlight w:val="none"/>
          <w:lang w:val="en-US" w:eastAsia="zh-CN"/>
        </w:rPr>
      </w:pPr>
      <w:r>
        <w:rPr>
          <w:rFonts w:hint="default" w:cs="宋体"/>
          <w:color w:val="000000"/>
          <w:kern w:val="0"/>
          <w:szCs w:val="21"/>
          <w:highlight w:val="none"/>
          <w:lang w:val="en-US"/>
        </w:rPr>
        <w:t>质疑联系人：</w:t>
      </w:r>
      <w:r>
        <w:rPr>
          <w:rFonts w:hint="eastAsia" w:cs="宋体"/>
          <w:color w:val="000000"/>
          <w:kern w:val="0"/>
          <w:szCs w:val="21"/>
          <w:highlight w:val="none"/>
          <w:lang w:val="en-US" w:eastAsia="zh-CN"/>
        </w:rPr>
        <w:t>吕霜霜</w:t>
      </w:r>
      <w:r>
        <w:rPr>
          <w:rFonts w:hint="eastAsia" w:cs="宋体"/>
          <w:color w:val="000000"/>
          <w:kern w:val="0"/>
          <w:szCs w:val="21"/>
          <w:highlight w:val="none"/>
          <w:lang w:val="en-US" w:eastAsia="zh-CN"/>
        </w:rPr>
        <w:tab/>
      </w:r>
    </w:p>
    <w:p w14:paraId="6A193C00">
      <w:pPr>
        <w:widowControl/>
        <w:spacing w:before="68" w:after="68"/>
        <w:jc w:val="left"/>
        <w:rPr>
          <w:rFonts w:ascii="宋体" w:hAnsi="宋体" w:cs="宋体"/>
          <w:color w:val="000000"/>
          <w:kern w:val="0"/>
          <w:szCs w:val="21"/>
          <w:highlight w:val="none"/>
        </w:rPr>
      </w:pPr>
      <w:r>
        <w:rPr>
          <w:rFonts w:ascii="宋体" w:hAnsi="宋体" w:cs="宋体"/>
          <w:color w:val="000000"/>
          <w:kern w:val="0"/>
          <w:szCs w:val="21"/>
          <w:highlight w:val="none"/>
        </w:rPr>
        <w:t>    质疑联系方式：</w:t>
      </w:r>
      <w:r>
        <w:rPr>
          <w:rFonts w:hint="eastAsia" w:cs="宋体"/>
          <w:color w:val="000000"/>
          <w:kern w:val="0"/>
          <w:szCs w:val="21"/>
          <w:highlight w:val="none"/>
          <w:lang w:val="en-US" w:eastAsia="zh-CN"/>
        </w:rPr>
        <w:t>0574-62630993</w:t>
      </w:r>
      <w:r>
        <w:rPr>
          <w:rFonts w:ascii="宋体" w:hAnsi="宋体" w:cs="宋体"/>
          <w:color w:val="000000"/>
          <w:kern w:val="0"/>
          <w:szCs w:val="21"/>
          <w:highlight w:val="none"/>
        </w:rPr>
        <w:t> </w:t>
      </w:r>
    </w:p>
    <w:p w14:paraId="3DB7150E">
      <w:pPr>
        <w:widowControl/>
        <w:spacing w:before="68" w:after="68"/>
        <w:jc w:val="left"/>
        <w:rPr>
          <w:rFonts w:hint="eastAsia" w:ascii="宋体" w:hAnsi="宋体" w:eastAsia="宋体" w:cs="宋体"/>
          <w:color w:val="000000"/>
          <w:kern w:val="0"/>
          <w:szCs w:val="21"/>
          <w:lang w:eastAsia="zh-CN"/>
        </w:rPr>
      </w:pPr>
      <w:r>
        <w:rPr>
          <w:rFonts w:ascii="宋体" w:hAnsi="宋体" w:cs="宋体"/>
          <w:color w:val="000000"/>
          <w:kern w:val="0"/>
          <w:szCs w:val="21"/>
        </w:rPr>
        <w:t>    </w:t>
      </w:r>
    </w:p>
    <w:p w14:paraId="3226C098">
      <w:pPr>
        <w:widowControl/>
        <w:spacing w:before="68" w:after="68"/>
        <w:jc w:val="left"/>
        <w:outlineLvl w:val="0"/>
        <w:rPr>
          <w:rFonts w:ascii="宋体" w:hAnsi="宋体" w:cs="宋体"/>
          <w:color w:val="000000"/>
          <w:kern w:val="0"/>
          <w:szCs w:val="21"/>
        </w:rPr>
      </w:pPr>
      <w:r>
        <w:rPr>
          <w:rFonts w:ascii="宋体" w:hAnsi="宋体" w:cs="宋体"/>
          <w:color w:val="000000"/>
          <w:kern w:val="0"/>
          <w:szCs w:val="21"/>
        </w:rPr>
        <w:t>   </w:t>
      </w:r>
      <w:r>
        <w:rPr>
          <w:rFonts w:hint="eastAsia" w:cs="宋体"/>
          <w:color w:val="000000"/>
          <w:kern w:val="0"/>
          <w:szCs w:val="21"/>
          <w:lang w:val="en-US" w:eastAsia="zh-CN"/>
        </w:rPr>
        <w:t xml:space="preserve"> </w:t>
      </w:r>
      <w:r>
        <w:rPr>
          <w:rFonts w:ascii="宋体" w:hAnsi="宋体" w:cs="宋体"/>
          <w:color w:val="000000"/>
          <w:kern w:val="0"/>
          <w:szCs w:val="21"/>
        </w:rPr>
        <w:t>3.同级政府采购监督管理部门</w:t>
      </w:r>
    </w:p>
    <w:p w14:paraId="410A4B6D">
      <w:pPr>
        <w:widowControl/>
        <w:spacing w:before="68" w:after="68"/>
        <w:ind w:firstLine="424" w:firstLineChars="202"/>
        <w:jc w:val="left"/>
        <w:rPr>
          <w:rFonts w:ascii="宋体" w:hAnsi="宋体" w:cs="宋体"/>
          <w:color w:val="000000"/>
          <w:kern w:val="0"/>
          <w:szCs w:val="21"/>
        </w:rPr>
      </w:pPr>
      <w:r>
        <w:rPr>
          <w:rFonts w:ascii="宋体" w:hAnsi="宋体" w:cs="宋体"/>
          <w:color w:val="000000"/>
          <w:kern w:val="0"/>
          <w:szCs w:val="21"/>
        </w:rPr>
        <w:t> 名    称：余姚市财政局 </w:t>
      </w:r>
    </w:p>
    <w:p w14:paraId="5C5F7558">
      <w:pPr>
        <w:widowControl/>
        <w:spacing w:before="68" w:after="68"/>
        <w:ind w:firstLine="424" w:firstLineChars="202"/>
        <w:jc w:val="left"/>
        <w:rPr>
          <w:rFonts w:ascii="宋体" w:hAnsi="宋体" w:cs="宋体"/>
          <w:color w:val="000000"/>
          <w:kern w:val="0"/>
          <w:szCs w:val="21"/>
        </w:rPr>
      </w:pPr>
      <w:r>
        <w:rPr>
          <w:rFonts w:ascii="宋体" w:hAnsi="宋体" w:cs="宋体"/>
          <w:color w:val="000000"/>
          <w:kern w:val="0"/>
          <w:szCs w:val="21"/>
        </w:rPr>
        <w:t> 地    址：余姚市</w:t>
      </w:r>
      <w:r>
        <w:rPr>
          <w:rFonts w:hint="eastAsia" w:ascii="宋体" w:hAnsi="宋体" w:cs="宋体"/>
          <w:color w:val="000000"/>
          <w:kern w:val="0"/>
          <w:szCs w:val="21"/>
        </w:rPr>
        <w:t>南滨江路118号</w:t>
      </w:r>
    </w:p>
    <w:p w14:paraId="4AB96C92">
      <w:pPr>
        <w:widowControl/>
        <w:spacing w:before="68" w:after="68"/>
        <w:ind w:firstLine="424" w:firstLineChars="202"/>
        <w:jc w:val="left"/>
        <w:rPr>
          <w:rFonts w:hint="eastAsia" w:ascii="宋体" w:hAnsi="宋体" w:cs="宋体"/>
          <w:color w:val="000000"/>
          <w:kern w:val="0"/>
          <w:szCs w:val="21"/>
        </w:rPr>
      </w:pPr>
      <w:r>
        <w:rPr>
          <w:rFonts w:ascii="宋体" w:hAnsi="宋体" w:cs="宋体"/>
          <w:color w:val="000000"/>
          <w:kern w:val="0"/>
          <w:szCs w:val="21"/>
        </w:rPr>
        <w:t> 传    真：</w:t>
      </w:r>
      <w:r>
        <w:rPr>
          <w:rFonts w:hint="eastAsia" w:ascii="宋体" w:hAnsi="宋体" w:cs="宋体"/>
          <w:color w:val="000000"/>
          <w:kern w:val="0"/>
          <w:szCs w:val="21"/>
        </w:rPr>
        <w:t>/</w:t>
      </w:r>
    </w:p>
    <w:p w14:paraId="0CD21F6C">
      <w:pPr>
        <w:widowControl/>
        <w:spacing w:before="68" w:after="68"/>
        <w:ind w:firstLine="424" w:firstLineChars="202"/>
        <w:jc w:val="left"/>
        <w:rPr>
          <w:rFonts w:ascii="宋体" w:hAnsi="宋体" w:cs="宋体"/>
          <w:color w:val="000000"/>
          <w:kern w:val="0"/>
          <w:szCs w:val="21"/>
        </w:rPr>
      </w:pPr>
      <w:r>
        <w:rPr>
          <w:rFonts w:ascii="宋体" w:hAnsi="宋体" w:cs="宋体"/>
          <w:color w:val="000000"/>
          <w:kern w:val="0"/>
          <w:szCs w:val="21"/>
        </w:rPr>
        <w:t> 联系人：</w:t>
      </w:r>
      <w:r>
        <w:rPr>
          <w:rFonts w:hint="eastAsia" w:cs="宋体"/>
          <w:color w:val="000000"/>
          <w:kern w:val="0"/>
          <w:szCs w:val="21"/>
          <w:lang w:val="en-US" w:eastAsia="zh-CN"/>
        </w:rPr>
        <w:t>113</w:t>
      </w:r>
      <w:r>
        <w:rPr>
          <w:rFonts w:hint="eastAsia" w:ascii="宋体" w:hAnsi="宋体" w:cs="宋体"/>
          <w:color w:val="000000"/>
          <w:kern w:val="0"/>
          <w:szCs w:val="21"/>
        </w:rPr>
        <w:t>办公室</w:t>
      </w:r>
      <w:r>
        <w:rPr>
          <w:rFonts w:ascii="宋体" w:hAnsi="宋体" w:cs="宋体"/>
          <w:color w:val="000000"/>
          <w:kern w:val="0"/>
          <w:szCs w:val="21"/>
        </w:rPr>
        <w:t> </w:t>
      </w:r>
    </w:p>
    <w:p w14:paraId="03CD4D8E">
      <w:pPr>
        <w:pStyle w:val="279"/>
        <w:widowControl w:val="0"/>
        <w:snapToGrid/>
        <w:spacing w:after="120" w:line="360" w:lineRule="auto"/>
        <w:ind w:firstLine="630" w:firstLineChars="300"/>
        <w:contextualSpacing/>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监督投诉电话：</w:t>
      </w:r>
      <w:r>
        <w:rPr>
          <w:rFonts w:hint="eastAsia" w:ascii="宋体" w:hAnsi="宋体" w:eastAsia="宋体" w:cs="宋体"/>
          <w:color w:val="000000"/>
          <w:kern w:val="0"/>
          <w:sz w:val="21"/>
          <w:szCs w:val="21"/>
          <w:highlight w:val="none"/>
          <w:lang w:val="en-US" w:eastAsia="zh-CN" w:bidi="ar-SA"/>
        </w:rPr>
        <w:t>0574-89553033</w:t>
      </w:r>
      <w:r>
        <w:rPr>
          <w:rFonts w:hint="eastAsia" w:ascii="宋体" w:hAnsi="宋体" w:cs="宋体"/>
          <w:color w:val="000000"/>
          <w:kern w:val="0"/>
          <w:sz w:val="21"/>
          <w:szCs w:val="21"/>
          <w:highlight w:val="none"/>
          <w:lang w:val="en-US" w:eastAsia="zh-CN" w:bidi="ar-SA"/>
        </w:rPr>
        <w:tab/>
      </w:r>
    </w:p>
    <w:p w14:paraId="4B467859">
      <w:pPr>
        <w:snapToGrid w:val="0"/>
        <w:ind w:firstLine="422" w:firstLineChars="200"/>
        <w:rPr>
          <w:rFonts w:hint="eastAsia" w:cs="仿宋"/>
          <w:b/>
          <w:color w:val="auto"/>
          <w:highlight w:val="none"/>
        </w:rPr>
      </w:pPr>
      <w:r>
        <w:rPr>
          <w:rFonts w:hint="eastAsia" w:cs="仿宋"/>
          <w:b/>
          <w:color w:val="auto"/>
          <w:highlight w:val="none"/>
        </w:rPr>
        <w:t>若对项目采购电子交易系统操作有疑问，可登录政采云（https：//www.zcygov.cn/），点击右侧咨询小采，获取采小蜜智能服务管家帮助，或拨打政采云服务热线</w:t>
      </w:r>
      <w:r>
        <w:rPr>
          <w:rFonts w:hint="eastAsia" w:cs="仿宋"/>
          <w:b/>
          <w:color w:val="auto"/>
          <w:highlight w:val="none"/>
          <w:lang w:val="en-US" w:eastAsia="zh-CN"/>
        </w:rPr>
        <w:t>95763</w:t>
      </w:r>
      <w:r>
        <w:rPr>
          <w:rFonts w:hint="eastAsia" w:cs="仿宋"/>
          <w:b/>
          <w:color w:val="auto"/>
          <w:highlight w:val="none"/>
        </w:rPr>
        <w:t>获取热线服务帮助。</w:t>
      </w:r>
    </w:p>
    <w:p w14:paraId="44AA8870">
      <w:pPr>
        <w:snapToGrid w:val="0"/>
        <w:ind w:firstLine="422" w:firstLineChars="200"/>
        <w:rPr>
          <w:b/>
          <w:color w:val="auto"/>
          <w:highlight w:val="none"/>
        </w:rPr>
      </w:pPr>
      <w:r>
        <w:rPr>
          <w:rFonts w:hint="eastAsia" w:cs="仿宋"/>
          <w:b/>
          <w:color w:val="auto"/>
          <w:highlight w:val="none"/>
        </w:rPr>
        <w:t>CA问题联系电话（人工）：汇信CA 400-888-4636；天谷CA 400-087-8198。</w:t>
      </w:r>
    </w:p>
    <w:p w14:paraId="03657A22">
      <w:pPr>
        <w:rPr>
          <w:b/>
          <w:bCs/>
          <w:color w:val="auto"/>
          <w:sz w:val="24"/>
          <w:highlight w:val="none"/>
        </w:rPr>
      </w:pPr>
      <w:r>
        <w:rPr>
          <w:rFonts w:hint="eastAsia"/>
          <w:b/>
          <w:bCs/>
          <w:color w:val="auto"/>
          <w:sz w:val="24"/>
          <w:highlight w:val="none"/>
        </w:rPr>
        <w:br w:type="page"/>
      </w:r>
    </w:p>
    <w:p w14:paraId="5A8C8787">
      <w:pPr>
        <w:adjustRightInd w:val="0"/>
        <w:snapToGrid w:val="0"/>
        <w:spacing w:line="288" w:lineRule="auto"/>
        <w:jc w:val="center"/>
        <w:outlineLvl w:val="0"/>
        <w:rPr>
          <w:rFonts w:cs="宋体"/>
          <w:color w:val="auto"/>
          <w:kern w:val="0"/>
          <w:highlight w:val="none"/>
        </w:rPr>
      </w:pPr>
      <w:r>
        <w:rPr>
          <w:rFonts w:hint="eastAsia"/>
          <w:b/>
          <w:bCs/>
          <w:color w:val="auto"/>
          <w:sz w:val="24"/>
          <w:highlight w:val="none"/>
        </w:rPr>
        <w:t>第二章  磋商须知</w:t>
      </w:r>
    </w:p>
    <w:p w14:paraId="7E95C8BD">
      <w:pPr>
        <w:tabs>
          <w:tab w:val="left" w:pos="105"/>
          <w:tab w:val="left" w:pos="945"/>
          <w:tab w:val="left" w:pos="3360"/>
        </w:tabs>
        <w:spacing w:line="360" w:lineRule="auto"/>
        <w:ind w:firstLine="3855" w:firstLineChars="1600"/>
        <w:rPr>
          <w:b/>
          <w:bCs/>
          <w:color w:val="auto"/>
          <w:sz w:val="24"/>
          <w:highlight w:val="none"/>
        </w:rPr>
      </w:pPr>
      <w:r>
        <w:rPr>
          <w:rFonts w:hint="eastAsia"/>
          <w:b/>
          <w:bCs/>
          <w:color w:val="auto"/>
          <w:sz w:val="24"/>
          <w:highlight w:val="none"/>
        </w:rPr>
        <w:t>前附表</w:t>
      </w:r>
    </w:p>
    <w:tbl>
      <w:tblPr>
        <w:tblStyle w:val="5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124"/>
        <w:gridCol w:w="6585"/>
      </w:tblGrid>
      <w:tr w14:paraId="5B87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vAlign w:val="center"/>
          </w:tcPr>
          <w:p w14:paraId="020569C8">
            <w:pPr>
              <w:tabs>
                <w:tab w:val="left" w:pos="105"/>
                <w:tab w:val="left" w:pos="735"/>
                <w:tab w:val="left" w:pos="945"/>
                <w:tab w:val="left" w:pos="3360"/>
              </w:tabs>
              <w:jc w:val="center"/>
              <w:rPr>
                <w:b/>
                <w:color w:val="auto"/>
                <w:highlight w:val="none"/>
              </w:rPr>
            </w:pPr>
            <w:r>
              <w:rPr>
                <w:rFonts w:hint="eastAsia"/>
                <w:b/>
                <w:color w:val="auto"/>
                <w:highlight w:val="none"/>
              </w:rPr>
              <w:t>序号</w:t>
            </w:r>
          </w:p>
        </w:tc>
        <w:tc>
          <w:tcPr>
            <w:tcW w:w="2124" w:type="dxa"/>
            <w:vAlign w:val="center"/>
          </w:tcPr>
          <w:p w14:paraId="62D49941">
            <w:pPr>
              <w:tabs>
                <w:tab w:val="left" w:pos="105"/>
                <w:tab w:val="left" w:pos="735"/>
                <w:tab w:val="left" w:pos="945"/>
                <w:tab w:val="left" w:pos="3360"/>
              </w:tabs>
              <w:jc w:val="center"/>
              <w:rPr>
                <w:b/>
                <w:color w:val="auto"/>
                <w:highlight w:val="none"/>
              </w:rPr>
            </w:pPr>
            <w:r>
              <w:rPr>
                <w:rFonts w:hint="eastAsia"/>
                <w:b/>
                <w:color w:val="auto"/>
                <w:highlight w:val="none"/>
              </w:rPr>
              <w:t>内容</w:t>
            </w:r>
          </w:p>
        </w:tc>
        <w:tc>
          <w:tcPr>
            <w:tcW w:w="6585" w:type="dxa"/>
            <w:vAlign w:val="center"/>
          </w:tcPr>
          <w:p w14:paraId="2A3D581A">
            <w:pPr>
              <w:tabs>
                <w:tab w:val="left" w:pos="105"/>
                <w:tab w:val="left" w:pos="735"/>
                <w:tab w:val="left" w:pos="945"/>
                <w:tab w:val="left" w:pos="3360"/>
              </w:tabs>
              <w:jc w:val="center"/>
              <w:rPr>
                <w:b/>
                <w:color w:val="auto"/>
                <w:highlight w:val="none"/>
              </w:rPr>
            </w:pPr>
            <w:r>
              <w:rPr>
                <w:rFonts w:hint="eastAsia"/>
                <w:b/>
                <w:color w:val="auto"/>
                <w:highlight w:val="none"/>
              </w:rPr>
              <w:t>说明与要求</w:t>
            </w:r>
          </w:p>
        </w:tc>
      </w:tr>
      <w:tr w14:paraId="13AA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09" w:type="dxa"/>
            <w:vAlign w:val="center"/>
          </w:tcPr>
          <w:p w14:paraId="31779226">
            <w:pPr>
              <w:tabs>
                <w:tab w:val="left" w:pos="105"/>
                <w:tab w:val="left" w:pos="735"/>
                <w:tab w:val="left" w:pos="945"/>
                <w:tab w:val="left" w:pos="3360"/>
              </w:tabs>
              <w:jc w:val="center"/>
              <w:rPr>
                <w:color w:val="auto"/>
                <w:highlight w:val="none"/>
              </w:rPr>
            </w:pPr>
            <w:r>
              <w:rPr>
                <w:rFonts w:hint="eastAsia"/>
                <w:color w:val="auto"/>
                <w:highlight w:val="none"/>
              </w:rPr>
              <w:t>1</w:t>
            </w:r>
          </w:p>
        </w:tc>
        <w:tc>
          <w:tcPr>
            <w:tcW w:w="2124" w:type="dxa"/>
            <w:vAlign w:val="center"/>
          </w:tcPr>
          <w:p w14:paraId="49084418">
            <w:pPr>
              <w:tabs>
                <w:tab w:val="left" w:pos="105"/>
                <w:tab w:val="left" w:pos="735"/>
                <w:tab w:val="left" w:pos="945"/>
                <w:tab w:val="left" w:pos="3360"/>
              </w:tabs>
              <w:jc w:val="center"/>
              <w:rPr>
                <w:color w:val="auto"/>
                <w:highlight w:val="none"/>
              </w:rPr>
            </w:pPr>
            <w:r>
              <w:rPr>
                <w:rFonts w:hint="eastAsia"/>
                <w:color w:val="auto"/>
                <w:highlight w:val="none"/>
              </w:rPr>
              <w:t>采购人及采购代理机构信息</w:t>
            </w:r>
          </w:p>
        </w:tc>
        <w:tc>
          <w:tcPr>
            <w:tcW w:w="6585" w:type="dxa"/>
            <w:vAlign w:val="center"/>
          </w:tcPr>
          <w:p w14:paraId="71E67977">
            <w:pPr>
              <w:jc w:val="left"/>
              <w:rPr>
                <w:rFonts w:hint="eastAsia" w:cs="宋体"/>
                <w:color w:val="000000"/>
                <w:kern w:val="0"/>
                <w:szCs w:val="21"/>
                <w:lang w:eastAsia="zh-CN"/>
              </w:rPr>
            </w:pPr>
            <w:r>
              <w:rPr>
                <w:rFonts w:hint="eastAsia" w:ascii="宋体" w:hAnsi="宋体" w:cs="宋体"/>
                <w:color w:val="000000"/>
                <w:kern w:val="0"/>
                <w:szCs w:val="21"/>
              </w:rPr>
              <w:t>采购人：</w:t>
            </w:r>
            <w:r>
              <w:rPr>
                <w:rFonts w:hint="eastAsia" w:cs="宋体"/>
                <w:color w:val="000000"/>
                <w:kern w:val="0"/>
                <w:szCs w:val="21"/>
                <w:lang w:eastAsia="zh-CN"/>
              </w:rPr>
              <w:t>余姚市农业农村局</w:t>
            </w:r>
          </w:p>
          <w:p w14:paraId="55A5704F">
            <w:pPr>
              <w:jc w:val="left"/>
              <w:rPr>
                <w:rFonts w:hint="eastAsia" w:cs="宋体"/>
                <w:color w:val="000000"/>
                <w:kern w:val="0"/>
                <w:szCs w:val="21"/>
                <w:lang w:val="en-US" w:eastAsia="zh-CN"/>
              </w:rPr>
            </w:pPr>
            <w:r>
              <w:rPr>
                <w:rFonts w:hint="eastAsia" w:ascii="宋体" w:hAnsi="宋体" w:cs="宋体"/>
                <w:color w:val="000000"/>
                <w:kern w:val="0"/>
                <w:szCs w:val="21"/>
              </w:rPr>
              <w:t>联系地址：</w:t>
            </w:r>
            <w:r>
              <w:rPr>
                <w:rFonts w:hint="eastAsia" w:cs="宋体"/>
                <w:color w:val="000000"/>
                <w:kern w:val="0"/>
                <w:szCs w:val="21"/>
                <w:lang w:eastAsia="zh-CN"/>
              </w:rPr>
              <w:t>余姚市阳明西路317号</w:t>
            </w:r>
          </w:p>
          <w:p w14:paraId="29065026">
            <w:pPr>
              <w:jc w:val="left"/>
              <w:rPr>
                <w:rFonts w:hint="eastAsia" w:ascii="宋体" w:hAnsi="宋体" w:cs="宋体"/>
                <w:color w:val="000000"/>
                <w:kern w:val="0"/>
                <w:szCs w:val="21"/>
                <w:lang w:eastAsia="zh-CN"/>
              </w:rPr>
            </w:pPr>
            <w:r>
              <w:rPr>
                <w:rFonts w:hint="eastAsia" w:ascii="宋体" w:hAnsi="宋体" w:cs="宋体"/>
                <w:color w:val="000000"/>
                <w:kern w:val="0"/>
                <w:szCs w:val="21"/>
              </w:rPr>
              <w:t>采购代理机构：</w:t>
            </w:r>
            <w:r>
              <w:rPr>
                <w:rFonts w:hint="eastAsia" w:cs="宋体"/>
                <w:color w:val="000000"/>
                <w:kern w:val="0"/>
                <w:szCs w:val="21"/>
                <w:lang w:eastAsia="zh-CN"/>
              </w:rPr>
              <w:t>杭州市建设工程管理集团有限公司</w:t>
            </w:r>
          </w:p>
          <w:p w14:paraId="709BC9A0">
            <w:pPr>
              <w:jc w:val="left"/>
              <w:rPr>
                <w:rFonts w:hint="eastAsia" w:ascii="宋体" w:hAnsi="宋体" w:cs="宋体"/>
                <w:color w:val="000000"/>
                <w:kern w:val="0"/>
                <w:szCs w:val="21"/>
                <w:lang w:eastAsia="zh-CN"/>
              </w:rPr>
            </w:pPr>
            <w:r>
              <w:rPr>
                <w:rFonts w:hint="eastAsia" w:ascii="宋体" w:hAnsi="宋体" w:cs="宋体"/>
                <w:color w:val="000000"/>
                <w:kern w:val="0"/>
                <w:szCs w:val="21"/>
              </w:rPr>
              <w:t>联系人：</w:t>
            </w:r>
            <w:r>
              <w:rPr>
                <w:rFonts w:hint="eastAsia" w:cs="宋体"/>
                <w:color w:val="000000"/>
                <w:kern w:val="0"/>
                <w:szCs w:val="21"/>
                <w:lang w:eastAsia="zh-CN"/>
              </w:rPr>
              <w:t>卢加卓</w:t>
            </w:r>
          </w:p>
          <w:p w14:paraId="1928D8A1">
            <w:pPr>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联系电话：</w:t>
            </w:r>
            <w:r>
              <w:rPr>
                <w:rFonts w:hint="eastAsia"/>
                <w:lang w:val="en-US" w:eastAsia="zh-CN"/>
              </w:rPr>
              <w:t>13605846173</w:t>
            </w:r>
          </w:p>
          <w:p w14:paraId="5FEB2149">
            <w:pPr>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联系地址：</w:t>
            </w:r>
            <w:r>
              <w:rPr>
                <w:rFonts w:hint="eastAsia" w:cs="宋体"/>
                <w:color w:val="000000"/>
                <w:kern w:val="0"/>
                <w:szCs w:val="21"/>
                <w:lang w:eastAsia="zh-CN"/>
              </w:rPr>
              <w:t>余姚市阳明广场文山商厦9楼（新建北路90号）</w:t>
            </w:r>
          </w:p>
        </w:tc>
      </w:tr>
      <w:tr w14:paraId="3348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vAlign w:val="center"/>
          </w:tcPr>
          <w:p w14:paraId="19B5CFD5">
            <w:pPr>
              <w:tabs>
                <w:tab w:val="left" w:pos="105"/>
                <w:tab w:val="left" w:pos="735"/>
                <w:tab w:val="left" w:pos="945"/>
                <w:tab w:val="left" w:pos="3360"/>
              </w:tabs>
              <w:jc w:val="center"/>
              <w:rPr>
                <w:color w:val="auto"/>
                <w:highlight w:val="none"/>
              </w:rPr>
            </w:pPr>
            <w:r>
              <w:rPr>
                <w:rFonts w:hint="eastAsia"/>
                <w:color w:val="auto"/>
                <w:highlight w:val="none"/>
              </w:rPr>
              <w:t>2</w:t>
            </w:r>
          </w:p>
        </w:tc>
        <w:tc>
          <w:tcPr>
            <w:tcW w:w="2124" w:type="dxa"/>
            <w:vAlign w:val="center"/>
          </w:tcPr>
          <w:p w14:paraId="22B26F85">
            <w:pPr>
              <w:tabs>
                <w:tab w:val="left" w:pos="105"/>
                <w:tab w:val="left" w:pos="735"/>
                <w:tab w:val="left" w:pos="945"/>
                <w:tab w:val="left" w:pos="3360"/>
              </w:tabs>
              <w:jc w:val="center"/>
              <w:rPr>
                <w:color w:val="auto"/>
                <w:highlight w:val="none"/>
              </w:rPr>
            </w:pPr>
            <w:r>
              <w:rPr>
                <w:rFonts w:hint="eastAsia"/>
                <w:color w:val="auto"/>
                <w:highlight w:val="none"/>
              </w:rPr>
              <w:t>项目编号及项目名称</w:t>
            </w:r>
          </w:p>
        </w:tc>
        <w:tc>
          <w:tcPr>
            <w:tcW w:w="6585" w:type="dxa"/>
            <w:vAlign w:val="center"/>
          </w:tcPr>
          <w:p w14:paraId="6158B991">
            <w:pPr>
              <w:jc w:val="lef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项目编号：</w:t>
            </w:r>
            <w:r>
              <w:rPr>
                <w:rFonts w:hint="eastAsia" w:cs="宋体"/>
                <w:color w:val="000000"/>
                <w:kern w:val="0"/>
                <w:szCs w:val="21"/>
                <w:highlight w:val="none"/>
                <w:lang w:eastAsia="zh-CN"/>
              </w:rPr>
              <w:t>HJCG-2026-11</w:t>
            </w:r>
          </w:p>
          <w:p w14:paraId="23A53338">
            <w:pPr>
              <w:jc w:val="left"/>
              <w:rPr>
                <w:rFonts w:hint="eastAsia" w:ascii="宋体" w:hAnsi="宋体" w:cs="宋体"/>
                <w:color w:val="000000"/>
                <w:kern w:val="0"/>
                <w:szCs w:val="21"/>
              </w:rPr>
            </w:pPr>
            <w:r>
              <w:rPr>
                <w:rFonts w:hint="eastAsia" w:ascii="宋体" w:hAnsi="宋体" w:cs="宋体"/>
                <w:color w:val="000000"/>
                <w:kern w:val="0"/>
                <w:szCs w:val="21"/>
              </w:rPr>
              <w:t>项目名称：</w:t>
            </w:r>
            <w:r>
              <w:rPr>
                <w:rFonts w:hint="eastAsia" w:cs="宋体"/>
                <w:color w:val="000000"/>
                <w:kern w:val="0"/>
                <w:szCs w:val="21"/>
                <w:lang w:eastAsia="zh-CN"/>
              </w:rPr>
              <w:t xml:space="preserve">2026年余姚市耕地功能恢复类高标农储备区认定服务 </w:t>
            </w:r>
          </w:p>
        </w:tc>
      </w:tr>
      <w:tr w14:paraId="0A1B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vAlign w:val="center"/>
          </w:tcPr>
          <w:p w14:paraId="25DDC1E9">
            <w:pPr>
              <w:tabs>
                <w:tab w:val="left" w:pos="105"/>
                <w:tab w:val="left" w:pos="735"/>
                <w:tab w:val="left" w:pos="945"/>
                <w:tab w:val="left" w:pos="3360"/>
              </w:tabs>
              <w:jc w:val="center"/>
              <w:rPr>
                <w:color w:val="auto"/>
                <w:highlight w:val="none"/>
              </w:rPr>
            </w:pPr>
            <w:r>
              <w:rPr>
                <w:rFonts w:hint="eastAsia"/>
                <w:color w:val="auto"/>
                <w:highlight w:val="none"/>
              </w:rPr>
              <w:t>3</w:t>
            </w:r>
          </w:p>
        </w:tc>
        <w:tc>
          <w:tcPr>
            <w:tcW w:w="2124" w:type="dxa"/>
            <w:vAlign w:val="center"/>
          </w:tcPr>
          <w:p w14:paraId="489309DD">
            <w:pPr>
              <w:tabs>
                <w:tab w:val="left" w:pos="105"/>
                <w:tab w:val="left" w:pos="735"/>
                <w:tab w:val="left" w:pos="945"/>
                <w:tab w:val="left" w:pos="3360"/>
              </w:tabs>
              <w:jc w:val="center"/>
              <w:rPr>
                <w:color w:val="auto"/>
                <w:highlight w:val="none"/>
              </w:rPr>
            </w:pPr>
            <w:r>
              <w:rPr>
                <w:rFonts w:hint="eastAsia"/>
                <w:color w:val="auto"/>
                <w:highlight w:val="none"/>
              </w:rPr>
              <w:t>采购方式</w:t>
            </w:r>
          </w:p>
        </w:tc>
        <w:tc>
          <w:tcPr>
            <w:tcW w:w="6585" w:type="dxa"/>
            <w:vAlign w:val="center"/>
          </w:tcPr>
          <w:p w14:paraId="4BD8F968">
            <w:pPr>
              <w:tabs>
                <w:tab w:val="left" w:pos="105"/>
                <w:tab w:val="left" w:pos="735"/>
                <w:tab w:val="left" w:pos="945"/>
                <w:tab w:val="left" w:pos="3360"/>
              </w:tabs>
              <w:rPr>
                <w:color w:val="auto"/>
                <w:highlight w:val="none"/>
                <w:u w:val="single"/>
              </w:rPr>
            </w:pPr>
            <w:r>
              <w:rPr>
                <w:rFonts w:hint="eastAsia"/>
                <w:color w:val="auto"/>
                <w:highlight w:val="none"/>
              </w:rPr>
              <w:t>竞争性磋商。</w:t>
            </w:r>
          </w:p>
        </w:tc>
      </w:tr>
      <w:tr w14:paraId="582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vAlign w:val="center"/>
          </w:tcPr>
          <w:p w14:paraId="6506F00C">
            <w:pPr>
              <w:tabs>
                <w:tab w:val="left" w:pos="105"/>
                <w:tab w:val="left" w:pos="735"/>
                <w:tab w:val="left" w:pos="945"/>
                <w:tab w:val="left" w:pos="3360"/>
              </w:tabs>
              <w:jc w:val="center"/>
              <w:rPr>
                <w:color w:val="auto"/>
                <w:highlight w:val="none"/>
              </w:rPr>
            </w:pPr>
            <w:r>
              <w:rPr>
                <w:rFonts w:hint="eastAsia"/>
                <w:color w:val="auto"/>
                <w:highlight w:val="none"/>
              </w:rPr>
              <w:t>4</w:t>
            </w:r>
          </w:p>
        </w:tc>
        <w:tc>
          <w:tcPr>
            <w:tcW w:w="2124" w:type="dxa"/>
            <w:vAlign w:val="center"/>
          </w:tcPr>
          <w:p w14:paraId="2F6D909D">
            <w:pPr>
              <w:tabs>
                <w:tab w:val="left" w:pos="105"/>
                <w:tab w:val="left" w:pos="735"/>
                <w:tab w:val="left" w:pos="945"/>
                <w:tab w:val="left" w:pos="3360"/>
              </w:tabs>
              <w:jc w:val="center"/>
              <w:rPr>
                <w:color w:val="auto"/>
                <w:highlight w:val="none"/>
              </w:rPr>
            </w:pPr>
            <w:r>
              <w:rPr>
                <w:rFonts w:hint="eastAsia"/>
                <w:color w:val="auto"/>
                <w:highlight w:val="none"/>
              </w:rPr>
              <w:t>采购范围与内容</w:t>
            </w:r>
          </w:p>
        </w:tc>
        <w:tc>
          <w:tcPr>
            <w:tcW w:w="6585" w:type="dxa"/>
            <w:vAlign w:val="center"/>
          </w:tcPr>
          <w:p w14:paraId="42DE05D0">
            <w:pPr>
              <w:tabs>
                <w:tab w:val="left" w:pos="105"/>
                <w:tab w:val="left" w:pos="735"/>
                <w:tab w:val="left" w:pos="945"/>
                <w:tab w:val="left" w:pos="3360"/>
              </w:tabs>
              <w:rPr>
                <w:color w:val="auto"/>
                <w:highlight w:val="none"/>
                <w:u w:val="single"/>
              </w:rPr>
            </w:pPr>
            <w:r>
              <w:rPr>
                <w:rFonts w:hint="eastAsia"/>
                <w:color w:val="auto"/>
                <w:highlight w:val="none"/>
              </w:rPr>
              <w:t>具体要求详见采购文件第四章。</w:t>
            </w:r>
          </w:p>
        </w:tc>
      </w:tr>
      <w:tr w14:paraId="75C7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609" w:type="dxa"/>
            <w:vAlign w:val="center"/>
          </w:tcPr>
          <w:p w14:paraId="52262991">
            <w:pPr>
              <w:tabs>
                <w:tab w:val="left" w:pos="105"/>
                <w:tab w:val="left" w:pos="735"/>
                <w:tab w:val="left" w:pos="945"/>
                <w:tab w:val="left" w:pos="3360"/>
              </w:tabs>
              <w:jc w:val="center"/>
              <w:rPr>
                <w:color w:val="auto"/>
                <w:highlight w:val="none"/>
              </w:rPr>
            </w:pPr>
            <w:r>
              <w:rPr>
                <w:rFonts w:hint="eastAsia"/>
                <w:color w:val="auto"/>
                <w:highlight w:val="none"/>
              </w:rPr>
              <w:t>5</w:t>
            </w:r>
          </w:p>
        </w:tc>
        <w:tc>
          <w:tcPr>
            <w:tcW w:w="2124" w:type="dxa"/>
            <w:vAlign w:val="center"/>
          </w:tcPr>
          <w:p w14:paraId="1D460FE7">
            <w:pPr>
              <w:tabs>
                <w:tab w:val="left" w:pos="105"/>
                <w:tab w:val="left" w:pos="735"/>
                <w:tab w:val="left" w:pos="945"/>
                <w:tab w:val="left" w:pos="3360"/>
              </w:tabs>
              <w:jc w:val="center"/>
              <w:rPr>
                <w:color w:val="auto"/>
                <w:highlight w:val="none"/>
              </w:rPr>
            </w:pPr>
            <w:r>
              <w:rPr>
                <w:rFonts w:hint="eastAsia"/>
                <w:color w:val="auto"/>
                <w:highlight w:val="none"/>
              </w:rPr>
              <w:t>供应商资格要求</w:t>
            </w:r>
          </w:p>
        </w:tc>
        <w:tc>
          <w:tcPr>
            <w:tcW w:w="6585" w:type="dxa"/>
            <w:vAlign w:val="center"/>
          </w:tcPr>
          <w:p w14:paraId="087E3F8B">
            <w:pPr>
              <w:pStyle w:val="19"/>
              <w:numPr>
                <w:ilvl w:val="0"/>
                <w:numId w:val="0"/>
              </w:numPr>
              <w:rPr>
                <w:rFonts w:hint="eastAsia"/>
                <w:highlight w:val="none"/>
                <w:lang w:val="en-US" w:eastAsia="zh-CN"/>
              </w:rPr>
            </w:pPr>
            <w:r>
              <w:rPr>
                <w:rFonts w:hint="eastAsia"/>
                <w:highlight w:val="none"/>
                <w:lang w:val="en-US" w:eastAsia="zh-CN"/>
              </w:rPr>
              <w:t>1.满足《中华人民共和国政府采购法》第二十二条规定；未被“信用中国”（www.creditchina.gov.cn)、中国政府采购网（www.ccgp.gov.cn）列入失信被执行人、重大税收违法案件当事人名单、政府采购严重违法失信行为记录名单。</w:t>
            </w:r>
          </w:p>
          <w:p w14:paraId="641F0818">
            <w:pPr>
              <w:pStyle w:val="19"/>
              <w:numPr>
                <w:ilvl w:val="0"/>
                <w:numId w:val="0"/>
              </w:numPr>
              <w:rPr>
                <w:rFonts w:hint="eastAsia"/>
                <w:highlight w:val="none"/>
                <w:lang w:val="en-US" w:eastAsia="zh-CN"/>
              </w:rPr>
            </w:pPr>
            <w:r>
              <w:rPr>
                <w:rFonts w:hint="eastAsia"/>
                <w:highlight w:val="none"/>
                <w:lang w:val="en-US" w:eastAsia="zh-CN"/>
              </w:rPr>
              <w:t>2.落实政府采购政策需满足的资格要求：标项1：本项目专门面向中小微企业采购（监狱企业和残疾人福利性单位视同为小微企业）。</w:t>
            </w:r>
          </w:p>
          <w:p w14:paraId="0358B5C3">
            <w:pPr>
              <w:pStyle w:val="19"/>
              <w:numPr>
                <w:ilvl w:val="0"/>
                <w:numId w:val="0"/>
              </w:numPr>
              <w:rPr>
                <w:highlight w:val="none"/>
              </w:rPr>
            </w:pPr>
            <w:r>
              <w:rPr>
                <w:rFonts w:hint="eastAsia"/>
                <w:highlight w:val="none"/>
                <w:lang w:val="en-US" w:eastAsia="zh-CN"/>
              </w:rPr>
              <w:t>3.本项目的特定资</w:t>
            </w:r>
            <w:r>
              <w:rPr>
                <w:rFonts w:hint="eastAsia" w:ascii="宋体" w:hAnsi="宋体" w:eastAsia="宋体" w:cs="Times New Roman"/>
                <w:highlight w:val="none"/>
                <w:lang w:val="en-US" w:eastAsia="zh-CN"/>
              </w:rPr>
              <w:t>格要求：无。</w:t>
            </w:r>
          </w:p>
        </w:tc>
      </w:tr>
      <w:tr w14:paraId="57F0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09" w:type="dxa"/>
            <w:vAlign w:val="center"/>
          </w:tcPr>
          <w:p w14:paraId="497A707F">
            <w:pPr>
              <w:tabs>
                <w:tab w:val="left" w:pos="105"/>
                <w:tab w:val="left" w:pos="735"/>
                <w:tab w:val="left" w:pos="945"/>
                <w:tab w:val="left" w:pos="3360"/>
              </w:tabs>
              <w:jc w:val="center"/>
              <w:rPr>
                <w:color w:val="auto"/>
                <w:highlight w:val="none"/>
              </w:rPr>
            </w:pPr>
            <w:r>
              <w:rPr>
                <w:rFonts w:hint="eastAsia"/>
                <w:color w:val="auto"/>
                <w:highlight w:val="none"/>
              </w:rPr>
              <w:t>6</w:t>
            </w:r>
          </w:p>
        </w:tc>
        <w:tc>
          <w:tcPr>
            <w:tcW w:w="2124" w:type="dxa"/>
            <w:vAlign w:val="center"/>
          </w:tcPr>
          <w:p w14:paraId="6B076394">
            <w:pPr>
              <w:tabs>
                <w:tab w:val="left" w:pos="105"/>
                <w:tab w:val="left" w:pos="735"/>
                <w:tab w:val="left" w:pos="945"/>
                <w:tab w:val="left" w:pos="3360"/>
              </w:tabs>
              <w:jc w:val="center"/>
              <w:rPr>
                <w:color w:val="auto"/>
                <w:highlight w:val="none"/>
              </w:rPr>
            </w:pPr>
            <w:r>
              <w:rPr>
                <w:rFonts w:hint="eastAsia"/>
                <w:color w:val="auto"/>
                <w:highlight w:val="none"/>
              </w:rPr>
              <w:t>供应商其他要求</w:t>
            </w:r>
          </w:p>
        </w:tc>
        <w:tc>
          <w:tcPr>
            <w:tcW w:w="6585" w:type="dxa"/>
            <w:vAlign w:val="center"/>
          </w:tcPr>
          <w:p w14:paraId="304DD779">
            <w:pPr>
              <w:widowControl/>
              <w:rPr>
                <w:rFonts w:cs="宋体"/>
                <w:color w:val="auto"/>
                <w:kern w:val="0"/>
                <w:highlight w:val="none"/>
              </w:rPr>
            </w:pPr>
            <w:r>
              <w:rPr>
                <w:rFonts w:cs="宋体"/>
                <w:color w:val="auto"/>
                <w:kern w:val="0"/>
                <w:highlight w:val="none"/>
              </w:rPr>
              <w:t>1.单位负责人为同一人或者存在直接控股、管理关系的不同供应商，不得参加同一合同项下的政府采购活动。</w:t>
            </w:r>
          </w:p>
          <w:p w14:paraId="1DA93353">
            <w:pPr>
              <w:widowControl/>
              <w:rPr>
                <w:rFonts w:cs="宋体"/>
                <w:color w:val="auto"/>
                <w:kern w:val="0"/>
                <w:highlight w:val="none"/>
              </w:rPr>
            </w:pPr>
            <w:r>
              <w:rPr>
                <w:rFonts w:cs="宋体"/>
                <w:color w:val="auto"/>
                <w:kern w:val="0"/>
                <w:highlight w:val="none"/>
              </w:rPr>
              <w:t>2.除单一来源采购项目外，为采购项目提供整体设计、规范编制或者项目管理、监理、检测等服务的供应商，不得再参加该采购项目的其他采购活动。</w:t>
            </w:r>
          </w:p>
          <w:p w14:paraId="1C0D2180">
            <w:pPr>
              <w:widowControl/>
              <w:rPr>
                <w:rFonts w:cs="宋体"/>
                <w:color w:val="auto"/>
                <w:kern w:val="0"/>
                <w:highlight w:val="none"/>
              </w:rPr>
            </w:pPr>
            <w:r>
              <w:rPr>
                <w:rFonts w:cs="宋体"/>
                <w:color w:val="auto"/>
                <w:kern w:val="0"/>
                <w:highlight w:val="none"/>
              </w:rPr>
              <w:t>3.本项目接受联合体。</w:t>
            </w:r>
          </w:p>
        </w:tc>
      </w:tr>
      <w:tr w14:paraId="240C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vAlign w:val="center"/>
          </w:tcPr>
          <w:p w14:paraId="3C622263">
            <w:pPr>
              <w:tabs>
                <w:tab w:val="left" w:pos="105"/>
                <w:tab w:val="left" w:pos="735"/>
                <w:tab w:val="left" w:pos="945"/>
                <w:tab w:val="left" w:pos="3360"/>
              </w:tabs>
              <w:jc w:val="center"/>
              <w:rPr>
                <w:color w:val="auto"/>
                <w:highlight w:val="none"/>
              </w:rPr>
            </w:pPr>
            <w:r>
              <w:rPr>
                <w:rFonts w:hint="eastAsia"/>
                <w:color w:val="auto"/>
                <w:highlight w:val="none"/>
              </w:rPr>
              <w:t>7</w:t>
            </w:r>
          </w:p>
        </w:tc>
        <w:tc>
          <w:tcPr>
            <w:tcW w:w="2124" w:type="dxa"/>
            <w:vAlign w:val="center"/>
          </w:tcPr>
          <w:p w14:paraId="79906A3C">
            <w:pPr>
              <w:tabs>
                <w:tab w:val="left" w:pos="105"/>
                <w:tab w:val="left" w:pos="735"/>
                <w:tab w:val="left" w:pos="945"/>
                <w:tab w:val="left" w:pos="3360"/>
              </w:tabs>
              <w:jc w:val="center"/>
              <w:rPr>
                <w:color w:val="auto"/>
                <w:highlight w:val="none"/>
              </w:rPr>
            </w:pPr>
            <w:r>
              <w:rPr>
                <w:rFonts w:hint="eastAsia"/>
                <w:color w:val="auto"/>
                <w:highlight w:val="none"/>
              </w:rPr>
              <w:t>供应商资格审查</w:t>
            </w:r>
          </w:p>
        </w:tc>
        <w:tc>
          <w:tcPr>
            <w:tcW w:w="6585" w:type="dxa"/>
            <w:vAlign w:val="center"/>
          </w:tcPr>
          <w:p w14:paraId="4DD3B12D">
            <w:pPr>
              <w:tabs>
                <w:tab w:val="left" w:pos="105"/>
                <w:tab w:val="left" w:pos="735"/>
                <w:tab w:val="left" w:pos="945"/>
                <w:tab w:val="left" w:pos="3360"/>
              </w:tabs>
              <w:rPr>
                <w:color w:val="auto"/>
                <w:highlight w:val="none"/>
              </w:rPr>
            </w:pPr>
            <w:r>
              <w:rPr>
                <w:rFonts w:hint="eastAsia"/>
                <w:color w:val="auto"/>
                <w:highlight w:val="none"/>
              </w:rPr>
              <w:t>资格后审。</w:t>
            </w:r>
          </w:p>
        </w:tc>
      </w:tr>
      <w:tr w14:paraId="670D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vAlign w:val="center"/>
          </w:tcPr>
          <w:p w14:paraId="00E9941A">
            <w:pPr>
              <w:tabs>
                <w:tab w:val="left" w:pos="105"/>
                <w:tab w:val="left" w:pos="735"/>
                <w:tab w:val="left" w:pos="945"/>
                <w:tab w:val="left" w:pos="3360"/>
              </w:tabs>
              <w:jc w:val="center"/>
              <w:rPr>
                <w:color w:val="auto"/>
                <w:highlight w:val="none"/>
              </w:rPr>
            </w:pPr>
            <w:r>
              <w:rPr>
                <w:rFonts w:hint="eastAsia"/>
                <w:color w:val="auto"/>
                <w:highlight w:val="none"/>
              </w:rPr>
              <w:t>8</w:t>
            </w:r>
          </w:p>
        </w:tc>
        <w:tc>
          <w:tcPr>
            <w:tcW w:w="2124" w:type="dxa"/>
            <w:vAlign w:val="center"/>
          </w:tcPr>
          <w:p w14:paraId="596D7F75">
            <w:pPr>
              <w:tabs>
                <w:tab w:val="left" w:pos="105"/>
                <w:tab w:val="left" w:pos="735"/>
                <w:tab w:val="left" w:pos="945"/>
                <w:tab w:val="left" w:pos="3360"/>
              </w:tabs>
              <w:jc w:val="center"/>
              <w:rPr>
                <w:rFonts w:hint="eastAsia" w:eastAsia="宋体"/>
                <w:color w:val="auto"/>
                <w:highlight w:val="none"/>
                <w:lang w:eastAsia="zh-CN"/>
              </w:rPr>
            </w:pPr>
            <w:r>
              <w:rPr>
                <w:rFonts w:hint="eastAsia"/>
                <w:color w:val="auto"/>
                <w:highlight w:val="none"/>
              </w:rPr>
              <w:t>采购文件的</w:t>
            </w:r>
            <w:r>
              <w:rPr>
                <w:rFonts w:hint="eastAsia"/>
                <w:color w:val="auto"/>
                <w:highlight w:val="none"/>
                <w:lang w:val="en-US" w:eastAsia="zh-CN"/>
              </w:rPr>
              <w:t>获取</w:t>
            </w:r>
          </w:p>
        </w:tc>
        <w:tc>
          <w:tcPr>
            <w:tcW w:w="6585" w:type="dxa"/>
            <w:vAlign w:val="center"/>
          </w:tcPr>
          <w:p w14:paraId="3CF6E0B7">
            <w:pPr>
              <w:tabs>
                <w:tab w:val="left" w:pos="425"/>
              </w:tabs>
              <w:ind w:right="105" w:rightChars="50"/>
              <w:rPr>
                <w:color w:val="auto"/>
                <w:highlight w:val="none"/>
              </w:rPr>
            </w:pPr>
            <w:r>
              <w:rPr>
                <w:rFonts w:hint="eastAsia"/>
                <w:color w:val="auto"/>
                <w:highlight w:val="none"/>
              </w:rPr>
              <w:t>详见竞争性磋商公告。</w:t>
            </w:r>
          </w:p>
        </w:tc>
      </w:tr>
      <w:tr w14:paraId="5759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vAlign w:val="center"/>
          </w:tcPr>
          <w:p w14:paraId="35C63CD8">
            <w:pPr>
              <w:tabs>
                <w:tab w:val="left" w:pos="105"/>
                <w:tab w:val="left" w:pos="735"/>
                <w:tab w:val="left" w:pos="945"/>
                <w:tab w:val="left" w:pos="3360"/>
              </w:tabs>
              <w:jc w:val="center"/>
              <w:rPr>
                <w:color w:val="auto"/>
                <w:highlight w:val="none"/>
              </w:rPr>
            </w:pPr>
            <w:r>
              <w:rPr>
                <w:rFonts w:hint="eastAsia"/>
                <w:color w:val="auto"/>
                <w:highlight w:val="none"/>
              </w:rPr>
              <w:t>9</w:t>
            </w:r>
          </w:p>
        </w:tc>
        <w:tc>
          <w:tcPr>
            <w:tcW w:w="2124" w:type="dxa"/>
            <w:vAlign w:val="center"/>
          </w:tcPr>
          <w:p w14:paraId="7C7B31D4">
            <w:pPr>
              <w:tabs>
                <w:tab w:val="left" w:pos="105"/>
                <w:tab w:val="left" w:pos="735"/>
                <w:tab w:val="left" w:pos="945"/>
                <w:tab w:val="left" w:pos="3360"/>
              </w:tabs>
              <w:jc w:val="center"/>
              <w:rPr>
                <w:color w:val="auto"/>
                <w:highlight w:val="none"/>
              </w:rPr>
            </w:pPr>
            <w:r>
              <w:rPr>
                <w:rFonts w:hint="eastAsia"/>
                <w:color w:val="auto"/>
                <w:highlight w:val="none"/>
              </w:rPr>
              <w:t>磋商</w:t>
            </w:r>
            <w:r>
              <w:rPr>
                <w:rFonts w:hint="eastAsia"/>
                <w:color w:val="auto"/>
                <w:highlight w:val="none"/>
                <w:lang w:val="en-US" w:eastAsia="zh-CN"/>
              </w:rPr>
              <w:t>响应文件</w:t>
            </w:r>
            <w:r>
              <w:rPr>
                <w:rFonts w:hint="eastAsia"/>
                <w:color w:val="auto"/>
                <w:highlight w:val="none"/>
              </w:rPr>
              <w:t>有效期</w:t>
            </w:r>
          </w:p>
        </w:tc>
        <w:tc>
          <w:tcPr>
            <w:tcW w:w="6585" w:type="dxa"/>
            <w:vAlign w:val="center"/>
          </w:tcPr>
          <w:p w14:paraId="74DC8E83">
            <w:pPr>
              <w:tabs>
                <w:tab w:val="left" w:pos="105"/>
                <w:tab w:val="left" w:pos="735"/>
                <w:tab w:val="left" w:pos="945"/>
                <w:tab w:val="left" w:pos="3360"/>
              </w:tabs>
              <w:rPr>
                <w:color w:val="auto"/>
                <w:highlight w:val="none"/>
              </w:rPr>
            </w:pPr>
            <w:r>
              <w:rPr>
                <w:rFonts w:hint="eastAsia"/>
                <w:color w:val="auto"/>
                <w:highlight w:val="none"/>
              </w:rPr>
              <w:t>磋商响应文件提交截止之日起</w:t>
            </w:r>
            <w:r>
              <w:rPr>
                <w:rFonts w:hint="eastAsia"/>
                <w:color w:val="auto"/>
                <w:highlight w:val="none"/>
                <w:lang w:val="en-US" w:eastAsia="zh-CN"/>
              </w:rPr>
              <w:t>90</w:t>
            </w:r>
            <w:r>
              <w:rPr>
                <w:rFonts w:hint="eastAsia"/>
                <w:color w:val="auto"/>
                <w:highlight w:val="none"/>
              </w:rPr>
              <w:t>日历天。</w:t>
            </w:r>
          </w:p>
        </w:tc>
      </w:tr>
      <w:tr w14:paraId="2302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vAlign w:val="center"/>
          </w:tcPr>
          <w:p w14:paraId="732ED07E">
            <w:pPr>
              <w:tabs>
                <w:tab w:val="left" w:pos="105"/>
                <w:tab w:val="left" w:pos="735"/>
                <w:tab w:val="left" w:pos="945"/>
                <w:tab w:val="left" w:pos="3360"/>
              </w:tabs>
              <w:jc w:val="center"/>
              <w:rPr>
                <w:color w:val="auto"/>
                <w:highlight w:val="none"/>
              </w:rPr>
            </w:pPr>
            <w:r>
              <w:rPr>
                <w:rFonts w:hint="eastAsia"/>
                <w:color w:val="auto"/>
                <w:highlight w:val="none"/>
              </w:rPr>
              <w:t>10</w:t>
            </w:r>
          </w:p>
        </w:tc>
        <w:tc>
          <w:tcPr>
            <w:tcW w:w="2124" w:type="dxa"/>
            <w:vAlign w:val="center"/>
          </w:tcPr>
          <w:p w14:paraId="3F2939B9">
            <w:pPr>
              <w:tabs>
                <w:tab w:val="left" w:pos="105"/>
                <w:tab w:val="left" w:pos="735"/>
                <w:tab w:val="left" w:pos="945"/>
                <w:tab w:val="left" w:pos="3360"/>
              </w:tabs>
              <w:jc w:val="center"/>
              <w:rPr>
                <w:color w:val="auto"/>
                <w:highlight w:val="none"/>
              </w:rPr>
            </w:pPr>
            <w:r>
              <w:rPr>
                <w:rFonts w:hint="eastAsia"/>
                <w:color w:val="auto"/>
                <w:highlight w:val="none"/>
              </w:rPr>
              <w:t>磋商保证金</w:t>
            </w:r>
          </w:p>
        </w:tc>
        <w:tc>
          <w:tcPr>
            <w:tcW w:w="6585" w:type="dxa"/>
            <w:vAlign w:val="center"/>
          </w:tcPr>
          <w:p w14:paraId="1D718049">
            <w:pPr>
              <w:rPr>
                <w:rFonts w:cs="Arial"/>
                <w:b/>
                <w:bCs/>
                <w:color w:val="auto"/>
                <w:highlight w:val="none"/>
              </w:rPr>
            </w:pPr>
            <w:r>
              <w:rPr>
                <w:rFonts w:hint="eastAsia"/>
                <w:color w:val="auto"/>
                <w:highlight w:val="none"/>
              </w:rPr>
              <w:t>无。（本项目不收取磋商保证金）</w:t>
            </w:r>
          </w:p>
        </w:tc>
      </w:tr>
      <w:tr w14:paraId="0A03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vAlign w:val="center"/>
          </w:tcPr>
          <w:p w14:paraId="06D6B58B">
            <w:pPr>
              <w:tabs>
                <w:tab w:val="left" w:pos="105"/>
                <w:tab w:val="left" w:pos="735"/>
                <w:tab w:val="left" w:pos="945"/>
                <w:tab w:val="left" w:pos="3360"/>
              </w:tabs>
              <w:jc w:val="center"/>
              <w:rPr>
                <w:color w:val="auto"/>
                <w:highlight w:val="none"/>
              </w:rPr>
            </w:pPr>
            <w:r>
              <w:rPr>
                <w:rFonts w:hint="eastAsia"/>
                <w:color w:val="auto"/>
                <w:highlight w:val="none"/>
              </w:rPr>
              <w:t>11</w:t>
            </w:r>
          </w:p>
        </w:tc>
        <w:tc>
          <w:tcPr>
            <w:tcW w:w="2124" w:type="dxa"/>
            <w:vAlign w:val="center"/>
          </w:tcPr>
          <w:p w14:paraId="24EE1473">
            <w:pPr>
              <w:tabs>
                <w:tab w:val="left" w:pos="105"/>
                <w:tab w:val="left" w:pos="735"/>
                <w:tab w:val="left" w:pos="945"/>
                <w:tab w:val="left" w:pos="3360"/>
              </w:tabs>
              <w:jc w:val="center"/>
              <w:rPr>
                <w:color w:val="auto"/>
                <w:highlight w:val="none"/>
              </w:rPr>
            </w:pPr>
            <w:r>
              <w:rPr>
                <w:rFonts w:hint="eastAsia"/>
                <w:color w:val="auto"/>
                <w:highlight w:val="none"/>
              </w:rPr>
              <w:t>磋商响应文件份数</w:t>
            </w:r>
          </w:p>
        </w:tc>
        <w:tc>
          <w:tcPr>
            <w:tcW w:w="6585" w:type="dxa"/>
            <w:vAlign w:val="center"/>
          </w:tcPr>
          <w:p w14:paraId="04DDD657">
            <w:pPr>
              <w:tabs>
                <w:tab w:val="left" w:pos="105"/>
                <w:tab w:val="left" w:pos="735"/>
                <w:tab w:val="left" w:pos="945"/>
                <w:tab w:val="left" w:pos="3360"/>
              </w:tabs>
              <w:rPr>
                <w:color w:val="auto"/>
                <w:highlight w:val="none"/>
              </w:rPr>
            </w:pPr>
            <w:r>
              <w:rPr>
                <w:rFonts w:hint="eastAsia"/>
                <w:b/>
                <w:color w:val="auto"/>
                <w:highlight w:val="none"/>
              </w:rPr>
              <w:t>电子加密磋商响应文件1份</w:t>
            </w:r>
            <w:r>
              <w:rPr>
                <w:rFonts w:hint="eastAsia"/>
                <w:color w:val="auto"/>
                <w:highlight w:val="none"/>
              </w:rPr>
              <w:t>：磋商响应文件提交截止时间前将生成的“电子加密磋商响应文件”上传递交至“政府采购云平台”。</w:t>
            </w:r>
          </w:p>
        </w:tc>
      </w:tr>
      <w:tr w14:paraId="74E8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609" w:type="dxa"/>
            <w:vAlign w:val="center"/>
          </w:tcPr>
          <w:p w14:paraId="45B90929">
            <w:pPr>
              <w:tabs>
                <w:tab w:val="left" w:pos="105"/>
                <w:tab w:val="left" w:pos="735"/>
                <w:tab w:val="left" w:pos="945"/>
                <w:tab w:val="left" w:pos="3360"/>
              </w:tabs>
              <w:jc w:val="center"/>
              <w:rPr>
                <w:color w:val="auto"/>
                <w:highlight w:val="none"/>
              </w:rPr>
            </w:pPr>
            <w:r>
              <w:rPr>
                <w:rFonts w:hint="eastAsia"/>
                <w:color w:val="auto"/>
                <w:highlight w:val="none"/>
              </w:rPr>
              <w:t>12</w:t>
            </w:r>
          </w:p>
        </w:tc>
        <w:tc>
          <w:tcPr>
            <w:tcW w:w="2124" w:type="dxa"/>
            <w:vAlign w:val="center"/>
          </w:tcPr>
          <w:p w14:paraId="262DF452">
            <w:pPr>
              <w:tabs>
                <w:tab w:val="left" w:pos="105"/>
                <w:tab w:val="left" w:pos="735"/>
                <w:tab w:val="left" w:pos="945"/>
                <w:tab w:val="left" w:pos="3360"/>
              </w:tabs>
              <w:jc w:val="center"/>
              <w:rPr>
                <w:color w:val="auto"/>
                <w:highlight w:val="none"/>
              </w:rPr>
            </w:pPr>
            <w:r>
              <w:rPr>
                <w:rFonts w:hint="eastAsia"/>
                <w:color w:val="auto"/>
                <w:highlight w:val="none"/>
              </w:rPr>
              <w:t>磋商响应文件提交截止时间及电子磋商响应文件上传要求</w:t>
            </w:r>
          </w:p>
        </w:tc>
        <w:tc>
          <w:tcPr>
            <w:tcW w:w="6585" w:type="dxa"/>
            <w:vAlign w:val="center"/>
          </w:tcPr>
          <w:p w14:paraId="4E413271">
            <w:pPr>
              <w:tabs>
                <w:tab w:val="left" w:pos="425"/>
              </w:tabs>
              <w:rPr>
                <w:color w:val="auto"/>
                <w:highlight w:val="none"/>
              </w:rPr>
            </w:pPr>
            <w:r>
              <w:rPr>
                <w:rFonts w:hint="eastAsia"/>
                <w:color w:val="auto"/>
                <w:highlight w:val="none"/>
              </w:rPr>
              <w:t>供应商应于</w:t>
            </w:r>
            <w:r>
              <w:rPr>
                <w:rFonts w:hint="eastAsia" w:cs="宋体"/>
                <w:color w:val="FF0000"/>
                <w:kern w:val="0"/>
                <w:highlight w:val="none"/>
                <w:u w:val="none"/>
                <w:lang w:eastAsia="zh-CN"/>
              </w:rPr>
              <w:t>2026年05月06日14时30分</w:t>
            </w:r>
            <w:r>
              <w:rPr>
                <w:rFonts w:hint="eastAsia" w:cs="宋体"/>
                <w:color w:val="auto"/>
                <w:kern w:val="0"/>
                <w:highlight w:val="none"/>
                <w:u w:val="none"/>
                <w:lang w:eastAsia="zh-CN"/>
              </w:rPr>
              <w:t>（北京时间）</w:t>
            </w:r>
            <w:r>
              <w:rPr>
                <w:rFonts w:hint="eastAsia"/>
                <w:color w:val="auto"/>
                <w:highlight w:val="none"/>
              </w:rPr>
              <w:t>前将生成的“电子加密磋商响应文件”上传递交至“政府采购云平台”。并可以补充、修改或者撤回电子磋商响应文件。补充或者修改电子磋商响应文件的，应当先行撤回原文件，补充、修改后重新传输递交。磋商响应文件提交截止时间前未完成传输的，视为撤回磋商响应文件。磋商响应文件提交截止时间后上传的电子磋商响应文件，将被</w:t>
            </w:r>
            <w:r>
              <w:rPr>
                <w:color w:val="auto"/>
                <w:highlight w:val="none"/>
              </w:rPr>
              <w:t>政府采购云平台</w:t>
            </w:r>
            <w:r>
              <w:rPr>
                <w:rFonts w:hint="eastAsia"/>
                <w:color w:val="auto"/>
                <w:highlight w:val="none"/>
              </w:rPr>
              <w:t>拒收。</w:t>
            </w:r>
          </w:p>
        </w:tc>
      </w:tr>
      <w:tr w14:paraId="36FF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609" w:type="dxa"/>
            <w:vAlign w:val="center"/>
          </w:tcPr>
          <w:p w14:paraId="6B72A97A">
            <w:pPr>
              <w:tabs>
                <w:tab w:val="left" w:pos="105"/>
                <w:tab w:val="left" w:pos="735"/>
                <w:tab w:val="left" w:pos="945"/>
                <w:tab w:val="left" w:pos="3360"/>
              </w:tabs>
              <w:jc w:val="center"/>
              <w:rPr>
                <w:color w:val="auto"/>
                <w:highlight w:val="none"/>
              </w:rPr>
            </w:pPr>
            <w:r>
              <w:rPr>
                <w:rFonts w:hint="eastAsia"/>
                <w:color w:val="auto"/>
                <w:highlight w:val="none"/>
              </w:rPr>
              <w:t>13</w:t>
            </w:r>
          </w:p>
        </w:tc>
        <w:tc>
          <w:tcPr>
            <w:tcW w:w="2124" w:type="dxa"/>
            <w:vAlign w:val="center"/>
          </w:tcPr>
          <w:p w14:paraId="4C488D83">
            <w:pPr>
              <w:tabs>
                <w:tab w:val="left" w:pos="105"/>
                <w:tab w:val="left" w:pos="735"/>
                <w:tab w:val="left" w:pos="945"/>
                <w:tab w:val="left" w:pos="3360"/>
              </w:tabs>
              <w:jc w:val="center"/>
              <w:rPr>
                <w:color w:val="auto"/>
                <w:highlight w:val="none"/>
              </w:rPr>
            </w:pPr>
            <w:r>
              <w:rPr>
                <w:rFonts w:hint="eastAsia" w:cs="Arial"/>
                <w:bCs/>
                <w:color w:val="auto"/>
                <w:highlight w:val="none"/>
              </w:rPr>
              <w:t>磋商时间、地点及要求</w:t>
            </w:r>
          </w:p>
        </w:tc>
        <w:tc>
          <w:tcPr>
            <w:tcW w:w="6585" w:type="dxa"/>
            <w:vAlign w:val="center"/>
          </w:tcPr>
          <w:p w14:paraId="15553325">
            <w:pPr>
              <w:pStyle w:val="19"/>
              <w:rPr>
                <w:highlight w:val="none"/>
              </w:rPr>
            </w:pPr>
            <w:r>
              <w:rPr>
                <w:rFonts w:hint="eastAsia" w:ascii="宋体" w:hAnsi="宋体" w:eastAsia="宋体" w:cs="Times New Roman"/>
                <w:color w:val="000000" w:themeColor="text1"/>
                <w:kern w:val="0"/>
                <w:szCs w:val="21"/>
                <w14:textFill>
                  <w14:solidFill>
                    <w14:schemeClr w14:val="tx1"/>
                  </w14:solidFill>
                </w14:textFill>
              </w:rPr>
              <w:t>本项目将于</w:t>
            </w:r>
            <w:r>
              <w:rPr>
                <w:rFonts w:hint="eastAsia" w:ascii="宋体" w:hAnsi="宋体" w:eastAsia="宋体" w:cs="Times New Roman"/>
                <w:color w:val="FF0000"/>
                <w:kern w:val="0"/>
                <w:szCs w:val="21"/>
              </w:rPr>
              <w:t>2026年</w:t>
            </w:r>
            <w:r>
              <w:rPr>
                <w:rFonts w:hint="eastAsia" w:cs="Times New Roman"/>
                <w:color w:val="FF0000"/>
                <w:kern w:val="0"/>
                <w:szCs w:val="21"/>
                <w:lang w:val="en-US" w:eastAsia="zh-CN"/>
              </w:rPr>
              <w:t>05</w:t>
            </w:r>
            <w:r>
              <w:rPr>
                <w:rFonts w:hint="eastAsia" w:ascii="宋体" w:hAnsi="宋体" w:eastAsia="宋体" w:cs="Times New Roman"/>
                <w:color w:val="FF0000"/>
                <w:kern w:val="0"/>
                <w:szCs w:val="21"/>
              </w:rPr>
              <w:t>月</w:t>
            </w:r>
            <w:r>
              <w:rPr>
                <w:rFonts w:hint="eastAsia" w:cs="Times New Roman"/>
                <w:color w:val="FF0000"/>
                <w:kern w:val="0"/>
                <w:szCs w:val="21"/>
                <w:lang w:val="en-US" w:eastAsia="zh-CN"/>
              </w:rPr>
              <w:t>06</w:t>
            </w:r>
            <w:r>
              <w:rPr>
                <w:rFonts w:hint="eastAsia" w:ascii="宋体" w:hAnsi="宋体" w:eastAsia="宋体" w:cs="Times New Roman"/>
                <w:color w:val="FF0000"/>
                <w:kern w:val="0"/>
                <w:szCs w:val="21"/>
              </w:rPr>
              <w:t>日</w:t>
            </w:r>
            <w:r>
              <w:rPr>
                <w:rFonts w:hint="eastAsia" w:cs="Times New Roman"/>
                <w:color w:val="FF0000"/>
                <w:kern w:val="0"/>
                <w:szCs w:val="21"/>
                <w:lang w:eastAsia="zh-CN"/>
              </w:rPr>
              <w:t>下</w:t>
            </w:r>
            <w:r>
              <w:rPr>
                <w:rFonts w:hint="eastAsia" w:ascii="宋体" w:hAnsi="宋体" w:eastAsia="宋体" w:cs="Times New Roman"/>
                <w:color w:val="FF0000"/>
                <w:kern w:val="0"/>
                <w:szCs w:val="21"/>
              </w:rPr>
              <w:t>午</w:t>
            </w:r>
            <w:r>
              <w:rPr>
                <w:rFonts w:hint="eastAsia" w:cs="Times New Roman"/>
                <w:color w:val="FF0000"/>
                <w:kern w:val="0"/>
                <w:szCs w:val="21"/>
                <w:lang w:val="en-US" w:eastAsia="zh-CN"/>
              </w:rPr>
              <w:t>14</w:t>
            </w:r>
            <w:r>
              <w:rPr>
                <w:rFonts w:hint="eastAsia" w:ascii="宋体" w:hAnsi="宋体" w:eastAsia="宋体" w:cs="Times New Roman"/>
                <w:color w:val="FF0000"/>
                <w:kern w:val="0"/>
                <w:szCs w:val="21"/>
              </w:rPr>
              <w:t>时</w:t>
            </w:r>
            <w:r>
              <w:rPr>
                <w:rFonts w:hint="eastAsia" w:cs="Times New Roman"/>
                <w:color w:val="FF0000"/>
                <w:kern w:val="0"/>
                <w:szCs w:val="21"/>
                <w:lang w:val="en-US" w:eastAsia="zh-CN"/>
              </w:rPr>
              <w:t>3</w:t>
            </w:r>
            <w:r>
              <w:rPr>
                <w:rFonts w:hint="eastAsia" w:ascii="宋体" w:hAnsi="宋体" w:eastAsia="宋体" w:cs="Times New Roman"/>
                <w:color w:val="FF0000"/>
                <w:kern w:val="0"/>
                <w:szCs w:val="21"/>
              </w:rPr>
              <w:t>0分</w:t>
            </w:r>
            <w:r>
              <w:rPr>
                <w:rFonts w:hint="eastAsia" w:ascii="宋体" w:hAnsi="宋体" w:eastAsia="宋体" w:cs="Times New Roman"/>
                <w:color w:val="000000" w:themeColor="text1"/>
                <w:kern w:val="0"/>
                <w:szCs w:val="21"/>
                <w14:textFill>
                  <w14:solidFill>
                    <w14:schemeClr w14:val="tx1"/>
                  </w14:solidFill>
                </w14:textFill>
              </w:rPr>
              <w:t>（北京时间）在余姚市政务服务中心（余姚市谭家岭东路2号[南雷大厦附楼5楼]）开启，</w:t>
            </w:r>
            <w:r>
              <w:rPr>
                <w:rFonts w:hint="eastAsia" w:ascii="宋体" w:hAnsi="宋体" w:eastAsia="宋体" w:cs="Times New Roman"/>
                <w:b/>
                <w:color w:val="000000" w:themeColor="text1"/>
                <w:kern w:val="0"/>
                <w:szCs w:val="21"/>
                <w14:textFill>
                  <w14:solidFill>
                    <w14:schemeClr w14:val="tx1"/>
                  </w14:solidFill>
                </w14:textFill>
              </w:rPr>
              <w:t>供应商无需现场参加</w:t>
            </w:r>
            <w:r>
              <w:rPr>
                <w:rFonts w:hint="eastAsia" w:ascii="宋体" w:hAnsi="宋体" w:eastAsia="宋体" w:cs="Times New Roman"/>
                <w:color w:val="000000" w:themeColor="text1"/>
                <w:kern w:val="0"/>
                <w:szCs w:val="21"/>
                <w14:textFill>
                  <w14:solidFill>
                    <w14:schemeClr w14:val="tx1"/>
                  </w14:solidFill>
                </w14:textFill>
              </w:rPr>
              <w:t>。开启时间后30分钟内供应商可以登录“政府采购云平台”按《供应商政府采购项目电子交易操作指南》进行解密“电子加密响应文件”。</w:t>
            </w:r>
          </w:p>
        </w:tc>
      </w:tr>
      <w:tr w14:paraId="141B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vAlign w:val="center"/>
          </w:tcPr>
          <w:p w14:paraId="1800BE3E">
            <w:pPr>
              <w:tabs>
                <w:tab w:val="left" w:pos="105"/>
                <w:tab w:val="left" w:pos="735"/>
                <w:tab w:val="left" w:pos="945"/>
                <w:tab w:val="left" w:pos="3360"/>
              </w:tabs>
              <w:jc w:val="center"/>
              <w:rPr>
                <w:color w:val="auto"/>
                <w:highlight w:val="none"/>
              </w:rPr>
            </w:pPr>
            <w:r>
              <w:rPr>
                <w:rFonts w:hint="eastAsia"/>
                <w:color w:val="auto"/>
                <w:highlight w:val="none"/>
              </w:rPr>
              <w:t>14</w:t>
            </w:r>
          </w:p>
        </w:tc>
        <w:tc>
          <w:tcPr>
            <w:tcW w:w="2124" w:type="dxa"/>
            <w:vAlign w:val="center"/>
          </w:tcPr>
          <w:p w14:paraId="17D96385">
            <w:pPr>
              <w:tabs>
                <w:tab w:val="left" w:pos="105"/>
                <w:tab w:val="left" w:pos="735"/>
                <w:tab w:val="left" w:pos="945"/>
                <w:tab w:val="left" w:pos="3360"/>
              </w:tabs>
              <w:jc w:val="center"/>
              <w:rPr>
                <w:color w:val="auto"/>
                <w:highlight w:val="none"/>
              </w:rPr>
            </w:pPr>
            <w:r>
              <w:rPr>
                <w:rFonts w:hint="eastAsia"/>
                <w:color w:val="auto"/>
                <w:highlight w:val="none"/>
              </w:rPr>
              <w:t>合同签订时间及地点</w:t>
            </w:r>
          </w:p>
        </w:tc>
        <w:tc>
          <w:tcPr>
            <w:tcW w:w="6585" w:type="dxa"/>
            <w:vAlign w:val="center"/>
          </w:tcPr>
          <w:p w14:paraId="3D290169">
            <w:pPr>
              <w:tabs>
                <w:tab w:val="left" w:pos="105"/>
                <w:tab w:val="left" w:pos="735"/>
                <w:tab w:val="left" w:pos="945"/>
                <w:tab w:val="left" w:pos="3360"/>
              </w:tabs>
              <w:rPr>
                <w:color w:val="auto"/>
                <w:highlight w:val="none"/>
              </w:rPr>
            </w:pPr>
            <w:r>
              <w:rPr>
                <w:rFonts w:hint="eastAsia"/>
                <w:color w:val="auto"/>
                <w:highlight w:val="none"/>
              </w:rPr>
              <w:t>签订时间：成交通知书发出之日起</w:t>
            </w:r>
            <w:r>
              <w:rPr>
                <w:color w:val="auto"/>
                <w:highlight w:val="none"/>
              </w:rPr>
              <w:t>30日内</w:t>
            </w:r>
            <w:r>
              <w:rPr>
                <w:rFonts w:hint="eastAsia"/>
                <w:color w:val="auto"/>
                <w:highlight w:val="none"/>
              </w:rPr>
              <w:t>。</w:t>
            </w:r>
          </w:p>
          <w:p w14:paraId="22C48C1A">
            <w:pPr>
              <w:tabs>
                <w:tab w:val="left" w:pos="105"/>
                <w:tab w:val="left" w:pos="735"/>
                <w:tab w:val="left" w:pos="945"/>
                <w:tab w:val="left" w:pos="3360"/>
              </w:tabs>
              <w:rPr>
                <w:color w:val="auto"/>
                <w:highlight w:val="none"/>
              </w:rPr>
            </w:pPr>
            <w:r>
              <w:rPr>
                <w:rFonts w:hint="eastAsia"/>
                <w:color w:val="auto"/>
                <w:highlight w:val="none"/>
              </w:rPr>
              <w:t>签订地点：采购人</w:t>
            </w:r>
            <w:r>
              <w:rPr>
                <w:rFonts w:hint="eastAsia"/>
                <w:color w:val="auto"/>
                <w:highlight w:val="none"/>
                <w:lang w:eastAsia="zh-CN"/>
              </w:rPr>
              <w:t>指定</w:t>
            </w:r>
            <w:r>
              <w:rPr>
                <w:rFonts w:hint="eastAsia"/>
                <w:color w:val="auto"/>
                <w:highlight w:val="none"/>
              </w:rPr>
              <w:t>的地点。</w:t>
            </w:r>
          </w:p>
        </w:tc>
      </w:tr>
      <w:tr w14:paraId="4001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6DAACDC0">
            <w:pPr>
              <w:tabs>
                <w:tab w:val="left" w:pos="105"/>
                <w:tab w:val="left" w:pos="735"/>
                <w:tab w:val="left" w:pos="945"/>
                <w:tab w:val="left" w:pos="3360"/>
              </w:tabs>
              <w:jc w:val="center"/>
              <w:rPr>
                <w:color w:val="auto"/>
                <w:highlight w:val="none"/>
              </w:rPr>
            </w:pPr>
            <w:r>
              <w:rPr>
                <w:rFonts w:hint="eastAsia"/>
                <w:color w:val="auto"/>
                <w:highlight w:val="none"/>
              </w:rPr>
              <w:t>15</w:t>
            </w:r>
          </w:p>
        </w:tc>
        <w:tc>
          <w:tcPr>
            <w:tcW w:w="2124" w:type="dxa"/>
            <w:vAlign w:val="center"/>
          </w:tcPr>
          <w:p w14:paraId="73D777A3">
            <w:pPr>
              <w:tabs>
                <w:tab w:val="left" w:pos="105"/>
                <w:tab w:val="left" w:pos="735"/>
                <w:tab w:val="left" w:pos="945"/>
                <w:tab w:val="left" w:pos="3360"/>
              </w:tabs>
              <w:jc w:val="center"/>
              <w:rPr>
                <w:color w:val="auto"/>
                <w:highlight w:val="none"/>
              </w:rPr>
            </w:pPr>
            <w:r>
              <w:rPr>
                <w:rFonts w:hint="eastAsia"/>
                <w:color w:val="auto"/>
                <w:highlight w:val="none"/>
              </w:rPr>
              <w:t>合同履约保证金</w:t>
            </w:r>
          </w:p>
        </w:tc>
        <w:tc>
          <w:tcPr>
            <w:tcW w:w="6585" w:type="dxa"/>
            <w:vAlign w:val="center"/>
          </w:tcPr>
          <w:p w14:paraId="04C1834F">
            <w:pPr>
              <w:tabs>
                <w:tab w:val="left" w:pos="105"/>
                <w:tab w:val="left" w:pos="735"/>
                <w:tab w:val="left" w:pos="945"/>
                <w:tab w:val="left" w:pos="3360"/>
              </w:tabs>
              <w:rPr>
                <w:rFonts w:hint="eastAsia" w:eastAsia="宋体"/>
                <w:color w:val="auto"/>
                <w:highlight w:val="none"/>
                <w:lang w:eastAsia="zh-CN"/>
              </w:rPr>
            </w:pPr>
            <w:r>
              <w:rPr>
                <w:rFonts w:hint="eastAsia" w:ascii="宋体" w:hAnsi="宋体" w:eastAsia="宋体" w:cs="Times New Roman"/>
                <w:bCs/>
                <w:color w:val="000000" w:themeColor="text1"/>
                <w:szCs w:val="21"/>
                <w14:textFill>
                  <w14:solidFill>
                    <w14:schemeClr w14:val="tx1"/>
                  </w14:solidFill>
                </w14:textFill>
              </w:rPr>
              <w:t>本项目履约保证金不作要求。</w:t>
            </w:r>
          </w:p>
        </w:tc>
      </w:tr>
      <w:tr w14:paraId="15DF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4541BDB3">
            <w:pPr>
              <w:tabs>
                <w:tab w:val="left" w:pos="105"/>
                <w:tab w:val="left" w:pos="735"/>
                <w:tab w:val="left" w:pos="945"/>
                <w:tab w:val="left" w:pos="3360"/>
              </w:tabs>
              <w:jc w:val="center"/>
              <w:rPr>
                <w:color w:val="auto"/>
                <w:highlight w:val="none"/>
              </w:rPr>
            </w:pPr>
            <w:r>
              <w:rPr>
                <w:rFonts w:hint="eastAsia"/>
                <w:color w:val="auto"/>
                <w:highlight w:val="none"/>
              </w:rPr>
              <w:t>16</w:t>
            </w:r>
          </w:p>
        </w:tc>
        <w:tc>
          <w:tcPr>
            <w:tcW w:w="2124" w:type="dxa"/>
            <w:vAlign w:val="center"/>
          </w:tcPr>
          <w:p w14:paraId="5FC9A90B">
            <w:pPr>
              <w:tabs>
                <w:tab w:val="left" w:pos="105"/>
                <w:tab w:val="left" w:pos="735"/>
                <w:tab w:val="left" w:pos="945"/>
                <w:tab w:val="left" w:pos="3360"/>
              </w:tabs>
              <w:jc w:val="center"/>
              <w:rPr>
                <w:color w:val="auto"/>
                <w:highlight w:val="none"/>
              </w:rPr>
            </w:pPr>
            <w:r>
              <w:rPr>
                <w:rFonts w:hint="eastAsia"/>
                <w:color w:val="auto"/>
                <w:highlight w:val="none"/>
              </w:rPr>
              <w:t>落实的政策</w:t>
            </w:r>
          </w:p>
        </w:tc>
        <w:tc>
          <w:tcPr>
            <w:tcW w:w="6585" w:type="dxa"/>
            <w:vAlign w:val="center"/>
          </w:tcPr>
          <w:p w14:paraId="084B17B5">
            <w:pPr>
              <w:tabs>
                <w:tab w:val="left" w:pos="105"/>
                <w:tab w:val="left" w:pos="735"/>
                <w:tab w:val="left" w:pos="945"/>
                <w:tab w:val="left" w:pos="3360"/>
              </w:tabs>
              <w:rPr>
                <w:color w:val="auto"/>
                <w:highlight w:val="none"/>
              </w:rPr>
            </w:pPr>
            <w:r>
              <w:rPr>
                <w:rFonts w:hint="eastAsia" w:ascii="宋体" w:hAnsi="宋体" w:eastAsia="宋体" w:cs="Times New Roman"/>
                <w:color w:val="000000" w:themeColor="text1"/>
                <w:kern w:val="0"/>
                <w:szCs w:val="21"/>
                <w14:textFill>
                  <w14:solidFill>
                    <w14:schemeClr w14:val="tx1"/>
                  </w14:solidFill>
                </w14:textFill>
              </w:rPr>
              <w:t>1.《政府采购促进中小企业发展管理办法》（财库〔2020〕46号）；2.《浙江省财政厅关于进一步加大政府采购支持中小企业力度助力扎实稳住经济的通知》（浙财采监〔2022〕8号）；3.《财政部、司法部关于政府采购支持监狱企业发展有关问题的通知》（财库〔2014〕68号）；4.《财政部 民政部 中国残疾人联合会关于促进残疾人就业政府采购政策的通知》（财库〔2017〕141号）；5.对按规定提供证明材料的国家认定的不发达地区和少数民族地区的供应商进行政策加分</w:t>
            </w:r>
            <w:r>
              <w:rPr>
                <w:rFonts w:hint="eastAsia" w:cs="Times New Roman"/>
                <w:color w:val="000000" w:themeColor="text1"/>
                <w:kern w:val="0"/>
                <w:szCs w:val="21"/>
                <w:lang w:eastAsia="zh-CN"/>
                <w14:textFill>
                  <w14:solidFill>
                    <w14:schemeClr w14:val="tx1"/>
                  </w14:solidFill>
                </w14:textFill>
              </w:rPr>
              <w:t>；</w:t>
            </w:r>
            <w:r>
              <w:rPr>
                <w:rFonts w:hint="eastAsia" w:cs="Times New Roman"/>
                <w:color w:val="000000" w:themeColor="text1"/>
                <w:kern w:val="0"/>
                <w:szCs w:val="21"/>
                <w:lang w:val="en-US" w:eastAsia="zh-CN"/>
                <w14:textFill>
                  <w14:solidFill>
                    <w14:schemeClr w14:val="tx1"/>
                  </w14:solidFill>
                </w14:textFill>
              </w:rPr>
              <w:t>6.</w:t>
            </w:r>
            <w:r>
              <w:rPr>
                <w:rFonts w:hint="eastAsia" w:ascii="宋体" w:hAnsi="宋体" w:eastAsia="宋体"/>
                <w:color w:val="000000" w:themeColor="text1"/>
                <w:szCs w:val="21"/>
                <w:lang w:val="en-US" w:eastAsia="zh-CN"/>
                <w14:textFill>
                  <w14:solidFill>
                    <w14:schemeClr w14:val="tx1"/>
                  </w14:solidFill>
                </w14:textFill>
              </w:rPr>
              <w:t>《国务院办公厅关于在政府采购中实施本国产品标准及相关政策的通知》（国办发〔2025〕34号）。</w:t>
            </w:r>
          </w:p>
        </w:tc>
      </w:tr>
      <w:tr w14:paraId="16CB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6D5BB93D">
            <w:pPr>
              <w:tabs>
                <w:tab w:val="left" w:pos="105"/>
                <w:tab w:val="left" w:pos="735"/>
                <w:tab w:val="left" w:pos="945"/>
                <w:tab w:val="left" w:pos="3360"/>
              </w:tabs>
              <w:jc w:val="center"/>
              <w:rPr>
                <w:color w:val="auto"/>
                <w:highlight w:val="none"/>
              </w:rPr>
            </w:pPr>
            <w:r>
              <w:rPr>
                <w:rFonts w:hint="eastAsia"/>
                <w:color w:val="auto"/>
                <w:highlight w:val="none"/>
              </w:rPr>
              <w:t>17</w:t>
            </w:r>
          </w:p>
        </w:tc>
        <w:tc>
          <w:tcPr>
            <w:tcW w:w="2124" w:type="dxa"/>
            <w:tcBorders>
              <w:top w:val="single" w:color="auto" w:sz="4" w:space="0"/>
              <w:left w:val="single" w:color="auto" w:sz="4" w:space="0"/>
              <w:bottom w:val="single" w:color="auto" w:sz="4" w:space="0"/>
              <w:right w:val="single" w:color="auto" w:sz="4" w:space="0"/>
            </w:tcBorders>
            <w:vAlign w:val="center"/>
          </w:tcPr>
          <w:p w14:paraId="46A801C9">
            <w:pPr>
              <w:tabs>
                <w:tab w:val="left" w:pos="105"/>
                <w:tab w:val="left" w:pos="735"/>
                <w:tab w:val="left" w:pos="945"/>
                <w:tab w:val="left" w:pos="3360"/>
              </w:tabs>
              <w:jc w:val="center"/>
              <w:rPr>
                <w:color w:val="auto"/>
                <w:highlight w:val="none"/>
              </w:rPr>
            </w:pPr>
            <w:r>
              <w:rPr>
                <w:rFonts w:hint="eastAsia" w:ascii="楷体_GB2312"/>
                <w:color w:val="auto"/>
                <w:highlight w:val="none"/>
                <w:lang w:eastAsia="zh-CN"/>
              </w:rPr>
              <w:t>采购代理</w:t>
            </w:r>
            <w:r>
              <w:rPr>
                <w:rFonts w:hint="eastAsia" w:ascii="楷体_GB2312"/>
                <w:color w:val="auto"/>
                <w:highlight w:val="none"/>
              </w:rPr>
              <w:t>服务费</w:t>
            </w:r>
          </w:p>
        </w:tc>
        <w:tc>
          <w:tcPr>
            <w:tcW w:w="6585" w:type="dxa"/>
            <w:tcBorders>
              <w:top w:val="single" w:color="auto" w:sz="4" w:space="0"/>
              <w:left w:val="single" w:color="auto" w:sz="4" w:space="0"/>
              <w:bottom w:val="single" w:color="auto" w:sz="4" w:space="0"/>
              <w:right w:val="single" w:color="auto" w:sz="4" w:space="0"/>
            </w:tcBorders>
            <w:vAlign w:val="center"/>
          </w:tcPr>
          <w:p w14:paraId="3822CD75">
            <w:pPr>
              <w:wordWrap w:val="0"/>
              <w:rPr>
                <w:rFonts w:hint="eastAsia" w:ascii="宋体" w:hAnsi="宋体" w:eastAsia="宋体" w:cs="Times New Roman"/>
                <w:color w:val="000000" w:themeColor="text1"/>
                <w:kern w:val="0"/>
                <w:szCs w:val="21"/>
                <w:lang w:eastAsia="zh-CN"/>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1.本次采购项目采购服务费金额按网上中介超市中选金额，向</w:t>
            </w:r>
            <w:r>
              <w:rPr>
                <w:rFonts w:hint="eastAsia" w:ascii="宋体" w:hAnsi="宋体" w:eastAsia="宋体" w:cs="Times New Roman"/>
                <w:color w:val="000000" w:themeColor="text1"/>
                <w:kern w:val="0"/>
                <w:szCs w:val="21"/>
                <w:lang w:eastAsia="zh-CN"/>
                <w14:textFill>
                  <w14:solidFill>
                    <w14:schemeClr w14:val="tx1"/>
                  </w14:solidFill>
                </w14:textFill>
              </w:rPr>
              <w:t>成交</w:t>
            </w:r>
            <w:r>
              <w:rPr>
                <w:rFonts w:hint="eastAsia" w:ascii="宋体" w:hAnsi="宋体" w:eastAsia="宋体" w:cs="Times New Roman"/>
                <w:color w:val="000000" w:themeColor="text1"/>
                <w:kern w:val="0"/>
                <w:szCs w:val="21"/>
                <w14:textFill>
                  <w14:solidFill>
                    <w14:schemeClr w14:val="tx1"/>
                  </w14:solidFill>
                </w14:textFill>
              </w:rPr>
              <w:t>供应商收取</w:t>
            </w:r>
            <w:r>
              <w:rPr>
                <w:rFonts w:hint="eastAsia" w:ascii="宋体" w:hAnsi="宋体" w:eastAsia="宋体" w:cs="Times New Roman"/>
                <w:color w:val="000000" w:themeColor="text1"/>
                <w:kern w:val="0"/>
                <w:szCs w:val="21"/>
                <w:lang w:val="en-US" w:eastAsia="zh-CN"/>
                <w14:textFill>
                  <w14:solidFill>
                    <w14:schemeClr w14:val="tx1"/>
                  </w14:solidFill>
                </w14:textFill>
              </w:rPr>
              <w:t>招标</w:t>
            </w:r>
            <w:r>
              <w:rPr>
                <w:rFonts w:hint="eastAsia" w:ascii="宋体" w:hAnsi="宋体" w:eastAsia="宋体" w:cs="Times New Roman"/>
                <w:color w:val="000000" w:themeColor="text1"/>
                <w:kern w:val="0"/>
                <w:szCs w:val="21"/>
                <w14:textFill>
                  <w14:solidFill>
                    <w14:schemeClr w14:val="tx1"/>
                  </w14:solidFill>
                </w14:textFill>
              </w:rPr>
              <w:t>服务费</w:t>
            </w:r>
            <w:r>
              <w:rPr>
                <w:rFonts w:hint="eastAsia" w:cs="Times New Roman"/>
                <w:color w:val="000000" w:themeColor="text1"/>
                <w:kern w:val="0"/>
                <w:szCs w:val="21"/>
                <w:lang w:val="en-US" w:eastAsia="zh-CN"/>
                <w14:textFill>
                  <w14:solidFill>
                    <w14:schemeClr w14:val="tx1"/>
                  </w14:solidFill>
                </w14:textFill>
              </w:rPr>
              <w:t>12300</w:t>
            </w:r>
            <w:r>
              <w:rPr>
                <w:rFonts w:hint="eastAsia" w:ascii="宋体" w:hAnsi="宋体" w:eastAsia="宋体" w:cs="Times New Roman"/>
                <w:color w:val="000000" w:themeColor="text1"/>
                <w:kern w:val="0"/>
                <w:szCs w:val="21"/>
                <w14:textFill>
                  <w14:solidFill>
                    <w14:schemeClr w14:val="tx1"/>
                  </w14:solidFill>
                </w14:textFill>
              </w:rPr>
              <w:t>元。</w:t>
            </w:r>
          </w:p>
          <w:p w14:paraId="4B13B52C">
            <w:pPr>
              <w:wordWrap w:val="0"/>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2.成交供应商在成交结果公告发布之日起5个工作日内向采购代理机构支付采购代理服务费。</w:t>
            </w:r>
          </w:p>
          <w:p w14:paraId="54EF2B1C">
            <w:pPr>
              <w:wordWrap w:val="0"/>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lang w:val="en-US" w:eastAsia="zh-CN"/>
                <w14:textFill>
                  <w14:solidFill>
                    <w14:schemeClr w14:val="tx1"/>
                  </w14:solidFill>
                </w14:textFill>
              </w:rPr>
              <w:t>3.</w:t>
            </w:r>
            <w:r>
              <w:rPr>
                <w:rFonts w:hint="eastAsia" w:ascii="宋体" w:hAnsi="宋体" w:eastAsia="宋体" w:cs="Times New Roman"/>
                <w:color w:val="000000" w:themeColor="text1"/>
                <w:kern w:val="0"/>
                <w:szCs w:val="21"/>
                <w14:textFill>
                  <w14:solidFill>
                    <w14:schemeClr w14:val="tx1"/>
                  </w14:solidFill>
                </w14:textFill>
              </w:rPr>
              <w:t>收款账号：</w:t>
            </w:r>
          </w:p>
          <w:p w14:paraId="35616EC0">
            <w:pPr>
              <w:wordWrap w:val="0"/>
              <w:rPr>
                <w:rFonts w:hint="eastAsia" w:ascii="宋体" w:hAnsi="宋体" w:eastAsia="宋体" w:cs="Times New Roman"/>
                <w:color w:val="000000" w:themeColor="text1"/>
                <w:kern w:val="0"/>
                <w:szCs w:val="21"/>
                <w:lang w:eastAsia="zh-CN"/>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xml:space="preserve">户名： </w:t>
            </w:r>
            <w:r>
              <w:rPr>
                <w:rFonts w:hint="eastAsia" w:ascii="宋体" w:hAnsi="宋体" w:eastAsia="宋体" w:cs="Times New Roman"/>
                <w:color w:val="000000" w:themeColor="text1"/>
                <w:kern w:val="0"/>
                <w:szCs w:val="21"/>
                <w:lang w:eastAsia="zh-CN"/>
                <w14:textFill>
                  <w14:solidFill>
                    <w14:schemeClr w14:val="tx1"/>
                  </w14:solidFill>
                </w14:textFill>
              </w:rPr>
              <w:t>杭州市建设工程管理集团有限公司余姚分公司</w:t>
            </w:r>
          </w:p>
          <w:p w14:paraId="4231159B">
            <w:pPr>
              <w:wordWrap w:val="0"/>
              <w:rPr>
                <w:rFonts w:hint="eastAsia" w:ascii="宋体" w:hAnsi="宋体" w:eastAsia="宋体" w:cs="Times New Roman"/>
                <w:color w:val="000000" w:themeColor="text1"/>
                <w:kern w:val="0"/>
                <w:szCs w:val="21"/>
                <w:lang w:eastAsia="zh-CN"/>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账号：</w:t>
            </w:r>
            <w:r>
              <w:rPr>
                <w:rFonts w:hint="eastAsia" w:ascii="宋体" w:hAnsi="宋体" w:eastAsia="宋体" w:cs="Times New Roman"/>
                <w:color w:val="000000" w:themeColor="text1"/>
                <w:kern w:val="0"/>
                <w:szCs w:val="21"/>
                <w:lang w:eastAsia="zh-CN"/>
                <w14:textFill>
                  <w14:solidFill>
                    <w14:schemeClr w14:val="tx1"/>
                  </w14:solidFill>
                </w14:textFill>
              </w:rPr>
              <w:t>39613001040015809</w:t>
            </w:r>
          </w:p>
          <w:p w14:paraId="10F6123F">
            <w:pPr>
              <w:wordWrap w:val="0"/>
              <w:rPr>
                <w:rFonts w:hint="eastAsia" w:eastAsia="宋体"/>
                <w:lang w:eastAsia="zh-CN"/>
              </w:rPr>
            </w:pPr>
            <w:r>
              <w:rPr>
                <w:rFonts w:hint="eastAsia" w:ascii="宋体" w:hAnsi="宋体" w:eastAsia="宋体" w:cs="Times New Roman"/>
                <w:color w:val="000000" w:themeColor="text1"/>
                <w:kern w:val="0"/>
                <w:szCs w:val="21"/>
                <w14:textFill>
                  <w14:solidFill>
                    <w14:schemeClr w14:val="tx1"/>
                  </w14:solidFill>
                </w14:textFill>
              </w:rPr>
              <w:t>开户银行：中国农业银行股份有限公司余姚玉立支行</w:t>
            </w:r>
          </w:p>
        </w:tc>
      </w:tr>
      <w:tr w14:paraId="63A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34492CDA">
            <w:pPr>
              <w:tabs>
                <w:tab w:val="left" w:pos="105"/>
                <w:tab w:val="left" w:pos="735"/>
                <w:tab w:val="left" w:pos="945"/>
                <w:tab w:val="left" w:pos="3360"/>
              </w:tabs>
              <w:jc w:val="center"/>
              <w:rPr>
                <w:color w:val="auto"/>
                <w:highlight w:val="none"/>
              </w:rPr>
            </w:pPr>
            <w:r>
              <w:rPr>
                <w:rFonts w:hint="eastAsia"/>
                <w:color w:val="auto"/>
                <w:highlight w:val="none"/>
              </w:rPr>
              <w:t>18</w:t>
            </w:r>
          </w:p>
        </w:tc>
        <w:tc>
          <w:tcPr>
            <w:tcW w:w="2124" w:type="dxa"/>
            <w:tcBorders>
              <w:top w:val="single" w:color="auto" w:sz="4" w:space="0"/>
              <w:left w:val="single" w:color="auto" w:sz="4" w:space="0"/>
              <w:bottom w:val="single" w:color="auto" w:sz="4" w:space="0"/>
              <w:right w:val="single" w:color="auto" w:sz="4" w:space="0"/>
            </w:tcBorders>
            <w:vAlign w:val="center"/>
          </w:tcPr>
          <w:p w14:paraId="38A80EBC">
            <w:pPr>
              <w:jc w:val="center"/>
              <w:rPr>
                <w:color w:val="auto"/>
                <w:highlight w:val="none"/>
              </w:rPr>
            </w:pPr>
            <w:r>
              <w:rPr>
                <w:rFonts w:hint="eastAsia" w:ascii="楷体_GB2312"/>
                <w:color w:val="auto"/>
                <w:highlight w:val="none"/>
              </w:rPr>
              <w:t>原件提交</w:t>
            </w:r>
          </w:p>
        </w:tc>
        <w:tc>
          <w:tcPr>
            <w:tcW w:w="6585" w:type="dxa"/>
            <w:tcBorders>
              <w:top w:val="single" w:color="auto" w:sz="4" w:space="0"/>
              <w:left w:val="single" w:color="auto" w:sz="4" w:space="0"/>
              <w:bottom w:val="single" w:color="auto" w:sz="4" w:space="0"/>
              <w:right w:val="single" w:color="auto" w:sz="4" w:space="0"/>
            </w:tcBorders>
            <w:vAlign w:val="center"/>
          </w:tcPr>
          <w:p w14:paraId="16FBC459">
            <w:pPr>
              <w:tabs>
                <w:tab w:val="left" w:pos="105"/>
                <w:tab w:val="left" w:pos="735"/>
                <w:tab w:val="left" w:pos="945"/>
                <w:tab w:val="left" w:pos="3360"/>
              </w:tabs>
              <w:rPr>
                <w:rFonts w:cs="宋体"/>
                <w:color w:val="auto"/>
                <w:highlight w:val="none"/>
              </w:rPr>
            </w:pPr>
            <w:r>
              <w:rPr>
                <w:rFonts w:hint="eastAsia"/>
                <w:color w:val="auto"/>
                <w:highlight w:val="none"/>
              </w:rPr>
              <w:t>本项目供应商</w:t>
            </w:r>
            <w:r>
              <w:rPr>
                <w:rFonts w:hint="eastAsia"/>
                <w:b/>
                <w:color w:val="auto"/>
                <w:highlight w:val="none"/>
              </w:rPr>
              <w:t>不需要提交原件</w:t>
            </w:r>
            <w:r>
              <w:rPr>
                <w:rFonts w:hint="eastAsia"/>
                <w:color w:val="auto"/>
                <w:highlight w:val="none"/>
              </w:rPr>
              <w:t>，供应商应对磋商响应文件有关资料真实准确性负责。</w:t>
            </w:r>
          </w:p>
        </w:tc>
      </w:tr>
      <w:tr w14:paraId="6DC3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3CAD79C0">
            <w:pPr>
              <w:tabs>
                <w:tab w:val="left" w:pos="105"/>
                <w:tab w:val="left" w:pos="735"/>
                <w:tab w:val="left" w:pos="945"/>
                <w:tab w:val="left" w:pos="3360"/>
              </w:tabs>
              <w:jc w:val="center"/>
              <w:rPr>
                <w:color w:val="auto"/>
                <w:highlight w:val="none"/>
              </w:rPr>
            </w:pPr>
            <w:r>
              <w:rPr>
                <w:rFonts w:hint="eastAsia"/>
                <w:color w:val="auto"/>
                <w:highlight w:val="none"/>
              </w:rPr>
              <w:t>19</w:t>
            </w:r>
          </w:p>
        </w:tc>
        <w:tc>
          <w:tcPr>
            <w:tcW w:w="2124" w:type="dxa"/>
            <w:tcBorders>
              <w:top w:val="single" w:color="auto" w:sz="4" w:space="0"/>
              <w:left w:val="single" w:color="auto" w:sz="4" w:space="0"/>
              <w:bottom w:val="single" w:color="auto" w:sz="4" w:space="0"/>
              <w:right w:val="single" w:color="auto" w:sz="4" w:space="0"/>
            </w:tcBorders>
            <w:vAlign w:val="center"/>
          </w:tcPr>
          <w:p w14:paraId="655B2B9C">
            <w:pPr>
              <w:tabs>
                <w:tab w:val="left" w:pos="105"/>
                <w:tab w:val="left" w:pos="735"/>
                <w:tab w:val="left" w:pos="945"/>
                <w:tab w:val="left" w:pos="3360"/>
              </w:tabs>
              <w:jc w:val="center"/>
              <w:rPr>
                <w:color w:val="auto"/>
                <w:kern w:val="0"/>
                <w:highlight w:val="none"/>
              </w:rPr>
            </w:pPr>
            <w:r>
              <w:rPr>
                <w:rFonts w:hint="eastAsia"/>
                <w:color w:val="auto"/>
                <w:kern w:val="0"/>
                <w:highlight w:val="none"/>
              </w:rPr>
              <w:t>现场踏勘</w:t>
            </w:r>
          </w:p>
        </w:tc>
        <w:tc>
          <w:tcPr>
            <w:tcW w:w="6585" w:type="dxa"/>
            <w:tcBorders>
              <w:top w:val="single" w:color="auto" w:sz="4" w:space="0"/>
              <w:left w:val="single" w:color="auto" w:sz="4" w:space="0"/>
              <w:bottom w:val="single" w:color="auto" w:sz="4" w:space="0"/>
              <w:right w:val="single" w:color="auto" w:sz="4" w:space="0"/>
            </w:tcBorders>
            <w:vAlign w:val="center"/>
          </w:tcPr>
          <w:p w14:paraId="3C1825F7">
            <w:pPr>
              <w:rPr>
                <w:color w:val="auto"/>
                <w:kern w:val="0"/>
                <w:highlight w:val="none"/>
              </w:rPr>
            </w:pPr>
            <w:r>
              <w:rPr>
                <w:rFonts w:hint="eastAsia"/>
                <w:b/>
                <w:color w:val="auto"/>
                <w:highlight w:val="none"/>
              </w:rPr>
              <w:t>供应商根据需要自行踏勘。</w:t>
            </w:r>
            <w:r>
              <w:rPr>
                <w:rFonts w:hint="eastAsia"/>
                <w:color w:val="auto"/>
                <w:highlight w:val="none"/>
              </w:rPr>
              <w:t>供应商踏勘现场发生的费用及所发生的人员伤亡和财产损失均自理，采购人和采购代理机构对供应商踏勘现场后做出的任何推论、理解和结论均不负责任。</w:t>
            </w:r>
          </w:p>
        </w:tc>
      </w:tr>
      <w:tr w14:paraId="61C9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4D534CA8">
            <w:pPr>
              <w:tabs>
                <w:tab w:val="left" w:pos="105"/>
                <w:tab w:val="left" w:pos="735"/>
                <w:tab w:val="left" w:pos="945"/>
                <w:tab w:val="left" w:pos="3360"/>
              </w:tabs>
              <w:jc w:val="center"/>
              <w:rPr>
                <w:color w:val="auto"/>
                <w:highlight w:val="none"/>
              </w:rPr>
            </w:pPr>
            <w:r>
              <w:rPr>
                <w:rFonts w:hint="eastAsia"/>
                <w:color w:val="auto"/>
                <w:highlight w:val="none"/>
              </w:rPr>
              <w:t>20</w:t>
            </w:r>
          </w:p>
        </w:tc>
        <w:tc>
          <w:tcPr>
            <w:tcW w:w="2124" w:type="dxa"/>
            <w:tcBorders>
              <w:top w:val="single" w:color="auto" w:sz="4" w:space="0"/>
              <w:left w:val="single" w:color="auto" w:sz="4" w:space="0"/>
              <w:bottom w:val="single" w:color="auto" w:sz="4" w:space="0"/>
              <w:right w:val="single" w:color="auto" w:sz="4" w:space="0"/>
            </w:tcBorders>
            <w:vAlign w:val="center"/>
          </w:tcPr>
          <w:p w14:paraId="03EAC2B2">
            <w:pPr>
              <w:tabs>
                <w:tab w:val="left" w:pos="105"/>
                <w:tab w:val="left" w:pos="735"/>
                <w:tab w:val="left" w:pos="945"/>
                <w:tab w:val="left" w:pos="3360"/>
              </w:tabs>
              <w:jc w:val="center"/>
              <w:rPr>
                <w:color w:val="auto"/>
                <w:kern w:val="0"/>
                <w:highlight w:val="none"/>
              </w:rPr>
            </w:pPr>
            <w:r>
              <w:rPr>
                <w:rFonts w:hint="eastAsia"/>
                <w:color w:val="auto"/>
                <w:kern w:val="0"/>
                <w:highlight w:val="none"/>
              </w:rPr>
              <w:t>信用信息查询</w:t>
            </w:r>
          </w:p>
        </w:tc>
        <w:tc>
          <w:tcPr>
            <w:tcW w:w="6585" w:type="dxa"/>
            <w:tcBorders>
              <w:top w:val="single" w:color="auto" w:sz="4" w:space="0"/>
              <w:left w:val="single" w:color="auto" w:sz="4" w:space="0"/>
              <w:bottom w:val="single" w:color="auto" w:sz="4" w:space="0"/>
              <w:right w:val="single" w:color="auto" w:sz="4" w:space="0"/>
            </w:tcBorders>
            <w:vAlign w:val="center"/>
          </w:tcPr>
          <w:p w14:paraId="378A99BE">
            <w:pPr>
              <w:numPr>
                <w:ilvl w:val="0"/>
                <w:numId w:val="1"/>
              </w:numPr>
              <w:rPr>
                <w:rFonts w:hint="eastAsia"/>
              </w:rPr>
            </w:pPr>
            <w:r>
              <w:rPr>
                <w:rFonts w:hint="eastAsia"/>
              </w:rPr>
              <w:t>供应商资格要求中有关信用中国及中国政府采购网查询的内容由采购人代表在进行供应商资格审查环节时查询，查询资料保存期限为从采购结束之日起保存十五年。在评审过程中因不可抗力无法进行查询的，则在评审结束后进行查询，如参加供应商在上述名单里并影响成交结果的，采购人可以确定排名次位的预成交供应商作为成交供应商或重新组织采购。</w:t>
            </w:r>
          </w:p>
          <w:p w14:paraId="28D4ED6A">
            <w:pPr>
              <w:numPr>
                <w:ilvl w:val="0"/>
                <w:numId w:val="1"/>
              </w:numPr>
            </w:pPr>
            <w:r>
              <w:rPr>
                <w:rFonts w:hint="eastAsia"/>
                <w:lang w:eastAsia="zh-CN"/>
              </w:rPr>
              <w:t>供应商为联合体的审查主体为联合体牵头人及联合体所有成员。</w:t>
            </w:r>
          </w:p>
        </w:tc>
      </w:tr>
      <w:tr w14:paraId="21BF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3E319704">
            <w:pPr>
              <w:jc w:val="center"/>
              <w:rPr>
                <w:color w:val="auto"/>
                <w:highlight w:val="none"/>
              </w:rPr>
            </w:pPr>
            <w:r>
              <w:rPr>
                <w:rFonts w:hint="eastAsia"/>
                <w:color w:val="auto"/>
                <w:highlight w:val="none"/>
              </w:rPr>
              <w:t>21</w:t>
            </w:r>
          </w:p>
        </w:tc>
        <w:tc>
          <w:tcPr>
            <w:tcW w:w="2124" w:type="dxa"/>
            <w:tcBorders>
              <w:top w:val="single" w:color="auto" w:sz="4" w:space="0"/>
              <w:left w:val="single" w:color="auto" w:sz="4" w:space="0"/>
              <w:bottom w:val="single" w:color="auto" w:sz="4" w:space="0"/>
              <w:right w:val="single" w:color="auto" w:sz="4" w:space="0"/>
            </w:tcBorders>
            <w:vAlign w:val="center"/>
          </w:tcPr>
          <w:p w14:paraId="13B857BF">
            <w:pPr>
              <w:jc w:val="center"/>
              <w:rPr>
                <w:color w:val="auto"/>
                <w:kern w:val="0"/>
                <w:highlight w:val="none"/>
              </w:rPr>
            </w:pPr>
            <w:r>
              <w:rPr>
                <w:rFonts w:hint="eastAsia"/>
                <w:color w:val="auto"/>
                <w:kern w:val="0"/>
                <w:highlight w:val="none"/>
              </w:rPr>
              <w:t>质疑和投诉</w:t>
            </w:r>
          </w:p>
        </w:tc>
        <w:tc>
          <w:tcPr>
            <w:tcW w:w="6585" w:type="dxa"/>
            <w:tcBorders>
              <w:top w:val="single" w:color="auto" w:sz="4" w:space="0"/>
              <w:left w:val="single" w:color="auto" w:sz="4" w:space="0"/>
              <w:bottom w:val="single" w:color="auto" w:sz="4" w:space="0"/>
              <w:right w:val="single" w:color="auto" w:sz="4" w:space="0"/>
            </w:tcBorders>
            <w:vAlign w:val="center"/>
          </w:tcPr>
          <w:p w14:paraId="66F0ED91">
            <w:pPr>
              <w:wordWrap w:val="0"/>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供应商认为采购文件、采购过程、成交结果使自己的权益受到损害的，可以在知道或者应知其权益受到损害之日起7个工作日内，以书面形式向采购人、采购代理机构提出质疑，质疑与投诉根据“财政部令第94号《政府采购质疑和投诉办法》”执行。</w:t>
            </w:r>
          </w:p>
          <w:p w14:paraId="43D6B1DC">
            <w:pPr>
              <w:wordWrap w:val="0"/>
              <w:rPr>
                <w:rFonts w:hint="eastAsia"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供应商应在法定质疑期内一次性提出针对同一采购程序环节的质疑。</w:t>
            </w:r>
          </w:p>
          <w:p w14:paraId="1E722B20">
            <w:pPr>
              <w:wordWrap w:val="0"/>
              <w:rPr>
                <w:rFonts w:hint="eastAsia"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同级政府采购监督管理部门（投诉部门）</w:t>
            </w:r>
          </w:p>
          <w:p w14:paraId="1CED3B2D">
            <w:pPr>
              <w:wordWrap w:val="0"/>
              <w:rPr>
                <w:rFonts w:hint="eastAsia"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名称：余姚市财政局</w:t>
            </w:r>
          </w:p>
          <w:p w14:paraId="5403EAF0">
            <w:pPr>
              <w:wordWrap w:val="0"/>
              <w:rPr>
                <w:rFonts w:hint="eastAsia"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地址：余姚市南滨江路118号</w:t>
            </w:r>
          </w:p>
          <w:p w14:paraId="3506F6CD">
            <w:pPr>
              <w:rPr>
                <w:b/>
                <w:color w:val="auto"/>
                <w:kern w:val="0"/>
                <w:szCs w:val="22"/>
                <w:highlight w:val="none"/>
              </w:rPr>
            </w:pPr>
            <w:r>
              <w:rPr>
                <w:rFonts w:hint="eastAsia" w:ascii="宋体" w:hAnsi="宋体" w:eastAsia="宋体" w:cs="Times New Roman"/>
                <w:b/>
                <w:color w:val="000000" w:themeColor="text1"/>
                <w:kern w:val="0"/>
                <w:szCs w:val="21"/>
                <w14:textFill>
                  <w14:solidFill>
                    <w14:schemeClr w14:val="tx1"/>
                  </w14:solidFill>
                </w14:textFill>
              </w:rPr>
              <w:t>联系方式：113办公室0574-</w:t>
            </w:r>
            <w:r>
              <w:rPr>
                <w:rFonts w:ascii="宋体" w:hAnsi="宋体" w:eastAsia="宋体" w:cs="Times New Roman"/>
                <w:b/>
                <w:color w:val="000000" w:themeColor="text1"/>
                <w:kern w:val="0"/>
                <w:szCs w:val="21"/>
                <w14:textFill>
                  <w14:solidFill>
                    <w14:schemeClr w14:val="tx1"/>
                  </w14:solidFill>
                </w14:textFill>
              </w:rPr>
              <w:t>89553033</w:t>
            </w:r>
          </w:p>
        </w:tc>
      </w:tr>
      <w:tr w14:paraId="2D6B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01968C85">
            <w:pPr>
              <w:tabs>
                <w:tab w:val="left" w:pos="105"/>
                <w:tab w:val="left" w:pos="735"/>
                <w:tab w:val="left" w:pos="945"/>
                <w:tab w:val="left" w:pos="3360"/>
              </w:tabs>
              <w:jc w:val="center"/>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2</w:t>
            </w:r>
          </w:p>
        </w:tc>
        <w:tc>
          <w:tcPr>
            <w:tcW w:w="2124" w:type="dxa"/>
            <w:tcBorders>
              <w:top w:val="single" w:color="auto" w:sz="4" w:space="0"/>
              <w:left w:val="single" w:color="auto" w:sz="4" w:space="0"/>
              <w:bottom w:val="single" w:color="auto" w:sz="4" w:space="0"/>
              <w:right w:val="single" w:color="auto" w:sz="4" w:space="0"/>
            </w:tcBorders>
            <w:vAlign w:val="center"/>
          </w:tcPr>
          <w:p w14:paraId="7708DECF">
            <w:pPr>
              <w:jc w:val="center"/>
              <w:rPr>
                <w:color w:val="auto"/>
                <w:highlight w:val="none"/>
              </w:rPr>
            </w:pPr>
            <w:r>
              <w:rPr>
                <w:rFonts w:hint="eastAsia"/>
                <w:color w:val="auto"/>
                <w:highlight w:val="none"/>
              </w:rPr>
              <w:t>投标报价</w:t>
            </w:r>
          </w:p>
        </w:tc>
        <w:tc>
          <w:tcPr>
            <w:tcW w:w="6585" w:type="dxa"/>
            <w:tcBorders>
              <w:top w:val="single" w:color="auto" w:sz="4" w:space="0"/>
              <w:left w:val="single" w:color="auto" w:sz="4" w:space="0"/>
              <w:bottom w:val="single" w:color="auto" w:sz="4" w:space="0"/>
              <w:right w:val="single" w:color="auto" w:sz="4" w:space="0"/>
            </w:tcBorders>
            <w:vAlign w:val="center"/>
          </w:tcPr>
          <w:p w14:paraId="7746A63A">
            <w:pPr>
              <w:rPr>
                <w:rFonts w:hint="eastAsia" w:eastAsia="宋体"/>
                <w:b w:val="0"/>
                <w:bCs/>
                <w:color w:val="auto"/>
                <w:highlight w:val="none"/>
                <w:lang w:eastAsia="zh-CN"/>
              </w:rPr>
            </w:pPr>
            <w:r>
              <w:rPr>
                <w:rFonts w:hint="eastAsia"/>
                <w:b w:val="0"/>
                <w:bCs/>
                <w:color w:val="auto"/>
                <w:highlight w:val="none"/>
              </w:rPr>
              <w:t>1</w:t>
            </w:r>
            <w:r>
              <w:rPr>
                <w:rFonts w:hint="eastAsia"/>
                <w:b w:val="0"/>
                <w:bCs/>
                <w:color w:val="auto"/>
                <w:highlight w:val="none"/>
                <w:lang w:val="en-US" w:eastAsia="zh-CN"/>
              </w:rPr>
              <w:t>.</w:t>
            </w:r>
            <w:r>
              <w:rPr>
                <w:rFonts w:hint="eastAsia"/>
                <w:b w:val="0"/>
                <w:bCs/>
                <w:color w:val="auto"/>
                <w:highlight w:val="none"/>
              </w:rPr>
              <w:t>本项目投标应以人民币报价</w:t>
            </w:r>
            <w:r>
              <w:rPr>
                <w:rFonts w:hint="eastAsia"/>
                <w:b w:val="0"/>
                <w:bCs/>
                <w:color w:val="auto"/>
                <w:highlight w:val="none"/>
                <w:lang w:eastAsia="zh-CN"/>
              </w:rPr>
              <w:t>。</w:t>
            </w:r>
          </w:p>
          <w:p w14:paraId="599BFA62">
            <w:pPr>
              <w:rPr>
                <w:rFonts w:hint="eastAsia"/>
                <w:b w:val="0"/>
                <w:bCs/>
                <w:color w:val="auto"/>
                <w:highlight w:val="none"/>
              </w:rPr>
            </w:pPr>
            <w:r>
              <w:rPr>
                <w:rFonts w:hint="eastAsia"/>
                <w:b w:val="0"/>
                <w:bCs/>
                <w:color w:val="auto"/>
                <w:highlight w:val="none"/>
              </w:rPr>
              <w:t>2</w:t>
            </w:r>
            <w:r>
              <w:rPr>
                <w:rFonts w:hint="eastAsia"/>
                <w:b w:val="0"/>
                <w:bCs/>
                <w:color w:val="auto"/>
                <w:highlight w:val="none"/>
                <w:lang w:val="en-US" w:eastAsia="zh-CN"/>
              </w:rPr>
              <w:t>.</w:t>
            </w:r>
            <w:r>
              <w:rPr>
                <w:rFonts w:hint="eastAsia"/>
                <w:b w:val="0"/>
                <w:bCs/>
                <w:color w:val="auto"/>
                <w:highlight w:val="none"/>
                <w:lang w:eastAsia="zh-CN"/>
              </w:rPr>
              <w:t>报价</w:t>
            </w:r>
            <w:r>
              <w:rPr>
                <w:rFonts w:hint="eastAsia"/>
                <w:b w:val="0"/>
                <w:bCs/>
                <w:color w:val="auto"/>
                <w:highlight w:val="none"/>
              </w:rPr>
              <w:t>包含但不仅限于</w:t>
            </w:r>
            <w:r>
              <w:rPr>
                <w:rFonts w:hint="eastAsia"/>
                <w:b w:val="0"/>
                <w:bCs/>
                <w:color w:val="auto"/>
                <w:highlight w:val="none"/>
                <w:lang w:eastAsia="zh-CN"/>
              </w:rPr>
              <w:t>人工费[人员工资、社保五金、意外险、服装费、福利（含节假日）费、外业作业费（含现场踏勘、现状调研、资料收集、整理分析等）、文本编制费、管理费、差旅食宿费、交通费、售后服务费、利润、代理费、税金、保险（包括医疗、工伤、养老等社会保险及人身意外保险）等有关完成本项目的全部费用以及参加采购活动所发生的全部费用。</w:t>
            </w:r>
          </w:p>
          <w:p w14:paraId="0B7B94D8">
            <w:pPr>
              <w:rPr>
                <w:rFonts w:hint="eastAsia" w:eastAsia="宋体"/>
                <w:color w:val="auto"/>
                <w:highlight w:val="none"/>
                <w:lang w:eastAsia="zh-CN"/>
              </w:rPr>
            </w:pPr>
            <w:r>
              <w:rPr>
                <w:rFonts w:hint="eastAsia"/>
                <w:b w:val="0"/>
                <w:bCs/>
                <w:color w:val="auto"/>
                <w:highlight w:val="none"/>
                <w:lang w:val="en-US" w:eastAsia="zh-CN"/>
              </w:rPr>
              <w:t>3.</w:t>
            </w:r>
            <w:r>
              <w:rPr>
                <w:rFonts w:hint="eastAsia"/>
                <w:b w:val="0"/>
                <w:bCs/>
                <w:color w:val="auto"/>
                <w:highlight w:val="none"/>
              </w:rPr>
              <w:t>不论投标结果如何，供应商均应自行承担所有与投标有关的全部费用</w:t>
            </w:r>
            <w:r>
              <w:rPr>
                <w:rFonts w:hint="eastAsia"/>
                <w:b w:val="0"/>
                <w:bCs/>
                <w:color w:val="auto"/>
                <w:highlight w:val="none"/>
                <w:lang w:eastAsia="zh-CN"/>
              </w:rPr>
              <w:t>。</w:t>
            </w:r>
          </w:p>
        </w:tc>
      </w:tr>
      <w:tr w14:paraId="2D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363FBED7">
            <w:pPr>
              <w:tabs>
                <w:tab w:val="left" w:pos="105"/>
                <w:tab w:val="left" w:pos="735"/>
                <w:tab w:val="left" w:pos="945"/>
                <w:tab w:val="left" w:pos="3360"/>
              </w:tabs>
              <w:jc w:val="center"/>
              <w:rPr>
                <w:rFonts w:hint="default" w:eastAsia="宋体"/>
                <w:color w:val="auto"/>
                <w:highlight w:val="none"/>
                <w:lang w:val="en-US" w:eastAsia="zh-CN"/>
              </w:rPr>
            </w:pPr>
            <w:r>
              <w:rPr>
                <w:rFonts w:hint="eastAsia"/>
                <w:color w:val="auto"/>
                <w:highlight w:val="none"/>
                <w:lang w:val="en-US" w:eastAsia="zh-CN"/>
              </w:rPr>
              <w:t>23</w:t>
            </w:r>
          </w:p>
        </w:tc>
        <w:tc>
          <w:tcPr>
            <w:tcW w:w="2124" w:type="dxa"/>
            <w:tcBorders>
              <w:top w:val="single" w:color="auto" w:sz="4" w:space="0"/>
              <w:left w:val="single" w:color="auto" w:sz="4" w:space="0"/>
              <w:bottom w:val="single" w:color="auto" w:sz="4" w:space="0"/>
              <w:right w:val="single" w:color="auto" w:sz="4" w:space="0"/>
            </w:tcBorders>
            <w:vAlign w:val="center"/>
          </w:tcPr>
          <w:p w14:paraId="4CBE4D21">
            <w:pPr>
              <w:jc w:val="center"/>
              <w:rPr>
                <w:rFonts w:hint="eastAsia" w:eastAsia="宋体"/>
                <w:color w:val="auto"/>
                <w:highlight w:val="none"/>
                <w:lang w:eastAsia="zh-CN"/>
              </w:rPr>
            </w:pPr>
            <w:r>
              <w:rPr>
                <w:rFonts w:hint="eastAsia"/>
                <w:color w:val="auto"/>
                <w:highlight w:val="none"/>
                <w:lang w:eastAsia="zh-CN"/>
              </w:rPr>
              <w:t>转包或分包</w:t>
            </w:r>
          </w:p>
        </w:tc>
        <w:tc>
          <w:tcPr>
            <w:tcW w:w="6585" w:type="dxa"/>
            <w:tcBorders>
              <w:top w:val="single" w:color="auto" w:sz="4" w:space="0"/>
              <w:left w:val="single" w:color="auto" w:sz="4" w:space="0"/>
              <w:bottom w:val="single" w:color="auto" w:sz="4" w:space="0"/>
              <w:right w:val="single" w:color="auto" w:sz="4" w:space="0"/>
            </w:tcBorders>
            <w:vAlign w:val="center"/>
          </w:tcPr>
          <w:p w14:paraId="7D1AB692">
            <w:pPr>
              <w:rPr>
                <w:rFonts w:hint="eastAsia"/>
                <w:b w:val="0"/>
                <w:bCs/>
                <w:color w:val="auto"/>
                <w:highlight w:val="none"/>
              </w:rPr>
            </w:pPr>
            <w:r>
              <w:rPr>
                <w:rFonts w:hint="eastAsia"/>
                <w:b w:val="0"/>
                <w:bCs/>
                <w:color w:val="auto"/>
                <w:highlight w:val="none"/>
              </w:rPr>
              <w:t>1</w:t>
            </w:r>
            <w:r>
              <w:rPr>
                <w:rFonts w:hint="eastAsia"/>
                <w:b w:val="0"/>
                <w:bCs/>
                <w:color w:val="auto"/>
                <w:highlight w:val="none"/>
                <w:lang w:val="en-US" w:eastAsia="zh-CN"/>
              </w:rPr>
              <w:t>.</w:t>
            </w:r>
            <w:r>
              <w:rPr>
                <w:rFonts w:hint="eastAsia"/>
                <w:b w:val="0"/>
                <w:bCs/>
                <w:color w:val="auto"/>
                <w:highlight w:val="none"/>
              </w:rPr>
              <w:t>本项目不允许转包，当分包金额占到合同金额的100%时视为转包。</w:t>
            </w:r>
          </w:p>
          <w:p w14:paraId="022A6338">
            <w:pPr>
              <w:rPr>
                <w:rFonts w:hint="eastAsia"/>
                <w:b w:val="0"/>
                <w:bCs/>
                <w:color w:val="auto"/>
                <w:highlight w:val="none"/>
              </w:rPr>
            </w:pPr>
            <w:r>
              <w:rPr>
                <w:rFonts w:hint="eastAsia"/>
                <w:b w:val="0"/>
                <w:bCs/>
                <w:color w:val="auto"/>
                <w:highlight w:val="none"/>
                <w:lang w:val="en-US" w:eastAsia="zh-CN"/>
              </w:rPr>
              <w:t>2.</w:t>
            </w:r>
            <w:r>
              <w:rPr>
                <w:rFonts w:hint="eastAsia"/>
                <w:b w:val="0"/>
                <w:bCs/>
                <w:color w:val="auto"/>
                <w:highlight w:val="none"/>
              </w:rPr>
              <w:t>本项目不限制中型企业向小微企业、小微企业向小微企业合理分包。</w:t>
            </w:r>
          </w:p>
          <w:p w14:paraId="4589F20B">
            <w:pPr>
              <w:rPr>
                <w:rFonts w:hint="eastAsia"/>
                <w:b w:val="0"/>
                <w:bCs/>
                <w:color w:val="auto"/>
                <w:highlight w:val="none"/>
              </w:rPr>
            </w:pPr>
            <w:r>
              <w:rPr>
                <w:rFonts w:hint="eastAsia"/>
                <w:b w:val="0"/>
                <w:bCs/>
                <w:color w:val="auto"/>
                <w:highlight w:val="none"/>
                <w:lang w:val="en-US" w:eastAsia="zh-CN"/>
              </w:rPr>
              <w:t>3.</w:t>
            </w:r>
            <w:r>
              <w:rPr>
                <w:rFonts w:hint="eastAsia"/>
                <w:b w:val="0"/>
                <w:bCs/>
                <w:color w:val="auto"/>
                <w:highlight w:val="none"/>
              </w:rPr>
              <w:t>成交供应商可以将项目的非主体、非关键性工作合理分包，分包供应商不得再次分包。</w:t>
            </w:r>
          </w:p>
          <w:p w14:paraId="14209A76">
            <w:pPr>
              <w:rPr>
                <w:rFonts w:hint="eastAsia"/>
                <w:b w:val="0"/>
                <w:bCs/>
                <w:color w:val="auto"/>
                <w:highlight w:val="none"/>
              </w:rPr>
            </w:pPr>
            <w:r>
              <w:rPr>
                <w:rFonts w:hint="eastAsia"/>
                <w:b w:val="0"/>
                <w:bCs/>
                <w:color w:val="auto"/>
                <w:highlight w:val="none"/>
                <w:lang w:val="en-US" w:eastAsia="zh-CN"/>
              </w:rPr>
              <w:t>4.</w:t>
            </w:r>
            <w:r>
              <w:rPr>
                <w:rFonts w:hint="eastAsia"/>
                <w:b w:val="0"/>
                <w:bCs/>
                <w:color w:val="auto"/>
                <w:highlight w:val="none"/>
              </w:rPr>
              <w:t>成交供应商可以依法采取合理分包方式履行合同，采购人不得限制成交供应商的合理分包行为。政府采购合同分包履行的，成交供应商对采购项目和分包项目向采购人负责，分包供应商对分包项目向采购人负责。</w:t>
            </w:r>
          </w:p>
          <w:p w14:paraId="26AC0271">
            <w:pPr>
              <w:rPr>
                <w:rFonts w:hint="eastAsia"/>
                <w:b w:val="0"/>
                <w:bCs/>
                <w:color w:val="auto"/>
                <w:highlight w:val="none"/>
                <w:lang w:val="en-US" w:eastAsia="zh-CN"/>
              </w:rPr>
            </w:pPr>
            <w:r>
              <w:rPr>
                <w:rFonts w:hint="eastAsia"/>
                <w:b w:val="0"/>
                <w:bCs/>
                <w:color w:val="auto"/>
                <w:highlight w:val="none"/>
                <w:lang w:val="en-US" w:eastAsia="zh-CN"/>
              </w:rPr>
              <w:t>5.</w:t>
            </w:r>
            <w:r>
              <w:rPr>
                <w:rFonts w:hint="eastAsia"/>
                <w:b w:val="0"/>
                <w:bCs/>
                <w:color w:val="auto"/>
                <w:highlight w:val="none"/>
              </w:rPr>
              <w:t>供应商未在响应文件中提供“分包意向协议”的，供应商获得成交资格后存在私下分包行为的视为成交供应商违约，采购人可解除政府采购合同。</w:t>
            </w:r>
          </w:p>
        </w:tc>
      </w:tr>
      <w:tr w14:paraId="7961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3F4F3CDB">
            <w:pPr>
              <w:tabs>
                <w:tab w:val="left" w:pos="105"/>
                <w:tab w:val="left" w:pos="735"/>
                <w:tab w:val="left" w:pos="945"/>
                <w:tab w:val="left" w:pos="3360"/>
              </w:tabs>
              <w:jc w:val="center"/>
              <w:rPr>
                <w:rFonts w:hint="default"/>
                <w:color w:val="auto"/>
                <w:highlight w:val="none"/>
                <w:lang w:val="en-US" w:eastAsia="zh-CN"/>
              </w:rPr>
            </w:pPr>
            <w:r>
              <w:rPr>
                <w:rFonts w:hint="eastAsia"/>
                <w:color w:val="auto"/>
                <w:highlight w:val="none"/>
                <w:lang w:val="en-US" w:eastAsia="zh-CN"/>
              </w:rPr>
              <w:t>24</w:t>
            </w:r>
          </w:p>
        </w:tc>
        <w:tc>
          <w:tcPr>
            <w:tcW w:w="2124" w:type="dxa"/>
            <w:tcBorders>
              <w:top w:val="single" w:color="auto" w:sz="4" w:space="0"/>
              <w:left w:val="single" w:color="auto" w:sz="4" w:space="0"/>
              <w:bottom w:val="single" w:color="auto" w:sz="4" w:space="0"/>
              <w:right w:val="single" w:color="auto" w:sz="4" w:space="0"/>
            </w:tcBorders>
            <w:vAlign w:val="center"/>
          </w:tcPr>
          <w:p w14:paraId="0B20134F">
            <w:pPr>
              <w:jc w:val="center"/>
              <w:rPr>
                <w:rFonts w:hint="eastAsia"/>
                <w:color w:val="auto"/>
                <w:highlight w:val="none"/>
                <w:lang w:eastAsia="zh-CN"/>
              </w:rPr>
            </w:pPr>
            <w:r>
              <w:rPr>
                <w:rFonts w:hint="eastAsia"/>
                <w:color w:val="auto"/>
                <w:highlight w:val="none"/>
                <w:lang w:eastAsia="zh-CN"/>
              </w:rPr>
              <w:t>联合体</w:t>
            </w:r>
          </w:p>
        </w:tc>
        <w:tc>
          <w:tcPr>
            <w:tcW w:w="6585" w:type="dxa"/>
            <w:tcBorders>
              <w:top w:val="single" w:color="auto" w:sz="4" w:space="0"/>
              <w:left w:val="single" w:color="auto" w:sz="4" w:space="0"/>
              <w:bottom w:val="single" w:color="auto" w:sz="4" w:space="0"/>
              <w:right w:val="single" w:color="auto" w:sz="4" w:space="0"/>
            </w:tcBorders>
            <w:vAlign w:val="center"/>
          </w:tcPr>
          <w:p w14:paraId="5825C746">
            <w:pPr>
              <w:numPr>
                <w:ilvl w:val="0"/>
                <w:numId w:val="0"/>
              </w:numPr>
              <w:rPr>
                <w:rFonts w:hint="eastAsia"/>
                <w:lang w:val="en-US" w:eastAsia="zh-CN"/>
              </w:rPr>
            </w:pPr>
            <w:r>
              <w:rPr>
                <w:rFonts w:hint="eastAsia" w:ascii="宋体" w:hAnsi="宋体" w:eastAsia="宋体" w:cs="Times New Roman"/>
                <w:kern w:val="2"/>
                <w:sz w:val="21"/>
                <w:szCs w:val="21"/>
                <w:lang w:val="en-US" w:eastAsia="zh-CN" w:bidi="ar-SA"/>
              </w:rPr>
              <w:t>1</w:t>
            </w:r>
            <w:r>
              <w:rPr>
                <w:rFonts w:hint="eastAsia" w:cs="Times New Roman"/>
                <w:kern w:val="2"/>
                <w:sz w:val="21"/>
                <w:szCs w:val="21"/>
                <w:lang w:val="en-US" w:eastAsia="zh-CN" w:bidi="ar-SA"/>
              </w:rPr>
              <w:t>.</w:t>
            </w:r>
            <w:r>
              <w:rPr>
                <w:rFonts w:hint="eastAsia"/>
                <w:lang w:val="en-US" w:eastAsia="zh-CN"/>
              </w:rPr>
              <w:t>本项目允许中型企业与小微企业组成联合体、小微企业与小微企业组成联合体参加本项目的政府采购活动。</w:t>
            </w:r>
          </w:p>
          <w:p w14:paraId="5E764DA6">
            <w:pPr>
              <w:numPr>
                <w:ilvl w:val="0"/>
                <w:numId w:val="0"/>
              </w:numPr>
              <w:ind w:left="0" w:leftChars="0" w:firstLine="0" w:firstLineChars="0"/>
              <w:rPr>
                <w:rFonts w:hint="eastAsia"/>
                <w:lang w:val="en-US" w:eastAsia="zh-CN"/>
              </w:rPr>
            </w:pPr>
            <w:r>
              <w:rPr>
                <w:rFonts w:hint="eastAsia" w:ascii="宋体" w:hAnsi="宋体" w:eastAsia="宋体" w:cs="Times New Roman"/>
                <w:kern w:val="2"/>
                <w:sz w:val="21"/>
                <w:szCs w:val="21"/>
                <w:lang w:val="en-US" w:eastAsia="zh-CN" w:bidi="ar-SA"/>
              </w:rPr>
              <w:t>2</w:t>
            </w:r>
            <w:r>
              <w:rPr>
                <w:rFonts w:hint="eastAsia" w:cs="Times New Roman"/>
                <w:kern w:val="2"/>
                <w:sz w:val="21"/>
                <w:szCs w:val="21"/>
                <w:lang w:val="en-US" w:eastAsia="zh-CN" w:bidi="ar-SA"/>
              </w:rPr>
              <w:t>.</w:t>
            </w:r>
            <w:r>
              <w:rPr>
                <w:rFonts w:hint="eastAsia"/>
                <w:lang w:val="en-US" w:eastAsia="zh-CN"/>
              </w:rPr>
              <w:t>以联合体形式进行政府采购的，参加联合体的供应商均应当具备《中华人民共和国政府采购法》第二十二条规定的条件，并应当向采购人提交《联合体协议书》，载明联合体各方承担的工作和义务。联合体各方应当共同与采购人签订采购合同，就采购合同约定的事项对采购人承担连带责任。</w:t>
            </w:r>
          </w:p>
          <w:p w14:paraId="5D9252C9">
            <w:pPr>
              <w:numPr>
                <w:ilvl w:val="0"/>
                <w:numId w:val="0"/>
              </w:numPr>
              <w:ind w:leftChars="0"/>
              <w:rPr>
                <w:rFonts w:hint="eastAsia"/>
                <w:lang w:val="en-US" w:eastAsia="zh-CN"/>
              </w:rPr>
            </w:pPr>
            <w:r>
              <w:rPr>
                <w:rFonts w:hint="eastAsia"/>
                <w:lang w:val="en-US" w:eastAsia="zh-CN"/>
              </w:rPr>
              <w:t>3.联合体中有同类资质的供应商按照联合体分工承担相同工作的，应当按照资质等级较低的供应商确定资质等级。联合体各方签订联合体协议书后，不得再以自己名义单独参加本项目的磋商活动，也不得组成新的联合体或参加其他联合体在同一项目中参与磋商，如有违反，其投标和与此有关的联合体的投标将被拒绝。</w:t>
            </w:r>
          </w:p>
          <w:p w14:paraId="3279453E">
            <w:pPr>
              <w:rPr>
                <w:rFonts w:hint="eastAsia"/>
                <w:lang w:val="en-US" w:eastAsia="zh-CN"/>
              </w:rPr>
            </w:pPr>
            <w:r>
              <w:rPr>
                <w:rFonts w:hint="eastAsia"/>
                <w:lang w:val="en-US" w:eastAsia="zh-CN"/>
              </w:rPr>
              <w:t>4.联合体中标或成交后，联合体各方应当共同与采购人签订合同，为履行合同向采购人承担连带责任。联合体牵头单位应被授权作为联合体各方的代表，向采购人提交履约担保、承担责任和接受指令，并负责整个合同的全面履行和接受本项目合同款的支付。</w:t>
            </w:r>
          </w:p>
          <w:p w14:paraId="7E26030A">
            <w:pPr>
              <w:rPr>
                <w:rFonts w:hint="default"/>
                <w:lang w:val="en-US" w:eastAsia="zh-CN"/>
              </w:rPr>
            </w:pPr>
            <w:r>
              <w:rPr>
                <w:rFonts w:hint="eastAsia"/>
                <w:lang w:val="en-US" w:eastAsia="zh-CN"/>
              </w:rPr>
              <w:t>5.除非另有规定和说明，若联合体参与投标的，本采购文件中“供应商”一词亦指联合体各方。</w:t>
            </w:r>
          </w:p>
        </w:tc>
      </w:tr>
      <w:tr w14:paraId="110F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14:paraId="24544FB4">
            <w:pPr>
              <w:tabs>
                <w:tab w:val="left" w:pos="105"/>
                <w:tab w:val="left" w:pos="735"/>
                <w:tab w:val="left" w:pos="945"/>
                <w:tab w:val="left" w:pos="3360"/>
              </w:tabs>
              <w:jc w:val="center"/>
              <w:rPr>
                <w:rFonts w:hint="default" w:eastAsia="宋体"/>
                <w:color w:val="auto"/>
                <w:highlight w:val="none"/>
                <w:lang w:val="en-US" w:eastAsia="zh-CN"/>
              </w:rPr>
            </w:pPr>
            <w:r>
              <w:rPr>
                <w:rFonts w:hint="eastAsia"/>
                <w:color w:val="auto"/>
                <w:highlight w:val="none"/>
                <w:lang w:val="en-US" w:eastAsia="zh-CN"/>
              </w:rPr>
              <w:t>25</w:t>
            </w:r>
          </w:p>
        </w:tc>
        <w:tc>
          <w:tcPr>
            <w:tcW w:w="2124" w:type="dxa"/>
            <w:tcBorders>
              <w:top w:val="single" w:color="auto" w:sz="4" w:space="0"/>
              <w:left w:val="single" w:color="auto" w:sz="4" w:space="0"/>
              <w:bottom w:val="single" w:color="auto" w:sz="4" w:space="0"/>
              <w:right w:val="single" w:color="auto" w:sz="4" w:space="0"/>
            </w:tcBorders>
            <w:vAlign w:val="center"/>
          </w:tcPr>
          <w:p w14:paraId="519E65F5">
            <w:pPr>
              <w:jc w:val="center"/>
              <w:rPr>
                <w:rFonts w:hint="eastAsia" w:eastAsia="宋体"/>
                <w:color w:val="auto"/>
                <w:highlight w:val="none"/>
                <w:lang w:val="en-US" w:eastAsia="zh-CN"/>
              </w:rPr>
            </w:pPr>
            <w:r>
              <w:rPr>
                <w:rFonts w:hint="eastAsia"/>
                <w:color w:val="auto"/>
                <w:highlight w:val="none"/>
                <w:lang w:val="en-US" w:eastAsia="zh-CN"/>
              </w:rPr>
              <w:t>解释权</w:t>
            </w:r>
          </w:p>
        </w:tc>
        <w:tc>
          <w:tcPr>
            <w:tcW w:w="6585" w:type="dxa"/>
            <w:tcBorders>
              <w:top w:val="single" w:color="auto" w:sz="4" w:space="0"/>
              <w:left w:val="single" w:color="auto" w:sz="4" w:space="0"/>
              <w:bottom w:val="single" w:color="auto" w:sz="4" w:space="0"/>
              <w:right w:val="single" w:color="auto" w:sz="4" w:space="0"/>
            </w:tcBorders>
            <w:vAlign w:val="center"/>
          </w:tcPr>
          <w:p w14:paraId="49343853">
            <w:pPr>
              <w:rPr>
                <w:rFonts w:hint="eastAsia"/>
                <w:b w:val="0"/>
                <w:bCs/>
                <w:color w:val="auto"/>
                <w:highlight w:val="none"/>
              </w:rPr>
            </w:pPr>
            <w:r>
              <w:rPr>
                <w:rFonts w:hint="eastAsia" w:cs="宋体"/>
              </w:rPr>
              <w:t>本采购文件的解释权属于</w:t>
            </w:r>
            <w:r>
              <w:rPr>
                <w:rFonts w:hint="eastAsia" w:cs="宋体"/>
                <w:bCs/>
              </w:rPr>
              <w:t>采购单位</w:t>
            </w:r>
            <w:r>
              <w:rPr>
                <w:rFonts w:hint="eastAsia" w:cs="宋体"/>
              </w:rPr>
              <w:t>。</w:t>
            </w:r>
          </w:p>
        </w:tc>
      </w:tr>
    </w:tbl>
    <w:p w14:paraId="50ED390C">
      <w:pPr>
        <w:spacing w:line="360" w:lineRule="auto"/>
        <w:jc w:val="both"/>
        <w:rPr>
          <w:rFonts w:hint="eastAsia"/>
          <w:b/>
          <w:color w:val="auto"/>
          <w:sz w:val="24"/>
          <w:szCs w:val="24"/>
          <w:highlight w:val="none"/>
        </w:rPr>
      </w:pPr>
    </w:p>
    <w:p w14:paraId="05B30F54">
      <w:pPr>
        <w:spacing w:line="360" w:lineRule="auto"/>
        <w:jc w:val="center"/>
        <w:outlineLvl w:val="1"/>
        <w:rPr>
          <w:b/>
          <w:color w:val="auto"/>
          <w:sz w:val="24"/>
          <w:szCs w:val="24"/>
          <w:highlight w:val="none"/>
        </w:rPr>
      </w:pPr>
      <w:r>
        <w:rPr>
          <w:rFonts w:hint="eastAsia"/>
          <w:b/>
          <w:color w:val="auto"/>
          <w:sz w:val="24"/>
          <w:szCs w:val="24"/>
          <w:highlight w:val="none"/>
        </w:rPr>
        <w:t>电子招投标规程及注意事项</w:t>
      </w:r>
    </w:p>
    <w:p w14:paraId="0F431961">
      <w:pPr>
        <w:spacing w:line="360" w:lineRule="auto"/>
        <w:ind w:firstLine="422" w:firstLineChars="200"/>
        <w:outlineLvl w:val="1"/>
        <w:rPr>
          <w:b/>
          <w:color w:val="auto"/>
          <w:highlight w:val="none"/>
        </w:rPr>
      </w:pPr>
      <w:r>
        <w:rPr>
          <w:b/>
          <w:color w:val="auto"/>
          <w:highlight w:val="none"/>
        </w:rPr>
        <w:t>1</w:t>
      </w:r>
      <w:r>
        <w:rPr>
          <w:rFonts w:hint="eastAsia"/>
          <w:b/>
          <w:color w:val="auto"/>
          <w:highlight w:val="none"/>
        </w:rPr>
        <w:t>.注意事项</w:t>
      </w:r>
    </w:p>
    <w:p w14:paraId="286FBB32">
      <w:pPr>
        <w:spacing w:line="360" w:lineRule="auto"/>
        <w:ind w:firstLine="420" w:firstLineChars="200"/>
        <w:rPr>
          <w:color w:val="auto"/>
          <w:highlight w:val="none"/>
        </w:rPr>
      </w:pPr>
      <w:r>
        <w:rPr>
          <w:color w:val="auto"/>
          <w:highlight w:val="none"/>
        </w:rPr>
        <w:t>1</w:t>
      </w:r>
      <w:r>
        <w:rPr>
          <w:rFonts w:hint="eastAsia"/>
          <w:color w:val="auto"/>
          <w:highlight w:val="none"/>
        </w:rPr>
        <w:t>.1</w:t>
      </w:r>
      <w:r>
        <w:rPr>
          <w:rFonts w:hint="eastAsia"/>
          <w:b/>
          <w:color w:val="auto"/>
          <w:highlight w:val="none"/>
        </w:rPr>
        <w:t>本项目采用电子投标</w:t>
      </w:r>
      <w:r>
        <w:rPr>
          <w:rFonts w:hint="eastAsia"/>
          <w:color w:val="auto"/>
          <w:highlight w:val="none"/>
        </w:rPr>
        <w:t>，本部分内容与采购文件其它部分内容存在不一致的，以本部分内容为准。</w:t>
      </w:r>
    </w:p>
    <w:p w14:paraId="1492F233">
      <w:pPr>
        <w:spacing w:line="360" w:lineRule="auto"/>
        <w:ind w:firstLine="420" w:firstLineChars="200"/>
        <w:rPr>
          <w:color w:val="auto"/>
          <w:highlight w:val="none"/>
        </w:rPr>
      </w:pPr>
      <w:r>
        <w:rPr>
          <w:color w:val="auto"/>
          <w:highlight w:val="none"/>
        </w:rPr>
        <w:t>1</w:t>
      </w:r>
      <w:r>
        <w:rPr>
          <w:rFonts w:hint="eastAsia"/>
          <w:color w:val="auto"/>
          <w:highlight w:val="none"/>
        </w:rPr>
        <w:t>.2本采购文件所指的电子交易平台为政府采购云平台（</w:t>
      </w:r>
      <w:r>
        <w:rPr>
          <w:color w:val="auto"/>
          <w:highlight w:val="none"/>
        </w:rPr>
        <w:t>https://www.zcygov.cn/</w:t>
      </w:r>
      <w:r>
        <w:rPr>
          <w:rFonts w:hint="eastAsia"/>
          <w:color w:val="auto"/>
          <w:highlight w:val="none"/>
        </w:rPr>
        <w:t>）。</w:t>
      </w:r>
    </w:p>
    <w:p w14:paraId="0F9319B8">
      <w:pPr>
        <w:spacing w:line="360" w:lineRule="auto"/>
        <w:ind w:firstLine="420" w:firstLineChars="200"/>
        <w:rPr>
          <w:color w:val="auto"/>
          <w:highlight w:val="none"/>
        </w:rPr>
      </w:pPr>
      <w:r>
        <w:rPr>
          <w:color w:val="auto"/>
          <w:highlight w:val="none"/>
        </w:rPr>
        <w:t>1</w:t>
      </w:r>
      <w:r>
        <w:rPr>
          <w:rFonts w:hint="eastAsia"/>
          <w:color w:val="auto"/>
          <w:highlight w:val="none"/>
        </w:rPr>
        <w:t>.3制作电子磋商响应文件的系统配置要求：</w:t>
      </w:r>
      <w:r>
        <w:rPr>
          <w:rFonts w:hint="eastAsia"/>
          <w:b/>
          <w:color w:val="auto"/>
          <w:highlight w:val="none"/>
        </w:rPr>
        <w:t>请使用</w:t>
      </w:r>
      <w:r>
        <w:rPr>
          <w:b/>
          <w:color w:val="auto"/>
          <w:highlight w:val="none"/>
        </w:rPr>
        <w:t>windows7及以上64位操作系统，请勿使用mac电脑</w:t>
      </w:r>
      <w:r>
        <w:rPr>
          <w:color w:val="auto"/>
          <w:highlight w:val="none"/>
        </w:rPr>
        <w:t>。</w:t>
      </w:r>
    </w:p>
    <w:p w14:paraId="1897983A">
      <w:pPr>
        <w:wordWrap w:val="0"/>
        <w:spacing w:line="360" w:lineRule="auto"/>
        <w:ind w:firstLine="422" w:firstLineChars="200"/>
        <w:rPr>
          <w:b/>
          <w:color w:val="auto"/>
          <w:highlight w:val="none"/>
        </w:rPr>
      </w:pPr>
      <w:r>
        <w:rPr>
          <w:b/>
          <w:color w:val="auto"/>
          <w:highlight w:val="none"/>
        </w:rPr>
        <w:t>1.4为确保网上操作合法、有效和安全，</w:t>
      </w:r>
      <w:r>
        <w:rPr>
          <w:rFonts w:hint="eastAsia"/>
          <w:b/>
          <w:color w:val="auto"/>
          <w:highlight w:val="none"/>
        </w:rPr>
        <w:t>供应商</w:t>
      </w:r>
      <w:r>
        <w:rPr>
          <w:b/>
          <w:color w:val="auto"/>
          <w:highlight w:val="none"/>
        </w:rPr>
        <w:t>应当在</w:t>
      </w:r>
      <w:r>
        <w:rPr>
          <w:rFonts w:hint="eastAsia"/>
          <w:b/>
          <w:color w:val="auto"/>
          <w:highlight w:val="none"/>
        </w:rPr>
        <w:t>磋商响应文件提交截止时间</w:t>
      </w:r>
      <w:r>
        <w:rPr>
          <w:b/>
          <w:color w:val="auto"/>
          <w:highlight w:val="none"/>
        </w:rPr>
        <w:t>前完成在“政府采购云平台”的身份认证，确保在电子投标过程中能够对相关数据电文进行加密和使用电子签章。使用“政采云电子交易客户端”需要提前申领CA数字证书，如未申领的</w:t>
      </w:r>
      <w:r>
        <w:rPr>
          <w:rFonts w:hint="eastAsia"/>
          <w:b/>
          <w:color w:val="auto"/>
          <w:highlight w:val="none"/>
        </w:rPr>
        <w:t>供应商</w:t>
      </w:r>
      <w:r>
        <w:rPr>
          <w:b/>
          <w:color w:val="auto"/>
          <w:highlight w:val="none"/>
        </w:rPr>
        <w:t>，请注意申领所需时间，以下二种申领流程均可：</w:t>
      </w:r>
    </w:p>
    <w:p w14:paraId="7AF5FE87">
      <w:pPr>
        <w:wordWrap w:val="0"/>
        <w:spacing w:line="360" w:lineRule="auto"/>
        <w:ind w:firstLine="422" w:firstLineChars="200"/>
        <w:rPr>
          <w:b/>
          <w:color w:val="auto"/>
          <w:highlight w:val="none"/>
        </w:rPr>
      </w:pPr>
      <w:r>
        <w:rPr>
          <w:rFonts w:hint="eastAsia"/>
          <w:b/>
          <w:color w:val="auto"/>
          <w:highlight w:val="none"/>
        </w:rPr>
        <w:t>（</w:t>
      </w:r>
      <w:r>
        <w:rPr>
          <w:b/>
          <w:color w:val="auto"/>
          <w:highlight w:val="none"/>
        </w:rPr>
        <w:t>1）请自行前往“浙江政府采购网-下载专区-电子交易客户端-CA驱动和申领流程”进行查阅；（操作指南链接https://service.zcygov.cn/#/knowledges/cm2eqWwBFdiHxlNd_otq/lwV6GXABiyELHE-oVMj3?keyword=CA）</w:t>
      </w:r>
    </w:p>
    <w:p w14:paraId="14FCB673">
      <w:pPr>
        <w:wordWrap w:val="0"/>
        <w:spacing w:line="360" w:lineRule="auto"/>
        <w:ind w:firstLine="422" w:firstLineChars="200"/>
        <w:rPr>
          <w:b/>
          <w:color w:val="auto"/>
          <w:highlight w:val="none"/>
        </w:rPr>
      </w:pPr>
      <w:r>
        <w:rPr>
          <w:rFonts w:hint="eastAsia"/>
          <w:b/>
          <w:color w:val="auto"/>
          <w:highlight w:val="none"/>
        </w:rPr>
        <w:t>（</w:t>
      </w:r>
      <w:r>
        <w:rPr>
          <w:b/>
          <w:color w:val="auto"/>
          <w:highlight w:val="none"/>
        </w:rPr>
        <w:t>2）</w:t>
      </w:r>
      <w:r>
        <w:rPr>
          <w:rFonts w:hint="eastAsia"/>
          <w:b/>
          <w:color w:val="auto"/>
          <w:highlight w:val="none"/>
        </w:rPr>
        <w:t>供应商</w:t>
      </w:r>
      <w:r>
        <w:rPr>
          <w:b/>
          <w:color w:val="auto"/>
          <w:highlight w:val="none"/>
        </w:rPr>
        <w:t>应于</w:t>
      </w:r>
      <w:r>
        <w:rPr>
          <w:rFonts w:hint="eastAsia"/>
          <w:b/>
          <w:color w:val="auto"/>
          <w:highlight w:val="none"/>
        </w:rPr>
        <w:t>磋商响应文件提交截止时间</w:t>
      </w:r>
      <w:r>
        <w:rPr>
          <w:b/>
          <w:color w:val="auto"/>
          <w:highlight w:val="none"/>
        </w:rPr>
        <w:t>前登录余姚招投标项目专用数字证书用户自助申报系统（网址：http://www.tseal.cn/tcloud/yyztb.xhtml?statusCode=303）完成“数字证书”及电子公章办理工作（发证单位杭州天谷信息科技有限公司咨询电话：400-0878-198），用于电子投标。</w:t>
      </w:r>
    </w:p>
    <w:p w14:paraId="01875F43">
      <w:pPr>
        <w:spacing w:line="360" w:lineRule="auto"/>
        <w:ind w:firstLine="422" w:firstLineChars="200"/>
        <w:rPr>
          <w:color w:val="auto"/>
          <w:highlight w:val="none"/>
        </w:rPr>
      </w:pPr>
      <w:r>
        <w:rPr>
          <w:rFonts w:hint="eastAsia"/>
          <w:b/>
          <w:color w:val="auto"/>
          <w:highlight w:val="none"/>
        </w:rPr>
        <w:t>因未注册入库、未办理CA数字证书等原因造成无法投标或投标失败等后果由供应商自行承担。</w:t>
      </w:r>
    </w:p>
    <w:p w14:paraId="2C28A3F5">
      <w:pPr>
        <w:spacing w:line="360" w:lineRule="auto"/>
        <w:ind w:firstLine="420" w:firstLineChars="200"/>
        <w:rPr>
          <w:color w:val="auto"/>
          <w:highlight w:val="none"/>
        </w:rPr>
      </w:pPr>
      <w:r>
        <w:rPr>
          <w:color w:val="auto"/>
          <w:highlight w:val="none"/>
        </w:rPr>
        <w:t>1</w:t>
      </w:r>
      <w:r>
        <w:rPr>
          <w:rFonts w:hint="eastAsia"/>
          <w:color w:val="auto"/>
          <w:highlight w:val="none"/>
        </w:rPr>
        <w:t>.5</w:t>
      </w:r>
      <w:r>
        <w:rPr>
          <w:rFonts w:hint="eastAsia"/>
          <w:b/>
          <w:color w:val="auto"/>
          <w:highlight w:val="none"/>
        </w:rPr>
        <w:t>供应商通过政采云电子交易客户端（下载位置：浙江政府采购网&gt;下载专区&gt;电子交易客户端&gt;政采云电子交易客户端）制作磋商响应文件，</w:t>
      </w:r>
      <w:r>
        <w:rPr>
          <w:rFonts w:hint="eastAsia"/>
          <w:color w:val="auto"/>
          <w:highlight w:val="none"/>
        </w:rPr>
        <w:t>磋商响应文件制作具体流程详见本采购公告附件：《供应商政府采购项目电子交易操作指南》。</w:t>
      </w:r>
    </w:p>
    <w:p w14:paraId="267D7F69">
      <w:pPr>
        <w:spacing w:line="360" w:lineRule="auto"/>
        <w:ind w:firstLine="420" w:firstLineChars="200"/>
        <w:rPr>
          <w:color w:val="auto"/>
          <w:highlight w:val="none"/>
        </w:rPr>
      </w:pPr>
      <w:r>
        <w:rPr>
          <w:color w:val="auto"/>
          <w:highlight w:val="none"/>
        </w:rPr>
        <w:t>1</w:t>
      </w:r>
      <w:r>
        <w:rPr>
          <w:rFonts w:hint="eastAsia"/>
          <w:color w:val="auto"/>
          <w:highlight w:val="none"/>
        </w:rPr>
        <w:t>.6供应商在使用电子交易平台进行磋商响应的过程中遇到涉及平台使用的任何问题，可致电政府采购云平台技术支持热线咨询，联系方式：</w:t>
      </w:r>
      <w:r>
        <w:rPr>
          <w:rFonts w:hint="eastAsia"/>
          <w:color w:val="auto"/>
          <w:highlight w:val="none"/>
          <w:lang w:val="en-US" w:eastAsia="zh-CN"/>
        </w:rPr>
        <w:t>95763</w:t>
      </w:r>
      <w:r>
        <w:rPr>
          <w:rFonts w:hint="eastAsia"/>
          <w:color w:val="auto"/>
          <w:highlight w:val="none"/>
        </w:rPr>
        <w:t>（服务时间：工作日8：00-20：00）。</w:t>
      </w:r>
    </w:p>
    <w:p w14:paraId="0F13EA61">
      <w:pPr>
        <w:spacing w:line="360" w:lineRule="auto"/>
        <w:ind w:firstLine="420" w:firstLineChars="200"/>
        <w:rPr>
          <w:color w:val="auto"/>
          <w:highlight w:val="none"/>
        </w:rPr>
      </w:pPr>
      <w:r>
        <w:rPr>
          <w:color w:val="auto"/>
          <w:highlight w:val="none"/>
        </w:rPr>
        <w:t>1.7 CA问题联系电话（人工）：汇信CA 400-888-4636；天谷CA 400-087-8198。</w:t>
      </w:r>
    </w:p>
    <w:p w14:paraId="56E79ADE">
      <w:pPr>
        <w:wordWrap w:val="0"/>
        <w:spacing w:line="360" w:lineRule="auto"/>
        <w:ind w:firstLine="422" w:firstLineChars="200"/>
        <w:rPr>
          <w:b/>
          <w:color w:val="auto"/>
          <w:highlight w:val="none"/>
        </w:rPr>
      </w:pPr>
      <w:r>
        <w:rPr>
          <w:b/>
          <w:color w:val="auto"/>
          <w:highlight w:val="none"/>
        </w:rPr>
        <w:t>1.8</w:t>
      </w:r>
      <w:r>
        <w:rPr>
          <w:rFonts w:hint="eastAsia"/>
          <w:b/>
          <w:color w:val="auto"/>
          <w:highlight w:val="none"/>
        </w:rPr>
        <w:t>供应商</w:t>
      </w:r>
      <w:r>
        <w:rPr>
          <w:b/>
          <w:color w:val="auto"/>
          <w:highlight w:val="none"/>
        </w:rPr>
        <w:t>可自行前往浙江省“项目采购电子交易系统/不见面开评标”学习专题（https://edu.zcygov.cn/luban/e-biding）进行学习。</w:t>
      </w:r>
    </w:p>
    <w:p w14:paraId="39A004FA">
      <w:pPr>
        <w:spacing w:line="360" w:lineRule="auto"/>
        <w:ind w:firstLine="422" w:firstLineChars="200"/>
        <w:outlineLvl w:val="1"/>
        <w:rPr>
          <w:b/>
          <w:color w:val="auto"/>
          <w:highlight w:val="none"/>
        </w:rPr>
      </w:pPr>
      <w:r>
        <w:rPr>
          <w:b/>
          <w:color w:val="auto"/>
          <w:highlight w:val="none"/>
        </w:rPr>
        <w:t>2</w:t>
      </w:r>
      <w:r>
        <w:rPr>
          <w:rFonts w:hint="eastAsia"/>
          <w:b/>
          <w:color w:val="auto"/>
          <w:highlight w:val="none"/>
        </w:rPr>
        <w:t>.磋商响应文件的形式及电子磋商响应文件上传要求</w:t>
      </w:r>
    </w:p>
    <w:p w14:paraId="454E95B8">
      <w:pPr>
        <w:spacing w:line="360" w:lineRule="auto"/>
        <w:ind w:firstLine="420" w:firstLineChars="200"/>
        <w:rPr>
          <w:color w:val="auto"/>
          <w:highlight w:val="none"/>
        </w:rPr>
      </w:pPr>
      <w:r>
        <w:rPr>
          <w:color w:val="auto"/>
          <w:highlight w:val="none"/>
        </w:rPr>
        <w:t>2</w:t>
      </w:r>
      <w:r>
        <w:rPr>
          <w:rFonts w:hint="eastAsia"/>
          <w:color w:val="auto"/>
          <w:highlight w:val="none"/>
        </w:rPr>
        <w:t>.1</w:t>
      </w:r>
      <w:r>
        <w:rPr>
          <w:rFonts w:hint="eastAsia"/>
          <w:b/>
          <w:color w:val="auto"/>
          <w:highlight w:val="none"/>
        </w:rPr>
        <w:t>磋商响应文件的形式为电子加密磋商响应文件（后缀jmbs）</w:t>
      </w:r>
      <w:r>
        <w:rPr>
          <w:rFonts w:hint="eastAsia"/>
          <w:color w:val="auto"/>
          <w:highlight w:val="none"/>
        </w:rPr>
        <w:t>，按《供应商政府采购项目电子交易操作指南》及本采购文件规定的格式和顺序编制并进行关联定位、加密并在磋商响应文件提交截止时间前上传。供应商在磋商响应文件提交截止时间前需要对电子磋商响应文件进行补充、修改的，应当使用政采云电子交易客户端重新制作并上传。磋商响应文件提交截止时间后供应商不得撤回磋商响应文件。</w:t>
      </w:r>
    </w:p>
    <w:p w14:paraId="676024B1">
      <w:pPr>
        <w:spacing w:line="360" w:lineRule="auto"/>
        <w:ind w:firstLine="422" w:firstLineChars="200"/>
        <w:outlineLvl w:val="1"/>
        <w:rPr>
          <w:b/>
          <w:color w:val="auto"/>
          <w:highlight w:val="none"/>
        </w:rPr>
      </w:pPr>
      <w:r>
        <w:rPr>
          <w:rFonts w:hint="eastAsia"/>
          <w:b/>
          <w:color w:val="auto"/>
          <w:highlight w:val="none"/>
        </w:rPr>
        <w:t>3.电子招投标磋商及评审程序</w:t>
      </w:r>
    </w:p>
    <w:p w14:paraId="3C9A2B88">
      <w:pPr>
        <w:spacing w:line="360" w:lineRule="auto"/>
        <w:ind w:firstLine="420" w:firstLineChars="200"/>
        <w:rPr>
          <w:color w:val="auto"/>
          <w:highlight w:val="none"/>
        </w:rPr>
      </w:pPr>
      <w:r>
        <w:rPr>
          <w:rFonts w:hint="eastAsia"/>
          <w:color w:val="auto"/>
          <w:highlight w:val="none"/>
        </w:rPr>
        <w:t>3.1参加磋商的供应商须在磋商时间后30分钟内完成磋商响应文件解密工作</w:t>
      </w:r>
      <w:r>
        <w:rPr>
          <w:rFonts w:hint="eastAsia"/>
          <w:b/>
          <w:color w:val="auto"/>
          <w:highlight w:val="none"/>
        </w:rPr>
        <w:t>（用制作磋商响应文件时同一数字认证证书（CA证书）</w:t>
      </w:r>
      <w:r>
        <w:rPr>
          <w:rFonts w:hint="eastAsia"/>
          <w:color w:val="auto"/>
          <w:highlight w:val="none"/>
        </w:rPr>
        <w:t>。</w:t>
      </w:r>
    </w:p>
    <w:p w14:paraId="0A9D7702">
      <w:pPr>
        <w:spacing w:line="360" w:lineRule="auto"/>
        <w:ind w:firstLine="420" w:firstLineChars="200"/>
        <w:rPr>
          <w:rFonts w:hint="default" w:eastAsia="宋体"/>
          <w:color w:val="auto"/>
          <w:highlight w:val="none"/>
          <w:lang w:val="en-US" w:eastAsia="zh-CN"/>
        </w:rPr>
      </w:pPr>
      <w:r>
        <w:rPr>
          <w:rFonts w:hint="eastAsia"/>
          <w:color w:val="auto"/>
          <w:highlight w:val="none"/>
        </w:rPr>
        <w:t>3.2供应商不足</w:t>
      </w:r>
      <w:r>
        <w:rPr>
          <w:rFonts w:hint="default"/>
          <w:color w:val="auto"/>
          <w:highlight w:val="none"/>
          <w:lang w:val="en-US"/>
        </w:rPr>
        <w:t>3</w:t>
      </w:r>
      <w:r>
        <w:rPr>
          <w:rFonts w:hint="eastAsia"/>
          <w:color w:val="auto"/>
          <w:highlight w:val="none"/>
        </w:rPr>
        <w:t>家，不进入解密程序。</w:t>
      </w:r>
    </w:p>
    <w:p w14:paraId="4E79E23F">
      <w:pPr>
        <w:spacing w:line="360" w:lineRule="auto"/>
        <w:ind w:firstLine="420" w:firstLineChars="200"/>
        <w:rPr>
          <w:color w:val="auto"/>
          <w:highlight w:val="none"/>
        </w:rPr>
      </w:pPr>
      <w:r>
        <w:rPr>
          <w:rFonts w:hint="eastAsia"/>
          <w:color w:val="auto"/>
          <w:highlight w:val="none"/>
        </w:rPr>
        <w:t>3.3对在规定期限内解密的电子磋商响应文件进行电子开标。</w:t>
      </w:r>
    </w:p>
    <w:p w14:paraId="35121265">
      <w:pPr>
        <w:spacing w:line="360" w:lineRule="auto"/>
        <w:ind w:firstLine="420" w:firstLineChars="200"/>
        <w:rPr>
          <w:color w:val="auto"/>
          <w:highlight w:val="none"/>
        </w:rPr>
      </w:pPr>
      <w:r>
        <w:rPr>
          <w:rFonts w:hint="eastAsia"/>
          <w:color w:val="auto"/>
          <w:highlight w:val="none"/>
        </w:rPr>
        <w:t>3.4评审过程中，采购人有权就磋商响应文件中含混之处向供应商提出询标或澄清要求，供应商应当在规定时间内在电子交易平台上做出答复，相关答复将作为磋商响应文件的一部分，供应商对磋商响应文件的澄清不得改变磋商价格及实质内容。</w:t>
      </w:r>
    </w:p>
    <w:p w14:paraId="268CE04E">
      <w:pPr>
        <w:spacing w:line="360" w:lineRule="auto"/>
        <w:ind w:firstLine="420" w:firstLineChars="200"/>
        <w:rPr>
          <w:color w:val="auto"/>
          <w:highlight w:val="none"/>
        </w:rPr>
      </w:pPr>
      <w:r>
        <w:rPr>
          <w:rFonts w:hint="eastAsia"/>
          <w:color w:val="auto"/>
          <w:highlight w:val="none"/>
        </w:rPr>
        <w:t>3.5采购过程中出现以下情形，导致电子交易平台无法正常运行，且无法保证电子交易的公平、公正和安全时，采购组织机构可中止电子交易活动：</w:t>
      </w:r>
    </w:p>
    <w:p w14:paraId="534C220C">
      <w:pPr>
        <w:spacing w:line="360" w:lineRule="auto"/>
        <w:ind w:firstLine="420" w:firstLineChars="200"/>
        <w:outlineLvl w:val="2"/>
        <w:rPr>
          <w:color w:val="auto"/>
          <w:highlight w:val="none"/>
        </w:rPr>
      </w:pPr>
      <w:r>
        <w:rPr>
          <w:rFonts w:hint="eastAsia"/>
          <w:color w:val="auto"/>
          <w:highlight w:val="none"/>
        </w:rPr>
        <w:t>3.5.1电子交易平台发生故障而无法登录访问的；</w:t>
      </w:r>
    </w:p>
    <w:p w14:paraId="45C90A3C">
      <w:pPr>
        <w:spacing w:line="360" w:lineRule="auto"/>
        <w:ind w:firstLine="420" w:firstLineChars="200"/>
        <w:rPr>
          <w:color w:val="auto"/>
          <w:highlight w:val="none"/>
        </w:rPr>
      </w:pPr>
      <w:r>
        <w:rPr>
          <w:rFonts w:hint="eastAsia"/>
          <w:color w:val="auto"/>
          <w:highlight w:val="none"/>
        </w:rPr>
        <w:t>3.5.2电子交易平台应用或数据库出现错误，不能进行正常操作的；</w:t>
      </w:r>
    </w:p>
    <w:p w14:paraId="4EBD11E7">
      <w:pPr>
        <w:spacing w:line="360" w:lineRule="auto"/>
        <w:ind w:firstLine="420" w:firstLineChars="200"/>
        <w:rPr>
          <w:color w:val="auto"/>
          <w:highlight w:val="none"/>
        </w:rPr>
      </w:pPr>
      <w:r>
        <w:rPr>
          <w:rFonts w:hint="eastAsia"/>
          <w:color w:val="auto"/>
          <w:highlight w:val="none"/>
        </w:rPr>
        <w:t>3.5.3电子交易平台发现严重安全漏洞，有潜在泄密危险的；</w:t>
      </w:r>
    </w:p>
    <w:p w14:paraId="183CCC98">
      <w:pPr>
        <w:spacing w:line="360" w:lineRule="auto"/>
        <w:ind w:firstLine="420" w:firstLineChars="200"/>
        <w:rPr>
          <w:color w:val="auto"/>
          <w:highlight w:val="none"/>
        </w:rPr>
      </w:pPr>
      <w:r>
        <w:rPr>
          <w:rFonts w:hint="eastAsia"/>
          <w:color w:val="auto"/>
          <w:highlight w:val="none"/>
        </w:rPr>
        <w:t>3.5.4病毒发作导致不能进行正常操作的；</w:t>
      </w:r>
    </w:p>
    <w:p w14:paraId="3D63C419">
      <w:pPr>
        <w:spacing w:line="360" w:lineRule="auto"/>
        <w:ind w:firstLine="420" w:firstLineChars="200"/>
        <w:rPr>
          <w:color w:val="auto"/>
          <w:highlight w:val="none"/>
        </w:rPr>
      </w:pPr>
      <w:r>
        <w:rPr>
          <w:rFonts w:hint="eastAsia"/>
          <w:color w:val="auto"/>
          <w:highlight w:val="none"/>
        </w:rPr>
        <w:t>3.5.5其他无法保证电子交易的公平、公正和安全的情况。</w:t>
      </w:r>
    </w:p>
    <w:p w14:paraId="59ACFDDC">
      <w:pPr>
        <w:spacing w:line="360" w:lineRule="auto"/>
        <w:ind w:firstLine="420" w:firstLineChars="200"/>
        <w:rPr>
          <w:color w:val="auto"/>
          <w:highlight w:val="none"/>
        </w:rPr>
      </w:pPr>
      <w:r>
        <w:rPr>
          <w:rFonts w:hint="eastAsia"/>
          <w:color w:val="auto"/>
          <w:highlight w:val="none"/>
        </w:rPr>
        <w:t>出现前款规定情形，不影响采购公平、公正性的，采购组织机构可以待上述情形消除后继续组织电子交易活动；影响或可能影响采购公平、公正性的，应当重新采购。</w:t>
      </w:r>
    </w:p>
    <w:p w14:paraId="14B8C47E">
      <w:pPr>
        <w:spacing w:line="360" w:lineRule="auto"/>
        <w:ind w:firstLine="422" w:firstLineChars="200"/>
        <w:jc w:val="left"/>
        <w:rPr>
          <w:b/>
          <w:bCs/>
          <w:color w:val="auto"/>
          <w:sz w:val="24"/>
          <w:szCs w:val="24"/>
          <w:highlight w:val="none"/>
        </w:rPr>
        <w:sectPr>
          <w:footerReference r:id="rId5" w:type="default"/>
          <w:pgSz w:w="11907" w:h="16840"/>
          <w:pgMar w:top="1440" w:right="1797" w:bottom="1440" w:left="1797" w:header="851" w:footer="992" w:gutter="0"/>
          <w:pgNumType w:fmt="decimal" w:start="1"/>
          <w:cols w:space="720" w:num="1"/>
          <w:docGrid w:linePitch="312" w:charSpace="0"/>
        </w:sectPr>
      </w:pPr>
      <w:r>
        <w:rPr>
          <w:rFonts w:hint="eastAsia"/>
          <w:b/>
          <w:color w:val="auto"/>
          <w:highlight w:val="none"/>
        </w:rPr>
        <w:t>4.本“电子招投标规程及注意事项”涉及的CA驱动和申领流程、政采云电子交易客户端、《供应商政府采购项目电子交易操作指南》，如遇版本更新或升级，以浙江政府采购网（</w:t>
      </w:r>
      <w:r>
        <w:rPr>
          <w:b/>
          <w:color w:val="auto"/>
          <w:highlight w:val="none"/>
        </w:rPr>
        <w:t>http://zfcg.czt.zj.gov.cn/</w:t>
      </w:r>
      <w:r>
        <w:rPr>
          <w:rFonts w:hint="eastAsia"/>
          <w:b/>
          <w:color w:val="auto"/>
          <w:highlight w:val="none"/>
        </w:rPr>
        <w:t>）和政府采购云平台（</w:t>
      </w:r>
      <w:r>
        <w:rPr>
          <w:b/>
          <w:color w:val="auto"/>
          <w:highlight w:val="none"/>
        </w:rPr>
        <w:t>https://www.zcygov.cn/</w:t>
      </w:r>
      <w:r>
        <w:rPr>
          <w:rFonts w:hint="eastAsia"/>
          <w:b/>
          <w:color w:val="auto"/>
          <w:highlight w:val="none"/>
        </w:rPr>
        <w:t>）为准。</w:t>
      </w:r>
    </w:p>
    <w:p w14:paraId="1F10818C">
      <w:pPr>
        <w:spacing w:line="440" w:lineRule="exact"/>
        <w:jc w:val="center"/>
        <w:outlineLvl w:val="3"/>
        <w:rPr>
          <w:b/>
          <w:color w:val="auto"/>
          <w:sz w:val="24"/>
          <w:highlight w:val="none"/>
        </w:rPr>
      </w:pPr>
      <w:r>
        <w:rPr>
          <w:rFonts w:hint="eastAsia"/>
          <w:b/>
          <w:bCs/>
          <w:color w:val="auto"/>
          <w:sz w:val="24"/>
          <w:highlight w:val="none"/>
        </w:rPr>
        <w:t>一、总  则</w:t>
      </w:r>
    </w:p>
    <w:p w14:paraId="1F5973B0">
      <w:pPr>
        <w:spacing w:line="440" w:lineRule="exact"/>
        <w:outlineLvl w:val="1"/>
        <w:rPr>
          <w:b/>
          <w:bCs/>
          <w:color w:val="auto"/>
          <w:highlight w:val="none"/>
        </w:rPr>
      </w:pPr>
      <w:r>
        <w:rPr>
          <w:rFonts w:hint="eastAsia"/>
          <w:b/>
          <w:bCs/>
          <w:color w:val="auto"/>
          <w:highlight w:val="none"/>
        </w:rPr>
        <w:t>1.项目概况</w:t>
      </w:r>
    </w:p>
    <w:p w14:paraId="3CED1889">
      <w:pPr>
        <w:tabs>
          <w:tab w:val="left" w:pos="105"/>
          <w:tab w:val="left" w:pos="945"/>
          <w:tab w:val="left" w:pos="3360"/>
        </w:tabs>
        <w:spacing w:line="440" w:lineRule="exact"/>
        <w:rPr>
          <w:color w:val="auto"/>
          <w:highlight w:val="none"/>
        </w:rPr>
      </w:pPr>
      <w:r>
        <w:rPr>
          <w:rFonts w:hint="eastAsia"/>
          <w:color w:val="auto"/>
          <w:highlight w:val="none"/>
        </w:rPr>
        <w:t>1.1本项目为政府采购项目，采用竞争性磋商采购方式。项目根据《中华人民共和国政府采购法》、《中华人民共和国政府采购法实施条例》、《政府采购竞争性磋商采购方式管理暂行办法》等有关规定执行。</w:t>
      </w:r>
    </w:p>
    <w:p w14:paraId="0B7F1D3A">
      <w:pPr>
        <w:spacing w:line="440" w:lineRule="exact"/>
        <w:rPr>
          <w:color w:val="auto"/>
          <w:highlight w:val="none"/>
        </w:rPr>
      </w:pPr>
      <w:r>
        <w:rPr>
          <w:rFonts w:hint="eastAsia"/>
          <w:color w:val="auto"/>
          <w:highlight w:val="none"/>
        </w:rPr>
        <w:t>1.2有关采购人、采购代理机构的名称、联系人、联系电话、传真、联系地址及项目有关信息等载明在《磋商须知前附表》中。</w:t>
      </w:r>
    </w:p>
    <w:p w14:paraId="490C9699">
      <w:pPr>
        <w:spacing w:line="440" w:lineRule="exact"/>
        <w:outlineLvl w:val="1"/>
        <w:rPr>
          <w:b/>
          <w:bCs/>
          <w:color w:val="auto"/>
          <w:highlight w:val="none"/>
        </w:rPr>
      </w:pPr>
      <w:r>
        <w:rPr>
          <w:rFonts w:hint="eastAsia"/>
          <w:b/>
          <w:bCs/>
          <w:color w:val="auto"/>
          <w:highlight w:val="none"/>
        </w:rPr>
        <w:t>2.合格的供应商</w:t>
      </w:r>
    </w:p>
    <w:p w14:paraId="6FA86A26">
      <w:pPr>
        <w:spacing w:line="440" w:lineRule="exact"/>
        <w:rPr>
          <w:color w:val="auto"/>
          <w:highlight w:val="none"/>
        </w:rPr>
      </w:pPr>
      <w:r>
        <w:rPr>
          <w:rFonts w:hint="eastAsia"/>
          <w:color w:val="auto"/>
          <w:highlight w:val="none"/>
        </w:rPr>
        <w:t>2.1合格的供应商除了满足前附表第5、6项合格的供应商资格要求和其他要求外，还需对本采购文件各项要求作出实质性响应。</w:t>
      </w:r>
    </w:p>
    <w:p w14:paraId="2DDEB001">
      <w:pPr>
        <w:spacing w:line="440" w:lineRule="exact"/>
        <w:rPr>
          <w:rFonts w:hint="eastAsia"/>
          <w:color w:val="auto"/>
          <w:highlight w:val="none"/>
          <w:lang w:eastAsia="zh-CN"/>
        </w:rPr>
      </w:pPr>
      <w:r>
        <w:rPr>
          <w:rFonts w:hint="eastAsia"/>
          <w:color w:val="auto"/>
          <w:highlight w:val="none"/>
        </w:rPr>
        <w:t>2.2银行、保险、石油石化、电力、电信、移动、联通等行业</w:t>
      </w:r>
      <w:r>
        <w:rPr>
          <w:rFonts w:hint="eastAsia"/>
          <w:color w:val="auto"/>
          <w:highlight w:val="none"/>
          <w:lang w:eastAsia="zh-CN"/>
        </w:rPr>
        <w:t>（</w:t>
      </w:r>
      <w:r>
        <w:rPr>
          <w:rFonts w:hint="eastAsia" w:asciiTheme="minorEastAsia" w:hAnsiTheme="minorEastAsia" w:eastAsiaTheme="minorEastAsia" w:cstheme="minorEastAsia"/>
          <w:highlight w:val="none"/>
          <w:lang w:val="en-US" w:eastAsia="zh-CN"/>
        </w:rPr>
        <w:t>需符合浙财采监【2013】24号《关于规范政府采购供应商资格设定及资格审查的通知》第六条规定</w:t>
      </w:r>
      <w:r>
        <w:rPr>
          <w:rFonts w:hint="eastAsia"/>
          <w:color w:val="auto"/>
          <w:highlight w:val="none"/>
          <w:lang w:eastAsia="zh-CN"/>
        </w:rPr>
        <w:t>）</w:t>
      </w:r>
      <w:r>
        <w:rPr>
          <w:rFonts w:hint="eastAsia"/>
          <w:color w:val="auto"/>
          <w:highlight w:val="none"/>
        </w:rPr>
        <w:t>。</w:t>
      </w:r>
    </w:p>
    <w:p w14:paraId="323558F7">
      <w:pPr>
        <w:spacing w:line="440" w:lineRule="exact"/>
        <w:rPr>
          <w:color w:val="auto"/>
          <w:highlight w:val="none"/>
        </w:rPr>
      </w:pPr>
      <w:r>
        <w:rPr>
          <w:rFonts w:hint="eastAsia"/>
          <w:color w:val="auto"/>
          <w:highlight w:val="none"/>
        </w:rPr>
        <w:t>2.3供应商的代表若非法定代表人的须提交法定代表人授权书。</w:t>
      </w:r>
    </w:p>
    <w:p w14:paraId="6ED6C825">
      <w:pPr>
        <w:spacing w:line="440" w:lineRule="exact"/>
        <w:rPr>
          <w:color w:val="auto"/>
          <w:highlight w:val="none"/>
        </w:rPr>
      </w:pPr>
      <w:r>
        <w:rPr>
          <w:rFonts w:hint="eastAsia"/>
          <w:color w:val="auto"/>
          <w:highlight w:val="none"/>
        </w:rPr>
        <w:t>2.4供应商应遵守国家有关法律、法规和规章等。</w:t>
      </w:r>
    </w:p>
    <w:p w14:paraId="4C6671DA">
      <w:pPr>
        <w:spacing w:line="440" w:lineRule="exact"/>
        <w:outlineLvl w:val="1"/>
        <w:rPr>
          <w:color w:val="auto"/>
          <w:highlight w:val="none"/>
        </w:rPr>
      </w:pPr>
      <w:r>
        <w:rPr>
          <w:rFonts w:hint="eastAsia"/>
          <w:b/>
          <w:bCs/>
          <w:color w:val="auto"/>
          <w:highlight w:val="none"/>
        </w:rPr>
        <w:t>3.磋商费用</w:t>
      </w:r>
    </w:p>
    <w:p w14:paraId="39A6AA70">
      <w:pPr>
        <w:wordWrap w:val="0"/>
        <w:spacing w:line="400" w:lineRule="exact"/>
        <w:rPr>
          <w:rFonts w:hint="eastAsia"/>
          <w:color w:val="auto"/>
          <w:highlight w:val="none"/>
        </w:rPr>
      </w:pPr>
      <w:r>
        <w:rPr>
          <w:rFonts w:hint="eastAsia"/>
          <w:color w:val="auto"/>
          <w:highlight w:val="none"/>
        </w:rPr>
        <w:t>供应商应承担所有与参加磋商有关的全部费用，无论磋商的结果如何，采购人在任何情况下均无义务和责任承担这些费用。磋商响应文件一律不退还。</w:t>
      </w:r>
    </w:p>
    <w:p w14:paraId="676EFDE3">
      <w:pPr>
        <w:wordWrap w:val="0"/>
        <w:spacing w:line="400" w:lineRule="exac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lang w:val="en-US" w:eastAsia="zh-CN"/>
          <w14:textFill>
            <w14:solidFill>
              <w14:schemeClr w14:val="tx1"/>
            </w14:solidFill>
          </w14:textFill>
        </w:rPr>
        <w:t>4.</w:t>
      </w:r>
      <w:r>
        <w:rPr>
          <w:rFonts w:hint="eastAsia" w:ascii="宋体" w:hAnsi="宋体" w:eastAsia="宋体" w:cs="Times New Roman"/>
          <w:b/>
          <w:color w:val="000000" w:themeColor="text1"/>
          <w:szCs w:val="21"/>
          <w14:textFill>
            <w14:solidFill>
              <w14:schemeClr w14:val="tx1"/>
            </w14:solidFill>
          </w14:textFill>
        </w:rPr>
        <w:t>联合体</w:t>
      </w:r>
    </w:p>
    <w:p w14:paraId="280EE8B9">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4.</w:t>
      </w:r>
      <w:r>
        <w:rPr>
          <w:rFonts w:hint="eastAsia" w:ascii="宋体" w:hAnsi="宋体" w:eastAsia="宋体" w:cs="Times New Roman"/>
          <w:color w:val="000000" w:themeColor="text1"/>
          <w:szCs w:val="21"/>
          <w14:textFill>
            <w14:solidFill>
              <w14:schemeClr w14:val="tx1"/>
            </w14:solidFill>
          </w14:textFill>
        </w:rPr>
        <w:t>1本项目不限制中型企业与小微企业组成联合体、小微企业与小微企业组成联合体参与响应。</w:t>
      </w:r>
    </w:p>
    <w:p w14:paraId="5F02D354">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4.2</w:t>
      </w:r>
      <w:r>
        <w:rPr>
          <w:rFonts w:hint="eastAsia" w:ascii="宋体" w:hAnsi="宋体" w:eastAsia="宋体" w:cs="Times New Roman"/>
          <w:color w:val="000000" w:themeColor="text1"/>
          <w:szCs w:val="21"/>
          <w14:textFill>
            <w14:solidFill>
              <w14:schemeClr w14:val="tx1"/>
            </w14:solidFill>
          </w14:textFill>
        </w:rPr>
        <w:t>供应商以联合体形式进行政府采购的，参加联合体的供应商均应当符合资格审查要求，并应当向采购人提交《联合体协议书》，载明联合体各方承担的工作和义务。联合体各方应当共同与采购人签订采购合同，就采购合同约定的事项对采购人承担连带责任。</w:t>
      </w:r>
    </w:p>
    <w:p w14:paraId="0A721A5B">
      <w:pPr>
        <w:wordWrap w:val="0"/>
        <w:spacing w:line="400" w:lineRule="exac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lang w:val="en-US" w:eastAsia="zh-CN"/>
          <w14:textFill>
            <w14:solidFill>
              <w14:schemeClr w14:val="tx1"/>
            </w14:solidFill>
          </w14:textFill>
        </w:rPr>
        <w:t>5.</w:t>
      </w:r>
      <w:r>
        <w:rPr>
          <w:rFonts w:hint="eastAsia" w:ascii="宋体" w:hAnsi="宋体" w:eastAsia="宋体" w:cs="Times New Roman"/>
          <w:b/>
          <w:color w:val="000000" w:themeColor="text1"/>
          <w:szCs w:val="21"/>
          <w14:textFill>
            <w14:solidFill>
              <w14:schemeClr w14:val="tx1"/>
            </w14:solidFill>
          </w14:textFill>
        </w:rPr>
        <w:t>知识产权</w:t>
      </w:r>
    </w:p>
    <w:p w14:paraId="5669CA8E">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5.1</w:t>
      </w:r>
      <w:r>
        <w:rPr>
          <w:rFonts w:hint="eastAsia" w:ascii="宋体" w:hAnsi="宋体" w:eastAsia="宋体" w:cs="Times New Roman"/>
          <w:color w:val="000000" w:themeColor="text1"/>
          <w:szCs w:val="21"/>
          <w14:textFill>
            <w14:solidFill>
              <w14:schemeClr w14:val="tx1"/>
            </w14:solidFill>
          </w14:textFill>
        </w:rPr>
        <w:t>供应商应保证磋商响应过程中不会侵犯任何第三方的知识产权。如若发生侵权事件，其侵权责任与采购人及采购代理机构无关，由供应商承担全部责任。侵权造成的所有相关费用，均由供应商支付，保证不伤害采购人及采购代理机构的利益，若采购人及采购代理机构因此而遭受损失的，供应商应赔偿该损失。</w:t>
      </w:r>
    </w:p>
    <w:p w14:paraId="338C9DF3">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5.2</w:t>
      </w:r>
      <w:r>
        <w:rPr>
          <w:rFonts w:hint="eastAsia" w:ascii="宋体" w:hAnsi="宋体" w:eastAsia="宋体" w:cs="Times New Roman"/>
          <w:color w:val="000000" w:themeColor="text1"/>
          <w:szCs w:val="21"/>
          <w14:textFill>
            <w14:solidFill>
              <w14:schemeClr w14:val="tx1"/>
            </w14:solidFill>
          </w14:textFill>
        </w:rPr>
        <w:t>如在磋商响应过程中采用供应商所不拥有的知识产权，则自行承担合法获取该知识产权的相关费用。</w:t>
      </w:r>
    </w:p>
    <w:p w14:paraId="3494507D">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5.3</w:t>
      </w:r>
      <w:r>
        <w:rPr>
          <w:rFonts w:hint="eastAsia" w:ascii="宋体" w:hAnsi="宋体" w:eastAsia="宋体" w:cs="Times New Roman"/>
          <w:color w:val="000000" w:themeColor="text1"/>
          <w:szCs w:val="21"/>
          <w14:textFill>
            <w14:solidFill>
              <w14:schemeClr w14:val="tx1"/>
            </w14:solidFill>
          </w14:textFill>
        </w:rPr>
        <w:t>如打算在项目实施过程中采用供应商所不拥有的知识产权，则在报价中必须包括合法获取该知识产权的相关费用。</w:t>
      </w:r>
    </w:p>
    <w:p w14:paraId="38E0A3C0">
      <w:pPr>
        <w:wordWrap w:val="0"/>
        <w:spacing w:line="400" w:lineRule="exac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lang w:val="en-US" w:eastAsia="zh-CN"/>
          <w14:textFill>
            <w14:solidFill>
              <w14:schemeClr w14:val="tx1"/>
            </w14:solidFill>
          </w14:textFill>
        </w:rPr>
        <w:t>6.</w:t>
      </w:r>
      <w:r>
        <w:rPr>
          <w:rFonts w:hint="eastAsia" w:ascii="宋体" w:hAnsi="宋体" w:eastAsia="宋体" w:cs="Times New Roman"/>
          <w:b/>
          <w:color w:val="000000" w:themeColor="text1"/>
          <w:szCs w:val="21"/>
          <w14:textFill>
            <w14:solidFill>
              <w14:schemeClr w14:val="tx1"/>
            </w14:solidFill>
          </w14:textFill>
        </w:rPr>
        <w:t>转包或分包</w:t>
      </w:r>
    </w:p>
    <w:p w14:paraId="1CF6DC83">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6.1</w:t>
      </w:r>
      <w:r>
        <w:rPr>
          <w:rFonts w:hint="eastAsia" w:ascii="宋体" w:hAnsi="宋体" w:eastAsia="宋体" w:cs="Times New Roman"/>
          <w:color w:val="000000" w:themeColor="text1"/>
          <w:szCs w:val="21"/>
          <w14:textFill>
            <w14:solidFill>
              <w14:schemeClr w14:val="tx1"/>
            </w14:solidFill>
          </w14:textFill>
        </w:rPr>
        <w:t>本项目不允许转包，当分包金额占到合同金额的100%时视为转包。</w:t>
      </w:r>
    </w:p>
    <w:p w14:paraId="45764650">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6.2</w:t>
      </w:r>
      <w:r>
        <w:rPr>
          <w:rFonts w:hint="eastAsia" w:ascii="宋体" w:hAnsi="宋体" w:eastAsia="宋体" w:cs="Times New Roman"/>
          <w:color w:val="000000" w:themeColor="text1"/>
          <w:szCs w:val="21"/>
          <w14:textFill>
            <w14:solidFill>
              <w14:schemeClr w14:val="tx1"/>
            </w14:solidFill>
          </w14:textFill>
        </w:rPr>
        <w:t>本项目不限制中型企业向小微企业、小微企业向小微企业合理分包。</w:t>
      </w:r>
    </w:p>
    <w:p w14:paraId="657431CB">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6.3</w:t>
      </w:r>
      <w:r>
        <w:rPr>
          <w:rFonts w:hint="eastAsia" w:ascii="宋体" w:hAnsi="宋体" w:eastAsia="宋体" w:cs="Times New Roman"/>
          <w:color w:val="000000" w:themeColor="text1"/>
          <w:szCs w:val="21"/>
          <w14:textFill>
            <w14:solidFill>
              <w14:schemeClr w14:val="tx1"/>
            </w14:solidFill>
          </w14:textFill>
        </w:rPr>
        <w:t>成交供应商可以将项目的非主体、非关键性工作合理分包，分包供应商不得再次分包。</w:t>
      </w:r>
    </w:p>
    <w:p w14:paraId="35A72492">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6.4</w:t>
      </w:r>
      <w:r>
        <w:rPr>
          <w:rFonts w:hint="eastAsia" w:ascii="宋体" w:hAnsi="宋体" w:eastAsia="宋体" w:cs="Times New Roman"/>
          <w:color w:val="000000" w:themeColor="text1"/>
          <w:szCs w:val="21"/>
          <w14:textFill>
            <w14:solidFill>
              <w14:schemeClr w14:val="tx1"/>
            </w14:solidFill>
          </w14:textFill>
        </w:rPr>
        <w:t>成交供应商可以依法采取合理分包方式履行合同，采购人不得限制成交供应商的合理分包行为。政府采购合同分包履行的，成交供应商对采购项目和分包项目向采购人负责，分包供应商对分包项目向采购人负责。</w:t>
      </w:r>
    </w:p>
    <w:p w14:paraId="6832B720">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6.5</w:t>
      </w:r>
      <w:r>
        <w:rPr>
          <w:rFonts w:hint="eastAsia" w:ascii="宋体" w:hAnsi="宋体" w:eastAsia="宋体" w:cs="Times New Roman"/>
          <w:color w:val="000000" w:themeColor="text1"/>
          <w:szCs w:val="21"/>
          <w14:textFill>
            <w14:solidFill>
              <w14:schemeClr w14:val="tx1"/>
            </w14:solidFill>
          </w14:textFill>
        </w:rPr>
        <w:t>供应商未在响应文件中提供“分包意向协议”的，供应商获得成交资格后存在私下分包行为的视为成交供应商违约，采购人可解除政府采购合同。</w:t>
      </w:r>
    </w:p>
    <w:p w14:paraId="7CA82867">
      <w:pPr>
        <w:wordWrap w:val="0"/>
        <w:spacing w:line="400" w:lineRule="exac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lang w:val="en-US" w:eastAsia="zh-CN"/>
          <w14:textFill>
            <w14:solidFill>
              <w14:schemeClr w14:val="tx1"/>
            </w14:solidFill>
          </w14:textFill>
        </w:rPr>
        <w:t>7.</w:t>
      </w:r>
      <w:r>
        <w:rPr>
          <w:rFonts w:hint="eastAsia" w:ascii="宋体" w:hAnsi="宋体" w:eastAsia="宋体" w:cs="Times New Roman"/>
          <w:b/>
          <w:color w:val="000000" w:themeColor="text1"/>
          <w:szCs w:val="21"/>
          <w14:textFill>
            <w14:solidFill>
              <w14:schemeClr w14:val="tx1"/>
            </w14:solidFill>
          </w14:textFill>
        </w:rPr>
        <w:t>特别说明</w:t>
      </w:r>
    </w:p>
    <w:p w14:paraId="5A22F931">
      <w:pPr>
        <w:wordWrap w:val="0"/>
        <w:spacing w:line="40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7.1</w:t>
      </w:r>
      <w:r>
        <w:rPr>
          <w:rFonts w:hint="eastAsia" w:ascii="宋体" w:hAnsi="宋体" w:eastAsia="宋体" w:cs="Times New Roman"/>
          <w:color w:val="000000" w:themeColor="text1"/>
          <w:szCs w:val="21"/>
          <w14:textFill>
            <w14:solidFill>
              <w14:schemeClr w14:val="tx1"/>
            </w14:solidFill>
          </w14:textFill>
        </w:rPr>
        <w:t>供应商磋商响应所使用的资格、信誉、荣誉、业绩及企业认证等必须为本单位所拥有；供应商磋商响应所使用的采购项目实施人员必须为本单位员工。</w:t>
      </w:r>
    </w:p>
    <w:p w14:paraId="43FD33A2">
      <w:pPr>
        <w:wordWrap w:val="0"/>
        <w:spacing w:line="400" w:lineRule="exact"/>
        <w:rPr>
          <w:color w:val="auto"/>
          <w:highlight w:val="none"/>
        </w:rPr>
      </w:pPr>
      <w:r>
        <w:rPr>
          <w:rFonts w:hint="eastAsia" w:ascii="宋体" w:hAnsi="宋体" w:eastAsia="宋体" w:cs="Times New Roman"/>
          <w:color w:val="000000" w:themeColor="text1"/>
          <w:szCs w:val="21"/>
          <w:lang w:val="en-US" w:eastAsia="zh-CN"/>
          <w14:textFill>
            <w14:solidFill>
              <w14:schemeClr w14:val="tx1"/>
            </w14:solidFill>
          </w14:textFill>
        </w:rPr>
        <w:t>7.2</w:t>
      </w:r>
      <w:r>
        <w:rPr>
          <w:rFonts w:hint="eastAsia" w:ascii="宋体" w:hAnsi="宋体" w:eastAsia="宋体" w:cs="Times New Roman"/>
          <w:color w:val="000000" w:themeColor="text1"/>
          <w:szCs w:val="21"/>
          <w14:textFill>
            <w14:solidFill>
              <w14:schemeClr w14:val="tx1"/>
            </w14:solidFill>
          </w14:textFill>
        </w:rPr>
        <w:t>供应商在采购活动中提供虚假材料、失实材料的，其磋商响应无效，并报监管部门查处，自行承担有关法律责任，视政府采购监督管理部门处理意见列入政府采购严重违法失信行为记录名单。</w:t>
      </w:r>
    </w:p>
    <w:p w14:paraId="7B50C544">
      <w:pPr>
        <w:spacing w:line="440" w:lineRule="exact"/>
        <w:jc w:val="center"/>
        <w:outlineLvl w:val="2"/>
        <w:rPr>
          <w:b/>
          <w:bCs/>
          <w:color w:val="auto"/>
          <w:sz w:val="24"/>
          <w:highlight w:val="none"/>
        </w:rPr>
      </w:pPr>
      <w:r>
        <w:rPr>
          <w:rFonts w:hint="eastAsia"/>
          <w:b/>
          <w:bCs/>
          <w:color w:val="auto"/>
          <w:sz w:val="24"/>
          <w:highlight w:val="none"/>
        </w:rPr>
        <w:t>二、采购文件</w:t>
      </w:r>
    </w:p>
    <w:p w14:paraId="21DFA196">
      <w:pPr>
        <w:spacing w:line="440" w:lineRule="exact"/>
        <w:outlineLvl w:val="1"/>
        <w:rPr>
          <w:b/>
          <w:bCs/>
          <w:color w:val="auto"/>
          <w:highlight w:val="none"/>
        </w:rPr>
      </w:pPr>
      <w:r>
        <w:rPr>
          <w:rFonts w:hint="eastAsia"/>
          <w:b/>
          <w:bCs/>
          <w:color w:val="auto"/>
          <w:highlight w:val="none"/>
          <w:lang w:val="en-US" w:eastAsia="zh-CN"/>
        </w:rPr>
        <w:t>8</w:t>
      </w:r>
      <w:r>
        <w:rPr>
          <w:rFonts w:hint="eastAsia"/>
          <w:b/>
          <w:bCs/>
          <w:color w:val="auto"/>
          <w:highlight w:val="none"/>
        </w:rPr>
        <w:t>.采购文件的内容</w:t>
      </w:r>
    </w:p>
    <w:p w14:paraId="4DB6CAA6">
      <w:pPr>
        <w:spacing w:line="440" w:lineRule="exact"/>
        <w:outlineLvl w:val="2"/>
        <w:rPr>
          <w:color w:val="auto"/>
          <w:highlight w:val="none"/>
        </w:rPr>
      </w:pPr>
      <w:r>
        <w:rPr>
          <w:rFonts w:hint="eastAsia"/>
          <w:color w:val="auto"/>
          <w:highlight w:val="none"/>
          <w:lang w:val="en-US" w:eastAsia="zh-CN"/>
        </w:rPr>
        <w:t>8</w:t>
      </w:r>
      <w:r>
        <w:rPr>
          <w:rFonts w:hint="eastAsia"/>
          <w:color w:val="auto"/>
          <w:highlight w:val="none"/>
        </w:rPr>
        <w:t>.1采购文件的组成：</w:t>
      </w:r>
    </w:p>
    <w:p w14:paraId="2BAB9593">
      <w:pPr>
        <w:spacing w:line="440" w:lineRule="exact"/>
        <w:rPr>
          <w:color w:val="auto"/>
          <w:highlight w:val="none"/>
        </w:rPr>
      </w:pPr>
      <w:r>
        <w:rPr>
          <w:rFonts w:hint="eastAsia"/>
          <w:color w:val="auto"/>
          <w:highlight w:val="none"/>
          <w:lang w:val="en-US" w:eastAsia="zh-CN"/>
        </w:rPr>
        <w:t>8</w:t>
      </w:r>
      <w:r>
        <w:rPr>
          <w:rFonts w:hint="eastAsia"/>
          <w:color w:val="auto"/>
          <w:highlight w:val="none"/>
        </w:rPr>
        <w:t>.1.1第一章 竞争性磋商公告；</w:t>
      </w:r>
    </w:p>
    <w:p w14:paraId="1D666CB6">
      <w:pPr>
        <w:spacing w:line="440" w:lineRule="exact"/>
        <w:rPr>
          <w:color w:val="auto"/>
          <w:highlight w:val="none"/>
        </w:rPr>
      </w:pPr>
      <w:r>
        <w:rPr>
          <w:rFonts w:hint="eastAsia"/>
          <w:color w:val="auto"/>
          <w:highlight w:val="none"/>
          <w:lang w:val="en-US" w:eastAsia="zh-CN"/>
        </w:rPr>
        <w:t>8</w:t>
      </w:r>
      <w:r>
        <w:rPr>
          <w:rFonts w:hint="eastAsia"/>
          <w:color w:val="auto"/>
          <w:highlight w:val="none"/>
        </w:rPr>
        <w:t>.1.2第二章 磋商须知；</w:t>
      </w:r>
    </w:p>
    <w:p w14:paraId="19F9D484">
      <w:pPr>
        <w:spacing w:line="440" w:lineRule="exact"/>
        <w:rPr>
          <w:color w:val="auto"/>
          <w:highlight w:val="none"/>
        </w:rPr>
      </w:pPr>
      <w:r>
        <w:rPr>
          <w:rFonts w:hint="eastAsia"/>
          <w:color w:val="auto"/>
          <w:highlight w:val="none"/>
          <w:lang w:val="en-US" w:eastAsia="zh-CN"/>
        </w:rPr>
        <w:t>8</w:t>
      </w:r>
      <w:r>
        <w:rPr>
          <w:rFonts w:hint="eastAsia"/>
          <w:color w:val="auto"/>
          <w:highlight w:val="none"/>
        </w:rPr>
        <w:t>.1.3第三章 合同文本；</w:t>
      </w:r>
    </w:p>
    <w:p w14:paraId="5D63B504">
      <w:pPr>
        <w:spacing w:line="440" w:lineRule="exact"/>
        <w:rPr>
          <w:color w:val="auto"/>
          <w:highlight w:val="none"/>
        </w:rPr>
      </w:pPr>
      <w:r>
        <w:rPr>
          <w:rFonts w:hint="eastAsia"/>
          <w:color w:val="auto"/>
          <w:highlight w:val="none"/>
          <w:lang w:val="en-US" w:eastAsia="zh-CN"/>
        </w:rPr>
        <w:t>8</w:t>
      </w:r>
      <w:r>
        <w:rPr>
          <w:rFonts w:hint="eastAsia"/>
          <w:color w:val="auto"/>
          <w:highlight w:val="none"/>
        </w:rPr>
        <w:t>.1.4第四章 采购内容及要求；</w:t>
      </w:r>
    </w:p>
    <w:p w14:paraId="208DAEBC">
      <w:pPr>
        <w:spacing w:line="440" w:lineRule="exact"/>
        <w:rPr>
          <w:color w:val="auto"/>
          <w:highlight w:val="none"/>
        </w:rPr>
      </w:pPr>
      <w:r>
        <w:rPr>
          <w:rFonts w:hint="eastAsia"/>
          <w:color w:val="auto"/>
          <w:highlight w:val="none"/>
          <w:lang w:val="en-US" w:eastAsia="zh-CN"/>
        </w:rPr>
        <w:t>8</w:t>
      </w:r>
      <w:r>
        <w:rPr>
          <w:rFonts w:hint="eastAsia"/>
          <w:color w:val="auto"/>
          <w:highlight w:val="none"/>
        </w:rPr>
        <w:t>.1.5第五章 磋商响应文件格式。</w:t>
      </w:r>
    </w:p>
    <w:p w14:paraId="0079CC4C">
      <w:pPr>
        <w:spacing w:line="440" w:lineRule="exact"/>
        <w:rPr>
          <w:color w:val="auto"/>
          <w:highlight w:val="none"/>
        </w:rPr>
      </w:pPr>
      <w:r>
        <w:rPr>
          <w:rFonts w:hint="eastAsia"/>
          <w:color w:val="auto"/>
          <w:highlight w:val="none"/>
          <w:lang w:val="en-US" w:eastAsia="zh-CN"/>
        </w:rPr>
        <w:t>8</w:t>
      </w:r>
      <w:r>
        <w:rPr>
          <w:rFonts w:hint="eastAsia"/>
          <w:color w:val="auto"/>
          <w:highlight w:val="none"/>
        </w:rPr>
        <w:t>.2供应商应详细阅读采购文件的全部内容，如果供应商没有按照采购文件要求提交全部资料或磋商响应文件没有对采购文件各方面的要求都做出实质性响应，是供应商的责任。没有实质性响应采购文件要求的磋商响应将被拒绝。</w:t>
      </w:r>
    </w:p>
    <w:p w14:paraId="670965D0">
      <w:pPr>
        <w:spacing w:line="440" w:lineRule="exact"/>
        <w:outlineLvl w:val="1"/>
        <w:rPr>
          <w:b/>
          <w:bCs/>
          <w:color w:val="auto"/>
          <w:highlight w:val="green"/>
        </w:rPr>
      </w:pPr>
      <w:r>
        <w:rPr>
          <w:rFonts w:hint="eastAsia"/>
          <w:b/>
          <w:bCs/>
          <w:color w:val="auto"/>
          <w:highlight w:val="none"/>
          <w:lang w:val="en-US" w:eastAsia="zh-CN"/>
        </w:rPr>
        <w:t>9</w:t>
      </w:r>
      <w:r>
        <w:rPr>
          <w:rFonts w:hint="eastAsia"/>
          <w:b/>
          <w:bCs/>
          <w:color w:val="auto"/>
          <w:highlight w:val="none"/>
        </w:rPr>
        <w:t>.采购文件的</w:t>
      </w:r>
      <w:r>
        <w:rPr>
          <w:rFonts w:hint="eastAsia" w:ascii="宋体" w:hAnsi="宋体"/>
          <w:b/>
          <w:bCs/>
          <w:color w:val="000000"/>
          <w:szCs w:val="21"/>
          <w:highlight w:val="none"/>
        </w:rPr>
        <w:t>质疑和投诉</w:t>
      </w:r>
    </w:p>
    <w:p w14:paraId="1D138DC0">
      <w:pPr>
        <w:spacing w:line="440" w:lineRule="exact"/>
        <w:outlineLvl w:val="1"/>
        <w:rPr>
          <w:rFonts w:hint="eastAsia" w:eastAsia="宋体"/>
          <w:color w:val="auto"/>
          <w:highlight w:val="none"/>
          <w:lang w:eastAsia="zh-CN"/>
        </w:rPr>
      </w:pPr>
      <w:r>
        <w:rPr>
          <w:rFonts w:hint="eastAsia"/>
          <w:color w:val="auto"/>
          <w:highlight w:val="none"/>
          <w:lang w:val="en-US" w:eastAsia="zh-CN"/>
        </w:rPr>
        <w:t>9</w:t>
      </w:r>
      <w:r>
        <w:rPr>
          <w:rFonts w:hint="eastAsia"/>
          <w:color w:val="auto"/>
          <w:highlight w:val="none"/>
        </w:rPr>
        <w:t>.1潜在供应商已依法获取其可质疑的采购文件的，可以对该文件提出质疑。对采购文件提出质疑的，应当在获取采购文件或者采购文件公告期限届满之日（获取采购文件晚于采购文件公告期限届满之日的，以采购文件公告期限届满之日起算）起7个工作日内提出，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r>
        <w:rPr>
          <w:rFonts w:hint="eastAsia"/>
          <w:color w:val="auto"/>
          <w:highlight w:val="none"/>
          <w:lang w:eastAsia="zh-CN"/>
        </w:rPr>
        <w:t>，质疑和投诉根据“财政部令第94号《政府采购质疑和投诉办法》”执行。</w:t>
      </w:r>
    </w:p>
    <w:p w14:paraId="2BD70A3B">
      <w:pPr>
        <w:spacing w:line="440" w:lineRule="exact"/>
        <w:outlineLvl w:val="1"/>
        <w:rPr>
          <w:rFonts w:hint="eastAsia"/>
          <w:color w:val="auto"/>
          <w:highlight w:val="none"/>
        </w:rPr>
      </w:pPr>
      <w:r>
        <w:rPr>
          <w:rFonts w:hint="eastAsia"/>
          <w:color w:val="auto"/>
          <w:highlight w:val="none"/>
          <w:lang w:val="en-US" w:eastAsia="zh-CN"/>
        </w:rPr>
        <w:t>9</w:t>
      </w:r>
      <w:r>
        <w:rPr>
          <w:rFonts w:hint="eastAsia"/>
          <w:color w:val="auto"/>
          <w:highlight w:val="none"/>
        </w:rPr>
        <w:t>.2提出质疑的供应商应当是参与所质疑项目采购活动的供应商。</w:t>
      </w:r>
    </w:p>
    <w:p w14:paraId="67FE5D08">
      <w:pPr>
        <w:spacing w:line="440" w:lineRule="exact"/>
        <w:outlineLvl w:val="1"/>
        <w:rPr>
          <w:b/>
          <w:bCs/>
          <w:color w:val="auto"/>
          <w:highlight w:val="none"/>
        </w:rPr>
      </w:pPr>
      <w:r>
        <w:rPr>
          <w:rFonts w:hint="eastAsia"/>
          <w:b/>
          <w:bCs/>
          <w:color w:val="auto"/>
          <w:highlight w:val="none"/>
          <w:lang w:val="en-US" w:eastAsia="zh-CN"/>
        </w:rPr>
        <w:t>10</w:t>
      </w:r>
      <w:r>
        <w:rPr>
          <w:rFonts w:hint="eastAsia"/>
          <w:b/>
          <w:bCs/>
          <w:color w:val="auto"/>
          <w:highlight w:val="none"/>
        </w:rPr>
        <w:t>.采购文件的</w:t>
      </w:r>
      <w:r>
        <w:rPr>
          <w:rFonts w:hint="eastAsia" w:cs="宋体"/>
          <w:b/>
          <w:color w:val="auto"/>
          <w:kern w:val="0"/>
          <w:highlight w:val="none"/>
        </w:rPr>
        <w:t>澄清及</w:t>
      </w:r>
      <w:r>
        <w:rPr>
          <w:rFonts w:hint="eastAsia"/>
          <w:b/>
          <w:bCs/>
          <w:color w:val="auto"/>
          <w:highlight w:val="none"/>
        </w:rPr>
        <w:t>修改</w:t>
      </w:r>
    </w:p>
    <w:p w14:paraId="7F1CEEEB">
      <w:pPr>
        <w:spacing w:line="440" w:lineRule="exact"/>
        <w:rPr>
          <w:rFonts w:cs="宋体"/>
          <w:color w:val="auto"/>
          <w:kern w:val="0"/>
          <w:highlight w:val="none"/>
        </w:rPr>
      </w:pPr>
      <w:r>
        <w:rPr>
          <w:rFonts w:hint="eastAsia" w:cs="宋体"/>
          <w:color w:val="auto"/>
          <w:kern w:val="0"/>
          <w:highlight w:val="none"/>
          <w:lang w:val="en-US" w:eastAsia="zh-CN"/>
        </w:rPr>
        <w:t>10</w:t>
      </w:r>
      <w:r>
        <w:rPr>
          <w:rFonts w:hint="eastAsia" w:cs="宋体"/>
          <w:color w:val="auto"/>
          <w:kern w:val="0"/>
          <w:highlight w:val="none"/>
        </w:rPr>
        <w:t>.1提交首次响应文件截止之日前，采购人、采购代理机构可以对已发出的采购文件进行必要的澄清或者修改，澄清或者修改的内容作为采购文件的组成部分。澄清或者修改的内容可能影响响应文件编制的，采购人、采购代理机构应当在提交首次响应文件截止时间至少5日前，以补充公告形式在原公告发布媒体上发布补充公告，视同送达所有潜在供应商；不足5日的，采购人、采购代理机构应当顺延提交首次响应文件截止时间。</w:t>
      </w:r>
    </w:p>
    <w:p w14:paraId="745EB7F2">
      <w:pPr>
        <w:spacing w:line="440" w:lineRule="exact"/>
        <w:rPr>
          <w:rFonts w:cs="宋体"/>
          <w:color w:val="auto"/>
          <w:kern w:val="0"/>
          <w:highlight w:val="none"/>
        </w:rPr>
      </w:pPr>
      <w:r>
        <w:rPr>
          <w:rFonts w:hint="eastAsia" w:cs="宋体"/>
          <w:color w:val="auto"/>
          <w:kern w:val="0"/>
          <w:highlight w:val="none"/>
          <w:lang w:val="en-US" w:eastAsia="zh-CN"/>
        </w:rPr>
        <w:t>10</w:t>
      </w:r>
      <w:r>
        <w:rPr>
          <w:rFonts w:hint="eastAsia" w:cs="宋体"/>
          <w:color w:val="auto"/>
          <w:kern w:val="0"/>
          <w:highlight w:val="none"/>
        </w:rPr>
        <w:t>.2</w:t>
      </w:r>
      <w:r>
        <w:rPr>
          <w:rFonts w:cs="宋体"/>
          <w:color w:val="auto"/>
          <w:kern w:val="0"/>
          <w:highlight w:val="none"/>
        </w:rPr>
        <w:t>在磋商过程中，磋商小组可以根据采购文件和磋商情况实质性变动采购需求中的技术、服务要求以及合同草案条款，但不得变动采购文件中的其他内容。实质性变动的内容，须经采购人代表确认。</w:t>
      </w:r>
    </w:p>
    <w:p w14:paraId="450ACFA9">
      <w:pPr>
        <w:spacing w:line="440" w:lineRule="exact"/>
        <w:rPr>
          <w:rFonts w:cs="宋体"/>
          <w:color w:val="auto"/>
          <w:kern w:val="0"/>
          <w:sz w:val="24"/>
          <w:highlight w:val="none"/>
        </w:rPr>
      </w:pPr>
      <w:r>
        <w:rPr>
          <w:rFonts w:hint="eastAsia" w:cs="宋体"/>
          <w:color w:val="auto"/>
          <w:kern w:val="0"/>
          <w:highlight w:val="none"/>
          <w:lang w:val="en-US" w:eastAsia="zh-CN"/>
        </w:rPr>
        <w:t>10</w:t>
      </w:r>
      <w:r>
        <w:rPr>
          <w:rFonts w:cs="宋体"/>
          <w:color w:val="auto"/>
          <w:kern w:val="0"/>
          <w:highlight w:val="none"/>
        </w:rPr>
        <w:t>.3对采购文件作出的实质性变动是采购文件的有效组成部分，磋商小组应当及时以书面形式同时通知所有参加磋商的供应商。各供应商应当按照采购文件的变动情况和磋商小组的要求重新提交磋商响应文件，并由供应商的法定代表人或其委托代理人签字</w:t>
      </w:r>
      <w:r>
        <w:rPr>
          <w:rFonts w:hint="eastAsia" w:cs="宋体"/>
          <w:color w:val="auto"/>
          <w:kern w:val="0"/>
          <w:highlight w:val="none"/>
        </w:rPr>
        <w:t>或盖电子公章</w:t>
      </w:r>
      <w:r>
        <w:rPr>
          <w:rFonts w:cs="宋体"/>
          <w:color w:val="auto"/>
          <w:kern w:val="0"/>
          <w:highlight w:val="none"/>
        </w:rPr>
        <w:t>。</w:t>
      </w:r>
    </w:p>
    <w:p w14:paraId="2F5F3B08">
      <w:pPr>
        <w:spacing w:line="440" w:lineRule="exact"/>
        <w:jc w:val="center"/>
        <w:outlineLvl w:val="2"/>
        <w:rPr>
          <w:b/>
          <w:color w:val="auto"/>
          <w:sz w:val="24"/>
          <w:highlight w:val="none"/>
        </w:rPr>
      </w:pPr>
      <w:r>
        <w:rPr>
          <w:rFonts w:hint="eastAsia"/>
          <w:b/>
          <w:color w:val="auto"/>
          <w:sz w:val="24"/>
          <w:highlight w:val="none"/>
        </w:rPr>
        <w:t>三、磋商响应文件的编制</w:t>
      </w:r>
    </w:p>
    <w:p w14:paraId="01CFFE3D">
      <w:pPr>
        <w:spacing w:line="440" w:lineRule="exact"/>
        <w:outlineLvl w:val="1"/>
        <w:rPr>
          <w:b/>
          <w:bCs/>
          <w:color w:val="auto"/>
          <w:highlight w:val="none"/>
        </w:rPr>
      </w:pPr>
      <w:r>
        <w:rPr>
          <w:rFonts w:hint="eastAsia"/>
          <w:b/>
          <w:bCs/>
          <w:color w:val="auto"/>
          <w:highlight w:val="none"/>
          <w:lang w:val="en-US" w:eastAsia="zh-CN"/>
        </w:rPr>
        <w:t>11</w:t>
      </w:r>
      <w:r>
        <w:rPr>
          <w:rFonts w:hint="eastAsia"/>
          <w:b/>
          <w:bCs/>
          <w:color w:val="auto"/>
          <w:highlight w:val="none"/>
        </w:rPr>
        <w:t>.磋商响应文件的组成</w:t>
      </w:r>
      <w:r>
        <w:rPr>
          <w:rFonts w:hint="eastAsia" w:ascii="宋体" w:hAnsi="宋体" w:eastAsia="宋体"/>
          <w:b/>
          <w:bCs/>
          <w:color w:val="000000" w:themeColor="text1"/>
          <w:szCs w:val="21"/>
          <w:shd w:val="clear" w:color="auto" w:fill="BEBEBE" w:themeFill="background1" w:themeFillShade="BF"/>
          <w14:textFill>
            <w14:solidFill>
              <w14:schemeClr w14:val="tx1"/>
            </w14:solidFill>
          </w14:textFill>
        </w:rPr>
        <w:t>（带▲的内容必须按要求提供，否则作无效标处理）</w:t>
      </w:r>
    </w:p>
    <w:p w14:paraId="5338B548">
      <w:pPr>
        <w:spacing w:line="440" w:lineRule="exact"/>
        <w:rPr>
          <w:color w:val="auto"/>
          <w:highlight w:val="none"/>
        </w:rPr>
      </w:pPr>
      <w:r>
        <w:rPr>
          <w:rFonts w:hint="eastAsia"/>
          <w:color w:val="auto"/>
          <w:highlight w:val="none"/>
        </w:rPr>
        <w:t>磋商响应文件由</w:t>
      </w:r>
      <w:r>
        <w:rPr>
          <w:rFonts w:hint="eastAsia"/>
          <w:color w:val="auto"/>
          <w:highlight w:val="none"/>
          <w:u w:val="single"/>
        </w:rPr>
        <w:t>资格</w:t>
      </w:r>
      <w:r>
        <w:rPr>
          <w:rFonts w:hint="eastAsia"/>
          <w:color w:val="auto"/>
          <w:highlight w:val="none"/>
          <w:u w:val="single"/>
          <w:lang w:eastAsia="zh-CN"/>
        </w:rPr>
        <w:t>证明</w:t>
      </w:r>
      <w:r>
        <w:rPr>
          <w:rFonts w:hint="eastAsia"/>
          <w:color w:val="auto"/>
          <w:highlight w:val="none"/>
          <w:u w:val="single"/>
        </w:rPr>
        <w:t>文件</w:t>
      </w:r>
      <w:r>
        <w:rPr>
          <w:rFonts w:hint="eastAsia"/>
          <w:color w:val="auto"/>
          <w:highlight w:val="none"/>
        </w:rPr>
        <w:t>、</w:t>
      </w:r>
      <w:r>
        <w:rPr>
          <w:rFonts w:hint="eastAsia"/>
          <w:color w:val="auto"/>
          <w:highlight w:val="none"/>
          <w:u w:val="single"/>
        </w:rPr>
        <w:t>报价文件</w:t>
      </w:r>
      <w:r>
        <w:rPr>
          <w:rFonts w:hint="eastAsia"/>
          <w:color w:val="auto"/>
          <w:highlight w:val="none"/>
        </w:rPr>
        <w:t>、</w:t>
      </w:r>
      <w:r>
        <w:rPr>
          <w:rFonts w:hint="eastAsia"/>
          <w:color w:val="auto"/>
          <w:highlight w:val="none"/>
          <w:u w:val="single"/>
        </w:rPr>
        <w:t>商务技术文件</w:t>
      </w:r>
      <w:r>
        <w:rPr>
          <w:rFonts w:hint="eastAsia"/>
          <w:color w:val="auto"/>
          <w:highlight w:val="none"/>
        </w:rPr>
        <w:t>三方面组成。</w:t>
      </w:r>
    </w:p>
    <w:p w14:paraId="4A8B78E8">
      <w:pPr>
        <w:spacing w:line="440" w:lineRule="exact"/>
        <w:outlineLvl w:val="2"/>
        <w:rPr>
          <w:color w:val="auto"/>
          <w:highlight w:val="none"/>
        </w:rPr>
      </w:pPr>
      <w:r>
        <w:rPr>
          <w:rFonts w:hint="eastAsia"/>
          <w:b/>
          <w:color w:val="auto"/>
          <w:highlight w:val="none"/>
          <w:lang w:val="en-US" w:eastAsia="zh-CN"/>
        </w:rPr>
        <w:t>11</w:t>
      </w:r>
      <w:r>
        <w:rPr>
          <w:rFonts w:hint="eastAsia"/>
          <w:b/>
          <w:color w:val="auto"/>
          <w:highlight w:val="none"/>
        </w:rPr>
        <w:t>.1资格</w:t>
      </w:r>
      <w:r>
        <w:rPr>
          <w:rFonts w:hint="eastAsia"/>
          <w:b/>
          <w:color w:val="auto"/>
          <w:highlight w:val="none"/>
          <w:lang w:eastAsia="zh-CN"/>
        </w:rPr>
        <w:t>证明</w:t>
      </w:r>
      <w:r>
        <w:rPr>
          <w:rFonts w:hint="eastAsia"/>
          <w:b/>
          <w:color w:val="auto"/>
          <w:highlight w:val="none"/>
        </w:rPr>
        <w:t>文件格式：</w:t>
      </w:r>
      <w:r>
        <w:rPr>
          <w:rFonts w:hint="eastAsia" w:ascii="宋体" w:hAnsi="宋体" w:eastAsia="宋体"/>
          <w:b/>
          <w:bCs/>
          <w:color w:val="000000" w:themeColor="text1"/>
          <w:szCs w:val="21"/>
          <w:shd w:val="clear" w:color="auto" w:fill="BEBEBE" w:themeFill="background1" w:themeFillShade="BF"/>
          <w14:textFill>
            <w14:solidFill>
              <w14:schemeClr w14:val="tx1"/>
            </w14:solidFill>
          </w14:textFill>
        </w:rPr>
        <w:t>（▲供应商为联合体的提供联合体牵头人及联合体所有成员的资格文件证明材料）</w:t>
      </w:r>
    </w:p>
    <w:p w14:paraId="3DC2528B">
      <w:pPr>
        <w:spacing w:line="440" w:lineRule="exact"/>
        <w:rPr>
          <w:rFonts w:hint="default" w:eastAsia="宋体"/>
          <w:color w:val="auto"/>
          <w:highlight w:val="none"/>
          <w:lang w:val="en-US" w:eastAsia="zh-CN"/>
        </w:rPr>
      </w:pPr>
      <w:r>
        <w:rPr>
          <w:rFonts w:hint="eastAsia"/>
          <w:color w:val="auto"/>
          <w:highlight w:val="none"/>
          <w:lang w:val="en-US" w:eastAsia="zh-CN"/>
        </w:rPr>
        <w:t>资格证明文件封面；</w:t>
      </w:r>
    </w:p>
    <w:p w14:paraId="1D77FB21">
      <w:pPr>
        <w:spacing w:line="440" w:lineRule="exact"/>
        <w:rPr>
          <w:rFonts w:hint="eastAsia"/>
          <w:color w:val="auto"/>
          <w:highlight w:val="none"/>
        </w:rPr>
      </w:pPr>
      <w:r>
        <w:rPr>
          <w:rFonts w:hint="eastAsia"/>
          <w:color w:val="auto"/>
          <w:highlight w:val="none"/>
        </w:rPr>
        <w:t>资格</w:t>
      </w:r>
      <w:r>
        <w:rPr>
          <w:rFonts w:hint="eastAsia"/>
          <w:color w:val="auto"/>
          <w:highlight w:val="none"/>
          <w:lang w:eastAsia="zh-CN"/>
        </w:rPr>
        <w:t>证明</w:t>
      </w:r>
      <w:r>
        <w:rPr>
          <w:rFonts w:hint="eastAsia"/>
          <w:color w:val="auto"/>
          <w:highlight w:val="none"/>
        </w:rPr>
        <w:t>文件目录；</w:t>
      </w:r>
    </w:p>
    <w:p w14:paraId="3F050D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highlight w:val="none"/>
          <w:lang w:val="zh-CN" w:eastAsia="zh-CN"/>
        </w:rPr>
      </w:pPr>
      <w:r>
        <w:rPr>
          <w:rFonts w:hint="eastAsia" w:ascii="宋体" w:hAnsi="宋体" w:cs="宋体"/>
          <w:highlight w:val="none"/>
          <w:lang w:val="zh-CN"/>
        </w:rPr>
        <w:t>▲</w:t>
      </w:r>
      <w:r>
        <w:rPr>
          <w:rFonts w:hint="eastAsia" w:ascii="宋体" w:hAnsi="宋体" w:cs="宋体"/>
          <w:highlight w:val="none"/>
          <w:lang w:val="en-US" w:eastAsia="zh-CN"/>
        </w:rPr>
        <w:t>A1</w:t>
      </w:r>
      <w:r>
        <w:rPr>
          <w:rFonts w:hint="eastAsia" w:ascii="宋体" w:hAnsi="宋体" w:cs="宋体"/>
          <w:highlight w:val="none"/>
          <w:lang w:val="zh-CN"/>
        </w:rPr>
        <w:t>有效的单位法人证书或营业执照</w:t>
      </w:r>
      <w:r>
        <w:rPr>
          <w:rFonts w:hint="eastAsia" w:ascii="宋体" w:hAnsi="宋体" w:cs="宋体"/>
          <w:highlight w:val="none"/>
          <w:lang w:val="zh-CN" w:eastAsia="zh-CN"/>
        </w:rPr>
        <w:t>（格式详见附件）；</w:t>
      </w:r>
    </w:p>
    <w:p w14:paraId="5960A6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highlight w:val="none"/>
          <w:lang w:val="zh-CN"/>
        </w:rPr>
      </w:pPr>
      <w:r>
        <w:rPr>
          <w:rFonts w:hint="eastAsia" w:ascii="宋体" w:hAnsi="宋体" w:cs="宋体"/>
          <w:highlight w:val="none"/>
          <w:lang w:val="zh-CN"/>
        </w:rPr>
        <w:t>▲</w:t>
      </w:r>
      <w:r>
        <w:rPr>
          <w:rFonts w:hint="eastAsia" w:ascii="宋体" w:hAnsi="宋体" w:cs="宋体"/>
          <w:highlight w:val="none"/>
          <w:lang w:val="en-US" w:eastAsia="zh-CN"/>
        </w:rPr>
        <w:t>A2</w:t>
      </w:r>
      <w:r>
        <w:rPr>
          <w:rFonts w:hint="eastAsia" w:ascii="宋体" w:hAnsi="宋体" w:cs="宋体"/>
          <w:highlight w:val="none"/>
          <w:lang w:val="zh-CN"/>
        </w:rPr>
        <w:t>关于资格的承诺函</w:t>
      </w:r>
      <w:r>
        <w:rPr>
          <w:rFonts w:hint="eastAsia" w:ascii="宋体" w:hAnsi="宋体" w:cs="宋体"/>
          <w:highlight w:val="none"/>
          <w:lang w:val="zh-CN" w:eastAsia="zh-CN"/>
        </w:rPr>
        <w:t>（格式详见附件）</w:t>
      </w:r>
      <w:r>
        <w:rPr>
          <w:rFonts w:hint="eastAsia" w:ascii="宋体" w:hAnsi="宋体" w:cs="宋体"/>
          <w:highlight w:val="none"/>
          <w:lang w:val="zh-CN"/>
        </w:rPr>
        <w:t xml:space="preserve">； </w:t>
      </w:r>
    </w:p>
    <w:p w14:paraId="79D8AC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highlight w:val="none"/>
          <w:lang w:val="zh-CN" w:eastAsia="zh-CN"/>
        </w:rPr>
      </w:pPr>
      <w:r>
        <w:rPr>
          <w:rFonts w:hint="eastAsia" w:ascii="宋体" w:hAnsi="宋体" w:cs="宋体"/>
          <w:highlight w:val="none"/>
          <w:lang w:val="zh-CN"/>
        </w:rPr>
        <w:t>▲A</w:t>
      </w:r>
      <w:r>
        <w:rPr>
          <w:rFonts w:hint="eastAsia" w:ascii="宋体" w:hAnsi="宋体" w:cs="宋体"/>
          <w:highlight w:val="none"/>
          <w:lang w:val="en-US" w:eastAsia="zh-CN"/>
        </w:rPr>
        <w:t>3</w:t>
      </w:r>
      <w:r>
        <w:rPr>
          <w:rFonts w:hint="eastAsia" w:ascii="宋体" w:hAnsi="宋体" w:cs="宋体"/>
          <w:highlight w:val="none"/>
          <w:lang w:val="zh-CN"/>
        </w:rPr>
        <w:t>供应商</w:t>
      </w:r>
      <w:r>
        <w:rPr>
          <w:rFonts w:hint="eastAsia" w:ascii="宋体" w:hAnsi="宋体" w:cs="宋体"/>
          <w:highlight w:val="none"/>
          <w:lang w:val="en-US" w:eastAsia="zh-CN"/>
        </w:rPr>
        <w:t>基本</w:t>
      </w:r>
      <w:r>
        <w:rPr>
          <w:rFonts w:hint="eastAsia" w:ascii="宋体" w:hAnsi="宋体" w:cs="宋体"/>
          <w:highlight w:val="none"/>
          <w:lang w:val="zh-CN"/>
        </w:rPr>
        <w:t>情况</w:t>
      </w:r>
      <w:r>
        <w:rPr>
          <w:rFonts w:hint="eastAsia" w:ascii="宋体" w:hAnsi="宋体" w:cs="宋体"/>
          <w:highlight w:val="none"/>
          <w:lang w:val="en-US" w:eastAsia="zh-CN"/>
        </w:rPr>
        <w:t>表</w:t>
      </w:r>
      <w:r>
        <w:rPr>
          <w:rFonts w:hint="eastAsia" w:ascii="宋体" w:hAnsi="宋体" w:cs="宋体"/>
          <w:highlight w:val="none"/>
          <w:lang w:val="zh-CN" w:eastAsia="zh-CN"/>
        </w:rPr>
        <w:t>（格式详见附件）；</w:t>
      </w:r>
      <w:r>
        <w:rPr>
          <w:rFonts w:hint="eastAsia" w:ascii="宋体" w:hAnsi="宋体" w:cs="宋体"/>
          <w:b/>
          <w:bCs/>
          <w:highlight w:val="none"/>
          <w:lang w:val="zh-CN"/>
        </w:rPr>
        <w:t xml:space="preserve"> </w:t>
      </w:r>
    </w:p>
    <w:p w14:paraId="7A2FF4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highlight w:val="none"/>
          <w:lang w:val="en-US" w:eastAsia="zh-CN"/>
        </w:rPr>
      </w:pPr>
      <w:r>
        <w:rPr>
          <w:rFonts w:hint="eastAsia" w:ascii="宋体" w:hAnsi="宋体" w:cs="宋体"/>
          <w:highlight w:val="none"/>
          <w:lang w:val="zh-CN"/>
        </w:rPr>
        <w:t>▲</w:t>
      </w:r>
      <w:r>
        <w:rPr>
          <w:rFonts w:hint="eastAsia" w:ascii="宋体" w:hAnsi="宋体" w:cs="宋体"/>
          <w:highlight w:val="none"/>
          <w:lang w:val="en-US" w:eastAsia="zh-CN"/>
        </w:rPr>
        <w:t>A4</w:t>
      </w:r>
      <w:r>
        <w:rPr>
          <w:rFonts w:hint="eastAsia" w:ascii="宋体" w:hAnsi="宋体" w:cs="宋体"/>
          <w:highlight w:val="none"/>
          <w:lang w:val="zh-CN"/>
        </w:rPr>
        <w:t>中小企业声明函</w:t>
      </w:r>
      <w:r>
        <w:rPr>
          <w:rFonts w:hint="eastAsia" w:ascii="宋体" w:hAnsi="宋体" w:cs="宋体"/>
          <w:highlight w:val="none"/>
          <w:lang w:val="zh-CN" w:eastAsia="zh-CN"/>
        </w:rPr>
        <w:t>（格式详见附件）</w:t>
      </w:r>
      <w:r>
        <w:rPr>
          <w:rFonts w:hint="eastAsia" w:ascii="宋体" w:hAnsi="宋体" w:cs="宋体"/>
          <w:highlight w:val="none"/>
          <w:lang w:val="zh-CN"/>
        </w:rPr>
        <w:t xml:space="preserve">[若供应商为残疾人福利性单位或监狱企业的在政府采购活动中视同中小企业，视对应身份提供《残疾人福利性单位声明函》或《监狱企业证明文件》] </w:t>
      </w:r>
      <w:r>
        <w:rPr>
          <w:rFonts w:hint="eastAsia" w:cs="宋体"/>
          <w:highlight w:val="none"/>
          <w:lang w:val="zh-CN"/>
        </w:rPr>
        <w:t>；</w:t>
      </w:r>
    </w:p>
    <w:p w14:paraId="33F5E5AC">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cs="宋体"/>
          <w:highlight w:val="none"/>
          <w:lang w:val="zh-CN" w:eastAsia="zh-CN"/>
        </w:rPr>
      </w:pPr>
      <w:r>
        <w:rPr>
          <w:rFonts w:hint="eastAsia" w:ascii="宋体" w:hAnsi="宋体" w:cs="宋体"/>
          <w:highlight w:val="none"/>
          <w:lang w:val="en-US" w:eastAsia="zh-CN"/>
        </w:rPr>
        <w:t>A</w:t>
      </w:r>
      <w:r>
        <w:rPr>
          <w:rFonts w:hint="eastAsia" w:cs="宋体"/>
          <w:highlight w:val="none"/>
          <w:lang w:val="en-US" w:eastAsia="zh-CN"/>
        </w:rPr>
        <w:t>5</w:t>
      </w:r>
      <w:r>
        <w:rPr>
          <w:rFonts w:hint="eastAsia" w:ascii="宋体" w:hAnsi="宋体" w:cs="宋体"/>
          <w:highlight w:val="none"/>
          <w:lang w:val="zh-CN" w:eastAsia="zh-CN"/>
        </w:rPr>
        <w:t>联合体协议书（格式详见附件）</w:t>
      </w:r>
      <w:r>
        <w:rPr>
          <w:rFonts w:hint="eastAsia" w:cs="宋体"/>
          <w:highlight w:val="none"/>
          <w:lang w:val="zh-CN" w:eastAsia="zh-CN"/>
        </w:rPr>
        <w:t>；</w:t>
      </w:r>
      <w:r>
        <w:rPr>
          <w:rFonts w:hint="eastAsia" w:ascii="宋体" w:hAnsi="宋体" w:cs="宋体"/>
          <w:b/>
          <w:bCs/>
          <w:highlight w:val="none"/>
          <w:lang w:val="zh-CN" w:eastAsia="zh-CN"/>
        </w:rPr>
        <w:t>（供应商以联合体方式响应的必须提供联合体协议书，否则</w:t>
      </w:r>
      <w:r>
        <w:rPr>
          <w:rFonts w:hint="eastAsia" w:cs="宋体"/>
          <w:b/>
          <w:bCs/>
          <w:highlight w:val="none"/>
          <w:lang w:val="en-US" w:eastAsia="zh-CN"/>
        </w:rPr>
        <w:t>资格审查不通过</w:t>
      </w:r>
      <w:r>
        <w:rPr>
          <w:rFonts w:hint="eastAsia" w:ascii="宋体" w:hAnsi="宋体" w:cs="宋体"/>
          <w:b/>
          <w:bCs/>
          <w:highlight w:val="none"/>
          <w:lang w:val="zh-CN" w:eastAsia="zh-CN"/>
        </w:rPr>
        <w:t>，非联合体无需提供）</w:t>
      </w:r>
    </w:p>
    <w:p w14:paraId="0F97C272">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default" w:ascii="宋体" w:hAnsi="宋体" w:cs="宋体"/>
          <w:highlight w:val="green"/>
          <w:lang w:val="en-US"/>
        </w:rPr>
      </w:pPr>
      <w:r>
        <w:rPr>
          <w:rFonts w:hint="eastAsia" w:ascii="宋体" w:hAnsi="宋体" w:cs="宋体"/>
          <w:highlight w:val="none"/>
          <w:lang w:val="en-US" w:eastAsia="zh-CN"/>
        </w:rPr>
        <w:t>A</w:t>
      </w:r>
      <w:r>
        <w:rPr>
          <w:rFonts w:hint="eastAsia" w:cs="宋体"/>
          <w:highlight w:val="none"/>
          <w:lang w:val="en-US" w:eastAsia="zh-CN"/>
        </w:rPr>
        <w:t>6</w:t>
      </w:r>
      <w:r>
        <w:rPr>
          <w:rFonts w:hint="eastAsia" w:ascii="宋体" w:hAnsi="宋体" w:cs="宋体"/>
          <w:highlight w:val="none"/>
          <w:lang w:val="zh-CN"/>
        </w:rPr>
        <w:t>供应商认为有必要提供的其他资格证明文件或说明（如有）。</w:t>
      </w:r>
    </w:p>
    <w:p w14:paraId="13A2F89E">
      <w:pPr>
        <w:spacing w:line="440" w:lineRule="exact"/>
        <w:outlineLvl w:val="2"/>
        <w:rPr>
          <w:color w:val="auto"/>
          <w:highlight w:val="none"/>
        </w:rPr>
      </w:pPr>
      <w:r>
        <w:rPr>
          <w:rFonts w:hint="eastAsia"/>
          <w:b/>
          <w:color w:val="auto"/>
          <w:highlight w:val="none"/>
          <w:lang w:val="en-US" w:eastAsia="zh-CN"/>
        </w:rPr>
        <w:t>11</w:t>
      </w:r>
      <w:r>
        <w:rPr>
          <w:rFonts w:hint="eastAsia"/>
          <w:b/>
          <w:color w:val="auto"/>
          <w:highlight w:val="none"/>
        </w:rPr>
        <w:t>.2报价文件格式：</w:t>
      </w:r>
    </w:p>
    <w:p w14:paraId="532EF960">
      <w:pPr>
        <w:spacing w:line="440" w:lineRule="exact"/>
        <w:rPr>
          <w:color w:val="auto"/>
          <w:highlight w:val="none"/>
        </w:rPr>
      </w:pPr>
      <w:r>
        <w:rPr>
          <w:rFonts w:hint="eastAsia"/>
          <w:color w:val="auto"/>
          <w:highlight w:val="none"/>
        </w:rPr>
        <w:t>报价文件封面；</w:t>
      </w:r>
    </w:p>
    <w:p w14:paraId="3BFAEB1C">
      <w:pPr>
        <w:spacing w:line="440" w:lineRule="exact"/>
        <w:rPr>
          <w:color w:val="auto"/>
          <w:highlight w:val="none"/>
        </w:rPr>
      </w:pPr>
      <w:r>
        <w:rPr>
          <w:rFonts w:hint="eastAsia"/>
          <w:color w:val="auto"/>
          <w:highlight w:val="none"/>
        </w:rPr>
        <w:t>报价文件目录；</w:t>
      </w:r>
    </w:p>
    <w:p w14:paraId="0D2F5DE8">
      <w:pPr>
        <w:spacing w:line="440" w:lineRule="exact"/>
        <w:rPr>
          <w:color w:val="auto"/>
          <w:highlight w:val="none"/>
        </w:rPr>
      </w:pPr>
      <w:r>
        <w:rPr>
          <w:rFonts w:hint="eastAsia" w:ascii="宋体" w:hAnsi="宋体" w:cs="宋体"/>
          <w:bCs/>
          <w:szCs w:val="21"/>
          <w:highlight w:val="none"/>
        </w:rPr>
        <w:t>▲</w:t>
      </w:r>
      <w:r>
        <w:rPr>
          <w:rFonts w:hint="eastAsia"/>
          <w:color w:val="auto"/>
          <w:highlight w:val="none"/>
          <w:lang w:val="en-US" w:eastAsia="zh-CN"/>
        </w:rPr>
        <w:t>B1</w:t>
      </w:r>
      <w:r>
        <w:rPr>
          <w:rFonts w:hint="eastAsia"/>
          <w:color w:val="auto"/>
          <w:highlight w:val="none"/>
        </w:rPr>
        <w:t>报价一览表（初次报价）</w:t>
      </w:r>
      <w:r>
        <w:rPr>
          <w:rFonts w:hint="eastAsia" w:ascii="宋体" w:hAnsi="宋体" w:cs="宋体"/>
          <w:bCs/>
          <w:szCs w:val="21"/>
          <w:highlight w:val="none"/>
          <w:lang w:eastAsia="zh-CN"/>
        </w:rPr>
        <w:t>（格式详见附件）</w:t>
      </w:r>
      <w:r>
        <w:rPr>
          <w:rFonts w:hint="eastAsia"/>
          <w:color w:val="auto"/>
          <w:highlight w:val="none"/>
        </w:rPr>
        <w:t>；</w:t>
      </w:r>
    </w:p>
    <w:p w14:paraId="28841971">
      <w:pPr>
        <w:wordWrap w:val="0"/>
        <w:spacing w:line="400" w:lineRule="exact"/>
        <w:ind w:firstLine="210" w:firstLineChars="100"/>
        <w:rPr>
          <w:rFonts w:hint="eastAsia" w:ascii="宋体" w:hAnsi="宋体" w:eastAsia="宋体" w:cs="Times New Roman"/>
          <w:color w:val="000000" w:themeColor="text1"/>
          <w:szCs w:val="21"/>
          <w:highlight w:val="none"/>
          <w14:textFill>
            <w14:solidFill>
              <w14:schemeClr w14:val="tx1"/>
            </w14:solidFill>
          </w14:textFill>
        </w:rPr>
      </w:pPr>
      <w:r>
        <w:rPr>
          <w:rFonts w:hint="eastAsia"/>
          <w:color w:val="auto"/>
          <w:highlight w:val="none"/>
          <w:lang w:val="en-US" w:eastAsia="zh-CN"/>
        </w:rPr>
        <w:t>B2</w:t>
      </w:r>
      <w:r>
        <w:rPr>
          <w:rFonts w:hint="eastAsia" w:ascii="宋体" w:hAnsi="宋体" w:eastAsia="宋体" w:cs="Times New Roman"/>
          <w:color w:val="000000" w:themeColor="text1"/>
          <w:szCs w:val="21"/>
          <w:highlight w:val="none"/>
          <w14:textFill>
            <w14:solidFill>
              <w14:schemeClr w14:val="tx1"/>
            </w14:solidFill>
          </w14:textFill>
        </w:rPr>
        <w:t>报价合理性书面说明或相关证明材料（</w:t>
      </w:r>
      <w:r>
        <w:rPr>
          <w:rFonts w:hint="eastAsia" w:ascii="宋体" w:hAnsi="宋体" w:cs="宋体"/>
          <w:bCs/>
          <w:szCs w:val="21"/>
          <w:highlight w:val="none"/>
          <w:lang w:eastAsia="zh-CN"/>
        </w:rPr>
        <w:t>格式参考附件</w:t>
      </w:r>
      <w:r>
        <w:rPr>
          <w:rFonts w:hint="eastAsia" w:ascii="宋体" w:hAnsi="宋体" w:eastAsia="宋体" w:cs="Times New Roman"/>
          <w:color w:val="000000" w:themeColor="text1"/>
          <w:szCs w:val="21"/>
          <w:highlight w:val="none"/>
          <w14:textFill>
            <w14:solidFill>
              <w14:schemeClr w14:val="tx1"/>
            </w14:solidFill>
          </w14:textFill>
        </w:rPr>
        <w:t>）；</w:t>
      </w:r>
    </w:p>
    <w:p w14:paraId="0176F974">
      <w:pPr>
        <w:spacing w:line="440" w:lineRule="exact"/>
        <w:ind w:firstLine="210" w:firstLineChars="100"/>
        <w:rPr>
          <w:rFonts w:hint="default"/>
          <w:color w:val="auto"/>
          <w:highlight w:val="none"/>
          <w:lang w:val="en-US" w:eastAsia="zh-CN"/>
        </w:rPr>
      </w:pPr>
      <w:r>
        <w:rPr>
          <w:rFonts w:hint="eastAsia" w:ascii="宋体" w:hAnsi="宋体" w:eastAsia="宋体" w:cs="Times New Roman"/>
          <w:color w:val="000000" w:themeColor="text1"/>
          <w:szCs w:val="21"/>
          <w:highlight w:val="none"/>
          <w:lang w:val="en-US" w:eastAsia="zh-CN"/>
          <w14:textFill>
            <w14:solidFill>
              <w14:schemeClr w14:val="tx1"/>
            </w14:solidFill>
          </w14:textFill>
        </w:rPr>
        <w:t>B3</w:t>
      </w:r>
      <w:r>
        <w:rPr>
          <w:rFonts w:hint="eastAsia" w:ascii="宋体" w:hAnsi="宋体" w:eastAsia="宋体" w:cs="Times New Roman"/>
          <w:color w:val="000000" w:themeColor="text1"/>
          <w:szCs w:val="21"/>
          <w:highlight w:val="none"/>
          <w14:textFill>
            <w14:solidFill>
              <w14:schemeClr w14:val="tx1"/>
            </w14:solidFill>
          </w14:textFill>
        </w:rPr>
        <w:t>关于符合本国产品标准的声明函（</w:t>
      </w:r>
      <w:r>
        <w:rPr>
          <w:rFonts w:hint="eastAsia" w:ascii="宋体" w:hAnsi="宋体" w:cs="宋体"/>
          <w:bCs/>
          <w:szCs w:val="21"/>
          <w:highlight w:val="none"/>
          <w:lang w:eastAsia="zh-CN"/>
        </w:rPr>
        <w:t>格式详见附件</w:t>
      </w:r>
      <w:r>
        <w:rPr>
          <w:rFonts w:hint="eastAsia" w:ascii="宋体" w:hAnsi="宋体" w:eastAsia="宋体" w:cs="Times New Roman"/>
          <w:color w:val="000000" w:themeColor="text1"/>
          <w:szCs w:val="21"/>
          <w:highlight w:val="none"/>
          <w14:textFill>
            <w14:solidFill>
              <w14:schemeClr w14:val="tx1"/>
            </w14:solidFill>
          </w14:textFill>
        </w:rPr>
        <w:t>）或财政部会同有关部门规定的有关证明文件（如是本国产品须提供）；</w:t>
      </w:r>
    </w:p>
    <w:p w14:paraId="38D6435B">
      <w:pPr>
        <w:spacing w:line="440" w:lineRule="exact"/>
        <w:ind w:firstLine="210" w:firstLineChars="100"/>
        <w:rPr>
          <w:rFonts w:hint="eastAsia"/>
          <w:color w:val="auto"/>
          <w:highlight w:val="none"/>
          <w:lang w:val="en-US" w:eastAsia="zh-CN"/>
        </w:rPr>
      </w:pPr>
      <w:r>
        <w:rPr>
          <w:rFonts w:hint="eastAsia"/>
          <w:color w:val="auto"/>
          <w:highlight w:val="none"/>
          <w:lang w:val="en-US" w:eastAsia="zh-CN"/>
        </w:rPr>
        <w:t>B4分包意向协议（成交后以合理分包方式履行政府采购合同的，提供分包意向协议）；</w:t>
      </w:r>
    </w:p>
    <w:p w14:paraId="0736A1EF">
      <w:pPr>
        <w:spacing w:line="440" w:lineRule="exact"/>
        <w:ind w:firstLine="210" w:firstLineChars="100"/>
        <w:rPr>
          <w:color w:val="auto"/>
          <w:highlight w:val="none"/>
        </w:rPr>
      </w:pPr>
      <w:r>
        <w:rPr>
          <w:rFonts w:hint="eastAsia"/>
          <w:color w:val="auto"/>
          <w:highlight w:val="none"/>
          <w:lang w:val="en-US" w:eastAsia="zh-CN"/>
        </w:rPr>
        <w:t>B5</w:t>
      </w:r>
      <w:r>
        <w:rPr>
          <w:rFonts w:hint="eastAsia"/>
          <w:color w:val="auto"/>
          <w:highlight w:val="none"/>
        </w:rPr>
        <w:t>其他认为有必要提供的资料</w:t>
      </w:r>
      <w:r>
        <w:rPr>
          <w:rFonts w:hint="eastAsia"/>
          <w:color w:val="auto"/>
          <w:highlight w:val="none"/>
          <w:lang w:eastAsia="zh-CN"/>
        </w:rPr>
        <w:t>（</w:t>
      </w:r>
      <w:r>
        <w:rPr>
          <w:rFonts w:hint="eastAsia" w:ascii="宋体" w:hAnsi="宋体" w:cs="宋体"/>
          <w:bCs/>
          <w:szCs w:val="21"/>
          <w:highlight w:val="none"/>
          <w:lang w:val="zh-CN"/>
        </w:rPr>
        <w:t>如有</w:t>
      </w:r>
      <w:r>
        <w:rPr>
          <w:rFonts w:hint="eastAsia"/>
          <w:color w:val="auto"/>
          <w:highlight w:val="none"/>
          <w:lang w:eastAsia="zh-CN"/>
        </w:rPr>
        <w:t>）</w:t>
      </w:r>
      <w:r>
        <w:rPr>
          <w:rFonts w:hint="eastAsia"/>
          <w:color w:val="auto"/>
          <w:highlight w:val="none"/>
        </w:rPr>
        <w:t>。</w:t>
      </w:r>
    </w:p>
    <w:p w14:paraId="6FFBDC2C">
      <w:pPr>
        <w:spacing w:line="440" w:lineRule="exact"/>
        <w:outlineLvl w:val="2"/>
        <w:rPr>
          <w:b/>
          <w:bCs/>
          <w:color w:val="auto"/>
          <w:highlight w:val="none"/>
        </w:rPr>
      </w:pPr>
      <w:r>
        <w:rPr>
          <w:rFonts w:hint="eastAsia"/>
          <w:b/>
          <w:bCs/>
          <w:color w:val="auto"/>
          <w:highlight w:val="none"/>
          <w:lang w:val="en-US" w:eastAsia="zh-CN"/>
        </w:rPr>
        <w:t>11</w:t>
      </w:r>
      <w:r>
        <w:rPr>
          <w:rFonts w:hint="eastAsia"/>
          <w:b/>
          <w:bCs/>
          <w:color w:val="auto"/>
          <w:highlight w:val="none"/>
        </w:rPr>
        <w:t>.3商务技术文件格式：</w:t>
      </w:r>
    </w:p>
    <w:p w14:paraId="69BA6567">
      <w:pPr>
        <w:spacing w:line="440" w:lineRule="exact"/>
        <w:rPr>
          <w:color w:val="auto"/>
          <w:highlight w:val="none"/>
        </w:rPr>
      </w:pPr>
      <w:r>
        <w:rPr>
          <w:rFonts w:hint="eastAsia"/>
          <w:color w:val="auto"/>
          <w:highlight w:val="none"/>
        </w:rPr>
        <w:t>商务技术文件封面；</w:t>
      </w:r>
    </w:p>
    <w:p w14:paraId="3D7DDF9B">
      <w:pPr>
        <w:spacing w:line="440" w:lineRule="exact"/>
        <w:rPr>
          <w:color w:val="auto"/>
          <w:highlight w:val="none"/>
        </w:rPr>
      </w:pPr>
      <w:r>
        <w:rPr>
          <w:rFonts w:hint="eastAsia"/>
          <w:color w:val="auto"/>
          <w:highlight w:val="none"/>
        </w:rPr>
        <w:t>商务技术文件目录；</w:t>
      </w:r>
    </w:p>
    <w:p w14:paraId="353C5409">
      <w:pPr>
        <w:spacing w:line="440" w:lineRule="exact"/>
        <w:rPr>
          <w:color w:val="auto"/>
          <w:highlight w:val="none"/>
        </w:rPr>
      </w:pPr>
      <w:r>
        <w:rPr>
          <w:rFonts w:hint="eastAsia" w:ascii="宋体" w:hAnsi="宋体" w:cs="宋体"/>
          <w:bCs/>
          <w:szCs w:val="21"/>
          <w:highlight w:val="none"/>
        </w:rPr>
        <w:t>▲</w:t>
      </w:r>
      <w:r>
        <w:rPr>
          <w:rFonts w:hint="eastAsia"/>
          <w:color w:val="auto"/>
          <w:highlight w:val="none"/>
          <w:lang w:val="en-US" w:eastAsia="zh-CN"/>
        </w:rPr>
        <w:t>C1</w:t>
      </w:r>
      <w:r>
        <w:rPr>
          <w:rFonts w:hint="eastAsia"/>
          <w:color w:val="auto"/>
          <w:highlight w:val="none"/>
          <w:lang w:eastAsia="zh-CN"/>
        </w:rPr>
        <w:t>磋商声明书</w:t>
      </w:r>
      <w:r>
        <w:rPr>
          <w:rFonts w:hint="eastAsia"/>
          <w:color w:val="auto"/>
          <w:highlight w:val="none"/>
        </w:rPr>
        <w:t>（格式详见附件）；</w:t>
      </w:r>
    </w:p>
    <w:p w14:paraId="0E4A1895">
      <w:pPr>
        <w:snapToGrid w:val="0"/>
        <w:spacing w:line="440" w:lineRule="exact"/>
        <w:rPr>
          <w:color w:val="auto"/>
          <w:highlight w:val="none"/>
        </w:rPr>
      </w:pPr>
      <w:r>
        <w:rPr>
          <w:rFonts w:hint="eastAsia" w:ascii="宋体" w:hAnsi="宋体" w:cs="宋体"/>
          <w:bCs/>
          <w:szCs w:val="21"/>
          <w:highlight w:val="none"/>
        </w:rPr>
        <w:t>▲</w:t>
      </w:r>
      <w:r>
        <w:rPr>
          <w:rFonts w:hint="eastAsia"/>
          <w:color w:val="auto"/>
          <w:highlight w:val="none"/>
          <w:lang w:val="en-US" w:eastAsia="zh-CN"/>
        </w:rPr>
        <w:t>C2</w:t>
      </w:r>
      <w:r>
        <w:rPr>
          <w:rFonts w:hint="eastAsia"/>
          <w:color w:val="auto"/>
          <w:highlight w:val="none"/>
        </w:rPr>
        <w:t>法定代表人（或企业负责人）身份证明书和法定代表人（或企业负责人）授权书（供应商代表为法定代表人的只需提供法定代表人身份证明，供应商的代表若为非法定代表人的，另须提交法定代表人授权书）（格式详见附件）；</w:t>
      </w:r>
    </w:p>
    <w:p w14:paraId="10709526">
      <w:pPr>
        <w:snapToGrid w:val="0"/>
        <w:spacing w:line="440" w:lineRule="exact"/>
        <w:rPr>
          <w:color w:val="auto"/>
          <w:highlight w:val="none"/>
        </w:rPr>
      </w:pPr>
      <w:r>
        <w:rPr>
          <w:rFonts w:hint="eastAsia" w:ascii="宋体" w:hAnsi="宋体" w:cs="宋体"/>
          <w:bCs/>
          <w:szCs w:val="21"/>
          <w:highlight w:val="none"/>
        </w:rPr>
        <w:t>▲</w:t>
      </w:r>
      <w:r>
        <w:rPr>
          <w:rFonts w:hint="eastAsia"/>
          <w:color w:val="auto"/>
          <w:highlight w:val="none"/>
          <w:lang w:val="en-US" w:eastAsia="zh-CN"/>
        </w:rPr>
        <w:t>C3</w:t>
      </w:r>
      <w:r>
        <w:rPr>
          <w:rFonts w:hint="eastAsia"/>
          <w:color w:val="auto"/>
          <w:highlight w:val="none"/>
        </w:rPr>
        <w:t>服务要求、商务要求及合同条款偏离表（格式详见附件）；</w:t>
      </w:r>
    </w:p>
    <w:p w14:paraId="61248802">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C4同类项目业绩（提供复印件加盖公章）；</w:t>
      </w:r>
    </w:p>
    <w:p w14:paraId="6A5B1669">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C5</w:t>
      </w:r>
      <w:r>
        <w:rPr>
          <w:rFonts w:hint="eastAsia" w:ascii="宋体" w:hAnsi="宋体" w:eastAsia="宋体"/>
          <w:color w:val="000000" w:themeColor="text1"/>
          <w:szCs w:val="21"/>
          <w:highlight w:val="none"/>
          <w14:textFill>
            <w14:solidFill>
              <w14:schemeClr w14:val="tx1"/>
            </w14:solidFill>
          </w14:textFill>
        </w:rPr>
        <w:t>体系认证证书</w:t>
      </w:r>
      <w:r>
        <w:rPr>
          <w:rFonts w:hint="eastAsia"/>
          <w:b w:val="0"/>
          <w:bCs w:val="0"/>
          <w:color w:val="auto"/>
          <w:highlight w:val="none"/>
          <w:lang w:val="en-US" w:eastAsia="zh-CN"/>
        </w:rPr>
        <w:t>（提供复印件加盖公章）；</w:t>
      </w:r>
    </w:p>
    <w:p w14:paraId="34712378">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C6</w:t>
      </w:r>
      <w:r>
        <w:rPr>
          <w:rFonts w:hint="eastAsia" w:ascii="宋体" w:hAnsi="宋体" w:eastAsia="宋体" w:cs="Times New Roman"/>
          <w:color w:val="000000" w:themeColor="text1"/>
          <w:kern w:val="0"/>
          <w:sz w:val="21"/>
          <w:szCs w:val="21"/>
          <w:highlight w:val="none"/>
          <w14:textFill>
            <w14:solidFill>
              <w14:schemeClr w14:val="tx1"/>
            </w14:solidFill>
          </w14:textFill>
        </w:rPr>
        <w:t>工作人员的综合情况</w:t>
      </w:r>
      <w:r>
        <w:rPr>
          <w:rFonts w:hint="eastAsia"/>
          <w:b w:val="0"/>
          <w:bCs w:val="0"/>
          <w:color w:val="auto"/>
          <w:highlight w:val="none"/>
          <w:lang w:val="en-US" w:eastAsia="zh-CN"/>
        </w:rPr>
        <w:t>（提供复印件加盖公章）；</w:t>
      </w:r>
    </w:p>
    <w:p w14:paraId="176FEDF1">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C7</w:t>
      </w:r>
      <w:r>
        <w:rPr>
          <w:rFonts w:hint="eastAsia" w:ascii="宋体" w:hAnsi="宋体" w:eastAsia="宋体"/>
          <w:color w:val="000000" w:themeColor="text1"/>
          <w:szCs w:val="21"/>
          <w:highlight w:val="none"/>
          <w:lang w:eastAsia="zh-CN"/>
          <w14:textFill>
            <w14:solidFill>
              <w14:schemeClr w14:val="tx1"/>
            </w14:solidFill>
          </w14:textFill>
        </w:rPr>
        <w:t>实施</w:t>
      </w:r>
      <w:r>
        <w:rPr>
          <w:rFonts w:hint="eastAsia" w:ascii="宋体" w:hAnsi="宋体" w:eastAsia="宋体"/>
          <w:color w:val="000000" w:themeColor="text1"/>
          <w:szCs w:val="21"/>
          <w:highlight w:val="none"/>
          <w14:textFill>
            <w14:solidFill>
              <w14:schemeClr w14:val="tx1"/>
            </w14:solidFill>
          </w14:textFill>
        </w:rPr>
        <w:t>方案</w:t>
      </w:r>
      <w:r>
        <w:rPr>
          <w:rFonts w:hint="eastAsia"/>
          <w:b w:val="0"/>
          <w:bCs w:val="0"/>
          <w:color w:val="auto"/>
          <w:highlight w:val="none"/>
          <w:lang w:val="en-US" w:eastAsia="zh-CN"/>
        </w:rPr>
        <w:t>（格式自拟加盖公章）；</w:t>
      </w:r>
    </w:p>
    <w:p w14:paraId="40F60A80">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C8</w:t>
      </w:r>
      <w:r>
        <w:rPr>
          <w:rFonts w:hint="eastAsia" w:ascii="宋体" w:hAnsi="宋体" w:eastAsia="宋体" w:cs="Times New Roman"/>
          <w:color w:val="000000" w:themeColor="text1"/>
          <w:kern w:val="0"/>
          <w:szCs w:val="21"/>
          <w:highlight w:val="none"/>
          <w14:textFill>
            <w14:solidFill>
              <w14:schemeClr w14:val="tx1"/>
            </w14:solidFill>
          </w14:textFill>
        </w:rPr>
        <w:t>项目管理制度</w:t>
      </w:r>
      <w:r>
        <w:rPr>
          <w:rFonts w:hint="eastAsia"/>
          <w:b w:val="0"/>
          <w:bCs w:val="0"/>
          <w:color w:val="auto"/>
          <w:highlight w:val="none"/>
          <w:lang w:val="en-US" w:eastAsia="zh-CN"/>
        </w:rPr>
        <w:t>（格式自拟加盖公章）；</w:t>
      </w:r>
    </w:p>
    <w:p w14:paraId="30F95904">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C9</w:t>
      </w:r>
      <w:r>
        <w:rPr>
          <w:rFonts w:hint="eastAsia" w:ascii="宋体" w:hAnsi="宋体" w:eastAsia="宋体" w:cs="Times New Roman"/>
          <w:color w:val="000000" w:themeColor="text1"/>
          <w:kern w:val="0"/>
          <w:szCs w:val="21"/>
          <w:highlight w:val="none"/>
          <w14:textFill>
            <w14:solidFill>
              <w14:schemeClr w14:val="tx1"/>
            </w14:solidFill>
          </w14:textFill>
        </w:rPr>
        <w:t>成果质量的管控措施</w:t>
      </w:r>
      <w:r>
        <w:rPr>
          <w:rFonts w:hint="eastAsia"/>
          <w:b w:val="0"/>
          <w:bCs w:val="0"/>
          <w:color w:val="auto"/>
          <w:highlight w:val="none"/>
          <w:lang w:val="en-US" w:eastAsia="zh-CN"/>
        </w:rPr>
        <w:t>（格式自拟加盖公章）；</w:t>
      </w:r>
    </w:p>
    <w:p w14:paraId="2B5411B3">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C10</w:t>
      </w:r>
      <w:r>
        <w:rPr>
          <w:rFonts w:hint="eastAsia" w:ascii="宋体" w:hAnsi="宋体" w:eastAsia="宋体"/>
          <w:color w:val="000000" w:themeColor="text1"/>
          <w:szCs w:val="21"/>
          <w:highlight w:val="none"/>
          <w14:textFill>
            <w14:solidFill>
              <w14:schemeClr w14:val="tx1"/>
            </w14:solidFill>
          </w14:textFill>
        </w:rPr>
        <w:t>设备配置</w:t>
      </w:r>
      <w:r>
        <w:rPr>
          <w:rFonts w:hint="eastAsia"/>
          <w:b w:val="0"/>
          <w:bCs w:val="0"/>
          <w:color w:val="auto"/>
          <w:highlight w:val="none"/>
          <w:lang w:val="en-US" w:eastAsia="zh-CN"/>
        </w:rPr>
        <w:t>（格式自拟加盖公章）；</w:t>
      </w:r>
    </w:p>
    <w:p w14:paraId="7F73BA3F">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C11</w:t>
      </w:r>
      <w:r>
        <w:rPr>
          <w:rFonts w:hint="eastAsia" w:ascii="宋体" w:hAnsi="宋体" w:eastAsia="宋体"/>
          <w:color w:val="000000" w:themeColor="text1"/>
          <w:szCs w:val="21"/>
          <w:highlight w:val="none"/>
          <w:lang w:eastAsia="zh-CN"/>
          <w14:textFill>
            <w14:solidFill>
              <w14:schemeClr w14:val="tx1"/>
            </w14:solidFill>
          </w14:textFill>
        </w:rPr>
        <w:t>服务方案</w:t>
      </w:r>
      <w:r>
        <w:rPr>
          <w:rFonts w:hint="eastAsia"/>
          <w:b w:val="0"/>
          <w:bCs w:val="0"/>
          <w:color w:val="auto"/>
          <w:highlight w:val="none"/>
          <w:lang w:val="en-US" w:eastAsia="zh-CN"/>
        </w:rPr>
        <w:t>（格式自拟加盖公章）；</w:t>
      </w:r>
    </w:p>
    <w:p w14:paraId="583BC46A">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C12供应商认为需要提供的其他商务技术文件或评分标准所需资料（格式自拟加盖公章）。</w:t>
      </w:r>
    </w:p>
    <w:p w14:paraId="61D41285">
      <w:pPr>
        <w:pStyle w:val="61"/>
        <w:keepNext w:val="0"/>
        <w:keepLines w:val="0"/>
        <w:pageBreakBefore w:val="0"/>
        <w:widowControl w:val="0"/>
        <w:kinsoku/>
        <w:wordWrap/>
        <w:overflowPunct/>
        <w:topLinePunct w:val="0"/>
        <w:autoSpaceDE/>
        <w:autoSpaceDN/>
        <w:bidi w:val="0"/>
        <w:spacing w:line="440" w:lineRule="exact"/>
        <w:ind w:left="0" w:leftChars="0" w:firstLine="211" w:firstLineChars="100"/>
        <w:rPr>
          <w:rFonts w:hint="default"/>
          <w:lang w:val="en-US" w:eastAsia="zh-CN"/>
        </w:rPr>
      </w:pPr>
      <w:r>
        <w:rPr>
          <w:rFonts w:hint="eastAsia" w:ascii="宋体" w:hAnsi="宋体"/>
          <w:b/>
          <w:bCs/>
          <w:szCs w:val="21"/>
          <w:highlight w:val="none"/>
        </w:rPr>
        <w:t>以上条款中带▲的条款为必备条款，缺少或未按上述规定提供的作无效标处理。</w:t>
      </w:r>
    </w:p>
    <w:p w14:paraId="6FA774F0">
      <w:pPr>
        <w:spacing w:line="440" w:lineRule="exact"/>
        <w:outlineLvl w:val="1"/>
        <w:rPr>
          <w:b/>
          <w:bCs/>
          <w:color w:val="auto"/>
          <w:highlight w:val="none"/>
        </w:rPr>
      </w:pPr>
      <w:r>
        <w:rPr>
          <w:rFonts w:hint="eastAsia"/>
          <w:b/>
          <w:bCs/>
          <w:color w:val="auto"/>
          <w:highlight w:val="none"/>
          <w:lang w:val="en-US" w:eastAsia="zh-CN"/>
        </w:rPr>
        <w:t>12</w:t>
      </w:r>
      <w:r>
        <w:rPr>
          <w:rFonts w:hint="eastAsia"/>
          <w:b/>
          <w:bCs/>
          <w:color w:val="auto"/>
          <w:highlight w:val="none"/>
        </w:rPr>
        <w:t>.磋商报价</w:t>
      </w:r>
    </w:p>
    <w:p w14:paraId="72D825A2">
      <w:pPr>
        <w:spacing w:line="440" w:lineRule="exact"/>
        <w:rPr>
          <w:color w:val="auto"/>
          <w:highlight w:val="none"/>
        </w:rPr>
      </w:pPr>
      <w:r>
        <w:rPr>
          <w:rFonts w:hint="eastAsia"/>
          <w:color w:val="auto"/>
          <w:highlight w:val="none"/>
          <w:lang w:val="en-US" w:eastAsia="zh-CN"/>
        </w:rPr>
        <w:t>12</w:t>
      </w:r>
      <w:r>
        <w:rPr>
          <w:rFonts w:hint="eastAsia"/>
          <w:color w:val="auto"/>
          <w:highlight w:val="none"/>
        </w:rPr>
        <w:t>.1供应商应全面充分了解本项目，阅读采购文件全部内容，按照采购文件规定与要求报价，并包含服务过程中可能涉及的全部费用。</w:t>
      </w:r>
    </w:p>
    <w:p w14:paraId="2D98865B">
      <w:pPr>
        <w:tabs>
          <w:tab w:val="left" w:pos="0"/>
        </w:tabs>
        <w:spacing w:line="440" w:lineRule="exact"/>
        <w:outlineLvl w:val="2"/>
        <w:rPr>
          <w:color w:val="auto"/>
          <w:highlight w:val="none"/>
        </w:rPr>
      </w:pPr>
      <w:r>
        <w:rPr>
          <w:rFonts w:hint="eastAsia"/>
          <w:color w:val="auto"/>
          <w:highlight w:val="none"/>
          <w:lang w:val="en-US" w:eastAsia="zh-CN"/>
        </w:rPr>
        <w:t>12</w:t>
      </w:r>
      <w:r>
        <w:rPr>
          <w:rFonts w:hint="eastAsia"/>
          <w:color w:val="auto"/>
          <w:highlight w:val="none"/>
        </w:rPr>
        <w:t>.2供应商须按报价文件的格式内容要求填写完整。</w:t>
      </w:r>
    </w:p>
    <w:p w14:paraId="2BCCC8E9">
      <w:pPr>
        <w:spacing w:line="440" w:lineRule="exact"/>
        <w:outlineLvl w:val="1"/>
        <w:rPr>
          <w:b/>
          <w:bCs/>
          <w:color w:val="auto"/>
          <w:highlight w:val="none"/>
        </w:rPr>
      </w:pPr>
      <w:r>
        <w:rPr>
          <w:rFonts w:hint="eastAsia"/>
          <w:b/>
          <w:bCs/>
          <w:color w:val="auto"/>
          <w:highlight w:val="none"/>
          <w:lang w:val="en-US" w:eastAsia="zh-CN"/>
        </w:rPr>
        <w:t>13</w:t>
      </w:r>
      <w:r>
        <w:rPr>
          <w:rFonts w:hint="eastAsia"/>
          <w:b/>
          <w:bCs/>
          <w:color w:val="auto"/>
          <w:highlight w:val="none"/>
        </w:rPr>
        <w:t>.磋商响应文件的语言及磋商响应货币</w:t>
      </w:r>
    </w:p>
    <w:p w14:paraId="77BFA14E">
      <w:pPr>
        <w:tabs>
          <w:tab w:val="left" w:pos="0"/>
        </w:tabs>
        <w:spacing w:line="440" w:lineRule="exact"/>
        <w:rPr>
          <w:color w:val="auto"/>
          <w:highlight w:val="none"/>
        </w:rPr>
      </w:pPr>
      <w:r>
        <w:rPr>
          <w:rFonts w:hint="eastAsia"/>
          <w:color w:val="auto"/>
          <w:highlight w:val="none"/>
          <w:lang w:val="en-US" w:eastAsia="zh-CN"/>
        </w:rPr>
        <w:t>13</w:t>
      </w:r>
      <w:r>
        <w:rPr>
          <w:rFonts w:hint="eastAsia"/>
          <w:color w:val="auto"/>
          <w:highlight w:val="none"/>
        </w:rPr>
        <w:t>.1磋商响应文件和与磋商有关的所有文件均使用中文，涉及外文的应提供中文译本。</w:t>
      </w:r>
    </w:p>
    <w:p w14:paraId="34BBBF23">
      <w:pPr>
        <w:tabs>
          <w:tab w:val="left" w:pos="0"/>
        </w:tabs>
        <w:spacing w:line="440" w:lineRule="exact"/>
        <w:outlineLvl w:val="2"/>
        <w:rPr>
          <w:color w:val="auto"/>
          <w:highlight w:val="none"/>
        </w:rPr>
      </w:pPr>
      <w:r>
        <w:rPr>
          <w:rFonts w:hint="eastAsia"/>
          <w:color w:val="auto"/>
          <w:highlight w:val="none"/>
          <w:lang w:val="en-US" w:eastAsia="zh-CN"/>
        </w:rPr>
        <w:t>13</w:t>
      </w:r>
      <w:r>
        <w:rPr>
          <w:rFonts w:hint="eastAsia"/>
          <w:color w:val="auto"/>
          <w:highlight w:val="none"/>
        </w:rPr>
        <w:t>.2磋商报价采用的币种为人民币。</w:t>
      </w:r>
    </w:p>
    <w:p w14:paraId="7022918D">
      <w:pPr>
        <w:spacing w:line="440" w:lineRule="exact"/>
        <w:outlineLvl w:val="1"/>
        <w:rPr>
          <w:b/>
          <w:bCs/>
          <w:color w:val="auto"/>
          <w:highlight w:val="none"/>
        </w:rPr>
      </w:pPr>
      <w:r>
        <w:rPr>
          <w:rFonts w:hint="eastAsia"/>
          <w:b/>
          <w:bCs/>
          <w:color w:val="auto"/>
          <w:highlight w:val="none"/>
        </w:rPr>
        <w:t>1</w:t>
      </w:r>
      <w:r>
        <w:rPr>
          <w:rFonts w:hint="eastAsia"/>
          <w:b/>
          <w:bCs/>
          <w:color w:val="auto"/>
          <w:highlight w:val="none"/>
          <w:lang w:val="en-US" w:eastAsia="zh-CN"/>
        </w:rPr>
        <w:t>4</w:t>
      </w:r>
      <w:r>
        <w:rPr>
          <w:rFonts w:hint="eastAsia"/>
          <w:b/>
          <w:bCs/>
          <w:color w:val="auto"/>
          <w:highlight w:val="none"/>
        </w:rPr>
        <w:t>.磋商有效期</w:t>
      </w:r>
    </w:p>
    <w:p w14:paraId="24CEC4AA">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.1磋商有效期见前附表第9项所规定的期限，在此期限内，凡符合采购文件要求的磋商响应文件均保持有效。</w:t>
      </w:r>
    </w:p>
    <w:p w14:paraId="7AC27BE2">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2在特殊情况下，采购人在原定磋商有效期内可以根据需要向供应商提出延长磋商有效期的要求，供应商应立即以书面形式对此要求向采购人作出答复；供应商可以拒绝采购人的要求。同意延期的供应商不得因此而提出修改磋商响应文件的要求。</w:t>
      </w:r>
    </w:p>
    <w:p w14:paraId="3ECFB9AB">
      <w:pPr>
        <w:spacing w:line="440" w:lineRule="exact"/>
        <w:outlineLvl w:val="1"/>
        <w:rPr>
          <w:b/>
          <w:bCs/>
          <w:color w:val="auto"/>
          <w:highlight w:val="none"/>
        </w:rPr>
      </w:pPr>
      <w:r>
        <w:rPr>
          <w:rFonts w:hint="eastAsia"/>
          <w:b/>
          <w:bCs/>
          <w:color w:val="auto"/>
          <w:highlight w:val="none"/>
        </w:rPr>
        <w:t>1</w:t>
      </w:r>
      <w:r>
        <w:rPr>
          <w:rFonts w:hint="eastAsia"/>
          <w:b/>
          <w:bCs/>
          <w:color w:val="auto"/>
          <w:highlight w:val="none"/>
          <w:lang w:val="en-US" w:eastAsia="zh-CN"/>
        </w:rPr>
        <w:t>5</w:t>
      </w:r>
      <w:r>
        <w:rPr>
          <w:rFonts w:hint="eastAsia"/>
          <w:b/>
          <w:bCs/>
          <w:color w:val="auto"/>
          <w:highlight w:val="none"/>
        </w:rPr>
        <w:t>.磋商保证金</w:t>
      </w:r>
    </w:p>
    <w:p w14:paraId="066D4F49">
      <w:pPr>
        <w:spacing w:line="440" w:lineRule="exact"/>
        <w:rPr>
          <w:b/>
          <w:bCs/>
          <w:color w:val="auto"/>
          <w:highlight w:val="none"/>
        </w:rPr>
      </w:pPr>
      <w:r>
        <w:rPr>
          <w:rFonts w:hint="eastAsia"/>
          <w:b/>
          <w:bCs/>
          <w:color w:val="auto"/>
          <w:highlight w:val="none"/>
        </w:rPr>
        <w:t>本项目不收取磋商保证金，供应商在投标过程中如有违法、违规等行为的，自行承担有关法律责任，并视情况列入政府采购严重违法失信行为记录名单。</w:t>
      </w:r>
    </w:p>
    <w:p w14:paraId="1E9CD93A">
      <w:pPr>
        <w:spacing w:line="440" w:lineRule="exact"/>
        <w:outlineLvl w:val="1"/>
        <w:rPr>
          <w:b/>
          <w:bCs/>
          <w:color w:val="auto"/>
          <w:highlight w:val="none"/>
        </w:rPr>
      </w:pPr>
      <w:r>
        <w:rPr>
          <w:rFonts w:hint="eastAsia"/>
          <w:b/>
          <w:bCs/>
          <w:color w:val="auto"/>
          <w:highlight w:val="none"/>
        </w:rPr>
        <w:t>1</w:t>
      </w:r>
      <w:r>
        <w:rPr>
          <w:rFonts w:hint="eastAsia"/>
          <w:b/>
          <w:bCs/>
          <w:color w:val="auto"/>
          <w:highlight w:val="none"/>
          <w:lang w:val="en-US" w:eastAsia="zh-CN"/>
        </w:rPr>
        <w:t>6</w:t>
      </w:r>
      <w:r>
        <w:rPr>
          <w:rFonts w:hint="eastAsia"/>
          <w:b/>
          <w:bCs/>
          <w:color w:val="auto"/>
          <w:highlight w:val="none"/>
        </w:rPr>
        <w:t>.磋商响应文件的签署</w:t>
      </w:r>
    </w:p>
    <w:p w14:paraId="4FF706D1">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.1供应商应当按照本采购文件规定的内容编制磋商响应文件，并对提交的磋商响应文件的真实性、合法性承担法律责任。</w:t>
      </w:r>
    </w:p>
    <w:p w14:paraId="321BA434">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.2按照采购文件要求加盖单位公章。磋商响应文件必须由法定代表人或其委托代理人签署。</w:t>
      </w:r>
    </w:p>
    <w:p w14:paraId="463692B5">
      <w:pPr>
        <w:tabs>
          <w:tab w:val="left" w:pos="0"/>
        </w:tabs>
        <w:spacing w:line="440" w:lineRule="exact"/>
        <w:rPr>
          <w:b/>
          <w:color w:val="auto"/>
          <w:highlight w:val="none"/>
        </w:rPr>
      </w:pPr>
      <w:r>
        <w:rPr>
          <w:rFonts w:hint="eastAsia"/>
          <w:b/>
          <w:color w:val="auto"/>
          <w:highlight w:val="none"/>
        </w:rPr>
        <w:t>1</w:t>
      </w:r>
      <w:r>
        <w:rPr>
          <w:rFonts w:hint="eastAsia"/>
          <w:b/>
          <w:color w:val="auto"/>
          <w:highlight w:val="none"/>
          <w:lang w:val="en-US" w:eastAsia="zh-CN"/>
        </w:rPr>
        <w:t>6</w:t>
      </w:r>
      <w:r>
        <w:rPr>
          <w:rFonts w:hint="eastAsia"/>
          <w:b/>
          <w:color w:val="auto"/>
          <w:highlight w:val="none"/>
        </w:rPr>
        <w:t>.3电子磋商响应文件按照《供应商政府采购项目电子交易操作指南》在“政采云电子交易客户端”制作完成后自动生成“电子加密磋商响应文件”。</w:t>
      </w:r>
      <w:r>
        <w:rPr>
          <w:rFonts w:hint="eastAsia"/>
          <w:color w:val="auto"/>
          <w:highlight w:val="none"/>
        </w:rPr>
        <w:t>电子磋商响应文件如有修改错漏处按本章</w:t>
      </w:r>
      <w:r>
        <w:rPr>
          <w:color w:val="auto"/>
          <w:highlight w:val="none"/>
        </w:rPr>
        <w:t>14条执行</w:t>
      </w:r>
      <w:r>
        <w:rPr>
          <w:rFonts w:hint="eastAsia"/>
          <w:color w:val="auto"/>
          <w:highlight w:val="none"/>
        </w:rPr>
        <w:t>。</w:t>
      </w:r>
    </w:p>
    <w:p w14:paraId="37623613">
      <w:pPr>
        <w:tabs>
          <w:tab w:val="left" w:pos="0"/>
        </w:tabs>
        <w:spacing w:line="440" w:lineRule="exact"/>
        <w:rPr>
          <w:b/>
          <w:highlight w:val="none"/>
        </w:rPr>
      </w:pPr>
      <w:r>
        <w:rPr>
          <w:rFonts w:hint="eastAsia"/>
          <w:b/>
          <w:highlight w:val="none"/>
        </w:rPr>
        <w:t>1</w:t>
      </w:r>
      <w:r>
        <w:rPr>
          <w:rFonts w:hint="eastAsia"/>
          <w:b/>
          <w:highlight w:val="none"/>
          <w:lang w:val="en-US" w:eastAsia="zh-CN"/>
        </w:rPr>
        <w:t>6</w:t>
      </w:r>
      <w:r>
        <w:rPr>
          <w:rFonts w:hint="eastAsia"/>
          <w:b/>
          <w:highlight w:val="none"/>
        </w:rPr>
        <w:t>.4</w:t>
      </w:r>
      <w:r>
        <w:rPr>
          <w:rFonts w:hint="eastAsia" w:ascii="宋体" w:hAnsi="宋体" w:eastAsia="宋体" w:cs="Times New Roman"/>
          <w:b/>
          <w:color w:val="000000" w:themeColor="text1"/>
          <w:szCs w:val="21"/>
          <w:shd w:val="clear" w:color="auto" w:fill="BEBEBE" w:themeFill="background1" w:themeFillShade="BF"/>
          <w14:textFill>
            <w14:solidFill>
              <w14:schemeClr w14:val="tx1"/>
            </w14:solidFill>
          </w14:textFill>
        </w:rPr>
        <w:t>在电子磋商响应文件中，</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涉及到加盖</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供应商</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单位公章</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w:t>
      </w:r>
      <w:r>
        <w:rPr>
          <w:rFonts w:hint="eastAsia" w:ascii="宋体" w:hAnsi="宋体" w:eastAsia="宋体" w:cs="Times New Roman"/>
          <w:b/>
          <w:color w:val="000000" w:themeColor="text1"/>
          <w:szCs w:val="21"/>
          <w:highlight w:val="none"/>
          <w:shd w:val="clear" w:color="auto" w:fill="BEBEBE" w:themeFill="background1" w:themeFillShade="BF"/>
          <w:lang w:val="en-US" w:eastAsia="zh-CN"/>
          <w14:textFill>
            <w14:solidFill>
              <w14:schemeClr w14:val="tx1"/>
            </w14:solidFill>
          </w14:textFill>
        </w:rPr>
        <w:t>若联合体投标的，指的是联合体牵头人</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的均需加盖电子公章（电子章与实物章具有同等法律效力），联合体</w:t>
      </w:r>
      <w:r>
        <w:rPr>
          <w:rFonts w:hint="eastAsia" w:ascii="宋体" w:hAnsi="宋体" w:eastAsia="宋体" w:cs="Times New Roman"/>
          <w:b/>
          <w:color w:val="000000" w:themeColor="text1"/>
          <w:szCs w:val="21"/>
          <w:highlight w:val="none"/>
          <w:shd w:val="clear" w:color="auto" w:fill="BEBEBE" w:themeFill="background1" w:themeFillShade="BF"/>
          <w:lang w:val="en-US" w:eastAsia="zh-CN"/>
          <w14:textFill>
            <w14:solidFill>
              <w14:schemeClr w14:val="tx1"/>
            </w14:solidFill>
          </w14:textFill>
        </w:rPr>
        <w:t>其他</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成员</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w:t>
      </w:r>
      <w:r>
        <w:rPr>
          <w:rFonts w:hint="eastAsia" w:ascii="宋体" w:hAnsi="宋体" w:eastAsia="宋体" w:cs="Times New Roman"/>
          <w:b/>
          <w:color w:val="000000" w:themeColor="text1"/>
          <w:szCs w:val="21"/>
          <w:highlight w:val="none"/>
          <w:shd w:val="clear" w:color="auto" w:fill="BEBEBE" w:themeFill="background1" w:themeFillShade="BF"/>
          <w:lang w:val="en-US" w:eastAsia="zh-CN"/>
          <w14:textFill>
            <w14:solidFill>
              <w14:schemeClr w14:val="tx1"/>
            </w14:solidFill>
          </w14:textFill>
        </w:rPr>
        <w:t>联合体牵头人除外</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及分包意向供应商可加盖实物公章。涉及到法定代表人或授权代表签字或盖章的，</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供应商</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可以加盖电子法人章；如果</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供应商</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没有电子法人章的，涉及到法定代表人或授权代表签字或盖章的内容，</w:t>
      </w:r>
      <w:r>
        <w:rPr>
          <w:rFonts w:hint="eastAsia" w:ascii="宋体" w:hAnsi="宋体" w:eastAsia="宋体" w:cs="Times New Roman"/>
          <w:b/>
          <w:color w:val="000000" w:themeColor="text1"/>
          <w:szCs w:val="21"/>
          <w:highlight w:val="none"/>
          <w:shd w:val="clear" w:color="auto" w:fill="BEBEBE" w:themeFill="background1" w:themeFillShade="BF"/>
          <w:lang w:eastAsia="zh-CN"/>
          <w14:textFill>
            <w14:solidFill>
              <w14:schemeClr w14:val="tx1"/>
            </w14:solidFill>
          </w14:textFill>
        </w:rPr>
        <w:t>供应商</w:t>
      </w: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可以由法定代表人或其授权代表线下签字或盖章后扫描上传，但内容必须保证清晰！</w:t>
      </w:r>
    </w:p>
    <w:p w14:paraId="78B88B03">
      <w:pPr>
        <w:pStyle w:val="63"/>
      </w:pPr>
    </w:p>
    <w:p w14:paraId="407BBE4F">
      <w:pPr>
        <w:spacing w:line="440" w:lineRule="exact"/>
        <w:jc w:val="center"/>
        <w:outlineLvl w:val="2"/>
        <w:rPr>
          <w:b/>
          <w:bCs/>
          <w:color w:val="auto"/>
          <w:sz w:val="24"/>
          <w:highlight w:val="none"/>
        </w:rPr>
      </w:pPr>
      <w:r>
        <w:rPr>
          <w:rFonts w:hint="eastAsia"/>
          <w:b/>
          <w:bCs/>
          <w:color w:val="auto"/>
          <w:sz w:val="24"/>
          <w:highlight w:val="none"/>
        </w:rPr>
        <w:t>四、磋商响应文件的提交</w:t>
      </w:r>
    </w:p>
    <w:p w14:paraId="06FD7793">
      <w:pPr>
        <w:spacing w:line="440" w:lineRule="exact"/>
        <w:outlineLvl w:val="1"/>
        <w:rPr>
          <w:b/>
          <w:bCs/>
          <w:color w:val="auto"/>
          <w:highlight w:val="none"/>
        </w:rPr>
      </w:pPr>
      <w:r>
        <w:rPr>
          <w:rFonts w:hint="eastAsia"/>
          <w:b/>
          <w:bCs/>
          <w:color w:val="auto"/>
          <w:highlight w:val="none"/>
        </w:rPr>
        <w:t>1</w:t>
      </w:r>
      <w:r>
        <w:rPr>
          <w:rFonts w:hint="eastAsia"/>
          <w:b/>
          <w:bCs/>
          <w:color w:val="auto"/>
          <w:highlight w:val="none"/>
          <w:lang w:val="en-US" w:eastAsia="zh-CN"/>
        </w:rPr>
        <w:t>7</w:t>
      </w:r>
      <w:r>
        <w:rPr>
          <w:rFonts w:hint="eastAsia"/>
          <w:b/>
          <w:bCs/>
          <w:color w:val="auto"/>
          <w:highlight w:val="none"/>
        </w:rPr>
        <w:t>.磋商响应文件的密封及标记</w:t>
      </w:r>
    </w:p>
    <w:p w14:paraId="2571AAD2">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.1“电子加密磋商响应文件”无需密封</w:t>
      </w:r>
      <w:r>
        <w:rPr>
          <w:rFonts w:hint="eastAsia"/>
          <w:bCs/>
          <w:color w:val="auto"/>
          <w:highlight w:val="none"/>
        </w:rPr>
        <w:t>及标记</w:t>
      </w:r>
      <w:r>
        <w:rPr>
          <w:rFonts w:hint="eastAsia"/>
          <w:color w:val="auto"/>
          <w:highlight w:val="none"/>
        </w:rPr>
        <w:t>，</w:t>
      </w:r>
      <w:r>
        <w:rPr>
          <w:rFonts w:hint="eastAsia"/>
          <w:b/>
          <w:bCs/>
          <w:color w:val="auto"/>
          <w:highlight w:val="none"/>
        </w:rPr>
        <w:t>在磋商响应文件提交截止时间前上传递交至“政府采购云平台”。</w:t>
      </w:r>
    </w:p>
    <w:p w14:paraId="7595C006">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.2磋商响应文件提交截止时间及电子磋商响应文件上传要求见前附表12项。电子磋商</w:t>
      </w:r>
      <w:r>
        <w:rPr>
          <w:rFonts w:hint="eastAsia"/>
          <w:bCs/>
          <w:color w:val="auto"/>
          <w:highlight w:val="none"/>
        </w:rPr>
        <w:t>响应</w:t>
      </w:r>
      <w:r>
        <w:rPr>
          <w:rFonts w:hint="eastAsia"/>
          <w:color w:val="auto"/>
          <w:highlight w:val="none"/>
        </w:rPr>
        <w:t>文件应上传递交至政府采购云平台，在本须知规定的磋商响应文件提交截止时间后上传的电子磋商响应文件，将被政府采购云平台拒收。</w:t>
      </w:r>
    </w:p>
    <w:p w14:paraId="67CB73AA">
      <w:pPr>
        <w:spacing w:line="440" w:lineRule="exact"/>
        <w:outlineLvl w:val="1"/>
        <w:rPr>
          <w:color w:val="auto"/>
          <w:highlight w:val="none"/>
        </w:rPr>
      </w:pPr>
      <w:r>
        <w:rPr>
          <w:rFonts w:hint="eastAsia"/>
          <w:b/>
          <w:bCs/>
          <w:color w:val="auto"/>
          <w:highlight w:val="none"/>
        </w:rPr>
        <w:t>1</w:t>
      </w:r>
      <w:r>
        <w:rPr>
          <w:rFonts w:hint="eastAsia"/>
          <w:b/>
          <w:bCs/>
          <w:color w:val="auto"/>
          <w:highlight w:val="none"/>
          <w:lang w:val="en-US" w:eastAsia="zh-CN"/>
        </w:rPr>
        <w:t>8</w:t>
      </w:r>
      <w:r>
        <w:rPr>
          <w:rFonts w:hint="eastAsia"/>
          <w:b/>
          <w:bCs/>
          <w:color w:val="auto"/>
          <w:highlight w:val="none"/>
        </w:rPr>
        <w:t>.磋商响应文件的修改和撤回</w:t>
      </w:r>
    </w:p>
    <w:p w14:paraId="1AAB8338">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1供应商应当在磋商响应文件提交截止时间前完成电子磋商响应文件的传输递交，并可以补充、修改或者撤回电子磋商响应文件。补充或者修改电子磋商响应文件的，应当先行撤回原文件，补充、修改后重新传输递交。磋商响应文件提交截止时间前未完成传输的，视为撤回磋商响应文件。磋商响应文件提交截止时间后上传的电子磋商响应文件，将被政府采购云平台拒收。</w:t>
      </w:r>
    </w:p>
    <w:p w14:paraId="12FA86BC">
      <w:pPr>
        <w:tabs>
          <w:tab w:val="left" w:pos="0"/>
        </w:tabs>
        <w:spacing w:line="440" w:lineRule="exact"/>
        <w:rPr>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.2磋商响应文件提交截止时间后供应商不得撤回磋商响应文件。</w:t>
      </w:r>
    </w:p>
    <w:p w14:paraId="7740DF04">
      <w:pPr>
        <w:spacing w:line="440" w:lineRule="exact"/>
        <w:jc w:val="center"/>
        <w:outlineLvl w:val="2"/>
        <w:rPr>
          <w:b/>
          <w:bCs/>
          <w:color w:val="auto"/>
          <w:sz w:val="24"/>
          <w:highlight w:val="none"/>
        </w:rPr>
      </w:pPr>
      <w:r>
        <w:rPr>
          <w:rFonts w:hint="eastAsia"/>
          <w:b/>
          <w:bCs/>
          <w:color w:val="auto"/>
          <w:sz w:val="24"/>
          <w:highlight w:val="none"/>
        </w:rPr>
        <w:t>五、磋商评审要点</w:t>
      </w:r>
    </w:p>
    <w:p w14:paraId="17ABBC8A">
      <w:pPr>
        <w:tabs>
          <w:tab w:val="left" w:pos="0"/>
        </w:tabs>
        <w:spacing w:line="440" w:lineRule="exact"/>
        <w:outlineLvl w:val="1"/>
        <w:rPr>
          <w:b/>
          <w:bCs/>
          <w:color w:val="auto"/>
          <w:highlight w:val="none"/>
        </w:rPr>
      </w:pPr>
      <w:r>
        <w:rPr>
          <w:rFonts w:hint="eastAsia"/>
          <w:b/>
          <w:bCs/>
          <w:color w:val="auto"/>
          <w:highlight w:val="none"/>
        </w:rPr>
        <w:t>1</w:t>
      </w:r>
      <w:r>
        <w:rPr>
          <w:rFonts w:hint="eastAsia"/>
          <w:b/>
          <w:bCs/>
          <w:color w:val="auto"/>
          <w:highlight w:val="none"/>
          <w:lang w:val="en-US" w:eastAsia="zh-CN"/>
        </w:rPr>
        <w:t>9</w:t>
      </w:r>
      <w:r>
        <w:rPr>
          <w:rFonts w:hint="eastAsia"/>
          <w:b/>
          <w:bCs/>
          <w:color w:val="auto"/>
          <w:highlight w:val="none"/>
        </w:rPr>
        <w:t>.磋商</w:t>
      </w:r>
    </w:p>
    <w:p w14:paraId="03D9CF12">
      <w:pPr>
        <w:tabs>
          <w:tab w:val="left" w:pos="0"/>
        </w:tabs>
        <w:spacing w:line="440" w:lineRule="exact"/>
        <w:outlineLvl w:val="2"/>
        <w:rPr>
          <w:b/>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.1电子招投标磋商程序：</w:t>
      </w:r>
    </w:p>
    <w:p w14:paraId="05799817">
      <w:pPr>
        <w:tabs>
          <w:tab w:val="left" w:pos="0"/>
        </w:tabs>
        <w:spacing w:line="440" w:lineRule="exact"/>
        <w:rPr>
          <w:b/>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.1.1磋商会议由采购代理机构主持，采购人及有关方面代表可选择参加；</w:t>
      </w:r>
    </w:p>
    <w:p w14:paraId="397E2416">
      <w:pPr>
        <w:tabs>
          <w:tab w:val="left" w:pos="0"/>
        </w:tabs>
        <w:spacing w:line="440" w:lineRule="exact"/>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.1.2磋商时间后半小时内供应商可以登录“政府采购云平台”通过“项目采购</w:t>
      </w:r>
      <w:r>
        <w:rPr>
          <w:b/>
          <w:color w:val="auto"/>
          <w:highlight w:val="none"/>
        </w:rPr>
        <w:t>-开标评标”功能对电子磋商响应文件进行在线解密</w:t>
      </w:r>
      <w:r>
        <w:rPr>
          <w:rFonts w:hint="eastAsia"/>
          <w:b/>
          <w:color w:val="auto"/>
          <w:highlight w:val="none"/>
        </w:rPr>
        <w:t>。</w:t>
      </w:r>
      <w:r>
        <w:rPr>
          <w:b/>
          <w:color w:val="auto"/>
          <w:highlight w:val="none"/>
        </w:rPr>
        <w:t>如供应商均提前解密完成则</w:t>
      </w:r>
      <w:r>
        <w:rPr>
          <w:rFonts w:hint="eastAsia"/>
          <w:b/>
          <w:color w:val="auto"/>
          <w:highlight w:val="none"/>
        </w:rPr>
        <w:t>可</w:t>
      </w:r>
      <w:r>
        <w:rPr>
          <w:b/>
          <w:color w:val="auto"/>
          <w:highlight w:val="none"/>
        </w:rPr>
        <w:t>提前进入下一个环节</w:t>
      </w:r>
      <w:r>
        <w:rPr>
          <w:rFonts w:hint="eastAsia"/>
          <w:b/>
          <w:color w:val="auto"/>
          <w:highlight w:val="none"/>
        </w:rPr>
        <w:t>；</w:t>
      </w:r>
    </w:p>
    <w:p w14:paraId="4821F691">
      <w:pPr>
        <w:tabs>
          <w:tab w:val="left" w:pos="0"/>
        </w:tabs>
        <w:spacing w:line="440" w:lineRule="exact"/>
        <w:outlineLvl w:val="3"/>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.1.3资格审查小组对供应商提供的“资格响应文件”进行资格审查；</w:t>
      </w:r>
    </w:p>
    <w:p w14:paraId="70D94194">
      <w:pPr>
        <w:tabs>
          <w:tab w:val="left" w:pos="0"/>
        </w:tabs>
        <w:spacing w:line="440" w:lineRule="exact"/>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.1.4评审小组对供应商提供的“商务技术响应文件”、“报价响应文件”进行符合性审查；</w:t>
      </w:r>
    </w:p>
    <w:p w14:paraId="33B3CCB3">
      <w:pPr>
        <w:tabs>
          <w:tab w:val="left" w:pos="0"/>
        </w:tabs>
        <w:spacing w:line="440" w:lineRule="exact"/>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.1.5评审小组与供应商进行在线磋商；</w:t>
      </w:r>
    </w:p>
    <w:p w14:paraId="6DD5CE7F">
      <w:pPr>
        <w:tabs>
          <w:tab w:val="left" w:pos="0"/>
        </w:tabs>
        <w:spacing w:line="440" w:lineRule="exact"/>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.1.6代理机构在系统上开启新一轮报价直至最终轮报价；</w:t>
      </w:r>
    </w:p>
    <w:p w14:paraId="558EFF74">
      <w:pPr>
        <w:tabs>
          <w:tab w:val="left" w:pos="0"/>
        </w:tabs>
        <w:spacing w:line="440" w:lineRule="exact"/>
        <w:rPr>
          <w:b/>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.1.7评审小组对供应商提供的“商务技术部分”进行评分；</w:t>
      </w:r>
    </w:p>
    <w:p w14:paraId="6F4B3BA5">
      <w:pPr>
        <w:tabs>
          <w:tab w:val="left" w:pos="0"/>
        </w:tabs>
        <w:spacing w:line="440" w:lineRule="exact"/>
        <w:rPr>
          <w:rFonts w:hint="eastAsia"/>
          <w:b/>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.1.8评审小组对最终轮报价进行符合性评审；</w:t>
      </w:r>
    </w:p>
    <w:p w14:paraId="3CB29826">
      <w:pPr>
        <w:tabs>
          <w:tab w:val="left" w:pos="0"/>
        </w:tabs>
        <w:spacing w:line="440" w:lineRule="exact"/>
        <w:rPr>
          <w:rFonts w:hint="eastAsia"/>
          <w:b/>
          <w:color w:val="auto"/>
          <w:highlight w:val="none"/>
          <w:lang w:val="en-US" w:eastAsia="zh-CN"/>
        </w:rPr>
      </w:pPr>
      <w:r>
        <w:rPr>
          <w:rFonts w:hint="eastAsia"/>
          <w:b/>
          <w:color w:val="auto"/>
          <w:highlight w:val="none"/>
          <w:lang w:val="en-US" w:eastAsia="zh-CN"/>
        </w:rPr>
        <w:t>19.1.9评审小组进行报价评审；</w:t>
      </w:r>
    </w:p>
    <w:p w14:paraId="5A148471">
      <w:pPr>
        <w:tabs>
          <w:tab w:val="left" w:pos="0"/>
        </w:tabs>
        <w:spacing w:line="440" w:lineRule="exact"/>
        <w:rPr>
          <w:rFonts w:hint="default"/>
          <w:b/>
          <w:color w:val="auto"/>
          <w:highlight w:val="none"/>
          <w:lang w:val="en-US" w:eastAsia="zh-CN"/>
        </w:rPr>
      </w:pPr>
      <w:r>
        <w:rPr>
          <w:rFonts w:hint="eastAsia"/>
          <w:b/>
          <w:color w:val="auto"/>
          <w:highlight w:val="none"/>
          <w:lang w:val="en-US" w:eastAsia="zh-CN"/>
        </w:rPr>
        <w:t>19.1.10评审小组推荐成交候选人；</w:t>
      </w:r>
    </w:p>
    <w:p w14:paraId="66B90170">
      <w:pPr>
        <w:tabs>
          <w:tab w:val="left" w:pos="0"/>
        </w:tabs>
        <w:spacing w:line="440" w:lineRule="exact"/>
        <w:rPr>
          <w:color w:val="auto"/>
          <w:highlight w:val="none"/>
        </w:rPr>
      </w:pPr>
      <w:r>
        <w:rPr>
          <w:rFonts w:hint="eastAsia"/>
          <w:b/>
          <w:color w:val="auto"/>
          <w:highlight w:val="none"/>
        </w:rPr>
        <w:t>1</w:t>
      </w:r>
      <w:r>
        <w:rPr>
          <w:rFonts w:hint="eastAsia"/>
          <w:b/>
          <w:color w:val="auto"/>
          <w:highlight w:val="none"/>
          <w:lang w:val="en-US" w:eastAsia="zh-CN"/>
        </w:rPr>
        <w:t>9</w:t>
      </w:r>
      <w:r>
        <w:rPr>
          <w:rFonts w:hint="eastAsia"/>
          <w:b/>
          <w:color w:val="auto"/>
          <w:highlight w:val="none"/>
        </w:rPr>
        <w:t>.1.</w:t>
      </w:r>
      <w:r>
        <w:rPr>
          <w:rFonts w:hint="eastAsia"/>
          <w:b/>
          <w:color w:val="auto"/>
          <w:highlight w:val="none"/>
          <w:lang w:val="en-US" w:eastAsia="zh-CN"/>
        </w:rPr>
        <w:t>11</w:t>
      </w:r>
      <w:r>
        <w:rPr>
          <w:rFonts w:hint="eastAsia"/>
          <w:b/>
          <w:color w:val="auto"/>
          <w:highlight w:val="none"/>
        </w:rPr>
        <w:t>最终报价评审完毕后，公布“商务技术文件”、“报价文件”评审结果及最终结果。</w:t>
      </w:r>
    </w:p>
    <w:p w14:paraId="3AFC2AD5">
      <w:pPr>
        <w:tabs>
          <w:tab w:val="left" w:pos="0"/>
        </w:tabs>
        <w:spacing w:line="440" w:lineRule="exact"/>
        <w:rPr>
          <w:rFonts w:hint="eastAsia" w:eastAsia="宋体"/>
          <w:b/>
          <w:color w:val="auto"/>
          <w:highlight w:val="none"/>
          <w:lang w:eastAsia="zh-CN"/>
        </w:rPr>
      </w:pPr>
      <w:r>
        <w:rPr>
          <w:rFonts w:hint="eastAsia"/>
          <w:b/>
          <w:color w:val="auto"/>
          <w:highlight w:val="none"/>
        </w:rPr>
        <w:t>注：①每轮报价时间均为</w:t>
      </w:r>
      <w:r>
        <w:rPr>
          <w:rFonts w:hint="eastAsia"/>
          <w:b/>
          <w:color w:val="auto"/>
          <w:highlight w:val="none"/>
          <w:lang w:val="en-US" w:eastAsia="zh-CN"/>
        </w:rPr>
        <w:t>30</w:t>
      </w:r>
      <w:r>
        <w:rPr>
          <w:rFonts w:hint="eastAsia"/>
          <w:b/>
          <w:color w:val="auto"/>
          <w:highlight w:val="none"/>
        </w:rPr>
        <w:t>分钟，</w:t>
      </w:r>
      <w:r>
        <w:rPr>
          <w:b/>
          <w:color w:val="auto"/>
          <w:highlight w:val="none"/>
        </w:rPr>
        <w:t>如供应商均提前</w:t>
      </w:r>
      <w:r>
        <w:rPr>
          <w:rFonts w:hint="eastAsia"/>
          <w:b/>
          <w:color w:val="auto"/>
          <w:highlight w:val="none"/>
        </w:rPr>
        <w:t>报价</w:t>
      </w:r>
      <w:r>
        <w:rPr>
          <w:b/>
          <w:color w:val="auto"/>
          <w:highlight w:val="none"/>
        </w:rPr>
        <w:t>完成则</w:t>
      </w:r>
      <w:r>
        <w:rPr>
          <w:rFonts w:hint="eastAsia"/>
          <w:b/>
          <w:color w:val="auto"/>
          <w:highlight w:val="none"/>
        </w:rPr>
        <w:t>可</w:t>
      </w:r>
      <w:r>
        <w:rPr>
          <w:b/>
          <w:color w:val="auto"/>
          <w:highlight w:val="none"/>
        </w:rPr>
        <w:t>提前进入下一个环节</w:t>
      </w:r>
      <w:r>
        <w:rPr>
          <w:rFonts w:hint="eastAsia"/>
          <w:b/>
          <w:color w:val="auto"/>
          <w:highlight w:val="none"/>
        </w:rPr>
        <w:t>；②供应商</w:t>
      </w:r>
      <w:r>
        <w:rPr>
          <w:rFonts w:hint="eastAsia" w:ascii="宋体" w:hAnsi="宋体" w:eastAsia="宋体" w:cs="Times New Roman"/>
          <w:b/>
          <w:color w:val="auto"/>
          <w:highlight w:val="none"/>
        </w:rPr>
        <w:t>在规定的</w:t>
      </w:r>
      <w:r>
        <w:rPr>
          <w:rFonts w:hint="eastAsia" w:ascii="宋体" w:hAnsi="宋体" w:eastAsia="宋体" w:cs="Times New Roman"/>
          <w:b/>
          <w:color w:val="auto"/>
          <w:highlight w:val="none"/>
          <w:lang w:val="en-US" w:eastAsia="zh-CN"/>
        </w:rPr>
        <w:t>30</w:t>
      </w:r>
      <w:r>
        <w:rPr>
          <w:rFonts w:ascii="宋体" w:hAnsi="宋体" w:eastAsia="宋体" w:cs="Times New Roman"/>
          <w:b/>
          <w:color w:val="auto"/>
          <w:highlight w:val="none"/>
        </w:rPr>
        <w:t>分钟内未报价的，采购代理机构按上一轮的有效报价作为本轮的报价，在系统上手动输入</w:t>
      </w:r>
      <w:r>
        <w:rPr>
          <w:rFonts w:hint="eastAsia" w:cs="Times New Roman"/>
          <w:b/>
          <w:color w:val="auto"/>
          <w:highlight w:val="none"/>
          <w:lang w:eastAsia="zh-CN"/>
        </w:rPr>
        <w:t>；③</w:t>
      </w:r>
      <w:r>
        <w:rPr>
          <w:rFonts w:hint="eastAsia" w:ascii="宋体" w:hAnsi="宋体" w:eastAsia="宋体" w:cs="Times New Roman"/>
          <w:b/>
          <w:color w:val="auto"/>
          <w:highlight w:val="none"/>
        </w:rPr>
        <w:t>最终报价小于首次报价时，成交单价同比例下浮。</w:t>
      </w:r>
    </w:p>
    <w:p w14:paraId="32C907A2">
      <w:pPr>
        <w:tabs>
          <w:tab w:val="left" w:pos="0"/>
        </w:tabs>
        <w:spacing w:line="440" w:lineRule="exact"/>
        <w:outlineLvl w:val="1"/>
        <w:rPr>
          <w:rFonts w:hint="eastAsia"/>
          <w:b/>
          <w:color w:val="auto"/>
          <w:highlight w:val="none"/>
        </w:rPr>
      </w:pPr>
      <w:r>
        <w:rPr>
          <w:rFonts w:hint="eastAsia"/>
          <w:b/>
          <w:color w:val="auto"/>
          <w:highlight w:val="none"/>
        </w:rPr>
        <w:t>特别说明：政采云公司如对电子化磋商及评审程序有调整的，按调整后的程序操作。</w:t>
      </w:r>
    </w:p>
    <w:p w14:paraId="1A5DC747">
      <w:pPr>
        <w:tabs>
          <w:tab w:val="left" w:pos="0"/>
        </w:tabs>
        <w:spacing w:line="440" w:lineRule="exact"/>
        <w:outlineLvl w:val="1"/>
        <w:rPr>
          <w:b/>
          <w:bCs/>
          <w:color w:val="auto"/>
          <w:highlight w:val="none"/>
        </w:rPr>
      </w:pPr>
      <w:r>
        <w:rPr>
          <w:rFonts w:hint="eastAsia"/>
          <w:b/>
          <w:bCs/>
          <w:color w:val="auto"/>
          <w:highlight w:val="none"/>
          <w:lang w:val="en-US" w:eastAsia="zh-CN"/>
        </w:rPr>
        <w:t>20</w:t>
      </w:r>
      <w:r>
        <w:rPr>
          <w:rFonts w:hint="eastAsia"/>
          <w:b/>
          <w:bCs/>
          <w:color w:val="auto"/>
          <w:highlight w:val="none"/>
        </w:rPr>
        <w:t>.评审</w:t>
      </w:r>
    </w:p>
    <w:p w14:paraId="2877E572">
      <w:pPr>
        <w:tabs>
          <w:tab w:val="left" w:pos="0"/>
        </w:tabs>
        <w:spacing w:line="440" w:lineRule="exact"/>
        <w:outlineLvl w:val="2"/>
        <w:rPr>
          <w:color w:val="auto"/>
          <w:highlight w:val="none"/>
        </w:rPr>
      </w:pPr>
      <w:r>
        <w:rPr>
          <w:rFonts w:hint="eastAsia"/>
          <w:color w:val="auto"/>
          <w:highlight w:val="none"/>
          <w:lang w:val="en-US" w:eastAsia="zh-CN"/>
        </w:rPr>
        <w:t>20</w:t>
      </w:r>
      <w:r>
        <w:rPr>
          <w:rFonts w:hint="eastAsia"/>
          <w:color w:val="auto"/>
          <w:highlight w:val="none"/>
        </w:rPr>
        <w:t>.1磋商小组：</w:t>
      </w:r>
    </w:p>
    <w:p w14:paraId="791D1016">
      <w:pPr>
        <w:tabs>
          <w:tab w:val="left" w:pos="0"/>
        </w:tabs>
        <w:spacing w:line="440" w:lineRule="exact"/>
        <w:rPr>
          <w:color w:val="auto"/>
          <w:highlight w:val="none"/>
        </w:rPr>
      </w:pPr>
      <w:r>
        <w:rPr>
          <w:rFonts w:hint="eastAsia"/>
          <w:color w:val="auto"/>
          <w:highlight w:val="none"/>
        </w:rPr>
        <w:t>采购人根据磋商产品特点依法组建磋商小组。</w:t>
      </w:r>
      <w:r>
        <w:rPr>
          <w:color w:val="auto"/>
          <w:highlight w:val="none"/>
        </w:rPr>
        <w:t>磋商小组由采购人代表和评审专家共3人</w:t>
      </w:r>
      <w:r>
        <w:rPr>
          <w:rFonts w:hint="eastAsia"/>
          <w:color w:val="auto"/>
          <w:highlight w:val="none"/>
        </w:rPr>
        <w:t>(含)</w:t>
      </w:r>
      <w:r>
        <w:rPr>
          <w:color w:val="auto"/>
          <w:highlight w:val="none"/>
        </w:rPr>
        <w:t>以上单数组成，其中评审专家人数不得少于磋商小组成员总数的2/3。</w:t>
      </w:r>
    </w:p>
    <w:p w14:paraId="5D02064D">
      <w:pPr>
        <w:tabs>
          <w:tab w:val="left" w:pos="0"/>
        </w:tabs>
        <w:spacing w:line="440" w:lineRule="exact"/>
        <w:outlineLvl w:val="2"/>
        <w:rPr>
          <w:color w:val="auto"/>
          <w:highlight w:val="none"/>
        </w:rPr>
      </w:pPr>
      <w:r>
        <w:rPr>
          <w:rFonts w:hint="eastAsia"/>
          <w:color w:val="auto"/>
          <w:highlight w:val="none"/>
          <w:lang w:val="en-US" w:eastAsia="zh-CN"/>
        </w:rPr>
        <w:t>20</w:t>
      </w:r>
      <w:r>
        <w:rPr>
          <w:rFonts w:hint="eastAsia"/>
          <w:color w:val="auto"/>
          <w:highlight w:val="none"/>
        </w:rPr>
        <w:t>.2磋商原则：</w:t>
      </w:r>
    </w:p>
    <w:p w14:paraId="12F1EF32">
      <w:pPr>
        <w:tabs>
          <w:tab w:val="left" w:pos="780"/>
        </w:tabs>
        <w:spacing w:line="440" w:lineRule="exact"/>
        <w:outlineLvl w:val="3"/>
        <w:rPr>
          <w:color w:val="auto"/>
          <w:highlight w:val="none"/>
        </w:rPr>
      </w:pPr>
      <w:r>
        <w:rPr>
          <w:rFonts w:hint="eastAsia"/>
          <w:color w:val="auto"/>
          <w:highlight w:val="none"/>
          <w:lang w:val="en-US" w:eastAsia="zh-CN"/>
        </w:rPr>
        <w:t>20</w:t>
      </w:r>
      <w:r>
        <w:rPr>
          <w:rFonts w:hint="eastAsia"/>
          <w:color w:val="auto"/>
          <w:highlight w:val="none"/>
        </w:rPr>
        <w:t>.2.1</w:t>
      </w:r>
      <w:r>
        <w:rPr>
          <w:color w:val="auto"/>
          <w:highlight w:val="none"/>
        </w:rPr>
        <w:t>公平、公正地对待所有合格的</w:t>
      </w:r>
      <w:r>
        <w:rPr>
          <w:rFonts w:hint="eastAsia"/>
          <w:color w:val="auto"/>
          <w:highlight w:val="none"/>
        </w:rPr>
        <w:t>供应商</w:t>
      </w:r>
      <w:r>
        <w:rPr>
          <w:color w:val="auto"/>
          <w:highlight w:val="none"/>
        </w:rPr>
        <w:t>；</w:t>
      </w:r>
    </w:p>
    <w:p w14:paraId="6D056890">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.2.2</w:t>
      </w:r>
      <w:r>
        <w:rPr>
          <w:color w:val="auto"/>
          <w:highlight w:val="none"/>
        </w:rPr>
        <w:t>遵守</w:t>
      </w:r>
      <w:r>
        <w:rPr>
          <w:rFonts w:hint="eastAsia"/>
          <w:color w:val="auto"/>
          <w:highlight w:val="none"/>
        </w:rPr>
        <w:t>《中华人民共和国政府采购法》、《中华人民共和国政府采购法实施条例》、《政府采购竞争性磋商采购方式管理暂行办法》</w:t>
      </w:r>
      <w:r>
        <w:rPr>
          <w:color w:val="auto"/>
          <w:highlight w:val="none"/>
        </w:rPr>
        <w:t>等有关规定；</w:t>
      </w:r>
    </w:p>
    <w:p w14:paraId="47E10C55">
      <w:pPr>
        <w:tabs>
          <w:tab w:val="left" w:pos="0"/>
        </w:tabs>
        <w:spacing w:line="440" w:lineRule="exact"/>
        <w:outlineLvl w:val="3"/>
        <w:rPr>
          <w:color w:val="auto"/>
          <w:highlight w:val="none"/>
        </w:rPr>
      </w:pPr>
      <w:r>
        <w:rPr>
          <w:rFonts w:hint="eastAsia"/>
          <w:color w:val="auto"/>
          <w:highlight w:val="none"/>
          <w:lang w:val="en-US" w:eastAsia="zh-CN"/>
        </w:rPr>
        <w:t>20</w:t>
      </w:r>
      <w:r>
        <w:rPr>
          <w:rFonts w:hint="eastAsia"/>
          <w:color w:val="auto"/>
          <w:highlight w:val="none"/>
        </w:rPr>
        <w:t>.2.3</w:t>
      </w:r>
      <w:r>
        <w:rPr>
          <w:color w:val="auto"/>
          <w:highlight w:val="none"/>
        </w:rPr>
        <w:t>磋商必须以采购文件中各项规定条件为准</w:t>
      </w:r>
      <w:r>
        <w:rPr>
          <w:rFonts w:hint="eastAsia"/>
          <w:color w:val="auto"/>
          <w:highlight w:val="none"/>
        </w:rPr>
        <w:t>。</w:t>
      </w:r>
    </w:p>
    <w:p w14:paraId="232261A8">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.2.4磋商小组所有成员集中与单一供应商就有关价格、技术或者服务要求、付款方式、售后服务等问题分别进行一轮磋商或多轮磋商。</w:t>
      </w:r>
    </w:p>
    <w:p w14:paraId="24AA071B">
      <w:pPr>
        <w:tabs>
          <w:tab w:val="left" w:pos="0"/>
        </w:tabs>
        <w:spacing w:line="440" w:lineRule="exact"/>
        <w:outlineLvl w:val="2"/>
        <w:rPr>
          <w:color w:val="auto"/>
          <w:highlight w:val="none"/>
        </w:rPr>
      </w:pPr>
      <w:r>
        <w:rPr>
          <w:rFonts w:hint="eastAsia"/>
          <w:b/>
          <w:color w:val="auto"/>
          <w:highlight w:val="none"/>
          <w:lang w:val="en-US" w:eastAsia="zh-CN"/>
        </w:rPr>
        <w:t>20</w:t>
      </w:r>
      <w:r>
        <w:rPr>
          <w:rFonts w:hint="eastAsia"/>
          <w:b/>
          <w:color w:val="auto"/>
          <w:highlight w:val="none"/>
        </w:rPr>
        <w:t>.3</w:t>
      </w:r>
      <w:r>
        <w:rPr>
          <w:b/>
          <w:color w:val="auto"/>
          <w:highlight w:val="none"/>
        </w:rPr>
        <w:t>凡出现以下情况之一的磋商响应文件将被视为无效标</w:t>
      </w:r>
      <w:r>
        <w:rPr>
          <w:color w:val="auto"/>
          <w:highlight w:val="none"/>
        </w:rPr>
        <w:t>：</w:t>
      </w:r>
    </w:p>
    <w:p w14:paraId="7A0BC2A8">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.3.1未按采购文件规定提交磋商响应文件的；</w:t>
      </w:r>
    </w:p>
    <w:p w14:paraId="1A1C9725">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.3.2电子磋商响应文件无法解密或解密失败的；</w:t>
      </w:r>
    </w:p>
    <w:p w14:paraId="5D39F65D">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.3.3不具备采购文件中规定的供应商资格要求或供应商其他要求的；</w:t>
      </w:r>
    </w:p>
    <w:p w14:paraId="4F67FEAD">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.3.4未按采购文件规定制作、签署、盖章的；</w:t>
      </w:r>
    </w:p>
    <w:p w14:paraId="585F3D14">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.3.5磋商有效期不满足采购文件要求的；</w:t>
      </w:r>
    </w:p>
    <w:p w14:paraId="290F207D">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.3.6</w:t>
      </w:r>
      <w:r>
        <w:rPr>
          <w:color w:val="auto"/>
          <w:highlight w:val="none"/>
        </w:rPr>
        <w:t>未实质性响应采购文件要求的；</w:t>
      </w:r>
    </w:p>
    <w:p w14:paraId="44BBFFBB">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.3.7磋商响应</w:t>
      </w:r>
      <w:r>
        <w:rPr>
          <w:color w:val="auto"/>
          <w:highlight w:val="none"/>
        </w:rPr>
        <w:t>文件附有采购人不能接受的</w:t>
      </w:r>
      <w:r>
        <w:rPr>
          <w:rFonts w:hint="eastAsia"/>
          <w:color w:val="auto"/>
          <w:highlight w:val="none"/>
        </w:rPr>
        <w:t>附加</w:t>
      </w:r>
      <w:r>
        <w:rPr>
          <w:color w:val="auto"/>
          <w:highlight w:val="none"/>
        </w:rPr>
        <w:t>条件的</w:t>
      </w:r>
      <w:r>
        <w:rPr>
          <w:rFonts w:hint="eastAsia"/>
          <w:color w:val="auto"/>
          <w:highlight w:val="none"/>
        </w:rPr>
        <w:t>；</w:t>
      </w:r>
    </w:p>
    <w:p w14:paraId="5B2E5997">
      <w:pPr>
        <w:tabs>
          <w:tab w:val="left" w:pos="780"/>
        </w:tabs>
        <w:spacing w:line="440" w:lineRule="exact"/>
        <w:rPr>
          <w:b/>
          <w:color w:val="auto"/>
          <w:highlight w:val="none"/>
        </w:rPr>
      </w:pPr>
      <w:r>
        <w:rPr>
          <w:rFonts w:hint="eastAsia"/>
          <w:b/>
          <w:color w:val="auto"/>
          <w:highlight w:val="none"/>
          <w:lang w:val="en-US" w:eastAsia="zh-CN"/>
        </w:rPr>
        <w:t>20</w:t>
      </w:r>
      <w:r>
        <w:rPr>
          <w:rFonts w:hint="eastAsia"/>
          <w:b/>
          <w:color w:val="auto"/>
          <w:highlight w:val="none"/>
        </w:rPr>
        <w:t>.3.8采购文件中标注有“</w:t>
      </w:r>
      <w:r>
        <w:rPr>
          <w:rFonts w:hint="eastAsia" w:ascii="宋体" w:hAnsi="宋体" w:cs="宋体"/>
          <w:bCs/>
          <w:szCs w:val="21"/>
          <w:highlight w:val="none"/>
        </w:rPr>
        <w:t>▲</w:t>
      </w:r>
      <w:r>
        <w:rPr>
          <w:rFonts w:hint="eastAsia"/>
          <w:b/>
          <w:color w:val="auto"/>
          <w:highlight w:val="none"/>
        </w:rPr>
        <w:t>”号的条款为“实质性要求”条款，投标文件对这些条款有负偏离的；</w:t>
      </w:r>
    </w:p>
    <w:p w14:paraId="6EEA042A">
      <w:pPr>
        <w:spacing w:line="440" w:lineRule="exact"/>
        <w:rPr>
          <w:color w:val="auto"/>
          <w:highlight w:val="none"/>
        </w:rPr>
      </w:pPr>
      <w:r>
        <w:rPr>
          <w:rFonts w:hint="eastAsia"/>
          <w:color w:val="auto"/>
          <w:highlight w:val="none"/>
          <w:lang w:val="en-US" w:eastAsia="zh-CN"/>
        </w:rPr>
        <w:t>20</w:t>
      </w:r>
      <w:r>
        <w:rPr>
          <w:rFonts w:hint="eastAsia"/>
          <w:color w:val="auto"/>
          <w:highlight w:val="none"/>
        </w:rPr>
        <w:t>.3.9</w:t>
      </w:r>
      <w:r>
        <w:rPr>
          <w:color w:val="auto"/>
          <w:highlight w:val="none"/>
        </w:rPr>
        <w:t>采购项目预算金额公开而</w:t>
      </w:r>
      <w:r>
        <w:rPr>
          <w:rFonts w:hint="eastAsia"/>
          <w:color w:val="auto"/>
          <w:highlight w:val="none"/>
        </w:rPr>
        <w:t>报价超过预算金额（最高限价）</w:t>
      </w:r>
      <w:r>
        <w:rPr>
          <w:color w:val="auto"/>
          <w:highlight w:val="none"/>
        </w:rPr>
        <w:t>的；</w:t>
      </w:r>
    </w:p>
    <w:p w14:paraId="3E616004">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.3.10供应商在一份磋商响应文件中对同一采购标的报有两个或多个报价，且未声明哪一个为最终报价的；</w:t>
      </w:r>
    </w:p>
    <w:p w14:paraId="0B842305">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.3.11法律、法规等和采购文件中规定的其他无效标情形的。</w:t>
      </w:r>
    </w:p>
    <w:p w14:paraId="1EF07A29">
      <w:pPr>
        <w:tabs>
          <w:tab w:val="left" w:pos="780"/>
        </w:tabs>
        <w:spacing w:line="440" w:lineRule="exact"/>
        <w:rPr>
          <w:b/>
          <w:color w:val="auto"/>
          <w:highlight w:val="none"/>
        </w:rPr>
      </w:pPr>
      <w:r>
        <w:rPr>
          <w:rFonts w:hint="eastAsia"/>
          <w:b/>
          <w:color w:val="auto"/>
          <w:highlight w:val="none"/>
          <w:lang w:val="en-US" w:eastAsia="zh-CN"/>
        </w:rPr>
        <w:t>20</w:t>
      </w:r>
      <w:r>
        <w:rPr>
          <w:b/>
          <w:color w:val="auto"/>
          <w:highlight w:val="none"/>
        </w:rPr>
        <w:t>.4有下列情形之一的，视为供应商串通磋商，其磋商响应无效：</w:t>
      </w:r>
    </w:p>
    <w:p w14:paraId="58D3FE4D">
      <w:pPr>
        <w:tabs>
          <w:tab w:val="left" w:pos="780"/>
        </w:tabs>
        <w:spacing w:line="440" w:lineRule="exact"/>
        <w:rPr>
          <w:color w:val="auto"/>
          <w:highlight w:val="none"/>
        </w:rPr>
      </w:pPr>
      <w:r>
        <w:rPr>
          <w:rFonts w:hint="eastAsia"/>
          <w:color w:val="auto"/>
          <w:highlight w:val="none"/>
          <w:lang w:val="en-US" w:eastAsia="zh-CN"/>
        </w:rPr>
        <w:t>20</w:t>
      </w:r>
      <w:r>
        <w:rPr>
          <w:color w:val="auto"/>
          <w:highlight w:val="none"/>
        </w:rPr>
        <w:t>.4.1不同供应商的磋商响应文件由同一单位或者个人编制；</w:t>
      </w:r>
    </w:p>
    <w:p w14:paraId="41840357">
      <w:pPr>
        <w:tabs>
          <w:tab w:val="left" w:pos="780"/>
        </w:tabs>
        <w:spacing w:line="440" w:lineRule="exact"/>
        <w:rPr>
          <w:color w:val="auto"/>
          <w:highlight w:val="none"/>
        </w:rPr>
      </w:pPr>
      <w:r>
        <w:rPr>
          <w:rFonts w:hint="eastAsia"/>
          <w:color w:val="auto"/>
          <w:highlight w:val="none"/>
          <w:lang w:val="en-US" w:eastAsia="zh-CN"/>
        </w:rPr>
        <w:t>20</w:t>
      </w:r>
      <w:r>
        <w:rPr>
          <w:color w:val="auto"/>
          <w:highlight w:val="none"/>
        </w:rPr>
        <w:t>.4.2不同供应商委托同一单位或者个人办理磋商事宜；</w:t>
      </w:r>
    </w:p>
    <w:p w14:paraId="0A8015C4">
      <w:pPr>
        <w:tabs>
          <w:tab w:val="left" w:pos="780"/>
        </w:tabs>
        <w:spacing w:line="440" w:lineRule="exact"/>
        <w:rPr>
          <w:color w:val="auto"/>
          <w:highlight w:val="none"/>
        </w:rPr>
      </w:pPr>
      <w:r>
        <w:rPr>
          <w:rFonts w:hint="eastAsia"/>
          <w:color w:val="auto"/>
          <w:highlight w:val="none"/>
          <w:lang w:val="en-US" w:eastAsia="zh-CN"/>
        </w:rPr>
        <w:t>20</w:t>
      </w:r>
      <w:r>
        <w:rPr>
          <w:color w:val="auto"/>
          <w:highlight w:val="none"/>
        </w:rPr>
        <w:t>.4.3不同供应商的磋商响应文件载明的项目管理成员或者联系人员为同一人；</w:t>
      </w:r>
    </w:p>
    <w:p w14:paraId="10E79782">
      <w:pPr>
        <w:tabs>
          <w:tab w:val="left" w:pos="780"/>
        </w:tabs>
        <w:spacing w:line="440" w:lineRule="exact"/>
        <w:rPr>
          <w:color w:val="auto"/>
          <w:highlight w:val="none"/>
        </w:rPr>
      </w:pPr>
      <w:r>
        <w:rPr>
          <w:rFonts w:hint="eastAsia"/>
          <w:color w:val="auto"/>
          <w:highlight w:val="none"/>
          <w:lang w:val="en-US" w:eastAsia="zh-CN"/>
        </w:rPr>
        <w:t>20</w:t>
      </w:r>
      <w:r>
        <w:rPr>
          <w:color w:val="auto"/>
          <w:highlight w:val="none"/>
        </w:rPr>
        <w:t>.4.4不同供应商的磋商响应文件异常一致或者投标报价呈规律性差异；</w:t>
      </w:r>
    </w:p>
    <w:p w14:paraId="64E3FF0E">
      <w:pPr>
        <w:tabs>
          <w:tab w:val="left" w:pos="780"/>
        </w:tabs>
        <w:spacing w:line="440" w:lineRule="exact"/>
        <w:outlineLvl w:val="3"/>
        <w:rPr>
          <w:color w:val="auto"/>
          <w:highlight w:val="none"/>
        </w:rPr>
      </w:pPr>
      <w:r>
        <w:rPr>
          <w:rFonts w:hint="eastAsia"/>
          <w:color w:val="auto"/>
          <w:highlight w:val="none"/>
          <w:lang w:val="en-US" w:eastAsia="zh-CN"/>
        </w:rPr>
        <w:t>20</w:t>
      </w:r>
      <w:r>
        <w:rPr>
          <w:color w:val="auto"/>
          <w:highlight w:val="none"/>
        </w:rPr>
        <w:t>.4.5不同供应商的磋商响应文件相互混装</w:t>
      </w:r>
      <w:r>
        <w:rPr>
          <w:rFonts w:hint="eastAsia"/>
          <w:color w:val="auto"/>
          <w:highlight w:val="none"/>
        </w:rPr>
        <w:t>。</w:t>
      </w:r>
    </w:p>
    <w:p w14:paraId="600FF5D8">
      <w:pPr>
        <w:numPr>
          <w:ilvl w:val="0"/>
          <w:numId w:val="0"/>
        </w:numPr>
        <w:tabs>
          <w:tab w:val="left" w:pos="780"/>
        </w:tabs>
        <w:spacing w:line="440" w:lineRule="exact"/>
        <w:outlineLvl w:val="2"/>
        <w:rPr>
          <w:rFonts w:hint="eastAsia"/>
          <w:b/>
          <w:color w:val="auto"/>
          <w:highlight w:val="none"/>
        </w:rPr>
      </w:pPr>
      <w:r>
        <w:rPr>
          <w:rFonts w:hint="eastAsia"/>
          <w:b/>
          <w:color w:val="auto"/>
          <w:highlight w:val="none"/>
          <w:lang w:val="en-US" w:eastAsia="zh-CN"/>
        </w:rPr>
        <w:t>20.5</w:t>
      </w:r>
      <w:r>
        <w:rPr>
          <w:rFonts w:hint="eastAsia"/>
          <w:b/>
          <w:color w:val="auto"/>
          <w:highlight w:val="none"/>
        </w:rPr>
        <w:t>参与同一个采购包（标段）的供应商存在下列情形之一的，其响应文件无效：</w:t>
      </w:r>
    </w:p>
    <w:p w14:paraId="30D360D8">
      <w:pPr>
        <w:tabs>
          <w:tab w:val="left" w:pos="780"/>
        </w:tabs>
        <w:spacing w:line="440" w:lineRule="exact"/>
        <w:outlineLvl w:val="2"/>
        <w:rPr>
          <w:rFonts w:hint="eastAsia"/>
          <w:b w:val="0"/>
          <w:bCs/>
          <w:color w:val="auto"/>
          <w:highlight w:val="none"/>
        </w:rPr>
      </w:pPr>
      <w:r>
        <w:rPr>
          <w:rFonts w:hint="eastAsia"/>
          <w:b w:val="0"/>
          <w:bCs/>
          <w:color w:val="auto"/>
          <w:highlight w:val="none"/>
          <w:lang w:val="en-US" w:eastAsia="zh-CN"/>
        </w:rPr>
        <w:t>20</w:t>
      </w:r>
      <w:r>
        <w:rPr>
          <w:rFonts w:hint="eastAsia"/>
          <w:b w:val="0"/>
          <w:bCs/>
          <w:color w:val="auto"/>
          <w:highlight w:val="none"/>
        </w:rPr>
        <w:t>.</w:t>
      </w:r>
      <w:r>
        <w:rPr>
          <w:rFonts w:hint="eastAsia"/>
          <w:b w:val="0"/>
          <w:bCs/>
          <w:color w:val="auto"/>
          <w:highlight w:val="none"/>
          <w:lang w:val="en-US" w:eastAsia="zh-CN"/>
        </w:rPr>
        <w:t>5</w:t>
      </w:r>
      <w:r>
        <w:rPr>
          <w:rFonts w:hint="eastAsia"/>
          <w:b w:val="0"/>
          <w:bCs/>
          <w:color w:val="auto"/>
          <w:highlight w:val="none"/>
        </w:rPr>
        <w:t>.1不同供应商的电子投标（响应）文件上传计算机的网卡MAC地址或硬盘序列号等硬件信息相同的；</w:t>
      </w:r>
    </w:p>
    <w:p w14:paraId="2F6337A6">
      <w:pPr>
        <w:tabs>
          <w:tab w:val="left" w:pos="780"/>
        </w:tabs>
        <w:spacing w:line="440" w:lineRule="exact"/>
        <w:outlineLvl w:val="2"/>
        <w:rPr>
          <w:rFonts w:hint="eastAsia"/>
          <w:b w:val="0"/>
          <w:bCs/>
          <w:color w:val="auto"/>
          <w:highlight w:val="none"/>
        </w:rPr>
      </w:pPr>
      <w:r>
        <w:rPr>
          <w:rFonts w:hint="eastAsia"/>
          <w:b w:val="0"/>
          <w:bCs/>
          <w:color w:val="auto"/>
          <w:highlight w:val="none"/>
          <w:lang w:val="en-US" w:eastAsia="zh-CN"/>
        </w:rPr>
        <w:t>20</w:t>
      </w:r>
      <w:r>
        <w:rPr>
          <w:rFonts w:hint="eastAsia"/>
          <w:b w:val="0"/>
          <w:bCs/>
          <w:color w:val="auto"/>
          <w:highlight w:val="none"/>
        </w:rPr>
        <w:t>.</w:t>
      </w:r>
      <w:r>
        <w:rPr>
          <w:rFonts w:hint="eastAsia"/>
          <w:b w:val="0"/>
          <w:bCs/>
          <w:color w:val="auto"/>
          <w:highlight w:val="none"/>
          <w:lang w:val="en-US" w:eastAsia="zh-CN"/>
        </w:rPr>
        <w:t>5</w:t>
      </w:r>
      <w:r>
        <w:rPr>
          <w:rFonts w:hint="eastAsia"/>
          <w:b w:val="0"/>
          <w:bCs/>
          <w:color w:val="auto"/>
          <w:highlight w:val="none"/>
        </w:rPr>
        <w:t>.2上传的电子投标（响应）文件若出现使用本项目其他投标（响应）供应商的数字证书加密的，或者加盖本项目其他投标（响应）供应商的电子印章的；</w:t>
      </w:r>
    </w:p>
    <w:p w14:paraId="530E0698">
      <w:pPr>
        <w:tabs>
          <w:tab w:val="left" w:pos="780"/>
        </w:tabs>
        <w:spacing w:line="440" w:lineRule="exact"/>
        <w:outlineLvl w:val="2"/>
        <w:rPr>
          <w:rFonts w:hint="eastAsia"/>
          <w:b w:val="0"/>
          <w:bCs/>
          <w:color w:val="auto"/>
          <w:highlight w:val="none"/>
        </w:rPr>
      </w:pPr>
      <w:r>
        <w:rPr>
          <w:rFonts w:hint="eastAsia"/>
          <w:b w:val="0"/>
          <w:bCs/>
          <w:color w:val="auto"/>
          <w:highlight w:val="none"/>
          <w:lang w:val="en-US" w:eastAsia="zh-CN"/>
        </w:rPr>
        <w:t>20</w:t>
      </w:r>
      <w:r>
        <w:rPr>
          <w:rFonts w:hint="eastAsia"/>
          <w:b w:val="0"/>
          <w:bCs/>
          <w:color w:val="auto"/>
          <w:highlight w:val="none"/>
        </w:rPr>
        <w:t>.</w:t>
      </w:r>
      <w:r>
        <w:rPr>
          <w:rFonts w:hint="eastAsia"/>
          <w:b w:val="0"/>
          <w:bCs/>
          <w:color w:val="auto"/>
          <w:highlight w:val="none"/>
          <w:lang w:val="en-US" w:eastAsia="zh-CN"/>
        </w:rPr>
        <w:t>5</w:t>
      </w:r>
      <w:r>
        <w:rPr>
          <w:rFonts w:hint="eastAsia"/>
          <w:b w:val="0"/>
          <w:bCs/>
          <w:color w:val="auto"/>
          <w:highlight w:val="none"/>
        </w:rPr>
        <w:t>.3不同供应商的投标（响应）文件的内容存在3处（含）以上错误一致的；</w:t>
      </w:r>
    </w:p>
    <w:p w14:paraId="17A54D89">
      <w:pPr>
        <w:tabs>
          <w:tab w:val="left" w:pos="780"/>
        </w:tabs>
        <w:spacing w:line="440" w:lineRule="exact"/>
        <w:outlineLvl w:val="2"/>
        <w:rPr>
          <w:rFonts w:hint="eastAsia" w:eastAsia="宋体"/>
          <w:b/>
          <w:color w:val="auto"/>
          <w:highlight w:val="none"/>
          <w:lang w:val="en-US" w:eastAsia="zh-CN"/>
        </w:rPr>
      </w:pPr>
      <w:r>
        <w:rPr>
          <w:rFonts w:hint="eastAsia"/>
          <w:b w:val="0"/>
          <w:bCs/>
          <w:color w:val="auto"/>
          <w:highlight w:val="none"/>
          <w:lang w:val="en-US" w:eastAsia="zh-CN"/>
        </w:rPr>
        <w:t>20</w:t>
      </w:r>
      <w:r>
        <w:rPr>
          <w:rFonts w:hint="eastAsia"/>
          <w:b w:val="0"/>
          <w:bCs/>
          <w:color w:val="auto"/>
          <w:highlight w:val="none"/>
        </w:rPr>
        <w:t>.</w:t>
      </w:r>
      <w:r>
        <w:rPr>
          <w:rFonts w:hint="eastAsia"/>
          <w:b w:val="0"/>
          <w:bCs/>
          <w:color w:val="auto"/>
          <w:highlight w:val="none"/>
          <w:lang w:val="en-US" w:eastAsia="zh-CN"/>
        </w:rPr>
        <w:t>5</w:t>
      </w:r>
      <w:r>
        <w:rPr>
          <w:rFonts w:hint="eastAsia"/>
          <w:b w:val="0"/>
          <w:bCs/>
          <w:color w:val="auto"/>
          <w:highlight w:val="none"/>
        </w:rPr>
        <w:t>.4不同供应商联系人为同一人或不同联系人的联系电话一致的。</w:t>
      </w:r>
      <w:r>
        <w:rPr>
          <w:rFonts w:hint="eastAsia"/>
          <w:b w:val="0"/>
          <w:bCs/>
          <w:color w:val="auto"/>
          <w:highlight w:val="none"/>
          <w:lang w:val="en-US" w:eastAsia="zh-CN"/>
        </w:rPr>
        <w:t xml:space="preserve"> </w:t>
      </w:r>
    </w:p>
    <w:p w14:paraId="0256DADF">
      <w:pPr>
        <w:tabs>
          <w:tab w:val="left" w:pos="780"/>
        </w:tabs>
        <w:spacing w:line="440" w:lineRule="exact"/>
        <w:outlineLvl w:val="2"/>
        <w:rPr>
          <w:color w:val="auto"/>
          <w:highlight w:val="none"/>
        </w:rPr>
      </w:pPr>
      <w:r>
        <w:rPr>
          <w:rFonts w:hint="eastAsia"/>
          <w:b/>
          <w:color w:val="auto"/>
          <w:highlight w:val="none"/>
          <w:lang w:val="en-US" w:eastAsia="zh-CN"/>
        </w:rPr>
        <w:t>20</w:t>
      </w:r>
      <w:r>
        <w:rPr>
          <w:rFonts w:hint="eastAsia"/>
          <w:b/>
          <w:color w:val="auto"/>
          <w:highlight w:val="none"/>
        </w:rPr>
        <w:t>.</w:t>
      </w:r>
      <w:r>
        <w:rPr>
          <w:rFonts w:hint="eastAsia"/>
          <w:b/>
          <w:color w:val="auto"/>
          <w:highlight w:val="none"/>
          <w:lang w:val="en-US" w:eastAsia="zh-CN"/>
        </w:rPr>
        <w:t>6</w:t>
      </w:r>
      <w:r>
        <w:rPr>
          <w:rFonts w:hint="eastAsia"/>
          <w:b/>
          <w:color w:val="auto"/>
          <w:highlight w:val="none"/>
        </w:rPr>
        <w:t>在磋商采购中，出现下列情形之一的应予以废标</w:t>
      </w:r>
      <w:r>
        <w:rPr>
          <w:rFonts w:hint="eastAsia"/>
          <w:color w:val="auto"/>
          <w:highlight w:val="none"/>
        </w:rPr>
        <w:t>：</w:t>
      </w:r>
    </w:p>
    <w:p w14:paraId="7B03DE1A">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6</w:t>
      </w:r>
      <w:r>
        <w:rPr>
          <w:rFonts w:hint="eastAsia"/>
          <w:color w:val="auto"/>
          <w:highlight w:val="none"/>
        </w:rPr>
        <w:t>.1符合专业条件的供应商或者对采购文件作实质响应的供应商不足</w:t>
      </w:r>
      <w:r>
        <w:rPr>
          <w:rFonts w:hint="eastAsia"/>
          <w:color w:val="auto"/>
          <w:highlight w:val="none"/>
          <w:lang w:val="en-US" w:eastAsia="zh-CN"/>
        </w:rPr>
        <w:t>3</w:t>
      </w:r>
      <w:r>
        <w:rPr>
          <w:rFonts w:hint="eastAsia"/>
          <w:color w:val="auto"/>
          <w:highlight w:val="none"/>
        </w:rPr>
        <w:t>家的；</w:t>
      </w:r>
    </w:p>
    <w:p w14:paraId="3395B58C">
      <w:pPr>
        <w:tabs>
          <w:tab w:val="left" w:pos="780"/>
        </w:tabs>
        <w:spacing w:line="440" w:lineRule="exact"/>
        <w:outlineLvl w:val="3"/>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6</w:t>
      </w:r>
      <w:r>
        <w:rPr>
          <w:rFonts w:hint="eastAsia"/>
          <w:color w:val="auto"/>
          <w:highlight w:val="none"/>
        </w:rPr>
        <w:t>.2出现影响采购公正的违法、违规行为的；</w:t>
      </w:r>
    </w:p>
    <w:p w14:paraId="411DF8F4">
      <w:pPr>
        <w:tabs>
          <w:tab w:val="left" w:pos="78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6</w:t>
      </w:r>
      <w:r>
        <w:rPr>
          <w:rFonts w:hint="eastAsia"/>
          <w:color w:val="auto"/>
          <w:highlight w:val="none"/>
        </w:rPr>
        <w:t>.3供应商的报价均超过了预算金额（最高限价）或分项最高限价；</w:t>
      </w:r>
    </w:p>
    <w:p w14:paraId="53637B37">
      <w:pPr>
        <w:tabs>
          <w:tab w:val="left" w:pos="780"/>
        </w:tabs>
        <w:spacing w:line="440" w:lineRule="exact"/>
        <w:outlineLvl w:val="3"/>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6</w:t>
      </w:r>
      <w:r>
        <w:rPr>
          <w:rFonts w:hint="eastAsia"/>
          <w:color w:val="auto"/>
          <w:highlight w:val="none"/>
        </w:rPr>
        <w:t>.4因重大变故，采购任务取消的。</w:t>
      </w:r>
    </w:p>
    <w:p w14:paraId="0CA31A8E">
      <w:pPr>
        <w:tabs>
          <w:tab w:val="left" w:pos="780"/>
        </w:tabs>
        <w:spacing w:line="440" w:lineRule="exact"/>
        <w:outlineLvl w:val="2"/>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磋商程序：</w:t>
      </w:r>
    </w:p>
    <w:p w14:paraId="61DF09AD">
      <w:pPr>
        <w:tabs>
          <w:tab w:val="left" w:pos="0"/>
        </w:tabs>
        <w:spacing w:line="440" w:lineRule="exact"/>
        <w:rPr>
          <w:b/>
          <w:bCs/>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.1评审程序：遵循资格审查、符合性审查、澄清有关问题、比较与评审、单独磋商及最终报价、推荐成交候选人的程序依次进行。</w:t>
      </w:r>
    </w:p>
    <w:p w14:paraId="2002C21E">
      <w:pPr>
        <w:tabs>
          <w:tab w:val="left" w:pos="0"/>
        </w:tabs>
        <w:spacing w:line="440" w:lineRule="exact"/>
        <w:rPr>
          <w:color w:val="auto"/>
          <w:highlight w:val="none"/>
        </w:rPr>
      </w:pPr>
      <w:r>
        <w:rPr>
          <w:rFonts w:hint="eastAsia"/>
          <w:color w:val="auto"/>
          <w:highlight w:val="none"/>
        </w:rPr>
        <w:t>（</w:t>
      </w:r>
      <w:r>
        <w:rPr>
          <w:color w:val="auto"/>
          <w:highlight w:val="none"/>
        </w:rPr>
        <w:t>1）资格审查：</w:t>
      </w:r>
    </w:p>
    <w:p w14:paraId="48D5DD31">
      <w:pPr>
        <w:tabs>
          <w:tab w:val="left" w:pos="0"/>
        </w:tabs>
        <w:spacing w:line="440" w:lineRule="exact"/>
        <w:rPr>
          <w:color w:val="auto"/>
          <w:highlight w:val="none"/>
        </w:rPr>
      </w:pPr>
      <w:r>
        <w:rPr>
          <w:rFonts w:hint="eastAsia"/>
          <w:color w:val="auto"/>
          <w:highlight w:val="none"/>
        </w:rPr>
        <w:t>依据有关法律、法规和采购文件的规定，对其资格审查文件齐全性和有效性等进行审查，以确定供应商是否具备磋商资格。</w:t>
      </w:r>
    </w:p>
    <w:p w14:paraId="5A8159DC">
      <w:pPr>
        <w:tabs>
          <w:tab w:val="left" w:pos="0"/>
        </w:tabs>
        <w:spacing w:line="440" w:lineRule="exact"/>
        <w:rPr>
          <w:color w:val="auto"/>
          <w:highlight w:val="none"/>
        </w:rPr>
      </w:pPr>
      <w:r>
        <w:rPr>
          <w:rFonts w:hint="eastAsia"/>
          <w:color w:val="auto"/>
          <w:highlight w:val="none"/>
        </w:rPr>
        <w:t>（</w:t>
      </w:r>
      <w:r>
        <w:rPr>
          <w:color w:val="auto"/>
          <w:highlight w:val="none"/>
        </w:rPr>
        <w:t>2）符合性审查：</w:t>
      </w:r>
    </w:p>
    <w:p w14:paraId="690AD6FA">
      <w:pPr>
        <w:tabs>
          <w:tab w:val="left" w:pos="0"/>
        </w:tabs>
        <w:spacing w:line="440" w:lineRule="exact"/>
        <w:rPr>
          <w:color w:val="auto"/>
          <w:highlight w:val="none"/>
        </w:rPr>
      </w:pPr>
      <w:r>
        <w:rPr>
          <w:rFonts w:hint="eastAsia"/>
          <w:color w:val="auto"/>
          <w:highlight w:val="none"/>
        </w:rPr>
        <w:t>依据采购文件的规定，从磋商响应文件的齐全性、有效性、完整性和对采购文件的响应程度进行审查，以确定是否对采购文件的要求作出实质性响应。</w:t>
      </w:r>
    </w:p>
    <w:p w14:paraId="410CFC04">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.1.1报价文件文件中，报价出现前后不一致的按下述规定修正：</w:t>
      </w:r>
    </w:p>
    <w:p w14:paraId="64692A82">
      <w:pPr>
        <w:spacing w:line="440" w:lineRule="exact"/>
        <w:rPr>
          <w:color w:val="auto"/>
          <w:highlight w:val="none"/>
        </w:rPr>
      </w:pPr>
      <w:r>
        <w:rPr>
          <w:rFonts w:hint="eastAsia"/>
          <w:color w:val="auto"/>
          <w:highlight w:val="none"/>
        </w:rPr>
        <w:t>（一）磋商响应文件中报价一览表</w:t>
      </w:r>
      <w:r>
        <w:rPr>
          <w:color w:val="auto"/>
          <w:highlight w:val="none"/>
        </w:rPr>
        <w:t>内容与</w:t>
      </w:r>
      <w:r>
        <w:rPr>
          <w:rFonts w:hint="eastAsia"/>
          <w:color w:val="auto"/>
          <w:highlight w:val="none"/>
        </w:rPr>
        <w:t>磋商响应</w:t>
      </w:r>
      <w:r>
        <w:rPr>
          <w:color w:val="auto"/>
          <w:highlight w:val="none"/>
        </w:rPr>
        <w:t>文件中相应内容不一致的，以</w:t>
      </w:r>
      <w:r>
        <w:rPr>
          <w:rFonts w:hint="eastAsia"/>
          <w:color w:val="auto"/>
          <w:highlight w:val="none"/>
        </w:rPr>
        <w:t>报价</w:t>
      </w:r>
      <w:r>
        <w:rPr>
          <w:color w:val="auto"/>
          <w:highlight w:val="none"/>
        </w:rPr>
        <w:t>一览表为准</w:t>
      </w:r>
      <w:r>
        <w:rPr>
          <w:rFonts w:hint="eastAsia"/>
          <w:color w:val="auto"/>
          <w:highlight w:val="none"/>
        </w:rPr>
        <w:t>；</w:t>
      </w:r>
    </w:p>
    <w:p w14:paraId="37498E2E">
      <w:pPr>
        <w:spacing w:line="440" w:lineRule="exact"/>
        <w:rPr>
          <w:color w:val="auto"/>
          <w:highlight w:val="none"/>
        </w:rPr>
      </w:pPr>
      <w:r>
        <w:rPr>
          <w:rFonts w:hint="eastAsia"/>
          <w:color w:val="auto"/>
          <w:highlight w:val="none"/>
        </w:rPr>
        <w:t>（二）大写金额和小写金额不一致的，以大写金额为准；</w:t>
      </w:r>
    </w:p>
    <w:p w14:paraId="6B83647F">
      <w:pPr>
        <w:spacing w:line="440" w:lineRule="exact"/>
        <w:rPr>
          <w:color w:val="auto"/>
          <w:highlight w:val="none"/>
        </w:rPr>
      </w:pPr>
      <w:r>
        <w:rPr>
          <w:rFonts w:hint="eastAsia"/>
          <w:color w:val="auto"/>
          <w:highlight w:val="none"/>
        </w:rPr>
        <w:t>（三）单价金额小数点或者百分比有明显错位的，以报价一览表的总价为准，并修改单价；</w:t>
      </w:r>
    </w:p>
    <w:p w14:paraId="6CD35039">
      <w:pPr>
        <w:spacing w:line="440" w:lineRule="exact"/>
        <w:rPr>
          <w:color w:val="auto"/>
          <w:highlight w:val="none"/>
        </w:rPr>
      </w:pPr>
      <w:r>
        <w:rPr>
          <w:rFonts w:hint="eastAsia"/>
          <w:color w:val="auto"/>
          <w:highlight w:val="none"/>
        </w:rPr>
        <w:t>（四）总价金额与按单价汇总金额不一致的，以单价金额计算结果为准。</w:t>
      </w:r>
    </w:p>
    <w:p w14:paraId="1B554E55">
      <w:pPr>
        <w:spacing w:line="440" w:lineRule="exact"/>
        <w:rPr>
          <w:color w:val="auto"/>
          <w:highlight w:val="none"/>
        </w:rPr>
      </w:pPr>
      <w:r>
        <w:rPr>
          <w:rFonts w:hint="eastAsia"/>
          <w:color w:val="auto"/>
          <w:highlight w:val="none"/>
        </w:rPr>
        <w:t>同时出现两种以上不一致的，按照前款规定（一）至（四）的顺序修正。修正应当采用书面形式，修正后的报价经供应商确认由供应商的法定代表人或其委托代理人签字或盖电子公章后产生约束力，供应商不确认的，其磋商响应文件视为无效。</w:t>
      </w:r>
    </w:p>
    <w:p w14:paraId="1BC24218">
      <w:pPr>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.1.2对不同文字文本磋商响应文件的解释发生异议的，以中文文本为准。</w:t>
      </w:r>
    </w:p>
    <w:p w14:paraId="7ACD2C60">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.1.3与采购文件有重大偏离的磋商响应文件将被拒绝。</w:t>
      </w:r>
    </w:p>
    <w:p w14:paraId="6D089B80">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.1.4磋商小组对磋商响应文件的判定，只依据磋商响应文件内容本身，不依靠磋商后的任何外来证明（供应商的澄清、说明或者更正除外）。</w:t>
      </w:r>
    </w:p>
    <w:p w14:paraId="6F328B03">
      <w:pPr>
        <w:tabs>
          <w:tab w:val="left" w:pos="0"/>
        </w:tabs>
        <w:spacing w:line="440" w:lineRule="exact"/>
        <w:outlineLvl w:val="3"/>
        <w:rPr>
          <w:b/>
          <w:bCs/>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.2磋商响应文件的澄清、说明或者更正：</w:t>
      </w:r>
    </w:p>
    <w:p w14:paraId="520F4F6A">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2.1磋商小组在对磋商响应文件的有效性、完整性和响应程度进行审查时，可以要求供应商对磋商响应文件中含义不明确、同类问题表述不一致或者有明显文字和计算错误的内容等作出必要的澄清、说明或者更正。供应商必须按照磋商小组通知的时间、地点派员进行澄清、说明或者更正；</w:t>
      </w:r>
    </w:p>
    <w:p w14:paraId="678A5C32">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2.2供应商的澄清、说明或者更正应当以书面形式作出。由供应商的法定代表人或其委托代理人签字或盖电子公章，并作为磋商响应文件的一部分。供应商的澄清、说明或者更正不得超出磋商响应文件的范围或者改变磋商响应文件的实质性内容；</w:t>
      </w:r>
    </w:p>
    <w:p w14:paraId="40CA6888">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2.3凡发现有两份及以上磋商响应文件相互之间有特别相同或相似之处，且经询标澄清，供应商无令人信服的理由和可靠证据证明其合理性的，经磋商小组半数以上成员确认，其磋商响应文件按无效标处理，不进入下一阶段的磋商。</w:t>
      </w:r>
    </w:p>
    <w:p w14:paraId="6E3C1424">
      <w:pPr>
        <w:tabs>
          <w:tab w:val="left" w:pos="0"/>
        </w:tabs>
        <w:spacing w:line="440" w:lineRule="exact"/>
        <w:outlineLvl w:val="3"/>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.3比较与评审：</w:t>
      </w:r>
    </w:p>
    <w:p w14:paraId="6A71186E">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.3.1商务技术评审：</w:t>
      </w:r>
    </w:p>
    <w:p w14:paraId="140C4CA9">
      <w:pPr>
        <w:tabs>
          <w:tab w:val="left" w:pos="0"/>
        </w:tabs>
        <w:spacing w:line="440" w:lineRule="exact"/>
        <w:rPr>
          <w:color w:val="auto"/>
          <w:highlight w:val="none"/>
        </w:rPr>
      </w:pPr>
      <w:r>
        <w:rPr>
          <w:rFonts w:hint="eastAsia"/>
          <w:color w:val="auto"/>
          <w:highlight w:val="none"/>
        </w:rPr>
        <w:t>按照采购文件的要求和“评审标准”对照磋商响应文件进行</w:t>
      </w:r>
      <w:r>
        <w:rPr>
          <w:rFonts w:hint="eastAsia"/>
          <w:color w:val="auto"/>
          <w:highlight w:val="none"/>
          <w:lang w:val="en-US" w:eastAsia="zh-CN"/>
        </w:rPr>
        <w:t>资格</w:t>
      </w:r>
      <w:r>
        <w:rPr>
          <w:rFonts w:hint="eastAsia"/>
          <w:color w:val="auto"/>
          <w:highlight w:val="none"/>
        </w:rPr>
        <w:t>、技术、商务评审，评定其偏差程度，并计算其相应的评分分值。</w:t>
      </w:r>
    </w:p>
    <w:p w14:paraId="636CB9C2">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.3.2价格评审：</w:t>
      </w:r>
    </w:p>
    <w:p w14:paraId="4B6EE61E">
      <w:pPr>
        <w:tabs>
          <w:tab w:val="left" w:pos="0"/>
        </w:tabs>
        <w:spacing w:line="440" w:lineRule="exact"/>
        <w:rPr>
          <w:color w:val="auto"/>
          <w:highlight w:val="none"/>
        </w:rPr>
      </w:pPr>
      <w:r>
        <w:rPr>
          <w:rFonts w:hint="eastAsia"/>
          <w:color w:val="auto"/>
          <w:highlight w:val="none"/>
        </w:rPr>
        <w:t>依据磋商最终报价，按“评审标准”规定的评审办法进行价格分计算。</w:t>
      </w:r>
    </w:p>
    <w:p w14:paraId="37DB86E0">
      <w:pPr>
        <w:tabs>
          <w:tab w:val="left" w:pos="0"/>
        </w:tabs>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.3.3综合评分法的最终得分计算：总得分=价格得分+商务技术得分。</w:t>
      </w:r>
    </w:p>
    <w:p w14:paraId="166AC9F7">
      <w:pPr>
        <w:spacing w:line="440" w:lineRule="exact"/>
        <w:rPr>
          <w:color w:val="auto"/>
          <w:highlight w:val="none"/>
        </w:rPr>
      </w:pPr>
      <w:r>
        <w:rPr>
          <w:rFonts w:hint="eastAsia"/>
          <w:color w:val="auto"/>
          <w:highlight w:val="none"/>
          <w:lang w:val="en-US" w:eastAsia="zh-CN"/>
        </w:rPr>
        <w:t>20</w:t>
      </w:r>
      <w:r>
        <w:rPr>
          <w:rFonts w:hint="eastAsia"/>
          <w:color w:val="auto"/>
          <w:highlight w:val="none"/>
        </w:rPr>
        <w:t>.</w:t>
      </w:r>
      <w:r>
        <w:rPr>
          <w:rFonts w:hint="eastAsia"/>
          <w:color w:val="auto"/>
          <w:highlight w:val="none"/>
          <w:lang w:val="en-US" w:eastAsia="zh-CN"/>
        </w:rPr>
        <w:t>7</w:t>
      </w:r>
      <w:r>
        <w:rPr>
          <w:rFonts w:hint="eastAsia"/>
          <w:color w:val="auto"/>
          <w:highlight w:val="none"/>
        </w:rPr>
        <w:t>.4商务技术文件评审结束后，磋商小组根据实际情况与供应商进行单独磋商，</w:t>
      </w:r>
      <w:r>
        <w:rPr>
          <w:rFonts w:hint="eastAsia"/>
          <w:b/>
          <w:color w:val="auto"/>
          <w:highlight w:val="none"/>
        </w:rPr>
        <w:t>磋商后应当要求所有参加磋商的供应商在规定时间内进行报价及承诺或最终报价及承诺，报价或最终报价原则上小于等于供应商的前一次报价</w:t>
      </w:r>
      <w:r>
        <w:rPr>
          <w:rFonts w:hint="eastAsia"/>
          <w:color w:val="auto"/>
          <w:highlight w:val="none"/>
        </w:rPr>
        <w:t>。供应商未在规定时间内作出最终报价，以前一次报价作为其本轮报价。</w:t>
      </w:r>
    </w:p>
    <w:p w14:paraId="2D6E7278">
      <w:pPr>
        <w:tabs>
          <w:tab w:val="left" w:pos="0"/>
        </w:tabs>
        <w:spacing w:line="440" w:lineRule="exact"/>
        <w:outlineLvl w:val="1"/>
        <w:rPr>
          <w:color w:val="auto"/>
          <w:highlight w:val="none"/>
        </w:rPr>
      </w:pPr>
      <w:r>
        <w:rPr>
          <w:rFonts w:hint="eastAsia"/>
          <w:b/>
          <w:bCs/>
          <w:color w:val="auto"/>
          <w:highlight w:val="none"/>
          <w:lang w:val="en-US" w:eastAsia="zh-CN"/>
        </w:rPr>
        <w:t>21</w:t>
      </w:r>
      <w:r>
        <w:rPr>
          <w:rFonts w:hint="eastAsia"/>
          <w:b/>
          <w:bCs/>
          <w:color w:val="auto"/>
          <w:highlight w:val="none"/>
        </w:rPr>
        <w:t>.定标</w:t>
      </w:r>
    </w:p>
    <w:p w14:paraId="291FDB64">
      <w:pPr>
        <w:tabs>
          <w:tab w:val="left" w:pos="780"/>
        </w:tabs>
        <w:spacing w:line="440" w:lineRule="exact"/>
        <w:outlineLvl w:val="1"/>
        <w:rPr>
          <w:rFonts w:hint="eastAsia"/>
          <w:color w:val="auto"/>
          <w:highlight w:val="none"/>
        </w:rPr>
      </w:pPr>
      <w:r>
        <w:rPr>
          <w:rFonts w:hint="eastAsia"/>
          <w:color w:val="auto"/>
          <w:highlight w:val="none"/>
        </w:rPr>
        <w:t>磋商小组应当根据综合评分情况，按照评审得分由高到低顺序推荐三名成交候选人，并编写评审报告。符合“例外处理”规定的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6C04D65B">
      <w:pPr>
        <w:tabs>
          <w:tab w:val="left" w:pos="780"/>
        </w:tabs>
        <w:spacing w:line="440" w:lineRule="exact"/>
        <w:outlineLvl w:val="1"/>
        <w:rPr>
          <w:color w:val="auto"/>
          <w:highlight w:val="none"/>
        </w:rPr>
      </w:pPr>
      <w:r>
        <w:rPr>
          <w:rFonts w:hint="eastAsia"/>
          <w:b/>
          <w:bCs/>
          <w:color w:val="auto"/>
          <w:highlight w:val="none"/>
          <w:lang w:val="en-US" w:eastAsia="zh-CN"/>
        </w:rPr>
        <w:t>22</w:t>
      </w:r>
      <w:r>
        <w:rPr>
          <w:rFonts w:hint="eastAsia"/>
          <w:b/>
          <w:bCs/>
          <w:color w:val="auto"/>
          <w:highlight w:val="none"/>
        </w:rPr>
        <w:t>.评审报告</w:t>
      </w:r>
    </w:p>
    <w:p w14:paraId="521F1E91">
      <w:pPr>
        <w:tabs>
          <w:tab w:val="left" w:pos="780"/>
        </w:tabs>
        <w:spacing w:line="440" w:lineRule="exact"/>
        <w:outlineLvl w:val="2"/>
        <w:rPr>
          <w:color w:val="auto"/>
          <w:highlight w:val="none"/>
        </w:rPr>
      </w:pPr>
      <w:r>
        <w:rPr>
          <w:rFonts w:hint="eastAsia"/>
          <w:color w:val="auto"/>
          <w:highlight w:val="none"/>
          <w:lang w:val="en-US" w:eastAsia="zh-CN"/>
        </w:rPr>
        <w:t>22</w:t>
      </w:r>
      <w:r>
        <w:rPr>
          <w:rFonts w:hint="eastAsia"/>
          <w:color w:val="auto"/>
          <w:highlight w:val="none"/>
        </w:rPr>
        <w:t>.1磋商小组应向采购人提交评审报告。</w:t>
      </w:r>
    </w:p>
    <w:p w14:paraId="1E71E9EC">
      <w:pPr>
        <w:tabs>
          <w:tab w:val="left" w:pos="780"/>
        </w:tabs>
        <w:spacing w:line="440" w:lineRule="exact"/>
        <w:rPr>
          <w:color w:val="auto"/>
          <w:highlight w:val="none"/>
        </w:rPr>
      </w:pPr>
      <w:r>
        <w:rPr>
          <w:rFonts w:hint="eastAsia"/>
          <w:color w:val="auto"/>
          <w:highlight w:val="none"/>
          <w:lang w:val="en-US" w:eastAsia="zh-CN"/>
        </w:rPr>
        <w:t>22</w:t>
      </w:r>
      <w:r>
        <w:rPr>
          <w:rFonts w:hint="eastAsia"/>
          <w:color w:val="auto"/>
          <w:highlight w:val="none"/>
        </w:rPr>
        <w:t>.2评审报告应当包括以下主要内容：（一）供应商参加采购活动的具体方式和相关情况；（二）响应文件开启日期和地点；（三）获取采购文件的供应商名单和磋商小组成员名单；（四）评审情况记录和说明，包括对供应商的资格审查情况、供应商响应文件评审情况、磋商情况、报价情况等；（五）提出的成交候选供应商的名单及理由。</w:t>
      </w:r>
    </w:p>
    <w:p w14:paraId="7C319E11">
      <w:pPr>
        <w:tabs>
          <w:tab w:val="left" w:pos="780"/>
        </w:tabs>
        <w:spacing w:line="440" w:lineRule="exact"/>
        <w:rPr>
          <w:color w:val="auto"/>
          <w:highlight w:val="none"/>
        </w:rPr>
      </w:pPr>
      <w:r>
        <w:rPr>
          <w:rFonts w:hint="eastAsia"/>
          <w:color w:val="auto"/>
          <w:highlight w:val="none"/>
        </w:rPr>
        <w:t>18.3评审报告应当由磋商小组全体人员签字认可。磋商小组成员对评审报告有异议的，磋商小组按照少数服从多数的原则推荐预成交供应商，采购程序继续进行。对评审报告有异议的磋商小组成员，应当在评审报告上签署不同意见并说明理由，由磋商小组书面记录相关情况。磋商小组成员拒绝在评审报告上签字又不书面说明其不同意见和理由的，视为同意评审报告。</w:t>
      </w:r>
    </w:p>
    <w:p w14:paraId="464F19BC">
      <w:pPr>
        <w:tabs>
          <w:tab w:val="left" w:pos="780"/>
        </w:tabs>
        <w:spacing w:line="440" w:lineRule="exact"/>
        <w:outlineLvl w:val="1"/>
        <w:rPr>
          <w:color w:val="auto"/>
          <w:highlight w:val="none"/>
        </w:rPr>
      </w:pPr>
      <w:r>
        <w:rPr>
          <w:rFonts w:hint="eastAsia"/>
          <w:b/>
          <w:bCs/>
          <w:color w:val="auto"/>
          <w:highlight w:val="none"/>
          <w:lang w:val="en-US" w:eastAsia="zh-CN"/>
        </w:rPr>
        <w:t>23</w:t>
      </w:r>
      <w:r>
        <w:rPr>
          <w:rFonts w:hint="eastAsia"/>
          <w:b/>
          <w:bCs/>
          <w:color w:val="auto"/>
          <w:highlight w:val="none"/>
        </w:rPr>
        <w:t>.公告</w:t>
      </w:r>
    </w:p>
    <w:p w14:paraId="50E41782">
      <w:pPr>
        <w:tabs>
          <w:tab w:val="left" w:pos="780"/>
        </w:tabs>
        <w:spacing w:line="440" w:lineRule="exact"/>
        <w:rPr>
          <w:color w:val="auto"/>
          <w:highlight w:val="none"/>
        </w:rPr>
      </w:pPr>
      <w:r>
        <w:rPr>
          <w:rFonts w:hint="eastAsia"/>
          <w:color w:val="auto"/>
          <w:highlight w:val="none"/>
          <w:lang w:val="en-US" w:eastAsia="zh-CN"/>
        </w:rPr>
        <w:t>23</w:t>
      </w:r>
      <w:r>
        <w:rPr>
          <w:rFonts w:hint="eastAsia"/>
          <w:color w:val="auto"/>
          <w:highlight w:val="none"/>
        </w:rPr>
        <w:t>.1</w:t>
      </w:r>
      <w:r>
        <w:rPr>
          <w:rFonts w:hint="eastAsia" w:cs="宋体"/>
          <w:color w:val="auto"/>
          <w:highlight w:val="none"/>
        </w:rPr>
        <w:t>采购代理机构应当在评审结束后</w:t>
      </w:r>
      <w:r>
        <w:rPr>
          <w:rFonts w:cs="宋体"/>
          <w:color w:val="auto"/>
          <w:highlight w:val="none"/>
        </w:rPr>
        <w:t>2个工作日内将评审报告送采购人确认。采购人应当在收到评审报告后5个工作日内，从评审报告推荐的预成交供应商确定成交供应商。采购人或者采购代理机构应当在成交供应商确定后2个工作日内，在发布过竞争性磋商公告的媒体上公告采购结果，结果公告期限为1个工作日</w:t>
      </w:r>
      <w:r>
        <w:rPr>
          <w:rFonts w:hint="eastAsia" w:cs="宋体"/>
          <w:color w:val="auto"/>
          <w:highlight w:val="none"/>
        </w:rPr>
        <w:t>。</w:t>
      </w:r>
    </w:p>
    <w:p w14:paraId="1048819F">
      <w:pPr>
        <w:tabs>
          <w:tab w:val="left" w:pos="780"/>
        </w:tabs>
        <w:spacing w:line="440" w:lineRule="exact"/>
        <w:rPr>
          <w:rFonts w:cs="宋体"/>
          <w:color w:val="auto"/>
          <w:highlight w:val="none"/>
        </w:rPr>
      </w:pPr>
      <w:r>
        <w:rPr>
          <w:rFonts w:hint="eastAsia" w:cs="宋体"/>
          <w:color w:val="auto"/>
          <w:highlight w:val="none"/>
          <w:lang w:val="en-US" w:eastAsia="zh-CN"/>
        </w:rPr>
        <w:t>23</w:t>
      </w:r>
      <w:r>
        <w:rPr>
          <w:rFonts w:hint="eastAsia" w:cs="宋体"/>
          <w:color w:val="auto"/>
          <w:highlight w:val="none"/>
        </w:rPr>
        <w:t>.2除法律法规另有规定和出现19.3条规定的情形外，采购人应当根据磋商小组推荐确定成交供应商，不得在磋商小组推荐的预成交供应商以外确定成交供应商，否则，财政部门应当责令其改正，并依法追究采购人及其领导的责任。</w:t>
      </w:r>
    </w:p>
    <w:p w14:paraId="298A8FB1">
      <w:pPr>
        <w:tabs>
          <w:tab w:val="left" w:pos="780"/>
        </w:tabs>
        <w:spacing w:line="440" w:lineRule="exact"/>
        <w:jc w:val="left"/>
        <w:rPr>
          <w:rFonts w:cs="宋体"/>
          <w:color w:val="auto"/>
          <w:highlight w:val="none"/>
        </w:rPr>
      </w:pPr>
      <w:r>
        <w:rPr>
          <w:rFonts w:hint="eastAsia" w:cs="宋体"/>
          <w:color w:val="auto"/>
          <w:highlight w:val="none"/>
          <w:lang w:val="en-US" w:eastAsia="zh-CN"/>
        </w:rPr>
        <w:t>23</w:t>
      </w:r>
      <w:r>
        <w:rPr>
          <w:rFonts w:hint="eastAsia" w:cs="宋体"/>
          <w:color w:val="auto"/>
          <w:highlight w:val="none"/>
        </w:rPr>
        <w:t>.3出现下列情形之一的，采购人可以重新组织采购：（1）预成交供应商，因自身原因放弃成交或不履行合同的；（2）经质疑，采购组织机构审查确认因预成交供应商在本次采购活动中存在违法违规行为或其他原因等使质疑成立的。采购人确定重新组织采购应当在确定前向同级财政部门报告说明。</w:t>
      </w:r>
    </w:p>
    <w:p w14:paraId="132F8665">
      <w:pPr>
        <w:spacing w:line="440" w:lineRule="exact"/>
        <w:outlineLvl w:val="1"/>
        <w:rPr>
          <w:b/>
          <w:bCs/>
          <w:color w:val="auto"/>
          <w:highlight w:val="none"/>
        </w:rPr>
      </w:pPr>
      <w:r>
        <w:rPr>
          <w:rFonts w:hint="eastAsia"/>
          <w:b/>
          <w:bCs/>
          <w:color w:val="auto"/>
          <w:highlight w:val="none"/>
          <w:lang w:val="en-US" w:eastAsia="zh-CN"/>
        </w:rPr>
        <w:t>24</w:t>
      </w:r>
      <w:r>
        <w:rPr>
          <w:rFonts w:hint="eastAsia"/>
          <w:b/>
          <w:bCs/>
          <w:color w:val="auto"/>
          <w:highlight w:val="none"/>
        </w:rPr>
        <w:t>.磋商过程保密</w:t>
      </w:r>
    </w:p>
    <w:p w14:paraId="35782F52">
      <w:pPr>
        <w:tabs>
          <w:tab w:val="left" w:pos="0"/>
        </w:tabs>
        <w:spacing w:line="440" w:lineRule="exact"/>
        <w:rPr>
          <w:color w:val="auto"/>
          <w:highlight w:val="none"/>
        </w:rPr>
      </w:pPr>
      <w:r>
        <w:rPr>
          <w:rFonts w:hint="eastAsia"/>
          <w:color w:val="auto"/>
          <w:highlight w:val="none"/>
        </w:rPr>
        <w:t>2</w:t>
      </w:r>
      <w:r>
        <w:rPr>
          <w:rFonts w:hint="eastAsia"/>
          <w:color w:val="auto"/>
          <w:highlight w:val="none"/>
          <w:lang w:val="en-US" w:eastAsia="zh-CN"/>
        </w:rPr>
        <w:t>4</w:t>
      </w:r>
      <w:r>
        <w:rPr>
          <w:rFonts w:hint="eastAsia"/>
          <w:color w:val="auto"/>
          <w:highlight w:val="none"/>
        </w:rPr>
        <w:t>.1凡是属于审查、澄清、评价和比较磋商响应的有关资料以及授标意向等情况，均不得向供应商或其他无关人员透露。</w:t>
      </w:r>
    </w:p>
    <w:p w14:paraId="2CB60B4B">
      <w:pPr>
        <w:tabs>
          <w:tab w:val="left" w:pos="0"/>
        </w:tabs>
        <w:spacing w:line="440" w:lineRule="exact"/>
        <w:rPr>
          <w:rFonts w:hint="eastAsia"/>
          <w:b/>
          <w:bCs/>
          <w:color w:val="auto"/>
          <w:sz w:val="24"/>
          <w:highlight w:val="none"/>
        </w:rPr>
      </w:pPr>
      <w:r>
        <w:rPr>
          <w:rFonts w:hint="eastAsia"/>
          <w:color w:val="auto"/>
          <w:highlight w:val="none"/>
        </w:rPr>
        <w:t>2</w:t>
      </w:r>
      <w:r>
        <w:rPr>
          <w:rFonts w:hint="eastAsia"/>
          <w:color w:val="auto"/>
          <w:highlight w:val="none"/>
          <w:lang w:val="en-US" w:eastAsia="zh-CN"/>
        </w:rPr>
        <w:t>4</w:t>
      </w:r>
      <w:r>
        <w:rPr>
          <w:rFonts w:hint="eastAsia"/>
          <w:color w:val="auto"/>
          <w:highlight w:val="none"/>
        </w:rPr>
        <w:t>.</w:t>
      </w:r>
      <w:r>
        <w:rPr>
          <w:color w:val="auto"/>
          <w:highlight w:val="none"/>
        </w:rPr>
        <w:t>2</w:t>
      </w:r>
      <w:r>
        <w:rPr>
          <w:rFonts w:hint="eastAsia"/>
          <w:color w:val="auto"/>
          <w:highlight w:val="none"/>
        </w:rPr>
        <w:t>在磋商期间，供应商所进行的试图影响评审的不公正活动，将导致磋商响应被拒绝，并承担相应法律责任。</w:t>
      </w:r>
    </w:p>
    <w:p w14:paraId="0BA88473">
      <w:pPr>
        <w:spacing w:line="440" w:lineRule="exact"/>
        <w:jc w:val="center"/>
        <w:rPr>
          <w:rFonts w:hint="eastAsia"/>
          <w:b/>
          <w:bCs/>
          <w:color w:val="auto"/>
          <w:sz w:val="24"/>
          <w:highlight w:val="none"/>
        </w:rPr>
      </w:pPr>
    </w:p>
    <w:p w14:paraId="41B6C88C">
      <w:pPr>
        <w:spacing w:line="440" w:lineRule="exact"/>
        <w:jc w:val="center"/>
        <w:outlineLvl w:val="2"/>
        <w:rPr>
          <w:b/>
          <w:bCs/>
          <w:color w:val="auto"/>
          <w:sz w:val="24"/>
          <w:highlight w:val="none"/>
        </w:rPr>
      </w:pPr>
      <w:r>
        <w:rPr>
          <w:rFonts w:hint="eastAsia"/>
          <w:b/>
          <w:bCs/>
          <w:color w:val="auto"/>
          <w:sz w:val="24"/>
          <w:highlight w:val="none"/>
        </w:rPr>
        <w:t>六、磋商评审细则</w:t>
      </w:r>
    </w:p>
    <w:p w14:paraId="56BB71C3">
      <w:pPr>
        <w:tabs>
          <w:tab w:val="left" w:pos="780"/>
        </w:tabs>
        <w:spacing w:line="440" w:lineRule="exact"/>
        <w:outlineLvl w:val="1"/>
        <w:rPr>
          <w:color w:val="auto"/>
          <w:highlight w:val="none"/>
        </w:rPr>
      </w:pPr>
      <w:r>
        <w:rPr>
          <w:rFonts w:hint="eastAsia"/>
          <w:b/>
          <w:bCs/>
          <w:color w:val="auto"/>
          <w:highlight w:val="none"/>
        </w:rPr>
        <w:t>2</w:t>
      </w:r>
      <w:r>
        <w:rPr>
          <w:rFonts w:hint="eastAsia"/>
          <w:b/>
          <w:bCs/>
          <w:color w:val="auto"/>
          <w:highlight w:val="none"/>
          <w:lang w:val="en-US" w:eastAsia="zh-CN"/>
        </w:rPr>
        <w:t>5</w:t>
      </w:r>
      <w:r>
        <w:rPr>
          <w:rFonts w:hint="eastAsia"/>
          <w:b/>
          <w:bCs/>
          <w:color w:val="auto"/>
          <w:highlight w:val="none"/>
        </w:rPr>
        <w:t>.磋商办法</w:t>
      </w:r>
    </w:p>
    <w:p w14:paraId="6D81B320">
      <w:pPr>
        <w:pStyle w:val="45"/>
        <w:spacing w:before="0" w:beforeAutospacing="0" w:after="0" w:afterAutospacing="0" w:line="440" w:lineRule="exact"/>
        <w:rPr>
          <w:color w:val="auto"/>
          <w:kern w:val="2"/>
          <w:sz w:val="21"/>
          <w:highlight w:val="none"/>
        </w:rPr>
      </w:pPr>
      <w:r>
        <w:rPr>
          <w:rFonts w:hint="eastAsia"/>
          <w:color w:val="auto"/>
          <w:kern w:val="2"/>
          <w:sz w:val="21"/>
          <w:highlight w:val="none"/>
        </w:rPr>
        <w:t>本项目采用“综合评分法”：</w:t>
      </w:r>
      <w:r>
        <w:rPr>
          <w:rFonts w:hint="eastAsia"/>
          <w:color w:val="auto"/>
          <w:sz w:val="21"/>
          <w:highlight w:val="none"/>
        </w:rPr>
        <w:t>在满足采购文件实质性要求的前提下，对磋商响应文件的商务技术文件、报价文件进行综合评审，最终得出各供应商的综合评分并按自高向低次序排序，以得分高低确定预成交</w:t>
      </w:r>
      <w:r>
        <w:rPr>
          <w:color w:val="auto"/>
          <w:sz w:val="21"/>
          <w:highlight w:val="none"/>
        </w:rPr>
        <w:t>供应商</w:t>
      </w:r>
      <w:r>
        <w:rPr>
          <w:rFonts w:hint="eastAsia"/>
          <w:color w:val="auto"/>
          <w:kern w:val="2"/>
          <w:sz w:val="21"/>
          <w:highlight w:val="none"/>
        </w:rPr>
        <w:t>。</w:t>
      </w:r>
    </w:p>
    <w:p w14:paraId="77487191">
      <w:pPr>
        <w:tabs>
          <w:tab w:val="left" w:pos="780"/>
        </w:tabs>
        <w:spacing w:line="440" w:lineRule="exact"/>
        <w:outlineLvl w:val="1"/>
        <w:rPr>
          <w:b/>
          <w:bCs/>
          <w:color w:val="auto"/>
          <w:highlight w:val="none"/>
        </w:rPr>
      </w:pPr>
      <w:r>
        <w:rPr>
          <w:rFonts w:hint="eastAsia"/>
          <w:b/>
          <w:bCs/>
          <w:color w:val="auto"/>
          <w:highlight w:val="none"/>
        </w:rPr>
        <w:t>2</w:t>
      </w:r>
      <w:r>
        <w:rPr>
          <w:rFonts w:hint="eastAsia"/>
          <w:b/>
          <w:bCs/>
          <w:color w:val="auto"/>
          <w:highlight w:val="none"/>
          <w:lang w:val="en-US" w:eastAsia="zh-CN"/>
        </w:rPr>
        <w:t>6</w:t>
      </w:r>
      <w:r>
        <w:rPr>
          <w:rFonts w:hint="eastAsia"/>
          <w:b/>
          <w:bCs/>
          <w:color w:val="auto"/>
          <w:highlight w:val="none"/>
        </w:rPr>
        <w:t>.评审细则</w:t>
      </w:r>
    </w:p>
    <w:p w14:paraId="66A8AD35">
      <w:pPr>
        <w:tabs>
          <w:tab w:val="left" w:pos="0"/>
        </w:tabs>
        <w:spacing w:line="440" w:lineRule="exact"/>
        <w:rPr>
          <w:color w:val="auto"/>
          <w:highlight w:val="none"/>
        </w:rPr>
      </w:pPr>
      <w:r>
        <w:rPr>
          <w:rFonts w:hint="eastAsia" w:cs="宋体"/>
          <w:color w:val="auto"/>
          <w:highlight w:val="none"/>
        </w:rPr>
        <w:t>根据本项目采购文件的要求，按照本办法规定的内容和分值设置，对供应商的磋商响应文件中的资信、技术、商务、价格等内容进行评分，最终得出该供应商的总分；按评分自高向低次序排出磋商结果排序。</w:t>
      </w:r>
    </w:p>
    <w:p w14:paraId="260CD8EE">
      <w:pPr>
        <w:tabs>
          <w:tab w:val="left" w:pos="780"/>
        </w:tabs>
        <w:spacing w:line="440" w:lineRule="exact"/>
        <w:outlineLvl w:val="2"/>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.1磋商</w:t>
      </w:r>
      <w:r>
        <w:rPr>
          <w:color w:val="auto"/>
          <w:highlight w:val="none"/>
        </w:rPr>
        <w:t>总分</w:t>
      </w:r>
      <w:r>
        <w:rPr>
          <w:rFonts w:hint="eastAsia"/>
          <w:color w:val="auto"/>
          <w:highlight w:val="none"/>
        </w:rPr>
        <w:t>为</w:t>
      </w:r>
      <w:r>
        <w:rPr>
          <w:color w:val="auto"/>
          <w:highlight w:val="none"/>
        </w:rPr>
        <w:t>100分</w:t>
      </w:r>
      <w:r>
        <w:rPr>
          <w:rFonts w:hint="eastAsia"/>
          <w:color w:val="auto"/>
          <w:highlight w:val="none"/>
        </w:rPr>
        <w:t>。</w:t>
      </w:r>
    </w:p>
    <w:p w14:paraId="5FC324D7">
      <w:pPr>
        <w:tabs>
          <w:tab w:val="left" w:pos="780"/>
        </w:tabs>
        <w:spacing w:line="440" w:lineRule="exact"/>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.2</w:t>
      </w:r>
      <w:r>
        <w:rPr>
          <w:color w:val="auto"/>
          <w:highlight w:val="none"/>
        </w:rPr>
        <w:t>根据磋商响应文件的完整性、有效性及资格等方面进行审查，通过资格审查及符合性审查的磋商响应文件才能进入</w:t>
      </w:r>
      <w:r>
        <w:rPr>
          <w:rFonts w:hint="eastAsia"/>
          <w:color w:val="auto"/>
          <w:highlight w:val="none"/>
        </w:rPr>
        <w:t>商务技术</w:t>
      </w:r>
      <w:r>
        <w:rPr>
          <w:color w:val="auto"/>
          <w:highlight w:val="none"/>
        </w:rPr>
        <w:t>评议。</w:t>
      </w:r>
    </w:p>
    <w:p w14:paraId="0C24B957">
      <w:pPr>
        <w:spacing w:line="440" w:lineRule="exact"/>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3综合评分主要因素与供应商所提供货物服务的质量相关，包括投标报价、技术或者服务水平、履约能力、售后服务等以及对采购文件响应程度，评审时磋商小组各成员应当独立对每个有效供应商的磋商响应文件进行打分，然后汇总每个供应商每项评分因素的得分。</w:t>
      </w:r>
    </w:p>
    <w:p w14:paraId="4D0EC575">
      <w:pPr>
        <w:spacing w:line="440" w:lineRule="exact"/>
        <w:outlineLvl w:val="2"/>
        <w:rPr>
          <w:b/>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.4评审办法：</w:t>
      </w:r>
    </w:p>
    <w:p w14:paraId="55CEEE4D">
      <w:pPr>
        <w:spacing w:line="440" w:lineRule="exact"/>
        <w:rPr>
          <w:color w:val="auto"/>
          <w:highlight w:val="none"/>
        </w:rPr>
      </w:pPr>
      <w:r>
        <w:rPr>
          <w:rFonts w:hint="eastAsia"/>
          <w:color w:val="auto"/>
          <w:highlight w:val="none"/>
        </w:rPr>
        <w:t>由磋商小组对各供应商的磋商响应文件进行审阅，然后对供应商进行评议，并按以下指标（除报价文件外）进行记名打分。</w:t>
      </w:r>
    </w:p>
    <w:p w14:paraId="2A3A6B6B">
      <w:pPr>
        <w:spacing w:line="440" w:lineRule="exact"/>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.4.1商务技术文件</w:t>
      </w:r>
      <w:r>
        <w:rPr>
          <w:color w:val="auto"/>
          <w:highlight w:val="none"/>
        </w:rPr>
        <w:t>的评分，</w:t>
      </w:r>
      <w:r>
        <w:rPr>
          <w:rFonts w:hint="eastAsia"/>
          <w:color w:val="auto"/>
          <w:highlight w:val="none"/>
        </w:rPr>
        <w:t>除明确给出评判标准的项目，</w:t>
      </w:r>
      <w:r>
        <w:rPr>
          <w:color w:val="auto"/>
          <w:highlight w:val="none"/>
        </w:rPr>
        <w:t>各项指标得分的最小打分单位为0.1分。</w:t>
      </w:r>
      <w:r>
        <w:rPr>
          <w:rFonts w:hint="eastAsia"/>
          <w:color w:val="auto"/>
          <w:highlight w:val="none"/>
        </w:rPr>
        <w:t>政府采购云平台统计、汇总磋商小组成员对每一份磋商响应文件的评分，然后用算术平均法计算出每一份磋商响应文件商务技术文件的平均得分（分值保留两位小数）。</w:t>
      </w:r>
    </w:p>
    <w:p w14:paraId="136039C2">
      <w:pPr>
        <w:spacing w:line="440" w:lineRule="exact"/>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4.2报价文件的评审，先由磋商小组对各供应商的分项报价进行分析。审查最终磋商报价是否符合采购文件的基本要求，有无明显错误、漏项、漏量、是否为满足采购文件要求并按规定提供证明材料的小型、微型企业等情况，在取得一致的意见后进行分别计算（分值保留两位小数）。</w:t>
      </w:r>
    </w:p>
    <w:p w14:paraId="5E751186">
      <w:pPr>
        <w:spacing w:line="440" w:lineRule="exact"/>
        <w:outlineLvl w:val="2"/>
        <w:rPr>
          <w:b/>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.5</w:t>
      </w:r>
      <w:r>
        <w:rPr>
          <w:color w:val="auto"/>
          <w:highlight w:val="none"/>
        </w:rPr>
        <w:t>最终得分与</w:t>
      </w:r>
      <w:r>
        <w:rPr>
          <w:rFonts w:hint="eastAsia"/>
          <w:color w:val="auto"/>
          <w:highlight w:val="none"/>
        </w:rPr>
        <w:t>预</w:t>
      </w:r>
      <w:r>
        <w:rPr>
          <w:color w:val="auto"/>
          <w:highlight w:val="none"/>
        </w:rPr>
        <w:t>成交供应商的确定</w:t>
      </w:r>
      <w:r>
        <w:rPr>
          <w:rFonts w:hint="eastAsia"/>
          <w:color w:val="auto"/>
          <w:highlight w:val="none"/>
        </w:rPr>
        <w:t>：</w:t>
      </w:r>
    </w:p>
    <w:p w14:paraId="0972C5B8">
      <w:pPr>
        <w:spacing w:line="440" w:lineRule="exact"/>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.5.1各供应商最终得分按以下方法进行计算：总得分＝报价文件得分+商务技术文件得分。</w:t>
      </w:r>
    </w:p>
    <w:p w14:paraId="6AE60C27">
      <w:pPr>
        <w:spacing w:line="440" w:lineRule="exact"/>
        <w:rPr>
          <w:rFonts w:hint="eastAsia" w:ascii="宋体" w:hAnsi="宋体" w:eastAsia="宋体" w:cs="Times New Roman"/>
          <w:color w:val="auto"/>
          <w:highlight w:val="none"/>
          <w:lang w:eastAsia="zh-CN"/>
        </w:rPr>
      </w:pPr>
      <w:r>
        <w:rPr>
          <w:rFonts w:hint="eastAsia"/>
          <w:color w:val="auto"/>
          <w:highlight w:val="none"/>
        </w:rPr>
        <w:t>2</w:t>
      </w:r>
      <w:r>
        <w:rPr>
          <w:rFonts w:hint="eastAsia"/>
          <w:color w:val="auto"/>
          <w:highlight w:val="none"/>
          <w:lang w:val="en-US" w:eastAsia="zh-CN"/>
        </w:rPr>
        <w:t>6</w:t>
      </w:r>
      <w:r>
        <w:rPr>
          <w:rFonts w:hint="eastAsia"/>
          <w:color w:val="auto"/>
          <w:highlight w:val="none"/>
        </w:rPr>
        <w:t>.5.2磋商小组在审标、询标的基础上根据采购文件规定的评审办法对各供应商的磋商响应文件进行评审，磋商小组应当根据综合评分情况，按照评审得分由高到低顺序推荐三名成交候选人，并编写评审报告。符合“例外处理”规定的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5BCFD931">
      <w:pPr>
        <w:spacing w:line="360" w:lineRule="auto"/>
        <w:jc w:val="left"/>
        <w:outlineLvl w:val="2"/>
        <w:rPr>
          <w:rFonts w:hint="eastAsia" w:ascii="宋体" w:hAnsi="宋体" w:eastAsia="宋体" w:cs="宋体"/>
          <w:color w:val="000000"/>
          <w:sz w:val="21"/>
          <w:szCs w:val="21"/>
          <w:highlight w:val="none"/>
        </w:rPr>
      </w:pPr>
      <w:bookmarkStart w:id="1" w:name="_Toc405546746"/>
      <w:r>
        <w:rPr>
          <w:rFonts w:hint="eastAsia" w:ascii="宋体" w:hAnsi="宋体" w:eastAsia="宋体" w:cs="宋体"/>
          <w:color w:val="000000"/>
          <w:sz w:val="21"/>
          <w:szCs w:val="21"/>
          <w:highlight w:val="none"/>
        </w:rPr>
        <w:t>2</w:t>
      </w:r>
      <w:r>
        <w:rPr>
          <w:rFonts w:hint="eastAsia"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cs="宋体"/>
          <w:color w:val="000000"/>
          <w:sz w:val="21"/>
          <w:szCs w:val="21"/>
          <w:highlight w:val="none"/>
          <w:lang w:val="en-US" w:eastAsia="zh-CN"/>
        </w:rPr>
        <w:t>6</w:t>
      </w:r>
      <w:r>
        <w:rPr>
          <w:rFonts w:hint="eastAsia" w:ascii="宋体" w:hAnsi="宋体" w:eastAsia="宋体" w:cs="宋体"/>
          <w:color w:val="000000"/>
          <w:sz w:val="21"/>
          <w:szCs w:val="21"/>
          <w:highlight w:val="none"/>
        </w:rPr>
        <w:t>例外处理</w:t>
      </w:r>
    </w:p>
    <w:p w14:paraId="7A3CB273">
      <w:pPr>
        <w:spacing w:line="360" w:lineRule="auto"/>
        <w:jc w:val="left"/>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rPr>
        <w:t>2</w:t>
      </w:r>
      <w:r>
        <w:rPr>
          <w:rFonts w:hint="eastAsia"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cs="宋体"/>
          <w:color w:val="000000"/>
          <w:sz w:val="21"/>
          <w:szCs w:val="21"/>
          <w:highlight w:val="none"/>
          <w:lang w:val="en-US" w:eastAsia="zh-CN"/>
        </w:rPr>
        <w:t>6</w:t>
      </w:r>
      <w:r>
        <w:rPr>
          <w:rFonts w:hint="eastAsia" w:ascii="宋体" w:hAnsi="宋体" w:eastAsia="宋体" w:cs="宋体"/>
          <w:color w:val="000000"/>
          <w:sz w:val="21"/>
          <w:szCs w:val="21"/>
          <w:highlight w:val="none"/>
        </w:rPr>
        <w:t>.1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30CE86B">
      <w:pPr>
        <w:spacing w:line="360" w:lineRule="auto"/>
        <w:jc w:val="left"/>
        <w:outlineLvl w:val="2"/>
        <w:rPr>
          <w:rFonts w:hint="eastAsia" w:ascii="宋体" w:hAnsi="宋体" w:eastAsia="宋体" w:cs="宋体"/>
          <w:b/>
          <w:color w:val="000000"/>
          <w:sz w:val="21"/>
          <w:szCs w:val="21"/>
        </w:rPr>
      </w:pPr>
      <w:r>
        <w:rPr>
          <w:rFonts w:hint="eastAsia" w:cs="Times New Roman"/>
          <w:color w:val="auto"/>
          <w:highlight w:val="none"/>
        </w:rPr>
        <w:br w:type="page"/>
      </w:r>
      <w:bookmarkEnd w:id="1"/>
      <w:r>
        <w:rPr>
          <w:rFonts w:cs="Arial"/>
          <w:b/>
          <w:color w:val="auto"/>
          <w:sz w:val="24"/>
          <w:highlight w:val="none"/>
        </w:rPr>
        <w:t>2</w:t>
      </w:r>
      <w:r>
        <w:rPr>
          <w:rFonts w:hint="eastAsia" w:cs="Arial"/>
          <w:b/>
          <w:color w:val="auto"/>
          <w:sz w:val="24"/>
          <w:highlight w:val="none"/>
          <w:lang w:val="en-US" w:eastAsia="zh-CN"/>
        </w:rPr>
        <w:t>6.7</w:t>
      </w:r>
      <w:r>
        <w:rPr>
          <w:rFonts w:hint="eastAsia" w:ascii="宋体" w:hAnsi="宋体" w:eastAsia="宋体" w:cs="宋体"/>
          <w:b/>
          <w:color w:val="000000"/>
          <w:sz w:val="21"/>
          <w:szCs w:val="21"/>
        </w:rPr>
        <w:t>评审标准</w:t>
      </w:r>
    </w:p>
    <w:tbl>
      <w:tblPr>
        <w:tblStyle w:val="52"/>
        <w:tblW w:w="90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9"/>
        <w:gridCol w:w="1313"/>
        <w:gridCol w:w="1014"/>
        <w:gridCol w:w="5643"/>
      </w:tblGrid>
      <w:tr w14:paraId="591619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Align w:val="center"/>
          </w:tcPr>
          <w:p w14:paraId="3D81AC72">
            <w:pPr>
              <w:jc w:val="center"/>
              <w:rPr>
                <w:rFonts w:ascii="宋体" w:hAnsi="宋体" w:eastAsia="宋体" w:cs="Times New Roman"/>
                <w:b/>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 w:val="21"/>
                <w:szCs w:val="21"/>
                <w14:textFill>
                  <w14:solidFill>
                    <w14:schemeClr w14:val="tx1"/>
                  </w14:solidFill>
                </w14:textFill>
              </w:rPr>
              <w:t>评审项目</w:t>
            </w:r>
          </w:p>
        </w:tc>
        <w:tc>
          <w:tcPr>
            <w:tcW w:w="1313" w:type="dxa"/>
            <w:vAlign w:val="center"/>
          </w:tcPr>
          <w:p w14:paraId="22BD8F84">
            <w:pPr>
              <w:jc w:val="center"/>
              <w:rPr>
                <w:rFonts w:ascii="宋体" w:hAnsi="宋体" w:eastAsia="宋体" w:cs="Times New Roman"/>
                <w:b/>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 w:val="21"/>
                <w:szCs w:val="21"/>
                <w14:textFill>
                  <w14:solidFill>
                    <w14:schemeClr w14:val="tx1"/>
                  </w14:solidFill>
                </w14:textFill>
              </w:rPr>
              <w:t>评审标准</w:t>
            </w:r>
          </w:p>
        </w:tc>
        <w:tc>
          <w:tcPr>
            <w:tcW w:w="6657" w:type="dxa"/>
            <w:gridSpan w:val="2"/>
            <w:vAlign w:val="center"/>
          </w:tcPr>
          <w:p w14:paraId="2F5702DA">
            <w:pPr>
              <w:jc w:val="center"/>
              <w:rPr>
                <w:rFonts w:ascii="宋体" w:hAnsi="宋体" w:eastAsia="宋体" w:cs="Times New Roman"/>
                <w:b/>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 w:val="21"/>
                <w:szCs w:val="21"/>
                <w14:textFill>
                  <w14:solidFill>
                    <w14:schemeClr w14:val="tx1"/>
                  </w14:solidFill>
                </w14:textFill>
              </w:rPr>
              <w:t>评审因素的量化指标</w:t>
            </w:r>
          </w:p>
        </w:tc>
      </w:tr>
      <w:tr w14:paraId="2D684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Align w:val="center"/>
          </w:tcPr>
          <w:p w14:paraId="04CCAB67">
            <w:pPr>
              <w:jc w:val="center"/>
              <w:rPr>
                <w:rFonts w:ascii="宋体" w:hAnsi="宋体" w:eastAsia="宋体" w:cs="Times New Roman"/>
                <w:b/>
                <w:color w:val="000000" w:themeColor="text1"/>
                <w:kern w:val="0"/>
                <w:sz w:val="21"/>
                <w:szCs w:val="21"/>
                <w14:textFill>
                  <w14:solidFill>
                    <w14:schemeClr w14:val="tx1"/>
                  </w14:solidFill>
                </w14:textFill>
              </w:rPr>
            </w:pPr>
            <w:r>
              <w:rPr>
                <w:rFonts w:ascii="宋体" w:hAnsi="宋体" w:eastAsia="宋体" w:cs="Times New Roman"/>
                <w:b/>
                <w:color w:val="000000" w:themeColor="text1"/>
                <w:kern w:val="0"/>
                <w:sz w:val="21"/>
                <w:szCs w:val="21"/>
                <w14:textFill>
                  <w14:solidFill>
                    <w14:schemeClr w14:val="tx1"/>
                  </w14:solidFill>
                </w14:textFill>
              </w:rPr>
              <w:t>报价</w:t>
            </w:r>
            <w:r>
              <w:rPr>
                <w:rFonts w:hint="eastAsia" w:ascii="宋体" w:hAnsi="宋体" w:eastAsia="宋体" w:cs="Times New Roman"/>
                <w:b/>
                <w:color w:val="000000" w:themeColor="text1"/>
                <w:kern w:val="0"/>
                <w:sz w:val="21"/>
                <w:szCs w:val="21"/>
                <w14:textFill>
                  <w14:solidFill>
                    <w14:schemeClr w14:val="tx1"/>
                  </w14:solidFill>
                </w14:textFill>
              </w:rPr>
              <w:t>分</w:t>
            </w:r>
          </w:p>
          <w:p w14:paraId="0EE9CDC7">
            <w:pPr>
              <w:jc w:val="center"/>
              <w:rPr>
                <w:rFonts w:ascii="宋体" w:hAnsi="宋体" w:eastAsia="宋体" w:cs="Times New Roman"/>
                <w:b/>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 w:val="21"/>
                <w:szCs w:val="21"/>
                <w14:textFill>
                  <w14:solidFill>
                    <w14:schemeClr w14:val="tx1"/>
                  </w14:solidFill>
                </w14:textFill>
              </w:rPr>
              <w:t>（20分）</w:t>
            </w:r>
          </w:p>
        </w:tc>
        <w:tc>
          <w:tcPr>
            <w:tcW w:w="1313" w:type="dxa"/>
            <w:vAlign w:val="center"/>
          </w:tcPr>
          <w:p w14:paraId="26717063">
            <w:pPr>
              <w:jc w:val="center"/>
              <w:rPr>
                <w:rFonts w:ascii="宋体" w:hAnsi="宋体" w:eastAsia="宋体" w:cs="Times New Roman"/>
                <w:color w:val="000000" w:themeColor="text1"/>
                <w:kern w:val="0"/>
                <w:sz w:val="21"/>
                <w:szCs w:val="21"/>
                <w14:textFill>
                  <w14:solidFill>
                    <w14:schemeClr w14:val="tx1"/>
                  </w14:solidFill>
                </w14:textFill>
              </w:rPr>
            </w:pPr>
            <w:r>
              <w:rPr>
                <w:rFonts w:ascii="宋体" w:hAnsi="宋体" w:eastAsia="宋体" w:cs="Times New Roman"/>
                <w:color w:val="000000" w:themeColor="text1"/>
                <w:kern w:val="0"/>
                <w:sz w:val="21"/>
                <w:szCs w:val="21"/>
                <w14:textFill>
                  <w14:solidFill>
                    <w14:schemeClr w14:val="tx1"/>
                  </w14:solidFill>
                </w14:textFill>
              </w:rPr>
              <w:t>报价</w:t>
            </w:r>
          </w:p>
          <w:p w14:paraId="765AEBBD">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（20分）</w:t>
            </w:r>
          </w:p>
        </w:tc>
        <w:tc>
          <w:tcPr>
            <w:tcW w:w="6657" w:type="dxa"/>
            <w:gridSpan w:val="2"/>
            <w:vAlign w:val="center"/>
          </w:tcPr>
          <w:p w14:paraId="14256A87">
            <w:pPr>
              <w:rPr>
                <w:rFonts w:hint="eastAsia" w:ascii="宋体" w:hAnsi="宋体" w:eastAsia="宋体" w:cs="Times New Roman"/>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color w:val="000000" w:themeColor="text1"/>
                <w:kern w:val="0"/>
                <w:sz w:val="21"/>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kern w:val="0"/>
                <w:szCs w:val="21"/>
                <w:highlight w:val="none"/>
              </w:rPr>
              <w:t>参加评审的价格=</w:t>
            </w:r>
            <w:r>
              <w:rPr>
                <w:rFonts w:hint="eastAsia" w:ascii="宋体" w:hAnsi="宋体" w:eastAsia="宋体" w:cs="Times New Roman"/>
                <w:color w:val="000000" w:themeColor="text1"/>
                <w:kern w:val="0"/>
                <w:sz w:val="21"/>
                <w:szCs w:val="21"/>
                <w:highlight w:val="none"/>
                <w14:textFill>
                  <w14:solidFill>
                    <w14:schemeClr w14:val="tx1"/>
                  </w14:solidFill>
                </w14:textFill>
              </w:rPr>
              <w:t>最终报价</w:t>
            </w:r>
            <w:r>
              <w:rPr>
                <w:rFonts w:hint="eastAsia" w:ascii="宋体" w:hAnsi="宋体" w:eastAsia="宋体" w:cs="宋体"/>
                <w:kern w:val="0"/>
                <w:szCs w:val="21"/>
                <w:highlight w:val="none"/>
              </w:rPr>
              <w:t>-</w:t>
            </w:r>
            <w:r>
              <w:rPr>
                <w:rFonts w:hint="eastAsia" w:ascii="宋体" w:hAnsi="宋体" w:eastAsia="宋体" w:cs="Times New Roman"/>
                <w:color w:val="000000" w:themeColor="text1"/>
                <w:kern w:val="0"/>
                <w:sz w:val="21"/>
                <w:szCs w:val="21"/>
                <w:highlight w:val="none"/>
                <w14:textFill>
                  <w14:solidFill>
                    <w14:schemeClr w14:val="tx1"/>
                  </w14:solidFill>
                </w14:textFill>
              </w:rPr>
              <w:t>最终报价</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lang w:eastAsia="zh-CN"/>
              </w:rPr>
              <w:t>本国产品</w:t>
            </w:r>
            <w:r>
              <w:rPr>
                <w:rFonts w:hint="eastAsia" w:ascii="宋体" w:hAnsi="宋体" w:eastAsia="宋体" w:cs="宋体"/>
                <w:kern w:val="0"/>
                <w:szCs w:val="21"/>
                <w:highlight w:val="none"/>
              </w:rPr>
              <w:t>价格优惠幅度20%。</w:t>
            </w:r>
          </w:p>
          <w:p w14:paraId="510A5A79">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）评审基准价=满足招标文件要求且参加评审的价格中最低的价格为评审基准价（含</w:t>
            </w:r>
            <w:r>
              <w:rPr>
                <w:rFonts w:hint="eastAsia" w:ascii="宋体" w:hAnsi="宋体" w:eastAsia="宋体" w:cs="宋体"/>
                <w:kern w:val="0"/>
                <w:szCs w:val="21"/>
                <w:highlight w:val="none"/>
                <w:lang w:eastAsia="zh-CN"/>
              </w:rPr>
              <w:t>本国产品</w:t>
            </w:r>
            <w:r>
              <w:rPr>
                <w:rFonts w:hint="eastAsia" w:ascii="宋体" w:hAnsi="宋体" w:eastAsia="宋体" w:cs="宋体"/>
                <w:kern w:val="0"/>
                <w:szCs w:val="21"/>
                <w:highlight w:val="none"/>
              </w:rPr>
              <w:t>价格优惠幅度20%的报价扣除），评审基准价得分为满分20分。</w:t>
            </w:r>
          </w:p>
          <w:p w14:paraId="156A15F7">
            <w:pPr>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）报价得分=（评审基准价/参与评审的价格）×20分。</w:t>
            </w:r>
          </w:p>
          <w:p w14:paraId="2A27EEDE">
            <w:pP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宋体"/>
                <w:kern w:val="0"/>
                <w:szCs w:val="21"/>
                <w:highlight w:val="none"/>
              </w:rPr>
              <w:t>投标报价得分以四舍五入保留小数点后两位。</w:t>
            </w:r>
          </w:p>
        </w:tc>
      </w:tr>
      <w:tr w14:paraId="2994C2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restart"/>
            <w:vAlign w:val="center"/>
          </w:tcPr>
          <w:p w14:paraId="5AB9707C">
            <w:pPr>
              <w:jc w:val="center"/>
              <w:rPr>
                <w:rFonts w:ascii="宋体" w:hAnsi="宋体" w:eastAsia="宋体" w:cs="Times New Roman"/>
                <w:b/>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 w:val="21"/>
                <w:szCs w:val="21"/>
                <w14:textFill>
                  <w14:solidFill>
                    <w14:schemeClr w14:val="tx1"/>
                  </w14:solidFill>
                </w14:textFill>
              </w:rPr>
              <w:t>商务技术分（8</w:t>
            </w:r>
            <w:r>
              <w:rPr>
                <w:rFonts w:ascii="宋体" w:hAnsi="宋体" w:eastAsia="宋体" w:cs="Times New Roman"/>
                <w:b/>
                <w:color w:val="000000" w:themeColor="text1"/>
                <w:kern w:val="0"/>
                <w:sz w:val="21"/>
                <w:szCs w:val="21"/>
                <w14:textFill>
                  <w14:solidFill>
                    <w14:schemeClr w14:val="tx1"/>
                  </w14:solidFill>
                </w14:textFill>
              </w:rPr>
              <w:t>0</w:t>
            </w:r>
            <w:r>
              <w:rPr>
                <w:rFonts w:hint="eastAsia" w:ascii="宋体" w:hAnsi="宋体" w:eastAsia="宋体" w:cs="Times New Roman"/>
                <w:b/>
                <w:color w:val="000000" w:themeColor="text1"/>
                <w:kern w:val="0"/>
                <w:sz w:val="21"/>
                <w:szCs w:val="21"/>
                <w14:textFill>
                  <w14:solidFill>
                    <w14:schemeClr w14:val="tx1"/>
                  </w14:solidFill>
                </w14:textFill>
              </w:rPr>
              <w:t>分）</w:t>
            </w:r>
          </w:p>
        </w:tc>
        <w:tc>
          <w:tcPr>
            <w:tcW w:w="1313" w:type="dxa"/>
            <w:vAlign w:val="center"/>
          </w:tcPr>
          <w:p w14:paraId="2656BE9D">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同类项目业绩（2分）</w:t>
            </w:r>
          </w:p>
        </w:tc>
        <w:tc>
          <w:tcPr>
            <w:tcW w:w="1014" w:type="dxa"/>
            <w:vAlign w:val="center"/>
          </w:tcPr>
          <w:p w14:paraId="3AF8CDC8">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客观分</w:t>
            </w:r>
          </w:p>
        </w:tc>
        <w:tc>
          <w:tcPr>
            <w:tcW w:w="5643" w:type="dxa"/>
            <w:vAlign w:val="center"/>
          </w:tcPr>
          <w:p w14:paraId="2C5622BA">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供应商或联合体牵头人提供</w:t>
            </w:r>
            <w:r>
              <w:rPr>
                <w:rFonts w:hint="eastAsia" w:ascii="宋体" w:hAnsi="宋体" w:eastAsia="宋体" w:cs="Times New Roman"/>
                <w:color w:val="000000" w:themeColor="text1"/>
                <w:kern w:val="0"/>
                <w:sz w:val="21"/>
                <w:szCs w:val="21"/>
                <w14:textFill>
                  <w14:solidFill>
                    <w14:schemeClr w14:val="tx1"/>
                  </w14:solidFill>
                </w14:textFill>
              </w:rPr>
              <w:t>自202</w:t>
            </w:r>
            <w:r>
              <w:rPr>
                <w:rFonts w:hint="eastAsia" w:ascii="宋体" w:hAnsi="宋体" w:eastAsia="宋体" w:cs="Times New Roman"/>
                <w:color w:val="000000" w:themeColor="text1"/>
                <w:kern w:val="0"/>
                <w:sz w:val="21"/>
                <w:szCs w:val="21"/>
                <w:lang w:val="en-US" w:eastAsia="zh-CN"/>
                <w14:textFill>
                  <w14:solidFill>
                    <w14:schemeClr w14:val="tx1"/>
                  </w14:solidFill>
                </w14:textFill>
              </w:rPr>
              <w:t>3</w:t>
            </w:r>
            <w:r>
              <w:rPr>
                <w:rFonts w:hint="eastAsia" w:ascii="宋体" w:hAnsi="宋体" w:eastAsia="宋体" w:cs="Times New Roman"/>
                <w:color w:val="000000" w:themeColor="text1"/>
                <w:kern w:val="0"/>
                <w:sz w:val="21"/>
                <w:szCs w:val="21"/>
                <w14:textFill>
                  <w14:solidFill>
                    <w14:schemeClr w14:val="tx1"/>
                  </w14:solidFill>
                </w14:textFill>
              </w:rPr>
              <w:t>年1月1日以来（以合同签订时间为准）具有类似项目业绩的，每提供1份合同业绩得1分，最高得2分。</w:t>
            </w:r>
          </w:p>
          <w:p w14:paraId="3DB22034">
            <w:pP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客观分得分需满足的要求：①响应文件中提供类似项目业绩合同复印件；②时间以合同签订日期为准；③同一个合同中含有多个项目的，按一个业绩认定；④与同一个客户签订的多个项目名称相近的合同（如同一项目下的续签合同），如不能提供证明材料证明是单独项目合同的，按一个业绩认定。</w:t>
            </w:r>
          </w:p>
        </w:tc>
      </w:tr>
      <w:tr w14:paraId="5C0D7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7F68DF80">
            <w:pPr>
              <w:jc w:val="center"/>
              <w:rPr>
                <w:rFonts w:hint="eastAsia"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7C342592">
            <w:pPr>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体系认证证书（</w:t>
            </w:r>
            <w:r>
              <w:rPr>
                <w:rFonts w:hint="eastAsia"/>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分）</w:t>
            </w:r>
          </w:p>
        </w:tc>
        <w:tc>
          <w:tcPr>
            <w:tcW w:w="1014" w:type="dxa"/>
            <w:vAlign w:val="center"/>
          </w:tcPr>
          <w:p w14:paraId="471E2C8C">
            <w:pPr>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客观分</w:t>
            </w:r>
          </w:p>
        </w:tc>
        <w:tc>
          <w:tcPr>
            <w:tcW w:w="5643" w:type="dxa"/>
            <w:vAlign w:val="center"/>
          </w:tcPr>
          <w:p w14:paraId="4A2CD83E">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（1）供应商或联合体牵头人具有质量管理体系认证证书的得</w:t>
            </w:r>
            <w:r>
              <w:rPr>
                <w:rFonts w:hint="eastAsia"/>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分。</w:t>
            </w:r>
          </w:p>
          <w:p w14:paraId="5D01BBA4">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（2）供应商或联合体牵头人具有职业健康安全管理体系认证证书的得</w:t>
            </w:r>
            <w:r>
              <w:rPr>
                <w:rFonts w:hint="eastAsia"/>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分。</w:t>
            </w:r>
          </w:p>
          <w:p w14:paraId="7B818CB1">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（3）供应商或联合体牵头人具有环境管理体系认证证书的得</w:t>
            </w:r>
            <w:r>
              <w:rPr>
                <w:rFonts w:hint="eastAsia"/>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分。</w:t>
            </w:r>
          </w:p>
          <w:p w14:paraId="5B2E8771">
            <w:pPr>
              <w:rPr>
                <w:rFonts w:hint="eastAsia" w:ascii="宋体" w:hAnsi="宋体" w:eastAsia="宋体" w:cs="Times New Roman"/>
                <w:b/>
                <w:bCs/>
                <w:highlight w:val="none"/>
                <w:lang w:val="en-US" w:eastAsia="zh-CN"/>
              </w:rPr>
            </w:pPr>
            <w:r>
              <w:rPr>
                <w:rFonts w:hint="eastAsia" w:ascii="宋体" w:hAnsi="宋体" w:eastAsia="宋体"/>
                <w:b/>
                <w:bCs/>
                <w:color w:val="000000" w:themeColor="text1"/>
                <w:szCs w:val="21"/>
                <w14:textFill>
                  <w14:solidFill>
                    <w14:schemeClr w14:val="tx1"/>
                  </w14:solidFill>
                </w14:textFill>
              </w:rPr>
              <w:t>客观分得分需满足的要求：</w:t>
            </w:r>
            <w:r>
              <w:rPr>
                <w:rFonts w:hint="eastAsia" w:ascii="宋体" w:hAnsi="宋体" w:eastAsia="宋体" w:cs="Times New Roman"/>
                <w:b/>
                <w:bCs w:val="0"/>
                <w:color w:val="000000" w:themeColor="text1"/>
                <w:kern w:val="0"/>
                <w:szCs w:val="21"/>
                <w:highlight w:val="none"/>
                <w:lang w:eastAsia="zh-CN"/>
                <w14:textFill>
                  <w14:solidFill>
                    <w14:schemeClr w14:val="tx1"/>
                  </w14:solidFill>
                </w14:textFill>
              </w:rPr>
              <w:t>响应</w:t>
            </w:r>
            <w:r>
              <w:rPr>
                <w:rFonts w:hint="eastAsia" w:ascii="宋体" w:hAnsi="宋体" w:eastAsia="宋体" w:cs="Times New Roman"/>
                <w:b/>
                <w:bCs w:val="0"/>
                <w:color w:val="000000" w:themeColor="text1"/>
                <w:kern w:val="0"/>
                <w:szCs w:val="21"/>
                <w:highlight w:val="none"/>
                <w14:textFill>
                  <w14:solidFill>
                    <w14:schemeClr w14:val="tx1"/>
                  </w14:solidFill>
                </w14:textFill>
              </w:rPr>
              <w:t>文件</w:t>
            </w:r>
            <w:r>
              <w:rPr>
                <w:rFonts w:hint="eastAsia" w:ascii="宋体" w:hAnsi="宋体" w:eastAsia="宋体" w:cs="宋体"/>
                <w:b/>
                <w:bCs w:val="0"/>
                <w:color w:val="auto"/>
                <w:kern w:val="0"/>
                <w:sz w:val="21"/>
                <w:szCs w:val="21"/>
                <w:highlight w:val="none"/>
              </w:rPr>
              <w:t>中须</w:t>
            </w:r>
            <w:r>
              <w:rPr>
                <w:rFonts w:hint="eastAsia" w:ascii="宋体" w:hAnsi="宋体" w:eastAsia="宋体" w:cs="宋体"/>
                <w:b/>
                <w:bCs w:val="0"/>
                <w:color w:val="auto"/>
                <w:kern w:val="0"/>
                <w:sz w:val="21"/>
                <w:szCs w:val="21"/>
                <w:highlight w:val="none"/>
                <w:lang w:val="en-US" w:eastAsia="zh-CN"/>
              </w:rPr>
              <w:t>同时</w:t>
            </w:r>
            <w:r>
              <w:rPr>
                <w:rFonts w:hint="eastAsia" w:ascii="宋体" w:hAnsi="宋体" w:eastAsia="宋体" w:cs="宋体"/>
                <w:b/>
                <w:bCs w:val="0"/>
                <w:color w:val="auto"/>
                <w:kern w:val="0"/>
                <w:sz w:val="21"/>
                <w:szCs w:val="21"/>
                <w:highlight w:val="none"/>
              </w:rPr>
              <w:t>提供证书</w:t>
            </w:r>
            <w:r>
              <w:rPr>
                <w:rFonts w:hint="eastAsia" w:ascii="宋体" w:hAnsi="宋体" w:eastAsia="宋体" w:cs="宋体"/>
                <w:b/>
                <w:bCs w:val="0"/>
                <w:i w:val="0"/>
                <w:iCs w:val="0"/>
                <w:color w:val="000000"/>
                <w:kern w:val="0"/>
                <w:sz w:val="21"/>
                <w:szCs w:val="21"/>
                <w:highlight w:val="none"/>
                <w:u w:val="none"/>
                <w:lang w:val="en-US" w:eastAsia="zh-CN" w:bidi="ar"/>
              </w:rPr>
              <w:t>扫描件</w:t>
            </w:r>
            <w:r>
              <w:rPr>
                <w:rFonts w:hint="eastAsia" w:ascii="宋体" w:hAnsi="宋体" w:eastAsia="宋体" w:cs="宋体"/>
                <w:b/>
                <w:bCs w:val="0"/>
                <w:color w:val="auto"/>
                <w:kern w:val="0"/>
                <w:sz w:val="21"/>
                <w:szCs w:val="21"/>
                <w:highlight w:val="none"/>
                <w:lang w:val="en-US" w:eastAsia="zh-CN"/>
              </w:rPr>
              <w:t>和“国家市场监督管理总局全国认证认可信息公共服务平台”网站（http://www.cnca.gov.cn）查询结果截图加盖公章，未提供或提供不全的不得分。</w:t>
            </w:r>
          </w:p>
        </w:tc>
      </w:tr>
      <w:tr w14:paraId="3AA33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32A1761F">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Merge w:val="restart"/>
            <w:vAlign w:val="center"/>
          </w:tcPr>
          <w:p w14:paraId="5BAF5202">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工作人员的综合情况</w:t>
            </w:r>
          </w:p>
          <w:p w14:paraId="0EFC3A9F">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7</w:t>
            </w:r>
            <w:r>
              <w:rPr>
                <w:rFonts w:hint="eastAsia" w:ascii="宋体" w:hAnsi="宋体" w:eastAsia="宋体" w:cs="Times New Roman"/>
                <w:color w:val="000000" w:themeColor="text1"/>
                <w:kern w:val="0"/>
                <w:sz w:val="21"/>
                <w:szCs w:val="21"/>
                <w14:textFill>
                  <w14:solidFill>
                    <w14:schemeClr w14:val="tx1"/>
                  </w14:solidFill>
                </w14:textFill>
              </w:rPr>
              <w:t>分）</w:t>
            </w:r>
          </w:p>
        </w:tc>
        <w:tc>
          <w:tcPr>
            <w:tcW w:w="1014" w:type="dxa"/>
            <w:vAlign w:val="center"/>
          </w:tcPr>
          <w:p w14:paraId="78473A1E">
            <w:pPr>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客观分</w:t>
            </w:r>
          </w:p>
          <w:p w14:paraId="191CCA45">
            <w:pPr>
              <w:jc w:val="center"/>
              <w:rPr>
                <w:rFonts w:ascii="宋体" w:hAnsi="宋体" w:eastAsia="宋体" w:cs="Times New Roman"/>
                <w:color w:val="000000" w:themeColor="text1"/>
                <w:kern w:val="0"/>
                <w:sz w:val="21"/>
                <w:szCs w:val="21"/>
                <w14:textFill>
                  <w14:solidFill>
                    <w14:schemeClr w14:val="tx1"/>
                  </w14:solidFill>
                </w14:textFill>
              </w:rPr>
            </w:pPr>
          </w:p>
        </w:tc>
        <w:tc>
          <w:tcPr>
            <w:tcW w:w="5643" w:type="dxa"/>
            <w:vAlign w:val="center"/>
          </w:tcPr>
          <w:p w14:paraId="37150BAD">
            <w:pP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项目负责人（3分）</w:t>
            </w:r>
            <w:r>
              <w:rPr>
                <w:rFonts w:hint="eastAsia" w:ascii="宋体" w:hAnsi="宋体" w:eastAsia="宋体"/>
                <w:b/>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lang w:val="en-US" w:eastAsia="zh-CN"/>
                <w14:textFill>
                  <w14:solidFill>
                    <w14:schemeClr w14:val="tx1"/>
                  </w14:solidFill>
                </w14:textFill>
              </w:rPr>
              <w:t>1人</w:t>
            </w:r>
            <w:r>
              <w:rPr>
                <w:rFonts w:hint="eastAsia" w:ascii="宋体" w:hAnsi="宋体" w:eastAsia="宋体"/>
                <w:b/>
                <w:color w:val="000000" w:themeColor="text1"/>
                <w:szCs w:val="21"/>
                <w:highlight w:val="none"/>
                <w:lang w:eastAsia="zh-CN"/>
                <w14:textFill>
                  <w14:solidFill>
                    <w14:schemeClr w14:val="tx1"/>
                  </w14:solidFill>
                </w14:textFill>
              </w:rPr>
              <w:t>）</w:t>
            </w:r>
          </w:p>
          <w:p w14:paraId="2BB95C01">
            <w:pPr>
              <w:rPr>
                <w:rFonts w:hint="eastAsia" w:ascii="宋体" w:hAnsi="宋体" w:eastAsia="宋体"/>
                <w:szCs w:val="21"/>
                <w:highlight w:val="none"/>
                <w:lang w:eastAsia="zh-CN"/>
              </w:rPr>
            </w:pPr>
            <w:r>
              <w:rPr>
                <w:rFonts w:hint="eastAsia" w:ascii="宋体" w:hAnsi="宋体" w:eastAsia="宋体"/>
                <w:bCs/>
                <w:color w:val="000000" w:themeColor="text1"/>
                <w:szCs w:val="21"/>
                <w:highlight w:val="none"/>
                <w14:textFill>
                  <w14:solidFill>
                    <w14:schemeClr w14:val="tx1"/>
                  </w14:solidFill>
                </w14:textFill>
              </w:rPr>
              <w:t>（1）</w:t>
            </w:r>
            <w:r>
              <w:rPr>
                <w:rFonts w:hint="eastAsia" w:ascii="宋体" w:hAnsi="宋体" w:eastAsia="宋体"/>
                <w:b w:val="0"/>
                <w:bCs/>
                <w:color w:val="000000" w:themeColor="text1"/>
                <w:szCs w:val="21"/>
                <w:highlight w:val="none"/>
                <w14:textFill>
                  <w14:solidFill>
                    <w14:schemeClr w14:val="tx1"/>
                  </w14:solidFill>
                </w14:textFill>
              </w:rPr>
              <w:t>供应商或联合体牵头人</w:t>
            </w:r>
            <w:r>
              <w:rPr>
                <w:rFonts w:hint="eastAsia" w:ascii="宋体" w:hAnsi="宋体" w:eastAsia="宋体"/>
                <w:bCs/>
                <w:color w:val="000000" w:themeColor="text1"/>
                <w:szCs w:val="21"/>
                <w:highlight w:val="none"/>
                <w14:textFill>
                  <w14:solidFill>
                    <w14:schemeClr w14:val="tx1"/>
                  </w14:solidFill>
                </w14:textFill>
              </w:rPr>
              <w:t>具有“环境类”或“检测类”或“地理信息类”或“土壤类”专业高级职称的得3分，中级职称的得1.5分</w:t>
            </w:r>
            <w:r>
              <w:rPr>
                <w:rFonts w:hint="eastAsia" w:ascii="宋体" w:hAnsi="宋体" w:eastAsia="宋体"/>
                <w:bCs/>
                <w:color w:val="000000" w:themeColor="text1"/>
                <w:szCs w:val="21"/>
                <w:highlight w:val="none"/>
                <w:lang w:eastAsia="zh-CN"/>
                <w14:textFill>
                  <w14:solidFill>
                    <w14:schemeClr w14:val="tx1"/>
                  </w14:solidFill>
                </w14:textFill>
              </w:rPr>
              <w:t>，</w:t>
            </w:r>
            <w:r>
              <w:rPr>
                <w:rFonts w:hint="eastAsia" w:ascii="宋体" w:hAnsi="宋体" w:eastAsia="宋体"/>
                <w:bCs/>
                <w:color w:val="000000" w:themeColor="text1"/>
                <w:szCs w:val="21"/>
                <w:highlight w:val="none"/>
                <w14:textFill>
                  <w14:solidFill>
                    <w14:schemeClr w14:val="tx1"/>
                  </w14:solidFill>
                </w14:textFill>
              </w:rPr>
              <w:t>其余不得分。本项最高得3分</w:t>
            </w:r>
            <w:r>
              <w:rPr>
                <w:rFonts w:hint="eastAsia" w:ascii="宋体" w:hAnsi="宋体" w:eastAsia="宋体"/>
                <w:bCs/>
                <w:color w:val="000000" w:themeColor="text1"/>
                <w:szCs w:val="21"/>
                <w:highlight w:val="none"/>
                <w:lang w:eastAsia="zh-CN"/>
                <w14:textFill>
                  <w14:solidFill>
                    <w14:schemeClr w14:val="tx1"/>
                  </w14:solidFill>
                </w14:textFill>
              </w:rPr>
              <w:t>。</w:t>
            </w:r>
          </w:p>
          <w:p w14:paraId="71026B3A">
            <w:pP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客观分得分需满足的要求：</w:t>
            </w:r>
            <w:r>
              <w:rPr>
                <w:rFonts w:hint="eastAsia" w:ascii="宋体" w:hAnsi="宋体" w:eastAsia="宋体"/>
                <w:b/>
                <w:color w:val="000000" w:themeColor="text1"/>
                <w:szCs w:val="21"/>
                <w:highlight w:val="none"/>
                <w14:textFill>
                  <w14:solidFill>
                    <w14:schemeClr w14:val="tx1"/>
                  </w14:solidFill>
                </w14:textFill>
              </w:rPr>
              <w:t>①响应文件中提供证书复印件；②响应文件中提供由县（市、区）级及以上社保机构出具的</w:t>
            </w:r>
            <w:r>
              <w:rPr>
                <w:rFonts w:hint="eastAsia"/>
                <w:b/>
                <w:color w:val="000000" w:themeColor="text1"/>
                <w:szCs w:val="21"/>
                <w:highlight w:val="none"/>
                <w:lang w:eastAsia="zh-CN"/>
                <w14:textFill>
                  <w14:solidFill>
                    <w14:schemeClr w14:val="tx1"/>
                  </w14:solidFill>
                </w14:textFill>
              </w:rPr>
              <w:t>2026年</w:t>
            </w:r>
            <w:r>
              <w:rPr>
                <w:rFonts w:hint="eastAsia"/>
                <w:b/>
                <w:color w:val="000000" w:themeColor="text1"/>
                <w:szCs w:val="21"/>
                <w:highlight w:val="none"/>
                <w:lang w:val="en-US" w:eastAsia="zh-CN"/>
                <w14:textFill>
                  <w14:solidFill>
                    <w14:schemeClr w14:val="tx1"/>
                  </w14:solidFill>
                </w14:textFill>
              </w:rPr>
              <w:t>1</w:t>
            </w:r>
            <w:r>
              <w:rPr>
                <w:rFonts w:hint="eastAsia" w:ascii="宋体" w:hAnsi="宋体" w:eastAsia="宋体"/>
                <w:b/>
                <w:color w:val="000000" w:themeColor="text1"/>
                <w:szCs w:val="21"/>
                <w:highlight w:val="none"/>
                <w14:textFill>
                  <w14:solidFill>
                    <w14:schemeClr w14:val="tx1"/>
                  </w14:solidFill>
                </w14:textFill>
              </w:rPr>
              <w:t>月</w:t>
            </w:r>
            <w:r>
              <w:rPr>
                <w:rFonts w:hint="eastAsia" w:ascii="宋体" w:hAnsi="宋体" w:eastAsia="宋体"/>
                <w:b/>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2026年</w:t>
            </w:r>
            <w:r>
              <w:rPr>
                <w:rFonts w:hint="eastAsia"/>
                <w:b/>
                <w:color w:val="000000" w:themeColor="text1"/>
                <w:szCs w:val="21"/>
                <w:highlight w:val="none"/>
                <w:lang w:val="en-US" w:eastAsia="zh-CN"/>
                <w14:textFill>
                  <w14:solidFill>
                    <w14:schemeClr w14:val="tx1"/>
                  </w14:solidFill>
                </w14:textFill>
              </w:rPr>
              <w:t>2</w:t>
            </w:r>
            <w:r>
              <w:rPr>
                <w:rFonts w:hint="eastAsia" w:ascii="宋体" w:hAnsi="宋体" w:eastAsia="宋体"/>
                <w:b/>
                <w:color w:val="000000" w:themeColor="text1"/>
                <w:szCs w:val="21"/>
                <w:highlight w:val="none"/>
                <w14:textFill>
                  <w14:solidFill>
                    <w14:schemeClr w14:val="tx1"/>
                  </w14:solidFill>
                </w14:textFill>
              </w:rPr>
              <w:t>月</w:t>
            </w:r>
            <w:r>
              <w:rPr>
                <w:rFonts w:hint="eastAsia" w:ascii="宋体" w:hAnsi="宋体" w:eastAsia="宋体"/>
                <w:b/>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2026年</w:t>
            </w:r>
            <w:r>
              <w:rPr>
                <w:rFonts w:hint="eastAsia"/>
                <w:b/>
                <w:color w:val="000000" w:themeColor="text1"/>
                <w:szCs w:val="21"/>
                <w:highlight w:val="none"/>
                <w:lang w:val="en-US" w:eastAsia="zh-CN"/>
                <w14:textFill>
                  <w14:solidFill>
                    <w14:schemeClr w14:val="tx1"/>
                  </w14:solidFill>
                </w14:textFill>
              </w:rPr>
              <w:t>3</w:t>
            </w:r>
            <w:r>
              <w:rPr>
                <w:rFonts w:hint="eastAsia" w:ascii="宋体" w:hAnsi="宋体" w:eastAsia="宋体"/>
                <w:b/>
                <w:color w:val="000000" w:themeColor="text1"/>
                <w:szCs w:val="21"/>
                <w:highlight w:val="none"/>
                <w14:textFill>
                  <w14:solidFill>
                    <w14:schemeClr w14:val="tx1"/>
                  </w14:solidFill>
                </w14:textFill>
              </w:rPr>
              <w:t>月任意</w:t>
            </w:r>
            <w:r>
              <w:rPr>
                <w:rFonts w:hint="eastAsia" w:ascii="宋体" w:hAnsi="宋体" w:eastAsia="宋体"/>
                <w:b/>
                <w:color w:val="000000" w:themeColor="text1"/>
                <w:szCs w:val="21"/>
                <w14:textFill>
                  <w14:solidFill>
                    <w14:schemeClr w14:val="tx1"/>
                  </w14:solidFill>
                </w14:textFill>
              </w:rPr>
              <w:t>一个月由供应商为其缴纳的社会保险缴纳证明复印件，社会保险电子缴纳证明需加盖社保机构电子章，社会保险纸质缴纳证明需加盖社保机构实物章；③</w:t>
            </w:r>
            <w:r>
              <w:rPr>
                <w:rFonts w:hint="eastAsia" w:ascii="宋体" w:hAnsi="宋体" w:eastAsia="宋体"/>
                <w:b/>
                <w:szCs w:val="21"/>
              </w:rPr>
              <w:t>未按要求提供</w:t>
            </w:r>
            <w:r>
              <w:rPr>
                <w:rFonts w:hint="eastAsia" w:ascii="宋体" w:hAnsi="宋体" w:eastAsia="宋体"/>
                <w:b/>
                <w:color w:val="000000" w:themeColor="text1"/>
                <w:szCs w:val="21"/>
                <w14:textFill>
                  <w14:solidFill>
                    <w14:schemeClr w14:val="tx1"/>
                  </w14:solidFill>
                </w14:textFill>
              </w:rPr>
              <w:t>社会保险缴纳证明复印件的本项得0分</w:t>
            </w:r>
            <w:r>
              <w:rPr>
                <w:rFonts w:hint="eastAsia" w:ascii="宋体" w:hAnsi="宋体" w:eastAsia="宋体"/>
                <w:b/>
                <w:szCs w:val="21"/>
              </w:rPr>
              <w:t>。</w:t>
            </w:r>
          </w:p>
        </w:tc>
      </w:tr>
      <w:tr w14:paraId="5B0E1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4D0B82B3">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Merge w:val="continue"/>
            <w:vAlign w:val="center"/>
          </w:tcPr>
          <w:p w14:paraId="664A771B">
            <w:pPr>
              <w:jc w:val="center"/>
              <w:rPr>
                <w:rFonts w:ascii="宋体" w:hAnsi="宋体" w:eastAsia="宋体" w:cs="宋体"/>
                <w:bCs/>
                <w:color w:val="000000" w:themeColor="text1"/>
                <w:kern w:val="0"/>
                <w:sz w:val="21"/>
                <w:szCs w:val="21"/>
                <w14:textFill>
                  <w14:solidFill>
                    <w14:schemeClr w14:val="tx1"/>
                  </w14:solidFill>
                </w14:textFill>
              </w:rPr>
            </w:pPr>
          </w:p>
        </w:tc>
        <w:tc>
          <w:tcPr>
            <w:tcW w:w="1014" w:type="dxa"/>
            <w:vAlign w:val="center"/>
          </w:tcPr>
          <w:p w14:paraId="296AE484">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客观分</w:t>
            </w:r>
          </w:p>
        </w:tc>
        <w:tc>
          <w:tcPr>
            <w:tcW w:w="5643" w:type="dxa"/>
            <w:vAlign w:val="center"/>
          </w:tcPr>
          <w:p w14:paraId="0D4628B4">
            <w:pPr>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项目组成员（</w:t>
            </w:r>
            <w:r>
              <w:rPr>
                <w:rFonts w:hint="eastAsia"/>
                <w:b/>
                <w:color w:val="000000" w:themeColor="text1"/>
                <w:szCs w:val="21"/>
                <w:lang w:val="en-US" w:eastAsia="zh-CN"/>
                <w14:textFill>
                  <w14:solidFill>
                    <w14:schemeClr w14:val="tx1"/>
                  </w14:solidFill>
                </w14:textFill>
              </w:rPr>
              <w:t>4</w:t>
            </w:r>
            <w:r>
              <w:rPr>
                <w:rFonts w:hint="eastAsia" w:ascii="宋体" w:hAnsi="宋体" w:eastAsia="宋体"/>
                <w:b/>
                <w:color w:val="000000" w:themeColor="text1"/>
                <w:szCs w:val="21"/>
                <w14:textFill>
                  <w14:solidFill>
                    <w14:schemeClr w14:val="tx1"/>
                  </w14:solidFill>
                </w14:textFill>
              </w:rPr>
              <w:t>分）</w:t>
            </w:r>
          </w:p>
          <w:p w14:paraId="28F41B01">
            <w:pPr>
              <w:numPr>
                <w:ilvl w:val="0"/>
                <w:numId w:val="0"/>
              </w:numPr>
              <w:rPr>
                <w:rFonts w:hint="eastAsia" w:ascii="宋体" w:hAnsi="宋体" w:eastAsia="宋体" w:cs="Times New Roman"/>
                <w:b w:val="0"/>
                <w:bCs/>
                <w:color w:val="000000" w:themeColor="text1"/>
                <w:szCs w:val="21"/>
                <w14:textFill>
                  <w14:solidFill>
                    <w14:schemeClr w14:val="tx1"/>
                  </w14:solidFill>
                </w14:textFill>
              </w:rPr>
            </w:pPr>
            <w:r>
              <w:rPr>
                <w:rFonts w:hint="eastAsia" w:ascii="宋体" w:hAnsi="宋体" w:eastAsia="宋体" w:cs="Times New Roman"/>
                <w:b w:val="0"/>
                <w:bCs/>
                <w:color w:val="000000" w:themeColor="text1"/>
                <w:kern w:val="2"/>
                <w:sz w:val="21"/>
                <w:szCs w:val="21"/>
                <w:lang w:val="en-US" w:eastAsia="zh-CN" w:bidi="ar-SA"/>
                <w14:textFill>
                  <w14:solidFill>
                    <w14:schemeClr w14:val="tx1"/>
                  </w14:solidFill>
                </w14:textFill>
              </w:rPr>
              <w:t>（1）</w:t>
            </w:r>
            <w:r>
              <w:rPr>
                <w:rFonts w:hint="eastAsia" w:ascii="宋体" w:hAnsi="宋体" w:eastAsia="宋体" w:cs="Times New Roman"/>
                <w:b w:val="0"/>
                <w:bCs/>
                <w:color w:val="000000" w:themeColor="text1"/>
                <w:szCs w:val="21"/>
                <w:lang w:val="en-US" w:eastAsia="zh-CN"/>
                <w14:textFill>
                  <w14:solidFill>
                    <w14:schemeClr w14:val="tx1"/>
                  </w14:solidFill>
                </w14:textFill>
              </w:rPr>
              <w:t>检测分析组：供应商或联合体牵头人</w:t>
            </w:r>
            <w:r>
              <w:rPr>
                <w:rFonts w:hint="eastAsia" w:ascii="宋体" w:hAnsi="宋体" w:eastAsia="宋体" w:cs="Times New Roman"/>
                <w:b w:val="0"/>
                <w:bCs/>
                <w:color w:val="000000" w:themeColor="text1"/>
                <w:szCs w:val="21"/>
                <w14:textFill>
                  <w14:solidFill>
                    <w14:schemeClr w14:val="tx1"/>
                  </w14:solidFill>
                </w14:textFill>
              </w:rPr>
              <w:t>具有与本项目相关专业的高</w:t>
            </w:r>
            <w:r>
              <w:rPr>
                <w:rFonts w:hint="eastAsia" w:ascii="宋体" w:hAnsi="宋体" w:eastAsia="宋体" w:cs="Times New Roman"/>
                <w:b w:val="0"/>
                <w:bCs/>
                <w:color w:val="000000" w:themeColor="text1"/>
                <w:szCs w:val="21"/>
                <w:lang w:val="en-US" w:eastAsia="zh-CN"/>
                <w14:textFill>
                  <w14:solidFill>
                    <w14:schemeClr w14:val="tx1"/>
                  </w14:solidFill>
                </w14:textFill>
              </w:rPr>
              <w:t>级</w:t>
            </w:r>
            <w:r>
              <w:rPr>
                <w:rFonts w:hint="eastAsia" w:ascii="宋体" w:hAnsi="宋体" w:eastAsia="宋体" w:cs="Times New Roman"/>
                <w:b w:val="0"/>
                <w:bCs/>
                <w:color w:val="000000" w:themeColor="text1"/>
                <w:szCs w:val="21"/>
                <w14:textFill>
                  <w14:solidFill>
                    <w14:schemeClr w14:val="tx1"/>
                  </w14:solidFill>
                </w14:textFill>
              </w:rPr>
              <w:t>职称人员的，每人得1分</w:t>
            </w:r>
            <w:r>
              <w:rPr>
                <w:rFonts w:hint="eastAsia" w:ascii="宋体" w:hAnsi="宋体" w:eastAsia="宋体" w:cs="Times New Roman"/>
                <w:b w:val="0"/>
                <w:bCs/>
                <w:color w:val="000000" w:themeColor="text1"/>
                <w:szCs w:val="21"/>
                <w:lang w:eastAsia="zh-CN"/>
                <w14:textFill>
                  <w14:solidFill>
                    <w14:schemeClr w14:val="tx1"/>
                  </w14:solidFill>
                </w14:textFill>
              </w:rPr>
              <w:t>；</w:t>
            </w:r>
            <w:r>
              <w:rPr>
                <w:rFonts w:hint="eastAsia" w:ascii="宋体" w:hAnsi="宋体" w:eastAsia="宋体" w:cs="Times New Roman"/>
                <w:b w:val="0"/>
                <w:bCs/>
                <w:color w:val="000000" w:themeColor="text1"/>
                <w:szCs w:val="21"/>
                <w14:textFill>
                  <w14:solidFill>
                    <w14:schemeClr w14:val="tx1"/>
                  </w14:solidFill>
                </w14:textFill>
              </w:rPr>
              <w:t>具有</w:t>
            </w:r>
            <w:r>
              <w:rPr>
                <w:rFonts w:hint="eastAsia" w:ascii="宋体" w:hAnsi="宋体" w:eastAsia="宋体" w:cs="Times New Roman"/>
                <w:b w:val="0"/>
                <w:bCs/>
                <w:color w:val="000000" w:themeColor="text1"/>
                <w:szCs w:val="21"/>
                <w:lang w:val="en-US" w:eastAsia="zh-CN"/>
                <w14:textFill>
                  <w14:solidFill>
                    <w14:schemeClr w14:val="tx1"/>
                  </w14:solidFill>
                </w14:textFill>
              </w:rPr>
              <w:t>中级</w:t>
            </w:r>
            <w:r>
              <w:rPr>
                <w:rFonts w:hint="eastAsia" w:ascii="宋体" w:hAnsi="宋体" w:eastAsia="宋体" w:cs="Times New Roman"/>
                <w:b w:val="0"/>
                <w:bCs/>
                <w:color w:val="000000" w:themeColor="text1"/>
                <w:szCs w:val="21"/>
                <w14:textFill>
                  <w14:solidFill>
                    <w14:schemeClr w14:val="tx1"/>
                  </w14:solidFill>
                </w14:textFill>
              </w:rPr>
              <w:t>职称人员的，每人得0.5分，本项最高得</w:t>
            </w:r>
            <w:r>
              <w:rPr>
                <w:rFonts w:hint="eastAsia" w:cs="Times New Roman"/>
                <w:b w:val="0"/>
                <w:bCs/>
                <w:color w:val="000000" w:themeColor="text1"/>
                <w:szCs w:val="21"/>
                <w:lang w:val="en-US" w:eastAsia="zh-CN"/>
                <w14:textFill>
                  <w14:solidFill>
                    <w14:schemeClr w14:val="tx1"/>
                  </w14:solidFill>
                </w14:textFill>
              </w:rPr>
              <w:t>2</w:t>
            </w:r>
            <w:r>
              <w:rPr>
                <w:rFonts w:hint="eastAsia" w:ascii="宋体" w:hAnsi="宋体" w:eastAsia="宋体" w:cs="Times New Roman"/>
                <w:b w:val="0"/>
                <w:bCs/>
                <w:color w:val="000000" w:themeColor="text1"/>
                <w:szCs w:val="21"/>
                <w14:textFill>
                  <w14:solidFill>
                    <w14:schemeClr w14:val="tx1"/>
                  </w14:solidFill>
                </w14:textFill>
              </w:rPr>
              <w:t>分。</w:t>
            </w:r>
          </w:p>
          <w:p w14:paraId="53595BE9">
            <w:pPr>
              <w:numPr>
                <w:ilvl w:val="0"/>
                <w:numId w:val="0"/>
              </w:numPr>
              <w:rPr>
                <w:rFonts w:hint="eastAsia" w:ascii="宋体" w:hAnsi="宋体" w:eastAsia="宋体" w:cs="Times New Roman"/>
                <w:b w:val="0"/>
                <w:bCs/>
                <w:color w:val="000000" w:themeColor="text1"/>
                <w:szCs w:val="21"/>
                <w14:textFill>
                  <w14:solidFill>
                    <w14:schemeClr w14:val="tx1"/>
                  </w14:solidFill>
                </w14:textFill>
              </w:rPr>
            </w:pPr>
            <w:r>
              <w:rPr>
                <w:rFonts w:hint="eastAsia" w:ascii="宋体" w:hAnsi="宋体" w:eastAsia="宋体" w:cs="Times New Roman"/>
                <w:b w:val="0"/>
                <w:bCs/>
                <w:color w:val="000000" w:themeColor="text1"/>
                <w:szCs w:val="21"/>
                <w:lang w:eastAsia="zh-CN"/>
                <w14:textFill>
                  <w14:solidFill>
                    <w14:schemeClr w14:val="tx1"/>
                  </w14:solidFill>
                </w14:textFill>
              </w:rPr>
              <w:t>（</w:t>
            </w:r>
            <w:r>
              <w:rPr>
                <w:rFonts w:hint="eastAsia" w:ascii="宋体" w:hAnsi="宋体" w:eastAsia="宋体" w:cs="Times New Roman"/>
                <w:b w:val="0"/>
                <w:bCs/>
                <w:color w:val="000000" w:themeColor="text1"/>
                <w:szCs w:val="21"/>
                <w:lang w:val="en-US" w:eastAsia="zh-CN"/>
                <w14:textFill>
                  <w14:solidFill>
                    <w14:schemeClr w14:val="tx1"/>
                  </w14:solidFill>
                </w14:textFill>
              </w:rPr>
              <w:t>2</w:t>
            </w:r>
            <w:r>
              <w:rPr>
                <w:rFonts w:hint="eastAsia" w:ascii="宋体" w:hAnsi="宋体" w:eastAsia="宋体" w:cs="Times New Roman"/>
                <w:b w:val="0"/>
                <w:bCs/>
                <w:color w:val="000000" w:themeColor="text1"/>
                <w:szCs w:val="21"/>
                <w:lang w:eastAsia="zh-CN"/>
                <w14:textFill>
                  <w14:solidFill>
                    <w14:schemeClr w14:val="tx1"/>
                  </w14:solidFill>
                </w14:textFill>
              </w:rPr>
              <w:t>）</w:t>
            </w:r>
            <w:r>
              <w:rPr>
                <w:rFonts w:hint="eastAsia" w:ascii="宋体" w:hAnsi="宋体" w:eastAsia="宋体" w:cs="Times New Roman"/>
                <w:b w:val="0"/>
                <w:bCs/>
                <w:color w:val="000000" w:themeColor="text1"/>
                <w:szCs w:val="21"/>
                <w:lang w:val="en-US" w:eastAsia="zh-CN"/>
                <w14:textFill>
                  <w14:solidFill>
                    <w14:schemeClr w14:val="tx1"/>
                  </w14:solidFill>
                </w14:textFill>
              </w:rPr>
              <w:t>评定报告组：供应商或联合体牵头人</w:t>
            </w:r>
            <w:r>
              <w:rPr>
                <w:rFonts w:hint="eastAsia" w:ascii="宋体" w:hAnsi="宋体" w:eastAsia="宋体" w:cs="Times New Roman"/>
                <w:b w:val="0"/>
                <w:bCs/>
                <w:color w:val="000000" w:themeColor="text1"/>
                <w:szCs w:val="21"/>
                <w14:textFill>
                  <w14:solidFill>
                    <w14:schemeClr w14:val="tx1"/>
                  </w14:solidFill>
                </w14:textFill>
              </w:rPr>
              <w:t>具</w:t>
            </w:r>
            <w:r>
              <w:rPr>
                <w:rFonts w:hint="eastAsia" w:ascii="宋体" w:hAnsi="宋体" w:eastAsia="宋体" w:cs="Times New Roman"/>
                <w:b w:val="0"/>
                <w:bCs/>
                <w:color w:val="000000" w:themeColor="text1"/>
                <w:szCs w:val="21"/>
                <w:lang w:val="en-US" w:eastAsia="zh-CN"/>
                <w14:textFill>
                  <w14:solidFill>
                    <w14:schemeClr w14:val="tx1"/>
                  </w14:solidFill>
                </w14:textFill>
              </w:rPr>
              <w:t>有“环境类”或“检测类”或“地理信息类”或“土壤类”专业高级职称的</w:t>
            </w:r>
            <w:r>
              <w:rPr>
                <w:rFonts w:hint="eastAsia" w:cs="Times New Roman"/>
                <w:b w:val="0"/>
                <w:bCs/>
                <w:color w:val="000000" w:themeColor="text1"/>
                <w:szCs w:val="21"/>
                <w:lang w:val="en-US" w:eastAsia="zh-CN"/>
                <w14:textFill>
                  <w14:solidFill>
                    <w14:schemeClr w14:val="tx1"/>
                  </w14:solidFill>
                </w14:textFill>
              </w:rPr>
              <w:t>，</w:t>
            </w:r>
            <w:r>
              <w:rPr>
                <w:rFonts w:hint="eastAsia" w:ascii="宋体" w:hAnsi="宋体" w:eastAsia="宋体" w:cs="Times New Roman"/>
                <w:b w:val="0"/>
                <w:bCs/>
                <w:color w:val="000000" w:themeColor="text1"/>
                <w:szCs w:val="21"/>
                <w14:textFill>
                  <w14:solidFill>
                    <w14:schemeClr w14:val="tx1"/>
                  </w14:solidFill>
                </w14:textFill>
              </w:rPr>
              <w:t>每人得1分</w:t>
            </w:r>
            <w:r>
              <w:rPr>
                <w:rFonts w:hint="eastAsia" w:ascii="宋体" w:hAnsi="宋体" w:eastAsia="宋体" w:cs="Times New Roman"/>
                <w:b w:val="0"/>
                <w:bCs/>
                <w:color w:val="000000" w:themeColor="text1"/>
                <w:szCs w:val="21"/>
                <w:lang w:eastAsia="zh-CN"/>
                <w14:textFill>
                  <w14:solidFill>
                    <w14:schemeClr w14:val="tx1"/>
                  </w14:solidFill>
                </w14:textFill>
              </w:rPr>
              <w:t>；</w:t>
            </w:r>
            <w:r>
              <w:rPr>
                <w:rFonts w:hint="eastAsia" w:ascii="宋体" w:hAnsi="宋体" w:eastAsia="宋体" w:cs="Times New Roman"/>
                <w:b w:val="0"/>
                <w:bCs/>
                <w:color w:val="000000" w:themeColor="text1"/>
                <w:szCs w:val="21"/>
                <w14:textFill>
                  <w14:solidFill>
                    <w14:schemeClr w14:val="tx1"/>
                  </w14:solidFill>
                </w14:textFill>
              </w:rPr>
              <w:t>具有</w:t>
            </w:r>
            <w:r>
              <w:rPr>
                <w:rFonts w:hint="eastAsia" w:ascii="宋体" w:hAnsi="宋体" w:eastAsia="宋体" w:cs="Times New Roman"/>
                <w:b w:val="0"/>
                <w:bCs/>
                <w:color w:val="000000" w:themeColor="text1"/>
                <w:szCs w:val="21"/>
                <w:lang w:val="en-US" w:eastAsia="zh-CN"/>
                <w14:textFill>
                  <w14:solidFill>
                    <w14:schemeClr w14:val="tx1"/>
                  </w14:solidFill>
                </w14:textFill>
              </w:rPr>
              <w:t>中级</w:t>
            </w:r>
            <w:r>
              <w:rPr>
                <w:rFonts w:hint="eastAsia" w:ascii="宋体" w:hAnsi="宋体" w:eastAsia="宋体" w:cs="Times New Roman"/>
                <w:b w:val="0"/>
                <w:bCs/>
                <w:color w:val="000000" w:themeColor="text1"/>
                <w:szCs w:val="21"/>
                <w14:textFill>
                  <w14:solidFill>
                    <w14:schemeClr w14:val="tx1"/>
                  </w14:solidFill>
                </w14:textFill>
              </w:rPr>
              <w:t>职称人员的，每人得0.5分，本项最高得</w:t>
            </w:r>
            <w:r>
              <w:rPr>
                <w:rFonts w:hint="eastAsia" w:cs="Times New Roman"/>
                <w:b w:val="0"/>
                <w:bCs/>
                <w:color w:val="000000" w:themeColor="text1"/>
                <w:szCs w:val="21"/>
                <w:lang w:val="en-US" w:eastAsia="zh-CN"/>
                <w14:textFill>
                  <w14:solidFill>
                    <w14:schemeClr w14:val="tx1"/>
                  </w14:solidFill>
                </w14:textFill>
              </w:rPr>
              <w:t>2</w:t>
            </w:r>
            <w:r>
              <w:rPr>
                <w:rFonts w:hint="eastAsia" w:ascii="宋体" w:hAnsi="宋体" w:eastAsia="宋体" w:cs="Times New Roman"/>
                <w:b w:val="0"/>
                <w:bCs/>
                <w:color w:val="000000" w:themeColor="text1"/>
                <w:szCs w:val="21"/>
                <w14:textFill>
                  <w14:solidFill>
                    <w14:schemeClr w14:val="tx1"/>
                  </w14:solidFill>
                </w14:textFill>
              </w:rPr>
              <w:t>分。</w:t>
            </w:r>
          </w:p>
          <w:p w14:paraId="5D79D192">
            <w:pPr>
              <w:numPr>
                <w:ilvl w:val="0"/>
                <w:numId w:val="0"/>
              </w:numPr>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客观分得分需满足的要求：</w:t>
            </w:r>
            <w:r>
              <w:rPr>
                <w:rFonts w:hint="eastAsia" w:ascii="宋体" w:hAnsi="宋体" w:eastAsia="宋体"/>
                <w:b/>
                <w:bCs/>
                <w:color w:val="000000" w:themeColor="text1"/>
                <w:szCs w:val="21"/>
                <w:lang w:eastAsia="zh-CN"/>
                <w14:textFill>
                  <w14:solidFill>
                    <w14:schemeClr w14:val="tx1"/>
                  </w14:solidFill>
                </w14:textFill>
              </w:rPr>
              <w:t>①以上人员不可兼任，一人多证按 1 项得分（按得分高的计）；</w:t>
            </w:r>
            <w:r>
              <w:rPr>
                <w:rFonts w:hint="eastAsia" w:ascii="宋体" w:hAnsi="宋体" w:eastAsia="宋体"/>
                <w:b/>
                <w:color w:val="000000" w:themeColor="text1"/>
                <w:szCs w:val="21"/>
                <w:lang w:eastAsia="zh-CN"/>
                <w14:textFill>
                  <w14:solidFill>
                    <w14:schemeClr w14:val="tx1"/>
                  </w14:solidFill>
                </w14:textFill>
              </w:rPr>
              <w:t>②</w:t>
            </w:r>
            <w:r>
              <w:rPr>
                <w:rFonts w:hint="eastAsia" w:ascii="宋体" w:hAnsi="宋体" w:eastAsia="宋体"/>
                <w:b/>
                <w:color w:val="000000" w:themeColor="text1"/>
                <w:szCs w:val="21"/>
                <w14:textFill>
                  <w14:solidFill>
                    <w14:schemeClr w14:val="tx1"/>
                  </w14:solidFill>
                </w14:textFill>
              </w:rPr>
              <w:t>响应文件中提供证书复印件；</w:t>
            </w:r>
            <w:r>
              <w:rPr>
                <w:rFonts w:hint="eastAsia" w:ascii="宋体" w:hAnsi="宋体" w:eastAsia="宋体"/>
                <w:b/>
                <w:color w:val="000000" w:themeColor="text1"/>
                <w:szCs w:val="21"/>
                <w:lang w:eastAsia="zh-CN"/>
                <w14:textFill>
                  <w14:solidFill>
                    <w14:schemeClr w14:val="tx1"/>
                  </w14:solidFill>
                </w14:textFill>
              </w:rPr>
              <w:t>③</w:t>
            </w:r>
            <w:r>
              <w:rPr>
                <w:rFonts w:hint="eastAsia" w:ascii="宋体" w:hAnsi="宋体" w:eastAsia="宋体"/>
                <w:b/>
                <w:color w:val="000000" w:themeColor="text1"/>
                <w:szCs w:val="21"/>
                <w14:textFill>
                  <w14:solidFill>
                    <w14:schemeClr w14:val="tx1"/>
                  </w14:solidFill>
                </w14:textFill>
              </w:rPr>
              <w:t>响应文件中提供由县（市、区）级及以上社保机构出具的</w:t>
            </w:r>
            <w:r>
              <w:rPr>
                <w:rFonts w:hint="eastAsia"/>
                <w:b/>
                <w:color w:val="000000" w:themeColor="text1"/>
                <w:szCs w:val="21"/>
                <w:highlight w:val="none"/>
                <w:lang w:eastAsia="zh-CN"/>
                <w14:textFill>
                  <w14:solidFill>
                    <w14:schemeClr w14:val="tx1"/>
                  </w14:solidFill>
                </w14:textFill>
              </w:rPr>
              <w:t>2026年</w:t>
            </w:r>
            <w:r>
              <w:rPr>
                <w:rFonts w:hint="eastAsia" w:ascii="宋体" w:hAnsi="宋体" w:eastAsia="宋体"/>
                <w:b/>
                <w:color w:val="000000" w:themeColor="text1"/>
                <w:szCs w:val="21"/>
                <w:highlight w:val="none"/>
                <w14:textFill>
                  <w14:solidFill>
                    <w14:schemeClr w14:val="tx1"/>
                  </w14:solidFill>
                </w14:textFill>
              </w:rPr>
              <w:t>1月</w:t>
            </w:r>
            <w:r>
              <w:rPr>
                <w:rFonts w:hint="eastAsia" w:ascii="宋体" w:hAnsi="宋体" w:eastAsia="宋体"/>
                <w:b/>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2026年</w:t>
            </w:r>
            <w:r>
              <w:rPr>
                <w:rFonts w:hint="eastAsia"/>
                <w:b/>
                <w:color w:val="000000" w:themeColor="text1"/>
                <w:szCs w:val="21"/>
                <w:highlight w:val="none"/>
                <w:lang w:val="en-US" w:eastAsia="zh-CN"/>
                <w14:textFill>
                  <w14:solidFill>
                    <w14:schemeClr w14:val="tx1"/>
                  </w14:solidFill>
                </w14:textFill>
              </w:rPr>
              <w:t>2</w:t>
            </w:r>
            <w:r>
              <w:rPr>
                <w:rFonts w:hint="eastAsia" w:ascii="宋体" w:hAnsi="宋体" w:eastAsia="宋体"/>
                <w:b/>
                <w:color w:val="000000" w:themeColor="text1"/>
                <w:szCs w:val="21"/>
                <w:highlight w:val="none"/>
                <w14:textFill>
                  <w14:solidFill>
                    <w14:schemeClr w14:val="tx1"/>
                  </w14:solidFill>
                </w14:textFill>
              </w:rPr>
              <w:t>月</w:t>
            </w:r>
            <w:r>
              <w:rPr>
                <w:rFonts w:hint="eastAsia" w:ascii="宋体" w:hAnsi="宋体" w:eastAsia="宋体"/>
                <w:b/>
                <w:color w:val="000000" w:themeColor="text1"/>
                <w:szCs w:val="21"/>
                <w:highlight w:val="none"/>
                <w:lang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2026年</w:t>
            </w:r>
            <w:r>
              <w:rPr>
                <w:rFonts w:hint="eastAsia"/>
                <w:b/>
                <w:color w:val="000000" w:themeColor="text1"/>
                <w:szCs w:val="21"/>
                <w:highlight w:val="none"/>
                <w:lang w:val="en-US" w:eastAsia="zh-CN"/>
                <w14:textFill>
                  <w14:solidFill>
                    <w14:schemeClr w14:val="tx1"/>
                  </w14:solidFill>
                </w14:textFill>
              </w:rPr>
              <w:t>3</w:t>
            </w:r>
            <w:r>
              <w:rPr>
                <w:rFonts w:hint="eastAsia" w:ascii="宋体" w:hAnsi="宋体" w:eastAsia="宋体"/>
                <w:b/>
                <w:color w:val="000000" w:themeColor="text1"/>
                <w:szCs w:val="21"/>
                <w:highlight w:val="none"/>
                <w14:textFill>
                  <w14:solidFill>
                    <w14:schemeClr w14:val="tx1"/>
                  </w14:solidFill>
                </w14:textFill>
              </w:rPr>
              <w:t>月</w:t>
            </w:r>
            <w:r>
              <w:rPr>
                <w:rFonts w:hint="eastAsia" w:ascii="宋体" w:hAnsi="宋体" w:eastAsia="宋体"/>
                <w:b/>
                <w:color w:val="000000" w:themeColor="text1"/>
                <w:szCs w:val="21"/>
                <w14:textFill>
                  <w14:solidFill>
                    <w14:schemeClr w14:val="tx1"/>
                  </w14:solidFill>
                </w14:textFill>
              </w:rPr>
              <w:t>任意一个月由供应商为其缴纳的社会保险缴纳证明复印件，社会保险电子缴纳证明需加盖社保机构电子章，社会保险纸质缴纳证明需加盖社保机构实物章；</w:t>
            </w:r>
            <w:r>
              <w:rPr>
                <w:rFonts w:hint="eastAsia" w:ascii="宋体" w:hAnsi="宋体" w:eastAsia="宋体"/>
                <w:b/>
                <w:color w:val="000000" w:themeColor="text1"/>
                <w:szCs w:val="21"/>
                <w:lang w:eastAsia="zh-CN"/>
                <w14:textFill>
                  <w14:solidFill>
                    <w14:schemeClr w14:val="tx1"/>
                  </w14:solidFill>
                </w14:textFill>
              </w:rPr>
              <w:t>④</w:t>
            </w:r>
            <w:r>
              <w:rPr>
                <w:rFonts w:hint="eastAsia" w:ascii="宋体" w:hAnsi="宋体" w:eastAsia="宋体"/>
                <w:b/>
                <w:szCs w:val="21"/>
              </w:rPr>
              <w:t>未按要求提供</w:t>
            </w:r>
            <w:r>
              <w:rPr>
                <w:rFonts w:hint="eastAsia" w:ascii="宋体" w:hAnsi="宋体" w:eastAsia="宋体"/>
                <w:b/>
                <w:color w:val="000000" w:themeColor="text1"/>
                <w:szCs w:val="21"/>
                <w14:textFill>
                  <w14:solidFill>
                    <w14:schemeClr w14:val="tx1"/>
                  </w14:solidFill>
                </w14:textFill>
              </w:rPr>
              <w:t>社会保险缴纳证明复印件的本项得0分</w:t>
            </w:r>
            <w:r>
              <w:rPr>
                <w:rFonts w:hint="eastAsia" w:ascii="宋体" w:hAnsi="宋体" w:eastAsia="宋体"/>
                <w:b/>
                <w:szCs w:val="21"/>
              </w:rPr>
              <w:t>。</w:t>
            </w:r>
          </w:p>
        </w:tc>
      </w:tr>
      <w:tr w14:paraId="0078C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02E35FCC">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39958FC0">
            <w:pPr>
              <w:jc w:val="center"/>
              <w:rPr>
                <w:rFonts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实施</w:t>
            </w:r>
            <w:r>
              <w:rPr>
                <w:rFonts w:hint="eastAsia" w:ascii="宋体" w:hAnsi="宋体" w:eastAsia="宋体"/>
                <w:color w:val="000000" w:themeColor="text1"/>
                <w:szCs w:val="21"/>
                <w14:textFill>
                  <w14:solidFill>
                    <w14:schemeClr w14:val="tx1"/>
                  </w14:solidFill>
                </w14:textFill>
              </w:rPr>
              <w:t>方案（</w:t>
            </w:r>
            <w:r>
              <w:rPr>
                <w:rFonts w:hint="eastAsia" w:ascii="宋体" w:hAnsi="宋体" w:eastAsia="宋体"/>
                <w:color w:val="000000" w:themeColor="text1"/>
                <w:szCs w:val="21"/>
                <w:lang w:val="en-US" w:eastAsia="zh-CN"/>
                <w14:textFill>
                  <w14:solidFill>
                    <w14:schemeClr w14:val="tx1"/>
                  </w14:solidFill>
                </w14:textFill>
              </w:rPr>
              <w:t>3</w:t>
            </w:r>
            <w:r>
              <w:rPr>
                <w:rFonts w:hint="eastAsia"/>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分）</w:t>
            </w:r>
          </w:p>
        </w:tc>
        <w:tc>
          <w:tcPr>
            <w:tcW w:w="1014" w:type="dxa"/>
            <w:vAlign w:val="center"/>
          </w:tcPr>
          <w:p w14:paraId="29BA5D57">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主观分</w:t>
            </w:r>
          </w:p>
        </w:tc>
        <w:tc>
          <w:tcPr>
            <w:tcW w:w="5643" w:type="dxa"/>
            <w:vAlign w:val="center"/>
          </w:tcPr>
          <w:p w14:paraId="0D48BEED">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供应商提供整体工作思路，拟定工作安排计划，阐述按照计划实施的优势及对项目服务质量的提升能力，从而体现供应商的专业程度，磋商小组进行评分。</w:t>
            </w:r>
          </w:p>
          <w:p w14:paraId="3468219F">
            <w:pPr>
              <w:numPr>
                <w:ilvl w:val="0"/>
                <w:numId w:val="2"/>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项目重难点</w:t>
            </w:r>
            <w:r>
              <w:rPr>
                <w:rFonts w:hint="eastAsia" w:ascii="宋体" w:hAnsi="宋体" w:eastAsia="宋体"/>
                <w:color w:val="000000" w:themeColor="text1"/>
                <w:szCs w:val="21"/>
                <w:lang w:eastAsia="zh-CN"/>
                <w14:textFill>
                  <w14:solidFill>
                    <w14:schemeClr w14:val="tx1"/>
                  </w14:solidFill>
                </w14:textFill>
              </w:rPr>
              <w:t>分析的全面程度</w:t>
            </w:r>
            <w:r>
              <w:rPr>
                <w:rFonts w:hint="eastAsia" w:ascii="宋体" w:hAnsi="宋体" w:eastAsia="宋体"/>
                <w:color w:val="000000" w:themeColor="text1"/>
                <w:szCs w:val="21"/>
                <w14:textFill>
                  <w14:solidFill>
                    <w14:schemeClr w14:val="tx1"/>
                  </w14:solidFill>
                </w14:textFill>
              </w:rPr>
              <w:t>（3分，2分，1分，0分）</w:t>
            </w:r>
          </w:p>
          <w:p w14:paraId="30C86AB6">
            <w:pPr>
              <w:numPr>
                <w:ilvl w:val="0"/>
                <w:numId w:val="2"/>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外业调查收集方法科学、多样、可行，能有效避免调查盲区（3分，2分，1分，0分）</w:t>
            </w:r>
          </w:p>
          <w:p w14:paraId="77C258F8">
            <w:pPr>
              <w:numPr>
                <w:ilvl w:val="0"/>
                <w:numId w:val="2"/>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样品采集、运输、制备及保存方案完整、可行</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3分，2分，1分，0分</w:t>
            </w:r>
            <w:r>
              <w:rPr>
                <w:rFonts w:hint="eastAsia" w:ascii="宋体" w:hAnsi="宋体" w:eastAsia="宋体"/>
                <w:color w:val="000000" w:themeColor="text1"/>
                <w:szCs w:val="21"/>
                <w:lang w:eastAsia="zh-CN"/>
                <w14:textFill>
                  <w14:solidFill>
                    <w14:schemeClr w14:val="tx1"/>
                  </w14:solidFill>
                </w14:textFill>
              </w:rPr>
              <w:t>）</w:t>
            </w:r>
          </w:p>
          <w:p w14:paraId="2AB0CD3F">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4</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实施方案针对不同</w:t>
            </w:r>
            <w:r>
              <w:rPr>
                <w:rFonts w:hint="eastAsia" w:ascii="宋体" w:hAnsi="宋体" w:eastAsia="宋体" w:cs="宋体"/>
                <w:bCs/>
                <w:color w:val="000000" w:themeColor="text1"/>
                <w:szCs w:val="21"/>
                <w14:textFill>
                  <w14:solidFill>
                    <w14:schemeClr w14:val="tx1"/>
                  </w14:solidFill>
                </w14:textFill>
              </w:rPr>
              <w:t>阶段工作内容</w:t>
            </w:r>
            <w:r>
              <w:rPr>
                <w:rFonts w:hint="eastAsia" w:ascii="宋体" w:hAnsi="宋体" w:eastAsia="宋体"/>
                <w:color w:val="000000" w:themeColor="text1"/>
                <w:szCs w:val="21"/>
                <w14:textFill>
                  <w14:solidFill>
                    <w14:schemeClr w14:val="tx1"/>
                  </w14:solidFill>
                </w14:textFill>
              </w:rPr>
              <w:t>是否都写全写完整</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3</w:t>
            </w:r>
            <w:r>
              <w:rPr>
                <w:rFonts w:hint="eastAsia" w:ascii="宋体" w:hAnsi="宋体" w:eastAsia="宋体" w:cs="宋体"/>
                <w:bCs/>
                <w:color w:val="000000" w:themeColor="text1"/>
                <w:szCs w:val="21"/>
                <w14:textFill>
                  <w14:solidFill>
                    <w14:schemeClr w14:val="tx1"/>
                  </w14:solidFill>
                </w14:textFill>
              </w:rPr>
              <w:t>分，2分，1分，0分）</w:t>
            </w:r>
          </w:p>
          <w:p w14:paraId="430DDFEE">
            <w:p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）实施方案的细化全面程度（3分，2分，1分，0分）</w:t>
            </w:r>
          </w:p>
          <w:p w14:paraId="566FC68A">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）服务质量保障情况（3分，2分，1分，0分）</w:t>
            </w:r>
          </w:p>
          <w:p w14:paraId="639DFE7F">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7</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eastAsia="zh-CN"/>
                <w14:textFill>
                  <w14:solidFill>
                    <w14:schemeClr w14:val="tx1"/>
                  </w14:solidFill>
                </w14:textFill>
              </w:rPr>
              <w:t>检测分析方案完整，具有针对性</w:t>
            </w:r>
            <w:r>
              <w:rPr>
                <w:rFonts w:hint="eastAsia" w:ascii="宋体" w:hAnsi="宋体" w:eastAsia="宋体" w:cs="宋体"/>
                <w:bCs/>
                <w:color w:val="000000" w:themeColor="text1"/>
                <w:szCs w:val="21"/>
                <w14:textFill>
                  <w14:solidFill>
                    <w14:schemeClr w14:val="tx1"/>
                  </w14:solidFill>
                </w14:textFill>
              </w:rPr>
              <w:t>（3分，2分，1分，0分）</w:t>
            </w:r>
          </w:p>
          <w:p w14:paraId="1D0C3741">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8</w:t>
            </w:r>
            <w:r>
              <w:rPr>
                <w:rFonts w:hint="eastAsia" w:ascii="宋体" w:hAnsi="宋体" w:eastAsia="宋体" w:cs="宋体"/>
                <w:bCs/>
                <w:color w:val="000000" w:themeColor="text1"/>
                <w:szCs w:val="21"/>
                <w14:textFill>
                  <w14:solidFill>
                    <w14:schemeClr w14:val="tx1"/>
                  </w14:solidFill>
                </w14:textFill>
              </w:rPr>
              <w:t>）实施方案与项目实际情况的切合程度（3分，2分，1分，0分）</w:t>
            </w:r>
          </w:p>
          <w:p w14:paraId="53F19A94">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9</w:t>
            </w:r>
            <w:r>
              <w:rPr>
                <w:rFonts w:hint="eastAsia" w:ascii="宋体" w:hAnsi="宋体" w:eastAsia="宋体" w:cs="宋体"/>
                <w:bCs/>
                <w:color w:val="000000" w:themeColor="text1"/>
                <w:szCs w:val="21"/>
                <w:lang w:eastAsia="zh-CN"/>
                <w14:textFill>
                  <w14:solidFill>
                    <w14:schemeClr w14:val="tx1"/>
                  </w14:solidFill>
                </w14:textFill>
              </w:rPr>
              <w:t>）总体工作安排合理，执行思路清晰、科学</w:t>
            </w:r>
            <w:r>
              <w:rPr>
                <w:rFonts w:hint="eastAsia" w:ascii="宋体" w:hAnsi="宋体" w:eastAsia="宋体" w:cs="宋体"/>
                <w:bCs/>
                <w:color w:val="000000" w:themeColor="text1"/>
                <w:szCs w:val="21"/>
                <w14:textFill>
                  <w14:solidFill>
                    <w14:schemeClr w14:val="tx1"/>
                  </w14:solidFill>
                </w14:textFill>
              </w:rPr>
              <w:t>（3分，2分，1分，0分）</w:t>
            </w:r>
          </w:p>
          <w:p w14:paraId="397D7E43">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10</w:t>
            </w:r>
            <w:r>
              <w:rPr>
                <w:rFonts w:hint="eastAsia" w:ascii="宋体" w:hAnsi="宋体" w:eastAsia="宋体" w:cs="宋体"/>
                <w:bCs/>
                <w:color w:val="000000" w:themeColor="text1"/>
                <w:szCs w:val="21"/>
                <w:lang w:eastAsia="zh-CN"/>
                <w14:textFill>
                  <w14:solidFill>
                    <w14:schemeClr w14:val="tx1"/>
                  </w14:solidFill>
                </w14:textFill>
              </w:rPr>
              <w:t>）拟定进度计划合理适用、关键节点明确</w:t>
            </w:r>
            <w:r>
              <w:rPr>
                <w:rFonts w:hint="eastAsia" w:ascii="宋体" w:hAnsi="宋体" w:eastAsia="宋体" w:cs="宋体"/>
                <w:bCs/>
                <w:color w:val="000000" w:themeColor="text1"/>
                <w:szCs w:val="21"/>
                <w14:textFill>
                  <w14:solidFill>
                    <w14:schemeClr w14:val="tx1"/>
                  </w14:solidFill>
                </w14:textFill>
              </w:rPr>
              <w:t>（3分，2分，1分，0分）</w:t>
            </w:r>
          </w:p>
          <w:p w14:paraId="18DC2225">
            <w:pP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11</w:t>
            </w:r>
            <w:r>
              <w:rPr>
                <w:rFonts w:hint="eastAsia" w:ascii="宋体" w:hAnsi="宋体" w:eastAsia="宋体" w:cs="宋体"/>
                <w:bCs/>
                <w:color w:val="000000" w:themeColor="text1"/>
                <w:szCs w:val="21"/>
                <w:lang w:eastAsia="zh-CN"/>
                <w14:textFill>
                  <w14:solidFill>
                    <w14:schemeClr w14:val="tx1"/>
                  </w14:solidFill>
                </w14:textFill>
              </w:rPr>
              <w:t>）执行措施有保障</w:t>
            </w:r>
            <w:r>
              <w:rPr>
                <w:rFonts w:hint="eastAsia" w:ascii="宋体" w:hAnsi="宋体" w:eastAsia="宋体" w:cs="宋体"/>
                <w:bCs/>
                <w:color w:val="000000" w:themeColor="text1"/>
                <w:szCs w:val="21"/>
                <w14:textFill>
                  <w14:solidFill>
                    <w14:schemeClr w14:val="tx1"/>
                  </w14:solidFill>
                </w14:textFill>
              </w:rPr>
              <w:t>（3分，2分，1分，0分）</w:t>
            </w:r>
          </w:p>
          <w:p w14:paraId="6FBD8A6D">
            <w:pP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12</w:t>
            </w: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lang w:val="en-US" w:eastAsia="zh-CN"/>
                <w14:textFill>
                  <w14:solidFill>
                    <w14:schemeClr w14:val="tx1"/>
                  </w14:solidFill>
                </w14:textFill>
              </w:rPr>
              <w:t>项目外业作业人员的安全措施到位、有效</w:t>
            </w:r>
            <w:r>
              <w:rPr>
                <w:rFonts w:hint="eastAsia" w:ascii="宋体" w:hAnsi="宋体" w:eastAsia="宋体" w:cs="宋体"/>
                <w:bCs/>
                <w:color w:val="000000" w:themeColor="text1"/>
                <w:szCs w:val="21"/>
                <w14:textFill>
                  <w14:solidFill>
                    <w14:schemeClr w14:val="tx1"/>
                  </w14:solidFill>
                </w14:textFill>
              </w:rPr>
              <w:t>（3分，2分，1分，0分）</w:t>
            </w:r>
          </w:p>
        </w:tc>
      </w:tr>
      <w:tr w14:paraId="74FD4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0C48A63D">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7C9403C1">
            <w:pPr>
              <w:jc w:val="center"/>
              <w:rPr>
                <w:rFonts w:hint="eastAsia" w:ascii="宋体" w:hAnsi="宋体" w:eastAsia="宋体" w:cs="Times New Roman"/>
                <w:color w:val="000000" w:themeColor="text1"/>
                <w:kern w:val="0"/>
                <w:sz w:val="21"/>
                <w:szCs w:val="21"/>
                <w:lang w:eastAsia="zh-CN"/>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项目管理制度（9分</w:t>
            </w:r>
            <w:r>
              <w:rPr>
                <w:rFonts w:hint="eastAsia" w:ascii="宋体" w:hAnsi="宋体" w:eastAsia="宋体" w:cs="Times New Roman"/>
                <w:color w:val="000000" w:themeColor="text1"/>
                <w:kern w:val="0"/>
                <w:szCs w:val="21"/>
                <w:lang w:eastAsia="zh-CN"/>
                <w14:textFill>
                  <w14:solidFill>
                    <w14:schemeClr w14:val="tx1"/>
                  </w14:solidFill>
                </w14:textFill>
              </w:rPr>
              <w:t>）</w:t>
            </w:r>
          </w:p>
        </w:tc>
        <w:tc>
          <w:tcPr>
            <w:tcW w:w="1014" w:type="dxa"/>
            <w:vAlign w:val="center"/>
          </w:tcPr>
          <w:p w14:paraId="09990527">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主观分</w:t>
            </w:r>
          </w:p>
        </w:tc>
        <w:tc>
          <w:tcPr>
            <w:tcW w:w="5643" w:type="dxa"/>
            <w:vAlign w:val="center"/>
          </w:tcPr>
          <w:p w14:paraId="2EE4AF3E">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供应商提供针对本项目的项目管理制度及监督机制，以体现公司管理方面的优势情况，确保项目的服务质量，</w:t>
            </w:r>
            <w:r>
              <w:rPr>
                <w:rFonts w:hint="eastAsia" w:ascii="宋体" w:hAnsi="宋体" w:eastAsia="宋体" w:cs="Times New Roman"/>
                <w:kern w:val="0"/>
                <w:szCs w:val="21"/>
              </w:rPr>
              <w:t>磋商小组进行评分</w:t>
            </w:r>
            <w:r>
              <w:rPr>
                <w:rFonts w:hint="eastAsia" w:ascii="宋体" w:hAnsi="宋体" w:eastAsia="宋体" w:cs="Times New Roman"/>
                <w:color w:val="000000" w:themeColor="text1"/>
                <w:kern w:val="0"/>
                <w:szCs w:val="21"/>
                <w14:textFill>
                  <w14:solidFill>
                    <w14:schemeClr w14:val="tx1"/>
                  </w14:solidFill>
                </w14:textFill>
              </w:rPr>
              <w:t>。</w:t>
            </w:r>
          </w:p>
          <w:p w14:paraId="084A3DA9">
            <w:pPr>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（1）管理机构（含管理模式、监督机制）设置的合理性（3分，2分，1分，0分）</w:t>
            </w:r>
          </w:p>
          <w:p w14:paraId="5CD3004B">
            <w:pPr>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（2）项目管理制度的规范性（3分，2分，1分，0分）</w:t>
            </w:r>
          </w:p>
          <w:p w14:paraId="10332D44">
            <w:pPr>
              <w:rPr>
                <w:rFonts w:hint="eastAsia" w:ascii="宋体" w:hAnsi="宋体" w:eastAsia="宋体" w:cs="Times New Roman"/>
                <w:color w:val="000000" w:themeColor="text1"/>
                <w:kern w:val="0"/>
                <w:sz w:val="21"/>
                <w:szCs w:val="21"/>
                <w:highlight w:val="yellow"/>
                <w14:textFill>
                  <w14:solidFill>
                    <w14:schemeClr w14:val="tx1"/>
                  </w14:solidFill>
                </w14:textFill>
              </w:rPr>
            </w:pPr>
            <w:r>
              <w:rPr>
                <w:rFonts w:hint="eastAsia" w:ascii="宋体" w:hAnsi="宋体" w:eastAsia="宋体" w:cs="Times New Roman"/>
                <w:kern w:val="0"/>
                <w:szCs w:val="21"/>
              </w:rPr>
              <w:t>（3）</w:t>
            </w:r>
            <w:r>
              <w:rPr>
                <w:rFonts w:hint="eastAsia" w:ascii="宋体" w:hAnsi="宋体" w:eastAsia="宋体" w:cs="Times New Roman"/>
                <w:color w:val="000000" w:themeColor="text1"/>
                <w:kern w:val="0"/>
                <w:szCs w:val="21"/>
                <w14:textFill>
                  <w14:solidFill>
                    <w14:schemeClr w14:val="tx1"/>
                  </w14:solidFill>
                </w14:textFill>
              </w:rPr>
              <w:t>项目管理制度与项目实际情况的切合程度（3分，2分，1分，0分）</w:t>
            </w:r>
          </w:p>
        </w:tc>
      </w:tr>
      <w:tr w14:paraId="1C36A6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51FC76D2">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6412DC31">
            <w:pPr>
              <w:jc w:val="cente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成果质量的管控措施（12分）</w:t>
            </w:r>
          </w:p>
        </w:tc>
        <w:tc>
          <w:tcPr>
            <w:tcW w:w="1014" w:type="dxa"/>
            <w:vAlign w:val="center"/>
          </w:tcPr>
          <w:p w14:paraId="1B0A9B39">
            <w:pPr>
              <w:jc w:val="cente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主观分</w:t>
            </w:r>
          </w:p>
        </w:tc>
        <w:tc>
          <w:tcPr>
            <w:tcW w:w="5643" w:type="dxa"/>
            <w:vAlign w:val="center"/>
          </w:tcPr>
          <w:p w14:paraId="0B2959B3">
            <w:p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供应商提供针对本项目的</w:t>
            </w:r>
            <w:r>
              <w:rPr>
                <w:rFonts w:hint="eastAsia" w:ascii="宋体" w:hAnsi="宋体" w:eastAsia="宋体" w:cs="Times New Roman"/>
                <w:color w:val="000000" w:themeColor="text1"/>
                <w:kern w:val="0"/>
                <w:szCs w:val="21"/>
                <w:lang w:eastAsia="zh-CN"/>
                <w14:textFill>
                  <w14:solidFill>
                    <w14:schemeClr w14:val="tx1"/>
                  </w14:solidFill>
                </w14:textFill>
              </w:rPr>
              <w:t>成果质量的管控措施方案</w:t>
            </w:r>
            <w:r>
              <w:rPr>
                <w:rFonts w:hint="eastAsia" w:ascii="宋体" w:hAnsi="宋体" w:eastAsia="宋体" w:cs="Times New Roman"/>
                <w:color w:val="000000" w:themeColor="text1"/>
                <w:kern w:val="0"/>
                <w:szCs w:val="21"/>
                <w14:textFill>
                  <w14:solidFill>
                    <w14:schemeClr w14:val="tx1"/>
                  </w14:solidFill>
                </w14:textFill>
              </w:rPr>
              <w:t>，以体现公司的优势情况，确保项目的服务质量，</w:t>
            </w:r>
            <w:r>
              <w:rPr>
                <w:rFonts w:hint="eastAsia" w:ascii="宋体" w:hAnsi="宋体" w:eastAsia="宋体" w:cs="Times New Roman"/>
                <w:kern w:val="0"/>
                <w:szCs w:val="21"/>
              </w:rPr>
              <w:t>磋商小组进行评分</w:t>
            </w:r>
            <w:r>
              <w:rPr>
                <w:rFonts w:hint="eastAsia" w:ascii="宋体" w:hAnsi="宋体" w:eastAsia="宋体" w:cs="Times New Roman"/>
                <w:color w:val="000000" w:themeColor="text1"/>
                <w:kern w:val="0"/>
                <w:szCs w:val="21"/>
                <w14:textFill>
                  <w14:solidFill>
                    <w14:schemeClr w14:val="tx1"/>
                  </w14:solidFill>
                </w14:textFill>
              </w:rPr>
              <w:t>。</w:t>
            </w:r>
          </w:p>
          <w:p w14:paraId="56F5FCB4">
            <w:pPr>
              <w:numPr>
                <w:ilvl w:val="0"/>
                <w:numId w:val="0"/>
              </w:num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 w:val="21"/>
                <w:szCs w:val="21"/>
                <w:lang w:val="en-US" w:eastAsia="zh-CN" w:bidi="ar-SA"/>
                <w14:textFill>
                  <w14:solidFill>
                    <w14:schemeClr w14:val="tx1"/>
                  </w14:solidFill>
                </w14:textFill>
              </w:rPr>
              <w:t>（1）</w:t>
            </w:r>
            <w:r>
              <w:rPr>
                <w:rFonts w:hint="eastAsia" w:ascii="宋体" w:hAnsi="宋体" w:eastAsia="宋体" w:cs="Times New Roman"/>
                <w:kern w:val="0"/>
                <w:szCs w:val="21"/>
                <w:lang w:eastAsia="zh-CN"/>
              </w:rPr>
              <w:t>成果内部管控流程的完善性</w:t>
            </w:r>
            <w:r>
              <w:rPr>
                <w:rFonts w:hint="eastAsia" w:ascii="宋体" w:hAnsi="宋体" w:eastAsia="宋体" w:cs="Times New Roman"/>
                <w:color w:val="000000" w:themeColor="text1"/>
                <w:kern w:val="0"/>
                <w:szCs w:val="21"/>
                <w14:textFill>
                  <w14:solidFill>
                    <w14:schemeClr w14:val="tx1"/>
                  </w14:solidFill>
                </w14:textFill>
              </w:rPr>
              <w:t>（3分，2分，1分，0分）</w:t>
            </w:r>
          </w:p>
          <w:p w14:paraId="0D79D577">
            <w:pPr>
              <w:numPr>
                <w:ilvl w:val="0"/>
                <w:numId w:val="0"/>
              </w:numPr>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kern w:val="0"/>
                <w:sz w:val="21"/>
                <w:szCs w:val="21"/>
                <w:lang w:val="en-US" w:eastAsia="zh-CN" w:bidi="ar-SA"/>
              </w:rPr>
              <w:t>（2）成果编制计划安排合理、明确，符合项目要求</w:t>
            </w:r>
            <w:r>
              <w:rPr>
                <w:rFonts w:hint="eastAsia" w:ascii="宋体" w:hAnsi="宋体" w:eastAsia="宋体" w:cs="Times New Roman"/>
                <w:color w:val="000000" w:themeColor="text1"/>
                <w:kern w:val="0"/>
                <w:szCs w:val="21"/>
                <w14:textFill>
                  <w14:solidFill>
                    <w14:schemeClr w14:val="tx1"/>
                  </w14:solidFill>
                </w14:textFill>
              </w:rPr>
              <w:t>（3分，2分，1分，0分）</w:t>
            </w:r>
          </w:p>
          <w:p w14:paraId="255B9565">
            <w:pPr>
              <w:numPr>
                <w:ilvl w:val="0"/>
                <w:numId w:val="0"/>
              </w:numPr>
              <w:rPr>
                <w:rFonts w:hint="eastAsia" w:ascii="宋体" w:hAnsi="宋体" w:eastAsia="宋体" w:cs="Times New Roman"/>
                <w:kern w:val="0"/>
                <w:szCs w:val="21"/>
                <w:lang w:val="en-US" w:eastAsia="zh-CN"/>
              </w:rPr>
            </w:pPr>
            <w:r>
              <w:rPr>
                <w:rFonts w:hint="eastAsia" w:ascii="宋体" w:hAnsi="宋体" w:eastAsia="宋体" w:cs="Times New Roman"/>
                <w:kern w:val="0"/>
                <w:sz w:val="21"/>
                <w:szCs w:val="21"/>
                <w:lang w:val="en-US" w:eastAsia="zh-CN" w:bidi="ar-SA"/>
              </w:rPr>
              <w:t>（3）成果内容组成、数据等校对措施完整、适用</w:t>
            </w:r>
            <w:r>
              <w:rPr>
                <w:rFonts w:hint="eastAsia" w:ascii="宋体" w:hAnsi="宋体" w:eastAsia="宋体" w:cs="Times New Roman"/>
                <w:color w:val="000000" w:themeColor="text1"/>
                <w:kern w:val="0"/>
                <w:szCs w:val="21"/>
                <w14:textFill>
                  <w14:solidFill>
                    <w14:schemeClr w14:val="tx1"/>
                  </w14:solidFill>
                </w14:textFill>
              </w:rPr>
              <w:t>（3分，2分，1分，0分）</w:t>
            </w:r>
          </w:p>
          <w:p w14:paraId="153FAEFD">
            <w:pPr>
              <w:numPr>
                <w:ilvl w:val="0"/>
                <w:numId w:val="0"/>
              </w:numP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（4）成果质量规范性审查方法科学、有效</w:t>
            </w:r>
            <w:r>
              <w:rPr>
                <w:rFonts w:hint="eastAsia" w:ascii="宋体" w:hAnsi="宋体" w:eastAsia="宋体" w:cs="Times New Roman"/>
                <w:color w:val="000000" w:themeColor="text1"/>
                <w:kern w:val="0"/>
                <w:szCs w:val="21"/>
                <w14:textFill>
                  <w14:solidFill>
                    <w14:schemeClr w14:val="tx1"/>
                  </w14:solidFill>
                </w14:textFill>
              </w:rPr>
              <w:t>（3分，2分，1分，0分）</w:t>
            </w:r>
          </w:p>
        </w:tc>
      </w:tr>
      <w:tr w14:paraId="4483D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65A1A833">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3CD5BFAD">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设备配置（</w:t>
            </w:r>
            <w:r>
              <w:rPr>
                <w:rFonts w:hint="eastAsia"/>
                <w:color w:val="000000" w:themeColor="text1"/>
                <w:szCs w:val="21"/>
                <w:lang w:val="en-US" w:eastAsia="zh-CN"/>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分）</w:t>
            </w:r>
          </w:p>
        </w:tc>
        <w:tc>
          <w:tcPr>
            <w:tcW w:w="1014" w:type="dxa"/>
            <w:vAlign w:val="center"/>
          </w:tcPr>
          <w:p w14:paraId="0B70B811">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主观分</w:t>
            </w:r>
          </w:p>
        </w:tc>
        <w:tc>
          <w:tcPr>
            <w:tcW w:w="5643" w:type="dxa"/>
            <w:vAlign w:val="center"/>
          </w:tcPr>
          <w:p w14:paraId="6DD30ECD">
            <w:pPr>
              <w:rPr>
                <w:rFonts w:hint="eastAsia" w:ascii="宋体" w:hAnsi="宋体" w:eastAsia="宋体" w:cs="Times New Roman"/>
                <w:color w:val="000000" w:themeColor="text1"/>
                <w:kern w:val="0"/>
                <w:sz w:val="2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供应商针对本项目拟投入的调查设备（例如：pH计、定氮仪、分光光度计、火焰光度计、原子荧光光谱仪、物理指标测定仪器设备等）配置的合理性及齐全性</w:t>
            </w:r>
            <w:r>
              <w:rPr>
                <w:rFonts w:hint="eastAsia" w:ascii="宋体" w:hAnsi="宋体" w:eastAsia="宋体"/>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3分，</w:t>
            </w:r>
            <w:r>
              <w:rPr>
                <w:rFonts w:hint="eastAsia" w:ascii="宋体" w:hAnsi="宋体" w:eastAsia="宋体" w:cs="Times New Roman"/>
                <w:color w:val="000000" w:themeColor="text1"/>
                <w:kern w:val="0"/>
                <w:szCs w:val="21"/>
                <w14:textFill>
                  <w14:solidFill>
                    <w14:schemeClr w14:val="tx1"/>
                  </w14:solidFill>
                </w14:textFill>
              </w:rPr>
              <w:t>2分，1分，0分</w:t>
            </w:r>
            <w:r>
              <w:rPr>
                <w:rFonts w:hint="eastAsia" w:ascii="宋体" w:hAnsi="宋体" w:eastAsia="宋体"/>
                <w:color w:val="000000" w:themeColor="text1"/>
                <w:szCs w:val="21"/>
                <w:lang w:eastAsia="zh-CN"/>
                <w14:textFill>
                  <w14:solidFill>
                    <w14:schemeClr w14:val="tx1"/>
                  </w14:solidFill>
                </w14:textFill>
              </w:rPr>
              <w:t>）</w:t>
            </w:r>
          </w:p>
        </w:tc>
      </w:tr>
      <w:tr w14:paraId="4F10D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2E834DB4">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4DF5E447">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服务方案</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分）</w:t>
            </w:r>
          </w:p>
        </w:tc>
        <w:tc>
          <w:tcPr>
            <w:tcW w:w="1014" w:type="dxa"/>
            <w:vAlign w:val="center"/>
          </w:tcPr>
          <w:p w14:paraId="6AE45D0A">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主观分</w:t>
            </w:r>
          </w:p>
        </w:tc>
        <w:tc>
          <w:tcPr>
            <w:tcW w:w="5643" w:type="dxa"/>
            <w:vAlign w:val="center"/>
          </w:tcPr>
          <w:p w14:paraId="0387D845">
            <w:pPr>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供应商针对本项目实施过程（主要指：报告修改、补充等环节）中的服承诺及技术保障能</w:t>
            </w:r>
            <w:r>
              <w:rPr>
                <w:rFonts w:hint="eastAsia" w:ascii="宋体" w:hAnsi="宋体" w:eastAsia="宋体" w:cs="Times New Roman"/>
                <w:color w:val="000000" w:themeColor="text1"/>
                <w:szCs w:val="21"/>
                <w:lang w:eastAsia="zh-CN"/>
                <w14:textFill>
                  <w14:solidFill>
                    <w14:schemeClr w14:val="tx1"/>
                  </w14:solidFill>
                </w14:textFill>
              </w:rPr>
              <w:t>力等</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3分，2分，1分，0分</w:t>
            </w:r>
            <w:r>
              <w:rPr>
                <w:rFonts w:hint="eastAsia" w:ascii="宋体" w:hAnsi="宋体" w:eastAsia="宋体"/>
                <w:color w:val="000000" w:themeColor="text1"/>
                <w:szCs w:val="21"/>
                <w:lang w:eastAsia="zh-CN"/>
                <w14:textFill>
                  <w14:solidFill>
                    <w14:schemeClr w14:val="tx1"/>
                  </w14:solidFill>
                </w14:textFill>
              </w:rPr>
              <w:t>）</w:t>
            </w:r>
          </w:p>
          <w:p w14:paraId="43BCEDE0">
            <w:pPr>
              <w:rPr>
                <w:rFonts w:hint="eastAsia"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2</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成果的后续（例如：数据对比、分析等）相关服务承诺及响应落实措施的可行性</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kern w:val="0"/>
                <w:szCs w:val="21"/>
                <w14:textFill>
                  <w14:solidFill>
                    <w14:schemeClr w14:val="tx1"/>
                  </w14:solidFill>
                </w14:textFill>
              </w:rPr>
              <w:t>3分，2分，1分，0分</w:t>
            </w:r>
            <w:r>
              <w:rPr>
                <w:rFonts w:hint="eastAsia" w:ascii="宋体" w:hAnsi="宋体" w:eastAsia="宋体"/>
                <w:color w:val="000000" w:themeColor="text1"/>
                <w:szCs w:val="21"/>
                <w:lang w:eastAsia="zh-CN"/>
                <w14:textFill>
                  <w14:solidFill>
                    <w14:schemeClr w14:val="tx1"/>
                  </w14:solidFill>
                </w14:textFill>
              </w:rPr>
              <w:t>）</w:t>
            </w:r>
          </w:p>
        </w:tc>
      </w:tr>
      <w:tr w14:paraId="554078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2C458467">
            <w:pPr>
              <w:jc w:val="center"/>
              <w:rPr>
                <w:rFonts w:ascii="宋体" w:hAnsi="宋体" w:eastAsia="宋体" w:cs="Times New Roman"/>
                <w:b/>
                <w:color w:val="000000" w:themeColor="text1"/>
                <w:kern w:val="0"/>
                <w:sz w:val="21"/>
                <w:szCs w:val="21"/>
                <w14:textFill>
                  <w14:solidFill>
                    <w14:schemeClr w14:val="tx1"/>
                  </w14:solidFill>
                </w14:textFill>
              </w:rPr>
            </w:pPr>
          </w:p>
        </w:tc>
        <w:tc>
          <w:tcPr>
            <w:tcW w:w="1313" w:type="dxa"/>
            <w:vAlign w:val="center"/>
          </w:tcPr>
          <w:p w14:paraId="070DB605">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政府采购政策分（</w:t>
            </w:r>
            <w:r>
              <w:rPr>
                <w:rFonts w:hint="eastAsia" w:cs="Times New Roman"/>
                <w:color w:val="000000" w:themeColor="text1"/>
                <w:kern w:val="0"/>
                <w:sz w:val="21"/>
                <w:szCs w:val="21"/>
                <w:lang w:val="en-US" w:eastAsia="zh-CN"/>
                <w14:textFill>
                  <w14:solidFill>
                    <w14:schemeClr w14:val="tx1"/>
                  </w14:solidFill>
                </w14:textFill>
              </w:rPr>
              <w:t>2</w:t>
            </w:r>
            <w:r>
              <w:rPr>
                <w:rFonts w:hint="eastAsia" w:ascii="宋体" w:hAnsi="宋体" w:eastAsia="宋体" w:cs="Times New Roman"/>
                <w:color w:val="000000" w:themeColor="text1"/>
                <w:kern w:val="0"/>
                <w:sz w:val="21"/>
                <w:szCs w:val="21"/>
                <w14:textFill>
                  <w14:solidFill>
                    <w14:schemeClr w14:val="tx1"/>
                  </w14:solidFill>
                </w14:textFill>
              </w:rPr>
              <w:t>分）</w:t>
            </w:r>
          </w:p>
        </w:tc>
        <w:tc>
          <w:tcPr>
            <w:tcW w:w="1014" w:type="dxa"/>
            <w:vAlign w:val="center"/>
          </w:tcPr>
          <w:p w14:paraId="298B6CED">
            <w:pPr>
              <w:jc w:val="center"/>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Times New Roman"/>
                <w:color w:val="000000" w:themeColor="text1"/>
                <w:kern w:val="0"/>
                <w:sz w:val="21"/>
                <w:szCs w:val="21"/>
                <w14:textFill>
                  <w14:solidFill>
                    <w14:schemeClr w14:val="tx1"/>
                  </w14:solidFill>
                </w14:textFill>
              </w:rPr>
              <w:t>客观分</w:t>
            </w:r>
          </w:p>
        </w:tc>
        <w:tc>
          <w:tcPr>
            <w:tcW w:w="5643" w:type="dxa"/>
            <w:vAlign w:val="center"/>
          </w:tcPr>
          <w:p w14:paraId="435DEB58">
            <w:pPr>
              <w:tabs>
                <w:tab w:val="right" w:pos="4601"/>
              </w:tabs>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①供应商注册在扶持不发达地区的，得</w:t>
            </w:r>
            <w:r>
              <w:rPr>
                <w:rFonts w:hint="eastAsia" w:cs="宋体"/>
                <w:color w:val="000000"/>
                <w:sz w:val="21"/>
                <w:szCs w:val="21"/>
                <w:lang w:val="en-US" w:eastAsia="zh-CN"/>
              </w:rPr>
              <w:t>1</w:t>
            </w:r>
            <w:r>
              <w:rPr>
                <w:rFonts w:hint="eastAsia" w:ascii="宋体" w:hAnsi="宋体" w:eastAsia="宋体" w:cs="宋体"/>
                <w:color w:val="000000"/>
                <w:sz w:val="21"/>
                <w:szCs w:val="21"/>
              </w:rPr>
              <w:t>分；</w:t>
            </w:r>
          </w:p>
          <w:p w14:paraId="6579E970">
            <w:pPr>
              <w:tabs>
                <w:tab w:val="right" w:pos="4601"/>
              </w:tabs>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②供应商注册在少数民族地区的，得</w:t>
            </w:r>
            <w:r>
              <w:rPr>
                <w:rFonts w:hint="eastAsia" w:cs="宋体"/>
                <w:color w:val="000000"/>
                <w:sz w:val="21"/>
                <w:szCs w:val="21"/>
                <w:lang w:val="en-US" w:eastAsia="zh-CN"/>
              </w:rPr>
              <w:t>1</w:t>
            </w:r>
            <w:r>
              <w:rPr>
                <w:rFonts w:hint="eastAsia" w:ascii="宋体" w:hAnsi="宋体" w:eastAsia="宋体" w:cs="宋体"/>
                <w:color w:val="000000"/>
                <w:sz w:val="21"/>
                <w:szCs w:val="21"/>
              </w:rPr>
              <w:t>分；</w:t>
            </w:r>
          </w:p>
          <w:p w14:paraId="77DCB759">
            <w:pPr>
              <w:autoSpaceDE w:val="0"/>
              <w:autoSpaceDN w:val="0"/>
              <w:rPr>
                <w:rFonts w:ascii="宋体" w:hAnsi="宋体" w:eastAsia="宋体" w:cs="Times New Roman"/>
                <w:color w:val="000000" w:themeColor="text1"/>
                <w:kern w:val="0"/>
                <w:sz w:val="21"/>
                <w:szCs w:val="21"/>
                <w14:textFill>
                  <w14:solidFill>
                    <w14:schemeClr w14:val="tx1"/>
                  </w14:solidFill>
                </w14:textFill>
              </w:rPr>
            </w:pPr>
            <w:r>
              <w:rPr>
                <w:rFonts w:hint="eastAsia" w:ascii="宋体" w:hAnsi="宋体" w:eastAsia="宋体" w:cs="宋体"/>
                <w:color w:val="000000"/>
                <w:sz w:val="21"/>
                <w:szCs w:val="21"/>
              </w:rPr>
              <w:t>注：供应商应在响应文件中提供相关证明资料（例如“政府部门文件”或“政 府部门媒体网站发布的相关信息”中说明供应商注册地属于“扶持不发达地区”、 “少数民族地区”等资料）。</w:t>
            </w:r>
          </w:p>
        </w:tc>
      </w:tr>
    </w:tbl>
    <w:p w14:paraId="2F414F94"/>
    <w:p w14:paraId="3D961076">
      <w:pPr>
        <w:spacing w:line="360" w:lineRule="auto"/>
        <w:ind w:firstLine="420" w:firstLineChars="200"/>
        <w:jc w:val="left"/>
        <w:rPr>
          <w:rFonts w:hint="eastAsia" w:cs="宋体"/>
          <w:b/>
          <w:color w:val="auto"/>
          <w:highlight w:val="none"/>
        </w:rPr>
      </w:pPr>
      <w:r>
        <w:rPr>
          <w:rFonts w:hint="eastAsia" w:cs="宋体"/>
          <w:b w:val="0"/>
          <w:bCs/>
          <w:color w:val="auto"/>
          <w:highlight w:val="none"/>
          <w:lang w:eastAsia="zh-CN"/>
        </w:rPr>
        <w:t>根据</w:t>
      </w:r>
      <w:r>
        <w:rPr>
          <w:rFonts w:hint="eastAsia" w:cs="宋体"/>
          <w:b w:val="0"/>
          <w:bCs/>
          <w:color w:val="auto"/>
          <w:highlight w:val="none"/>
        </w:rPr>
        <w:t>《关于推动解决政府采购异常低价问题的通知》（财库〔2026〕2号）</w:t>
      </w:r>
      <w:r>
        <w:rPr>
          <w:rFonts w:hint="eastAsia" w:cs="宋体"/>
          <w:b w:val="0"/>
          <w:bCs/>
          <w:color w:val="auto"/>
          <w:highlight w:val="none"/>
          <w:lang w:eastAsia="zh-CN"/>
        </w:rPr>
        <w:t>文件要求</w:t>
      </w:r>
      <w:r>
        <w:rPr>
          <w:rFonts w:hint="eastAsia" w:cs="宋体"/>
          <w:b w:val="0"/>
          <w:bCs/>
          <w:color w:val="auto"/>
          <w:highlight w:val="none"/>
        </w:rPr>
        <w:t>，政府采购评审中出现下列情形之一的，磋商小组应当启动异常低价投标（响应）审查程序：</w:t>
      </w:r>
    </w:p>
    <w:p w14:paraId="077B42B4">
      <w:pPr>
        <w:spacing w:line="360" w:lineRule="auto"/>
        <w:ind w:firstLine="422" w:firstLineChars="200"/>
        <w:jc w:val="left"/>
        <w:rPr>
          <w:rFonts w:hint="eastAsia" w:cs="宋体"/>
          <w:b/>
          <w:color w:val="auto"/>
          <w:highlight w:val="none"/>
        </w:rPr>
      </w:pPr>
      <w:r>
        <w:rPr>
          <w:rFonts w:hint="eastAsia" w:cs="宋体"/>
          <w:b/>
          <w:color w:val="auto"/>
          <w:highlight w:val="none"/>
          <w:lang w:val="en-US" w:eastAsia="zh-CN"/>
        </w:rPr>
        <w:t>1.</w:t>
      </w:r>
      <w:r>
        <w:rPr>
          <w:rFonts w:hint="eastAsia" w:cs="宋体"/>
          <w:b/>
          <w:color w:val="auto"/>
          <w:highlight w:val="none"/>
        </w:rPr>
        <w:t>投标（响应）报价低于全部通过符合性审查供应商投标（响应）报价平均值50%的，即投标（响应）报价&lt;全部通过符合性审查供应商投标（响应）报价平均值×50%；</w:t>
      </w:r>
    </w:p>
    <w:p w14:paraId="4162A928">
      <w:pPr>
        <w:spacing w:line="360" w:lineRule="auto"/>
        <w:ind w:firstLine="422" w:firstLineChars="200"/>
        <w:jc w:val="left"/>
        <w:rPr>
          <w:rFonts w:hint="eastAsia" w:cs="宋体"/>
          <w:b/>
          <w:color w:val="auto"/>
          <w:highlight w:val="none"/>
        </w:rPr>
      </w:pPr>
      <w:r>
        <w:rPr>
          <w:rFonts w:hint="eastAsia" w:cs="宋体"/>
          <w:b/>
          <w:color w:val="auto"/>
          <w:highlight w:val="none"/>
          <w:lang w:val="en-US" w:eastAsia="zh-CN"/>
        </w:rPr>
        <w:t>2.</w:t>
      </w:r>
      <w:r>
        <w:rPr>
          <w:rFonts w:hint="eastAsia" w:cs="宋体"/>
          <w:b/>
          <w:color w:val="auto"/>
          <w:highlight w:val="none"/>
        </w:rPr>
        <w:t>投标（响应）报价低于通过符合性审查的次低报价供应商投标（响应）报价50%的，即投标（响应）报价&lt;通过符合性审查的次低报价供应商投标（响应）报价×50%；</w:t>
      </w:r>
    </w:p>
    <w:p w14:paraId="660415AD">
      <w:pPr>
        <w:spacing w:line="360" w:lineRule="auto"/>
        <w:ind w:firstLine="422" w:firstLineChars="200"/>
        <w:jc w:val="left"/>
        <w:rPr>
          <w:rFonts w:hint="eastAsia" w:cs="宋体"/>
          <w:b/>
          <w:color w:val="auto"/>
          <w:highlight w:val="none"/>
        </w:rPr>
      </w:pPr>
      <w:r>
        <w:rPr>
          <w:rFonts w:hint="eastAsia" w:cs="宋体"/>
          <w:b/>
          <w:color w:val="auto"/>
          <w:highlight w:val="none"/>
          <w:lang w:val="en-US" w:eastAsia="zh-CN"/>
        </w:rPr>
        <w:t>3.</w:t>
      </w:r>
      <w:r>
        <w:rPr>
          <w:rFonts w:hint="eastAsia" w:cs="宋体"/>
          <w:b/>
          <w:color w:val="auto"/>
          <w:highlight w:val="none"/>
        </w:rPr>
        <w:t>投标（响应）报价低于采购项目最高限价45%的，即投标（响应）报价&lt;采购项目最高限价×45%；</w:t>
      </w:r>
    </w:p>
    <w:p w14:paraId="3C5F8F01">
      <w:pPr>
        <w:spacing w:line="360" w:lineRule="auto"/>
        <w:ind w:firstLine="422" w:firstLineChars="200"/>
        <w:jc w:val="left"/>
        <w:rPr>
          <w:rFonts w:hint="eastAsia" w:cs="宋体"/>
          <w:b/>
          <w:color w:val="auto"/>
          <w:highlight w:val="none"/>
        </w:rPr>
      </w:pPr>
      <w:r>
        <w:rPr>
          <w:rFonts w:hint="eastAsia" w:cs="宋体"/>
          <w:b/>
          <w:color w:val="auto"/>
          <w:highlight w:val="none"/>
          <w:lang w:val="en-US" w:eastAsia="zh-CN"/>
        </w:rPr>
        <w:t>4.</w:t>
      </w:r>
      <w:r>
        <w:rPr>
          <w:rFonts w:hint="eastAsia" w:cs="宋体"/>
          <w:b/>
          <w:color w:val="auto"/>
          <w:highlight w:val="none"/>
        </w:rPr>
        <w:t>磋商小组基于专业判断，认为供应商报价过低，有可能影响产品质量或者不能诚信履约的其他情形。</w:t>
      </w:r>
    </w:p>
    <w:p w14:paraId="17C884DC">
      <w:pPr>
        <w:spacing w:line="360" w:lineRule="auto"/>
        <w:ind w:firstLine="420" w:firstLineChars="200"/>
        <w:jc w:val="left"/>
        <w:rPr>
          <w:rFonts w:hint="eastAsia" w:cs="宋体"/>
          <w:b/>
          <w:color w:val="auto"/>
          <w:highlight w:val="none"/>
          <w:lang w:val="en-US" w:eastAsia="zh-CN"/>
        </w:rPr>
      </w:pPr>
      <w:r>
        <w:rPr>
          <w:rFonts w:hint="eastAsia" w:cs="宋体"/>
          <w:b w:val="0"/>
          <w:bCs/>
          <w:color w:val="auto"/>
          <w:highlight w:val="none"/>
        </w:rPr>
        <w:t>磋商小组启动异常低价投标（响应）审查后，属于前述4项情形的，应当通过电子询标方式要求供应商在合理的时间</w:t>
      </w:r>
      <w:r>
        <w:rPr>
          <w:rFonts w:hint="eastAsia" w:cs="宋体"/>
          <w:b w:val="0"/>
          <w:bCs/>
          <w:color w:val="auto"/>
          <w:highlight w:val="none"/>
          <w:lang w:eastAsia="zh-CN"/>
        </w:rPr>
        <w:t>（</w:t>
      </w:r>
      <w:r>
        <w:rPr>
          <w:rFonts w:hint="eastAsia" w:cs="宋体"/>
          <w:b w:val="0"/>
          <w:bCs/>
          <w:color w:val="auto"/>
          <w:highlight w:val="none"/>
          <w:lang w:val="en-US" w:eastAsia="zh-CN"/>
        </w:rPr>
        <w:t>30分钟</w:t>
      </w:r>
      <w:r>
        <w:rPr>
          <w:rFonts w:hint="eastAsia" w:cs="宋体"/>
          <w:b w:val="0"/>
          <w:bCs/>
          <w:color w:val="auto"/>
          <w:highlight w:val="none"/>
          <w:lang w:eastAsia="zh-CN"/>
        </w:rPr>
        <w:t>）</w:t>
      </w:r>
      <w:r>
        <w:rPr>
          <w:rFonts w:hint="eastAsia" w:cs="宋体"/>
          <w:b w:val="0"/>
          <w:bCs/>
          <w:color w:val="auto"/>
          <w:highlight w:val="none"/>
        </w:rPr>
        <w:t>内对投标（响应）价格作出解释，提供项目具体成本测算等与报价合理性相关的书面说明及必要的证明材料，包括但不限于原材料成本、人工成本、制造费用等</w:t>
      </w:r>
      <w:r>
        <w:rPr>
          <w:rFonts w:hint="eastAsia" w:cs="宋体"/>
          <w:b w:val="0"/>
          <w:bCs/>
          <w:color w:val="auto"/>
          <w:highlight w:val="none"/>
          <w:lang w:eastAsia="zh-CN"/>
        </w:rPr>
        <w:t>。</w:t>
      </w:r>
      <w:r>
        <w:rPr>
          <w:rFonts w:hint="eastAsia" w:ascii="宋体" w:hAnsi="宋体" w:eastAsia="宋体" w:cs="Times New Roman"/>
          <w:color w:val="auto"/>
          <w:highlight w:val="none"/>
          <w:lang w:eastAsia="zh-CN"/>
        </w:rPr>
        <w:t>其中，属于第3项情形，供应商已随投标（响应）文件一并提交相关书面说明及必要的证明材料的，在评审现场可不再重复提交。</w:t>
      </w:r>
      <w:r>
        <w:rPr>
          <w:rFonts w:hint="eastAsia" w:cs="宋体"/>
          <w:b w:val="0"/>
          <w:bCs/>
          <w:color w:val="auto"/>
          <w:highlight w:val="none"/>
          <w:lang w:eastAsia="zh-CN"/>
        </w:rPr>
        <w:t>投标（响应）供应商不能提供书面说明、证明材料，或者提供的书面说明、证明材料不能证明其报价合理性的，</w:t>
      </w:r>
      <w:r>
        <w:rPr>
          <w:rFonts w:hint="eastAsia" w:cs="宋体"/>
          <w:b w:val="0"/>
          <w:bCs/>
          <w:color w:val="auto"/>
          <w:highlight w:val="none"/>
        </w:rPr>
        <w:t>磋商小组</w:t>
      </w:r>
      <w:r>
        <w:rPr>
          <w:rFonts w:hint="eastAsia" w:cs="宋体"/>
          <w:b w:val="0"/>
          <w:bCs/>
          <w:color w:val="auto"/>
          <w:highlight w:val="none"/>
          <w:lang w:eastAsia="zh-CN"/>
        </w:rPr>
        <w:t>将其作为无效投标（响应）处理。</w:t>
      </w:r>
    </w:p>
    <w:p w14:paraId="63362907">
      <w:pPr>
        <w:outlineLvl w:val="3"/>
        <w:rPr>
          <w:b/>
          <w:bCs/>
          <w:color w:val="auto"/>
          <w:sz w:val="24"/>
          <w:highlight w:val="none"/>
        </w:rPr>
      </w:pPr>
      <w:r>
        <w:rPr>
          <w:rFonts w:hint="eastAsia"/>
          <w:b/>
          <w:bCs/>
          <w:color w:val="auto"/>
          <w:sz w:val="24"/>
          <w:highlight w:val="none"/>
        </w:rPr>
        <w:t>七、合同的授予</w:t>
      </w:r>
    </w:p>
    <w:p w14:paraId="2DDB377D">
      <w:pPr>
        <w:tabs>
          <w:tab w:val="left" w:pos="0"/>
        </w:tabs>
        <w:snapToGrid w:val="0"/>
        <w:spacing w:line="360" w:lineRule="auto"/>
        <w:outlineLvl w:val="1"/>
        <w:rPr>
          <w:color w:val="auto"/>
          <w:highlight w:val="none"/>
        </w:rPr>
      </w:pPr>
      <w:r>
        <w:rPr>
          <w:rFonts w:hint="eastAsia"/>
          <w:b/>
          <w:bCs/>
          <w:color w:val="auto"/>
          <w:highlight w:val="none"/>
        </w:rPr>
        <w:t>2</w:t>
      </w:r>
      <w:r>
        <w:rPr>
          <w:rFonts w:hint="eastAsia"/>
          <w:b/>
          <w:bCs/>
          <w:color w:val="auto"/>
          <w:highlight w:val="none"/>
          <w:lang w:val="en-US" w:eastAsia="zh-CN"/>
        </w:rPr>
        <w:t>7</w:t>
      </w:r>
      <w:r>
        <w:rPr>
          <w:rFonts w:hint="eastAsia"/>
          <w:b/>
          <w:bCs/>
          <w:color w:val="auto"/>
          <w:highlight w:val="none"/>
        </w:rPr>
        <w:t>.成交通知</w:t>
      </w:r>
    </w:p>
    <w:p w14:paraId="6E28C8FC">
      <w:pPr>
        <w:tabs>
          <w:tab w:val="left" w:pos="0"/>
        </w:tabs>
        <w:snapToGrid w:val="0"/>
        <w:spacing w:line="360" w:lineRule="auto"/>
        <w:rPr>
          <w:color w:val="auto"/>
          <w:highlight w:val="none"/>
        </w:rPr>
      </w:pPr>
      <w:r>
        <w:rPr>
          <w:rFonts w:hint="eastAsia"/>
          <w:color w:val="auto"/>
          <w:highlight w:val="none"/>
        </w:rPr>
        <w:t>2</w:t>
      </w:r>
      <w:r>
        <w:rPr>
          <w:rFonts w:hint="eastAsia"/>
          <w:color w:val="auto"/>
          <w:highlight w:val="none"/>
          <w:lang w:val="en-US" w:eastAsia="zh-CN"/>
        </w:rPr>
        <w:t>7</w:t>
      </w:r>
      <w:r>
        <w:rPr>
          <w:rFonts w:hint="eastAsia"/>
          <w:color w:val="auto"/>
          <w:highlight w:val="none"/>
        </w:rPr>
        <w:t>.1</w:t>
      </w:r>
      <w:r>
        <w:rPr>
          <w:color w:val="auto"/>
          <w:highlight w:val="none"/>
        </w:rPr>
        <w:t>采购人或者采购代理机构应当在成交供应商确定后2个工作日内，在发布过竞争性磋商公告的媒体上公告采购结果，同时向成交供应商发出成交通知书。</w:t>
      </w:r>
    </w:p>
    <w:p w14:paraId="454D7C2B">
      <w:pPr>
        <w:tabs>
          <w:tab w:val="left" w:pos="0"/>
        </w:tabs>
        <w:snapToGrid w:val="0"/>
        <w:spacing w:line="360" w:lineRule="auto"/>
        <w:outlineLvl w:val="2"/>
        <w:rPr>
          <w:color w:val="auto"/>
          <w:highlight w:val="none"/>
        </w:rPr>
      </w:pPr>
      <w:r>
        <w:rPr>
          <w:rFonts w:hint="eastAsia"/>
          <w:color w:val="auto"/>
          <w:highlight w:val="none"/>
        </w:rPr>
        <w:t>2</w:t>
      </w:r>
      <w:r>
        <w:rPr>
          <w:rFonts w:hint="eastAsia"/>
          <w:color w:val="auto"/>
          <w:highlight w:val="none"/>
          <w:lang w:val="en-US" w:eastAsia="zh-CN"/>
        </w:rPr>
        <w:t>7</w:t>
      </w:r>
      <w:r>
        <w:rPr>
          <w:rFonts w:hint="eastAsia"/>
          <w:color w:val="auto"/>
          <w:highlight w:val="none"/>
        </w:rPr>
        <w:t>.2成交通知书作为合同的组成部分。</w:t>
      </w:r>
    </w:p>
    <w:p w14:paraId="55FDD4F3">
      <w:pPr>
        <w:tabs>
          <w:tab w:val="left" w:pos="0"/>
        </w:tabs>
        <w:snapToGrid w:val="0"/>
        <w:spacing w:line="360" w:lineRule="auto"/>
        <w:outlineLvl w:val="1"/>
        <w:rPr>
          <w:color w:val="auto"/>
          <w:highlight w:val="none"/>
        </w:rPr>
      </w:pPr>
      <w:r>
        <w:rPr>
          <w:rFonts w:hint="eastAsia"/>
          <w:b/>
          <w:bCs/>
          <w:color w:val="auto"/>
          <w:highlight w:val="none"/>
        </w:rPr>
        <w:t>2</w:t>
      </w:r>
      <w:r>
        <w:rPr>
          <w:rFonts w:hint="eastAsia"/>
          <w:b/>
          <w:bCs/>
          <w:color w:val="auto"/>
          <w:highlight w:val="none"/>
          <w:lang w:val="en-US" w:eastAsia="zh-CN"/>
        </w:rPr>
        <w:t>8</w:t>
      </w:r>
      <w:r>
        <w:rPr>
          <w:rFonts w:hint="eastAsia"/>
          <w:b/>
          <w:bCs/>
          <w:color w:val="auto"/>
          <w:highlight w:val="none"/>
        </w:rPr>
        <w:t>.签订合同</w:t>
      </w:r>
    </w:p>
    <w:p w14:paraId="7AD03C21">
      <w:pPr>
        <w:tabs>
          <w:tab w:val="left" w:pos="0"/>
        </w:tabs>
        <w:snapToGrid w:val="0"/>
        <w:spacing w:line="360" w:lineRule="auto"/>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.1成交通知书发出之日起30</w:t>
      </w:r>
      <w:r>
        <w:rPr>
          <w:color w:val="auto"/>
          <w:highlight w:val="none"/>
        </w:rPr>
        <w:t>日内</w:t>
      </w:r>
      <w:r>
        <w:rPr>
          <w:rFonts w:hint="eastAsia"/>
          <w:color w:val="auto"/>
          <w:highlight w:val="none"/>
        </w:rPr>
        <w:t>，成交供应商须派法定代表人或其委托代理人前往采购文件须知前附表第14项约定的时间、地点按照采购文件确定的合同文本以及采购标的、规格型号、采购金额、采购数量、技术和服务要求等事项与采购人签订政府采购合同。</w:t>
      </w:r>
    </w:p>
    <w:p w14:paraId="1BA9AA15">
      <w:pPr>
        <w:tabs>
          <w:tab w:val="left" w:pos="0"/>
        </w:tabs>
        <w:snapToGrid w:val="0"/>
        <w:spacing w:line="360" w:lineRule="auto"/>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EC83B22">
      <w:pPr>
        <w:tabs>
          <w:tab w:val="left" w:pos="0"/>
        </w:tabs>
        <w:snapToGrid w:val="0"/>
        <w:spacing w:line="360" w:lineRule="auto"/>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.3采购文件，成交供应商的磋商响应文件及评审过程中有关澄清文件均应作为合同附件。</w:t>
      </w:r>
    </w:p>
    <w:p w14:paraId="540C6A6E">
      <w:pPr>
        <w:tabs>
          <w:tab w:val="left" w:pos="0"/>
        </w:tabs>
        <w:snapToGrid w:val="0"/>
        <w:spacing w:line="360" w:lineRule="auto"/>
        <w:outlineLvl w:val="2"/>
        <w:rPr>
          <w:rFonts w:hint="eastAsia"/>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.4合同的变更按《政府采购法》等相关法律法规执行。</w:t>
      </w:r>
    </w:p>
    <w:p w14:paraId="1C48695D">
      <w:pPr>
        <w:pStyle w:val="61"/>
        <w:spacing w:line="360" w:lineRule="auto"/>
        <w:ind w:left="0" w:leftChars="0" w:firstLine="0" w:firstLineChars="0"/>
        <w:outlineLvl w:val="2"/>
        <w:rPr>
          <w:rFonts w:hint="eastAsia"/>
          <w:bCs/>
          <w:color w:val="auto"/>
          <w:highlight w:val="none"/>
          <w:lang w:eastAsia="zh-CN"/>
        </w:rPr>
      </w:pPr>
      <w:r>
        <w:rPr>
          <w:rFonts w:hint="eastAsia"/>
          <w:b/>
          <w:bCs/>
          <w:color w:val="auto"/>
          <w:highlight w:val="none"/>
          <w:lang w:val="en-US" w:eastAsia="zh-CN"/>
        </w:rPr>
        <w:t>29</w:t>
      </w:r>
      <w:r>
        <w:rPr>
          <w:rFonts w:hint="eastAsia"/>
          <w:b/>
          <w:bCs/>
          <w:color w:val="auto"/>
          <w:highlight w:val="none"/>
        </w:rPr>
        <w:t>.履约保证金</w:t>
      </w:r>
      <w:r>
        <w:rPr>
          <w:rFonts w:hint="eastAsia"/>
          <w:b/>
          <w:bCs/>
          <w:color w:val="auto"/>
          <w:highlight w:val="none"/>
          <w:lang w:eastAsia="zh-CN"/>
        </w:rPr>
        <w:t>：</w:t>
      </w:r>
      <w:r>
        <w:rPr>
          <w:rFonts w:hint="eastAsia" w:ascii="宋体" w:hAnsi="宋体" w:eastAsia="宋体" w:cs="Times New Roman"/>
          <w:bCs/>
          <w:color w:val="auto"/>
          <w:highlight w:val="none"/>
          <w:lang w:eastAsia="zh-CN"/>
        </w:rPr>
        <w:t>本项目履约保证金不作要求。</w:t>
      </w:r>
    </w:p>
    <w:p w14:paraId="6E3DFFF5">
      <w:pPr>
        <w:tabs>
          <w:tab w:val="left" w:pos="0"/>
        </w:tabs>
        <w:spacing w:line="440" w:lineRule="exact"/>
        <w:jc w:val="center"/>
        <w:outlineLvl w:val="3"/>
        <w:rPr>
          <w:color w:val="auto"/>
          <w:sz w:val="24"/>
          <w:highlight w:val="none"/>
        </w:rPr>
      </w:pPr>
      <w:r>
        <w:rPr>
          <w:rFonts w:hint="eastAsia"/>
          <w:b/>
          <w:bCs/>
          <w:color w:val="auto"/>
          <w:sz w:val="24"/>
          <w:highlight w:val="none"/>
        </w:rPr>
        <w:t>八、有关中小企业声明、监狱企业、残疾人福利性单位的规定</w:t>
      </w:r>
    </w:p>
    <w:p w14:paraId="00086759">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lang w:val="en-US" w:eastAsia="zh-CN"/>
        </w:rPr>
        <w:t>30</w:t>
      </w:r>
      <w:r>
        <w:rPr>
          <w:color w:val="auto"/>
          <w:highlight w:val="none"/>
        </w:rPr>
        <w:t>.根据《</w:t>
      </w:r>
      <w:r>
        <w:rPr>
          <w:rFonts w:hint="eastAsia"/>
          <w:color w:val="auto"/>
          <w:highlight w:val="none"/>
        </w:rPr>
        <w:t>政府采购促进中小企业发展管理办法</w:t>
      </w:r>
      <w:r>
        <w:rPr>
          <w:color w:val="auto"/>
          <w:highlight w:val="none"/>
        </w:rPr>
        <w:t>》</w:t>
      </w:r>
      <w:r>
        <w:rPr>
          <w:rFonts w:hint="eastAsia"/>
          <w:color w:val="auto"/>
          <w:highlight w:val="none"/>
        </w:rPr>
        <w:t>（财库﹝</w:t>
      </w:r>
      <w:r>
        <w:rPr>
          <w:color w:val="auto"/>
          <w:highlight w:val="none"/>
        </w:rPr>
        <w:t>2020﹞46号）的规定，中小企业的标准为：</w:t>
      </w:r>
    </w:p>
    <w:p w14:paraId="2E1DB10E">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rPr>
        <w:t>（1）</w:t>
      </w:r>
      <w:r>
        <w:rPr>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根据《工业和信息化部、国家统计局、国家发展和改革委员会、财政部关于印发中小企业划型标准规定的通知》（工信部联企业〔2011〕300号）执行。</w:t>
      </w:r>
    </w:p>
    <w:p w14:paraId="27E6812E">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在政府采购活动中，供应商提供的货物、工程</w:t>
      </w:r>
      <w:r>
        <w:rPr>
          <w:color w:val="auto"/>
          <w:highlight w:val="none"/>
        </w:rPr>
        <w:t>或者服务符合下列情形的，享受本办法规定的中小企业扶持政策：</w:t>
      </w:r>
    </w:p>
    <w:p w14:paraId="2E77CA4F">
      <w:pPr>
        <w:keepNext w:val="0"/>
        <w:keepLines w:val="0"/>
        <w:pageBreakBefore w:val="0"/>
        <w:widowControl w:val="0"/>
        <w:tabs>
          <w:tab w:val="left" w:pos="0"/>
        </w:tabs>
        <w:kinsoku/>
        <w:wordWrap/>
        <w:overflowPunct/>
        <w:topLinePunct w:val="0"/>
        <w:autoSpaceDE/>
        <w:autoSpaceDN/>
        <w:bidi w:val="0"/>
        <w:spacing w:line="400" w:lineRule="exact"/>
        <w:ind w:firstLine="420" w:firstLineChars="200"/>
        <w:textAlignment w:val="auto"/>
        <w:rPr>
          <w:color w:val="auto"/>
          <w:highlight w:val="none"/>
        </w:rPr>
      </w:pPr>
      <w:r>
        <w:rPr>
          <w:rFonts w:hint="eastAsia"/>
          <w:color w:val="auto"/>
          <w:highlight w:val="none"/>
        </w:rPr>
        <w:t>①.在货物采购项目中，货物由中小企业制造，即货</w:t>
      </w:r>
      <w:r>
        <w:rPr>
          <w:color w:val="auto"/>
          <w:highlight w:val="none"/>
        </w:rPr>
        <w:t>物由中小企业生产且使用该中小企业商号或者注册商标；</w:t>
      </w:r>
    </w:p>
    <w:p w14:paraId="7D61436D">
      <w:pPr>
        <w:keepNext w:val="0"/>
        <w:keepLines w:val="0"/>
        <w:pageBreakBefore w:val="0"/>
        <w:widowControl w:val="0"/>
        <w:tabs>
          <w:tab w:val="left" w:pos="0"/>
        </w:tabs>
        <w:kinsoku/>
        <w:wordWrap/>
        <w:overflowPunct/>
        <w:topLinePunct w:val="0"/>
        <w:autoSpaceDE/>
        <w:autoSpaceDN/>
        <w:bidi w:val="0"/>
        <w:spacing w:line="400" w:lineRule="exact"/>
        <w:ind w:firstLine="420" w:firstLineChars="200"/>
        <w:textAlignment w:val="auto"/>
        <w:rPr>
          <w:b w:val="0"/>
          <w:bCs w:val="0"/>
          <w:color w:val="auto"/>
          <w:highlight w:val="none"/>
        </w:rPr>
      </w:pPr>
      <w:r>
        <w:rPr>
          <w:rFonts w:hint="eastAsia"/>
          <w:b w:val="0"/>
          <w:bCs w:val="0"/>
          <w:color w:val="auto"/>
          <w:highlight w:val="none"/>
        </w:rPr>
        <w:t>②.在工程采购项目中，工程由中小企业承建，即工</w:t>
      </w:r>
      <w:r>
        <w:rPr>
          <w:b w:val="0"/>
          <w:bCs w:val="0"/>
          <w:color w:val="auto"/>
          <w:highlight w:val="none"/>
        </w:rPr>
        <w:t>程施工单位为中小企业；</w:t>
      </w:r>
    </w:p>
    <w:p w14:paraId="2F1FB344">
      <w:pPr>
        <w:keepNext w:val="0"/>
        <w:keepLines w:val="0"/>
        <w:pageBreakBefore w:val="0"/>
        <w:widowControl w:val="0"/>
        <w:tabs>
          <w:tab w:val="left" w:pos="0"/>
        </w:tabs>
        <w:kinsoku/>
        <w:wordWrap/>
        <w:overflowPunct/>
        <w:topLinePunct w:val="0"/>
        <w:autoSpaceDE/>
        <w:autoSpaceDN/>
        <w:bidi w:val="0"/>
        <w:spacing w:line="400" w:lineRule="exact"/>
        <w:ind w:firstLine="420" w:firstLineChars="200"/>
        <w:textAlignment w:val="auto"/>
        <w:rPr>
          <w:b w:val="0"/>
          <w:bCs/>
          <w:color w:val="auto"/>
          <w:highlight w:val="none"/>
        </w:rPr>
      </w:pPr>
      <w:r>
        <w:rPr>
          <w:rFonts w:hint="eastAsia"/>
          <w:b w:val="0"/>
          <w:bCs/>
          <w:color w:val="auto"/>
          <w:highlight w:val="none"/>
        </w:rPr>
        <w:t>③.在服务采购项目中，服务由中小企业承接，即提</w:t>
      </w:r>
      <w:r>
        <w:rPr>
          <w:b w:val="0"/>
          <w:bCs/>
          <w:color w:val="auto"/>
          <w:highlight w:val="none"/>
        </w:rPr>
        <w:t>供服务的人员为中小企业订立劳动合同的从业人员。</w:t>
      </w:r>
    </w:p>
    <w:p w14:paraId="6E16CBD1">
      <w:pPr>
        <w:keepNext w:val="0"/>
        <w:keepLines w:val="0"/>
        <w:pageBreakBefore w:val="0"/>
        <w:widowControl w:val="0"/>
        <w:tabs>
          <w:tab w:val="left" w:pos="0"/>
        </w:tabs>
        <w:kinsoku/>
        <w:wordWrap/>
        <w:overflowPunct/>
        <w:topLinePunct w:val="0"/>
        <w:autoSpaceDE/>
        <w:autoSpaceDN/>
        <w:bidi w:val="0"/>
        <w:spacing w:line="400" w:lineRule="exact"/>
        <w:ind w:firstLine="420" w:firstLineChars="200"/>
        <w:textAlignment w:val="auto"/>
        <w:rPr>
          <w:color w:val="auto"/>
          <w:highlight w:val="none"/>
        </w:rPr>
      </w:pPr>
      <w:r>
        <w:rPr>
          <w:rFonts w:hint="eastAsia"/>
          <w:color w:val="auto"/>
          <w:highlight w:val="none"/>
        </w:rPr>
        <w:t>④.在货物采购项目中，供应商提供的货物既有中小企业制</w:t>
      </w:r>
      <w:r>
        <w:rPr>
          <w:color w:val="auto"/>
          <w:highlight w:val="none"/>
        </w:rPr>
        <w:t>造货物，也有大型企业制造货物的，不享受本办法规定的中小企业扶持政策。</w:t>
      </w:r>
    </w:p>
    <w:p w14:paraId="6919D0BE">
      <w:pPr>
        <w:keepNext w:val="0"/>
        <w:keepLines w:val="0"/>
        <w:pageBreakBefore w:val="0"/>
        <w:widowControl w:val="0"/>
        <w:tabs>
          <w:tab w:val="left" w:pos="0"/>
        </w:tabs>
        <w:kinsoku/>
        <w:wordWrap/>
        <w:overflowPunct/>
        <w:topLinePunct w:val="0"/>
        <w:autoSpaceDE/>
        <w:autoSpaceDN/>
        <w:bidi w:val="0"/>
        <w:spacing w:line="400" w:lineRule="exact"/>
        <w:ind w:firstLine="420" w:firstLineChars="200"/>
        <w:textAlignment w:val="auto"/>
        <w:rPr>
          <w:color w:val="auto"/>
          <w:highlight w:val="none"/>
        </w:rPr>
      </w:pPr>
      <w:r>
        <w:rPr>
          <w:rFonts w:hint="eastAsia"/>
          <w:color w:val="auto"/>
          <w:highlight w:val="none"/>
        </w:rPr>
        <w:t>⑤.以联合体形式参加政府采购活动，联合体各方均为中小</w:t>
      </w:r>
      <w:r>
        <w:rPr>
          <w:color w:val="auto"/>
          <w:highlight w:val="none"/>
        </w:rPr>
        <w:t>企业的，联合体视同中小企业。其中，联合体各方均为小微企业的，联合体视同小微企业。</w:t>
      </w:r>
    </w:p>
    <w:p w14:paraId="791CE85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宋体"/>
          <w:bCs/>
          <w:color w:val="auto"/>
          <w:highlight w:val="none"/>
          <w:u w:val="single"/>
        </w:rPr>
      </w:pPr>
      <w:r>
        <w:rPr>
          <w:rFonts w:hint="eastAsia"/>
          <w:color w:val="auto"/>
          <w:highlight w:val="none"/>
        </w:rPr>
        <w:t>（</w:t>
      </w:r>
      <w:r>
        <w:rPr>
          <w:color w:val="auto"/>
          <w:highlight w:val="none"/>
        </w:rPr>
        <w:t>3）</w:t>
      </w:r>
      <w:r>
        <w:rPr>
          <w:rFonts w:hint="eastAsia"/>
          <w:color w:val="auto"/>
          <w:highlight w:val="none"/>
        </w:rPr>
        <w:t>中小企业参加政府采购活动，应当出具《中小企业声明函》，否则不享受相关中小企业扶持政策。供应商不用提供《中</w:t>
      </w:r>
      <w:r>
        <w:rPr>
          <w:color w:val="auto"/>
          <w:highlight w:val="none"/>
        </w:rPr>
        <w:t>小企业声明函》之外的中小企业身份证明文件。</w:t>
      </w:r>
    </w:p>
    <w:p w14:paraId="3671622D">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lang w:val="en-US" w:eastAsia="zh-CN"/>
        </w:rPr>
        <w:t>31</w:t>
      </w:r>
      <w:r>
        <w:rPr>
          <w:color w:val="auto"/>
          <w:highlight w:val="none"/>
        </w:rPr>
        <w:t>.根据《财政部、司法部关于政府采购支持监狱企业发展有关问题的通知》（财库〔2014〕68号）规定，监狱企业应当符合以下条件：</w:t>
      </w:r>
    </w:p>
    <w:p w14:paraId="3DCCC971">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rPr>
        <w:t>（</w:t>
      </w:r>
      <w:r>
        <w:rPr>
          <w:color w:val="auto"/>
          <w:highlight w:val="none"/>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13D63F">
      <w:pPr>
        <w:keepNext w:val="0"/>
        <w:keepLines w:val="0"/>
        <w:pageBreakBefore w:val="0"/>
        <w:widowControl w:val="0"/>
        <w:tabs>
          <w:tab w:val="left" w:pos="0"/>
        </w:tabs>
        <w:kinsoku/>
        <w:wordWrap/>
        <w:overflowPunct/>
        <w:topLinePunct w:val="0"/>
        <w:autoSpaceDE/>
        <w:autoSpaceDN/>
        <w:bidi w:val="0"/>
        <w:spacing w:line="400" w:lineRule="exact"/>
        <w:textAlignment w:val="auto"/>
        <w:rPr>
          <w:color w:val="auto"/>
          <w:highlight w:val="none"/>
        </w:rPr>
      </w:pPr>
      <w:r>
        <w:rPr>
          <w:rFonts w:hint="eastAsia"/>
          <w:color w:val="auto"/>
          <w:highlight w:val="none"/>
        </w:rPr>
        <w:t>（</w:t>
      </w:r>
      <w:r>
        <w:rPr>
          <w:color w:val="auto"/>
          <w:highlight w:val="none"/>
        </w:rPr>
        <w:t>2）监狱企业参加政府采购活动时，视同小型、微型企业，应当提供由省级以上监狱管理局、戒毒管理局（含新疆生产建设兵团）出具的属于监狱企业的证明文件。</w:t>
      </w:r>
    </w:p>
    <w:p w14:paraId="211DE2C8">
      <w:pPr>
        <w:keepNext w:val="0"/>
        <w:keepLines w:val="0"/>
        <w:pageBreakBefore w:val="0"/>
        <w:widowControl w:val="0"/>
        <w:tabs>
          <w:tab w:val="left" w:pos="0"/>
        </w:tabs>
        <w:kinsoku/>
        <w:wordWrap/>
        <w:overflowPunct/>
        <w:topLinePunct w:val="0"/>
        <w:autoSpaceDE/>
        <w:autoSpaceDN/>
        <w:bidi w:val="0"/>
        <w:spacing w:line="400" w:lineRule="exact"/>
        <w:textAlignment w:val="auto"/>
        <w:rPr>
          <w:rFonts w:ascii="宋体" w:hAnsi="宋体" w:eastAsia="宋体" w:cs="Times New Roman"/>
          <w:color w:val="auto"/>
          <w:highlight w:val="none"/>
        </w:rPr>
      </w:pPr>
      <w:r>
        <w:rPr>
          <w:rFonts w:hint="eastAsia"/>
          <w:color w:val="auto"/>
          <w:highlight w:val="none"/>
          <w:lang w:val="en-US" w:eastAsia="zh-CN"/>
        </w:rPr>
        <w:t>32</w:t>
      </w:r>
      <w:r>
        <w:rPr>
          <w:color w:val="auto"/>
          <w:highlight w:val="none"/>
        </w:rPr>
        <w:t>.根据《财政部 民政部 中国残疾人联合会关于促进残疾人就业政府采购政策的通知》（财库[2017]141号）规定，在政府采购活动中，残疾人福利性单位视同小型、微型企业。残疾人福利性单位参加政府采购活动时，提供《残疾人福利性单位声明函》。</w:t>
      </w:r>
    </w:p>
    <w:p w14:paraId="4614009A">
      <w:pPr>
        <w:wordWrap w:val="0"/>
        <w:spacing w:line="400" w:lineRule="exact"/>
        <w:rPr>
          <w:rFonts w:hint="eastAsia" w:ascii="宋体" w:hAnsi="宋体" w:eastAsia="宋体" w:cs="Times New Roman"/>
          <w:color w:val="auto"/>
          <w:highlight w:val="none"/>
          <w:lang w:eastAsia="zh-CN"/>
        </w:rPr>
      </w:pPr>
      <w:r>
        <w:rPr>
          <w:rFonts w:hint="eastAsia" w:cs="Times New Roman"/>
          <w:color w:val="auto"/>
          <w:highlight w:val="none"/>
          <w:lang w:val="en-US" w:eastAsia="zh-CN"/>
        </w:rPr>
        <w:t>33</w:t>
      </w:r>
      <w:r>
        <w:rPr>
          <w:rFonts w:ascii="宋体" w:hAnsi="宋体" w:eastAsia="宋体" w:cs="Times New Roman"/>
          <w:color w:val="auto"/>
          <w:highlight w:val="none"/>
        </w:rPr>
        <w:t>.</w:t>
      </w:r>
      <w:r>
        <w:rPr>
          <w:rFonts w:hint="eastAsia" w:ascii="宋体" w:hAnsi="宋体" w:eastAsia="宋体" w:cs="Times New Roman"/>
          <w:color w:val="auto"/>
          <w:highlight w:val="none"/>
          <w:lang w:val="en-US" w:eastAsia="zh-CN"/>
        </w:rPr>
        <w:t>适用情形：（1）若</w:t>
      </w:r>
      <w:r>
        <w:rPr>
          <w:rFonts w:ascii="宋体" w:hAnsi="宋体" w:eastAsia="宋体" w:cs="Times New Roman"/>
          <w:color w:val="auto"/>
          <w:highlight w:val="none"/>
        </w:rPr>
        <w:t>本次采购非专门面向中小企业，对满足采购文件要求并按规定提供证明材料的小型和微型企业的价格（包括监狱企业、残疾人福利性单位）给予</w:t>
      </w:r>
      <w:r>
        <w:rPr>
          <w:rFonts w:hint="eastAsia" w:cs="Times New Roman"/>
          <w:color w:val="auto"/>
          <w:highlight w:val="none"/>
          <w:lang w:val="en-US" w:eastAsia="zh-CN"/>
        </w:rPr>
        <w:t>20</w:t>
      </w:r>
      <w:r>
        <w:rPr>
          <w:rFonts w:ascii="宋体" w:hAnsi="宋体" w:eastAsia="宋体" w:cs="Times New Roman"/>
          <w:color w:val="auto"/>
          <w:highlight w:val="none"/>
        </w:rPr>
        <w:t>%的扣除，用扣除后的价格参与评审。</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若</w:t>
      </w:r>
      <w:r>
        <w:rPr>
          <w:rFonts w:ascii="宋体" w:hAnsi="宋体" w:eastAsia="宋体" w:cs="Times New Roman"/>
          <w:color w:val="auto"/>
          <w:highlight w:val="none"/>
        </w:rPr>
        <w:t>本次采购专门面向中小企业</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则所有参与供应商</w:t>
      </w:r>
      <w:r>
        <w:rPr>
          <w:rFonts w:hint="eastAsia" w:ascii="宋体" w:hAnsi="宋体" w:eastAsia="宋体" w:cs="Times New Roman"/>
          <w:color w:val="auto"/>
          <w:highlight w:val="none"/>
        </w:rPr>
        <w:t>不享受相关中小企业扶持政策</w:t>
      </w:r>
      <w:r>
        <w:rPr>
          <w:rFonts w:hint="eastAsia" w:ascii="宋体" w:hAnsi="宋体" w:eastAsia="宋体" w:cs="Times New Roman"/>
          <w:color w:val="auto"/>
          <w:highlight w:val="none"/>
          <w:lang w:eastAsia="zh-CN"/>
        </w:rPr>
        <w:t>。</w:t>
      </w:r>
    </w:p>
    <w:p w14:paraId="38F0B349">
      <w:pPr>
        <w:wordWrap w:val="0"/>
        <w:spacing w:line="400" w:lineRule="exact"/>
        <w:ind w:firstLine="482" w:firstLineChars="200"/>
        <w:jc w:val="center"/>
        <w:rPr>
          <w:rFonts w:hint="eastAsia"/>
          <w:b/>
          <w:bCs/>
          <w:color w:val="auto"/>
          <w:sz w:val="24"/>
          <w:highlight w:val="none"/>
        </w:rPr>
      </w:pPr>
      <w:r>
        <w:rPr>
          <w:rFonts w:hint="eastAsia"/>
          <w:b/>
          <w:bCs/>
          <w:color w:val="auto"/>
          <w:sz w:val="24"/>
          <w:highlight w:val="none"/>
          <w:lang w:eastAsia="zh-CN"/>
        </w:rPr>
        <w:t>九</w:t>
      </w:r>
      <w:r>
        <w:rPr>
          <w:rFonts w:hint="eastAsia"/>
          <w:b/>
          <w:bCs/>
          <w:color w:val="auto"/>
          <w:sz w:val="24"/>
          <w:highlight w:val="none"/>
        </w:rPr>
        <w:t>、</w:t>
      </w:r>
      <w:bookmarkStart w:id="2" w:name="_Toc468784675"/>
      <w:r>
        <w:rPr>
          <w:rFonts w:hint="eastAsia"/>
          <w:b/>
          <w:bCs/>
          <w:color w:val="auto"/>
          <w:sz w:val="24"/>
          <w:highlight w:val="none"/>
        </w:rPr>
        <w:t>支持本国产品</w:t>
      </w:r>
    </w:p>
    <w:p w14:paraId="20526B8E">
      <w:pPr>
        <w:wordWrap w:val="0"/>
        <w:spacing w:line="400" w:lineRule="exact"/>
        <w:jc w:val="left"/>
        <w:rPr>
          <w:rFonts w:hint="eastAsia" w:ascii="宋体" w:hAnsi="宋体" w:eastAsia="宋体"/>
          <w:color w:val="000000" w:themeColor="text1"/>
          <w:szCs w:val="21"/>
          <w14:textFill>
            <w14:solidFill>
              <w14:schemeClr w14:val="tx1"/>
            </w14:solidFill>
          </w14:textFill>
        </w:rPr>
      </w:pPr>
      <w:r>
        <w:rPr>
          <w:rFonts w:hint="eastAsia"/>
          <w:b/>
          <w:bCs/>
          <w:color w:val="000000" w:themeColor="text1"/>
          <w:szCs w:val="21"/>
          <w:lang w:val="en-US" w:eastAsia="zh-CN"/>
          <w14:textFill>
            <w14:solidFill>
              <w14:schemeClr w14:val="tx1"/>
            </w14:solidFill>
          </w14:textFill>
        </w:rPr>
        <w:t>34</w:t>
      </w:r>
      <w:r>
        <w:rPr>
          <w:rFonts w:hint="eastAsia" w:ascii="宋体" w:hAnsi="宋体" w:eastAsia="宋体"/>
          <w:b/>
          <w:bCs/>
          <w:color w:val="000000" w:themeColor="text1"/>
          <w:szCs w:val="21"/>
          <w:lang w:val="en-US"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本国产品标准</w:t>
      </w:r>
    </w:p>
    <w:p w14:paraId="26D80350">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本国产品应当符合以下条件：</w:t>
      </w:r>
    </w:p>
    <w:p w14:paraId="044E49DA">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在中国境内生产</w:t>
      </w:r>
    </w:p>
    <w:p w14:paraId="776BADA2">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产品应当在中国境内生产，即在中华人民共和国关境内实现从原材料、组件到产品的属性改变。</w:t>
      </w:r>
    </w:p>
    <w:p w14:paraId="790D9D75">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属性改变是指经过制造、加工或者组装等工序，产生完全不同于原材料、组件的新产品，并具有新的名称和特征(用途)。 属性改变不包括以下细微操作：</w:t>
      </w:r>
    </w:p>
    <w:p w14:paraId="268F8406">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①</w:t>
      </w:r>
      <w:r>
        <w:rPr>
          <w:rFonts w:hint="eastAsia" w:ascii="宋体" w:hAnsi="宋体" w:eastAsia="宋体"/>
          <w:color w:val="000000" w:themeColor="text1"/>
          <w:szCs w:val="21"/>
          <w14:textFill>
            <w14:solidFill>
              <w14:schemeClr w14:val="tx1"/>
            </w14:solidFill>
          </w14:textFill>
        </w:rPr>
        <w:t>为确保产品在运输或者储存期间保持某种状态而进行的操作 ；</w:t>
      </w:r>
    </w:p>
    <w:p w14:paraId="79576016">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②</w:t>
      </w:r>
      <w:r>
        <w:rPr>
          <w:rFonts w:hint="eastAsia" w:ascii="宋体" w:hAnsi="宋体" w:eastAsia="宋体"/>
          <w:color w:val="000000" w:themeColor="text1"/>
          <w:szCs w:val="21"/>
          <w14:textFill>
            <w14:solidFill>
              <w14:schemeClr w14:val="tx1"/>
            </w14:solidFill>
          </w14:textFill>
        </w:rPr>
        <w:t>为产品运输或者销售进行的包装或者展示；</w:t>
      </w:r>
    </w:p>
    <w:p w14:paraId="2818E8F5">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③</w:t>
      </w:r>
      <w:r>
        <w:rPr>
          <w:rFonts w:hint="eastAsia" w:ascii="宋体" w:hAnsi="宋体" w:eastAsia="宋体"/>
          <w:color w:val="000000" w:themeColor="text1"/>
          <w:szCs w:val="21"/>
          <w14:textFill>
            <w14:solidFill>
              <w14:schemeClr w14:val="tx1"/>
            </w14:solidFill>
          </w14:textFill>
        </w:rPr>
        <w:t>在产品或者其包装上粘贴或者印刷品牌、标志、标识以及其他用于区别的标记；</w:t>
      </w:r>
    </w:p>
    <w:p w14:paraId="6633A81B">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④</w:t>
      </w:r>
      <w:r>
        <w:rPr>
          <w:rFonts w:hint="eastAsia" w:ascii="宋体" w:hAnsi="宋体" w:eastAsia="宋体"/>
          <w:color w:val="000000" w:themeColor="text1"/>
          <w:szCs w:val="21"/>
          <w14:textFill>
            <w14:solidFill>
              <w14:schemeClr w14:val="tx1"/>
            </w14:solidFill>
          </w14:textFill>
        </w:rPr>
        <w:t>简单的上漆、磨光和分装；</w:t>
      </w:r>
    </w:p>
    <w:p w14:paraId="7AEECBB4">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⑤</w:t>
      </w:r>
      <w:r>
        <w:rPr>
          <w:rFonts w:hint="eastAsia" w:ascii="宋体" w:hAnsi="宋体" w:eastAsia="宋体"/>
          <w:color w:val="000000" w:themeColor="text1"/>
          <w:szCs w:val="21"/>
          <w14:textFill>
            <w14:solidFill>
              <w14:schemeClr w14:val="tx1"/>
            </w14:solidFill>
          </w14:textFill>
        </w:rPr>
        <w:t>其他不属于属性改变的情形。</w:t>
      </w:r>
    </w:p>
    <w:p w14:paraId="050FCAB8">
      <w:pPr>
        <w:wordWrap w:val="0"/>
        <w:spacing w:line="400" w:lineRule="exact"/>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在中国境内生产的组件成本占比达到规定比例产品在中国境内生产的组件成本占比应当达到规定比例，计算公式为：</w:t>
      </w:r>
    </w:p>
    <w:p w14:paraId="48CA73D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drawing>
          <wp:inline distT="0" distB="0" distL="114300" distR="114300">
            <wp:extent cx="3727450" cy="463550"/>
            <wp:effectExtent l="0" t="0" r="6350" b="1270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stretch>
                      <a:fillRect/>
                    </a:stretch>
                  </pic:blipFill>
                  <pic:spPr>
                    <a:xfrm>
                      <a:off x="0" y="0"/>
                      <a:ext cx="3727450" cy="463550"/>
                    </a:xfrm>
                    <a:prstGeom prst="rect">
                      <a:avLst/>
                    </a:prstGeom>
                    <a:noFill/>
                    <a:ln>
                      <a:noFill/>
                    </a:ln>
                  </pic:spPr>
                </pic:pic>
              </a:graphicData>
            </a:graphic>
          </wp:inline>
        </w:drawing>
      </w:r>
    </w:p>
    <w:p w14:paraId="128EFA76">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国办发〔2025〕34号)第一条第(一)项条件的产品在政府采购活动中视同本国产品。</w:t>
      </w:r>
    </w:p>
    <w:p w14:paraId="0578DF83">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（3）特定产品的关键组件、关键工序符合相关要求</w:t>
      </w:r>
    </w:p>
    <w:p w14:paraId="213350E4">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对特定产品，在符合《国务院办公厅关于在政府采购中实施本国产品标准及相关政策的通知》(国办发〔2025〕34号)第一条第(一)项和第(二)项条件的基础上，应当符合财政部会同有关行业主管部门确定的其 关键组件、关键工序在中国境内生产、完成等要求。</w:t>
      </w:r>
    </w:p>
    <w:p w14:paraId="6F95BB79">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 3—5年过渡期，逐步建立政府采购中本国产品标准体系和动态调整机制。</w:t>
      </w:r>
    </w:p>
    <w:p w14:paraId="17FB31C7">
      <w:pPr>
        <w:wordWrap w:val="0"/>
        <w:spacing w:line="40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35.本国产品标准的适用范围</w:t>
      </w:r>
    </w:p>
    <w:p w14:paraId="229C6010">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862A06">
      <w:pPr>
        <w:wordWrap w:val="0"/>
        <w:spacing w:line="40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36.对本国产品的支持政策</w:t>
      </w:r>
    </w:p>
    <w:p w14:paraId="73491253">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C880B46">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E72594B">
      <w:pPr>
        <w:wordWrap w:val="0"/>
        <w:spacing w:line="400" w:lineRule="exact"/>
        <w:rPr>
          <w:rFonts w:hint="eastAsia" w:ascii="宋体" w:hAnsi="宋体" w:eastAsia="宋体"/>
          <w:b/>
          <w:bCs/>
          <w:color w:val="000000" w:themeColor="text1"/>
          <w:szCs w:val="21"/>
          <w:lang w:val="en-US" w:eastAsia="zh-CN"/>
          <w14:textFill>
            <w14:solidFill>
              <w14:schemeClr w14:val="tx1"/>
            </w14:solidFill>
          </w14:textFill>
        </w:rPr>
      </w:pPr>
      <w:r>
        <w:rPr>
          <w:rFonts w:hint="eastAsia" w:ascii="宋体" w:hAnsi="宋体" w:eastAsia="宋体"/>
          <w:b/>
          <w:bCs/>
          <w:color w:val="000000" w:themeColor="text1"/>
          <w:szCs w:val="21"/>
          <w:lang w:val="en-US" w:eastAsia="zh-CN"/>
          <w14:textFill>
            <w14:solidFill>
              <w14:schemeClr w14:val="tx1"/>
            </w14:solidFill>
          </w14:textFill>
        </w:rPr>
        <w:t>37.政策执行要求</w:t>
      </w:r>
    </w:p>
    <w:p w14:paraId="43C37BC7">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（1）产品在中国境内生产的组件成本核算规则。产品在中国境内生产的组件成本，按照《中国境内生产的组件成本核算基本规则》计算。</w:t>
      </w:r>
    </w:p>
    <w:p w14:paraId="48AB7631">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有关证明文件。招标人、招标代理机构应当在采购文件中明确要求投标人对其提供的产品出具《关于符合本国产品标准的声明函》(以下简称《声明函》)或财政部会同有关部门规定的有关证明文件。出具符合要求的《声明函》或有关证明文件的，该产品视为本国产品，招标人、招标代理机构不得再要求投标人提供其他证明材料。投标人提供虚假《声明函》、虚假证明文件谋取中标、成交的，依照《中华人民共和国政府采购法》等法律法规规定追究相应责任。</w:t>
      </w:r>
    </w:p>
    <w:p w14:paraId="11231353">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招标人、招标代理机构应当随中标、成交结果同时公告中标、成交投标人提供的《声明函》或有关证明文件。</w:t>
      </w:r>
    </w:p>
    <w:p w14:paraId="075582F3">
      <w:pPr>
        <w:wordWrap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平等对待各类经营主体。国有企业、民营企业、外资企业等各类经营主体平等享受对本国产品的政府采购支持政策。招标人、招标代理机构在政府采购信息发布、投标人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投标人实行差别待遇或者歧视待遇。</w:t>
      </w:r>
    </w:p>
    <w:p w14:paraId="7DAC48B5">
      <w:pPr>
        <w:tabs>
          <w:tab w:val="left" w:pos="0"/>
        </w:tabs>
        <w:spacing w:line="360" w:lineRule="auto"/>
        <w:jc w:val="left"/>
        <w:outlineLvl w:val="0"/>
        <w:rPr>
          <w:rFonts w:hint="eastAsia"/>
          <w:b/>
          <w:bCs/>
          <w:color w:val="auto"/>
          <w:sz w:val="24"/>
          <w:highlight w:val="none"/>
        </w:rPr>
      </w:pPr>
      <w:r>
        <w:rPr>
          <w:rFonts w:hint="eastAsia" w:ascii="宋体" w:hAnsi="宋体" w:eastAsia="宋体"/>
          <w:color w:val="000000" w:themeColor="text1"/>
          <w:szCs w:val="21"/>
          <w:lang w:val="en-US" w:eastAsia="zh-CN"/>
          <w14:textFill>
            <w14:solidFill>
              <w14:schemeClr w14:val="tx1"/>
            </w14:solidFill>
          </w14:textFill>
        </w:rPr>
        <w:t xml:space="preserve">    （4）中华人民共和国缔结或者共同参加的国际条约、协定对政府采购中本国产品政策另有规定的，按照有关条约、协定执行。</w:t>
      </w:r>
    </w:p>
    <w:p w14:paraId="65DFA7D5">
      <w:pPr>
        <w:rPr>
          <w:rFonts w:hint="eastAsia"/>
          <w:b/>
          <w:bCs/>
          <w:color w:val="auto"/>
          <w:sz w:val="24"/>
          <w:highlight w:val="none"/>
        </w:rPr>
      </w:pPr>
      <w:r>
        <w:rPr>
          <w:rFonts w:hint="eastAsia"/>
          <w:b/>
          <w:bCs/>
          <w:color w:val="auto"/>
          <w:sz w:val="24"/>
          <w:highlight w:val="none"/>
        </w:rPr>
        <w:br w:type="page"/>
      </w:r>
    </w:p>
    <w:p w14:paraId="21EB5FAA">
      <w:pPr>
        <w:tabs>
          <w:tab w:val="left" w:pos="0"/>
        </w:tabs>
        <w:spacing w:line="360" w:lineRule="auto"/>
        <w:jc w:val="center"/>
        <w:outlineLvl w:val="0"/>
        <w:rPr>
          <w:b/>
          <w:color w:val="auto"/>
          <w:sz w:val="24"/>
          <w:highlight w:val="none"/>
        </w:rPr>
      </w:pPr>
      <w:r>
        <w:rPr>
          <w:b/>
          <w:color w:val="auto"/>
          <w:sz w:val="24"/>
          <w:highlight w:val="none"/>
        </w:rPr>
        <w:t>第三章</w:t>
      </w:r>
      <w:r>
        <w:rPr>
          <w:rFonts w:hint="eastAsia"/>
          <w:b/>
          <w:color w:val="auto"/>
          <w:sz w:val="24"/>
          <w:highlight w:val="none"/>
        </w:rPr>
        <w:t xml:space="preserve">  合同文本</w:t>
      </w:r>
    </w:p>
    <w:bookmarkEnd w:id="2"/>
    <w:p w14:paraId="4A270BA1">
      <w:pPr>
        <w:spacing w:line="360" w:lineRule="auto"/>
        <w:jc w:val="center"/>
        <w:rPr>
          <w:rFonts w:cs="宋体"/>
          <w:b/>
          <w:color w:val="auto"/>
          <w:highlight w:val="none"/>
        </w:rPr>
      </w:pPr>
      <w:r>
        <w:rPr>
          <w:rFonts w:hint="eastAsia" w:cs="宋体"/>
          <w:b/>
          <w:color w:val="auto"/>
          <w:highlight w:val="none"/>
          <w:u w:val="single"/>
        </w:rPr>
        <w:t xml:space="preserve"> (项目名称) </w:t>
      </w:r>
      <w:r>
        <w:rPr>
          <w:rFonts w:hint="eastAsia" w:cs="宋体"/>
          <w:b/>
          <w:color w:val="auto"/>
          <w:highlight w:val="none"/>
        </w:rPr>
        <w:t>政府采购合同</w:t>
      </w:r>
    </w:p>
    <w:p w14:paraId="54AA2F26">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采购人（以下称甲方）：</w:t>
      </w:r>
      <w:r>
        <w:rPr>
          <w:rFonts w:hint="eastAsia" w:ascii="宋体" w:hAnsi="宋体" w:eastAsia="宋体" w:cs="宋体"/>
          <w:color w:val="000000"/>
          <w:szCs w:val="21"/>
          <w:u w:val="single"/>
        </w:rPr>
        <w:t xml:space="preserve">                      </w:t>
      </w:r>
    </w:p>
    <w:p w14:paraId="1FDF9761">
      <w:pPr>
        <w:wordWrap w:val="0"/>
        <w:spacing w:line="400" w:lineRule="exact"/>
        <w:rPr>
          <w:rFonts w:hint="eastAsia" w:ascii="宋体" w:hAnsi="宋体" w:eastAsia="宋体" w:cs="Times New Roman"/>
          <w:szCs w:val="21"/>
        </w:rPr>
      </w:pPr>
      <w:r>
        <w:rPr>
          <w:rFonts w:hint="eastAsia" w:ascii="宋体" w:hAnsi="宋体" w:eastAsia="宋体" w:cs="宋体"/>
          <w:color w:val="000000"/>
          <w:szCs w:val="21"/>
        </w:rPr>
        <w:t>成交供应商（以下称乙方）：</w:t>
      </w:r>
      <w:r>
        <w:rPr>
          <w:rFonts w:hint="eastAsia" w:ascii="宋体" w:hAnsi="宋体" w:eastAsia="宋体" w:cs="宋体"/>
          <w:color w:val="000000"/>
          <w:szCs w:val="21"/>
          <w:u w:val="single"/>
        </w:rPr>
        <w:t xml:space="preserve">                  </w:t>
      </w:r>
    </w:p>
    <w:p w14:paraId="5FBF1E28">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为了保护甲、乙双方合法权益，明确双方职责，</w:t>
      </w:r>
      <w:r>
        <w:rPr>
          <w:rFonts w:ascii="宋体" w:hAnsi="宋体" w:eastAsia="宋体" w:cs="Times New Roman"/>
          <w:szCs w:val="21"/>
        </w:rPr>
        <w:t>甲、乙双方根据</w:t>
      </w:r>
      <w:r>
        <w:rPr>
          <w:rFonts w:hint="eastAsia" w:ascii="宋体" w:hAnsi="宋体" w:eastAsia="宋体" w:cs="Times New Roman"/>
          <w:szCs w:val="21"/>
          <w:u w:val="single"/>
        </w:rPr>
        <w:t xml:space="preserve">          （项目编号）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竞争性磋商</w:t>
      </w:r>
      <w:r>
        <w:rPr>
          <w:rFonts w:ascii="宋体" w:hAnsi="宋体" w:eastAsia="宋体" w:cs="Times New Roman"/>
          <w:szCs w:val="21"/>
        </w:rPr>
        <w:t>的结果，签署本合同</w:t>
      </w:r>
      <w:r>
        <w:rPr>
          <w:rFonts w:hint="eastAsia" w:ascii="宋体" w:hAnsi="宋体" w:eastAsia="宋体" w:cs="Times New Roman"/>
          <w:szCs w:val="21"/>
        </w:rPr>
        <w:t>，以资共同遵守</w:t>
      </w:r>
      <w:r>
        <w:rPr>
          <w:rFonts w:ascii="宋体" w:hAnsi="宋体" w:eastAsia="宋体" w:cs="Times New Roman"/>
          <w:szCs w:val="21"/>
        </w:rPr>
        <w:t>。</w:t>
      </w:r>
    </w:p>
    <w:p w14:paraId="5B5204DD">
      <w:pPr>
        <w:wordWrap w:val="0"/>
        <w:spacing w:line="400" w:lineRule="exact"/>
        <w:rPr>
          <w:rFonts w:hint="eastAsia" w:ascii="宋体" w:hAnsi="宋体" w:eastAsia="宋体" w:cs="Times New Roman"/>
          <w:b/>
          <w:szCs w:val="21"/>
        </w:rPr>
      </w:pPr>
      <w:r>
        <w:rPr>
          <w:rFonts w:ascii="宋体" w:hAnsi="宋体" w:eastAsia="宋体" w:cs="Times New Roman"/>
          <w:b/>
          <w:szCs w:val="21"/>
        </w:rPr>
        <w:t>一、服务内容</w:t>
      </w:r>
      <w:r>
        <w:rPr>
          <w:rFonts w:hint="eastAsia" w:ascii="宋体" w:hAnsi="宋体" w:eastAsia="宋体" w:cs="Times New Roman"/>
          <w:b/>
          <w:szCs w:val="21"/>
        </w:rPr>
        <w:t>及要求</w:t>
      </w:r>
    </w:p>
    <w:p w14:paraId="74917CE8">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1.服务范围：</w:t>
      </w:r>
      <w:r>
        <w:rPr>
          <w:rFonts w:hint="eastAsia" w:ascii="宋体" w:hAnsi="宋体" w:eastAsia="宋体" w:cs="Times New Roman"/>
          <w:color w:val="000000" w:themeColor="text1"/>
          <w:szCs w:val="21"/>
          <w:u w:val="single"/>
          <w14:textFill>
            <w14:solidFill>
              <w14:schemeClr w14:val="tx1"/>
            </w14:solidFill>
          </w14:textFill>
        </w:rPr>
        <w:t xml:space="preserve">          </w:t>
      </w:r>
    </w:p>
    <w:p w14:paraId="74A3D38D">
      <w:pPr>
        <w:wordWrap w:val="0"/>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2.服务内容</w:t>
      </w:r>
      <w:r>
        <w:rPr>
          <w:rFonts w:hint="eastAsia" w:ascii="宋体" w:hAnsi="宋体" w:eastAsia="宋体" w:cs="Times New Roman"/>
          <w:szCs w:val="21"/>
        </w:rPr>
        <w:t>：</w:t>
      </w:r>
      <w:r>
        <w:rPr>
          <w:rFonts w:hint="eastAsia" w:ascii="宋体" w:hAnsi="宋体" w:eastAsia="宋体" w:cs="Times New Roman"/>
          <w:color w:val="000000" w:themeColor="text1"/>
          <w:szCs w:val="21"/>
          <w:u w:val="single"/>
          <w14:textFill>
            <w14:solidFill>
              <w14:schemeClr w14:val="tx1"/>
            </w14:solidFill>
          </w14:textFill>
        </w:rPr>
        <w:t xml:space="preserve">          </w:t>
      </w:r>
    </w:p>
    <w:p w14:paraId="0252B9A9">
      <w:pPr>
        <w:wordWrap w:val="0"/>
        <w:spacing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lang w:val="en-US" w:eastAsia="zh-CN"/>
        </w:rPr>
        <w:t>3</w:t>
      </w:r>
      <w:r>
        <w:rPr>
          <w:rFonts w:hint="eastAsia" w:ascii="宋体" w:hAnsi="宋体" w:eastAsia="宋体" w:cs="Times New Roman"/>
          <w:bCs/>
          <w:szCs w:val="21"/>
        </w:rPr>
        <w:t>.技术要求：</w:t>
      </w:r>
      <w:r>
        <w:rPr>
          <w:rFonts w:hint="eastAsia" w:ascii="宋体" w:hAnsi="宋体" w:eastAsia="宋体" w:cs="Times New Roman"/>
          <w:color w:val="000000" w:themeColor="text1"/>
          <w:szCs w:val="21"/>
          <w:u w:val="single"/>
          <w14:textFill>
            <w14:solidFill>
              <w14:schemeClr w14:val="tx1"/>
            </w14:solidFill>
          </w14:textFill>
        </w:rPr>
        <w:t xml:space="preserve">          </w:t>
      </w:r>
    </w:p>
    <w:p w14:paraId="3AA94563">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bCs/>
          <w:szCs w:val="21"/>
          <w:lang w:val="en-US" w:eastAsia="zh-CN"/>
        </w:rPr>
        <w:t>4</w:t>
      </w:r>
      <w:r>
        <w:rPr>
          <w:rFonts w:hint="eastAsia" w:ascii="宋体" w:hAnsi="宋体" w:eastAsia="宋体" w:cs="Times New Roman"/>
          <w:bCs/>
          <w:szCs w:val="21"/>
        </w:rPr>
        <w:t>.</w:t>
      </w:r>
      <w:r>
        <w:rPr>
          <w:rFonts w:hint="eastAsia" w:ascii="宋体" w:hAnsi="宋体" w:eastAsia="宋体" w:cs="Times New Roman"/>
          <w:szCs w:val="21"/>
        </w:rPr>
        <w:t>服务要求：乙方须切实履行本项目采购文件中的规定及要求，并按响应文件中响应的方案及承诺实施到位。</w:t>
      </w:r>
    </w:p>
    <w:p w14:paraId="6909EB69">
      <w:pPr>
        <w:wordWrap w:val="0"/>
        <w:spacing w:line="400" w:lineRule="exact"/>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二、人员要求：</w:t>
      </w:r>
      <w:r>
        <w:rPr>
          <w:rFonts w:hint="eastAsia" w:ascii="宋体" w:hAnsi="宋体" w:eastAsia="宋体" w:cs="Times New Roman"/>
          <w:color w:val="000000" w:themeColor="text1"/>
          <w:szCs w:val="21"/>
          <w:u w:val="single"/>
          <w14:textFill>
            <w14:solidFill>
              <w14:schemeClr w14:val="tx1"/>
            </w14:solidFill>
          </w14:textFill>
        </w:rPr>
        <w:t xml:space="preserve">          </w:t>
      </w:r>
    </w:p>
    <w:p w14:paraId="3C98FD4D">
      <w:pPr>
        <w:wordWrap w:val="0"/>
        <w:spacing w:line="400" w:lineRule="exact"/>
        <w:rPr>
          <w:rFonts w:hint="eastAsia" w:ascii="宋体" w:hAnsi="宋体" w:eastAsia="宋体" w:cs="Times New Roman"/>
          <w:b/>
          <w:color w:val="000000" w:themeColor="text1"/>
          <w:szCs w:val="21"/>
          <w14:textFill>
            <w14:solidFill>
              <w14:schemeClr w14:val="tx1"/>
            </w14:solidFill>
          </w14:textFill>
        </w:rPr>
      </w:pPr>
      <w:r>
        <w:rPr>
          <w:rFonts w:hint="eastAsia" w:ascii="宋体" w:hAnsi="宋体" w:eastAsia="宋体" w:cs="Times New Roman"/>
          <w:b/>
          <w:color w:val="000000" w:themeColor="text1"/>
          <w:szCs w:val="21"/>
          <w14:textFill>
            <w14:solidFill>
              <w14:schemeClr w14:val="tx1"/>
            </w14:solidFill>
          </w14:textFill>
        </w:rPr>
        <w:t>三、工器具设备要求：</w:t>
      </w:r>
      <w:r>
        <w:rPr>
          <w:rFonts w:hint="eastAsia" w:ascii="宋体" w:hAnsi="宋体" w:eastAsia="宋体" w:cs="Times New Roman"/>
          <w:color w:val="000000" w:themeColor="text1"/>
          <w:szCs w:val="21"/>
          <w:u w:val="single"/>
          <w14:textFill>
            <w14:solidFill>
              <w14:schemeClr w14:val="tx1"/>
            </w14:solidFill>
          </w14:textFill>
        </w:rPr>
        <w:t xml:space="preserve">          </w:t>
      </w:r>
    </w:p>
    <w:p w14:paraId="2FB44A2C">
      <w:pPr>
        <w:wordWrap w:val="0"/>
        <w:spacing w:line="400" w:lineRule="exact"/>
        <w:rPr>
          <w:rFonts w:hint="eastAsia" w:ascii="宋体" w:hAnsi="宋体" w:eastAsia="宋体" w:cs="Times New Roman"/>
          <w:szCs w:val="21"/>
        </w:rPr>
      </w:pPr>
      <w:r>
        <w:rPr>
          <w:rFonts w:hint="eastAsia" w:ascii="宋体" w:hAnsi="宋体" w:eastAsia="宋体" w:cs="Times New Roman"/>
          <w:b/>
          <w:szCs w:val="21"/>
        </w:rPr>
        <w:t>四</w:t>
      </w:r>
      <w:r>
        <w:rPr>
          <w:rFonts w:ascii="宋体" w:hAnsi="宋体" w:eastAsia="宋体" w:cs="Times New Roman"/>
          <w:b/>
          <w:szCs w:val="21"/>
        </w:rPr>
        <w:t>、合同金额</w:t>
      </w:r>
      <w:r>
        <w:rPr>
          <w:rFonts w:hint="eastAsia" w:ascii="宋体" w:hAnsi="宋体" w:eastAsia="宋体" w:cs="Times New Roman"/>
          <w:b/>
          <w:szCs w:val="21"/>
        </w:rPr>
        <w:t>：</w:t>
      </w:r>
      <w:r>
        <w:rPr>
          <w:rFonts w:ascii="宋体" w:hAnsi="宋体" w:eastAsia="宋体" w:cs="Times New Roman"/>
          <w:szCs w:val="21"/>
        </w:rPr>
        <w:t>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tbl>
      <w:tblPr>
        <w:tblStyle w:val="51"/>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4"/>
        <w:gridCol w:w="2814"/>
        <w:gridCol w:w="1395"/>
        <w:gridCol w:w="1228"/>
        <w:gridCol w:w="2905"/>
      </w:tblGrid>
      <w:tr w14:paraId="3D4E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4" w:type="dxa"/>
            <w:vAlign w:val="center"/>
          </w:tcPr>
          <w:p w14:paraId="70859F87">
            <w:pPr>
              <w:ind w:left="-42" w:leftChars="-20" w:right="-42" w:rightChars="-20"/>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814" w:type="dxa"/>
            <w:tcBorders>
              <w:right w:val="single" w:color="auto" w:sz="4" w:space="0"/>
            </w:tcBorders>
            <w:vAlign w:val="center"/>
          </w:tcPr>
          <w:p w14:paraId="5145E6A4">
            <w:pPr>
              <w:jc w:val="center"/>
              <w:rPr>
                <w:rFonts w:hint="eastAsia" w:ascii="宋体" w:hAnsi="宋体" w:eastAsia="宋体" w:cs="Times New Roman"/>
                <w:b/>
                <w:szCs w:val="21"/>
              </w:rPr>
            </w:pPr>
            <w:r>
              <w:rPr>
                <w:rFonts w:hint="eastAsia" w:ascii="宋体" w:hAnsi="宋体" w:eastAsia="宋体" w:cs="Times New Roman"/>
                <w:b/>
                <w:szCs w:val="21"/>
              </w:rPr>
              <w:t>采购内容</w:t>
            </w:r>
          </w:p>
        </w:tc>
        <w:tc>
          <w:tcPr>
            <w:tcW w:w="1395" w:type="dxa"/>
            <w:tcBorders>
              <w:right w:val="single" w:color="auto" w:sz="4" w:space="0"/>
            </w:tcBorders>
            <w:vAlign w:val="center"/>
          </w:tcPr>
          <w:p w14:paraId="01AE114D">
            <w:pPr>
              <w:jc w:val="center"/>
              <w:rPr>
                <w:rFonts w:hint="eastAsia" w:ascii="宋体" w:hAnsi="宋体" w:eastAsia="宋体" w:cs="Times New Roman"/>
                <w:b/>
                <w:szCs w:val="21"/>
              </w:rPr>
            </w:pPr>
            <w:r>
              <w:rPr>
                <w:rFonts w:hint="eastAsia" w:ascii="宋体" w:hAnsi="宋体" w:eastAsia="宋体" w:cs="Times New Roman"/>
                <w:b/>
                <w:szCs w:val="21"/>
              </w:rPr>
              <w:t>数量</w:t>
            </w:r>
          </w:p>
        </w:tc>
        <w:tc>
          <w:tcPr>
            <w:tcW w:w="1228" w:type="dxa"/>
            <w:tcBorders>
              <w:right w:val="single" w:color="auto" w:sz="4" w:space="0"/>
            </w:tcBorders>
            <w:vAlign w:val="center"/>
          </w:tcPr>
          <w:p w14:paraId="0DDA63C8">
            <w:pPr>
              <w:jc w:val="center"/>
              <w:rPr>
                <w:rFonts w:hint="eastAsia" w:ascii="宋体" w:hAnsi="宋体" w:eastAsia="宋体" w:cs="Times New Roman"/>
                <w:b/>
                <w:szCs w:val="21"/>
              </w:rPr>
            </w:pPr>
            <w:r>
              <w:rPr>
                <w:rFonts w:hint="eastAsia" w:ascii="宋体" w:hAnsi="宋体" w:eastAsia="宋体" w:cs="Times New Roman"/>
                <w:b/>
                <w:szCs w:val="21"/>
              </w:rPr>
              <w:t>综合单价</w:t>
            </w:r>
          </w:p>
        </w:tc>
        <w:tc>
          <w:tcPr>
            <w:tcW w:w="2905" w:type="dxa"/>
            <w:tcBorders>
              <w:right w:val="single" w:color="auto" w:sz="4" w:space="0"/>
            </w:tcBorders>
            <w:vAlign w:val="center"/>
          </w:tcPr>
          <w:p w14:paraId="4B3B4EE7">
            <w:pPr>
              <w:jc w:val="center"/>
              <w:rPr>
                <w:rFonts w:hint="eastAsia" w:ascii="宋体" w:hAnsi="宋体" w:eastAsia="宋体" w:cs="Times New Roman"/>
                <w:b/>
                <w:szCs w:val="21"/>
              </w:rPr>
            </w:pPr>
            <w:r>
              <w:rPr>
                <w:rFonts w:hint="eastAsia" w:ascii="宋体" w:hAnsi="宋体" w:eastAsia="宋体" w:cs="Times New Roman"/>
                <w:b/>
                <w:szCs w:val="21"/>
              </w:rPr>
              <w:t>合价</w:t>
            </w:r>
          </w:p>
        </w:tc>
      </w:tr>
      <w:tr w14:paraId="61660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54" w:type="dxa"/>
            <w:vAlign w:val="center"/>
          </w:tcPr>
          <w:p w14:paraId="10DF982E">
            <w:pPr>
              <w:jc w:val="center"/>
              <w:rPr>
                <w:rFonts w:hint="eastAsia" w:ascii="宋体" w:hAnsi="宋体" w:eastAsia="宋体" w:cs="Times New Roman"/>
                <w:b/>
                <w:szCs w:val="21"/>
              </w:rPr>
            </w:pPr>
            <w:r>
              <w:rPr>
                <w:rFonts w:hint="eastAsia" w:ascii="宋体" w:hAnsi="宋体" w:eastAsia="宋体" w:cs="Times New Roman"/>
                <w:b/>
                <w:szCs w:val="21"/>
              </w:rPr>
              <w:t>1</w:t>
            </w:r>
          </w:p>
        </w:tc>
        <w:tc>
          <w:tcPr>
            <w:tcW w:w="2814" w:type="dxa"/>
            <w:tcBorders>
              <w:right w:val="single" w:color="auto" w:sz="4" w:space="0"/>
            </w:tcBorders>
            <w:vAlign w:val="center"/>
          </w:tcPr>
          <w:p w14:paraId="6CDDE10B">
            <w:pPr>
              <w:jc w:val="center"/>
              <w:rPr>
                <w:rFonts w:hint="eastAsia" w:ascii="宋体" w:hAnsi="宋体" w:eastAsia="宋体" w:cs="Times New Roman"/>
                <w:b w:val="0"/>
                <w:bCs/>
                <w:szCs w:val="21"/>
              </w:rPr>
            </w:pPr>
            <w:r>
              <w:rPr>
                <w:rFonts w:hint="eastAsia" w:ascii="宋体" w:hAnsi="宋体" w:eastAsia="宋体" w:cs="Times New Roman"/>
                <w:b w:val="0"/>
                <w:bCs/>
                <w:szCs w:val="21"/>
                <w:lang w:val="en-US" w:eastAsia="zh-CN"/>
              </w:rPr>
              <w:t>采样点位</w:t>
            </w:r>
          </w:p>
        </w:tc>
        <w:tc>
          <w:tcPr>
            <w:tcW w:w="1395" w:type="dxa"/>
            <w:tcBorders>
              <w:right w:val="single" w:color="auto" w:sz="4" w:space="0"/>
            </w:tcBorders>
            <w:vAlign w:val="center"/>
          </w:tcPr>
          <w:p w14:paraId="170F5604">
            <w:pPr>
              <w:jc w:val="center"/>
              <w:rPr>
                <w:rFonts w:hint="eastAsia" w:ascii="宋体" w:hAnsi="宋体" w:eastAsia="宋体" w:cs="Times New Roman"/>
                <w:b w:val="0"/>
                <w:bCs/>
                <w:szCs w:val="21"/>
              </w:rPr>
            </w:pPr>
            <w:r>
              <w:rPr>
                <w:rFonts w:hint="eastAsia" w:ascii="宋体" w:hAnsi="宋体" w:eastAsia="宋体" w:cs="Times New Roman"/>
                <w:b w:val="0"/>
                <w:bCs/>
                <w:szCs w:val="21"/>
                <w:lang w:val="en-US" w:eastAsia="zh-CN"/>
              </w:rPr>
              <w:t>268个（暂定）</w:t>
            </w:r>
          </w:p>
        </w:tc>
        <w:tc>
          <w:tcPr>
            <w:tcW w:w="1228" w:type="dxa"/>
            <w:tcBorders>
              <w:right w:val="single" w:color="auto" w:sz="4" w:space="0"/>
            </w:tcBorders>
            <w:vAlign w:val="center"/>
          </w:tcPr>
          <w:p w14:paraId="42638409">
            <w:pPr>
              <w:jc w:val="center"/>
              <w:rPr>
                <w:rFonts w:hint="eastAsia" w:ascii="宋体" w:hAnsi="宋体" w:eastAsia="宋体" w:cs="Times New Roman"/>
                <w:b/>
                <w:szCs w:val="21"/>
              </w:rPr>
            </w:pPr>
          </w:p>
        </w:tc>
        <w:tc>
          <w:tcPr>
            <w:tcW w:w="2905" w:type="dxa"/>
            <w:tcBorders>
              <w:right w:val="single" w:color="auto" w:sz="4" w:space="0"/>
            </w:tcBorders>
            <w:vAlign w:val="center"/>
          </w:tcPr>
          <w:p w14:paraId="1FD249CD">
            <w:pPr>
              <w:jc w:val="center"/>
              <w:rPr>
                <w:rFonts w:hint="eastAsia" w:ascii="宋体" w:hAnsi="宋体" w:eastAsia="宋体" w:cs="Times New Roman"/>
                <w:b/>
                <w:szCs w:val="21"/>
              </w:rPr>
            </w:pPr>
          </w:p>
        </w:tc>
      </w:tr>
      <w:tr w14:paraId="5BBC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54" w:type="dxa"/>
            <w:vAlign w:val="center"/>
          </w:tcPr>
          <w:p w14:paraId="1856D27F">
            <w:pPr>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2</w:t>
            </w:r>
          </w:p>
        </w:tc>
        <w:tc>
          <w:tcPr>
            <w:tcW w:w="2814" w:type="dxa"/>
            <w:tcBorders>
              <w:right w:val="single" w:color="auto" w:sz="4" w:space="0"/>
            </w:tcBorders>
            <w:vAlign w:val="center"/>
          </w:tcPr>
          <w:p w14:paraId="166772B7">
            <w:pPr>
              <w:jc w:val="center"/>
              <w:rPr>
                <w:rFonts w:hint="eastAsia" w:ascii="宋体" w:hAnsi="宋体" w:eastAsia="宋体" w:cs="Times New Roman"/>
                <w:b w:val="0"/>
                <w:bCs/>
                <w:szCs w:val="21"/>
              </w:rPr>
            </w:pPr>
            <w:r>
              <w:rPr>
                <w:rFonts w:hint="eastAsia" w:ascii="宋体" w:hAnsi="宋体" w:eastAsia="宋体" w:cs="Times New Roman"/>
                <w:b w:val="0"/>
                <w:bCs/>
                <w:szCs w:val="21"/>
                <w:lang w:val="en-US" w:eastAsia="zh-CN"/>
              </w:rPr>
              <w:t>报告（含专家评估）</w:t>
            </w:r>
          </w:p>
        </w:tc>
        <w:tc>
          <w:tcPr>
            <w:tcW w:w="1395" w:type="dxa"/>
            <w:tcBorders>
              <w:right w:val="single" w:color="auto" w:sz="4" w:space="0"/>
            </w:tcBorders>
            <w:vAlign w:val="center"/>
          </w:tcPr>
          <w:p w14:paraId="14A8B4A6">
            <w:pPr>
              <w:jc w:val="center"/>
              <w:rPr>
                <w:rFonts w:hint="default" w:ascii="宋体" w:hAnsi="宋体" w:eastAsia="宋体" w:cs="Times New Roman"/>
                <w:b w:val="0"/>
                <w:bCs/>
                <w:szCs w:val="21"/>
                <w:lang w:val="en-US" w:eastAsia="zh-CN"/>
              </w:rPr>
            </w:pPr>
            <w:r>
              <w:rPr>
                <w:rFonts w:hint="eastAsia" w:ascii="宋体" w:hAnsi="宋体" w:eastAsia="宋体" w:cs="Times New Roman"/>
                <w:b w:val="0"/>
                <w:bCs/>
                <w:szCs w:val="21"/>
                <w:lang w:val="en-US" w:eastAsia="zh-CN"/>
              </w:rPr>
              <w:t>1项</w:t>
            </w:r>
          </w:p>
        </w:tc>
        <w:tc>
          <w:tcPr>
            <w:tcW w:w="1228" w:type="dxa"/>
            <w:tcBorders>
              <w:right w:val="single" w:color="auto" w:sz="4" w:space="0"/>
            </w:tcBorders>
            <w:vAlign w:val="center"/>
          </w:tcPr>
          <w:p w14:paraId="1DE3DFE3">
            <w:pPr>
              <w:jc w:val="center"/>
              <w:rPr>
                <w:rFonts w:hint="eastAsia" w:ascii="宋体" w:hAnsi="宋体" w:eastAsia="宋体" w:cs="Times New Roman"/>
                <w:b/>
                <w:szCs w:val="21"/>
              </w:rPr>
            </w:pPr>
          </w:p>
        </w:tc>
        <w:tc>
          <w:tcPr>
            <w:tcW w:w="2905" w:type="dxa"/>
            <w:tcBorders>
              <w:right w:val="single" w:color="auto" w:sz="4" w:space="0"/>
            </w:tcBorders>
            <w:vAlign w:val="center"/>
          </w:tcPr>
          <w:p w14:paraId="71370F51">
            <w:pPr>
              <w:jc w:val="center"/>
              <w:rPr>
                <w:rFonts w:hint="eastAsia" w:ascii="宋体" w:hAnsi="宋体" w:eastAsia="宋体" w:cs="Times New Roman"/>
                <w:b/>
                <w:szCs w:val="21"/>
              </w:rPr>
            </w:pPr>
          </w:p>
        </w:tc>
      </w:tr>
      <w:tr w14:paraId="0FD4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91" w:type="dxa"/>
            <w:gridSpan w:val="4"/>
            <w:tcBorders>
              <w:right w:val="single" w:color="auto" w:sz="4" w:space="0"/>
            </w:tcBorders>
            <w:vAlign w:val="center"/>
          </w:tcPr>
          <w:p w14:paraId="6EADA042">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合计</w:t>
            </w:r>
          </w:p>
        </w:tc>
        <w:tc>
          <w:tcPr>
            <w:tcW w:w="2905" w:type="dxa"/>
            <w:tcBorders>
              <w:right w:val="single" w:color="auto" w:sz="4" w:space="0"/>
            </w:tcBorders>
            <w:vAlign w:val="center"/>
          </w:tcPr>
          <w:p w14:paraId="184886D9">
            <w:pPr>
              <w:jc w:val="center"/>
              <w:rPr>
                <w:rFonts w:hint="eastAsia" w:ascii="宋体" w:hAnsi="宋体" w:eastAsia="宋体" w:cs="Times New Roman"/>
                <w:b/>
                <w:szCs w:val="21"/>
              </w:rPr>
            </w:pP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tc>
      </w:tr>
    </w:tbl>
    <w:p w14:paraId="6F09F742">
      <w:pPr>
        <w:wordWrap w:val="0"/>
        <w:spacing w:line="400" w:lineRule="exact"/>
        <w:rPr>
          <w:rFonts w:hint="eastAsia" w:ascii="宋体" w:hAnsi="宋体" w:eastAsia="宋体" w:cs="Times New Roman"/>
          <w:szCs w:val="21"/>
        </w:rPr>
      </w:pPr>
      <w:r>
        <w:rPr>
          <w:rFonts w:hint="eastAsia" w:ascii="宋体" w:hAnsi="宋体" w:eastAsia="宋体" w:cs="Times New Roman"/>
          <w:b/>
          <w:szCs w:val="21"/>
        </w:rPr>
        <w:t>五</w:t>
      </w:r>
      <w:r>
        <w:rPr>
          <w:rFonts w:ascii="宋体" w:hAnsi="宋体" w:eastAsia="宋体" w:cs="Times New Roman"/>
          <w:b/>
          <w:szCs w:val="21"/>
        </w:rPr>
        <w:t>、技术资料</w:t>
      </w:r>
      <w:r>
        <w:rPr>
          <w:rFonts w:hint="eastAsia" w:ascii="宋体" w:hAnsi="宋体" w:eastAsia="宋体" w:cs="Times New Roman"/>
          <w:b/>
          <w:szCs w:val="21"/>
        </w:rPr>
        <w:t>及保密</w:t>
      </w:r>
    </w:p>
    <w:p w14:paraId="6C5F973C">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乙方应按</w:t>
      </w:r>
      <w:r>
        <w:rPr>
          <w:rFonts w:hint="eastAsia" w:ascii="宋体" w:hAnsi="宋体" w:eastAsia="宋体" w:cs="Times New Roman"/>
          <w:szCs w:val="21"/>
        </w:rPr>
        <w:t>甲方实施本合同的实际需求在甲方</w:t>
      </w:r>
      <w:r>
        <w:rPr>
          <w:rFonts w:ascii="宋体" w:hAnsi="宋体" w:eastAsia="宋体" w:cs="Times New Roman"/>
          <w:szCs w:val="21"/>
        </w:rPr>
        <w:t>规定的时间</w:t>
      </w:r>
      <w:r>
        <w:rPr>
          <w:rFonts w:hint="eastAsia" w:ascii="宋体" w:hAnsi="宋体" w:eastAsia="宋体" w:cs="Times New Roman"/>
          <w:szCs w:val="21"/>
        </w:rPr>
        <w:t>内</w:t>
      </w:r>
      <w:r>
        <w:rPr>
          <w:rFonts w:ascii="宋体" w:hAnsi="宋体" w:eastAsia="宋体" w:cs="Times New Roman"/>
          <w:szCs w:val="21"/>
        </w:rPr>
        <w:t>向甲方提供有关技术资料。</w:t>
      </w:r>
    </w:p>
    <w:p w14:paraId="2A39C72B">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没</w:t>
      </w:r>
      <w:r>
        <w:rPr>
          <w:rFonts w:hint="eastAsia" w:ascii="宋体" w:hAnsi="宋体" w:eastAsia="宋体" w:cs="Times New Roman"/>
          <w:szCs w:val="21"/>
        </w:rPr>
        <w:t>有甲方事先书面同意，乙方不得将由甲方或代表甲方提供的有关合同或任何合同条文、规格、计划、图纸、样品、文件、资料或单位信息等提供给与履行本合同无关的任何其他人，即使向履行本合同有关的人员提供，也应注意保密并限于履行合同的必需范围。如有泄露或窃取本款应保密的有关内容的，乙方应承担相应责任。（本条款权利不因本合同终止、撤销、无效而消失）</w:t>
      </w:r>
    </w:p>
    <w:p w14:paraId="059A8588">
      <w:pPr>
        <w:wordWrap w:val="0"/>
        <w:spacing w:line="400" w:lineRule="exact"/>
        <w:ind w:left="360" w:hanging="361" w:hangingChars="171"/>
        <w:rPr>
          <w:rFonts w:hint="eastAsia" w:ascii="宋体" w:hAnsi="宋体" w:eastAsia="宋体" w:cs="Times New Roman"/>
          <w:b/>
          <w:szCs w:val="21"/>
        </w:rPr>
      </w:pPr>
      <w:r>
        <w:rPr>
          <w:rFonts w:hint="eastAsia" w:ascii="宋体" w:hAnsi="宋体" w:eastAsia="宋体" w:cs="Times New Roman"/>
          <w:b/>
          <w:color w:val="000000"/>
          <w:szCs w:val="21"/>
        </w:rPr>
        <w:t>六</w:t>
      </w:r>
      <w:r>
        <w:rPr>
          <w:rFonts w:ascii="宋体" w:hAnsi="宋体" w:eastAsia="宋体" w:cs="Times New Roman"/>
          <w:b/>
          <w:szCs w:val="21"/>
        </w:rPr>
        <w:t>、知识产权</w:t>
      </w:r>
    </w:p>
    <w:p w14:paraId="14015BC5">
      <w:pPr>
        <w:wordWrap w:val="0"/>
        <w:spacing w:line="400" w:lineRule="exact"/>
        <w:ind w:firstLine="420" w:firstLineChars="200"/>
        <w:rPr>
          <w:rFonts w:hint="eastAsia" w:ascii="宋体" w:hAnsi="宋体" w:eastAsia="宋体" w:cs="Times New Roman"/>
          <w:b/>
          <w:bCs/>
          <w:szCs w:val="21"/>
        </w:rPr>
      </w:pPr>
      <w:r>
        <w:rPr>
          <w:rFonts w:hint="eastAsia" w:ascii="宋体" w:hAnsi="宋体" w:eastAsia="宋体" w:cs="Times New Roman"/>
          <w:szCs w:val="21"/>
        </w:rPr>
        <w:t>乙方应保证提供服务过程中不会侵犯任何第三方的知识产权。如若发生侵权事件，其侵权责任与甲方及采购代理机构无关，由乙方承担全部责任。侵权造成的所有相关费用，均由乙方支付，保证不伤害甲方及采购代理机构的利益，若甲方及采购代理机构因此而遭受损失的，乙方应赔偿该损失。</w:t>
      </w:r>
    </w:p>
    <w:p w14:paraId="132A523C">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七、转包或分包</w:t>
      </w:r>
    </w:p>
    <w:p w14:paraId="59A18E1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1.本项目不允许转包，当分包金额占到合同金额的100%时视为转包。私下分包或转包直接导致合同解除，甲方有权向乙方主张违约责任。</w:t>
      </w:r>
    </w:p>
    <w:p w14:paraId="25D47DA5">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2.本项目不限制中型企业向小微企业、小微企业向小微企业合理分包。</w:t>
      </w:r>
    </w:p>
    <w:p w14:paraId="63E4D76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3.乙方可以将项目的非主体、非关键性工作合理分包，分包供应商不得再次分包。</w:t>
      </w:r>
    </w:p>
    <w:p w14:paraId="5D27F6DC">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4.乙方可以依法采取合理分包方式履行合同，甲方不得限制乙方的合理分包行为。政府采购合同分包履行的，乙方对采购项目和分包项目向甲方负责，分包供应商对分包项目向甲方负责。</w:t>
      </w:r>
    </w:p>
    <w:p w14:paraId="61364676">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乙方未在响应文件中提供“分包意向协议”的，乙方存在私下分包行为的视为乙方违约，甲方可解除本合同。</w:t>
      </w:r>
    </w:p>
    <w:p w14:paraId="548A0347">
      <w:pPr>
        <w:wordWrap w:val="0"/>
        <w:spacing w:line="400" w:lineRule="exact"/>
        <w:rPr>
          <w:rFonts w:hint="eastAsia" w:ascii="宋体" w:hAnsi="宋体" w:eastAsia="宋体"/>
          <w:b/>
          <w:color w:val="000000" w:themeColor="text1"/>
          <w:szCs w:val="21"/>
          <w14:textFill>
            <w14:solidFill>
              <w14:schemeClr w14:val="tx1"/>
            </w14:solidFill>
          </w14:textFill>
        </w:rPr>
      </w:pPr>
      <w:r>
        <w:rPr>
          <w:rFonts w:hint="eastAsia" w:ascii="宋体" w:hAnsi="宋体" w:eastAsia="宋体" w:cs="Times New Roman"/>
          <w:b/>
          <w:szCs w:val="21"/>
        </w:rPr>
        <w:t>八</w:t>
      </w:r>
      <w:r>
        <w:rPr>
          <w:rFonts w:ascii="宋体" w:hAnsi="宋体" w:eastAsia="宋体" w:cs="Times New Roman"/>
          <w:b/>
          <w:szCs w:val="21"/>
        </w:rPr>
        <w:t>、</w:t>
      </w:r>
      <w:r>
        <w:rPr>
          <w:rFonts w:hint="eastAsia" w:ascii="宋体" w:hAnsi="宋体" w:eastAsia="宋体" w:cs="Times New Roman"/>
          <w:b/>
          <w:szCs w:val="21"/>
        </w:rPr>
        <w:t>合同履行期限及续签约定</w:t>
      </w:r>
      <w:r>
        <w:rPr>
          <w:rFonts w:hint="eastAsia" w:ascii="宋体" w:hAnsi="宋体" w:eastAsia="宋体"/>
          <w:b/>
          <w:color w:val="000000" w:themeColor="text1"/>
          <w:szCs w:val="21"/>
          <w14:textFill>
            <w14:solidFill>
              <w14:schemeClr w14:val="tx1"/>
            </w14:solidFill>
          </w14:textFill>
        </w:rPr>
        <w:t>：</w:t>
      </w:r>
    </w:p>
    <w:p w14:paraId="1635DAD3">
      <w:pPr>
        <w:wordWrap w:val="0"/>
        <w:spacing w:line="400" w:lineRule="exact"/>
        <w:ind w:firstLine="420" w:firstLineChars="200"/>
        <w:rPr>
          <w:rFonts w:ascii="宋体" w:hAnsi="宋体" w:eastAsia="宋体" w:cs="宋体"/>
          <w:bCs/>
          <w:color w:val="000000"/>
        </w:rPr>
      </w:pPr>
      <w:r>
        <w:rPr>
          <w:rFonts w:hint="eastAsia" w:ascii="宋体" w:hAnsi="宋体" w:eastAsia="宋体" w:cs="宋体"/>
          <w:bCs/>
          <w:color w:val="000000"/>
          <w:highlight w:val="none"/>
        </w:rPr>
        <w:t>1</w:t>
      </w:r>
      <w:r>
        <w:rPr>
          <w:rFonts w:ascii="宋体" w:hAnsi="宋体" w:eastAsia="宋体" w:cs="宋体"/>
          <w:bCs/>
          <w:color w:val="000000"/>
          <w:highlight w:val="none"/>
        </w:rPr>
        <w:t>.</w:t>
      </w:r>
      <w:r>
        <w:rPr>
          <w:rFonts w:hint="eastAsia" w:ascii="宋体" w:hAnsi="宋体" w:eastAsia="宋体" w:cs="宋体"/>
          <w:bCs/>
          <w:color w:val="000000"/>
          <w:highlight w:val="none"/>
        </w:rPr>
        <w:t>合同履行期限：</w:t>
      </w:r>
      <w:r>
        <w:rPr>
          <w:rFonts w:hint="eastAsia" w:cs="宋体"/>
          <w:bCs/>
          <w:color w:val="000000"/>
          <w:highlight w:val="none"/>
          <w:lang w:eastAsia="zh-CN"/>
        </w:rPr>
        <w:t>自合同签订之日起至2026年12月31日。</w:t>
      </w:r>
    </w:p>
    <w:p w14:paraId="4507AAB4">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九、款项支付</w:t>
      </w:r>
    </w:p>
    <w:p w14:paraId="522C9155">
      <w:pPr>
        <w:wordWrap w:val="0"/>
        <w:spacing w:line="400" w:lineRule="exact"/>
        <w:ind w:firstLine="420" w:firstLineChars="200"/>
        <w:rPr>
          <w:rFonts w:hint="eastAsia" w:ascii="宋体" w:hAnsi="宋体" w:eastAsia="宋体" w:cs="Times New Roman"/>
          <w:bCs/>
          <w:szCs w:val="21"/>
          <w:highlight w:val="green"/>
        </w:rPr>
      </w:pPr>
      <w:r>
        <w:rPr>
          <w:rFonts w:hint="eastAsia" w:ascii="宋体" w:hAnsi="宋体" w:eastAsia="宋体" w:cs="Times New Roman"/>
          <w:bCs/>
          <w:szCs w:val="21"/>
        </w:rPr>
        <w:t>1.</w:t>
      </w:r>
      <w:r>
        <w:rPr>
          <w:rFonts w:ascii="宋体" w:hAnsi="宋体" w:eastAsia="宋体" w:cs="Times New Roman"/>
          <w:bCs/>
          <w:szCs w:val="21"/>
        </w:rPr>
        <w:t>付款方式：</w:t>
      </w:r>
      <w:r>
        <w:rPr>
          <w:rFonts w:hint="eastAsia" w:ascii="宋体" w:hAnsi="宋体" w:eastAsia="宋体" w:cs="宋体"/>
          <w:color w:val="000000" w:themeColor="text1"/>
          <w:szCs w:val="21"/>
          <w:u w:val="single"/>
          <w14:textFill>
            <w14:solidFill>
              <w14:schemeClr w14:val="tx1"/>
            </w14:solidFill>
          </w14:textFill>
        </w:rPr>
        <w:t xml:space="preserve">          </w:t>
      </w:r>
    </w:p>
    <w:p w14:paraId="12D050D5">
      <w:pPr>
        <w:wordWrap w:val="0"/>
        <w:spacing w:line="40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Times New Roman"/>
          <w:bCs/>
          <w:szCs w:val="21"/>
        </w:rPr>
        <w:t>2.结算方式：</w:t>
      </w:r>
      <w:r>
        <w:rPr>
          <w:rFonts w:hint="eastAsia" w:ascii="宋体" w:hAnsi="宋体" w:eastAsia="宋体" w:cs="宋体"/>
          <w:color w:val="000000" w:themeColor="text1"/>
          <w:szCs w:val="21"/>
          <w:u w:val="single"/>
          <w14:textFill>
            <w14:solidFill>
              <w14:schemeClr w14:val="tx1"/>
            </w14:solidFill>
          </w14:textFill>
        </w:rPr>
        <w:t xml:space="preserve">          </w:t>
      </w:r>
    </w:p>
    <w:p w14:paraId="2B69CC6F">
      <w:pPr>
        <w:wordWrap w:val="0"/>
        <w:spacing w:line="400" w:lineRule="exact"/>
        <w:rPr>
          <w:rFonts w:ascii="宋体" w:hAnsi="宋体" w:eastAsia="宋体" w:cs="Times New Roman"/>
          <w:b/>
          <w:bCs/>
          <w:color w:val="000000" w:themeColor="text1"/>
          <w:szCs w:val="21"/>
          <w14:textFill>
            <w14:solidFill>
              <w14:schemeClr w14:val="tx1"/>
            </w14:solidFill>
          </w14:textFill>
        </w:rPr>
      </w:pPr>
      <w:r>
        <w:rPr>
          <w:rFonts w:hint="eastAsia" w:ascii="宋体" w:hAnsi="宋体" w:eastAsia="宋体" w:cs="Times New Roman"/>
          <w:b/>
          <w:szCs w:val="21"/>
          <w:highlight w:val="none"/>
          <w:lang w:eastAsia="zh-CN"/>
        </w:rPr>
        <w:t>十</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eastAsia="zh-CN"/>
        </w:rPr>
        <w:t>履约保证金</w:t>
      </w:r>
      <w:r>
        <w:rPr>
          <w:rFonts w:hint="eastAsia" w:ascii="宋体" w:hAnsi="宋体" w:eastAsia="宋体" w:cs="Times New Roman"/>
          <w:b/>
          <w:szCs w:val="21"/>
          <w:highlight w:val="none"/>
        </w:rPr>
        <w:t>：</w:t>
      </w:r>
      <w:r>
        <w:rPr>
          <w:rFonts w:hint="eastAsia" w:ascii="宋体" w:hAnsi="宋体" w:eastAsia="宋体" w:cs="Times New Roman"/>
          <w:b w:val="0"/>
          <w:bCs/>
          <w:szCs w:val="21"/>
          <w:highlight w:val="none"/>
        </w:rPr>
        <w:t>本项目履约保证金不作要求。</w:t>
      </w:r>
    </w:p>
    <w:p w14:paraId="2AF6803F">
      <w:pPr>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cs="Times New Roman"/>
          <w:b/>
          <w:szCs w:val="21"/>
          <w:lang w:eastAsia="zh-CN"/>
        </w:rPr>
        <w:t>一</w:t>
      </w:r>
      <w:r>
        <w:rPr>
          <w:rFonts w:hint="eastAsia" w:ascii="宋体" w:hAnsi="宋体" w:eastAsia="宋体" w:cs="Times New Roman"/>
          <w:b/>
          <w:szCs w:val="21"/>
        </w:rPr>
        <w:t>、税费</w:t>
      </w:r>
    </w:p>
    <w:p w14:paraId="4DA2B90B">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本合同执行中相关的一切税费均由乙方负担。</w:t>
      </w:r>
    </w:p>
    <w:p w14:paraId="76A1B1C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cs="Times New Roman"/>
          <w:b/>
          <w:szCs w:val="21"/>
          <w:lang w:eastAsia="zh-CN"/>
        </w:rPr>
        <w:t>二</w:t>
      </w:r>
      <w:r>
        <w:rPr>
          <w:rFonts w:ascii="宋体" w:hAnsi="宋体" w:eastAsia="宋体" w:cs="Times New Roman"/>
          <w:b/>
          <w:szCs w:val="21"/>
        </w:rPr>
        <w:t>、违约责任</w:t>
      </w:r>
    </w:p>
    <w:p w14:paraId="342D6CB8">
      <w:pPr>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甲方无正当理由</w:t>
      </w:r>
      <w:r>
        <w:rPr>
          <w:rFonts w:hint="eastAsia" w:ascii="宋体" w:hAnsi="宋体" w:eastAsia="宋体" w:cs="Times New Roman"/>
          <w:szCs w:val="21"/>
        </w:rPr>
        <w:t>拒绝</w:t>
      </w:r>
      <w:r>
        <w:rPr>
          <w:rFonts w:ascii="宋体" w:hAnsi="宋体" w:eastAsia="宋体" w:cs="Times New Roman"/>
          <w:szCs w:val="21"/>
        </w:rPr>
        <w:t>接受服务的，</w:t>
      </w:r>
      <w:r>
        <w:rPr>
          <w:rFonts w:hint="eastAsia" w:ascii="宋体" w:hAnsi="宋体" w:eastAsia="宋体" w:cs="Times New Roman"/>
          <w:szCs w:val="21"/>
        </w:rPr>
        <w:t>甲方应按合同金额的百分之二向乙方支付违约金。</w:t>
      </w:r>
    </w:p>
    <w:p w14:paraId="4DB09174">
      <w:pPr>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甲方</w:t>
      </w:r>
      <w:r>
        <w:rPr>
          <w:rFonts w:hint="eastAsia" w:ascii="宋体" w:hAnsi="宋体" w:eastAsia="宋体" w:cs="Times New Roman"/>
          <w:szCs w:val="21"/>
        </w:rPr>
        <w:t>无故</w:t>
      </w:r>
      <w:r>
        <w:rPr>
          <w:rFonts w:ascii="宋体" w:hAnsi="宋体" w:eastAsia="宋体" w:cs="Times New Roman"/>
          <w:szCs w:val="21"/>
        </w:rPr>
        <w:t>逾期办理款项支付手续</w:t>
      </w:r>
      <w:r>
        <w:rPr>
          <w:rFonts w:hint="eastAsia" w:ascii="宋体" w:hAnsi="宋体" w:eastAsia="宋体" w:cs="Times New Roman"/>
          <w:szCs w:val="21"/>
        </w:rPr>
        <w:t>的</w:t>
      </w:r>
      <w:r>
        <w:rPr>
          <w:rFonts w:ascii="宋体" w:hAnsi="宋体" w:eastAsia="宋体" w:cs="Times New Roman"/>
          <w:szCs w:val="21"/>
        </w:rPr>
        <w:t>，甲方应按逾期付款总额每日万分之五向乙方支付违约金。</w:t>
      </w:r>
    </w:p>
    <w:p w14:paraId="09C8FB57">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3.合同生效后，乙方单方面要求终止本合同或解除本合同的，视为乙方违约。</w:t>
      </w:r>
    </w:p>
    <w:p w14:paraId="7E5EF72B">
      <w:pPr>
        <w:spacing w:line="400" w:lineRule="exact"/>
        <w:ind w:firstLine="420" w:firstLineChars="200"/>
        <w:rPr>
          <w:rFonts w:hint="eastAsia"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4</w:t>
      </w:r>
      <w:r>
        <w:rPr>
          <w:rFonts w:hint="eastAsia" w:ascii="宋体" w:hAnsi="宋体" w:eastAsia="宋体" w:cs="Times New Roman"/>
          <w:color w:val="000000" w:themeColor="text1"/>
          <w:szCs w:val="21"/>
          <w14:textFill>
            <w14:solidFill>
              <w14:schemeClr w14:val="tx1"/>
            </w14:solidFill>
          </w14:textFill>
        </w:rPr>
        <w:t>.乙方如未按响应文件中响应的工作人员配备到位的，扣除2000元/次。如发生3次及以上“未按响应文件中响应的工作人员配备到位的”或“未经甲方同意擅自更换工作人员的”，甲方可解除本合同。</w:t>
      </w:r>
    </w:p>
    <w:p w14:paraId="1C3D202A">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w:t>
      </w:r>
      <w:r>
        <w:rPr>
          <w:rFonts w:ascii="宋体" w:hAnsi="宋体" w:eastAsia="宋体" w:cs="Times New Roman"/>
          <w:szCs w:val="21"/>
        </w:rPr>
        <w:t>乙方</w:t>
      </w:r>
      <w:r>
        <w:rPr>
          <w:rFonts w:hint="eastAsia" w:ascii="宋体" w:hAnsi="宋体" w:eastAsia="宋体" w:cs="Times New Roman"/>
          <w:szCs w:val="21"/>
        </w:rPr>
        <w:t>未能如</w:t>
      </w:r>
      <w:r>
        <w:rPr>
          <w:rFonts w:ascii="宋体" w:hAnsi="宋体" w:eastAsia="宋体" w:cs="Times New Roman"/>
          <w:szCs w:val="21"/>
        </w:rPr>
        <w:t>期提供服务的，</w:t>
      </w:r>
      <w:r>
        <w:rPr>
          <w:rFonts w:hint="eastAsia" w:ascii="宋体" w:hAnsi="宋体" w:eastAsia="宋体" w:cs="Times New Roman"/>
          <w:szCs w:val="21"/>
        </w:rPr>
        <w:t>每日向甲方支付合同金额的万分之五作为违约金。</w:t>
      </w:r>
      <w:r>
        <w:rPr>
          <w:rFonts w:ascii="宋体" w:hAnsi="宋体" w:eastAsia="宋体" w:cs="Times New Roman"/>
          <w:szCs w:val="21"/>
        </w:rPr>
        <w:t>乙方超过约定日期</w:t>
      </w:r>
      <w:r>
        <w:rPr>
          <w:rFonts w:hint="eastAsia" w:ascii="宋体" w:hAnsi="宋体" w:eastAsia="宋体" w:cs="Times New Roman"/>
          <w:szCs w:val="21"/>
        </w:rPr>
        <w:t>3个工作日仍</w:t>
      </w:r>
      <w:r>
        <w:rPr>
          <w:rFonts w:ascii="宋体" w:hAnsi="宋体" w:eastAsia="宋体" w:cs="Times New Roman"/>
          <w:szCs w:val="21"/>
        </w:rPr>
        <w:t>不能</w:t>
      </w:r>
      <w:r>
        <w:rPr>
          <w:rFonts w:hint="eastAsia" w:ascii="宋体" w:hAnsi="宋体" w:eastAsia="宋体" w:cs="Times New Roman"/>
          <w:szCs w:val="21"/>
        </w:rPr>
        <w:t>提供服务</w:t>
      </w:r>
      <w:r>
        <w:rPr>
          <w:rFonts w:ascii="宋体" w:hAnsi="宋体" w:eastAsia="宋体" w:cs="Times New Roman"/>
          <w:szCs w:val="21"/>
        </w:rPr>
        <w:t>的，甲方可解除本合同。</w:t>
      </w:r>
    </w:p>
    <w:p w14:paraId="5A50365E">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6.因乙方原因导致甲方设备受到损坏或受到损坏威胁的，</w:t>
      </w:r>
      <w:r>
        <w:rPr>
          <w:rFonts w:ascii="宋体" w:hAnsi="宋体" w:eastAsia="宋体" w:cs="Times New Roman"/>
          <w:szCs w:val="21"/>
        </w:rPr>
        <w:t>甲方可解除本合同</w:t>
      </w:r>
      <w:r>
        <w:rPr>
          <w:rFonts w:hint="eastAsia" w:ascii="宋体" w:hAnsi="宋体" w:eastAsia="宋体" w:cs="Times New Roman"/>
          <w:szCs w:val="21"/>
        </w:rPr>
        <w:t>，甲方保留追究乙方责任的权利及要求乙方赔偿损失的权利</w:t>
      </w:r>
    </w:p>
    <w:p w14:paraId="7007A25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因乙方工作失误或服务质量不符合有关要求而造成甲方损失的，乙方除负责采取补救措施外，还需承担由此造成的全部损失，经甲方指出后仍未有改进的，甲方可解除本合同。</w:t>
      </w:r>
    </w:p>
    <w:p w14:paraId="6FEB5DC2">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8.</w:t>
      </w:r>
      <w:r>
        <w:rPr>
          <w:rFonts w:ascii="宋体" w:hAnsi="宋体" w:eastAsia="宋体" w:cs="Times New Roman"/>
          <w:szCs w:val="21"/>
        </w:rPr>
        <w:t>乙方因</w:t>
      </w:r>
      <w:r>
        <w:rPr>
          <w:rFonts w:hint="eastAsia" w:ascii="宋体" w:hAnsi="宋体" w:eastAsia="宋体" w:cs="Times New Roman"/>
          <w:szCs w:val="21"/>
        </w:rPr>
        <w:t>未能如</w:t>
      </w:r>
      <w:r>
        <w:rPr>
          <w:rFonts w:ascii="宋体" w:hAnsi="宋体" w:eastAsia="宋体" w:cs="Times New Roman"/>
          <w:szCs w:val="21"/>
        </w:rPr>
        <w:t>期提供服务或因其他违约行为导致甲方解除</w:t>
      </w:r>
      <w:r>
        <w:rPr>
          <w:rFonts w:hint="eastAsia" w:ascii="宋体" w:hAnsi="宋体" w:eastAsia="宋体" w:cs="Times New Roman"/>
          <w:szCs w:val="21"/>
        </w:rPr>
        <w:t>本</w:t>
      </w:r>
      <w:r>
        <w:rPr>
          <w:rFonts w:ascii="宋体" w:hAnsi="宋体" w:eastAsia="宋体" w:cs="Times New Roman"/>
          <w:szCs w:val="21"/>
        </w:rPr>
        <w:t>合同的，乙方应向甲方支付合同金额百分之二的违约金，如造成甲方损失超过违约金的，超出部分由乙方继续承担赔偿责任。</w:t>
      </w:r>
    </w:p>
    <w:p w14:paraId="3378D56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cs="Times New Roman"/>
          <w:b/>
          <w:szCs w:val="21"/>
          <w:lang w:eastAsia="zh-CN"/>
        </w:rPr>
        <w:t>三</w:t>
      </w:r>
      <w:r>
        <w:rPr>
          <w:rFonts w:ascii="宋体" w:hAnsi="宋体" w:eastAsia="宋体" w:cs="Times New Roman"/>
          <w:b/>
          <w:szCs w:val="21"/>
        </w:rPr>
        <w:t>、不可抗力事件处理</w:t>
      </w:r>
    </w:p>
    <w:p w14:paraId="3D9EFED2">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在合同有效期内，任何一方因不可抗力事件导致不能履行合同，则合同履行期可延长，其延长期与不可抗力影响期相同。</w:t>
      </w:r>
    </w:p>
    <w:p w14:paraId="17A29F8C">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不可抗力事件发生后，应立即通知对方，并寄送有关权威机构出具的证明。</w:t>
      </w:r>
    </w:p>
    <w:p w14:paraId="54CF8EDB">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不可抗力事件延续120天以上，双方应通过友好协商，确定是否继续履行合同。</w:t>
      </w:r>
    </w:p>
    <w:p w14:paraId="39A84EF6">
      <w:pPr>
        <w:wordWrap w:val="0"/>
        <w:spacing w:line="400" w:lineRule="exact"/>
        <w:rPr>
          <w:rFonts w:hint="eastAsia" w:ascii="宋体" w:hAnsi="宋体" w:eastAsia="宋体" w:cs="Times New Roman"/>
          <w:b/>
          <w:szCs w:val="21"/>
          <w:highlight w:val="cyan"/>
        </w:rPr>
      </w:pPr>
      <w:r>
        <w:rPr>
          <w:rFonts w:ascii="宋体" w:hAnsi="宋体" w:eastAsia="宋体" w:cs="Times New Roman"/>
          <w:b/>
          <w:szCs w:val="21"/>
        </w:rPr>
        <w:t>十</w:t>
      </w:r>
      <w:r>
        <w:rPr>
          <w:rFonts w:hint="eastAsia" w:cs="Times New Roman"/>
          <w:b/>
          <w:szCs w:val="21"/>
          <w:lang w:eastAsia="zh-CN"/>
        </w:rPr>
        <w:t>四</w:t>
      </w:r>
      <w:r>
        <w:rPr>
          <w:rFonts w:ascii="宋体" w:hAnsi="宋体" w:eastAsia="宋体" w:cs="Times New Roman"/>
          <w:b/>
          <w:szCs w:val="21"/>
        </w:rPr>
        <w:t>、</w:t>
      </w:r>
      <w:r>
        <w:rPr>
          <w:rFonts w:hint="eastAsia" w:ascii="宋体" w:hAnsi="宋体" w:eastAsia="宋体" w:cs="Times New Roman"/>
          <w:b/>
          <w:szCs w:val="21"/>
        </w:rPr>
        <w:t>安全要求：</w:t>
      </w:r>
      <w:r>
        <w:rPr>
          <w:rFonts w:hint="eastAsia" w:ascii="宋体" w:hAnsi="宋体" w:eastAsia="宋体" w:cs="Times New Roman"/>
          <w:color w:val="000000" w:themeColor="text1"/>
          <w:szCs w:val="21"/>
          <w:u w:val="single"/>
          <w14:textFill>
            <w14:solidFill>
              <w14:schemeClr w14:val="tx1"/>
            </w14:solidFill>
          </w14:textFill>
        </w:rPr>
        <w:t xml:space="preserve">          </w:t>
      </w:r>
    </w:p>
    <w:p w14:paraId="08EA0052">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cs="Times New Roman"/>
          <w:b/>
          <w:szCs w:val="21"/>
          <w:lang w:eastAsia="zh-CN"/>
        </w:rPr>
        <w:t>五</w:t>
      </w:r>
      <w:r>
        <w:rPr>
          <w:rFonts w:hint="eastAsia" w:ascii="宋体" w:hAnsi="宋体" w:eastAsia="宋体" w:cs="Times New Roman"/>
          <w:b/>
          <w:szCs w:val="21"/>
        </w:rPr>
        <w:t>、特别约定</w:t>
      </w:r>
    </w:p>
    <w:p w14:paraId="141B122C">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1.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6D94E74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2.其他约定：</w:t>
      </w:r>
      <w:r>
        <w:rPr>
          <w:rFonts w:hint="eastAsia" w:ascii="宋体" w:hAnsi="宋体" w:eastAsia="宋体" w:cs="Times New Roman"/>
          <w:szCs w:val="21"/>
          <w:u w:val="single"/>
        </w:rPr>
        <w:t xml:space="preserve">          </w:t>
      </w:r>
    </w:p>
    <w:p w14:paraId="047A02C3">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cs="Times New Roman"/>
          <w:b/>
          <w:szCs w:val="21"/>
          <w:lang w:eastAsia="zh-CN"/>
        </w:rPr>
        <w:t>六</w:t>
      </w:r>
      <w:r>
        <w:rPr>
          <w:rFonts w:ascii="宋体" w:hAnsi="宋体" w:eastAsia="宋体" w:cs="Times New Roman"/>
          <w:b/>
          <w:szCs w:val="21"/>
        </w:rPr>
        <w:t>、</w:t>
      </w:r>
      <w:r>
        <w:rPr>
          <w:rFonts w:hint="eastAsia" w:ascii="宋体" w:hAnsi="宋体" w:eastAsia="宋体" w:cs="Times New Roman"/>
          <w:b/>
          <w:szCs w:val="21"/>
        </w:rPr>
        <w:t>争议解决办法</w:t>
      </w:r>
    </w:p>
    <w:p w14:paraId="57C8B680">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.双方在执行合同中所发生的一切争议，应通过协商解决。如协商不成，可向甲方所在地法院起诉。</w:t>
      </w:r>
    </w:p>
    <w:p w14:paraId="4A0E272A">
      <w:pPr>
        <w:wordWrap w:val="0"/>
        <w:spacing w:line="400" w:lineRule="exact"/>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.对于因违反或终止合同而引起的损失、损害的赔偿，应通过协商解决。如协商不成，可向甲方所在地法院起诉。</w:t>
      </w:r>
    </w:p>
    <w:p w14:paraId="1C0147DB">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cs="Times New Roman"/>
          <w:b/>
          <w:szCs w:val="21"/>
          <w:lang w:eastAsia="zh-CN"/>
        </w:rPr>
        <w:t>七</w:t>
      </w:r>
      <w:r>
        <w:rPr>
          <w:rFonts w:ascii="宋体" w:hAnsi="宋体" w:eastAsia="宋体" w:cs="Times New Roman"/>
          <w:b/>
          <w:szCs w:val="21"/>
        </w:rPr>
        <w:t>、合同生效及其它</w:t>
      </w:r>
    </w:p>
    <w:p w14:paraId="782E6EF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1.合同经双方法定代表人或授权代表签字或盖章并加盖单位公章后生效。</w:t>
      </w:r>
    </w:p>
    <w:p w14:paraId="28646588">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2.合同执行中涉及采购资金追加的，须按照《中华人民共和国政府采购法》等规定办理。</w:t>
      </w:r>
    </w:p>
    <w:p w14:paraId="2E97DDDC">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成交通知书、采购文件、乙方的响应文件、采购过程中产生的资料等为本合同不可分割的组成部分，对甲方和乙方均具有法律效力，本合同未尽事宜从其规定。若本合同约定与前述文件约定不一致的，按照下列顺序予以解释：（1）本合同履行过程中双方签署的变更或补充协议（如有）；（2）本合同和成交通知书；（3）采购过程中产生的资料；（4）采购文件和乙方的响应文件；（5）其他合同文件。</w:t>
      </w:r>
    </w:p>
    <w:p w14:paraId="1327176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4.本合同未尽事宜，遵照《中华人民共和国民法典》有关条文执行，但不得与采购活动产生的内容相违背。</w:t>
      </w:r>
    </w:p>
    <w:p w14:paraId="5DB9225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5.本合同一式四份，具有同等法律效力，甲乙双方各执两份。</w:t>
      </w:r>
    </w:p>
    <w:p w14:paraId="61280048">
      <w:pPr>
        <w:wordWrap w:val="0"/>
        <w:spacing w:line="400" w:lineRule="exact"/>
        <w:rPr>
          <w:rFonts w:hint="eastAsia" w:ascii="宋体" w:hAnsi="宋体" w:eastAsia="宋体" w:cs="宋体"/>
          <w:szCs w:val="21"/>
        </w:rPr>
      </w:pPr>
    </w:p>
    <w:p w14:paraId="569FC14B">
      <w:pPr>
        <w:wordWrap w:val="0"/>
        <w:spacing w:line="400" w:lineRule="exact"/>
        <w:rPr>
          <w:rFonts w:hint="eastAsia" w:ascii="宋体" w:hAnsi="宋体" w:eastAsia="宋体" w:cs="宋体"/>
          <w:szCs w:val="21"/>
        </w:rPr>
      </w:pPr>
      <w:r>
        <w:rPr>
          <w:rFonts w:hint="eastAsia" w:ascii="宋体" w:hAnsi="宋体" w:eastAsia="宋体" w:cs="宋体"/>
          <w:szCs w:val="21"/>
        </w:rPr>
        <w:t>甲方（盖章）：                           乙方（盖章）：</w:t>
      </w:r>
    </w:p>
    <w:p w14:paraId="49C72CBE">
      <w:pPr>
        <w:wordWrap w:val="0"/>
        <w:spacing w:line="400" w:lineRule="exact"/>
        <w:rPr>
          <w:rFonts w:hint="eastAsia" w:ascii="宋体" w:hAnsi="宋体" w:eastAsia="宋体" w:cs="宋体"/>
          <w:szCs w:val="21"/>
        </w:rPr>
      </w:pPr>
      <w:r>
        <w:rPr>
          <w:rFonts w:hint="eastAsia" w:ascii="宋体" w:hAnsi="宋体" w:eastAsia="宋体" w:cs="宋体"/>
          <w:szCs w:val="21"/>
        </w:rPr>
        <w:t>法定代表人或授权代表（签字或盖章）：     法定代表人或授权代表（签字或盖章）：</w:t>
      </w:r>
    </w:p>
    <w:p w14:paraId="790C4E56">
      <w:pPr>
        <w:wordWrap w:val="0"/>
        <w:spacing w:line="400" w:lineRule="exact"/>
        <w:rPr>
          <w:rFonts w:hint="eastAsia" w:ascii="宋体" w:hAnsi="宋体" w:eastAsia="宋体" w:cs="宋体"/>
          <w:szCs w:val="21"/>
        </w:rPr>
      </w:pPr>
      <w:r>
        <w:rPr>
          <w:rFonts w:hint="eastAsia" w:ascii="宋体" w:hAnsi="宋体" w:eastAsia="宋体" w:cs="宋体"/>
          <w:szCs w:val="21"/>
        </w:rPr>
        <w:t>联系电话：                              联系电话：</w:t>
      </w:r>
    </w:p>
    <w:p w14:paraId="682626DC">
      <w:pPr>
        <w:wordWrap w:val="0"/>
        <w:spacing w:line="400" w:lineRule="exact"/>
        <w:rPr>
          <w:rFonts w:hint="eastAsia" w:ascii="宋体" w:hAnsi="宋体" w:eastAsia="宋体" w:cs="宋体"/>
          <w:szCs w:val="21"/>
        </w:rPr>
      </w:pPr>
      <w:r>
        <w:rPr>
          <w:rFonts w:hint="eastAsia" w:ascii="宋体" w:hAnsi="宋体" w:eastAsia="宋体" w:cs="宋体"/>
          <w:szCs w:val="21"/>
        </w:rPr>
        <w:t>地址：                                  地址：</w:t>
      </w:r>
    </w:p>
    <w:p w14:paraId="1AADBC3C">
      <w:pPr>
        <w:wordWrap w:val="0"/>
        <w:spacing w:line="400" w:lineRule="exact"/>
        <w:rPr>
          <w:rFonts w:hint="eastAsia" w:ascii="宋体" w:hAnsi="宋体" w:eastAsia="宋体" w:cs="宋体"/>
          <w:szCs w:val="21"/>
        </w:rPr>
      </w:pPr>
    </w:p>
    <w:p w14:paraId="41961617">
      <w:pPr>
        <w:wordWrap w:val="0"/>
        <w:spacing w:line="400" w:lineRule="exact"/>
        <w:jc w:val="right"/>
        <w:rPr>
          <w:rFonts w:hint="eastAsia" w:ascii="宋体" w:hAnsi="宋体" w:eastAsia="宋体" w:cs="宋体"/>
          <w:szCs w:val="21"/>
        </w:rPr>
      </w:pPr>
      <w:r>
        <w:rPr>
          <w:rFonts w:hint="eastAsia" w:ascii="宋体" w:hAnsi="宋体" w:eastAsia="宋体" w:cs="宋体"/>
          <w:szCs w:val="21"/>
        </w:rPr>
        <w:t>签订日期：      年    月    日</w:t>
      </w:r>
    </w:p>
    <w:p w14:paraId="291C226F">
      <w:pPr>
        <w:wordWrap w:val="0"/>
        <w:spacing w:line="400" w:lineRule="exact"/>
        <w:jc w:val="right"/>
        <w:rPr>
          <w:rFonts w:hint="eastAsia" w:ascii="宋体" w:hAnsi="宋体" w:eastAsia="宋体" w:cs="宋体"/>
          <w:szCs w:val="21"/>
        </w:rPr>
        <w:sectPr>
          <w:pgSz w:w="11906" w:h="16838"/>
          <w:pgMar w:top="1418" w:right="1418" w:bottom="1418" w:left="1418" w:header="851" w:footer="992" w:gutter="0"/>
          <w:cols w:space="425" w:num="1"/>
          <w:docGrid w:type="lines" w:linePitch="312" w:charSpace="0"/>
        </w:sectPr>
      </w:pPr>
    </w:p>
    <w:p w14:paraId="0E01BEB2">
      <w:pPr>
        <w:tabs>
          <w:tab w:val="left" w:pos="105"/>
          <w:tab w:val="left" w:pos="735"/>
          <w:tab w:val="left" w:pos="945"/>
          <w:tab w:val="left" w:pos="3360"/>
        </w:tabs>
        <w:spacing w:line="360" w:lineRule="auto"/>
        <w:jc w:val="center"/>
        <w:outlineLvl w:val="0"/>
        <w:rPr>
          <w:b/>
          <w:color w:val="auto"/>
          <w:sz w:val="24"/>
          <w:highlight w:val="none"/>
        </w:rPr>
      </w:pPr>
      <w:r>
        <w:rPr>
          <w:rFonts w:hint="eastAsia"/>
          <w:b/>
          <w:color w:val="auto"/>
          <w:sz w:val="24"/>
          <w:highlight w:val="none"/>
        </w:rPr>
        <w:t>第四章  采购内容及要求</w:t>
      </w:r>
    </w:p>
    <w:p w14:paraId="37DFC2D8">
      <w:pPr>
        <w:spacing w:line="400" w:lineRule="exact"/>
        <w:rPr>
          <w:rFonts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pPr>
      <w:r>
        <w:rPr>
          <w:rFonts w:hint="eastAsia" w:ascii="宋体" w:hAnsi="宋体" w:eastAsia="宋体" w:cs="Times New Roman"/>
          <w:b/>
          <w:color w:val="000000" w:themeColor="text1"/>
          <w:szCs w:val="21"/>
          <w:highlight w:val="none"/>
          <w:shd w:val="clear" w:color="auto" w:fill="BEBEBE" w:themeFill="background1" w:themeFillShade="BF"/>
          <w14:textFill>
            <w14:solidFill>
              <w14:schemeClr w14:val="tx1"/>
            </w14:solidFill>
          </w14:textFill>
        </w:rPr>
        <w:t>本章所有内容是实施本项目的最低标准，供应商如有负偏离或者不响应的，作无效标处理。</w:t>
      </w:r>
    </w:p>
    <w:p w14:paraId="6FB54E10">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一、服务要求</w:t>
      </w:r>
    </w:p>
    <w:p w14:paraId="1980BFEA">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（一）服务范围：</w:t>
      </w:r>
      <w:r>
        <w:rPr>
          <w:rFonts w:hint="eastAsia" w:ascii="宋体" w:hAnsi="宋体" w:eastAsia="宋体" w:cs="宋体"/>
          <w:color w:val="000000" w:themeColor="text1"/>
          <w:szCs w:val="21"/>
          <w:highlight w:val="none"/>
          <w14:textFill>
            <w14:solidFill>
              <w14:schemeClr w14:val="tx1"/>
            </w14:solidFill>
          </w14:textFill>
        </w:rPr>
        <w:t>根据浙江省农业农村厅、浙江省自然资源厅关于《浙江省高标准农田储备区入库工作指引（试行）》的通知要求，对余姚区大隐等16个乡镇（街道）开展农用地耕地质量等级评定和高标准农田储备区认定入库工作。</w:t>
      </w:r>
    </w:p>
    <w:p w14:paraId="204675D0">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textAlignment w:val="auto"/>
        <w:rPr>
          <w:rFonts w:ascii="宋体" w:hAnsi="宋体" w:eastAsia="宋体" w:cs="Times New Roman"/>
          <w:b/>
          <w:szCs w:val="21"/>
          <w:highlight w:val="none"/>
        </w:rPr>
      </w:pPr>
      <w:r>
        <w:rPr>
          <w:rFonts w:hint="eastAsia" w:ascii="宋体" w:hAnsi="宋体" w:eastAsia="宋体" w:cs="Times New Roman"/>
          <w:b/>
          <w:szCs w:val="21"/>
          <w:highlight w:val="none"/>
        </w:rPr>
        <w:t>（二）服务内容</w:t>
      </w:r>
    </w:p>
    <w:tbl>
      <w:tblPr>
        <w:tblStyle w:val="51"/>
        <w:tblW w:w="72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1"/>
        <w:gridCol w:w="2162"/>
        <w:gridCol w:w="1885"/>
        <w:gridCol w:w="2360"/>
      </w:tblGrid>
      <w:tr w14:paraId="1F071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 w:hRule="atLeast"/>
          <w:jc w:val="center"/>
        </w:trPr>
        <w:tc>
          <w:tcPr>
            <w:tcW w:w="831" w:type="dxa"/>
            <w:noWrap w:val="0"/>
            <w:vAlign w:val="center"/>
          </w:tcPr>
          <w:p w14:paraId="507908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w w:val="100"/>
                <w:sz w:val="21"/>
                <w:szCs w:val="21"/>
                <w:highlight w:val="none"/>
                <w:lang w:eastAsia="zh-CN"/>
              </w:rPr>
            </w:pPr>
            <w:r>
              <w:rPr>
                <w:rFonts w:hint="eastAsia" w:ascii="宋体" w:hAnsi="宋体" w:eastAsia="宋体" w:cs="宋体"/>
                <w:w w:val="100"/>
                <w:sz w:val="21"/>
                <w:szCs w:val="21"/>
                <w:highlight w:val="none"/>
                <w:lang w:val="en-US" w:eastAsia="zh-CN"/>
              </w:rPr>
              <w:t>数量</w:t>
            </w:r>
          </w:p>
        </w:tc>
        <w:tc>
          <w:tcPr>
            <w:tcW w:w="2162" w:type="dxa"/>
            <w:noWrap w:val="0"/>
            <w:vAlign w:val="center"/>
          </w:tcPr>
          <w:p w14:paraId="3EDBE3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服务内容</w:t>
            </w:r>
          </w:p>
        </w:tc>
        <w:tc>
          <w:tcPr>
            <w:tcW w:w="1885" w:type="dxa"/>
            <w:tcBorders>
              <w:right w:val="single" w:color="auto" w:sz="4" w:space="0"/>
            </w:tcBorders>
            <w:noWrap w:val="0"/>
            <w:vAlign w:val="center"/>
          </w:tcPr>
          <w:p w14:paraId="731023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数量</w:t>
            </w:r>
          </w:p>
        </w:tc>
        <w:tc>
          <w:tcPr>
            <w:tcW w:w="2360" w:type="dxa"/>
            <w:tcBorders>
              <w:left w:val="single" w:color="auto" w:sz="4" w:space="0"/>
            </w:tcBorders>
            <w:noWrap w:val="0"/>
            <w:vAlign w:val="center"/>
          </w:tcPr>
          <w:p w14:paraId="6EC34E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w w:val="100"/>
                <w:sz w:val="21"/>
                <w:szCs w:val="21"/>
                <w:highlight w:val="none"/>
                <w:lang w:val="en-US" w:eastAsia="zh-CN"/>
              </w:rPr>
            </w:pPr>
            <w:r>
              <w:rPr>
                <w:rFonts w:hint="eastAsia" w:cs="宋体"/>
                <w:w w:val="100"/>
                <w:sz w:val="21"/>
                <w:szCs w:val="21"/>
                <w:highlight w:val="none"/>
                <w:lang w:val="en-US" w:eastAsia="zh-CN"/>
              </w:rPr>
              <w:t>单价（</w:t>
            </w:r>
            <w:r>
              <w:rPr>
                <w:rFonts w:hint="eastAsia" w:ascii="宋体" w:hAnsi="宋体" w:eastAsia="宋体" w:cs="宋体"/>
                <w:w w:val="100"/>
                <w:sz w:val="21"/>
                <w:szCs w:val="21"/>
                <w:highlight w:val="none"/>
                <w:lang w:val="en-US" w:eastAsia="zh-CN"/>
              </w:rPr>
              <w:t>单项最高限价</w:t>
            </w:r>
            <w:r>
              <w:rPr>
                <w:rFonts w:hint="eastAsia" w:cs="宋体"/>
                <w:w w:val="100"/>
                <w:sz w:val="21"/>
                <w:szCs w:val="21"/>
                <w:highlight w:val="none"/>
                <w:lang w:val="en-US" w:eastAsia="zh-CN"/>
              </w:rPr>
              <w:t>）</w:t>
            </w:r>
          </w:p>
        </w:tc>
      </w:tr>
      <w:tr w14:paraId="48003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831" w:type="dxa"/>
            <w:noWrap w:val="0"/>
            <w:vAlign w:val="center"/>
          </w:tcPr>
          <w:p w14:paraId="35932E93">
            <w:pPr>
              <w:spacing w:line="400" w:lineRule="exact"/>
              <w:jc w:val="center"/>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1</w:t>
            </w:r>
          </w:p>
        </w:tc>
        <w:tc>
          <w:tcPr>
            <w:tcW w:w="2162" w:type="dxa"/>
            <w:noWrap w:val="0"/>
            <w:vAlign w:val="center"/>
          </w:tcPr>
          <w:p w14:paraId="32BEDD29">
            <w:pPr>
              <w:spacing w:line="400" w:lineRule="exact"/>
              <w:jc w:val="center"/>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lang w:val="en-US" w:eastAsia="zh-CN"/>
              </w:rPr>
              <w:t>采样点位</w:t>
            </w:r>
          </w:p>
        </w:tc>
        <w:tc>
          <w:tcPr>
            <w:tcW w:w="1885" w:type="dxa"/>
            <w:tcBorders>
              <w:right w:val="single" w:color="auto" w:sz="4" w:space="0"/>
            </w:tcBorders>
            <w:noWrap w:val="0"/>
            <w:vAlign w:val="center"/>
          </w:tcPr>
          <w:p w14:paraId="0CD36184">
            <w:pPr>
              <w:spacing w:line="400" w:lineRule="exact"/>
              <w:jc w:val="center"/>
              <w:rPr>
                <w:rFonts w:hint="eastAsia" w:ascii="宋体" w:hAnsi="宋体" w:eastAsia="宋体" w:cs="宋体"/>
                <w:w w:val="100"/>
                <w:sz w:val="21"/>
                <w:szCs w:val="21"/>
                <w:highlight w:val="none"/>
                <w:lang w:val="en-US" w:eastAsia="zh-CN"/>
              </w:rPr>
            </w:pPr>
            <w:r>
              <w:rPr>
                <w:rFonts w:hint="eastAsia" w:ascii="宋体" w:hAnsi="宋体" w:cs="宋体"/>
                <w:w w:val="100"/>
                <w:sz w:val="21"/>
                <w:szCs w:val="21"/>
                <w:highlight w:val="none"/>
                <w:lang w:val="en-US" w:eastAsia="zh-CN"/>
              </w:rPr>
              <w:t>268</w:t>
            </w:r>
            <w:r>
              <w:rPr>
                <w:rFonts w:hint="eastAsia" w:ascii="宋体" w:hAnsi="宋体" w:eastAsia="宋体" w:cs="宋体"/>
                <w:w w:val="100"/>
                <w:sz w:val="21"/>
                <w:szCs w:val="21"/>
                <w:highlight w:val="none"/>
                <w:lang w:val="en-US" w:eastAsia="zh-CN"/>
              </w:rPr>
              <w:t>个（暂定）</w:t>
            </w:r>
          </w:p>
        </w:tc>
        <w:tc>
          <w:tcPr>
            <w:tcW w:w="2360" w:type="dxa"/>
            <w:tcBorders>
              <w:left w:val="single" w:color="auto" w:sz="4" w:space="0"/>
            </w:tcBorders>
            <w:noWrap w:val="0"/>
            <w:vAlign w:val="center"/>
          </w:tcPr>
          <w:p w14:paraId="085586B5">
            <w:pPr>
              <w:spacing w:line="400" w:lineRule="exact"/>
              <w:jc w:val="center"/>
              <w:rPr>
                <w:rFonts w:hint="eastAsia" w:ascii="宋体" w:hAnsi="宋体" w:eastAsia="宋体" w:cs="宋体"/>
                <w:b w:val="0"/>
                <w:bCs w:val="0"/>
                <w:w w:val="100"/>
                <w:sz w:val="21"/>
                <w:szCs w:val="21"/>
                <w:highlight w:val="none"/>
                <w:u w:val="single"/>
                <w:lang w:val="en-US" w:eastAsia="zh-CN"/>
              </w:rPr>
            </w:pPr>
            <w:r>
              <w:rPr>
                <w:rFonts w:hint="eastAsia" w:ascii="宋体" w:hAnsi="宋体" w:eastAsia="宋体" w:cs="宋体"/>
                <w:b w:val="0"/>
                <w:bCs w:val="0"/>
                <w:w w:val="100"/>
                <w:sz w:val="21"/>
                <w:szCs w:val="21"/>
                <w:highlight w:val="none"/>
                <w:lang w:val="en-US" w:eastAsia="zh-CN"/>
              </w:rPr>
              <w:t>2500元</w:t>
            </w:r>
          </w:p>
        </w:tc>
      </w:tr>
      <w:tr w14:paraId="417CF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4" w:hRule="atLeast"/>
          <w:jc w:val="center"/>
        </w:trPr>
        <w:tc>
          <w:tcPr>
            <w:tcW w:w="831" w:type="dxa"/>
            <w:noWrap w:val="0"/>
            <w:vAlign w:val="center"/>
          </w:tcPr>
          <w:p w14:paraId="5195735B">
            <w:pPr>
              <w:spacing w:line="400" w:lineRule="exact"/>
              <w:jc w:val="center"/>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2</w:t>
            </w:r>
          </w:p>
        </w:tc>
        <w:tc>
          <w:tcPr>
            <w:tcW w:w="2162" w:type="dxa"/>
            <w:noWrap w:val="0"/>
            <w:vAlign w:val="center"/>
          </w:tcPr>
          <w:p w14:paraId="0D78057D">
            <w:pPr>
              <w:spacing w:line="400" w:lineRule="exact"/>
              <w:jc w:val="center"/>
              <w:rPr>
                <w:rFonts w:hint="eastAsia" w:ascii="宋体" w:hAnsi="宋体" w:eastAsia="宋体" w:cs="宋体"/>
                <w:w w:val="100"/>
                <w:sz w:val="21"/>
                <w:szCs w:val="21"/>
                <w:highlight w:val="none"/>
                <w:lang w:val="en-US"/>
              </w:rPr>
            </w:pPr>
            <w:r>
              <w:rPr>
                <w:rFonts w:hint="eastAsia" w:ascii="宋体" w:hAnsi="宋体" w:eastAsia="宋体" w:cs="宋体"/>
                <w:w w:val="100"/>
                <w:sz w:val="21"/>
                <w:szCs w:val="21"/>
                <w:highlight w:val="none"/>
                <w:lang w:val="en-US" w:eastAsia="zh-CN"/>
              </w:rPr>
              <w:t>报告</w:t>
            </w:r>
            <w:r>
              <w:rPr>
                <w:rFonts w:hint="eastAsia" w:ascii="宋体" w:hAnsi="宋体" w:eastAsia="宋体" w:cs="宋体"/>
                <w:color w:val="auto"/>
                <w:w w:val="100"/>
                <w:sz w:val="21"/>
                <w:szCs w:val="21"/>
                <w:highlight w:val="none"/>
                <w:lang w:val="en-US" w:eastAsia="zh-CN"/>
              </w:rPr>
              <w:t>（含专家评估）</w:t>
            </w:r>
          </w:p>
        </w:tc>
        <w:tc>
          <w:tcPr>
            <w:tcW w:w="1885" w:type="dxa"/>
            <w:tcBorders>
              <w:right w:val="single" w:color="auto" w:sz="4" w:space="0"/>
            </w:tcBorders>
            <w:noWrap w:val="0"/>
            <w:vAlign w:val="center"/>
          </w:tcPr>
          <w:p w14:paraId="7F28345C">
            <w:pPr>
              <w:spacing w:line="400" w:lineRule="exact"/>
              <w:jc w:val="center"/>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1项</w:t>
            </w:r>
          </w:p>
        </w:tc>
        <w:tc>
          <w:tcPr>
            <w:tcW w:w="2360" w:type="dxa"/>
            <w:tcBorders>
              <w:left w:val="single" w:color="auto" w:sz="4" w:space="0"/>
            </w:tcBorders>
            <w:noWrap w:val="0"/>
            <w:vAlign w:val="center"/>
          </w:tcPr>
          <w:p w14:paraId="0B2FB4DB">
            <w:pPr>
              <w:spacing w:line="400" w:lineRule="exact"/>
              <w:jc w:val="center"/>
              <w:rPr>
                <w:rFonts w:hint="default" w:ascii="宋体" w:hAnsi="宋体" w:eastAsia="宋体" w:cs="宋体"/>
                <w:b w:val="0"/>
                <w:bCs w:val="0"/>
                <w:w w:val="100"/>
                <w:sz w:val="21"/>
                <w:szCs w:val="21"/>
                <w:highlight w:val="none"/>
                <w:lang w:val="en-US" w:eastAsia="zh-CN"/>
              </w:rPr>
            </w:pPr>
            <w:r>
              <w:rPr>
                <w:rFonts w:hint="eastAsia" w:ascii="宋体" w:hAnsi="宋体" w:eastAsia="宋体" w:cs="宋体"/>
                <w:b w:val="0"/>
                <w:bCs w:val="0"/>
                <w:w w:val="100"/>
                <w:sz w:val="21"/>
                <w:szCs w:val="21"/>
                <w:highlight w:val="none"/>
                <w:lang w:val="en-US" w:eastAsia="zh-CN"/>
              </w:rPr>
              <w:t>150000元</w:t>
            </w:r>
          </w:p>
        </w:tc>
      </w:tr>
    </w:tbl>
    <w:p w14:paraId="3DEEE8B4">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以《高标准农田建设通则》 （GB/T30600-2022）、《耕地质量等级》（GB/T33469-2016）等相关标准规范，具体参照《高标准农田储备区认定耕地质量等级评价技术指南》等要求，开展项目区开展耕地质量等级评定和高标准农田储备区认定入库工作；具体包括：</w:t>
      </w:r>
    </w:p>
    <w:p w14:paraId="246851FF">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1</w:t>
      </w:r>
      <w:r>
        <w:rPr>
          <w:rFonts w:hint="eastAsia"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资料收集：项目立项信息、建设资料、项目报表。空间位置信息、矢量数据、高清遥感影像套合图。</w:t>
      </w:r>
    </w:p>
    <w:p w14:paraId="7737D2CC">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2</w:t>
      </w:r>
      <w:r>
        <w:rPr>
          <w:rFonts w:hint="eastAsia"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耕地质量等级评定：划定评定单元、土壤取样布点规划；实地开展田间调查，调查土壤剖面构型、耕层质地和排灌条件、农田林网化等9个指标，并采集土壤样品；实施土壤样品检测分析，包括土壤pH、有效磷、速效钾、容重、机械组成、有机质、水溶性盐总量、镉、汞、砷、铅、铬等指标的检测；开展项目区数据分析和耕地质量等级评价，矢量数据赋值、图件制作和评价报告编写。 通过指标隶属度和权重赋值，计算耕地质量综合指数，划分耕地质量等级。</w:t>
      </w:r>
    </w:p>
    <w:p w14:paraId="02B02277">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3</w:t>
      </w:r>
      <w:r>
        <w:rPr>
          <w:rFonts w:hint="eastAsia"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专家评估和入库：组织专家进行现场评估出具评估意见；协助农业主管部门在“浙农田”系统上传认定基本材料、矢量数据、专家评估意见、入库审核表，并通过“浙农田”系统报请核验。</w:t>
      </w:r>
    </w:p>
    <w:p w14:paraId="315AD68B">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开展实地调查与采样检测，由具备CMA资质单位组织专业技术队伍开展调查采样，并出具相关指标的土壤检测报告。相关检测指标参照以下标准执行：土壤有机质 (NY/T 1121.6-2006)、土壤有效磷(NY/T 1121.7-2006)、土壤速效钾 (NY/T889-2004) 、pH值(NY/T 1121.2-2006) 和容重 (NY/T 1121.4-2006)。</w:t>
      </w:r>
    </w:p>
    <w:p w14:paraId="11A9D071">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开展高标准农田(储备区)项目耕地质量等级评价的机构应承担过耕地质量评价项目，具备较强的耕地土壤质量相关专业知识，至少具有土壤学(含农业资源环境)、农田水利、地理信息 专业中2个及以上不同专业的高级职称人员各1名，专业以毕业证书或职称证书为依据。</w:t>
      </w:r>
    </w:p>
    <w:p w14:paraId="49166CC3">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textAlignment w:val="auto"/>
        <w:rPr>
          <w:rFonts w:hint="eastAsia" w:ascii="宋体" w:hAnsi="宋体" w:eastAsia="宋体" w:cs="宋体"/>
          <w:bCs/>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）成果要求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4BD1DF9">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1.成果内容</w:t>
      </w:r>
    </w:p>
    <w:p w14:paraId="59DE2E35">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具备CMA资质单位出具相关指标的土壤检测报告</w:t>
      </w:r>
    </w:p>
    <w:p w14:paraId="2BF38F91">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lang w:eastAsia="zh-CN"/>
          <w14:textFill>
            <w14:solidFill>
              <w14:schemeClr w14:val="tx1"/>
            </w14:solidFill>
          </w14:textFill>
        </w:rPr>
        <w:t>）耕地质量等级评定报告</w:t>
      </w:r>
    </w:p>
    <w:p w14:paraId="7F89AE0C">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Cs w:val="21"/>
          <w:highlight w:val="none"/>
          <w:lang w:eastAsia="zh-CN"/>
          <w14:textFill>
            <w14:solidFill>
              <w14:schemeClr w14:val="tx1"/>
            </w14:solidFill>
          </w14:textFill>
        </w:rPr>
        <w:t>）一年内高清遥感影像套合图；</w:t>
      </w:r>
    </w:p>
    <w:p w14:paraId="7EA154B3">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lang w:eastAsia="zh-CN"/>
          <w14:textFill>
            <w14:solidFill>
              <w14:schemeClr w14:val="tx1"/>
            </w14:solidFill>
          </w14:textFill>
        </w:rPr>
        <w:t>）评审专家组出具的评估意见。</w:t>
      </w:r>
    </w:p>
    <w:p w14:paraId="747AAA76">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lang w:eastAsia="zh-CN"/>
          <w14:textFill>
            <w14:solidFill>
              <w14:schemeClr w14:val="tx1"/>
            </w14:solidFill>
          </w14:textFill>
        </w:rPr>
        <w:t>成果提交形式：包括电子文档和纸质文档，具体以采购人要求为准。</w:t>
      </w:r>
    </w:p>
    <w:p w14:paraId="55A8BDEF">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3.本项目所有成果，归采购人所有。</w:t>
      </w:r>
    </w:p>
    <w:p w14:paraId="64CA7C68">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textAlignment w:val="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eastAsia="zh-CN"/>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）人员要求</w:t>
      </w:r>
    </w:p>
    <w:p w14:paraId="2CCE539E">
      <w:pPr>
        <w:tabs>
          <w:tab w:val="left" w:pos="0"/>
          <w:tab w:val="left" w:pos="1260"/>
          <w:tab w:val="left" w:pos="1365"/>
        </w:tabs>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1.工作人员数量不得少于1</w:t>
      </w:r>
      <w:r>
        <w:rPr>
          <w:rFonts w:hint="eastAsia"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人，配备项目负责人1人（项目负责人负责全程参与项目的合同履行，进行团队的管理，指派相关工作，参与与采购人的相关例会，负责与采购人对接，传递采购人的相关指令等）。</w:t>
      </w:r>
    </w:p>
    <w:p w14:paraId="40AD1798">
      <w:pPr>
        <w:tabs>
          <w:tab w:val="left" w:pos="0"/>
          <w:tab w:val="left" w:pos="1260"/>
          <w:tab w:val="left" w:pos="1365"/>
        </w:tabs>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.成交供应商与其配备的工作人员签订</w:t>
      </w:r>
      <w:r>
        <w:rPr>
          <w:rFonts w:hint="eastAsia" w:ascii="宋体" w:hAnsi="宋体" w:eastAsia="宋体" w:cs="Times New Roman"/>
          <w:color w:val="000000" w:themeColor="text1"/>
          <w:szCs w:val="21"/>
          <w:highlight w:val="none"/>
          <w14:textFill>
            <w14:solidFill>
              <w14:schemeClr w14:val="tx1"/>
            </w14:solidFill>
          </w14:textFill>
        </w:rPr>
        <w:t>符合《中华人民共和国劳动法》的</w:t>
      </w:r>
      <w:r>
        <w:rPr>
          <w:rFonts w:hint="eastAsia" w:ascii="宋体" w:hAnsi="宋体" w:eastAsia="宋体" w:cs="宋体"/>
          <w:color w:val="000000" w:themeColor="text1"/>
          <w:szCs w:val="21"/>
          <w:highlight w:val="none"/>
          <w14:textFill>
            <w14:solidFill>
              <w14:schemeClr w14:val="tx1"/>
            </w14:solidFill>
          </w14:textFill>
        </w:rPr>
        <w:t>正规劳动合同或劳务合同，负责支付工作人员的人工费（基本工资、社会保险费、高温费、加班费、福利费）及根据国家规定应支付的各项费用。工作人员的基本工资、高温费、加班费等不得低于余姚市最低标准，社会保险费按照国家强制规定的金额及标准进行缴纳。</w:t>
      </w:r>
    </w:p>
    <w:p w14:paraId="4B6EFF5B">
      <w:pPr>
        <w:tabs>
          <w:tab w:val="left" w:pos="0"/>
          <w:tab w:val="left" w:pos="1260"/>
          <w:tab w:val="left" w:pos="1365"/>
        </w:tabs>
        <w:wordWrap w:val="0"/>
        <w:spacing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成交供应商为未缴纳社会保险费的工作人员投保意外保险，在服务开始前办理完成意外保险投保工作并报采购人备案</w:t>
      </w:r>
      <w:r>
        <w:rPr>
          <w:rFonts w:hint="eastAsia" w:ascii="宋体" w:hAnsi="宋体" w:eastAsia="宋体" w:cs="宋体"/>
          <w:bCs/>
          <w:color w:val="000000" w:themeColor="text1"/>
          <w:szCs w:val="21"/>
          <w:highlight w:val="none"/>
          <w14:textFill>
            <w14:solidFill>
              <w14:schemeClr w14:val="tx1"/>
            </w14:solidFill>
          </w14:textFill>
        </w:rPr>
        <w:t>。</w:t>
      </w:r>
    </w:p>
    <w:p w14:paraId="7C47176D">
      <w:pPr>
        <w:tabs>
          <w:tab w:val="left" w:pos="0"/>
          <w:tab w:val="left" w:pos="1260"/>
          <w:tab w:val="left" w:pos="1365"/>
        </w:tabs>
        <w:spacing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实际投入的工作人员应与响应文件中响应的内容一致且符合采购文件的最低标准，为保证项目的稳定性，合同履行前后如需更换工作人员的，经采购人同意后方可进行更换且必须为同一档次人员，以确保服务质量不因人员变动而受影响，未按响应文件中响应的内容投入的或未经采购人同意擅自更换工作人员的作违约处理。</w:t>
      </w:r>
    </w:p>
    <w:p w14:paraId="4E5ABAD7">
      <w:pPr>
        <w:tabs>
          <w:tab w:val="left" w:pos="0"/>
          <w:tab w:val="left" w:pos="1260"/>
          <w:tab w:val="left" w:pos="1365"/>
        </w:tabs>
        <w:spacing w:line="400" w:lineRule="exact"/>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.出现工作人员不能胜任工作的或采购人不满意要求调换的，应及时调换。</w:t>
      </w:r>
    </w:p>
    <w:p w14:paraId="582AFE29">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380" w:lineRule="exact"/>
        <w:textAlignment w:val="auto"/>
        <w:rPr>
          <w:rFonts w:hint="eastAsia" w:ascii="宋体" w:hAnsi="宋体" w:eastAsia="宋体" w:cs="Times New Roman"/>
          <w:bCs/>
          <w:szCs w:val="21"/>
          <w:highlight w:val="none"/>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eastAsia="zh-CN"/>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Times New Roman"/>
          <w:b/>
          <w:szCs w:val="21"/>
          <w:highlight w:val="none"/>
        </w:rPr>
        <w:t>工器具设备要求</w:t>
      </w:r>
      <w:r>
        <w:rPr>
          <w:rFonts w:hint="eastAsia" w:ascii="宋体" w:hAnsi="宋体" w:eastAsia="宋体" w:cs="Times New Roman"/>
          <w:b/>
          <w:szCs w:val="21"/>
          <w:highlight w:val="none"/>
          <w:lang w:eastAsia="zh-CN"/>
        </w:rPr>
        <w:t>：</w:t>
      </w:r>
      <w:r>
        <w:rPr>
          <w:rFonts w:hint="eastAsia" w:ascii="宋体" w:hAnsi="宋体" w:eastAsia="宋体" w:cs="Times New Roman"/>
          <w:bCs/>
          <w:szCs w:val="21"/>
          <w:highlight w:val="none"/>
        </w:rPr>
        <w:t>工作人员使用的车辆、电脑及项目实施所需的其他专业工器具设备等均由成交供应商自行配备，相关费用已经包含在</w:t>
      </w:r>
      <w:r>
        <w:rPr>
          <w:rFonts w:hint="eastAsia" w:cs="Times New Roman"/>
          <w:bCs/>
          <w:szCs w:val="21"/>
          <w:highlight w:val="none"/>
          <w:lang w:eastAsia="zh-CN"/>
        </w:rPr>
        <w:t>供应商报价</w:t>
      </w:r>
      <w:r>
        <w:rPr>
          <w:rFonts w:hint="eastAsia" w:ascii="宋体" w:hAnsi="宋体" w:eastAsia="宋体" w:cs="Times New Roman"/>
          <w:bCs/>
          <w:szCs w:val="21"/>
          <w:highlight w:val="none"/>
        </w:rPr>
        <w:t>中。</w:t>
      </w:r>
    </w:p>
    <w:p w14:paraId="3F2C7FF8">
      <w:pPr>
        <w:tabs>
          <w:tab w:val="left" w:pos="0"/>
          <w:tab w:val="left" w:pos="1260"/>
          <w:tab w:val="left" w:pos="1365"/>
        </w:tabs>
        <w:wordWrap w:val="0"/>
        <w:spacing w:line="400" w:lineRule="exac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w:t>
      </w:r>
      <w:r>
        <w:rPr>
          <w:rFonts w:hint="eastAsia" w:cs="Times New Roman"/>
          <w:b/>
          <w:color w:val="000000" w:themeColor="text1"/>
          <w:szCs w:val="21"/>
          <w:highlight w:val="none"/>
          <w:lang w:eastAsia="zh-CN"/>
          <w14:textFill>
            <w14:solidFill>
              <w14:schemeClr w14:val="tx1"/>
            </w14:solidFill>
          </w14:textFill>
        </w:rPr>
        <w:t>六</w:t>
      </w:r>
      <w:r>
        <w:rPr>
          <w:rFonts w:hint="eastAsia" w:ascii="宋体" w:hAnsi="宋体" w:eastAsia="宋体" w:cs="Times New Roman"/>
          <w:b/>
          <w:color w:val="000000" w:themeColor="text1"/>
          <w:szCs w:val="21"/>
          <w:highlight w:val="none"/>
          <w14:textFill>
            <w14:solidFill>
              <w14:schemeClr w14:val="tx1"/>
            </w14:solidFill>
          </w14:textFill>
        </w:rPr>
        <w:t>）技术要求：</w:t>
      </w:r>
    </w:p>
    <w:p w14:paraId="20E6E4BB">
      <w:pPr>
        <w:tabs>
          <w:tab w:val="left" w:pos="0"/>
          <w:tab w:val="left" w:pos="1260"/>
          <w:tab w:val="left" w:pos="1365"/>
        </w:tabs>
        <w:wordWrap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《耕地质量等级》(GB/T 33469-2016)</w:t>
      </w:r>
    </w:p>
    <w:p w14:paraId="398831DD">
      <w:pPr>
        <w:tabs>
          <w:tab w:val="left" w:pos="0"/>
          <w:tab w:val="left" w:pos="1260"/>
          <w:tab w:val="left" w:pos="1365"/>
        </w:tabs>
        <w:wordWrap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《浙江省高标准农田储备区入库工作指引(试行)》</w:t>
      </w:r>
    </w:p>
    <w:p w14:paraId="480CF2B3">
      <w:pPr>
        <w:tabs>
          <w:tab w:val="left" w:pos="0"/>
          <w:tab w:val="left" w:pos="1260"/>
          <w:tab w:val="left" w:pos="1365"/>
        </w:tabs>
        <w:wordWrap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《浙江省农业农村厅关于印发(浙江省高标准农田建设质量管理实施办法(试行))的通知》(浙农田发〔2021〕18 号)</w:t>
      </w:r>
    </w:p>
    <w:p w14:paraId="1AE64686">
      <w:pPr>
        <w:tabs>
          <w:tab w:val="left" w:pos="0"/>
          <w:tab w:val="left" w:pos="1260"/>
          <w:tab w:val="left" w:pos="1365"/>
        </w:tabs>
        <w:wordWrap w:val="0"/>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技术要求未约束的或以上文件被替代的执行现行相关国家标准、行业标准、地方标准等标准、规范。</w:t>
      </w:r>
    </w:p>
    <w:p w14:paraId="2B684BBE">
      <w:pPr>
        <w:spacing w:line="400" w:lineRule="exac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Cs w:val="21"/>
          <w:highlight w:val="none"/>
          <w:lang w:val="en-US" w:eastAsia="zh-CN"/>
          <w14:textFill>
            <w14:solidFill>
              <w14:schemeClr w14:val="tx1"/>
            </w14:solidFill>
          </w14:textFill>
        </w:rPr>
        <w:t>七</w:t>
      </w:r>
      <w:r>
        <w:rPr>
          <w:rFonts w:hint="eastAsia" w:ascii="宋体" w:hAnsi="宋体" w:eastAsia="宋体" w:cs="Times New Roman"/>
          <w:b/>
          <w:color w:val="000000" w:themeColor="text1"/>
          <w:szCs w:val="21"/>
          <w:highlight w:val="none"/>
          <w14:textFill>
            <w14:solidFill>
              <w14:schemeClr w14:val="tx1"/>
            </w14:solidFill>
          </w14:textFill>
        </w:rPr>
        <w:t>）保密要求</w:t>
      </w: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成交供应商妥善保存</w:t>
      </w:r>
      <w:r>
        <w:rPr>
          <w:rFonts w:hint="eastAsia" w:ascii="宋体" w:hAnsi="宋体" w:eastAsia="宋体" w:cs="Times New Roman"/>
          <w:bCs/>
          <w:color w:val="auto"/>
          <w:szCs w:val="21"/>
          <w:highlight w:val="none"/>
          <w:lang w:val="en-US" w:eastAsia="zh-CN"/>
        </w:rPr>
        <w:t>各项基础资料及成果，</w:t>
      </w:r>
      <w:r>
        <w:rPr>
          <w:rFonts w:hint="eastAsia" w:ascii="宋体" w:hAnsi="宋体" w:eastAsia="宋体" w:cs="Times New Roman"/>
          <w:bCs/>
          <w:color w:val="auto"/>
          <w:szCs w:val="21"/>
          <w:highlight w:val="none"/>
        </w:rPr>
        <w:t>并负责保密，未经采购人书面同意，不得以任何方式向第三方转让、泄露关于</w:t>
      </w:r>
      <w:r>
        <w:rPr>
          <w:rFonts w:hint="eastAsia" w:ascii="宋体" w:hAnsi="宋体" w:cs="Times New Roman"/>
          <w:bCs/>
          <w:color w:val="auto"/>
          <w:szCs w:val="21"/>
          <w:highlight w:val="none"/>
          <w:lang w:val="en-US" w:eastAsia="zh-CN"/>
        </w:rPr>
        <w:t>本项目</w:t>
      </w:r>
      <w:r>
        <w:rPr>
          <w:rFonts w:hint="eastAsia" w:ascii="宋体" w:hAnsi="宋体" w:eastAsia="宋体" w:cs="Times New Roman"/>
          <w:bCs/>
          <w:color w:val="auto"/>
          <w:szCs w:val="21"/>
          <w:highlight w:val="none"/>
        </w:rPr>
        <w:t>的相关资料。</w:t>
      </w:r>
    </w:p>
    <w:p w14:paraId="33C78BA1">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w:t>
      </w:r>
      <w:r>
        <w:rPr>
          <w:rFonts w:hint="eastAsia" w:cs="Times New Roman"/>
          <w:b/>
          <w:color w:val="000000" w:themeColor="text1"/>
          <w:szCs w:val="21"/>
          <w:highlight w:val="none"/>
          <w:lang w:eastAsia="zh-CN"/>
          <w14:textFill>
            <w14:solidFill>
              <w14:schemeClr w14:val="tx1"/>
            </w14:solidFill>
          </w14:textFill>
        </w:rPr>
        <w:t>八</w:t>
      </w:r>
      <w:r>
        <w:rPr>
          <w:rFonts w:hint="eastAsia" w:ascii="宋体" w:hAnsi="宋体" w:eastAsia="宋体" w:cs="Times New Roman"/>
          <w:b/>
          <w:color w:val="000000" w:themeColor="text1"/>
          <w:szCs w:val="21"/>
          <w:highlight w:val="none"/>
          <w14:textFill>
            <w14:solidFill>
              <w14:schemeClr w14:val="tx1"/>
            </w14:solidFill>
          </w14:textFill>
        </w:rPr>
        <w:t>）安全要求：</w:t>
      </w:r>
      <w:r>
        <w:rPr>
          <w:rFonts w:hint="eastAsia" w:ascii="宋体" w:hAnsi="宋体" w:eastAsia="宋体" w:cs="Times New Roman"/>
          <w:color w:val="000000" w:themeColor="text1"/>
          <w:szCs w:val="21"/>
          <w:highlight w:val="none"/>
          <w14:textFill>
            <w14:solidFill>
              <w14:schemeClr w14:val="tx1"/>
            </w14:solidFill>
          </w14:textFill>
        </w:rPr>
        <w:t>成交供应商按照相关规定落实安全防护措施，自行负责安全管理，定期对工作人员进行安全教育和安全培训，对工作人员的安全负责。由于成交供应商原因在本项目实施过程中造成人员伤亡、财产损失以及成交供应商工作人员发生的各种事故（包括治安、交通、劳资纠纷等事件），所造成的一切后果及损失均由成交供应商承担全部责任并负责赔偿，与采购人无关，如采购人因此而遭受损失的，成交供应商应赔偿该损失。</w:t>
      </w:r>
    </w:p>
    <w:p w14:paraId="2AD200CF">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二、商务要求</w:t>
      </w:r>
    </w:p>
    <w:p w14:paraId="79AB3807">
      <w:pPr>
        <w:wordWrap w:val="0"/>
        <w:spacing w:line="400" w:lineRule="exact"/>
        <w:outlineLvl w:val="0"/>
        <w:rPr>
          <w:rFonts w:hint="eastAsia" w:ascii="宋体" w:hAnsi="宋体" w:eastAsia="宋体" w:cs="Arial"/>
          <w:bCs/>
          <w:color w:val="000000"/>
          <w:szCs w:val="21"/>
          <w:highlight w:val="none"/>
          <w:lang w:eastAsia="zh-CN"/>
        </w:rPr>
      </w:pPr>
      <w:r>
        <w:rPr>
          <w:rFonts w:hint="eastAsia" w:ascii="宋体" w:hAnsi="宋体" w:eastAsia="宋体" w:cs="宋体"/>
          <w:b/>
          <w:bCs/>
          <w:color w:val="000000"/>
          <w:szCs w:val="21"/>
          <w:highlight w:val="none"/>
        </w:rPr>
        <w:t>（一）</w:t>
      </w:r>
      <w:r>
        <w:rPr>
          <w:rFonts w:hint="eastAsia" w:ascii="宋体" w:hAnsi="宋体" w:eastAsia="宋体" w:cs="Arial"/>
          <w:b/>
          <w:bCs/>
          <w:color w:val="000000"/>
          <w:szCs w:val="21"/>
          <w:highlight w:val="none"/>
        </w:rPr>
        <w:t>合同履行期限：</w:t>
      </w:r>
      <w:r>
        <w:rPr>
          <w:rFonts w:hint="eastAsia" w:ascii="宋体" w:hAnsi="宋体" w:eastAsia="宋体" w:cs="Times New Roman"/>
          <w:color w:val="000000"/>
          <w:szCs w:val="21"/>
          <w:highlight w:val="none"/>
          <w:lang w:eastAsia="zh-CN"/>
        </w:rPr>
        <w:t>自合同签订之日起至2026年12月31日止。</w:t>
      </w:r>
    </w:p>
    <w:p w14:paraId="3926EF14">
      <w:pPr>
        <w:wordWrap w:val="0"/>
        <w:spacing w:line="400" w:lineRule="exact"/>
        <w:outlineLvl w:val="0"/>
        <w:rPr>
          <w:rFonts w:hint="eastAsia" w:ascii="宋体" w:hAnsi="宋体" w:eastAsia="宋体" w:cs="Arial"/>
          <w:color w:val="000000"/>
          <w:szCs w:val="21"/>
          <w:highlight w:val="none"/>
        </w:rPr>
      </w:pPr>
      <w:r>
        <w:rPr>
          <w:rFonts w:hint="eastAsia" w:ascii="宋体" w:hAnsi="宋体" w:eastAsia="宋体" w:cs="宋体"/>
          <w:b/>
          <w:bCs/>
          <w:color w:val="000000"/>
          <w:szCs w:val="21"/>
          <w:highlight w:val="none"/>
        </w:rPr>
        <w:t>（二）</w:t>
      </w:r>
      <w:r>
        <w:rPr>
          <w:rFonts w:hint="eastAsia" w:ascii="宋体" w:hAnsi="宋体" w:eastAsia="宋体" w:cs="Arial"/>
          <w:b/>
          <w:color w:val="000000"/>
          <w:szCs w:val="21"/>
          <w:highlight w:val="none"/>
        </w:rPr>
        <w:t>报价要求：</w:t>
      </w:r>
      <w:r>
        <w:rPr>
          <w:rFonts w:hint="eastAsia" w:ascii="宋体" w:hAnsi="宋体" w:eastAsia="宋体" w:cs="Arial"/>
          <w:color w:val="000000"/>
          <w:szCs w:val="21"/>
          <w:highlight w:val="none"/>
        </w:rPr>
        <w:t>报价包括人工费[人员工资、社保五金、意外险、服装费、福利（含节假日）费等]、外业作业费（含现场踏勘、现状调研、资料收集、整理分析等）、必要的硬件设备费、检测工具费、文本编制费、管理费、差旅食宿费、交通费、售后服务费、利润、代理费、税金、保险（包括医疗、工伤、养老等社会保险及人身意外保险）等有关完成本项目的全部费用以及参加采购活动所发生的全部费用。</w:t>
      </w:r>
    </w:p>
    <w:p w14:paraId="75788A61">
      <w:pPr>
        <w:wordWrap w:val="0"/>
        <w:spacing w:line="400" w:lineRule="exact"/>
        <w:outlineLvl w:val="0"/>
        <w:rPr>
          <w:rFonts w:hint="eastAsia" w:ascii="宋体" w:hAnsi="宋体" w:eastAsia="宋体" w:cs="Arial"/>
          <w:b/>
          <w:bCs/>
          <w:color w:val="000000"/>
          <w:szCs w:val="21"/>
          <w:highlight w:val="none"/>
        </w:rPr>
      </w:pPr>
      <w:r>
        <w:rPr>
          <w:rFonts w:hint="eastAsia" w:ascii="宋体" w:hAnsi="宋体" w:eastAsia="宋体" w:cs="宋体"/>
          <w:b/>
          <w:bCs/>
          <w:color w:val="000000"/>
          <w:szCs w:val="21"/>
          <w:highlight w:val="none"/>
        </w:rPr>
        <w:t>（</w:t>
      </w:r>
      <w:r>
        <w:rPr>
          <w:rFonts w:hint="eastAsia" w:ascii="宋体" w:hAnsi="宋体" w:eastAsia="宋体" w:cs="Arial"/>
          <w:b/>
          <w:bCs/>
          <w:color w:val="000000"/>
          <w:szCs w:val="21"/>
          <w:highlight w:val="none"/>
        </w:rPr>
        <w:t>三</w:t>
      </w:r>
      <w:r>
        <w:rPr>
          <w:rFonts w:hint="eastAsia" w:ascii="宋体" w:hAnsi="宋体" w:eastAsia="宋体" w:cs="宋体"/>
          <w:b/>
          <w:bCs/>
          <w:color w:val="000000"/>
          <w:szCs w:val="21"/>
          <w:highlight w:val="none"/>
        </w:rPr>
        <w:t>）</w:t>
      </w:r>
      <w:r>
        <w:rPr>
          <w:rFonts w:hint="eastAsia" w:ascii="宋体" w:hAnsi="宋体" w:eastAsia="宋体" w:cs="Arial"/>
          <w:b/>
          <w:bCs/>
          <w:color w:val="000000"/>
          <w:szCs w:val="21"/>
          <w:highlight w:val="none"/>
        </w:rPr>
        <w:t>付款方式</w:t>
      </w:r>
    </w:p>
    <w:p w14:paraId="324A42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Times New Roman"/>
          <w:bCs/>
          <w:color w:val="000000"/>
          <w:szCs w:val="21"/>
          <w:highlight w:val="none"/>
        </w:rPr>
      </w:pPr>
      <w:r>
        <w:rPr>
          <w:rFonts w:ascii="宋体" w:hAnsi="宋体" w:eastAsia="宋体" w:cs="Times New Roman"/>
          <w:bCs/>
          <w:color w:val="000000"/>
          <w:szCs w:val="21"/>
          <w:highlight w:val="none"/>
        </w:rPr>
        <w:t>1</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款项分</w:t>
      </w:r>
      <w:r>
        <w:rPr>
          <w:rFonts w:hint="eastAsia" w:cs="Times New Roman"/>
          <w:color w:val="000000"/>
          <w:szCs w:val="21"/>
          <w:highlight w:val="none"/>
          <w:lang w:eastAsia="zh-CN"/>
        </w:rPr>
        <w:t>二</w:t>
      </w:r>
      <w:r>
        <w:rPr>
          <w:rFonts w:hint="eastAsia" w:ascii="宋体" w:hAnsi="宋体" w:eastAsia="宋体" w:cs="Times New Roman"/>
          <w:color w:val="000000"/>
          <w:szCs w:val="21"/>
          <w:highlight w:val="none"/>
        </w:rPr>
        <w:t>次支付，</w:t>
      </w:r>
      <w:r>
        <w:rPr>
          <w:rFonts w:hint="eastAsia" w:cs="Times New Roman"/>
          <w:color w:val="000000"/>
          <w:szCs w:val="21"/>
          <w:highlight w:val="none"/>
          <w:lang w:eastAsia="zh-CN"/>
        </w:rPr>
        <w:t>付款</w:t>
      </w:r>
      <w:r>
        <w:rPr>
          <w:rFonts w:hint="eastAsia" w:ascii="宋体" w:hAnsi="宋体" w:eastAsia="宋体" w:cs="Times New Roman"/>
          <w:color w:val="000000"/>
          <w:szCs w:val="21"/>
          <w:highlight w:val="none"/>
        </w:rPr>
        <w:t>前结合</w:t>
      </w:r>
      <w:r>
        <w:rPr>
          <w:rFonts w:hint="eastAsia" w:cs="Times New Roman"/>
          <w:color w:val="000000"/>
          <w:szCs w:val="21"/>
          <w:highlight w:val="none"/>
          <w:lang w:eastAsia="zh-CN"/>
        </w:rPr>
        <w:t>结算方式</w:t>
      </w:r>
      <w:r>
        <w:rPr>
          <w:rFonts w:hint="eastAsia" w:ascii="宋体" w:hAnsi="宋体" w:eastAsia="宋体" w:cs="Times New Roman"/>
          <w:color w:val="000000"/>
          <w:szCs w:val="21"/>
          <w:highlight w:val="none"/>
        </w:rPr>
        <w:t>。</w:t>
      </w:r>
    </w:p>
    <w:p w14:paraId="26A588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（1）第一次在合同签订后支付合同金额</w:t>
      </w:r>
      <w:r>
        <w:rPr>
          <w:rFonts w:hint="eastAsia" w:cs="Times New Roman"/>
          <w:bCs/>
          <w:color w:val="000000"/>
          <w:szCs w:val="21"/>
          <w:highlight w:val="none"/>
          <w:lang w:val="en-US" w:eastAsia="zh-CN"/>
        </w:rPr>
        <w:t>4</w:t>
      </w:r>
      <w:r>
        <w:rPr>
          <w:rFonts w:hint="eastAsia" w:ascii="宋体" w:hAnsi="宋体" w:eastAsia="宋体" w:cs="Times New Roman"/>
          <w:bCs/>
          <w:color w:val="000000"/>
          <w:szCs w:val="21"/>
          <w:highlight w:val="none"/>
        </w:rPr>
        <w:t>0%的预付款</w:t>
      </w:r>
      <w:r>
        <w:rPr>
          <w:rFonts w:hint="eastAsia" w:ascii="宋体" w:hAnsi="宋体" w:eastAsia="宋体" w:cs="Times New Roman"/>
          <w:b/>
          <w:bCs w:val="0"/>
          <w:color w:val="auto"/>
          <w:szCs w:val="21"/>
          <w:highlight w:val="none"/>
        </w:rPr>
        <w:t>（预付款支付前，</w:t>
      </w:r>
      <w:r>
        <w:rPr>
          <w:rFonts w:hint="eastAsia" w:ascii="宋体" w:hAnsi="宋体" w:cs="Times New Roman"/>
          <w:b/>
          <w:bCs w:val="0"/>
          <w:color w:val="auto"/>
          <w:szCs w:val="21"/>
          <w:highlight w:val="none"/>
          <w:lang w:eastAsia="zh-CN"/>
        </w:rPr>
        <w:t>中标人</w:t>
      </w:r>
      <w:r>
        <w:rPr>
          <w:rFonts w:hint="eastAsia" w:ascii="宋体" w:hAnsi="宋体" w:eastAsia="宋体" w:cs="Times New Roman"/>
          <w:b/>
          <w:bCs w:val="0"/>
          <w:color w:val="auto"/>
          <w:szCs w:val="21"/>
          <w:highlight w:val="none"/>
        </w:rPr>
        <w:t>应提交由银行、保险公司等金融机构出具的等额的预付款保函，不提供预付款担保的不支付预付款）。</w:t>
      </w:r>
    </w:p>
    <w:p w14:paraId="05980FAA">
      <w:pPr>
        <w:spacing w:line="400" w:lineRule="exact"/>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w:t>
      </w:r>
      <w:r>
        <w:rPr>
          <w:rFonts w:hint="eastAsia" w:ascii="宋体" w:hAnsi="宋体" w:eastAsia="宋体" w:cs="Times New Roman"/>
          <w:bCs/>
          <w:color w:val="000000"/>
          <w:szCs w:val="21"/>
          <w:highlight w:val="none"/>
          <w:lang w:val="en-US" w:eastAsia="zh-CN"/>
        </w:rPr>
        <w:t>2</w:t>
      </w:r>
      <w:r>
        <w:rPr>
          <w:rFonts w:hint="eastAsia" w:ascii="宋体" w:hAnsi="宋体" w:eastAsia="宋体" w:cs="Times New Roman"/>
          <w:bCs/>
          <w:color w:val="000000"/>
          <w:szCs w:val="21"/>
          <w:highlight w:val="none"/>
        </w:rPr>
        <w:t>）第</w:t>
      </w:r>
      <w:r>
        <w:rPr>
          <w:rFonts w:hint="eastAsia" w:ascii="宋体" w:hAnsi="宋体" w:eastAsia="宋体" w:cs="Times New Roman"/>
          <w:bCs/>
          <w:color w:val="000000"/>
          <w:szCs w:val="21"/>
          <w:highlight w:val="none"/>
          <w:lang w:eastAsia="zh-CN"/>
        </w:rPr>
        <w:t>二</w:t>
      </w:r>
      <w:r>
        <w:rPr>
          <w:rFonts w:hint="eastAsia" w:ascii="宋体" w:hAnsi="宋体" w:eastAsia="宋体" w:cs="Times New Roman"/>
          <w:bCs/>
          <w:color w:val="000000"/>
          <w:szCs w:val="21"/>
          <w:highlight w:val="none"/>
        </w:rPr>
        <w:t>次在合同履行期限结束</w:t>
      </w:r>
      <w:r>
        <w:rPr>
          <w:rFonts w:hint="eastAsia" w:cs="Times New Roman"/>
          <w:bCs/>
          <w:color w:val="000000"/>
          <w:szCs w:val="21"/>
          <w:highlight w:val="none"/>
          <w:lang w:eastAsia="zh-CN"/>
        </w:rPr>
        <w:t>并经采购人确认</w:t>
      </w:r>
      <w:r>
        <w:rPr>
          <w:rFonts w:hint="eastAsia" w:ascii="宋体" w:hAnsi="宋体" w:eastAsia="宋体" w:cs="Times New Roman"/>
          <w:bCs/>
          <w:color w:val="000000"/>
          <w:szCs w:val="21"/>
          <w:highlight w:val="none"/>
        </w:rPr>
        <w:t>后支付至</w:t>
      </w:r>
      <w:r>
        <w:rPr>
          <w:rFonts w:hint="eastAsia" w:cs="Times New Roman"/>
          <w:bCs/>
          <w:color w:val="auto"/>
          <w:szCs w:val="21"/>
          <w:highlight w:val="none"/>
          <w:lang w:eastAsia="zh-CN"/>
        </w:rPr>
        <w:t>结算</w:t>
      </w:r>
      <w:r>
        <w:rPr>
          <w:rFonts w:hint="eastAsia" w:ascii="宋体" w:hAnsi="宋体" w:eastAsia="宋体" w:cs="Times New Roman"/>
          <w:bCs/>
          <w:color w:val="000000"/>
          <w:szCs w:val="21"/>
          <w:highlight w:val="none"/>
        </w:rPr>
        <w:t>金额的100%</w:t>
      </w:r>
      <w:r>
        <w:rPr>
          <w:rFonts w:hint="eastAsia" w:cs="Times New Roman"/>
          <w:bCs/>
          <w:color w:val="000000"/>
          <w:szCs w:val="21"/>
          <w:highlight w:val="none"/>
          <w:lang w:eastAsia="zh-CN"/>
        </w:rPr>
        <w:t>（</w:t>
      </w:r>
      <w:r>
        <w:rPr>
          <w:rFonts w:hint="eastAsia" w:ascii="宋体" w:hAnsi="宋体" w:cs="Times New Roman"/>
          <w:color w:val="000000"/>
          <w:szCs w:val="21"/>
          <w:highlight w:val="none"/>
          <w:lang w:eastAsia="zh-CN"/>
        </w:rPr>
        <w:t>预付款全额扣回</w:t>
      </w:r>
      <w:r>
        <w:rPr>
          <w:rFonts w:hint="eastAsia" w:cs="Times New Roman"/>
          <w:bCs/>
          <w:color w:val="000000"/>
          <w:szCs w:val="21"/>
          <w:highlight w:val="none"/>
          <w:lang w:eastAsia="zh-CN"/>
        </w:rPr>
        <w:t>）</w:t>
      </w:r>
      <w:r>
        <w:rPr>
          <w:rFonts w:hint="eastAsia" w:ascii="宋体" w:hAnsi="宋体" w:eastAsia="宋体" w:cs="Times New Roman"/>
          <w:bCs/>
          <w:color w:val="000000"/>
          <w:szCs w:val="21"/>
          <w:highlight w:val="none"/>
        </w:rPr>
        <w:t>。</w:t>
      </w:r>
    </w:p>
    <w:p w14:paraId="75987499">
      <w:pPr>
        <w:wordWrap w:val="0"/>
        <w:spacing w:line="400" w:lineRule="exact"/>
        <w:ind w:firstLine="420" w:firstLineChars="200"/>
        <w:outlineLvl w:val="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2.签订合同时，</w:t>
      </w:r>
      <w:r>
        <w:rPr>
          <w:rFonts w:hint="eastAsia" w:ascii="宋体" w:hAnsi="宋体" w:cs="Times New Roman"/>
          <w:bCs/>
          <w:color w:val="auto"/>
          <w:szCs w:val="21"/>
          <w:highlight w:val="none"/>
          <w:lang w:eastAsia="zh-CN"/>
        </w:rPr>
        <w:t>中标人</w:t>
      </w:r>
      <w:r>
        <w:rPr>
          <w:rFonts w:hint="eastAsia" w:ascii="宋体" w:hAnsi="宋体" w:eastAsia="宋体" w:cs="Times New Roman"/>
          <w:bCs/>
          <w:color w:val="auto"/>
          <w:szCs w:val="21"/>
          <w:highlight w:val="none"/>
        </w:rPr>
        <w:t>明确表示无需预付款或者主动要求降低预付款比例的，采购人可对预付款的比例进行调整。</w:t>
      </w:r>
    </w:p>
    <w:p w14:paraId="3B75863F">
      <w:pPr>
        <w:wordWrap w:val="0"/>
        <w:spacing w:line="400" w:lineRule="exact"/>
        <w:ind w:firstLine="420" w:firstLineChars="200"/>
        <w:outlineLvl w:val="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3.款项支付前</w:t>
      </w:r>
      <w:r>
        <w:rPr>
          <w:rFonts w:hint="eastAsia" w:ascii="宋体" w:hAnsi="宋体" w:cs="Times New Roman"/>
          <w:bCs/>
          <w:color w:val="auto"/>
          <w:szCs w:val="21"/>
          <w:highlight w:val="none"/>
          <w:lang w:eastAsia="zh-CN"/>
        </w:rPr>
        <w:t>中标人</w:t>
      </w:r>
      <w:r>
        <w:rPr>
          <w:rFonts w:hint="eastAsia" w:ascii="宋体" w:hAnsi="宋体" w:eastAsia="宋体" w:cs="Times New Roman"/>
          <w:bCs/>
          <w:color w:val="auto"/>
          <w:szCs w:val="21"/>
          <w:highlight w:val="none"/>
        </w:rPr>
        <w:t>需先向采购人开具相应金额、符合国家规定及采购人规定的发票，预付款在合同生效以及具备实施条件后</w:t>
      </w:r>
      <w:r>
        <w:rPr>
          <w:rFonts w:hint="eastAsia" w:ascii="宋体" w:hAnsi="宋体" w:cs="Times New Roman"/>
          <w:bCs/>
          <w:color w:val="auto"/>
          <w:szCs w:val="21"/>
          <w:highlight w:val="none"/>
          <w:lang w:val="en-US" w:eastAsia="zh-CN"/>
        </w:rPr>
        <w:t>7</w:t>
      </w:r>
      <w:r>
        <w:rPr>
          <w:rFonts w:hint="eastAsia" w:ascii="宋体" w:hAnsi="宋体" w:eastAsia="宋体" w:cs="Times New Roman"/>
          <w:bCs/>
          <w:color w:val="auto"/>
          <w:szCs w:val="21"/>
          <w:highlight w:val="none"/>
        </w:rPr>
        <w:t>个工作日内支付，其他款项满足合同约定支付条件的，采购人自收到</w:t>
      </w:r>
      <w:r>
        <w:rPr>
          <w:rFonts w:hint="eastAsia" w:ascii="宋体" w:hAnsi="宋体" w:cs="Times New Roman"/>
          <w:bCs/>
          <w:color w:val="auto"/>
          <w:szCs w:val="21"/>
          <w:highlight w:val="none"/>
          <w:lang w:eastAsia="zh-CN"/>
        </w:rPr>
        <w:t>中标人</w:t>
      </w:r>
      <w:r>
        <w:rPr>
          <w:rFonts w:hint="eastAsia" w:ascii="宋体" w:hAnsi="宋体" w:eastAsia="宋体" w:cs="Times New Roman"/>
          <w:bCs/>
          <w:color w:val="auto"/>
          <w:szCs w:val="21"/>
          <w:highlight w:val="none"/>
        </w:rPr>
        <w:t>发票后</w:t>
      </w:r>
      <w:r>
        <w:rPr>
          <w:rFonts w:hint="eastAsia" w:ascii="宋体" w:hAnsi="宋体" w:cs="Times New Roman"/>
          <w:bCs/>
          <w:color w:val="auto"/>
          <w:szCs w:val="21"/>
          <w:highlight w:val="none"/>
          <w:lang w:val="en-US" w:eastAsia="zh-CN"/>
        </w:rPr>
        <w:t>30</w:t>
      </w:r>
      <w:r>
        <w:rPr>
          <w:rFonts w:hint="eastAsia" w:ascii="宋体" w:hAnsi="宋体" w:eastAsia="宋体" w:cs="Times New Roman"/>
          <w:bCs/>
          <w:color w:val="auto"/>
          <w:szCs w:val="21"/>
          <w:highlight w:val="none"/>
        </w:rPr>
        <w:t>日内支付。</w:t>
      </w:r>
    </w:p>
    <w:p w14:paraId="78CC3D49">
      <w:pPr>
        <w:wordWrap w:val="0"/>
        <w:spacing w:line="400" w:lineRule="exact"/>
        <w:outlineLvl w:val="0"/>
        <w:rPr>
          <w:rFonts w:hint="eastAsia" w:ascii="宋体" w:hAnsi="宋体" w:eastAsia="宋体" w:cs="Arial"/>
          <w:b/>
          <w:bCs/>
          <w:color w:val="000000"/>
          <w:szCs w:val="21"/>
          <w:highlight w:val="none"/>
          <w:lang w:eastAsia="zh-CN"/>
        </w:rPr>
      </w:pPr>
      <w:r>
        <w:rPr>
          <w:rFonts w:hint="eastAsia" w:ascii="宋体" w:hAnsi="宋体" w:eastAsia="宋体" w:cs="Arial"/>
          <w:b/>
          <w:bCs/>
          <w:color w:val="000000"/>
          <w:szCs w:val="21"/>
          <w:highlight w:val="none"/>
        </w:rPr>
        <w:t>（</w:t>
      </w:r>
      <w:r>
        <w:rPr>
          <w:rFonts w:hint="eastAsia" w:ascii="宋体" w:hAnsi="宋体" w:eastAsia="宋体" w:cs="宋体"/>
          <w:b/>
          <w:bCs/>
          <w:color w:val="000000"/>
          <w:szCs w:val="21"/>
          <w:highlight w:val="none"/>
        </w:rPr>
        <w:t>四</w:t>
      </w:r>
      <w:r>
        <w:rPr>
          <w:rFonts w:hint="eastAsia" w:ascii="宋体" w:hAnsi="宋体" w:eastAsia="宋体" w:cs="Arial"/>
          <w:b/>
          <w:bCs/>
          <w:color w:val="000000"/>
          <w:szCs w:val="21"/>
          <w:highlight w:val="none"/>
        </w:rPr>
        <w:t>）结算方式</w:t>
      </w:r>
      <w:r>
        <w:rPr>
          <w:rFonts w:hint="eastAsia" w:ascii="宋体" w:hAnsi="宋体" w:eastAsia="宋体" w:cs="Arial"/>
          <w:b/>
          <w:bCs/>
          <w:color w:val="000000"/>
          <w:szCs w:val="21"/>
          <w:highlight w:val="none"/>
          <w:lang w:eastAsia="zh-CN"/>
        </w:rPr>
        <w:t>：</w:t>
      </w:r>
    </w:p>
    <w:p w14:paraId="10B000C6">
      <w:pPr>
        <w:wordWrap w:val="0"/>
        <w:spacing w:line="400" w:lineRule="exact"/>
        <w:ind w:firstLine="420" w:firstLineChars="200"/>
        <w:outlineLvl w:val="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本项目采用单价合同的方式，工程量按实结算。</w:t>
      </w:r>
      <w:r>
        <w:rPr>
          <w:rFonts w:hint="eastAsia" w:cs="Times New Roman"/>
          <w:bCs/>
          <w:color w:val="auto"/>
          <w:szCs w:val="21"/>
          <w:highlight w:val="none"/>
          <w:lang w:val="en-US" w:eastAsia="zh-CN"/>
        </w:rPr>
        <w:t>其中</w:t>
      </w:r>
      <w:r>
        <w:rPr>
          <w:rFonts w:hint="eastAsia" w:ascii="宋体" w:hAnsi="宋体" w:eastAsia="宋体" w:cs="Times New Roman"/>
          <w:bCs/>
          <w:color w:val="auto"/>
          <w:szCs w:val="21"/>
          <w:highlight w:val="none"/>
        </w:rPr>
        <w:t>以“项”为单位的</w:t>
      </w:r>
      <w:r>
        <w:rPr>
          <w:rFonts w:hint="eastAsia" w:ascii="宋体" w:hAnsi="宋体" w:eastAsia="宋体" w:cs="Times New Roman"/>
          <w:bCs/>
          <w:color w:val="auto"/>
          <w:szCs w:val="21"/>
          <w:highlight w:val="none"/>
          <w:lang w:val="en-US" w:eastAsia="zh-CN"/>
        </w:rPr>
        <w:t>项目一口价</w:t>
      </w:r>
      <w:r>
        <w:rPr>
          <w:rFonts w:hint="eastAsia" w:ascii="宋体" w:hAnsi="宋体" w:eastAsia="宋体" w:cs="Times New Roman"/>
          <w:bCs/>
          <w:color w:val="auto"/>
          <w:szCs w:val="21"/>
          <w:highlight w:val="none"/>
        </w:rPr>
        <w:t>包干。</w:t>
      </w:r>
    </w:p>
    <w:p w14:paraId="2117488D">
      <w:pPr>
        <w:spacing w:line="400" w:lineRule="exact"/>
        <w:rPr>
          <w:highlight w:val="none"/>
        </w:rPr>
      </w:pPr>
      <w:r>
        <w:rPr>
          <w:rFonts w:hint="eastAsia" w:ascii="宋体" w:hAnsi="宋体" w:eastAsia="宋体" w:cs="Times New Roman"/>
          <w:b/>
          <w:color w:val="000000"/>
          <w:szCs w:val="21"/>
          <w:highlight w:val="none"/>
        </w:rPr>
        <w:t>（</w:t>
      </w:r>
      <w:r>
        <w:rPr>
          <w:rFonts w:hint="eastAsia" w:ascii="宋体" w:hAnsi="宋体" w:eastAsia="宋体" w:cs="Times New Roman"/>
          <w:b/>
          <w:color w:val="000000"/>
          <w:szCs w:val="21"/>
          <w:highlight w:val="none"/>
          <w:lang w:eastAsia="zh-CN"/>
        </w:rPr>
        <w:t>五</w:t>
      </w:r>
      <w:r>
        <w:rPr>
          <w:rFonts w:hint="eastAsia" w:ascii="宋体" w:hAnsi="宋体" w:eastAsia="宋体" w:cs="Times New Roman"/>
          <w:b/>
          <w:color w:val="000000"/>
          <w:szCs w:val="21"/>
          <w:highlight w:val="none"/>
        </w:rPr>
        <w:t>）履约保证金：</w:t>
      </w:r>
      <w:r>
        <w:rPr>
          <w:rFonts w:hint="eastAsia" w:ascii="宋体" w:hAnsi="宋体" w:eastAsia="宋体" w:cs="Times New Roman"/>
          <w:bCs/>
          <w:color w:val="000000"/>
          <w:szCs w:val="21"/>
          <w:highlight w:val="none"/>
        </w:rPr>
        <w:t>本项目履约保证金不作要求</w:t>
      </w:r>
      <w:r>
        <w:rPr>
          <w:rFonts w:hint="eastAsia" w:ascii="宋体" w:hAnsi="宋体" w:eastAsia="宋体" w:cs="Times New Roman"/>
          <w:bCs/>
          <w:color w:val="000000"/>
          <w:szCs w:val="21"/>
          <w:highlight w:val="none"/>
          <w:lang w:eastAsia="zh-CN"/>
        </w:rPr>
        <w:t>。</w:t>
      </w:r>
    </w:p>
    <w:p w14:paraId="1766F3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bCs/>
          <w:color w:val="000000" w:themeColor="text1"/>
          <w:szCs w:val="21"/>
          <w14:textFill>
            <w14:solidFill>
              <w14:schemeClr w14:val="tx1"/>
            </w14:solidFill>
          </w14:textFill>
        </w:rPr>
      </w:pPr>
    </w:p>
    <w:p w14:paraId="1194D169">
      <w:pPr>
        <w:rPr>
          <w:rFonts w:hint="eastAsia" w:ascii="宋体" w:hAnsi="宋体" w:eastAsia="宋体" w:cs="Times New Roman"/>
          <w:bCs/>
          <w:color w:val="000000" w:themeColor="text1"/>
          <w:szCs w:val="21"/>
          <w14:textFill>
            <w14:solidFill>
              <w14:schemeClr w14:val="tx1"/>
            </w14:solidFill>
          </w14:textFill>
        </w:rPr>
      </w:pPr>
      <w:r>
        <w:rPr>
          <w:rFonts w:hint="eastAsia" w:ascii="宋体" w:hAnsi="宋体" w:eastAsia="宋体" w:cs="Times New Roman"/>
          <w:bCs/>
          <w:color w:val="000000" w:themeColor="text1"/>
          <w:szCs w:val="21"/>
          <w14:textFill>
            <w14:solidFill>
              <w14:schemeClr w14:val="tx1"/>
            </w14:solidFill>
          </w14:textFill>
        </w:rPr>
        <w:br w:type="page"/>
      </w:r>
    </w:p>
    <w:p w14:paraId="56C9476E">
      <w:pPr>
        <w:jc w:val="center"/>
        <w:outlineLvl w:val="0"/>
        <w:rPr>
          <w:b/>
          <w:color w:val="auto"/>
          <w:sz w:val="24"/>
          <w:szCs w:val="24"/>
          <w:highlight w:val="none"/>
        </w:rPr>
      </w:pPr>
      <w:r>
        <w:rPr>
          <w:rFonts w:hint="eastAsia"/>
          <w:b/>
          <w:color w:val="auto"/>
          <w:sz w:val="24"/>
          <w:szCs w:val="24"/>
          <w:highlight w:val="none"/>
        </w:rPr>
        <w:t>第五章  磋商响应文件格式</w:t>
      </w:r>
    </w:p>
    <w:p w14:paraId="28ADAEA9">
      <w:pPr>
        <w:pStyle w:val="50"/>
        <w:ind w:left="0" w:leftChars="0" w:firstLine="0" w:firstLineChars="0"/>
        <w:rPr>
          <w:color w:val="auto"/>
          <w:sz w:val="24"/>
          <w:highlight w:val="none"/>
        </w:rPr>
      </w:pPr>
    </w:p>
    <w:p w14:paraId="3447D8E5">
      <w:pPr>
        <w:spacing w:line="360" w:lineRule="auto"/>
        <w:jc w:val="right"/>
        <w:rPr>
          <w:rFonts w:hint="eastAsia"/>
          <w:color w:val="auto"/>
          <w:sz w:val="24"/>
          <w:szCs w:val="24"/>
          <w:highlight w:val="none"/>
          <w:lang w:val="en-US" w:eastAsia="zh-CN"/>
        </w:rPr>
      </w:pPr>
    </w:p>
    <w:p w14:paraId="4BD5B98D">
      <w:pPr>
        <w:spacing w:line="360" w:lineRule="auto"/>
        <w:jc w:val="right"/>
        <w:rPr>
          <w:rFonts w:hint="eastAsia"/>
          <w:color w:val="auto"/>
          <w:sz w:val="24"/>
          <w:szCs w:val="24"/>
          <w:highlight w:val="none"/>
          <w:lang w:val="en-US" w:eastAsia="zh-CN"/>
        </w:rPr>
      </w:pPr>
    </w:p>
    <w:p w14:paraId="2D3B7019">
      <w:pPr>
        <w:spacing w:line="360" w:lineRule="auto"/>
        <w:jc w:val="right"/>
        <w:outlineLvl w:val="1"/>
        <w:rPr>
          <w:color w:val="auto"/>
          <w:sz w:val="24"/>
          <w:szCs w:val="24"/>
          <w:highlight w:val="none"/>
        </w:rPr>
      </w:pPr>
      <w:r>
        <w:rPr>
          <w:rFonts w:hint="eastAsia"/>
          <w:color w:val="auto"/>
          <w:sz w:val="24"/>
          <w:szCs w:val="24"/>
          <w:highlight w:val="none"/>
          <w:lang w:val="en-US" w:eastAsia="zh-CN"/>
        </w:rPr>
        <w:t>资格证明文件</w:t>
      </w:r>
      <w:r>
        <w:rPr>
          <w:rFonts w:hint="eastAsia"/>
          <w:color w:val="auto"/>
          <w:sz w:val="24"/>
          <w:szCs w:val="24"/>
          <w:highlight w:val="none"/>
        </w:rPr>
        <w:t>封面</w:t>
      </w:r>
    </w:p>
    <w:p w14:paraId="647B0904">
      <w:pPr>
        <w:spacing w:line="360" w:lineRule="auto"/>
        <w:jc w:val="center"/>
        <w:rPr>
          <w:color w:val="auto"/>
          <w:sz w:val="28"/>
          <w:szCs w:val="28"/>
          <w:highlight w:val="none"/>
        </w:rPr>
      </w:pPr>
    </w:p>
    <w:p w14:paraId="25A5C488">
      <w:pPr>
        <w:spacing w:line="360" w:lineRule="auto"/>
        <w:jc w:val="center"/>
        <w:rPr>
          <w:color w:val="auto"/>
          <w:highlight w:val="none"/>
        </w:rPr>
      </w:pPr>
      <w:r>
        <w:rPr>
          <w:rFonts w:hint="eastAsia"/>
          <w:color w:val="auto"/>
          <w:highlight w:val="none"/>
        </w:rPr>
        <w:t>资格证明文件</w:t>
      </w:r>
    </w:p>
    <w:p w14:paraId="42932B2E">
      <w:pPr>
        <w:spacing w:line="360" w:lineRule="auto"/>
        <w:jc w:val="center"/>
        <w:rPr>
          <w:b/>
          <w:color w:val="auto"/>
          <w:highlight w:val="none"/>
        </w:rPr>
      </w:pPr>
    </w:p>
    <w:p w14:paraId="2364CFF5">
      <w:pPr>
        <w:spacing w:line="360" w:lineRule="auto"/>
        <w:jc w:val="center"/>
        <w:rPr>
          <w:b/>
          <w:color w:val="auto"/>
          <w:highlight w:val="none"/>
        </w:rPr>
      </w:pPr>
    </w:p>
    <w:p w14:paraId="27C5AB94">
      <w:pPr>
        <w:spacing w:line="360" w:lineRule="auto"/>
        <w:jc w:val="center"/>
        <w:rPr>
          <w:b/>
          <w:color w:val="auto"/>
          <w:highlight w:val="none"/>
        </w:rPr>
      </w:pPr>
    </w:p>
    <w:p w14:paraId="2DD5BBE2">
      <w:pPr>
        <w:spacing w:line="360" w:lineRule="auto"/>
        <w:jc w:val="center"/>
        <w:rPr>
          <w:b/>
          <w:color w:val="auto"/>
          <w:highlight w:val="none"/>
        </w:rPr>
      </w:pPr>
    </w:p>
    <w:p w14:paraId="01513D5F">
      <w:pPr>
        <w:spacing w:line="360" w:lineRule="auto"/>
        <w:ind w:firstLine="1478" w:firstLineChars="704"/>
        <w:jc w:val="left"/>
        <w:rPr>
          <w:color w:val="auto"/>
          <w:highlight w:val="none"/>
        </w:rPr>
      </w:pPr>
      <w:r>
        <w:rPr>
          <w:rFonts w:hint="eastAsia"/>
          <w:color w:val="auto"/>
          <w:highlight w:val="none"/>
        </w:rPr>
        <w:t>项目编号：</w:t>
      </w:r>
      <w:r>
        <w:rPr>
          <w:rFonts w:hint="eastAsia"/>
          <w:color w:val="auto"/>
          <w:highlight w:val="none"/>
          <w:u w:val="single"/>
        </w:rPr>
        <w:t xml:space="preserve">                    </w:t>
      </w:r>
    </w:p>
    <w:p w14:paraId="3AC2021B">
      <w:pPr>
        <w:jc w:val="center"/>
        <w:rPr>
          <w:rFonts w:ascii="Calibri" w:hAnsi="Calibri"/>
          <w:color w:val="auto"/>
          <w:highlight w:val="none"/>
        </w:rPr>
      </w:pPr>
    </w:p>
    <w:p w14:paraId="46572505">
      <w:pPr>
        <w:spacing w:line="360" w:lineRule="auto"/>
        <w:ind w:firstLine="1478" w:firstLineChars="704"/>
        <w:jc w:val="left"/>
        <w:rPr>
          <w:color w:val="auto"/>
          <w:highlight w:val="none"/>
        </w:rPr>
      </w:pPr>
      <w:r>
        <w:rPr>
          <w:rFonts w:hint="eastAsia"/>
          <w:color w:val="auto"/>
          <w:highlight w:val="none"/>
        </w:rPr>
        <w:t>项目名称：</w:t>
      </w:r>
      <w:r>
        <w:rPr>
          <w:rFonts w:hint="eastAsia"/>
          <w:color w:val="auto"/>
          <w:highlight w:val="none"/>
          <w:u w:val="single"/>
        </w:rPr>
        <w:t xml:space="preserve">                    </w:t>
      </w:r>
    </w:p>
    <w:p w14:paraId="7D3B952F">
      <w:pPr>
        <w:jc w:val="center"/>
        <w:rPr>
          <w:rFonts w:ascii="Calibri" w:hAnsi="Calibri"/>
          <w:color w:val="auto"/>
          <w:highlight w:val="none"/>
        </w:rPr>
      </w:pPr>
    </w:p>
    <w:p w14:paraId="6A3F006E">
      <w:pPr>
        <w:spacing w:line="360" w:lineRule="auto"/>
        <w:ind w:firstLine="1478" w:firstLineChars="704"/>
        <w:jc w:val="left"/>
        <w:rPr>
          <w:b/>
          <w:color w:val="auto"/>
          <w:highlight w:val="none"/>
          <w:u w:val="single"/>
        </w:rPr>
      </w:pPr>
      <w:r>
        <w:rPr>
          <w:rFonts w:hint="eastAsia"/>
          <w:color w:val="auto"/>
          <w:highlight w:val="none"/>
        </w:rPr>
        <w:t>供 应 商：</w:t>
      </w:r>
      <w:r>
        <w:rPr>
          <w:rFonts w:hint="eastAsia"/>
          <w:color w:val="auto"/>
          <w:highlight w:val="none"/>
          <w:u w:val="single"/>
        </w:rPr>
        <w:t xml:space="preserve">                    </w:t>
      </w:r>
    </w:p>
    <w:p w14:paraId="41BACC03">
      <w:pPr>
        <w:spacing w:line="360" w:lineRule="auto"/>
        <w:jc w:val="center"/>
        <w:rPr>
          <w:b/>
          <w:color w:val="auto"/>
          <w:highlight w:val="none"/>
        </w:rPr>
      </w:pPr>
    </w:p>
    <w:p w14:paraId="4BF2997A">
      <w:pPr>
        <w:spacing w:line="360" w:lineRule="auto"/>
        <w:jc w:val="center"/>
        <w:rPr>
          <w:b/>
          <w:color w:val="auto"/>
          <w:highlight w:val="none"/>
        </w:rPr>
      </w:pPr>
    </w:p>
    <w:p w14:paraId="4AFA250E">
      <w:pPr>
        <w:spacing w:line="360" w:lineRule="auto"/>
        <w:jc w:val="center"/>
        <w:rPr>
          <w:b/>
          <w:color w:val="auto"/>
          <w:highlight w:val="none"/>
        </w:rPr>
      </w:pPr>
    </w:p>
    <w:p w14:paraId="59C8241D">
      <w:pPr>
        <w:spacing w:line="360" w:lineRule="auto"/>
        <w:jc w:val="center"/>
        <w:rPr>
          <w:b/>
          <w:color w:val="auto"/>
          <w:highlight w:val="none"/>
        </w:rPr>
      </w:pPr>
    </w:p>
    <w:p w14:paraId="104835E1">
      <w:pPr>
        <w:spacing w:line="360" w:lineRule="auto"/>
        <w:ind w:firstLine="5460" w:firstLineChars="2600"/>
        <w:jc w:val="center"/>
        <w:rPr>
          <w:rFonts w:hint="eastAsia"/>
        </w:rPr>
      </w:pPr>
      <w:r>
        <w:rPr>
          <w:rFonts w:hint="eastAsia"/>
          <w:color w:val="auto"/>
          <w:highlight w:val="none"/>
        </w:rPr>
        <w:t>二〇二</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94E5C81">
      <w:pPr>
        <w:tabs>
          <w:tab w:val="left" w:pos="720"/>
        </w:tabs>
        <w:jc w:val="center"/>
        <w:rPr>
          <w:rFonts w:hint="eastAsia"/>
          <w:b/>
          <w:color w:val="auto"/>
          <w:sz w:val="24"/>
          <w:highlight w:val="none"/>
        </w:rPr>
      </w:pPr>
    </w:p>
    <w:p w14:paraId="6345CEDA">
      <w:pPr>
        <w:pStyle w:val="47"/>
        <w:outlineLvl w:val="9"/>
        <w:rPr>
          <w:rFonts w:hint="eastAsia"/>
        </w:rPr>
      </w:pPr>
    </w:p>
    <w:p w14:paraId="12753A42">
      <w:pPr>
        <w:rPr>
          <w:rFonts w:hint="eastAsia"/>
        </w:rPr>
      </w:pPr>
    </w:p>
    <w:p w14:paraId="54D9CF15">
      <w:pPr>
        <w:pStyle w:val="47"/>
        <w:rPr>
          <w:rFonts w:hint="eastAsia"/>
        </w:rPr>
      </w:pPr>
    </w:p>
    <w:p w14:paraId="26063403">
      <w:pPr>
        <w:rPr>
          <w:rFonts w:hint="eastAsia"/>
        </w:rPr>
      </w:pPr>
    </w:p>
    <w:p w14:paraId="7D99466F">
      <w:pPr>
        <w:tabs>
          <w:tab w:val="left" w:pos="720"/>
        </w:tabs>
        <w:jc w:val="both"/>
        <w:rPr>
          <w:rFonts w:hint="eastAsia"/>
          <w:b/>
          <w:color w:val="auto"/>
          <w:sz w:val="24"/>
          <w:highlight w:val="none"/>
        </w:rPr>
      </w:pPr>
    </w:p>
    <w:p w14:paraId="774E6DD0">
      <w:pPr>
        <w:tabs>
          <w:tab w:val="left" w:pos="720"/>
        </w:tabs>
        <w:jc w:val="both"/>
        <w:rPr>
          <w:rFonts w:hint="eastAsia"/>
          <w:b/>
          <w:color w:val="auto"/>
          <w:sz w:val="24"/>
          <w:highlight w:val="none"/>
        </w:rPr>
      </w:pPr>
    </w:p>
    <w:p w14:paraId="42729864">
      <w:pPr>
        <w:tabs>
          <w:tab w:val="left" w:pos="720"/>
        </w:tabs>
        <w:jc w:val="center"/>
        <w:rPr>
          <w:rFonts w:hint="eastAsia"/>
          <w:b/>
          <w:color w:val="auto"/>
          <w:sz w:val="24"/>
          <w:highlight w:val="none"/>
        </w:rPr>
      </w:pPr>
    </w:p>
    <w:p w14:paraId="02959F2E">
      <w:pPr>
        <w:tabs>
          <w:tab w:val="left" w:pos="720"/>
        </w:tabs>
        <w:jc w:val="center"/>
        <w:rPr>
          <w:rFonts w:hint="eastAsia"/>
          <w:b/>
          <w:color w:val="auto"/>
          <w:sz w:val="24"/>
          <w:highlight w:val="none"/>
        </w:rPr>
      </w:pPr>
    </w:p>
    <w:p w14:paraId="4C59DECA">
      <w:pPr>
        <w:tabs>
          <w:tab w:val="left" w:pos="720"/>
        </w:tabs>
        <w:jc w:val="center"/>
        <w:rPr>
          <w:rFonts w:hint="eastAsia"/>
          <w:b/>
          <w:color w:val="auto"/>
          <w:sz w:val="24"/>
          <w:highlight w:val="none"/>
        </w:rPr>
      </w:pPr>
    </w:p>
    <w:p w14:paraId="77F135EB">
      <w:pPr>
        <w:tabs>
          <w:tab w:val="left" w:pos="720"/>
        </w:tabs>
        <w:jc w:val="center"/>
        <w:rPr>
          <w:b/>
          <w:color w:val="auto"/>
          <w:sz w:val="24"/>
          <w:highlight w:val="none"/>
        </w:rPr>
      </w:pPr>
      <w:r>
        <w:rPr>
          <w:rFonts w:hint="eastAsia"/>
          <w:b/>
          <w:color w:val="auto"/>
          <w:sz w:val="24"/>
          <w:highlight w:val="none"/>
        </w:rPr>
        <w:t>资格</w:t>
      </w:r>
      <w:r>
        <w:rPr>
          <w:rFonts w:hint="eastAsia"/>
          <w:b/>
          <w:color w:val="auto"/>
          <w:sz w:val="24"/>
          <w:highlight w:val="none"/>
          <w:lang w:val="en-US" w:eastAsia="zh-CN"/>
        </w:rPr>
        <w:t>证明</w:t>
      </w:r>
      <w:r>
        <w:rPr>
          <w:rFonts w:hint="eastAsia"/>
          <w:b/>
          <w:color w:val="auto"/>
          <w:sz w:val="24"/>
          <w:highlight w:val="none"/>
        </w:rPr>
        <w:t>文件目录</w:t>
      </w:r>
    </w:p>
    <w:p w14:paraId="60F5149D">
      <w:pPr>
        <w:tabs>
          <w:tab w:val="left" w:pos="720"/>
        </w:tabs>
        <w:jc w:val="center"/>
        <w:rPr>
          <w:b/>
          <w:color w:val="auto"/>
          <w:sz w:val="24"/>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4900"/>
        <w:gridCol w:w="2673"/>
      </w:tblGrid>
      <w:tr w14:paraId="459F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0215C1D6">
            <w:pPr>
              <w:jc w:val="center"/>
              <w:rPr>
                <w:color w:val="auto"/>
                <w:highlight w:val="none"/>
              </w:rPr>
            </w:pPr>
            <w:r>
              <w:rPr>
                <w:rFonts w:hint="eastAsia"/>
                <w:color w:val="auto"/>
                <w:highlight w:val="none"/>
              </w:rPr>
              <w:t>序号</w:t>
            </w:r>
          </w:p>
        </w:tc>
        <w:tc>
          <w:tcPr>
            <w:tcW w:w="4900" w:type="dxa"/>
            <w:vAlign w:val="center"/>
          </w:tcPr>
          <w:p w14:paraId="158CE9FD">
            <w:pPr>
              <w:jc w:val="center"/>
              <w:rPr>
                <w:color w:val="auto"/>
                <w:highlight w:val="none"/>
              </w:rPr>
            </w:pPr>
            <w:r>
              <w:rPr>
                <w:rFonts w:hint="eastAsia"/>
                <w:color w:val="auto"/>
                <w:highlight w:val="none"/>
              </w:rPr>
              <w:t>材料名称</w:t>
            </w:r>
          </w:p>
        </w:tc>
        <w:tc>
          <w:tcPr>
            <w:tcW w:w="2673" w:type="dxa"/>
            <w:vAlign w:val="center"/>
          </w:tcPr>
          <w:p w14:paraId="3F82800A">
            <w:pPr>
              <w:jc w:val="center"/>
              <w:rPr>
                <w:color w:val="auto"/>
                <w:highlight w:val="none"/>
              </w:rPr>
            </w:pPr>
            <w:r>
              <w:rPr>
                <w:rFonts w:hint="eastAsia"/>
                <w:color w:val="auto"/>
                <w:highlight w:val="none"/>
              </w:rPr>
              <w:t>说  明</w:t>
            </w:r>
          </w:p>
        </w:tc>
      </w:tr>
      <w:tr w14:paraId="16DD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036628CB">
            <w:pPr>
              <w:jc w:val="center"/>
              <w:rPr>
                <w:color w:val="auto"/>
                <w:highlight w:val="none"/>
              </w:rPr>
            </w:pPr>
            <w:r>
              <w:rPr>
                <w:rFonts w:hint="eastAsia" w:ascii="宋体" w:hAnsi="宋体" w:cs="宋体"/>
                <w:bCs/>
                <w:szCs w:val="21"/>
                <w:highlight w:val="none"/>
              </w:rPr>
              <w:t>▲</w:t>
            </w:r>
            <w:r>
              <w:rPr>
                <w:rFonts w:hint="eastAsia"/>
                <w:color w:val="auto"/>
                <w:highlight w:val="none"/>
                <w:lang w:val="en-US" w:eastAsia="zh-CN"/>
              </w:rPr>
              <w:t>A</w:t>
            </w:r>
            <w:r>
              <w:rPr>
                <w:rFonts w:hint="eastAsia"/>
                <w:color w:val="auto"/>
                <w:highlight w:val="none"/>
              </w:rPr>
              <w:t>1</w:t>
            </w:r>
          </w:p>
        </w:tc>
        <w:tc>
          <w:tcPr>
            <w:tcW w:w="4900" w:type="dxa"/>
            <w:vAlign w:val="center"/>
          </w:tcPr>
          <w:p w14:paraId="3C62ED0F">
            <w:pPr>
              <w:jc w:val="center"/>
              <w:rPr>
                <w:color w:val="auto"/>
                <w:highlight w:val="none"/>
              </w:rPr>
            </w:pPr>
            <w:r>
              <w:rPr>
                <w:rFonts w:hint="eastAsia" w:ascii="宋体" w:hAnsi="宋体" w:cs="宋体"/>
                <w:highlight w:val="none"/>
                <w:lang w:val="zh-CN"/>
              </w:rPr>
              <w:t>有效的单位法人证书或营业执照</w:t>
            </w:r>
            <w:r>
              <w:rPr>
                <w:rFonts w:hint="eastAsia" w:ascii="宋体" w:hAnsi="宋体" w:cs="宋体"/>
                <w:highlight w:val="none"/>
                <w:lang w:val="zh-CN" w:eastAsia="zh-CN"/>
              </w:rPr>
              <w:t>（格式详见附件）</w:t>
            </w:r>
          </w:p>
        </w:tc>
        <w:tc>
          <w:tcPr>
            <w:tcW w:w="2673" w:type="dxa"/>
            <w:vAlign w:val="center"/>
          </w:tcPr>
          <w:p w14:paraId="1958E0E0">
            <w:pPr>
              <w:jc w:val="center"/>
              <w:rPr>
                <w:color w:val="auto"/>
                <w:highlight w:val="none"/>
              </w:rPr>
            </w:pPr>
            <w:r>
              <w:rPr>
                <w:rFonts w:hint="eastAsia" w:ascii="宋体" w:hAnsi="宋体" w:cs="宋体"/>
                <w:highlight w:val="none"/>
                <w:lang w:val="zh-CN"/>
              </w:rPr>
              <w:t>(若为联合体投标，各方均须提供)</w:t>
            </w:r>
          </w:p>
        </w:tc>
      </w:tr>
      <w:tr w14:paraId="51D2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14F3E3DF">
            <w:pPr>
              <w:jc w:val="center"/>
              <w:rPr>
                <w:color w:val="auto"/>
                <w:highlight w:val="none"/>
              </w:rPr>
            </w:pPr>
            <w:r>
              <w:rPr>
                <w:rFonts w:hint="eastAsia" w:ascii="宋体" w:hAnsi="宋体" w:cs="宋体"/>
                <w:bCs/>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2</w:t>
            </w:r>
          </w:p>
        </w:tc>
        <w:tc>
          <w:tcPr>
            <w:tcW w:w="4900" w:type="dxa"/>
            <w:vAlign w:val="center"/>
          </w:tcPr>
          <w:p w14:paraId="0364DE02">
            <w:pPr>
              <w:jc w:val="center"/>
              <w:rPr>
                <w:color w:val="auto"/>
                <w:highlight w:val="none"/>
              </w:rPr>
            </w:pPr>
            <w:r>
              <w:rPr>
                <w:rFonts w:hint="eastAsia" w:ascii="宋体" w:hAnsi="宋体" w:cs="宋体"/>
                <w:highlight w:val="none"/>
                <w:lang w:val="zh-CN"/>
              </w:rPr>
              <w:t>关于资格的承诺函</w:t>
            </w:r>
            <w:r>
              <w:rPr>
                <w:rFonts w:hint="eastAsia" w:ascii="宋体" w:hAnsi="宋体" w:cs="宋体"/>
                <w:highlight w:val="none"/>
                <w:lang w:val="zh-CN" w:eastAsia="zh-CN"/>
              </w:rPr>
              <w:t>（格式详见附件）</w:t>
            </w:r>
          </w:p>
        </w:tc>
        <w:tc>
          <w:tcPr>
            <w:tcW w:w="2673" w:type="dxa"/>
            <w:vAlign w:val="center"/>
          </w:tcPr>
          <w:p w14:paraId="773759BF">
            <w:pPr>
              <w:jc w:val="center"/>
              <w:rPr>
                <w:color w:val="auto"/>
                <w:highlight w:val="none"/>
              </w:rPr>
            </w:pPr>
            <w:r>
              <w:rPr>
                <w:rFonts w:hint="eastAsia" w:ascii="宋体" w:hAnsi="宋体" w:cs="宋体"/>
                <w:highlight w:val="none"/>
                <w:lang w:val="zh-CN"/>
              </w:rPr>
              <w:t>(若为联合体投标，各方均须提供)</w:t>
            </w:r>
          </w:p>
        </w:tc>
      </w:tr>
      <w:tr w14:paraId="1866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1D3B7E50">
            <w:pPr>
              <w:jc w:val="center"/>
              <w:rPr>
                <w:color w:val="auto"/>
                <w:highlight w:val="none"/>
              </w:rPr>
            </w:pPr>
            <w:r>
              <w:rPr>
                <w:rFonts w:hint="eastAsia" w:ascii="宋体" w:hAnsi="宋体" w:cs="宋体"/>
                <w:bCs/>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3</w:t>
            </w:r>
          </w:p>
        </w:tc>
        <w:tc>
          <w:tcPr>
            <w:tcW w:w="4900" w:type="dxa"/>
            <w:vAlign w:val="center"/>
          </w:tcPr>
          <w:p w14:paraId="2AF4098D">
            <w:pPr>
              <w:jc w:val="center"/>
              <w:rPr>
                <w:color w:val="auto"/>
                <w:highlight w:val="none"/>
              </w:rPr>
            </w:pPr>
            <w:r>
              <w:rPr>
                <w:rFonts w:hint="eastAsia" w:ascii="宋体" w:hAnsi="宋体" w:cs="宋体"/>
                <w:highlight w:val="none"/>
                <w:lang w:val="zh-CN"/>
              </w:rPr>
              <w:t>供应商</w:t>
            </w:r>
            <w:r>
              <w:rPr>
                <w:rFonts w:hint="eastAsia" w:ascii="宋体" w:hAnsi="宋体" w:cs="宋体"/>
                <w:highlight w:val="none"/>
                <w:lang w:val="en-US" w:eastAsia="zh-CN"/>
              </w:rPr>
              <w:t>基本</w:t>
            </w:r>
            <w:r>
              <w:rPr>
                <w:rFonts w:hint="eastAsia" w:ascii="宋体" w:hAnsi="宋体" w:cs="宋体"/>
                <w:highlight w:val="none"/>
                <w:lang w:val="zh-CN"/>
              </w:rPr>
              <w:t>情况</w:t>
            </w:r>
            <w:r>
              <w:rPr>
                <w:rFonts w:hint="eastAsia" w:ascii="宋体" w:hAnsi="宋体" w:cs="宋体"/>
                <w:highlight w:val="none"/>
                <w:lang w:val="en-US" w:eastAsia="zh-CN"/>
              </w:rPr>
              <w:t>表</w:t>
            </w:r>
            <w:r>
              <w:rPr>
                <w:rFonts w:hint="eastAsia" w:ascii="宋体" w:hAnsi="宋体" w:cs="宋体"/>
                <w:highlight w:val="none"/>
                <w:lang w:val="zh-CN" w:eastAsia="zh-CN"/>
              </w:rPr>
              <w:t>（格式详见附件）</w:t>
            </w:r>
          </w:p>
        </w:tc>
        <w:tc>
          <w:tcPr>
            <w:tcW w:w="2673" w:type="dxa"/>
            <w:vAlign w:val="center"/>
          </w:tcPr>
          <w:p w14:paraId="477FD4B0">
            <w:pPr>
              <w:jc w:val="center"/>
              <w:rPr>
                <w:color w:val="auto"/>
                <w:highlight w:val="none"/>
              </w:rPr>
            </w:pPr>
            <w:r>
              <w:rPr>
                <w:rFonts w:hint="eastAsia" w:ascii="宋体" w:hAnsi="宋体" w:cs="宋体"/>
                <w:highlight w:val="none"/>
                <w:lang w:val="zh-CN"/>
              </w:rPr>
              <w:t>(若为联合体投标，各方均须提供)</w:t>
            </w:r>
          </w:p>
        </w:tc>
      </w:tr>
      <w:tr w14:paraId="0919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759ECE5A">
            <w:pPr>
              <w:jc w:val="center"/>
              <w:rPr>
                <w:color w:val="auto"/>
                <w:highlight w:val="none"/>
              </w:rPr>
            </w:pPr>
            <w:r>
              <w:rPr>
                <w:rFonts w:hint="eastAsia" w:ascii="宋体" w:hAnsi="宋体" w:cs="宋体"/>
                <w:bCs/>
                <w:szCs w:val="21"/>
                <w:highlight w:val="none"/>
              </w:rPr>
              <w:t>▲</w:t>
            </w: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rPr>
              <w:t>4</w:t>
            </w:r>
          </w:p>
        </w:tc>
        <w:tc>
          <w:tcPr>
            <w:tcW w:w="4900" w:type="dxa"/>
            <w:vAlign w:val="center"/>
          </w:tcPr>
          <w:p w14:paraId="2B2224DB">
            <w:pPr>
              <w:jc w:val="center"/>
              <w:rPr>
                <w:color w:val="auto"/>
                <w:highlight w:val="none"/>
              </w:rPr>
            </w:pPr>
            <w:r>
              <w:rPr>
                <w:rFonts w:hint="eastAsia" w:ascii="宋体" w:hAnsi="宋体" w:cs="宋体"/>
                <w:highlight w:val="none"/>
                <w:lang w:val="zh-CN"/>
              </w:rPr>
              <w:t xml:space="preserve">中小企业声明函（格式详见附件）[若供应商为残疾人福利性单位或监狱企业的在政府采购活动中视同中小企业，视对应身份提供《残疾人福利性单位声明函》或《监狱企业证明文件》] </w:t>
            </w:r>
          </w:p>
        </w:tc>
        <w:tc>
          <w:tcPr>
            <w:tcW w:w="2673" w:type="dxa"/>
            <w:vAlign w:val="center"/>
          </w:tcPr>
          <w:p w14:paraId="330A4544">
            <w:pPr>
              <w:jc w:val="center"/>
              <w:rPr>
                <w:color w:val="auto"/>
                <w:highlight w:val="none"/>
              </w:rPr>
            </w:pPr>
            <w:r>
              <w:rPr>
                <w:rFonts w:hint="eastAsia" w:ascii="宋体" w:hAnsi="宋体" w:cs="宋体"/>
                <w:highlight w:val="none"/>
                <w:lang w:val="zh-CN"/>
              </w:rPr>
              <w:t>(若为联合体投标，各方均须提供)</w:t>
            </w:r>
          </w:p>
        </w:tc>
      </w:tr>
      <w:tr w14:paraId="58EF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49988BAF">
            <w:pPr>
              <w:jc w:val="center"/>
              <w:rPr>
                <w:rFonts w:hint="eastAsia" w:eastAsia="宋体"/>
                <w:color w:val="auto"/>
                <w:highlight w:val="none"/>
                <w:shd w:val="clear" w:color="FFFFFF" w:fill="D9D9D9"/>
                <w:lang w:eastAsia="zh-CN"/>
              </w:rPr>
            </w:pPr>
            <w:r>
              <w:rPr>
                <w:rFonts w:hint="eastAsia" w:ascii="宋体" w:hAnsi="宋体" w:eastAsia="宋体" w:cs="宋体"/>
                <w:color w:val="auto"/>
                <w:sz w:val="21"/>
                <w:szCs w:val="21"/>
                <w:highlight w:val="none"/>
                <w:lang w:val="en-US" w:eastAsia="zh-CN"/>
              </w:rPr>
              <w:t>A</w:t>
            </w:r>
            <w:r>
              <w:rPr>
                <w:rFonts w:hint="eastAsia" w:cs="宋体"/>
                <w:color w:val="auto"/>
                <w:sz w:val="21"/>
                <w:szCs w:val="21"/>
                <w:highlight w:val="none"/>
                <w:lang w:val="en-US" w:eastAsia="zh-CN"/>
              </w:rPr>
              <w:t>5</w:t>
            </w:r>
          </w:p>
        </w:tc>
        <w:tc>
          <w:tcPr>
            <w:tcW w:w="4900" w:type="dxa"/>
            <w:vAlign w:val="center"/>
          </w:tcPr>
          <w:p w14:paraId="0EEE6934">
            <w:pPr>
              <w:jc w:val="center"/>
              <w:rPr>
                <w:color w:val="auto"/>
                <w:highlight w:val="none"/>
                <w:shd w:val="clear" w:color="FFFFFF" w:fill="D9D9D9"/>
              </w:rPr>
            </w:pPr>
            <w:r>
              <w:rPr>
                <w:rFonts w:hint="eastAsia" w:ascii="宋体" w:hAnsi="宋体" w:cs="宋体"/>
                <w:highlight w:val="none"/>
                <w:lang w:val="zh-CN" w:eastAsia="zh-CN"/>
              </w:rPr>
              <w:t>联合体协议书（格式详见附件）</w:t>
            </w:r>
          </w:p>
        </w:tc>
        <w:tc>
          <w:tcPr>
            <w:tcW w:w="2673" w:type="dxa"/>
            <w:vAlign w:val="center"/>
          </w:tcPr>
          <w:p w14:paraId="62ABBB64">
            <w:pPr>
              <w:jc w:val="center"/>
              <w:rPr>
                <w:color w:val="auto"/>
                <w:highlight w:val="none"/>
              </w:rPr>
            </w:pPr>
            <w:r>
              <w:rPr>
                <w:rFonts w:hint="eastAsia" w:ascii="宋体" w:hAnsi="宋体" w:cs="宋体"/>
                <w:highlight w:val="none"/>
                <w:lang w:val="zh-CN" w:eastAsia="zh-CN"/>
              </w:rPr>
              <w:t>（供应商以联合体方式响应的必须提供联合体协议书，否则</w:t>
            </w:r>
            <w:r>
              <w:rPr>
                <w:rFonts w:hint="eastAsia" w:cs="宋体"/>
                <w:highlight w:val="none"/>
                <w:lang w:val="en-US" w:eastAsia="zh-CN"/>
              </w:rPr>
              <w:t>资格审查不通过</w:t>
            </w:r>
            <w:r>
              <w:rPr>
                <w:rFonts w:hint="eastAsia" w:ascii="宋体" w:hAnsi="宋体" w:cs="宋体"/>
                <w:highlight w:val="none"/>
                <w:lang w:val="zh-CN" w:eastAsia="zh-CN"/>
              </w:rPr>
              <w:t>，非联合体无需提供）</w:t>
            </w:r>
          </w:p>
        </w:tc>
      </w:tr>
      <w:tr w14:paraId="49B5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79" w:type="dxa"/>
            <w:vAlign w:val="center"/>
          </w:tcPr>
          <w:p w14:paraId="39E1B835">
            <w:pPr>
              <w:jc w:val="center"/>
              <w:rPr>
                <w:rFonts w:hint="default"/>
                <w:color w:val="auto"/>
                <w:highlight w:val="none"/>
                <w:lang w:val="en-US" w:eastAsia="zh-CN"/>
              </w:rPr>
            </w:pPr>
            <w:r>
              <w:rPr>
                <w:rFonts w:hint="eastAsia"/>
                <w:color w:val="auto"/>
                <w:highlight w:val="none"/>
                <w:lang w:val="en-US" w:eastAsia="zh-CN"/>
              </w:rPr>
              <w:t>A6</w:t>
            </w:r>
          </w:p>
        </w:tc>
        <w:tc>
          <w:tcPr>
            <w:tcW w:w="4900" w:type="dxa"/>
            <w:vAlign w:val="center"/>
          </w:tcPr>
          <w:p w14:paraId="42BB5C38">
            <w:pPr>
              <w:jc w:val="center"/>
              <w:rPr>
                <w:rFonts w:hint="eastAsia" w:ascii="宋体" w:hAnsi="宋体" w:cs="宋体"/>
                <w:highlight w:val="none"/>
                <w:lang w:val="zh-CN"/>
              </w:rPr>
            </w:pPr>
            <w:r>
              <w:rPr>
                <w:rFonts w:hint="eastAsia" w:ascii="宋体" w:hAnsi="宋体" w:cs="宋体"/>
                <w:highlight w:val="none"/>
                <w:lang w:val="zh-CN"/>
              </w:rPr>
              <w:t>供应商认为有必要提供的其他资格证明文件或说明（如有）</w:t>
            </w:r>
          </w:p>
        </w:tc>
        <w:tc>
          <w:tcPr>
            <w:tcW w:w="2673" w:type="dxa"/>
            <w:vAlign w:val="center"/>
          </w:tcPr>
          <w:p w14:paraId="42E1050B">
            <w:pPr>
              <w:jc w:val="center"/>
              <w:rPr>
                <w:rFonts w:hint="default"/>
                <w:color w:val="auto"/>
                <w:highlight w:val="none"/>
                <w:lang w:val="en-US" w:eastAsia="zh-CN"/>
              </w:rPr>
            </w:pPr>
            <w:r>
              <w:rPr>
                <w:rFonts w:hint="eastAsia"/>
                <w:color w:val="auto"/>
                <w:highlight w:val="none"/>
                <w:lang w:val="en-US" w:eastAsia="zh-CN"/>
              </w:rPr>
              <w:t>/</w:t>
            </w:r>
          </w:p>
        </w:tc>
      </w:tr>
    </w:tbl>
    <w:p w14:paraId="608ED574">
      <w:pPr>
        <w:widowControl/>
        <w:spacing w:line="500" w:lineRule="exact"/>
        <w:jc w:val="center"/>
        <w:rPr>
          <w:rFonts w:hint="eastAsia"/>
          <w:color w:val="auto"/>
          <w:highlight w:val="none"/>
        </w:rPr>
      </w:pPr>
      <w:r>
        <w:rPr>
          <w:rFonts w:hint="eastAsia"/>
          <w:color w:val="auto"/>
          <w:highlight w:val="none"/>
        </w:rPr>
        <w:t>建议按照本目录顺序制作磋商响应文件，方便磋商小组评审。</w:t>
      </w:r>
    </w:p>
    <w:p w14:paraId="75140E9C">
      <w:pPr>
        <w:widowControl/>
        <w:spacing w:line="500" w:lineRule="exact"/>
        <w:jc w:val="both"/>
        <w:rPr>
          <w:rFonts w:ascii="宋体" w:hAnsi="宋体"/>
          <w:b/>
          <w:sz w:val="28"/>
          <w:szCs w:val="28"/>
        </w:rPr>
      </w:pPr>
    </w:p>
    <w:p w14:paraId="1CF9FA5E">
      <w:pPr>
        <w:widowControl/>
        <w:spacing w:line="500" w:lineRule="exact"/>
        <w:jc w:val="center"/>
        <w:rPr>
          <w:rFonts w:ascii="宋体" w:hAnsi="宋体"/>
          <w:b/>
          <w:sz w:val="28"/>
          <w:szCs w:val="28"/>
        </w:rPr>
      </w:pPr>
    </w:p>
    <w:p w14:paraId="1937750B">
      <w:pPr>
        <w:widowControl/>
        <w:spacing w:line="500" w:lineRule="exact"/>
        <w:jc w:val="center"/>
        <w:rPr>
          <w:rFonts w:ascii="宋体" w:hAnsi="宋体"/>
          <w:b/>
          <w:sz w:val="28"/>
          <w:szCs w:val="28"/>
        </w:rPr>
      </w:pPr>
    </w:p>
    <w:p w14:paraId="2C6C6492">
      <w:pPr>
        <w:pStyle w:val="63"/>
        <w:rPr>
          <w:rFonts w:ascii="宋体" w:hAnsi="宋体"/>
          <w:b/>
          <w:sz w:val="28"/>
          <w:szCs w:val="28"/>
        </w:rPr>
      </w:pPr>
    </w:p>
    <w:p w14:paraId="63C7ADC4">
      <w:pPr>
        <w:pStyle w:val="63"/>
        <w:rPr>
          <w:rFonts w:ascii="宋体" w:hAnsi="宋体"/>
          <w:b/>
          <w:sz w:val="28"/>
          <w:szCs w:val="28"/>
        </w:rPr>
      </w:pPr>
    </w:p>
    <w:p w14:paraId="59795146">
      <w:pPr>
        <w:widowControl/>
        <w:spacing w:line="500" w:lineRule="exact"/>
        <w:jc w:val="both"/>
        <w:rPr>
          <w:rFonts w:ascii="宋体" w:hAnsi="宋体"/>
          <w:b/>
          <w:sz w:val="28"/>
          <w:szCs w:val="28"/>
        </w:rPr>
      </w:pPr>
    </w:p>
    <w:p w14:paraId="0E14C29B">
      <w:pPr>
        <w:widowControl/>
        <w:spacing w:line="500" w:lineRule="exact"/>
        <w:jc w:val="both"/>
        <w:rPr>
          <w:rFonts w:ascii="宋体" w:hAnsi="宋体"/>
          <w:b/>
          <w:sz w:val="28"/>
          <w:szCs w:val="28"/>
        </w:rPr>
      </w:pPr>
    </w:p>
    <w:p w14:paraId="2FB088FC">
      <w:pPr>
        <w:widowControl/>
        <w:spacing w:line="500" w:lineRule="exact"/>
        <w:jc w:val="center"/>
        <w:rPr>
          <w:rFonts w:ascii="宋体" w:hAnsi="宋体"/>
          <w:b/>
          <w:sz w:val="28"/>
          <w:szCs w:val="28"/>
        </w:rPr>
      </w:pPr>
    </w:p>
    <w:p w14:paraId="39946E81">
      <w:pPr>
        <w:widowControl/>
        <w:spacing w:line="500" w:lineRule="exact"/>
        <w:jc w:val="center"/>
        <w:rPr>
          <w:rFonts w:ascii="宋体" w:hAnsi="宋体"/>
          <w:b/>
          <w:sz w:val="28"/>
          <w:szCs w:val="28"/>
        </w:rPr>
      </w:pPr>
    </w:p>
    <w:p w14:paraId="6097FC3F">
      <w:pPr>
        <w:widowControl/>
        <w:spacing w:line="500" w:lineRule="exact"/>
        <w:jc w:val="center"/>
        <w:rPr>
          <w:rFonts w:hint="eastAsia" w:ascii="宋体" w:hAnsi="宋体" w:cs="宋体"/>
          <w:b/>
          <w:sz w:val="28"/>
          <w:szCs w:val="28"/>
        </w:rPr>
      </w:pPr>
      <w:r>
        <w:rPr>
          <w:rFonts w:ascii="宋体" w:hAnsi="宋体"/>
          <w:b/>
          <w:sz w:val="28"/>
          <w:szCs w:val="28"/>
        </w:rPr>
        <w:t>A1</w:t>
      </w:r>
      <w:r>
        <w:rPr>
          <w:rFonts w:hint="eastAsia"/>
          <w:b/>
          <w:sz w:val="28"/>
          <w:szCs w:val="28"/>
          <w:lang w:eastAsia="zh-CN"/>
        </w:rPr>
        <w:t>、</w:t>
      </w:r>
      <w:r>
        <w:rPr>
          <w:rFonts w:hint="eastAsia" w:ascii="宋体" w:hAnsi="宋体" w:cs="宋体"/>
          <w:b/>
          <w:sz w:val="28"/>
          <w:szCs w:val="28"/>
        </w:rPr>
        <w:t>有效的单位法人证书或营业执照</w:t>
      </w:r>
    </w:p>
    <w:p w14:paraId="689B9F0C">
      <w:pPr>
        <w:widowControl/>
        <w:spacing w:line="500" w:lineRule="exact"/>
        <w:jc w:val="center"/>
        <w:rPr>
          <w:rFonts w:hint="eastAsia" w:ascii="宋体" w:hAnsi="宋体"/>
          <w:szCs w:val="21"/>
        </w:rPr>
      </w:pPr>
      <w:r>
        <w:rPr>
          <w:rFonts w:hint="eastAsia" w:ascii="宋体" w:hAnsi="宋体" w:cs="宋体"/>
        </w:rPr>
        <w:t>（供应商如果有名称变更的，应提供由行政主管部门出具的变更证明文件）</w:t>
      </w:r>
    </w:p>
    <w:p w14:paraId="4BEEFAEC">
      <w:pPr>
        <w:pStyle w:val="8"/>
        <w:ind w:firstLine="360"/>
        <w:rPr>
          <w:rFonts w:hint="eastAsia" w:ascii="宋体"/>
          <w:sz w:val="18"/>
          <w:szCs w:val="18"/>
        </w:rPr>
      </w:pPr>
    </w:p>
    <w:p w14:paraId="2CF34553">
      <w:pPr>
        <w:pStyle w:val="8"/>
        <w:ind w:firstLine="360"/>
        <w:rPr>
          <w:rFonts w:hint="eastAsia" w:ascii="宋体"/>
          <w:sz w:val="18"/>
          <w:szCs w:val="18"/>
        </w:rPr>
      </w:pPr>
    </w:p>
    <w:p w14:paraId="49A5F706">
      <w:pPr>
        <w:pStyle w:val="8"/>
        <w:ind w:firstLine="360"/>
        <w:rPr>
          <w:rFonts w:hint="eastAsia" w:ascii="宋体"/>
          <w:sz w:val="18"/>
          <w:szCs w:val="18"/>
        </w:rPr>
      </w:pPr>
    </w:p>
    <w:p w14:paraId="37B5F809">
      <w:pPr>
        <w:pStyle w:val="8"/>
        <w:ind w:firstLine="360"/>
        <w:rPr>
          <w:rFonts w:hint="eastAsia" w:ascii="宋体"/>
          <w:sz w:val="18"/>
          <w:szCs w:val="18"/>
        </w:rPr>
      </w:pPr>
    </w:p>
    <w:p w14:paraId="27D8826B">
      <w:pPr>
        <w:pStyle w:val="8"/>
        <w:ind w:firstLine="360"/>
        <w:rPr>
          <w:rFonts w:hint="eastAsia" w:ascii="宋体"/>
          <w:sz w:val="18"/>
          <w:szCs w:val="18"/>
        </w:rPr>
      </w:pPr>
    </w:p>
    <w:p w14:paraId="1DAB4B93">
      <w:pPr>
        <w:pStyle w:val="8"/>
        <w:ind w:firstLine="360"/>
        <w:rPr>
          <w:rFonts w:hint="eastAsia" w:ascii="宋体"/>
          <w:sz w:val="18"/>
          <w:szCs w:val="18"/>
        </w:rPr>
      </w:pPr>
    </w:p>
    <w:p w14:paraId="306FB9CB">
      <w:pPr>
        <w:pStyle w:val="8"/>
        <w:ind w:firstLine="360"/>
        <w:rPr>
          <w:rFonts w:hint="eastAsia" w:ascii="宋体"/>
          <w:sz w:val="18"/>
          <w:szCs w:val="18"/>
        </w:rPr>
      </w:pPr>
    </w:p>
    <w:p w14:paraId="76681975">
      <w:pPr>
        <w:widowControl/>
        <w:spacing w:line="500" w:lineRule="exact"/>
        <w:jc w:val="both"/>
        <w:rPr>
          <w:rFonts w:hint="eastAsia" w:ascii="宋体" w:hAnsi="宋体" w:eastAsia="宋体" w:cs="宋体"/>
          <w:b/>
          <w:sz w:val="28"/>
          <w:szCs w:val="28"/>
          <w:lang w:val="zh-CN" w:eastAsia="zh-CN"/>
        </w:rPr>
      </w:pPr>
    </w:p>
    <w:p w14:paraId="692EDB8B">
      <w:pPr>
        <w:widowControl/>
        <w:spacing w:line="500" w:lineRule="exact"/>
        <w:jc w:val="center"/>
        <w:rPr>
          <w:rFonts w:hint="eastAsia" w:ascii="宋体" w:hAnsi="宋体" w:eastAsia="宋体" w:cs="宋体"/>
          <w:b/>
          <w:sz w:val="28"/>
          <w:szCs w:val="28"/>
          <w:lang w:val="zh-CN" w:eastAsia="zh-CN"/>
        </w:rPr>
      </w:pPr>
    </w:p>
    <w:p w14:paraId="49F2CC69">
      <w:pPr>
        <w:widowControl/>
        <w:spacing w:line="500" w:lineRule="exact"/>
        <w:jc w:val="both"/>
        <w:rPr>
          <w:rFonts w:hint="eastAsia" w:ascii="宋体" w:hAnsi="宋体" w:eastAsia="宋体" w:cs="宋体"/>
          <w:b/>
          <w:sz w:val="28"/>
          <w:szCs w:val="28"/>
          <w:lang w:val="zh-CN" w:eastAsia="zh-CN"/>
        </w:rPr>
      </w:pPr>
    </w:p>
    <w:p w14:paraId="5F9D5BD3">
      <w:pPr>
        <w:pStyle w:val="47"/>
        <w:rPr>
          <w:rFonts w:hint="eastAsia" w:ascii="宋体" w:hAnsi="宋体" w:eastAsia="宋体" w:cs="宋体"/>
          <w:b/>
          <w:sz w:val="28"/>
          <w:szCs w:val="28"/>
          <w:lang w:val="zh-CN" w:eastAsia="zh-CN"/>
        </w:rPr>
      </w:pPr>
    </w:p>
    <w:p w14:paraId="3E41D49B">
      <w:pPr>
        <w:spacing w:line="360" w:lineRule="auto"/>
        <w:ind w:firstLine="1260" w:firstLineChars="600"/>
        <w:rPr>
          <w:color w:val="auto"/>
          <w:sz w:val="21"/>
          <w:szCs w:val="21"/>
          <w:highlight w:val="none"/>
          <w:u w:val="single"/>
        </w:rPr>
      </w:pPr>
      <w:r>
        <w:rPr>
          <w:rFonts w:hint="eastAsia"/>
          <w:color w:val="auto"/>
          <w:sz w:val="21"/>
          <w:szCs w:val="21"/>
          <w:highlight w:val="none"/>
        </w:rPr>
        <w:t>供应商</w:t>
      </w:r>
      <w:r>
        <w:rPr>
          <w:rFonts w:hint="eastAsia"/>
          <w:color w:val="auto"/>
          <w:sz w:val="21"/>
          <w:szCs w:val="21"/>
          <w:highlight w:val="none"/>
          <w:lang w:val="en-US" w:eastAsia="zh-CN"/>
        </w:rPr>
        <w:t>或联合体牵头单位或联合体各成员单位</w:t>
      </w:r>
      <w:r>
        <w:rPr>
          <w:rFonts w:hint="eastAsia"/>
          <w:color w:val="auto"/>
          <w:sz w:val="21"/>
          <w:szCs w:val="21"/>
          <w:highlight w:val="none"/>
        </w:rPr>
        <w:t>（单位公章）：</w:t>
      </w:r>
      <w:r>
        <w:rPr>
          <w:rFonts w:hint="eastAsia"/>
          <w:color w:val="auto"/>
          <w:sz w:val="21"/>
          <w:szCs w:val="21"/>
          <w:highlight w:val="none"/>
          <w:u w:val="single"/>
        </w:rPr>
        <w:t xml:space="preserve">          </w:t>
      </w:r>
    </w:p>
    <w:p w14:paraId="192BE2A3">
      <w:pPr>
        <w:pStyle w:val="50"/>
        <w:ind w:left="0" w:leftChars="0" w:firstLine="3158" w:firstLineChars="1504"/>
        <w:rPr>
          <w:color w:val="auto"/>
          <w:sz w:val="21"/>
          <w:szCs w:val="21"/>
          <w:highlight w:val="none"/>
        </w:rPr>
      </w:pPr>
    </w:p>
    <w:p w14:paraId="2ED8361B">
      <w:pPr>
        <w:spacing w:line="360" w:lineRule="auto"/>
        <w:ind w:firstLine="1260" w:firstLineChars="600"/>
        <w:jc w:val="both"/>
        <w:rPr>
          <w:color w:val="auto"/>
          <w:sz w:val="21"/>
          <w:szCs w:val="21"/>
          <w:highlight w:val="none"/>
          <w:u w:val="single"/>
        </w:rPr>
      </w:pPr>
      <w:r>
        <w:rPr>
          <w:rFonts w:hint="eastAsia"/>
          <w:color w:val="auto"/>
          <w:sz w:val="21"/>
          <w:szCs w:val="21"/>
          <w:highlight w:val="none"/>
        </w:rPr>
        <w:t>法定代表人</w:t>
      </w:r>
      <w:r>
        <w:rPr>
          <w:rFonts w:hint="eastAsia"/>
          <w:color w:val="auto"/>
          <w:sz w:val="21"/>
          <w:szCs w:val="21"/>
          <w:highlight w:val="none"/>
          <w:lang w:eastAsia="zh-CN"/>
        </w:rPr>
        <w:t>（负责人）</w:t>
      </w:r>
      <w:r>
        <w:rPr>
          <w:rFonts w:hint="eastAsia"/>
          <w:color w:val="auto"/>
          <w:sz w:val="21"/>
          <w:szCs w:val="21"/>
          <w:highlight w:val="none"/>
        </w:rPr>
        <w:t>或其委托代理人（签字或盖章）：</w:t>
      </w:r>
      <w:r>
        <w:rPr>
          <w:rFonts w:hint="eastAsia"/>
          <w:color w:val="auto"/>
          <w:sz w:val="21"/>
          <w:szCs w:val="21"/>
          <w:highlight w:val="none"/>
          <w:u w:val="single"/>
        </w:rPr>
        <w:t xml:space="preserve">          </w:t>
      </w:r>
    </w:p>
    <w:p w14:paraId="51022F38">
      <w:pPr>
        <w:pStyle w:val="50"/>
        <w:ind w:left="0" w:leftChars="0" w:firstLine="3158" w:firstLineChars="1504"/>
        <w:rPr>
          <w:color w:val="auto"/>
          <w:sz w:val="21"/>
          <w:szCs w:val="21"/>
          <w:highlight w:val="none"/>
        </w:rPr>
      </w:pPr>
    </w:p>
    <w:p w14:paraId="1AB000B6">
      <w:pPr>
        <w:spacing w:line="360" w:lineRule="auto"/>
        <w:ind w:firstLine="1260" w:firstLineChars="600"/>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62DBF6A9">
      <w:pPr>
        <w:rPr>
          <w:rFonts w:hint="eastAsia" w:ascii="宋体" w:hAnsi="宋体" w:eastAsia="宋体" w:cs="宋体"/>
          <w:b/>
          <w:sz w:val="28"/>
          <w:szCs w:val="28"/>
          <w:lang w:val="zh-CN" w:eastAsia="zh-CN"/>
        </w:rPr>
      </w:pPr>
    </w:p>
    <w:p w14:paraId="09A89610">
      <w:pPr>
        <w:pStyle w:val="47"/>
        <w:rPr>
          <w:rFonts w:hint="eastAsia" w:ascii="宋体" w:hAnsi="宋体" w:eastAsia="宋体" w:cs="宋体"/>
          <w:b/>
          <w:sz w:val="28"/>
          <w:szCs w:val="28"/>
          <w:lang w:val="zh-CN" w:eastAsia="zh-CN"/>
        </w:rPr>
      </w:pPr>
    </w:p>
    <w:p w14:paraId="5E415763">
      <w:pPr>
        <w:rPr>
          <w:rFonts w:hint="eastAsia" w:ascii="宋体" w:hAnsi="宋体" w:eastAsia="宋体" w:cs="宋体"/>
          <w:b/>
          <w:sz w:val="28"/>
          <w:szCs w:val="28"/>
          <w:lang w:val="zh-CN" w:eastAsia="zh-CN"/>
        </w:rPr>
      </w:pPr>
    </w:p>
    <w:p w14:paraId="5676ABEF">
      <w:pPr>
        <w:pStyle w:val="47"/>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w:t>
      </w:r>
      <w:r>
        <w:rPr>
          <w:rFonts w:hint="eastAsia" w:ascii="宋体" w:hAnsi="宋体" w:eastAsia="宋体" w:cs="宋体"/>
          <w:b/>
          <w:bCs/>
          <w:kern w:val="2"/>
          <w:sz w:val="21"/>
          <w:szCs w:val="21"/>
          <w:lang w:val="zh-CN" w:eastAsia="zh-CN" w:bidi="ar-SA"/>
        </w:rPr>
        <w:t>若为联合体投标，各方均须提供</w:t>
      </w:r>
      <w:r>
        <w:rPr>
          <w:rFonts w:hint="eastAsia" w:ascii="宋体" w:hAnsi="宋体" w:cs="宋体"/>
          <w:b/>
          <w:bCs/>
          <w:kern w:val="2"/>
          <w:sz w:val="21"/>
          <w:szCs w:val="21"/>
          <w:lang w:val="zh-CN" w:eastAsia="zh-CN" w:bidi="ar-SA"/>
        </w:rPr>
        <w:t>。</w:t>
      </w:r>
    </w:p>
    <w:p w14:paraId="777F8193">
      <w:pPr>
        <w:rPr>
          <w:rFonts w:hint="eastAsia" w:ascii="宋体" w:hAnsi="宋体" w:eastAsia="宋体" w:cs="宋体"/>
          <w:b/>
          <w:sz w:val="28"/>
          <w:szCs w:val="28"/>
          <w:lang w:val="zh-CN" w:eastAsia="zh-CN"/>
        </w:rPr>
      </w:pPr>
    </w:p>
    <w:p w14:paraId="1C479100">
      <w:pPr>
        <w:pStyle w:val="47"/>
        <w:rPr>
          <w:rFonts w:hint="eastAsia" w:ascii="宋体" w:hAnsi="宋体" w:eastAsia="宋体" w:cs="宋体"/>
          <w:b/>
          <w:sz w:val="28"/>
          <w:szCs w:val="28"/>
          <w:lang w:val="zh-CN" w:eastAsia="zh-CN"/>
        </w:rPr>
      </w:pPr>
    </w:p>
    <w:p w14:paraId="4A8F14A1">
      <w:pPr>
        <w:rPr>
          <w:rFonts w:hint="eastAsia" w:ascii="宋体" w:hAnsi="宋体" w:eastAsia="宋体" w:cs="宋体"/>
          <w:b/>
          <w:sz w:val="28"/>
          <w:szCs w:val="28"/>
          <w:lang w:val="zh-CN" w:eastAsia="zh-CN"/>
        </w:rPr>
      </w:pPr>
    </w:p>
    <w:p w14:paraId="0DDC865B">
      <w:pPr>
        <w:pStyle w:val="47"/>
        <w:rPr>
          <w:rFonts w:hint="eastAsia" w:ascii="宋体" w:hAnsi="宋体" w:eastAsia="宋体" w:cs="宋体"/>
          <w:b/>
          <w:sz w:val="28"/>
          <w:szCs w:val="28"/>
          <w:lang w:val="zh-CN" w:eastAsia="zh-CN"/>
        </w:rPr>
      </w:pPr>
    </w:p>
    <w:p w14:paraId="2F4438A9">
      <w:pPr>
        <w:widowControl/>
        <w:spacing w:line="500" w:lineRule="exact"/>
        <w:jc w:val="center"/>
        <w:rPr>
          <w:rFonts w:hint="default" w:ascii="宋体" w:hAnsi="宋体" w:eastAsia="宋体" w:cs="宋体"/>
          <w:b/>
          <w:sz w:val="28"/>
          <w:szCs w:val="28"/>
          <w:lang w:val="en-US" w:eastAsia="zh-CN"/>
        </w:rPr>
      </w:pPr>
      <w:r>
        <w:rPr>
          <w:rFonts w:hint="eastAsia" w:ascii="宋体" w:hAnsi="宋体" w:eastAsia="宋体" w:cs="宋体"/>
          <w:b/>
          <w:sz w:val="28"/>
          <w:szCs w:val="28"/>
          <w:lang w:val="zh-CN" w:eastAsia="zh-CN"/>
        </w:rPr>
        <w:t>A</w:t>
      </w:r>
      <w:r>
        <w:rPr>
          <w:rFonts w:hint="eastAsia" w:cs="宋体"/>
          <w:b/>
          <w:sz w:val="28"/>
          <w:szCs w:val="28"/>
          <w:lang w:val="en-US" w:eastAsia="zh-CN"/>
        </w:rPr>
        <w:t>2</w:t>
      </w:r>
      <w:r>
        <w:rPr>
          <w:rFonts w:hint="eastAsia" w:ascii="宋体" w:hAnsi="宋体" w:eastAsia="宋体" w:cs="宋体"/>
          <w:b/>
          <w:sz w:val="28"/>
          <w:szCs w:val="28"/>
          <w:lang w:val="zh-CN" w:eastAsia="zh-CN"/>
        </w:rPr>
        <w:t>、</w:t>
      </w:r>
      <w:r>
        <w:rPr>
          <w:rFonts w:hint="eastAsia" w:cs="宋体"/>
          <w:b/>
          <w:sz w:val="28"/>
          <w:szCs w:val="28"/>
          <w:lang w:val="en-US" w:eastAsia="zh-CN"/>
        </w:rPr>
        <w:t>关于资格的</w:t>
      </w:r>
      <w:r>
        <w:rPr>
          <w:rFonts w:hint="eastAsia" w:ascii="宋体" w:hAnsi="宋体" w:eastAsia="宋体" w:cs="宋体"/>
          <w:b/>
          <w:sz w:val="28"/>
          <w:szCs w:val="28"/>
          <w:lang w:val="zh-CN" w:eastAsia="zh-CN"/>
        </w:rPr>
        <w:t>承诺</w:t>
      </w:r>
      <w:r>
        <w:rPr>
          <w:rFonts w:hint="eastAsia" w:cs="宋体"/>
          <w:b/>
          <w:sz w:val="28"/>
          <w:szCs w:val="28"/>
          <w:lang w:val="en-US" w:eastAsia="zh-CN"/>
        </w:rPr>
        <w:t>函</w:t>
      </w:r>
    </w:p>
    <w:p w14:paraId="2B81D521">
      <w:pPr>
        <w:spacing w:line="360" w:lineRule="auto"/>
        <w:jc w:val="left"/>
        <w:rPr>
          <w:rFonts w:hint="eastAsia" w:cs="宋体"/>
        </w:rPr>
      </w:pPr>
    </w:p>
    <w:p w14:paraId="6BF66EBC">
      <w:pPr>
        <w:spacing w:line="360" w:lineRule="auto"/>
        <w:jc w:val="left"/>
        <w:rPr>
          <w:rFonts w:hint="eastAsia" w:cs="宋体"/>
          <w:sz w:val="21"/>
          <w:szCs w:val="21"/>
        </w:rPr>
      </w:pPr>
    </w:p>
    <w:p w14:paraId="6AFE29C8">
      <w:pPr>
        <w:spacing w:line="360" w:lineRule="auto"/>
        <w:jc w:val="left"/>
        <w:rPr>
          <w:rFonts w:hint="eastAsia" w:cs="宋体"/>
          <w:sz w:val="21"/>
          <w:szCs w:val="21"/>
        </w:rPr>
      </w:pPr>
      <w:r>
        <w:rPr>
          <w:rFonts w:hint="eastAsia" w:cs="宋体"/>
          <w:sz w:val="21"/>
          <w:szCs w:val="21"/>
        </w:rPr>
        <w:t>致：</w:t>
      </w:r>
      <w:r>
        <w:rPr>
          <w:rFonts w:hint="eastAsia" w:cs="宋体"/>
          <w:sz w:val="21"/>
          <w:szCs w:val="21"/>
          <w:u w:val="single"/>
        </w:rPr>
        <w:t xml:space="preserve">                 </w:t>
      </w:r>
      <w:r>
        <w:rPr>
          <w:rFonts w:hint="eastAsia" w:cs="宋体"/>
          <w:sz w:val="21"/>
          <w:szCs w:val="21"/>
        </w:rPr>
        <w:t>（采购单位名称）：</w:t>
      </w:r>
    </w:p>
    <w:p w14:paraId="65E4250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我方郑重承诺：</w:t>
      </w:r>
    </w:p>
    <w:p w14:paraId="342EC821">
      <w:pPr>
        <w:spacing w:line="360" w:lineRule="auto"/>
        <w:ind w:firstLine="420" w:firstLineChars="200"/>
        <w:jc w:val="left"/>
        <w:rPr>
          <w:rFonts w:hint="eastAsia" w:cs="宋体"/>
          <w:sz w:val="21"/>
          <w:szCs w:val="21"/>
        </w:rPr>
      </w:pPr>
      <w:r>
        <w:rPr>
          <w:rFonts w:hint="eastAsia" w:cs="宋体"/>
          <w:sz w:val="21"/>
          <w:szCs w:val="21"/>
        </w:rPr>
        <w:t>一、 我单位符合《中华人民共和国政府采购法》第</w:t>
      </w:r>
      <w:r>
        <w:rPr>
          <w:rFonts w:hint="eastAsia" w:cs="宋体"/>
          <w:sz w:val="21"/>
          <w:szCs w:val="21"/>
          <w:lang w:val="en-US" w:eastAsia="zh-CN"/>
        </w:rPr>
        <w:t>二十二</w:t>
      </w:r>
      <w:r>
        <w:rPr>
          <w:rFonts w:hint="eastAsia" w:cs="宋体"/>
          <w:sz w:val="21"/>
          <w:szCs w:val="21"/>
        </w:rPr>
        <w:t>条的规定：</w:t>
      </w:r>
    </w:p>
    <w:p w14:paraId="090C1B9F">
      <w:pPr>
        <w:spacing w:line="360" w:lineRule="auto"/>
        <w:ind w:firstLine="420" w:firstLineChars="200"/>
        <w:jc w:val="left"/>
        <w:rPr>
          <w:rFonts w:hint="eastAsia" w:cs="宋体"/>
          <w:sz w:val="21"/>
          <w:szCs w:val="21"/>
        </w:rPr>
      </w:pPr>
      <w:r>
        <w:rPr>
          <w:rFonts w:hint="eastAsia" w:cs="宋体"/>
          <w:sz w:val="21"/>
          <w:szCs w:val="21"/>
        </w:rPr>
        <w:t>1、具有独立承担民事责任的能力；</w:t>
      </w:r>
    </w:p>
    <w:p w14:paraId="49FA4653">
      <w:pPr>
        <w:spacing w:line="360" w:lineRule="auto"/>
        <w:ind w:firstLine="420" w:firstLineChars="200"/>
        <w:jc w:val="left"/>
        <w:rPr>
          <w:rFonts w:hint="eastAsia" w:cs="宋体"/>
          <w:sz w:val="21"/>
          <w:szCs w:val="21"/>
        </w:rPr>
      </w:pPr>
      <w:r>
        <w:rPr>
          <w:rFonts w:hint="eastAsia" w:cs="宋体"/>
          <w:sz w:val="21"/>
          <w:szCs w:val="21"/>
        </w:rPr>
        <w:t>2、具有良好的商业信誉和健全的财务会计制度；</w:t>
      </w:r>
    </w:p>
    <w:p w14:paraId="5D5F37B6">
      <w:pPr>
        <w:spacing w:line="360" w:lineRule="auto"/>
        <w:ind w:firstLine="420" w:firstLineChars="200"/>
        <w:jc w:val="left"/>
        <w:rPr>
          <w:rFonts w:hint="eastAsia" w:cs="宋体"/>
          <w:sz w:val="21"/>
          <w:szCs w:val="21"/>
        </w:rPr>
      </w:pPr>
      <w:r>
        <w:rPr>
          <w:rFonts w:hint="eastAsia" w:cs="宋体"/>
          <w:sz w:val="21"/>
          <w:szCs w:val="21"/>
        </w:rPr>
        <w:t>3、具有履行合同所必需的设备和专业技术能力；</w:t>
      </w:r>
    </w:p>
    <w:p w14:paraId="045BB478">
      <w:pPr>
        <w:spacing w:line="360" w:lineRule="auto"/>
        <w:ind w:firstLine="420" w:firstLineChars="200"/>
        <w:jc w:val="left"/>
        <w:rPr>
          <w:rFonts w:hint="eastAsia" w:cs="宋体"/>
          <w:sz w:val="21"/>
          <w:szCs w:val="21"/>
        </w:rPr>
      </w:pPr>
      <w:r>
        <w:rPr>
          <w:rFonts w:hint="eastAsia" w:cs="宋体"/>
          <w:sz w:val="21"/>
          <w:szCs w:val="21"/>
        </w:rPr>
        <w:t>4、有依法缴纳税收和社会保障资金的良好记录；</w:t>
      </w:r>
    </w:p>
    <w:p w14:paraId="70271F4A">
      <w:pPr>
        <w:spacing w:line="360" w:lineRule="auto"/>
        <w:ind w:firstLine="420" w:firstLineChars="200"/>
        <w:jc w:val="left"/>
        <w:rPr>
          <w:rFonts w:hint="eastAsia" w:cs="宋体"/>
          <w:sz w:val="21"/>
          <w:szCs w:val="21"/>
        </w:rPr>
      </w:pPr>
      <w:r>
        <w:rPr>
          <w:rFonts w:hint="eastAsia" w:cs="宋体"/>
          <w:sz w:val="21"/>
          <w:szCs w:val="21"/>
        </w:rPr>
        <w:t>5、参加政府采购活动前三年内， 在经营活动中没有重大违法记录；</w:t>
      </w:r>
    </w:p>
    <w:p w14:paraId="73D19CAE">
      <w:pPr>
        <w:spacing w:line="360" w:lineRule="auto"/>
        <w:ind w:firstLine="420" w:firstLineChars="200"/>
        <w:jc w:val="left"/>
        <w:outlineLvl w:val="1"/>
        <w:rPr>
          <w:rFonts w:hint="eastAsia" w:cs="宋体"/>
          <w:sz w:val="21"/>
          <w:szCs w:val="21"/>
        </w:rPr>
      </w:pPr>
      <w:r>
        <w:rPr>
          <w:rFonts w:hint="eastAsia" w:cs="宋体"/>
          <w:sz w:val="21"/>
          <w:szCs w:val="21"/>
        </w:rPr>
        <w:t>6、法律、行政法规规定的其他条件：</w:t>
      </w:r>
    </w:p>
    <w:p w14:paraId="4E13C9AB">
      <w:pPr>
        <w:spacing w:line="360" w:lineRule="auto"/>
        <w:ind w:firstLine="420" w:firstLineChars="200"/>
        <w:jc w:val="left"/>
        <w:rPr>
          <w:rFonts w:hint="eastAsia" w:cs="宋体"/>
          <w:sz w:val="21"/>
          <w:szCs w:val="21"/>
        </w:rPr>
      </w:pPr>
      <w:r>
        <w:rPr>
          <w:rFonts w:hint="eastAsia" w:cs="宋体"/>
          <w:sz w:val="21"/>
          <w:szCs w:val="21"/>
        </w:rPr>
        <w:t>6.1 单位负责人为同一人或者存在直接控股、管理关系的不同供应商，不得参加同一合 同项下的政府采购活动；</w:t>
      </w:r>
    </w:p>
    <w:p w14:paraId="0494D291">
      <w:pPr>
        <w:spacing w:line="360" w:lineRule="auto"/>
        <w:ind w:firstLine="420" w:firstLineChars="200"/>
        <w:jc w:val="left"/>
        <w:rPr>
          <w:rFonts w:hint="eastAsia" w:cs="宋体"/>
          <w:sz w:val="21"/>
          <w:szCs w:val="21"/>
        </w:rPr>
      </w:pPr>
      <w:r>
        <w:rPr>
          <w:rFonts w:hint="eastAsia" w:cs="宋体"/>
          <w:sz w:val="21"/>
          <w:szCs w:val="21"/>
        </w:rPr>
        <w:t>6.2 为采购项目提供整体设计、规范编制或者项目管理、监理、检测等服务的供应商， 不得再参加该采购项目的其他采购活动；</w:t>
      </w:r>
    </w:p>
    <w:p w14:paraId="073AF002">
      <w:pPr>
        <w:spacing w:line="360" w:lineRule="auto"/>
        <w:ind w:firstLine="420" w:firstLineChars="200"/>
        <w:jc w:val="left"/>
        <w:rPr>
          <w:rFonts w:hint="eastAsia" w:ascii="宋体" w:hAnsi="宋体" w:eastAsia="宋体" w:cs="宋体"/>
          <w:sz w:val="21"/>
          <w:szCs w:val="21"/>
        </w:rPr>
      </w:pPr>
      <w:r>
        <w:rPr>
          <w:rFonts w:hint="eastAsia" w:cs="宋体"/>
          <w:sz w:val="21"/>
          <w:szCs w:val="21"/>
        </w:rPr>
        <w:t>二、我单位未被“信用中国”（www.creditchina.gov.cn)、中国政府采购网（www.ccgp.gov.cn）列入失信被执行人、重大税收违法案件当事人名单、政府采购严重违法失信行为记录名单。</w:t>
      </w:r>
    </w:p>
    <w:p w14:paraId="2DED6CE0">
      <w:pPr>
        <w:pStyle w:val="334"/>
        <w:rPr>
          <w:rFonts w:hint="eastAsia" w:ascii="宋体" w:hAnsi="宋体" w:eastAsia="宋体" w:cs="宋体"/>
          <w:sz w:val="21"/>
          <w:szCs w:val="21"/>
        </w:rPr>
      </w:pPr>
    </w:p>
    <w:p w14:paraId="4161060A">
      <w:pPr>
        <w:pStyle w:val="334"/>
        <w:rPr>
          <w:rFonts w:hint="eastAsia" w:ascii="宋体" w:hAnsi="宋体" w:eastAsia="宋体" w:cs="宋体"/>
          <w:sz w:val="21"/>
          <w:szCs w:val="21"/>
        </w:rPr>
      </w:pPr>
    </w:p>
    <w:p w14:paraId="04921C8A">
      <w:pPr>
        <w:spacing w:line="360" w:lineRule="auto"/>
        <w:ind w:firstLine="1680" w:firstLineChars="800"/>
        <w:rPr>
          <w:color w:val="auto"/>
          <w:sz w:val="21"/>
          <w:szCs w:val="21"/>
          <w:highlight w:val="none"/>
          <w:u w:val="single"/>
        </w:rPr>
      </w:pPr>
      <w:bookmarkStart w:id="3" w:name="_Toc89694567"/>
      <w:r>
        <w:rPr>
          <w:rFonts w:hint="eastAsia"/>
          <w:color w:val="auto"/>
          <w:sz w:val="21"/>
          <w:szCs w:val="21"/>
          <w:highlight w:val="none"/>
        </w:rPr>
        <w:t>供应商</w:t>
      </w:r>
      <w:r>
        <w:rPr>
          <w:rFonts w:hint="eastAsia"/>
          <w:color w:val="auto"/>
          <w:sz w:val="21"/>
          <w:szCs w:val="21"/>
          <w:highlight w:val="none"/>
          <w:lang w:val="en-US" w:eastAsia="zh-CN"/>
        </w:rPr>
        <w:t>或联合体牵头单位或联合体各成员单位</w:t>
      </w:r>
      <w:r>
        <w:rPr>
          <w:rFonts w:hint="eastAsia"/>
          <w:color w:val="auto"/>
          <w:sz w:val="21"/>
          <w:szCs w:val="21"/>
          <w:highlight w:val="none"/>
        </w:rPr>
        <w:t>（单位公章）：</w:t>
      </w:r>
      <w:r>
        <w:rPr>
          <w:rFonts w:hint="eastAsia"/>
          <w:color w:val="auto"/>
          <w:sz w:val="21"/>
          <w:szCs w:val="21"/>
          <w:highlight w:val="none"/>
          <w:u w:val="single"/>
        </w:rPr>
        <w:t xml:space="preserve">          </w:t>
      </w:r>
    </w:p>
    <w:p w14:paraId="0A5A2507">
      <w:pPr>
        <w:pStyle w:val="50"/>
        <w:ind w:left="0" w:leftChars="0" w:firstLine="3158" w:firstLineChars="1504"/>
        <w:rPr>
          <w:color w:val="auto"/>
          <w:sz w:val="21"/>
          <w:szCs w:val="21"/>
          <w:highlight w:val="none"/>
        </w:rPr>
      </w:pPr>
    </w:p>
    <w:p w14:paraId="76DD4A62">
      <w:pPr>
        <w:spacing w:line="360" w:lineRule="auto"/>
        <w:jc w:val="center"/>
        <w:rPr>
          <w:color w:val="auto"/>
          <w:sz w:val="21"/>
          <w:szCs w:val="21"/>
          <w:highlight w:val="none"/>
          <w:u w:val="single"/>
        </w:rPr>
      </w:pPr>
      <w:r>
        <w:rPr>
          <w:rFonts w:hint="eastAsia"/>
          <w:color w:val="auto"/>
          <w:sz w:val="21"/>
          <w:szCs w:val="21"/>
          <w:highlight w:val="none"/>
          <w:lang w:val="en-US" w:eastAsia="zh-CN"/>
        </w:rPr>
        <w:t xml:space="preserve"> </w:t>
      </w:r>
      <w:r>
        <w:rPr>
          <w:rFonts w:hint="eastAsia"/>
          <w:color w:val="auto"/>
          <w:sz w:val="21"/>
          <w:szCs w:val="21"/>
          <w:highlight w:val="none"/>
        </w:rPr>
        <w:t>法定代表人</w:t>
      </w:r>
      <w:r>
        <w:rPr>
          <w:rFonts w:hint="eastAsia"/>
          <w:color w:val="auto"/>
          <w:sz w:val="21"/>
          <w:szCs w:val="21"/>
          <w:highlight w:val="none"/>
          <w:lang w:eastAsia="zh-CN"/>
        </w:rPr>
        <w:t>（负责人）</w:t>
      </w:r>
      <w:r>
        <w:rPr>
          <w:rFonts w:hint="eastAsia"/>
          <w:color w:val="auto"/>
          <w:sz w:val="21"/>
          <w:szCs w:val="21"/>
          <w:highlight w:val="none"/>
        </w:rPr>
        <w:t>或其委托代理人（签字或盖章）：</w:t>
      </w:r>
      <w:r>
        <w:rPr>
          <w:rFonts w:hint="eastAsia"/>
          <w:color w:val="auto"/>
          <w:sz w:val="21"/>
          <w:szCs w:val="21"/>
          <w:highlight w:val="none"/>
          <w:u w:val="single"/>
        </w:rPr>
        <w:t xml:space="preserve">          </w:t>
      </w:r>
    </w:p>
    <w:p w14:paraId="5FE4B931">
      <w:pPr>
        <w:pStyle w:val="50"/>
        <w:ind w:left="0" w:leftChars="0" w:firstLine="3158" w:firstLineChars="1504"/>
        <w:rPr>
          <w:color w:val="auto"/>
          <w:sz w:val="21"/>
          <w:szCs w:val="21"/>
          <w:highlight w:val="none"/>
        </w:rPr>
      </w:pPr>
    </w:p>
    <w:p w14:paraId="16F3E38D">
      <w:pPr>
        <w:spacing w:line="360" w:lineRule="auto"/>
        <w:ind w:firstLine="1680" w:firstLineChars="800"/>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53B8131C">
      <w:pPr>
        <w:bidi w:val="0"/>
        <w:rPr>
          <w:rFonts w:ascii="宋体" w:hAnsi="宋体"/>
          <w:kern w:val="2"/>
          <w:sz w:val="21"/>
          <w:szCs w:val="21"/>
          <w:lang w:val="en-US" w:eastAsia="zh-CN" w:bidi="ar-SA"/>
        </w:rPr>
      </w:pPr>
    </w:p>
    <w:bookmarkEnd w:id="3"/>
    <w:p w14:paraId="7A383113">
      <w:pPr>
        <w:spacing w:line="360" w:lineRule="auto"/>
        <w:jc w:val="right"/>
        <w:rPr>
          <w:rFonts w:hint="eastAsia"/>
          <w:color w:val="auto"/>
          <w:sz w:val="24"/>
          <w:szCs w:val="24"/>
          <w:highlight w:val="none"/>
        </w:rPr>
      </w:pPr>
    </w:p>
    <w:p w14:paraId="200E55BF">
      <w:pPr>
        <w:pStyle w:val="19"/>
        <w:rPr>
          <w:rFonts w:hint="eastAsia"/>
          <w:color w:val="auto"/>
          <w:sz w:val="24"/>
          <w:szCs w:val="24"/>
          <w:highlight w:val="none"/>
        </w:rPr>
      </w:pPr>
    </w:p>
    <w:p w14:paraId="3C4EC68C">
      <w:pPr>
        <w:pStyle w:val="47"/>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w:t>
      </w:r>
      <w:r>
        <w:rPr>
          <w:rFonts w:hint="eastAsia" w:ascii="宋体" w:hAnsi="宋体" w:eastAsia="宋体" w:cs="宋体"/>
          <w:b/>
          <w:bCs/>
          <w:kern w:val="2"/>
          <w:sz w:val="21"/>
          <w:szCs w:val="21"/>
          <w:lang w:val="zh-CN" w:eastAsia="zh-CN" w:bidi="ar-SA"/>
        </w:rPr>
        <w:t>若为联合体投标，各方均须提供</w:t>
      </w:r>
      <w:r>
        <w:rPr>
          <w:rFonts w:hint="eastAsia" w:ascii="宋体" w:hAnsi="宋体" w:cs="宋体"/>
          <w:b/>
          <w:bCs/>
          <w:kern w:val="2"/>
          <w:sz w:val="21"/>
          <w:szCs w:val="21"/>
          <w:lang w:val="zh-CN" w:eastAsia="zh-CN" w:bidi="ar-SA"/>
        </w:rPr>
        <w:t>。</w:t>
      </w:r>
    </w:p>
    <w:p w14:paraId="4840FEB7">
      <w:pPr>
        <w:pStyle w:val="19"/>
        <w:jc w:val="center"/>
        <w:rPr>
          <w:rFonts w:hint="default" w:ascii="宋体" w:hAnsi="宋体" w:eastAsia="宋体" w:cs="宋体"/>
          <w:b/>
          <w:kern w:val="2"/>
          <w:sz w:val="28"/>
          <w:szCs w:val="28"/>
          <w:lang w:val="en-US" w:eastAsia="zh-CN" w:bidi="ar-SA"/>
        </w:rPr>
      </w:pPr>
      <w:r>
        <w:rPr>
          <w:rFonts w:hint="eastAsia" w:ascii="宋体" w:hAnsi="宋体" w:eastAsia="宋体" w:cs="宋体"/>
          <w:b/>
          <w:sz w:val="28"/>
          <w:szCs w:val="28"/>
          <w:lang w:val="zh-CN" w:eastAsia="zh-CN"/>
        </w:rPr>
        <w:t>A</w:t>
      </w:r>
      <w:r>
        <w:rPr>
          <w:rFonts w:hint="eastAsia" w:cs="宋体"/>
          <w:b/>
          <w:sz w:val="28"/>
          <w:szCs w:val="28"/>
          <w:lang w:val="en-US" w:eastAsia="zh-CN"/>
        </w:rPr>
        <w:t>3</w:t>
      </w:r>
      <w:r>
        <w:rPr>
          <w:rFonts w:hint="eastAsia" w:ascii="宋体" w:hAnsi="宋体" w:eastAsia="宋体" w:cs="宋体"/>
          <w:b/>
          <w:sz w:val="28"/>
          <w:szCs w:val="28"/>
          <w:lang w:val="zh-CN" w:eastAsia="zh-CN"/>
        </w:rPr>
        <w:t>、</w:t>
      </w:r>
      <w:r>
        <w:rPr>
          <w:rFonts w:hint="eastAsia" w:ascii="宋体" w:hAnsi="宋体" w:eastAsia="宋体" w:cs="宋体"/>
          <w:b/>
          <w:kern w:val="2"/>
          <w:sz w:val="28"/>
          <w:szCs w:val="28"/>
          <w:lang w:val="en-US" w:eastAsia="zh-CN" w:bidi="ar-SA"/>
        </w:rPr>
        <w:t>供应商</w:t>
      </w:r>
      <w:r>
        <w:rPr>
          <w:rFonts w:hint="eastAsia" w:cs="宋体"/>
          <w:b/>
          <w:kern w:val="2"/>
          <w:sz w:val="28"/>
          <w:szCs w:val="28"/>
          <w:lang w:val="en-US" w:eastAsia="zh-CN" w:bidi="ar-SA"/>
        </w:rPr>
        <w:t>基本</w:t>
      </w:r>
      <w:r>
        <w:rPr>
          <w:rFonts w:hint="eastAsia" w:ascii="宋体" w:hAnsi="宋体" w:eastAsia="宋体" w:cs="宋体"/>
          <w:b/>
          <w:kern w:val="2"/>
          <w:sz w:val="28"/>
          <w:szCs w:val="28"/>
          <w:lang w:val="en-US" w:eastAsia="zh-CN" w:bidi="ar-SA"/>
        </w:rPr>
        <w:t>情况表</w:t>
      </w:r>
    </w:p>
    <w:p w14:paraId="39962C88">
      <w:pPr>
        <w:rPr>
          <w:rFonts w:hint="eastAsia"/>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08"/>
        <w:gridCol w:w="9"/>
        <w:gridCol w:w="1267"/>
        <w:gridCol w:w="992"/>
        <w:gridCol w:w="175"/>
        <w:gridCol w:w="1243"/>
        <w:gridCol w:w="495"/>
        <w:gridCol w:w="696"/>
        <w:gridCol w:w="1217"/>
      </w:tblGrid>
      <w:tr w14:paraId="6B94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ED6C401">
            <w:pPr>
              <w:snapToGrid w:val="0"/>
              <w:jc w:val="center"/>
              <w:rPr>
                <w:rFonts w:ascii="宋体" w:hAnsi="宋体" w:eastAsia="宋体" w:cs="Times New Roman"/>
                <w:szCs w:val="21"/>
              </w:rPr>
            </w:pPr>
            <w:r>
              <w:rPr>
                <w:rFonts w:hint="eastAsia" w:ascii="宋体" w:hAnsi="宋体" w:eastAsia="宋体" w:cs="Times New Roman"/>
                <w:szCs w:val="21"/>
              </w:rPr>
              <w:t>供应商名称</w:t>
            </w:r>
          </w:p>
        </w:tc>
        <w:tc>
          <w:tcPr>
            <w:tcW w:w="7302" w:type="dxa"/>
            <w:gridSpan w:val="9"/>
            <w:vAlign w:val="center"/>
          </w:tcPr>
          <w:p w14:paraId="6940CDE6">
            <w:pPr>
              <w:snapToGrid w:val="0"/>
              <w:rPr>
                <w:rFonts w:ascii="宋体" w:hAnsi="宋体" w:eastAsia="宋体" w:cs="Times New Roman"/>
                <w:szCs w:val="21"/>
              </w:rPr>
            </w:pPr>
          </w:p>
        </w:tc>
      </w:tr>
      <w:tr w14:paraId="26A3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F51A96A">
            <w:pPr>
              <w:snapToGrid w:val="0"/>
              <w:jc w:val="center"/>
              <w:rPr>
                <w:rFonts w:ascii="宋体" w:hAnsi="宋体" w:eastAsia="宋体" w:cs="Times New Roman"/>
                <w:szCs w:val="21"/>
              </w:rPr>
            </w:pPr>
            <w:r>
              <w:rPr>
                <w:rFonts w:hint="eastAsia" w:ascii="宋体" w:hAnsi="宋体" w:eastAsia="宋体" w:cs="Times New Roman"/>
                <w:szCs w:val="21"/>
              </w:rPr>
              <w:t>注册地址</w:t>
            </w:r>
          </w:p>
        </w:tc>
        <w:tc>
          <w:tcPr>
            <w:tcW w:w="3651" w:type="dxa"/>
            <w:gridSpan w:val="5"/>
            <w:vAlign w:val="center"/>
          </w:tcPr>
          <w:p w14:paraId="25C17EB6">
            <w:pPr>
              <w:snapToGrid w:val="0"/>
              <w:rPr>
                <w:rFonts w:ascii="宋体" w:hAnsi="宋体" w:eastAsia="宋体" w:cs="Times New Roman"/>
                <w:szCs w:val="21"/>
              </w:rPr>
            </w:pPr>
          </w:p>
        </w:tc>
        <w:tc>
          <w:tcPr>
            <w:tcW w:w="1243" w:type="dxa"/>
            <w:vAlign w:val="center"/>
          </w:tcPr>
          <w:p w14:paraId="6CFC5221">
            <w:pPr>
              <w:snapToGrid w:val="0"/>
              <w:jc w:val="center"/>
              <w:rPr>
                <w:rFonts w:ascii="宋体" w:hAnsi="宋体" w:eastAsia="宋体" w:cs="Times New Roman"/>
                <w:szCs w:val="21"/>
              </w:rPr>
            </w:pPr>
            <w:r>
              <w:rPr>
                <w:rFonts w:hint="eastAsia" w:ascii="宋体" w:hAnsi="宋体" w:eastAsia="宋体" w:cs="Times New Roman"/>
                <w:szCs w:val="21"/>
              </w:rPr>
              <w:t>邮政编码</w:t>
            </w:r>
          </w:p>
        </w:tc>
        <w:tc>
          <w:tcPr>
            <w:tcW w:w="2408" w:type="dxa"/>
            <w:gridSpan w:val="3"/>
            <w:vAlign w:val="center"/>
          </w:tcPr>
          <w:p w14:paraId="39FDEFA0">
            <w:pPr>
              <w:snapToGrid w:val="0"/>
              <w:rPr>
                <w:rFonts w:ascii="宋体" w:hAnsi="宋体" w:eastAsia="宋体" w:cs="Times New Roman"/>
                <w:szCs w:val="21"/>
              </w:rPr>
            </w:pPr>
          </w:p>
        </w:tc>
      </w:tr>
      <w:tr w14:paraId="2755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restart"/>
            <w:vAlign w:val="center"/>
          </w:tcPr>
          <w:p w14:paraId="044F7977">
            <w:pPr>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1208" w:type="dxa"/>
            <w:vAlign w:val="center"/>
          </w:tcPr>
          <w:p w14:paraId="4D2CE970">
            <w:pPr>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2443" w:type="dxa"/>
            <w:gridSpan w:val="4"/>
            <w:vAlign w:val="center"/>
          </w:tcPr>
          <w:p w14:paraId="1260915F">
            <w:pPr>
              <w:snapToGrid w:val="0"/>
              <w:rPr>
                <w:rFonts w:ascii="宋体" w:hAnsi="宋体" w:eastAsia="宋体" w:cs="Times New Roman"/>
                <w:szCs w:val="21"/>
              </w:rPr>
            </w:pPr>
          </w:p>
        </w:tc>
        <w:tc>
          <w:tcPr>
            <w:tcW w:w="1243" w:type="dxa"/>
            <w:vAlign w:val="center"/>
          </w:tcPr>
          <w:p w14:paraId="5F485E36">
            <w:pPr>
              <w:snapToGrid w:val="0"/>
              <w:jc w:val="center"/>
              <w:rPr>
                <w:rFonts w:ascii="宋体" w:hAnsi="宋体" w:eastAsia="宋体" w:cs="Times New Roman"/>
                <w:szCs w:val="21"/>
              </w:rPr>
            </w:pPr>
            <w:r>
              <w:rPr>
                <w:rFonts w:hint="eastAsia" w:ascii="宋体" w:hAnsi="宋体" w:eastAsia="宋体" w:cs="Times New Roman"/>
                <w:szCs w:val="21"/>
              </w:rPr>
              <w:t>电话</w:t>
            </w:r>
          </w:p>
        </w:tc>
        <w:tc>
          <w:tcPr>
            <w:tcW w:w="2408" w:type="dxa"/>
            <w:gridSpan w:val="3"/>
            <w:vAlign w:val="center"/>
          </w:tcPr>
          <w:p w14:paraId="1112008D">
            <w:pPr>
              <w:snapToGrid w:val="0"/>
              <w:rPr>
                <w:rFonts w:ascii="宋体" w:hAnsi="宋体" w:eastAsia="宋体" w:cs="Times New Roman"/>
                <w:szCs w:val="21"/>
              </w:rPr>
            </w:pPr>
          </w:p>
        </w:tc>
      </w:tr>
      <w:tr w14:paraId="45ED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continue"/>
            <w:vAlign w:val="center"/>
          </w:tcPr>
          <w:p w14:paraId="50C53041">
            <w:pPr>
              <w:snapToGrid w:val="0"/>
              <w:jc w:val="center"/>
              <w:rPr>
                <w:rFonts w:ascii="宋体" w:hAnsi="宋体" w:eastAsia="宋体" w:cs="Times New Roman"/>
                <w:szCs w:val="21"/>
              </w:rPr>
            </w:pPr>
          </w:p>
        </w:tc>
        <w:tc>
          <w:tcPr>
            <w:tcW w:w="1208" w:type="dxa"/>
            <w:vAlign w:val="center"/>
          </w:tcPr>
          <w:p w14:paraId="788061F8">
            <w:pPr>
              <w:snapToGrid w:val="0"/>
              <w:jc w:val="center"/>
              <w:rPr>
                <w:rFonts w:ascii="宋体" w:hAnsi="宋体" w:eastAsia="宋体" w:cs="Times New Roman"/>
                <w:szCs w:val="21"/>
              </w:rPr>
            </w:pPr>
            <w:r>
              <w:rPr>
                <w:rFonts w:hint="eastAsia" w:ascii="宋体" w:hAnsi="宋体" w:eastAsia="宋体" w:cs="Times New Roman"/>
                <w:szCs w:val="21"/>
              </w:rPr>
              <w:t>传真</w:t>
            </w:r>
          </w:p>
        </w:tc>
        <w:tc>
          <w:tcPr>
            <w:tcW w:w="2443" w:type="dxa"/>
            <w:gridSpan w:val="4"/>
            <w:vAlign w:val="center"/>
          </w:tcPr>
          <w:p w14:paraId="5567633E">
            <w:pPr>
              <w:snapToGrid w:val="0"/>
              <w:rPr>
                <w:rFonts w:ascii="宋体" w:hAnsi="宋体" w:eastAsia="宋体" w:cs="Times New Roman"/>
                <w:szCs w:val="21"/>
              </w:rPr>
            </w:pPr>
          </w:p>
        </w:tc>
        <w:tc>
          <w:tcPr>
            <w:tcW w:w="1243" w:type="dxa"/>
            <w:vAlign w:val="center"/>
          </w:tcPr>
          <w:p w14:paraId="219878DC">
            <w:pPr>
              <w:snapToGrid w:val="0"/>
              <w:jc w:val="center"/>
              <w:rPr>
                <w:rFonts w:ascii="宋体" w:hAnsi="宋体" w:eastAsia="宋体" w:cs="Times New Roman"/>
                <w:szCs w:val="21"/>
              </w:rPr>
            </w:pPr>
            <w:r>
              <w:rPr>
                <w:rFonts w:hint="eastAsia" w:ascii="宋体" w:hAnsi="宋体" w:eastAsia="宋体" w:cs="Times New Roman"/>
                <w:szCs w:val="21"/>
              </w:rPr>
              <w:t>网址</w:t>
            </w:r>
          </w:p>
        </w:tc>
        <w:tc>
          <w:tcPr>
            <w:tcW w:w="2408" w:type="dxa"/>
            <w:gridSpan w:val="3"/>
            <w:vAlign w:val="center"/>
          </w:tcPr>
          <w:p w14:paraId="4D88644E">
            <w:pPr>
              <w:snapToGrid w:val="0"/>
              <w:rPr>
                <w:rFonts w:ascii="宋体" w:hAnsi="宋体" w:eastAsia="宋体" w:cs="Times New Roman"/>
                <w:szCs w:val="21"/>
              </w:rPr>
            </w:pPr>
          </w:p>
        </w:tc>
      </w:tr>
      <w:tr w14:paraId="184A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BFC3EFA">
            <w:pPr>
              <w:snapToGrid w:val="0"/>
              <w:jc w:val="center"/>
              <w:rPr>
                <w:rFonts w:ascii="宋体" w:hAnsi="宋体" w:eastAsia="宋体" w:cs="Times New Roman"/>
                <w:szCs w:val="21"/>
              </w:rPr>
            </w:pPr>
            <w:r>
              <w:rPr>
                <w:rFonts w:hint="eastAsia" w:ascii="宋体" w:hAnsi="宋体" w:eastAsia="宋体" w:cs="Times New Roman"/>
                <w:szCs w:val="21"/>
              </w:rPr>
              <w:t>组织结构</w:t>
            </w:r>
          </w:p>
        </w:tc>
        <w:tc>
          <w:tcPr>
            <w:tcW w:w="7302" w:type="dxa"/>
            <w:gridSpan w:val="9"/>
            <w:vAlign w:val="center"/>
          </w:tcPr>
          <w:p w14:paraId="604B58DB">
            <w:pPr>
              <w:snapToGrid w:val="0"/>
              <w:rPr>
                <w:rFonts w:ascii="宋体" w:hAnsi="宋体" w:eastAsia="宋体" w:cs="Times New Roman"/>
                <w:szCs w:val="21"/>
              </w:rPr>
            </w:pPr>
          </w:p>
        </w:tc>
      </w:tr>
      <w:tr w14:paraId="734E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4C2AF4A9">
            <w:pPr>
              <w:snapToGrid w:val="0"/>
              <w:jc w:val="center"/>
              <w:rPr>
                <w:rFonts w:ascii="宋体" w:hAnsi="宋体" w:eastAsia="宋体" w:cs="Times New Roman"/>
                <w:szCs w:val="21"/>
              </w:rPr>
            </w:pPr>
            <w:r>
              <w:rPr>
                <w:rFonts w:hint="eastAsia" w:ascii="宋体" w:hAnsi="宋体" w:eastAsia="宋体" w:cs="Times New Roman"/>
                <w:szCs w:val="21"/>
              </w:rPr>
              <w:t>法定代表人</w:t>
            </w:r>
          </w:p>
        </w:tc>
        <w:tc>
          <w:tcPr>
            <w:tcW w:w="1217" w:type="dxa"/>
            <w:gridSpan w:val="2"/>
            <w:vAlign w:val="center"/>
          </w:tcPr>
          <w:p w14:paraId="643A75A5">
            <w:pPr>
              <w:snapToGrid w:val="0"/>
              <w:jc w:val="center"/>
              <w:rPr>
                <w:rFonts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4C918B89">
            <w:pPr>
              <w:snapToGrid w:val="0"/>
              <w:rPr>
                <w:rFonts w:ascii="宋体" w:hAnsi="宋体" w:eastAsia="宋体" w:cs="Times New Roman"/>
                <w:szCs w:val="21"/>
              </w:rPr>
            </w:pPr>
          </w:p>
        </w:tc>
        <w:tc>
          <w:tcPr>
            <w:tcW w:w="1167" w:type="dxa"/>
            <w:gridSpan w:val="2"/>
            <w:vAlign w:val="center"/>
          </w:tcPr>
          <w:p w14:paraId="49028BF3">
            <w:pPr>
              <w:snapToGrid w:val="0"/>
              <w:jc w:val="center"/>
              <w:rPr>
                <w:rFonts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1F0E511B">
            <w:pPr>
              <w:snapToGrid w:val="0"/>
              <w:rPr>
                <w:rFonts w:ascii="宋体" w:hAnsi="宋体" w:eastAsia="宋体" w:cs="Times New Roman"/>
                <w:szCs w:val="21"/>
              </w:rPr>
            </w:pPr>
          </w:p>
        </w:tc>
        <w:tc>
          <w:tcPr>
            <w:tcW w:w="1191" w:type="dxa"/>
            <w:gridSpan w:val="2"/>
            <w:vAlign w:val="center"/>
          </w:tcPr>
          <w:p w14:paraId="1A6D86C1">
            <w:pPr>
              <w:snapToGrid w:val="0"/>
              <w:jc w:val="center"/>
              <w:rPr>
                <w:rFonts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6B95F232">
            <w:pPr>
              <w:snapToGrid w:val="0"/>
              <w:rPr>
                <w:rFonts w:ascii="宋体" w:hAnsi="宋体" w:eastAsia="宋体" w:cs="Times New Roman"/>
                <w:szCs w:val="21"/>
              </w:rPr>
            </w:pPr>
          </w:p>
        </w:tc>
      </w:tr>
      <w:tr w14:paraId="0046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49ECA2E6">
            <w:pPr>
              <w:snapToGrid w:val="0"/>
              <w:jc w:val="center"/>
              <w:rPr>
                <w:rFonts w:ascii="宋体" w:hAnsi="宋体" w:eastAsia="宋体" w:cs="Times New Roman"/>
                <w:szCs w:val="21"/>
              </w:rPr>
            </w:pPr>
            <w:r>
              <w:rPr>
                <w:rFonts w:hint="eastAsia" w:ascii="宋体" w:hAnsi="宋体" w:eastAsia="宋体" w:cs="Times New Roman"/>
                <w:szCs w:val="21"/>
              </w:rPr>
              <w:t>技术负责人</w:t>
            </w:r>
          </w:p>
        </w:tc>
        <w:tc>
          <w:tcPr>
            <w:tcW w:w="1217" w:type="dxa"/>
            <w:gridSpan w:val="2"/>
            <w:vAlign w:val="center"/>
          </w:tcPr>
          <w:p w14:paraId="167573C5">
            <w:pPr>
              <w:snapToGrid w:val="0"/>
              <w:jc w:val="center"/>
              <w:rPr>
                <w:rFonts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363BF5AE">
            <w:pPr>
              <w:snapToGrid w:val="0"/>
              <w:rPr>
                <w:rFonts w:ascii="宋体" w:hAnsi="宋体" w:eastAsia="宋体" w:cs="Times New Roman"/>
                <w:szCs w:val="21"/>
              </w:rPr>
            </w:pPr>
          </w:p>
        </w:tc>
        <w:tc>
          <w:tcPr>
            <w:tcW w:w="1167" w:type="dxa"/>
            <w:gridSpan w:val="2"/>
            <w:vAlign w:val="center"/>
          </w:tcPr>
          <w:p w14:paraId="389D87D8">
            <w:pPr>
              <w:snapToGrid w:val="0"/>
              <w:jc w:val="center"/>
              <w:rPr>
                <w:rFonts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549A8881">
            <w:pPr>
              <w:snapToGrid w:val="0"/>
              <w:rPr>
                <w:rFonts w:ascii="宋体" w:hAnsi="宋体" w:eastAsia="宋体" w:cs="Times New Roman"/>
                <w:szCs w:val="21"/>
              </w:rPr>
            </w:pPr>
          </w:p>
        </w:tc>
        <w:tc>
          <w:tcPr>
            <w:tcW w:w="1191" w:type="dxa"/>
            <w:gridSpan w:val="2"/>
            <w:vAlign w:val="center"/>
          </w:tcPr>
          <w:p w14:paraId="3EE9338F">
            <w:pPr>
              <w:snapToGrid w:val="0"/>
              <w:jc w:val="center"/>
              <w:rPr>
                <w:rFonts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0EF91D4A">
            <w:pPr>
              <w:snapToGrid w:val="0"/>
              <w:rPr>
                <w:rFonts w:ascii="宋体" w:hAnsi="宋体" w:eastAsia="宋体" w:cs="Times New Roman"/>
                <w:szCs w:val="21"/>
              </w:rPr>
            </w:pPr>
          </w:p>
        </w:tc>
      </w:tr>
      <w:tr w14:paraId="40BE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D21D1CA">
            <w:pPr>
              <w:snapToGrid w:val="0"/>
              <w:jc w:val="center"/>
              <w:rPr>
                <w:rFonts w:ascii="宋体" w:hAnsi="宋体" w:eastAsia="宋体" w:cs="Times New Roman"/>
                <w:szCs w:val="21"/>
              </w:rPr>
            </w:pPr>
            <w:r>
              <w:rPr>
                <w:rFonts w:hint="eastAsia" w:ascii="宋体" w:hAnsi="宋体" w:eastAsia="宋体" w:cs="Times New Roman"/>
                <w:szCs w:val="21"/>
              </w:rPr>
              <w:t>成立时间</w:t>
            </w:r>
          </w:p>
        </w:tc>
        <w:tc>
          <w:tcPr>
            <w:tcW w:w="2484" w:type="dxa"/>
            <w:gridSpan w:val="3"/>
            <w:vAlign w:val="center"/>
          </w:tcPr>
          <w:p w14:paraId="6373C50A">
            <w:pPr>
              <w:snapToGrid w:val="0"/>
              <w:rPr>
                <w:rFonts w:ascii="宋体" w:hAnsi="宋体" w:eastAsia="宋体" w:cs="Times New Roman"/>
                <w:szCs w:val="21"/>
              </w:rPr>
            </w:pPr>
          </w:p>
        </w:tc>
        <w:tc>
          <w:tcPr>
            <w:tcW w:w="4818" w:type="dxa"/>
            <w:gridSpan w:val="6"/>
            <w:vAlign w:val="center"/>
          </w:tcPr>
          <w:p w14:paraId="0C306978">
            <w:pPr>
              <w:snapToGrid w:val="0"/>
              <w:rPr>
                <w:rFonts w:ascii="宋体" w:hAnsi="宋体" w:eastAsia="宋体" w:cs="Times New Roman"/>
                <w:szCs w:val="21"/>
              </w:rPr>
            </w:pPr>
            <w:r>
              <w:rPr>
                <w:rFonts w:hint="eastAsia" w:ascii="宋体" w:hAnsi="宋体" w:eastAsia="宋体" w:cs="Times New Roman"/>
                <w:szCs w:val="21"/>
              </w:rPr>
              <w:t>员工总人数：</w:t>
            </w: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4E3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9619D6D">
            <w:pPr>
              <w:snapToGrid w:val="0"/>
              <w:jc w:val="center"/>
              <w:rPr>
                <w:rFonts w:ascii="宋体" w:hAnsi="宋体" w:eastAsia="宋体" w:cs="Times New Roman"/>
                <w:szCs w:val="21"/>
              </w:rPr>
            </w:pPr>
            <w:r>
              <w:rPr>
                <w:rFonts w:hint="eastAsia" w:ascii="宋体" w:hAnsi="宋体" w:eastAsia="宋体" w:cs="Times New Roman"/>
                <w:szCs w:val="21"/>
              </w:rPr>
              <w:t>企业资质等级</w:t>
            </w:r>
          </w:p>
        </w:tc>
        <w:tc>
          <w:tcPr>
            <w:tcW w:w="2484" w:type="dxa"/>
            <w:gridSpan w:val="3"/>
            <w:vAlign w:val="center"/>
          </w:tcPr>
          <w:p w14:paraId="74735883">
            <w:pPr>
              <w:snapToGrid w:val="0"/>
              <w:rPr>
                <w:rFonts w:ascii="宋体" w:hAnsi="宋体" w:eastAsia="宋体" w:cs="Times New Roman"/>
                <w:szCs w:val="21"/>
              </w:rPr>
            </w:pPr>
          </w:p>
        </w:tc>
        <w:tc>
          <w:tcPr>
            <w:tcW w:w="992" w:type="dxa"/>
            <w:vMerge w:val="restart"/>
            <w:vAlign w:val="center"/>
          </w:tcPr>
          <w:p w14:paraId="6C4DFE6E">
            <w:pPr>
              <w:snapToGrid w:val="0"/>
              <w:jc w:val="center"/>
              <w:rPr>
                <w:rFonts w:ascii="宋体" w:hAnsi="宋体" w:eastAsia="宋体" w:cs="Times New Roman"/>
                <w:szCs w:val="21"/>
              </w:rPr>
            </w:pPr>
            <w:r>
              <w:rPr>
                <w:rFonts w:hint="eastAsia" w:ascii="宋体" w:hAnsi="宋体" w:eastAsia="宋体" w:cs="Times New Roman"/>
                <w:szCs w:val="21"/>
              </w:rPr>
              <w:t>其中</w:t>
            </w:r>
          </w:p>
        </w:tc>
        <w:tc>
          <w:tcPr>
            <w:tcW w:w="1913" w:type="dxa"/>
            <w:gridSpan w:val="3"/>
            <w:vAlign w:val="center"/>
          </w:tcPr>
          <w:p w14:paraId="42FB8CC4">
            <w:pPr>
              <w:snapToGrid w:val="0"/>
              <w:rPr>
                <w:rFonts w:ascii="宋体" w:hAnsi="宋体" w:eastAsia="宋体" w:cs="Times New Roman"/>
                <w:szCs w:val="21"/>
              </w:rPr>
            </w:pPr>
            <w:r>
              <w:rPr>
                <w:rFonts w:hint="eastAsia" w:ascii="宋体" w:hAnsi="宋体" w:eastAsia="宋体" w:cs="Times New Roman"/>
                <w:szCs w:val="21"/>
              </w:rPr>
              <w:t>项目负责人</w:t>
            </w:r>
          </w:p>
        </w:tc>
        <w:tc>
          <w:tcPr>
            <w:tcW w:w="1913" w:type="dxa"/>
            <w:gridSpan w:val="2"/>
            <w:vAlign w:val="center"/>
          </w:tcPr>
          <w:p w14:paraId="2767AE7A">
            <w:pPr>
              <w:snapToGrid w:val="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6B0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3114CB7E">
            <w:pPr>
              <w:snapToGrid w:val="0"/>
              <w:jc w:val="center"/>
              <w:rPr>
                <w:rFonts w:ascii="宋体" w:hAnsi="宋体" w:eastAsia="宋体" w:cs="Times New Roman"/>
                <w:szCs w:val="21"/>
              </w:rPr>
            </w:pPr>
            <w:r>
              <w:rPr>
                <w:rFonts w:hint="eastAsia" w:ascii="宋体" w:hAnsi="宋体" w:eastAsia="宋体" w:cs="Times New Roman"/>
                <w:szCs w:val="21"/>
              </w:rPr>
              <w:t>营业执照号</w:t>
            </w:r>
          </w:p>
        </w:tc>
        <w:tc>
          <w:tcPr>
            <w:tcW w:w="2484" w:type="dxa"/>
            <w:gridSpan w:val="3"/>
            <w:vAlign w:val="center"/>
          </w:tcPr>
          <w:p w14:paraId="3BE07FA9">
            <w:pPr>
              <w:snapToGrid w:val="0"/>
              <w:rPr>
                <w:rFonts w:ascii="宋体" w:hAnsi="宋体" w:eastAsia="宋体" w:cs="Times New Roman"/>
                <w:szCs w:val="21"/>
              </w:rPr>
            </w:pPr>
          </w:p>
        </w:tc>
        <w:tc>
          <w:tcPr>
            <w:tcW w:w="992" w:type="dxa"/>
            <w:vMerge w:val="continue"/>
            <w:vAlign w:val="center"/>
          </w:tcPr>
          <w:p w14:paraId="50A8B0BE">
            <w:pPr>
              <w:snapToGrid w:val="0"/>
              <w:rPr>
                <w:rFonts w:ascii="宋体" w:hAnsi="宋体" w:eastAsia="宋体" w:cs="Times New Roman"/>
                <w:szCs w:val="21"/>
              </w:rPr>
            </w:pPr>
          </w:p>
        </w:tc>
        <w:tc>
          <w:tcPr>
            <w:tcW w:w="1913" w:type="dxa"/>
            <w:gridSpan w:val="3"/>
            <w:vAlign w:val="center"/>
          </w:tcPr>
          <w:p w14:paraId="2E40075B">
            <w:pPr>
              <w:snapToGrid w:val="0"/>
              <w:rPr>
                <w:rFonts w:ascii="宋体" w:hAnsi="宋体" w:eastAsia="宋体" w:cs="Times New Roman"/>
                <w:szCs w:val="21"/>
              </w:rPr>
            </w:pPr>
            <w:r>
              <w:rPr>
                <w:rFonts w:hint="eastAsia" w:ascii="宋体" w:hAnsi="宋体" w:eastAsia="宋体" w:cs="Times New Roman"/>
                <w:szCs w:val="21"/>
              </w:rPr>
              <w:t>高级职称人员</w:t>
            </w:r>
          </w:p>
        </w:tc>
        <w:tc>
          <w:tcPr>
            <w:tcW w:w="1913" w:type="dxa"/>
            <w:gridSpan w:val="2"/>
            <w:vAlign w:val="center"/>
          </w:tcPr>
          <w:p w14:paraId="334F8B1F">
            <w:pPr>
              <w:snapToGrid w:val="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6893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250F7FE">
            <w:pPr>
              <w:snapToGrid w:val="0"/>
              <w:jc w:val="center"/>
              <w:rPr>
                <w:rFonts w:ascii="宋体" w:hAnsi="宋体" w:eastAsia="宋体" w:cs="Times New Roman"/>
                <w:szCs w:val="21"/>
              </w:rPr>
            </w:pPr>
            <w:r>
              <w:rPr>
                <w:rFonts w:hint="eastAsia" w:ascii="宋体" w:hAnsi="宋体" w:eastAsia="宋体" w:cs="Times New Roman"/>
                <w:szCs w:val="21"/>
              </w:rPr>
              <w:t>注册资金</w:t>
            </w:r>
          </w:p>
        </w:tc>
        <w:tc>
          <w:tcPr>
            <w:tcW w:w="2484" w:type="dxa"/>
            <w:gridSpan w:val="3"/>
            <w:vAlign w:val="center"/>
          </w:tcPr>
          <w:p w14:paraId="2838EA7D">
            <w:pPr>
              <w:snapToGrid w:val="0"/>
              <w:rPr>
                <w:rFonts w:ascii="宋体" w:hAnsi="宋体" w:eastAsia="宋体" w:cs="Times New Roman"/>
                <w:szCs w:val="21"/>
              </w:rPr>
            </w:pPr>
          </w:p>
        </w:tc>
        <w:tc>
          <w:tcPr>
            <w:tcW w:w="992" w:type="dxa"/>
            <w:vMerge w:val="continue"/>
            <w:vAlign w:val="center"/>
          </w:tcPr>
          <w:p w14:paraId="114DF7BE">
            <w:pPr>
              <w:snapToGrid w:val="0"/>
              <w:rPr>
                <w:rFonts w:ascii="宋体" w:hAnsi="宋体" w:eastAsia="宋体" w:cs="Times New Roman"/>
                <w:szCs w:val="21"/>
              </w:rPr>
            </w:pPr>
          </w:p>
        </w:tc>
        <w:tc>
          <w:tcPr>
            <w:tcW w:w="1913" w:type="dxa"/>
            <w:gridSpan w:val="3"/>
            <w:vAlign w:val="center"/>
          </w:tcPr>
          <w:p w14:paraId="6E4DB693">
            <w:pPr>
              <w:snapToGrid w:val="0"/>
              <w:rPr>
                <w:rFonts w:ascii="宋体" w:hAnsi="宋体" w:eastAsia="宋体" w:cs="Times New Roman"/>
                <w:szCs w:val="21"/>
              </w:rPr>
            </w:pPr>
            <w:r>
              <w:rPr>
                <w:rFonts w:hint="eastAsia" w:ascii="宋体" w:hAnsi="宋体" w:eastAsia="宋体" w:cs="Times New Roman"/>
                <w:szCs w:val="21"/>
              </w:rPr>
              <w:t>中级职称人员</w:t>
            </w:r>
          </w:p>
        </w:tc>
        <w:tc>
          <w:tcPr>
            <w:tcW w:w="1913" w:type="dxa"/>
            <w:gridSpan w:val="2"/>
            <w:vAlign w:val="center"/>
          </w:tcPr>
          <w:p w14:paraId="43722DFA">
            <w:pPr>
              <w:snapToGrid w:val="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485D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3AE4F4B">
            <w:pPr>
              <w:snapToGrid w:val="0"/>
              <w:jc w:val="center"/>
              <w:rPr>
                <w:rFonts w:ascii="宋体" w:hAnsi="宋体" w:eastAsia="宋体" w:cs="Times New Roman"/>
                <w:szCs w:val="21"/>
              </w:rPr>
            </w:pPr>
            <w:r>
              <w:rPr>
                <w:rFonts w:hint="eastAsia" w:ascii="宋体" w:hAnsi="宋体" w:eastAsia="宋体" w:cs="Times New Roman"/>
                <w:szCs w:val="21"/>
              </w:rPr>
              <w:t>开户银行</w:t>
            </w:r>
          </w:p>
        </w:tc>
        <w:tc>
          <w:tcPr>
            <w:tcW w:w="2484" w:type="dxa"/>
            <w:gridSpan w:val="3"/>
            <w:vAlign w:val="center"/>
          </w:tcPr>
          <w:p w14:paraId="11A3F01B">
            <w:pPr>
              <w:snapToGrid w:val="0"/>
              <w:rPr>
                <w:rFonts w:ascii="宋体" w:hAnsi="宋体" w:eastAsia="宋体" w:cs="Times New Roman"/>
                <w:szCs w:val="21"/>
              </w:rPr>
            </w:pPr>
          </w:p>
        </w:tc>
        <w:tc>
          <w:tcPr>
            <w:tcW w:w="992" w:type="dxa"/>
            <w:vMerge w:val="continue"/>
            <w:vAlign w:val="center"/>
          </w:tcPr>
          <w:p w14:paraId="50F6B865">
            <w:pPr>
              <w:snapToGrid w:val="0"/>
              <w:rPr>
                <w:rFonts w:ascii="宋体" w:hAnsi="宋体" w:eastAsia="宋体" w:cs="Times New Roman"/>
                <w:szCs w:val="21"/>
              </w:rPr>
            </w:pPr>
          </w:p>
        </w:tc>
        <w:tc>
          <w:tcPr>
            <w:tcW w:w="1913" w:type="dxa"/>
            <w:gridSpan w:val="3"/>
            <w:vAlign w:val="center"/>
          </w:tcPr>
          <w:p w14:paraId="08C405B9">
            <w:pPr>
              <w:snapToGrid w:val="0"/>
              <w:rPr>
                <w:rFonts w:ascii="宋体" w:hAnsi="宋体" w:eastAsia="宋体" w:cs="Times New Roman"/>
                <w:szCs w:val="21"/>
              </w:rPr>
            </w:pPr>
            <w:r>
              <w:rPr>
                <w:rFonts w:hint="eastAsia" w:ascii="宋体" w:hAnsi="宋体" w:eastAsia="宋体" w:cs="Times New Roman"/>
                <w:szCs w:val="21"/>
              </w:rPr>
              <w:t>初级职称人员</w:t>
            </w:r>
          </w:p>
        </w:tc>
        <w:tc>
          <w:tcPr>
            <w:tcW w:w="1913" w:type="dxa"/>
            <w:gridSpan w:val="2"/>
            <w:vAlign w:val="center"/>
          </w:tcPr>
          <w:p w14:paraId="6737A0BD">
            <w:pPr>
              <w:snapToGrid w:val="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17E7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2F9E490F">
            <w:pPr>
              <w:snapToGrid w:val="0"/>
              <w:jc w:val="center"/>
              <w:rPr>
                <w:rFonts w:ascii="宋体" w:hAnsi="宋体" w:eastAsia="宋体" w:cs="Times New Roman"/>
                <w:szCs w:val="21"/>
              </w:rPr>
            </w:pPr>
            <w:r>
              <w:rPr>
                <w:rFonts w:hint="eastAsia" w:ascii="宋体" w:hAnsi="宋体" w:eastAsia="宋体" w:cs="Times New Roman"/>
                <w:szCs w:val="21"/>
              </w:rPr>
              <w:t>账号</w:t>
            </w:r>
          </w:p>
        </w:tc>
        <w:tc>
          <w:tcPr>
            <w:tcW w:w="2484" w:type="dxa"/>
            <w:gridSpan w:val="3"/>
            <w:vAlign w:val="center"/>
          </w:tcPr>
          <w:p w14:paraId="23B31575">
            <w:pPr>
              <w:snapToGrid w:val="0"/>
              <w:rPr>
                <w:rFonts w:ascii="宋体" w:hAnsi="宋体" w:eastAsia="宋体" w:cs="Times New Roman"/>
                <w:szCs w:val="21"/>
              </w:rPr>
            </w:pPr>
          </w:p>
        </w:tc>
        <w:tc>
          <w:tcPr>
            <w:tcW w:w="992" w:type="dxa"/>
            <w:vMerge w:val="continue"/>
            <w:vAlign w:val="center"/>
          </w:tcPr>
          <w:p w14:paraId="451C18D2">
            <w:pPr>
              <w:snapToGrid w:val="0"/>
              <w:rPr>
                <w:rFonts w:ascii="宋体" w:hAnsi="宋体" w:eastAsia="宋体" w:cs="Times New Roman"/>
                <w:szCs w:val="21"/>
              </w:rPr>
            </w:pPr>
          </w:p>
        </w:tc>
        <w:tc>
          <w:tcPr>
            <w:tcW w:w="1913" w:type="dxa"/>
            <w:gridSpan w:val="3"/>
            <w:vAlign w:val="center"/>
          </w:tcPr>
          <w:p w14:paraId="4C8211DB">
            <w:pPr>
              <w:snapToGrid w:val="0"/>
              <w:rPr>
                <w:rFonts w:ascii="宋体" w:hAnsi="宋体" w:eastAsia="宋体" w:cs="Times New Roman"/>
                <w:szCs w:val="21"/>
              </w:rPr>
            </w:pPr>
            <w:r>
              <w:rPr>
                <w:rFonts w:hint="eastAsia" w:ascii="宋体" w:hAnsi="宋体" w:eastAsia="宋体" w:cs="Times New Roman"/>
                <w:szCs w:val="21"/>
              </w:rPr>
              <w:t>技工</w:t>
            </w:r>
          </w:p>
        </w:tc>
        <w:tc>
          <w:tcPr>
            <w:tcW w:w="1913" w:type="dxa"/>
            <w:gridSpan w:val="2"/>
            <w:vAlign w:val="center"/>
          </w:tcPr>
          <w:p w14:paraId="09DB746A">
            <w:pPr>
              <w:snapToGrid w:val="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2E5C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71" w:type="dxa"/>
            <w:vAlign w:val="center"/>
          </w:tcPr>
          <w:p w14:paraId="5E7E7D17">
            <w:pPr>
              <w:snapToGrid w:val="0"/>
              <w:jc w:val="center"/>
              <w:rPr>
                <w:rFonts w:ascii="宋体" w:hAnsi="宋体" w:eastAsia="宋体" w:cs="Times New Roman"/>
                <w:szCs w:val="21"/>
              </w:rPr>
            </w:pPr>
            <w:r>
              <w:rPr>
                <w:rFonts w:hint="eastAsia" w:ascii="宋体" w:hAnsi="宋体" w:eastAsia="宋体" w:cs="Times New Roman"/>
                <w:szCs w:val="21"/>
              </w:rPr>
              <w:t>经营范围</w:t>
            </w:r>
          </w:p>
        </w:tc>
        <w:tc>
          <w:tcPr>
            <w:tcW w:w="7302" w:type="dxa"/>
            <w:gridSpan w:val="9"/>
            <w:vAlign w:val="center"/>
          </w:tcPr>
          <w:p w14:paraId="31F95343">
            <w:pPr>
              <w:snapToGrid w:val="0"/>
              <w:rPr>
                <w:rFonts w:ascii="宋体" w:hAnsi="宋体" w:eastAsia="宋体" w:cs="Times New Roman"/>
                <w:szCs w:val="21"/>
              </w:rPr>
            </w:pPr>
          </w:p>
        </w:tc>
      </w:tr>
      <w:tr w14:paraId="2BE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97D2648">
            <w:pPr>
              <w:snapToGrid w:val="0"/>
              <w:jc w:val="center"/>
              <w:rPr>
                <w:rFonts w:ascii="宋体" w:hAnsi="宋体" w:eastAsia="宋体" w:cs="Times New Roman"/>
                <w:szCs w:val="21"/>
              </w:rPr>
            </w:pPr>
            <w:r>
              <w:rPr>
                <w:rFonts w:hint="eastAsia" w:ascii="宋体" w:hAnsi="宋体" w:eastAsia="宋体" w:cs="Times New Roman"/>
                <w:szCs w:val="21"/>
              </w:rPr>
              <w:t>具备履行合同所必需的设备和专业技术能力的简介</w:t>
            </w:r>
          </w:p>
        </w:tc>
        <w:tc>
          <w:tcPr>
            <w:tcW w:w="7302" w:type="dxa"/>
            <w:gridSpan w:val="9"/>
            <w:vAlign w:val="center"/>
          </w:tcPr>
          <w:p w14:paraId="6F14DF18">
            <w:pPr>
              <w:snapToGrid w:val="0"/>
              <w:rPr>
                <w:rFonts w:ascii="宋体" w:hAnsi="宋体" w:eastAsia="宋体" w:cs="Times New Roman"/>
                <w:szCs w:val="21"/>
              </w:rPr>
            </w:pPr>
          </w:p>
        </w:tc>
      </w:tr>
    </w:tbl>
    <w:p w14:paraId="2F7F6BDE">
      <w:pPr>
        <w:spacing w:line="360" w:lineRule="auto"/>
        <w:ind w:firstLine="1680" w:firstLineChars="800"/>
        <w:rPr>
          <w:rFonts w:hint="eastAsia"/>
          <w:color w:val="auto"/>
          <w:sz w:val="21"/>
          <w:szCs w:val="21"/>
          <w:highlight w:val="green"/>
        </w:rPr>
      </w:pPr>
    </w:p>
    <w:p w14:paraId="75F97BE3">
      <w:pPr>
        <w:spacing w:line="360" w:lineRule="auto"/>
        <w:ind w:firstLine="1680" w:firstLineChars="800"/>
        <w:rPr>
          <w:color w:val="auto"/>
          <w:sz w:val="21"/>
          <w:szCs w:val="21"/>
          <w:highlight w:val="green"/>
          <w:u w:val="single"/>
        </w:rPr>
      </w:pPr>
      <w:r>
        <w:rPr>
          <w:rFonts w:hint="eastAsia"/>
          <w:color w:val="auto"/>
          <w:sz w:val="21"/>
          <w:szCs w:val="21"/>
          <w:highlight w:val="none"/>
        </w:rPr>
        <w:t>供应商</w:t>
      </w:r>
      <w:r>
        <w:rPr>
          <w:rFonts w:hint="eastAsia"/>
          <w:color w:val="auto"/>
          <w:sz w:val="21"/>
          <w:szCs w:val="21"/>
          <w:highlight w:val="none"/>
          <w:lang w:val="en-US" w:eastAsia="zh-CN"/>
        </w:rPr>
        <w:t>或联合体牵头单位或联合体各成员单位</w:t>
      </w:r>
      <w:r>
        <w:rPr>
          <w:rFonts w:hint="eastAsia"/>
          <w:color w:val="auto"/>
          <w:sz w:val="21"/>
          <w:szCs w:val="21"/>
          <w:highlight w:val="none"/>
        </w:rPr>
        <w:t>（单位公章）：</w:t>
      </w:r>
      <w:r>
        <w:rPr>
          <w:rFonts w:hint="eastAsia"/>
          <w:color w:val="auto"/>
          <w:sz w:val="21"/>
          <w:szCs w:val="21"/>
          <w:highlight w:val="none"/>
          <w:u w:val="single"/>
        </w:rPr>
        <w:t xml:space="preserve">          </w:t>
      </w:r>
    </w:p>
    <w:p w14:paraId="0F461846">
      <w:pPr>
        <w:spacing w:line="360" w:lineRule="auto"/>
        <w:ind w:right="-86" w:rightChars="-41" w:firstLine="1680" w:firstLineChars="800"/>
        <w:rPr>
          <w:color w:val="auto"/>
          <w:highlight w:val="non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或其委托代理人（签字或盖章）：</w:t>
      </w:r>
      <w:r>
        <w:rPr>
          <w:rFonts w:hint="eastAsia"/>
          <w:color w:val="auto"/>
          <w:highlight w:val="none"/>
          <w:u w:val="single"/>
        </w:rPr>
        <w:t xml:space="preserve">             </w:t>
      </w:r>
    </w:p>
    <w:p w14:paraId="397DC987">
      <w:pPr>
        <w:spacing w:line="360" w:lineRule="auto"/>
        <w:ind w:firstLine="1890" w:firstLineChars="90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B5309CB">
      <w:pPr>
        <w:pStyle w:val="47"/>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注：</w:t>
      </w:r>
      <w:r>
        <w:rPr>
          <w:rFonts w:hint="eastAsia" w:ascii="宋体" w:hAnsi="宋体" w:eastAsia="宋体" w:cs="宋体"/>
          <w:b/>
          <w:bCs/>
          <w:kern w:val="2"/>
          <w:sz w:val="21"/>
          <w:szCs w:val="21"/>
          <w:lang w:val="zh-CN" w:eastAsia="zh-CN" w:bidi="ar-SA"/>
        </w:rPr>
        <w:t>若为联合体投标，各方均须提供</w:t>
      </w:r>
      <w:r>
        <w:rPr>
          <w:rFonts w:hint="eastAsia" w:ascii="宋体" w:hAnsi="宋体" w:cs="宋体"/>
          <w:b/>
          <w:bCs/>
          <w:kern w:val="2"/>
          <w:sz w:val="21"/>
          <w:szCs w:val="21"/>
          <w:lang w:val="zh-CN" w:eastAsia="zh-CN" w:bidi="ar-SA"/>
        </w:rPr>
        <w:t>。</w:t>
      </w:r>
    </w:p>
    <w:p w14:paraId="3E8EA148">
      <w:pPr>
        <w:rPr>
          <w:rFonts w:hint="eastAsia"/>
          <w:lang w:val="en-US" w:eastAsia="zh-CN"/>
        </w:rPr>
      </w:pPr>
    </w:p>
    <w:p w14:paraId="4EEB9EF0">
      <w:pPr>
        <w:spacing w:line="360" w:lineRule="auto"/>
        <w:jc w:val="center"/>
        <w:outlineLvl w:val="2"/>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A4.1、中小企业声明函（如满足要求则提供）</w:t>
      </w:r>
    </w:p>
    <w:p w14:paraId="16A48F32">
      <w:pPr>
        <w:pStyle w:val="20"/>
        <w:spacing w:line="480" w:lineRule="exact"/>
        <w:ind w:left="405" w:leftChars="193" w:firstLine="420" w:firstLineChars="175"/>
        <w:rPr>
          <w:bCs/>
          <w:sz w:val="24"/>
          <w:szCs w:val="24"/>
        </w:rPr>
      </w:pPr>
      <w:r>
        <w:rPr>
          <w:rFonts w:hint="eastAsia"/>
          <w:bCs/>
          <w:sz w:val="24"/>
          <w:szCs w:val="24"/>
        </w:rPr>
        <w:t>本公司（联合体）郑重声明，根据《政府采购促进中小企业发展管理办法》（财库﹝</w:t>
      </w:r>
      <w:r>
        <w:rPr>
          <w:bCs/>
          <w:sz w:val="24"/>
          <w:szCs w:val="24"/>
        </w:rPr>
        <w:t>2020﹞46 号）的规定，本公司</w:t>
      </w:r>
      <w:r>
        <w:rPr>
          <w:rFonts w:hint="eastAsia"/>
          <w:bCs/>
          <w:sz w:val="24"/>
          <w:szCs w:val="24"/>
        </w:rPr>
        <w:t>（联合体）参加</w:t>
      </w:r>
      <w:r>
        <w:rPr>
          <w:rFonts w:hint="eastAsia"/>
          <w:bCs/>
          <w:sz w:val="24"/>
          <w:szCs w:val="24"/>
          <w:u w:val="single"/>
        </w:rPr>
        <w:t xml:space="preserve">            </w:t>
      </w:r>
      <w:r>
        <w:rPr>
          <w:rFonts w:hint="eastAsia"/>
          <w:bCs/>
          <w:sz w:val="24"/>
          <w:szCs w:val="24"/>
        </w:rPr>
        <w:t>（单位名称）的</w:t>
      </w:r>
      <w:r>
        <w:rPr>
          <w:rFonts w:hint="eastAsia"/>
          <w:bCs/>
          <w:sz w:val="24"/>
          <w:szCs w:val="24"/>
          <w:u w:val="single"/>
        </w:rPr>
        <w:t xml:space="preserve">               </w:t>
      </w:r>
      <w:r>
        <w:rPr>
          <w:rFonts w:hint="eastAsia"/>
          <w:bCs/>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1D76DD4">
      <w:pPr>
        <w:pStyle w:val="20"/>
        <w:spacing w:line="480" w:lineRule="exact"/>
        <w:ind w:left="405" w:leftChars="193" w:firstLine="420" w:firstLineChars="175"/>
        <w:rPr>
          <w:bCs/>
          <w:sz w:val="24"/>
          <w:szCs w:val="24"/>
        </w:rPr>
      </w:pPr>
      <w:r>
        <w:rPr>
          <w:bCs/>
          <w:sz w:val="24"/>
          <w:szCs w:val="24"/>
        </w:rPr>
        <w:t>1.</w:t>
      </w:r>
      <w:r>
        <w:rPr>
          <w:bCs/>
          <w:sz w:val="24"/>
          <w:szCs w:val="24"/>
          <w:u w:val="single"/>
        </w:rPr>
        <w:t xml:space="preserve"> （标的名称） </w:t>
      </w:r>
      <w:r>
        <w:rPr>
          <w:bCs/>
          <w:sz w:val="24"/>
          <w:szCs w:val="24"/>
        </w:rPr>
        <w:t>，属于</w:t>
      </w:r>
      <w:r>
        <w:rPr>
          <w:rFonts w:hint="eastAsia"/>
          <w:bCs/>
          <w:sz w:val="24"/>
          <w:szCs w:val="24"/>
          <w:u w:val="single"/>
        </w:rPr>
        <w:t>其他未列明行业</w:t>
      </w:r>
      <w:r>
        <w:rPr>
          <w:bCs/>
          <w:sz w:val="24"/>
          <w:szCs w:val="24"/>
        </w:rPr>
        <w:t>；</w:t>
      </w:r>
      <w:r>
        <w:rPr>
          <w:rFonts w:hint="eastAsia"/>
          <w:bCs/>
          <w:sz w:val="24"/>
          <w:szCs w:val="24"/>
        </w:rPr>
        <w:t>承建（承接）企业为</w:t>
      </w:r>
      <w:r>
        <w:rPr>
          <w:rFonts w:hint="eastAsia"/>
          <w:bCs/>
          <w:sz w:val="24"/>
          <w:szCs w:val="24"/>
          <w:u w:val="single"/>
        </w:rPr>
        <w:t>（企业名称）</w:t>
      </w:r>
      <w:r>
        <w:rPr>
          <w:rFonts w:hint="eastAsia"/>
          <w:bCs/>
          <w:sz w:val="24"/>
          <w:szCs w:val="24"/>
        </w:rPr>
        <w:t>，从业人员</w:t>
      </w:r>
      <w:r>
        <w:rPr>
          <w:rFonts w:hint="eastAsia"/>
          <w:bCs/>
          <w:sz w:val="24"/>
          <w:szCs w:val="24"/>
          <w:u w:val="single"/>
        </w:rPr>
        <w:t xml:space="preserve">     </w:t>
      </w:r>
      <w:r>
        <w:rPr>
          <w:rFonts w:hint="eastAsia"/>
          <w:bCs/>
          <w:sz w:val="24"/>
          <w:szCs w:val="24"/>
        </w:rPr>
        <w:t>人，营业收入为</w:t>
      </w:r>
      <w:r>
        <w:rPr>
          <w:rFonts w:hint="eastAsia"/>
          <w:bCs/>
          <w:sz w:val="24"/>
          <w:szCs w:val="24"/>
          <w:u w:val="single"/>
        </w:rPr>
        <w:t xml:space="preserve">     </w:t>
      </w:r>
      <w:r>
        <w:rPr>
          <w:rFonts w:hint="eastAsia"/>
          <w:bCs/>
          <w:sz w:val="24"/>
          <w:szCs w:val="24"/>
        </w:rPr>
        <w:t>万元，资产总额为</w:t>
      </w:r>
      <w:r>
        <w:rPr>
          <w:rFonts w:hint="eastAsia"/>
          <w:bCs/>
          <w:sz w:val="24"/>
          <w:szCs w:val="24"/>
          <w:u w:val="single"/>
        </w:rPr>
        <w:t xml:space="preserve">    </w:t>
      </w:r>
      <w:r>
        <w:rPr>
          <w:rFonts w:hint="eastAsia"/>
          <w:bCs/>
          <w:sz w:val="24"/>
          <w:szCs w:val="24"/>
        </w:rPr>
        <w:t>万元</w:t>
      </w:r>
      <w:r>
        <w:rPr>
          <w:bCs/>
          <w:sz w:val="24"/>
          <w:szCs w:val="24"/>
        </w:rPr>
        <w:t>，属于</w:t>
      </w:r>
      <w:r>
        <w:rPr>
          <w:bCs/>
          <w:sz w:val="24"/>
          <w:szCs w:val="24"/>
          <w:u w:val="single"/>
        </w:rPr>
        <w:t>（中型企业、</w:t>
      </w:r>
      <w:r>
        <w:rPr>
          <w:rFonts w:hint="eastAsia"/>
          <w:bCs/>
          <w:sz w:val="24"/>
          <w:szCs w:val="24"/>
          <w:u w:val="single"/>
        </w:rPr>
        <w:t>小型企业、微型企业）</w:t>
      </w:r>
      <w:r>
        <w:rPr>
          <w:rFonts w:hint="eastAsia"/>
          <w:bCs/>
          <w:sz w:val="24"/>
          <w:szCs w:val="24"/>
        </w:rPr>
        <w:t>；</w:t>
      </w:r>
    </w:p>
    <w:p w14:paraId="6A1CD63C">
      <w:pPr>
        <w:pStyle w:val="20"/>
        <w:spacing w:line="480" w:lineRule="exact"/>
        <w:ind w:left="405" w:leftChars="193" w:firstLine="420" w:firstLineChars="175"/>
        <w:rPr>
          <w:bCs/>
          <w:sz w:val="24"/>
          <w:szCs w:val="24"/>
        </w:rPr>
      </w:pPr>
      <w:r>
        <w:rPr>
          <w:rFonts w:hint="eastAsia"/>
          <w:bCs/>
          <w:sz w:val="24"/>
          <w:szCs w:val="24"/>
        </w:rPr>
        <w:t>……</w:t>
      </w:r>
    </w:p>
    <w:p w14:paraId="3A586F70">
      <w:pPr>
        <w:pStyle w:val="20"/>
        <w:spacing w:line="480" w:lineRule="exact"/>
        <w:ind w:firstLine="420" w:firstLineChars="175"/>
        <w:rPr>
          <w:bCs/>
          <w:sz w:val="24"/>
          <w:szCs w:val="24"/>
        </w:rPr>
      </w:pPr>
      <w:r>
        <w:rPr>
          <w:rFonts w:hint="eastAsia"/>
          <w:bCs/>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50E09189">
      <w:pPr>
        <w:pStyle w:val="20"/>
        <w:spacing w:line="480" w:lineRule="exact"/>
        <w:rPr>
          <w:sz w:val="18"/>
          <w:szCs w:val="18"/>
        </w:rPr>
      </w:pPr>
      <w:r>
        <w:rPr>
          <w:rFonts w:hint="eastAsia"/>
          <w:sz w:val="18"/>
          <w:szCs w:val="18"/>
        </w:rPr>
        <w:t>注：从业人员、营业收入、资产总额填报上一年度数据，无上一年度数据的新成立企业可不填报。</w:t>
      </w:r>
    </w:p>
    <w:p w14:paraId="7C56FEEA">
      <w:pPr>
        <w:wordWrap w:val="0"/>
        <w:spacing w:line="360" w:lineRule="auto"/>
        <w:rPr>
          <w:color w:val="auto"/>
          <w:highlight w:val="none"/>
        </w:rPr>
      </w:pPr>
    </w:p>
    <w:p w14:paraId="1B49461F">
      <w:pPr>
        <w:spacing w:line="360" w:lineRule="auto"/>
        <w:ind w:firstLine="1680" w:firstLineChars="800"/>
        <w:rPr>
          <w:color w:val="auto"/>
          <w:sz w:val="21"/>
          <w:szCs w:val="21"/>
          <w:highlight w:val="none"/>
          <w:u w:val="single"/>
        </w:rPr>
      </w:pPr>
      <w:r>
        <w:rPr>
          <w:rFonts w:hint="eastAsia"/>
          <w:color w:val="auto"/>
          <w:sz w:val="21"/>
          <w:szCs w:val="21"/>
          <w:highlight w:val="none"/>
        </w:rPr>
        <w:t>供应商</w:t>
      </w:r>
      <w:r>
        <w:rPr>
          <w:rFonts w:hint="eastAsia"/>
          <w:color w:val="auto"/>
          <w:sz w:val="21"/>
          <w:szCs w:val="21"/>
          <w:highlight w:val="none"/>
          <w:lang w:val="en-US" w:eastAsia="zh-CN"/>
        </w:rPr>
        <w:t>或联合体牵头单位或联合体各成员单位</w:t>
      </w:r>
      <w:r>
        <w:rPr>
          <w:rFonts w:hint="eastAsia"/>
          <w:color w:val="auto"/>
          <w:sz w:val="21"/>
          <w:szCs w:val="21"/>
          <w:highlight w:val="none"/>
        </w:rPr>
        <w:t>（单位公章）：</w:t>
      </w:r>
      <w:r>
        <w:rPr>
          <w:rFonts w:hint="eastAsia"/>
          <w:color w:val="auto"/>
          <w:sz w:val="21"/>
          <w:szCs w:val="21"/>
          <w:highlight w:val="none"/>
          <w:u w:val="single"/>
        </w:rPr>
        <w:t xml:space="preserve">          </w:t>
      </w:r>
    </w:p>
    <w:p w14:paraId="5693789A">
      <w:pPr>
        <w:spacing w:line="360" w:lineRule="auto"/>
        <w:ind w:firstLine="1680" w:firstLineChars="800"/>
        <w:rPr>
          <w:color w:val="auto"/>
          <w:highlight w:val="none"/>
        </w:rPr>
      </w:pPr>
      <w:r>
        <w:rPr>
          <w:rFonts w:hint="eastAsia"/>
          <w:color w:val="auto"/>
          <w:highlight w:val="none"/>
        </w:rPr>
        <w:t>日  期：</w:t>
      </w:r>
      <w:r>
        <w:rPr>
          <w:rFonts w:hint="eastAsia"/>
          <w:color w:val="auto"/>
          <w:highlight w:val="none"/>
          <w:u w:val="single"/>
        </w:rPr>
        <w:t xml:space="preserve">          </w:t>
      </w:r>
    </w:p>
    <w:p w14:paraId="35CC76B5">
      <w:pPr>
        <w:spacing w:line="360" w:lineRule="auto"/>
        <w:ind w:firstLine="3780" w:firstLineChars="1800"/>
        <w:jc w:val="left"/>
        <w:rPr>
          <w:color w:val="auto"/>
          <w:highlight w:val="none"/>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D3CAA5A">
      <w:pPr>
        <w:rPr>
          <w:color w:val="auto"/>
          <w:highlight w:val="none"/>
        </w:rPr>
      </w:pPr>
      <w:r>
        <w:rPr>
          <w:rFonts w:hint="eastAsia"/>
          <w:color w:val="auto"/>
          <w:highlight w:val="none"/>
        </w:rPr>
        <w:t>填写说明：</w:t>
      </w:r>
    </w:p>
    <w:p w14:paraId="23C46506">
      <w:pPr>
        <w:rPr>
          <w:color w:val="auto"/>
          <w:highlight w:val="none"/>
        </w:rPr>
      </w:pPr>
      <w:r>
        <w:rPr>
          <w:rFonts w:hint="eastAsia"/>
          <w:color w:val="auto"/>
          <w:highlight w:val="none"/>
        </w:rPr>
        <w:t>1、根据工信部联企业[2011]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4F7635AB">
      <w:pPr>
        <w:outlineLvl w:val="1"/>
        <w:rPr>
          <w:color w:val="auto"/>
          <w:highlight w:val="none"/>
        </w:rPr>
      </w:pPr>
      <w:r>
        <w:rPr>
          <w:rFonts w:hint="eastAsia"/>
          <w:color w:val="auto"/>
          <w:highlight w:val="none"/>
        </w:rPr>
        <w:t>2、各行业划型标准为：</w:t>
      </w:r>
    </w:p>
    <w:p w14:paraId="2215683E">
      <w:pPr>
        <w:rPr>
          <w:color w:val="auto"/>
          <w:highlight w:val="none"/>
        </w:rPr>
      </w:pPr>
      <w:r>
        <w:rPr>
          <w:rFonts w:hint="eastAsia"/>
          <w:color w:val="auto"/>
          <w:highlight w:val="none"/>
        </w:rPr>
        <w:t>（1）农、林、牧、渔业。营业收入</w:t>
      </w:r>
      <w:r>
        <w:rPr>
          <w:color w:val="auto"/>
          <w:highlight w:val="none"/>
        </w:rPr>
        <w:t>20000万元以下的为中小微型企业。其中，营业收入500万元及以上的为中型企业，营业收入50万元及以上的为小型企业，营业收入50万元以下的为微型企业。</w:t>
      </w:r>
    </w:p>
    <w:p w14:paraId="0428363C">
      <w:pPr>
        <w:rPr>
          <w:color w:val="auto"/>
          <w:highlight w:val="none"/>
        </w:rPr>
      </w:pPr>
      <w:r>
        <w:rPr>
          <w:rFonts w:hint="eastAsia"/>
          <w:color w:val="auto"/>
          <w:highlight w:val="none"/>
        </w:rPr>
        <w:t>（2）工业。从业人员</w:t>
      </w:r>
      <w:r>
        <w:rPr>
          <w:color w:val="auto"/>
          <w:highlight w:val="none"/>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04BB36">
      <w:pPr>
        <w:rPr>
          <w:color w:val="auto"/>
          <w:highlight w:val="none"/>
        </w:rPr>
      </w:pPr>
      <w:r>
        <w:rPr>
          <w:rFonts w:hint="eastAsia"/>
          <w:color w:val="auto"/>
          <w:highlight w:val="none"/>
        </w:rPr>
        <w:t>（3）建筑业。营业收入</w:t>
      </w:r>
      <w:r>
        <w:rPr>
          <w:color w:val="auto"/>
          <w:highlight w:val="none"/>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C14442">
      <w:pPr>
        <w:rPr>
          <w:color w:val="auto"/>
          <w:highlight w:val="none"/>
        </w:rPr>
      </w:pPr>
      <w:r>
        <w:rPr>
          <w:rFonts w:hint="eastAsia"/>
          <w:color w:val="auto"/>
          <w:highlight w:val="none"/>
        </w:rPr>
        <w:t>（4）批发业。从业人员</w:t>
      </w:r>
      <w:r>
        <w:rPr>
          <w:color w:val="auto"/>
          <w:highlight w:val="none"/>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36533">
      <w:pPr>
        <w:rPr>
          <w:color w:val="auto"/>
          <w:highlight w:val="none"/>
        </w:rPr>
      </w:pPr>
      <w:r>
        <w:rPr>
          <w:rFonts w:hint="eastAsia"/>
          <w:color w:val="auto"/>
          <w:highlight w:val="none"/>
        </w:rPr>
        <w:t>（5）零售业。从业人员</w:t>
      </w:r>
      <w:r>
        <w:rPr>
          <w:color w:val="auto"/>
          <w:highlight w:val="none"/>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499062">
      <w:pPr>
        <w:rPr>
          <w:color w:val="auto"/>
          <w:highlight w:val="none"/>
        </w:rPr>
      </w:pPr>
      <w:r>
        <w:rPr>
          <w:rFonts w:hint="eastAsia"/>
          <w:color w:val="auto"/>
          <w:highlight w:val="none"/>
        </w:rPr>
        <w:t>（6）交通运输业。从业人员</w:t>
      </w:r>
      <w:r>
        <w:rPr>
          <w:color w:val="auto"/>
          <w:highlight w:val="none"/>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BB0011">
      <w:pPr>
        <w:rPr>
          <w:color w:val="auto"/>
          <w:highlight w:val="none"/>
        </w:rPr>
      </w:pPr>
      <w:r>
        <w:rPr>
          <w:rFonts w:hint="eastAsia"/>
          <w:color w:val="auto"/>
          <w:highlight w:val="none"/>
        </w:rPr>
        <w:t>（7）仓储业。从业人员</w:t>
      </w:r>
      <w:r>
        <w:rPr>
          <w:color w:val="auto"/>
          <w:highlight w:val="none"/>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EB17802">
      <w:pPr>
        <w:rPr>
          <w:color w:val="auto"/>
          <w:highlight w:val="none"/>
        </w:rPr>
      </w:pPr>
      <w:r>
        <w:rPr>
          <w:rFonts w:hint="eastAsia"/>
          <w:color w:val="auto"/>
          <w:highlight w:val="none"/>
        </w:rPr>
        <w:t>（8）邮政业。从业人员</w:t>
      </w:r>
      <w:r>
        <w:rPr>
          <w:color w:val="auto"/>
          <w:highlight w:val="none"/>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265DAC">
      <w:pPr>
        <w:rPr>
          <w:color w:val="auto"/>
          <w:highlight w:val="none"/>
        </w:rPr>
      </w:pPr>
      <w:r>
        <w:rPr>
          <w:rFonts w:hint="eastAsia"/>
          <w:color w:val="auto"/>
          <w:highlight w:val="none"/>
        </w:rPr>
        <w:t>（9）住宿业。从业人员</w:t>
      </w:r>
      <w:r>
        <w:rPr>
          <w:color w:val="auto"/>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C8EA88">
      <w:pPr>
        <w:rPr>
          <w:color w:val="auto"/>
          <w:highlight w:val="none"/>
        </w:rPr>
      </w:pPr>
      <w:r>
        <w:rPr>
          <w:rFonts w:hint="eastAsia"/>
          <w:color w:val="auto"/>
          <w:highlight w:val="none"/>
        </w:rPr>
        <w:t>（10）餐饮业。从业人员</w:t>
      </w:r>
      <w:r>
        <w:rPr>
          <w:color w:val="auto"/>
          <w:highlight w:val="none"/>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98BD78">
      <w:pPr>
        <w:rPr>
          <w:color w:val="auto"/>
          <w:highlight w:val="none"/>
        </w:rPr>
      </w:pPr>
      <w:r>
        <w:rPr>
          <w:rFonts w:hint="eastAsia"/>
          <w:color w:val="auto"/>
          <w:highlight w:val="none"/>
        </w:rPr>
        <w:t>（11）信息传输业。从业人员</w:t>
      </w:r>
      <w:r>
        <w:rPr>
          <w:color w:val="auto"/>
          <w:highlight w:val="none"/>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F6D2D06">
      <w:pPr>
        <w:rPr>
          <w:color w:val="auto"/>
          <w:highlight w:val="none"/>
        </w:rPr>
      </w:pPr>
      <w:r>
        <w:rPr>
          <w:rFonts w:hint="eastAsia"/>
          <w:color w:val="auto"/>
          <w:highlight w:val="none"/>
        </w:rPr>
        <w:t>（12）软件和信息技术服务业。从业人员</w:t>
      </w:r>
      <w:r>
        <w:rPr>
          <w:color w:val="auto"/>
          <w:highlight w:val="none"/>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90B487">
      <w:pPr>
        <w:rPr>
          <w:color w:val="auto"/>
          <w:highlight w:val="none"/>
        </w:rPr>
      </w:pPr>
      <w:r>
        <w:rPr>
          <w:rFonts w:hint="eastAsia"/>
          <w:color w:val="auto"/>
          <w:highlight w:val="none"/>
        </w:rPr>
        <w:t>（13）房地产开发经营。营业收入</w:t>
      </w:r>
      <w:r>
        <w:rPr>
          <w:color w:val="auto"/>
          <w:highlight w:val="none"/>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E9F690">
      <w:pPr>
        <w:rPr>
          <w:color w:val="auto"/>
          <w:highlight w:val="none"/>
        </w:rPr>
      </w:pPr>
      <w:r>
        <w:rPr>
          <w:rFonts w:hint="eastAsia"/>
          <w:color w:val="auto"/>
          <w:highlight w:val="none"/>
        </w:rPr>
        <w:t>（14）物业管理。从业人员</w:t>
      </w:r>
      <w:r>
        <w:rPr>
          <w:color w:val="auto"/>
          <w:highlight w:val="none"/>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7FBC0D">
      <w:pPr>
        <w:rPr>
          <w:color w:val="auto"/>
          <w:highlight w:val="none"/>
        </w:rPr>
      </w:pPr>
      <w:r>
        <w:rPr>
          <w:rFonts w:hint="eastAsia"/>
          <w:color w:val="auto"/>
          <w:highlight w:val="none"/>
        </w:rPr>
        <w:t>（15）租赁和商务服务业。从业人员</w:t>
      </w:r>
      <w:r>
        <w:rPr>
          <w:color w:val="auto"/>
          <w:highlight w:val="none"/>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61F275">
      <w:pPr>
        <w:rPr>
          <w:color w:val="auto"/>
          <w:highlight w:val="none"/>
        </w:rPr>
      </w:pPr>
      <w:r>
        <w:rPr>
          <w:rFonts w:hint="eastAsia"/>
          <w:color w:val="auto"/>
          <w:highlight w:val="none"/>
        </w:rPr>
        <w:t>（16）其他未列明行业。从业人员</w:t>
      </w:r>
      <w:r>
        <w:rPr>
          <w:color w:val="auto"/>
          <w:highlight w:val="none"/>
        </w:rPr>
        <w:t>300人以下的为中小微型企业。其中，从业人员100人及以上的为中型企业；从业人员10人及以上的为小型企业；从业人员10人以下的为微型企业。</w:t>
      </w:r>
    </w:p>
    <w:p w14:paraId="36BE8C6A">
      <w:pPr>
        <w:outlineLvl w:val="1"/>
        <w:rPr>
          <w:color w:val="auto"/>
          <w:highlight w:val="none"/>
        </w:rPr>
      </w:pPr>
      <w:r>
        <w:rPr>
          <w:rFonts w:hint="eastAsia"/>
          <w:color w:val="auto"/>
          <w:highlight w:val="none"/>
        </w:rPr>
        <w:t>3、中型企业标准上限即为大型企业标准的下限。</w:t>
      </w:r>
    </w:p>
    <w:p w14:paraId="49ACC784">
      <w:pPr>
        <w:pStyle w:val="50"/>
        <w:spacing w:after="0"/>
        <w:ind w:left="0" w:leftChars="0" w:firstLine="0" w:firstLineChars="0"/>
        <w:rPr>
          <w:rFonts w:ascii="宋体" w:hAnsi="宋体"/>
          <w:color w:val="auto"/>
          <w:sz w:val="21"/>
          <w:szCs w:val="21"/>
          <w:highlight w:val="none"/>
        </w:rPr>
        <w:sectPr>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4A7D58CC">
      <w:pPr>
        <w:spacing w:line="360" w:lineRule="auto"/>
        <w:jc w:val="center"/>
        <w:outlineLvl w:val="2"/>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A</w:t>
      </w:r>
      <w:r>
        <w:rPr>
          <w:rFonts w:hint="eastAsia" w:cs="宋体"/>
          <w:b/>
          <w:kern w:val="2"/>
          <w:sz w:val="28"/>
          <w:szCs w:val="28"/>
          <w:lang w:val="en-US" w:eastAsia="zh-CN" w:bidi="ar-SA"/>
        </w:rPr>
        <w:t>4</w:t>
      </w:r>
      <w:r>
        <w:rPr>
          <w:rFonts w:hint="eastAsia" w:ascii="宋体" w:hAnsi="宋体" w:eastAsia="宋体" w:cs="宋体"/>
          <w:b/>
          <w:kern w:val="2"/>
          <w:sz w:val="28"/>
          <w:szCs w:val="28"/>
          <w:lang w:val="en-US" w:eastAsia="zh-CN" w:bidi="ar-SA"/>
        </w:rPr>
        <w:t>.2、残疾人福利性单位声明函</w:t>
      </w:r>
    </w:p>
    <w:p w14:paraId="5E2179BD">
      <w:pPr>
        <w:wordWrap w:val="0"/>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highlight w:val="none"/>
          <w:u w:val="single"/>
        </w:rPr>
        <w:t xml:space="preserve">          </w:t>
      </w:r>
      <w:r>
        <w:rPr>
          <w:rFonts w:hint="eastAsia"/>
          <w:color w:val="auto"/>
          <w:highlight w:val="none"/>
        </w:rPr>
        <w:t>项目（采购编号：</w:t>
      </w:r>
      <w:r>
        <w:rPr>
          <w:rFonts w:hint="eastAsia"/>
          <w:color w:val="auto"/>
          <w:highlight w:val="none"/>
          <w:u w:val="single"/>
        </w:rPr>
        <w:t xml:space="preserve">          </w:t>
      </w:r>
      <w:r>
        <w:rPr>
          <w:rFonts w:hint="eastAsia"/>
          <w:color w:val="auto"/>
          <w:highlight w:val="none"/>
        </w:rPr>
        <w:t>）”采购活动提供本单位制造的货物（由本单位承担工程/提供服务），或者提供其他残疾人福利性单位制造的货物（不包括使用非残疾人福利性单位注册商标的货物）。</w:t>
      </w:r>
    </w:p>
    <w:p w14:paraId="62DD05C6">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69254758">
      <w:pPr>
        <w:spacing w:line="360" w:lineRule="auto"/>
        <w:rPr>
          <w:color w:val="auto"/>
          <w:sz w:val="24"/>
          <w:szCs w:val="24"/>
          <w:highlight w:val="none"/>
        </w:rPr>
      </w:pPr>
    </w:p>
    <w:p w14:paraId="2B10A2E9">
      <w:pPr>
        <w:spacing w:line="360" w:lineRule="auto"/>
        <w:rPr>
          <w:color w:val="auto"/>
          <w:sz w:val="24"/>
          <w:szCs w:val="24"/>
          <w:highlight w:val="none"/>
        </w:rPr>
      </w:pPr>
    </w:p>
    <w:p w14:paraId="3A0AE0CA">
      <w:pPr>
        <w:spacing w:line="360" w:lineRule="auto"/>
        <w:ind w:firstLine="1680" w:firstLineChars="800"/>
        <w:rPr>
          <w:color w:val="auto"/>
          <w:sz w:val="21"/>
          <w:szCs w:val="21"/>
          <w:highlight w:val="none"/>
          <w:u w:val="single"/>
        </w:rPr>
      </w:pPr>
      <w:r>
        <w:rPr>
          <w:rFonts w:hint="eastAsia"/>
          <w:color w:val="auto"/>
          <w:sz w:val="21"/>
          <w:szCs w:val="21"/>
          <w:highlight w:val="none"/>
        </w:rPr>
        <w:t>供应商</w:t>
      </w:r>
      <w:r>
        <w:rPr>
          <w:rFonts w:hint="eastAsia"/>
          <w:color w:val="auto"/>
          <w:sz w:val="21"/>
          <w:szCs w:val="21"/>
          <w:highlight w:val="none"/>
          <w:lang w:val="en-US" w:eastAsia="zh-CN"/>
        </w:rPr>
        <w:t>或联合体牵头单位或联合体各成员单位</w:t>
      </w:r>
      <w:r>
        <w:rPr>
          <w:rFonts w:hint="eastAsia"/>
          <w:color w:val="auto"/>
          <w:sz w:val="21"/>
          <w:szCs w:val="21"/>
          <w:highlight w:val="none"/>
        </w:rPr>
        <w:t>（单位公章）：</w:t>
      </w:r>
      <w:r>
        <w:rPr>
          <w:rFonts w:hint="eastAsia"/>
          <w:color w:val="auto"/>
          <w:sz w:val="21"/>
          <w:szCs w:val="21"/>
          <w:highlight w:val="none"/>
          <w:u w:val="single"/>
        </w:rPr>
        <w:t xml:space="preserve">          </w:t>
      </w:r>
    </w:p>
    <w:p w14:paraId="52521213">
      <w:pPr>
        <w:spacing w:line="360" w:lineRule="auto"/>
        <w:ind w:firstLine="3998" w:firstLineChars="1904"/>
        <w:rPr>
          <w:color w:val="auto"/>
          <w:highlight w:val="none"/>
        </w:rPr>
      </w:pPr>
    </w:p>
    <w:p w14:paraId="0B2C207B">
      <w:pPr>
        <w:spacing w:line="360" w:lineRule="auto"/>
        <w:ind w:firstLine="3998" w:firstLineChars="1904"/>
        <w:rPr>
          <w:color w:val="auto"/>
          <w:highlight w:val="none"/>
        </w:rPr>
      </w:pPr>
      <w:r>
        <w:rPr>
          <w:rFonts w:hint="eastAsia"/>
          <w:color w:val="auto"/>
          <w:highlight w:val="none"/>
        </w:rPr>
        <w:t>日  期：</w:t>
      </w:r>
      <w:r>
        <w:rPr>
          <w:rFonts w:hint="eastAsia"/>
          <w:color w:val="auto"/>
          <w:highlight w:val="none"/>
          <w:u w:val="single"/>
        </w:rPr>
        <w:t xml:space="preserve">          </w:t>
      </w:r>
    </w:p>
    <w:p w14:paraId="42AA9362">
      <w:pPr>
        <w:spacing w:line="360" w:lineRule="auto"/>
        <w:ind w:firstLine="3998" w:firstLineChars="1904"/>
        <w:rPr>
          <w:color w:val="auto"/>
          <w:highlight w:val="none"/>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A8368AC">
      <w:pPr>
        <w:spacing w:line="360" w:lineRule="auto"/>
        <w:rPr>
          <w:color w:val="auto"/>
          <w:highlight w:val="none"/>
        </w:rPr>
      </w:pPr>
      <w:r>
        <w:rPr>
          <w:rFonts w:hint="eastAsia"/>
          <w:color w:val="auto"/>
          <w:highlight w:val="none"/>
        </w:rPr>
        <w:t>填写说明：</w:t>
      </w:r>
    </w:p>
    <w:p w14:paraId="2B9383E5">
      <w:pPr>
        <w:spacing w:line="360" w:lineRule="auto"/>
        <w:outlineLvl w:val="1"/>
        <w:rPr>
          <w:color w:val="auto"/>
          <w:highlight w:val="none"/>
        </w:rPr>
      </w:pPr>
      <w:r>
        <w:rPr>
          <w:color w:val="auto"/>
          <w:highlight w:val="none"/>
        </w:rPr>
        <w:t>1、本声明是残疾人福利性单位的提供，其他单位无需提供。</w:t>
      </w:r>
    </w:p>
    <w:p w14:paraId="5AAC0DFE">
      <w:pPr>
        <w:spacing w:line="360" w:lineRule="auto"/>
        <w:rPr>
          <w:color w:val="auto"/>
          <w:highlight w:val="none"/>
        </w:rPr>
      </w:pPr>
      <w:r>
        <w:rPr>
          <w:color w:val="auto"/>
          <w:highlight w:val="none"/>
        </w:rPr>
        <w:t>2、享受政府采购支持政策的残疾人福利性单位应当同时满足以下条件：</w:t>
      </w:r>
    </w:p>
    <w:p w14:paraId="6455DF33">
      <w:pPr>
        <w:spacing w:line="360" w:lineRule="auto"/>
        <w:ind w:firstLine="420" w:firstLineChars="200"/>
        <w:rPr>
          <w:color w:val="auto"/>
          <w:highlight w:val="none"/>
        </w:rPr>
      </w:pPr>
      <w:r>
        <w:rPr>
          <w:rFonts w:hint="eastAsia"/>
          <w:color w:val="auto"/>
          <w:highlight w:val="none"/>
        </w:rPr>
        <w:t>（</w:t>
      </w:r>
      <w:r>
        <w:rPr>
          <w:color w:val="auto"/>
          <w:highlight w:val="none"/>
        </w:rPr>
        <w:t>1）安置的残疾人占本单位在职职工人数的比例不低于25%（含25%），并且安置的残疾人人数不少于10人（含10人）；</w:t>
      </w:r>
    </w:p>
    <w:p w14:paraId="5A99E709">
      <w:pPr>
        <w:spacing w:line="360" w:lineRule="auto"/>
        <w:ind w:firstLine="420" w:firstLineChars="200"/>
        <w:rPr>
          <w:color w:val="auto"/>
          <w:highlight w:val="none"/>
        </w:rPr>
      </w:pPr>
      <w:r>
        <w:rPr>
          <w:rFonts w:hint="eastAsia"/>
          <w:color w:val="auto"/>
          <w:highlight w:val="none"/>
        </w:rPr>
        <w:t>（</w:t>
      </w:r>
      <w:r>
        <w:rPr>
          <w:color w:val="auto"/>
          <w:highlight w:val="none"/>
        </w:rPr>
        <w:t>2）依法与安置的每位残疾人签订了一年以上（含一年）的劳动合同或服务协议；</w:t>
      </w:r>
    </w:p>
    <w:p w14:paraId="1AC3240F">
      <w:pPr>
        <w:spacing w:line="360" w:lineRule="auto"/>
        <w:ind w:firstLine="420" w:firstLineChars="200"/>
        <w:rPr>
          <w:color w:val="auto"/>
          <w:highlight w:val="none"/>
        </w:rPr>
      </w:pPr>
      <w:r>
        <w:rPr>
          <w:rFonts w:hint="eastAsia"/>
          <w:color w:val="auto"/>
          <w:highlight w:val="none"/>
        </w:rPr>
        <w:t>（</w:t>
      </w:r>
      <w:r>
        <w:rPr>
          <w:color w:val="auto"/>
          <w:highlight w:val="none"/>
        </w:rPr>
        <w:t>3）为安置的每位残疾人按月足额缴纳了基本养老保险、基本医疗保险、失业保险、工伤保险和生育保险等社会保险费；</w:t>
      </w:r>
    </w:p>
    <w:p w14:paraId="555FA50A">
      <w:pPr>
        <w:spacing w:line="360" w:lineRule="auto"/>
        <w:ind w:firstLine="420" w:firstLineChars="200"/>
        <w:rPr>
          <w:color w:val="auto"/>
          <w:highlight w:val="none"/>
        </w:rPr>
      </w:pPr>
      <w:r>
        <w:rPr>
          <w:rFonts w:hint="eastAsia"/>
          <w:color w:val="auto"/>
          <w:highlight w:val="none"/>
        </w:rPr>
        <w:t>（</w:t>
      </w:r>
      <w:r>
        <w:rPr>
          <w:color w:val="auto"/>
          <w:highlight w:val="none"/>
        </w:rPr>
        <w:t>4）通过银行等金融机构向安置的每位残疾人，按月支付了不低于单位所在区县适用的经省级人民政府批准的月最低工资标准的工资；</w:t>
      </w:r>
    </w:p>
    <w:p w14:paraId="67DF654F">
      <w:pPr>
        <w:spacing w:line="360" w:lineRule="auto"/>
        <w:ind w:firstLine="420" w:firstLineChars="200"/>
        <w:rPr>
          <w:color w:val="auto"/>
          <w:highlight w:val="none"/>
        </w:rPr>
      </w:pPr>
      <w:r>
        <w:rPr>
          <w:rFonts w:hint="eastAsia"/>
          <w:color w:val="auto"/>
          <w:highlight w:val="none"/>
        </w:rPr>
        <w:t>（</w:t>
      </w:r>
      <w:r>
        <w:rPr>
          <w:color w:val="auto"/>
          <w:highlight w:val="none"/>
        </w:rPr>
        <w:t>5）提供本单位制造的货物、承担的工程或者服务（以下简称产品），或者提供其他残疾人福利性单位制造的货物（不包括使用非残疾人福利性单位注册商标的货物）。</w:t>
      </w:r>
    </w:p>
    <w:p w14:paraId="2EB635F0">
      <w:pPr>
        <w:spacing w:line="360" w:lineRule="auto"/>
        <w:ind w:firstLine="420" w:firstLineChars="200"/>
        <w:rPr>
          <w:color w:val="auto"/>
          <w:highlight w:val="none"/>
        </w:rPr>
      </w:pPr>
      <w:r>
        <w:rPr>
          <w:rFonts w:hint="eastAsia"/>
          <w:color w:val="auto"/>
          <w:highlight w:val="none"/>
        </w:rPr>
        <w:t>所称残疾人是指法定劳动年龄内，持有《中华人民共和国残疾人证》或者《中华人民共和国残疾军人证（</w:t>
      </w:r>
      <w:r>
        <w:rPr>
          <w:color w:val="auto"/>
          <w:highlight w:val="none"/>
        </w:rPr>
        <w:t>1至8级）》的自然人，包括具有劳动条件和劳动意愿的精神残疾人。在职职工人数是指与残疾人福利性单位建立劳动关系并依法签订劳动合同或者服务协议的雇员人数。</w:t>
      </w:r>
    </w:p>
    <w:p w14:paraId="7AB04B9B">
      <w:pPr>
        <w:pStyle w:val="50"/>
        <w:ind w:left="420" w:firstLine="420"/>
        <w:rPr>
          <w:color w:val="auto"/>
          <w:sz w:val="21"/>
          <w:szCs w:val="21"/>
          <w:highlight w:val="none"/>
        </w:rPr>
      </w:pPr>
    </w:p>
    <w:p w14:paraId="05807435">
      <w:pPr>
        <w:bidi w:val="0"/>
      </w:pPr>
    </w:p>
    <w:p w14:paraId="52571722">
      <w:pPr>
        <w:bidi w:val="0"/>
      </w:pPr>
    </w:p>
    <w:p w14:paraId="3FAA61C5">
      <w:pPr>
        <w:bidi w:val="0"/>
      </w:pPr>
    </w:p>
    <w:p w14:paraId="01351AC6">
      <w:pPr>
        <w:bidi w:val="0"/>
      </w:pPr>
    </w:p>
    <w:p w14:paraId="3096915F">
      <w:pPr>
        <w:bidi w:val="0"/>
      </w:pPr>
    </w:p>
    <w:p w14:paraId="1C33DA8B">
      <w:pPr>
        <w:bidi w:val="0"/>
      </w:pPr>
    </w:p>
    <w:p w14:paraId="621994C1">
      <w:pPr>
        <w:bidi w:val="0"/>
      </w:pPr>
    </w:p>
    <w:p w14:paraId="770E431E">
      <w:pPr>
        <w:bidi w:val="0"/>
      </w:pPr>
    </w:p>
    <w:p w14:paraId="6CF6DF02">
      <w:pPr>
        <w:bidi w:val="0"/>
      </w:pPr>
    </w:p>
    <w:p w14:paraId="7DAEBCBB">
      <w:pPr>
        <w:bidi w:val="0"/>
      </w:pPr>
    </w:p>
    <w:p w14:paraId="7A1AAADD">
      <w:pPr>
        <w:bidi w:val="0"/>
      </w:pPr>
    </w:p>
    <w:p w14:paraId="2B82BA06">
      <w:pPr>
        <w:bidi w:val="0"/>
      </w:pPr>
    </w:p>
    <w:p w14:paraId="58C11ABA">
      <w:pPr>
        <w:bidi w:val="0"/>
      </w:pPr>
    </w:p>
    <w:p w14:paraId="706DFC04">
      <w:pPr>
        <w:bidi w:val="0"/>
      </w:pPr>
    </w:p>
    <w:p w14:paraId="4B7E18B9">
      <w:pPr>
        <w:bidi w:val="0"/>
      </w:pPr>
    </w:p>
    <w:p w14:paraId="05454FDD">
      <w:pPr>
        <w:bidi w:val="0"/>
      </w:pPr>
    </w:p>
    <w:p w14:paraId="1BDCDB67">
      <w:pPr>
        <w:bidi w:val="0"/>
      </w:pPr>
    </w:p>
    <w:p w14:paraId="385D03DD">
      <w:pPr>
        <w:bidi w:val="0"/>
      </w:pPr>
    </w:p>
    <w:p w14:paraId="25D2CAB2">
      <w:pPr>
        <w:bidi w:val="0"/>
      </w:pPr>
    </w:p>
    <w:p w14:paraId="3F3DD8A8">
      <w:pPr>
        <w:pStyle w:val="25"/>
      </w:pPr>
    </w:p>
    <w:p w14:paraId="5E02AD3A">
      <w:pPr>
        <w:bidi w:val="0"/>
      </w:pPr>
    </w:p>
    <w:p w14:paraId="63FF93E2">
      <w:pPr>
        <w:bidi w:val="0"/>
      </w:pPr>
    </w:p>
    <w:p w14:paraId="08942A24">
      <w:pPr>
        <w:bidi w:val="0"/>
      </w:pPr>
    </w:p>
    <w:p w14:paraId="26FF3347">
      <w:pPr>
        <w:spacing w:line="360" w:lineRule="auto"/>
        <w:jc w:val="center"/>
        <w:rPr>
          <w:rFonts w:hint="eastAsia" w:ascii="宋体" w:hAnsi="宋体" w:eastAsia="宋体" w:cs="宋体"/>
          <w:b/>
          <w:kern w:val="2"/>
          <w:sz w:val="28"/>
          <w:szCs w:val="28"/>
          <w:lang w:val="en-US" w:eastAsia="zh-CN" w:bidi="ar-SA"/>
        </w:rPr>
      </w:pPr>
    </w:p>
    <w:p w14:paraId="4394AB03">
      <w:pPr>
        <w:spacing w:line="360" w:lineRule="auto"/>
        <w:jc w:val="both"/>
        <w:outlineLvl w:val="2"/>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A4.3、监狱企业的证明文件</w:t>
      </w:r>
    </w:p>
    <w:p w14:paraId="15486095">
      <w:pP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br w:type="page"/>
      </w:r>
    </w:p>
    <w:p w14:paraId="4853F71E">
      <w:pPr>
        <w:jc w:val="center"/>
        <w:rPr>
          <w:rFonts w:hint="eastAsia" w:ascii="宋体" w:hAnsi="宋体" w:eastAsia="宋体" w:cs="宋体"/>
          <w:b/>
          <w:kern w:val="2"/>
          <w:sz w:val="28"/>
          <w:szCs w:val="28"/>
          <w:lang w:val="zh-CN" w:eastAsia="zh-CN" w:bidi="ar-SA"/>
        </w:rPr>
      </w:pPr>
      <w:r>
        <w:rPr>
          <w:rFonts w:hint="eastAsia" w:ascii="宋体" w:hAnsi="宋体" w:eastAsia="宋体" w:cs="宋体"/>
          <w:b/>
          <w:kern w:val="2"/>
          <w:sz w:val="28"/>
          <w:szCs w:val="28"/>
          <w:lang w:val="en-US" w:eastAsia="zh-CN" w:bidi="ar-SA"/>
        </w:rPr>
        <w:t>A</w:t>
      </w:r>
      <w:r>
        <w:rPr>
          <w:rFonts w:hint="eastAsia" w:cs="宋体"/>
          <w:b/>
          <w:kern w:val="2"/>
          <w:sz w:val="28"/>
          <w:szCs w:val="28"/>
          <w:lang w:val="en-US" w:eastAsia="zh-CN" w:bidi="ar-SA"/>
        </w:rPr>
        <w:t>5</w:t>
      </w:r>
      <w:r>
        <w:rPr>
          <w:rFonts w:hint="eastAsia" w:ascii="宋体" w:hAnsi="宋体" w:eastAsia="宋体" w:cs="宋体"/>
          <w:b/>
          <w:kern w:val="2"/>
          <w:sz w:val="28"/>
          <w:szCs w:val="28"/>
          <w:lang w:val="en-US" w:eastAsia="zh-CN" w:bidi="ar-SA"/>
        </w:rPr>
        <w:t>、</w:t>
      </w:r>
      <w:r>
        <w:rPr>
          <w:rFonts w:hint="eastAsia" w:ascii="宋体" w:hAnsi="宋体" w:eastAsia="宋体" w:cs="宋体"/>
          <w:b/>
          <w:kern w:val="2"/>
          <w:sz w:val="28"/>
          <w:szCs w:val="28"/>
          <w:lang w:val="zh-CN" w:eastAsia="zh-CN" w:bidi="ar-SA"/>
        </w:rPr>
        <w:t>联合体协议书</w:t>
      </w:r>
    </w:p>
    <w:p w14:paraId="7109BDEE">
      <w:pPr>
        <w:pStyle w:val="20"/>
        <w:ind w:left="0" w:leftChars="0"/>
        <w:jc w:val="center"/>
        <w:rPr>
          <w:rFonts w:ascii="仿宋" w:hAnsi="仿宋" w:eastAsia="仿宋"/>
          <w:b/>
          <w:sz w:val="24"/>
          <w:szCs w:val="32"/>
          <w:lang w:eastAsia="zh-CN"/>
        </w:rPr>
      </w:pPr>
      <w:r>
        <w:rPr>
          <w:rFonts w:hint="eastAsia" w:ascii="仿宋" w:hAnsi="仿宋" w:eastAsia="仿宋"/>
          <w:b/>
          <w:sz w:val="24"/>
          <w:szCs w:val="32"/>
          <w:lang w:eastAsia="zh-CN"/>
        </w:rPr>
        <w:t>（供应商以联合体方式响应的必须提供联合体协议书，否则作无效标处理，非联合体无需提供）</w:t>
      </w:r>
    </w:p>
    <w:p w14:paraId="6913869B">
      <w:pPr>
        <w:spacing w:line="400" w:lineRule="exact"/>
        <w:jc w:val="center"/>
        <w:rPr>
          <w:rFonts w:ascii="仿宋" w:hAnsi="仿宋" w:eastAsia="仿宋" w:cs="Times New Roman"/>
          <w:b/>
          <w:color w:val="000000" w:themeColor="text1"/>
          <w:szCs w:val="21"/>
          <w:lang w:eastAsia="zh-CN"/>
          <w14:textFill>
            <w14:solidFill>
              <w14:schemeClr w14:val="tx1"/>
            </w14:solidFill>
          </w14:textFill>
        </w:rPr>
      </w:pPr>
    </w:p>
    <w:p w14:paraId="69D15D60">
      <w:pPr>
        <w:wordWrap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u w:val="single"/>
          <w:lang w:eastAsia="zh-CN"/>
        </w:rPr>
        <w:t xml:space="preserve">          （所有成员单位名称）</w:t>
      </w:r>
      <w:r>
        <w:rPr>
          <w:rFonts w:hint="eastAsia" w:asciiTheme="minorEastAsia" w:hAnsiTheme="minorEastAsia" w:eastAsiaTheme="minorEastAsia" w:cstheme="minorEastAsia"/>
          <w:szCs w:val="21"/>
          <w:lang w:eastAsia="zh-CN"/>
        </w:rPr>
        <w:t>自愿组成</w:t>
      </w:r>
      <w:r>
        <w:rPr>
          <w:rFonts w:hint="eastAsia" w:asciiTheme="minorEastAsia" w:hAnsiTheme="minorEastAsia" w:eastAsiaTheme="minorEastAsia" w:cstheme="minorEastAsia"/>
          <w:szCs w:val="21"/>
          <w:u w:val="single"/>
          <w:lang w:eastAsia="zh-CN"/>
        </w:rPr>
        <w:t xml:space="preserve">          （联合体名称）</w:t>
      </w:r>
      <w:r>
        <w:rPr>
          <w:rFonts w:hint="eastAsia" w:asciiTheme="minorEastAsia" w:hAnsiTheme="minorEastAsia" w:eastAsiaTheme="minorEastAsia" w:cstheme="minorEastAsia"/>
          <w:szCs w:val="21"/>
          <w:lang w:eastAsia="zh-CN"/>
        </w:rPr>
        <w:t>联合体，共同参加</w:t>
      </w:r>
      <w:r>
        <w:rPr>
          <w:rFonts w:hint="eastAsia" w:asciiTheme="minorEastAsia" w:hAnsiTheme="minorEastAsia" w:eastAsiaTheme="minorEastAsia" w:cstheme="minorEastAsia"/>
          <w:szCs w:val="21"/>
          <w:u w:val="single"/>
          <w:lang w:eastAsia="zh-CN"/>
        </w:rPr>
        <w:t xml:space="preserve">          （项目编号）</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u w:val="single"/>
          <w:lang w:eastAsia="zh-CN"/>
        </w:rPr>
        <w:t xml:space="preserve">          （项目名称）</w:t>
      </w:r>
      <w:r>
        <w:rPr>
          <w:rFonts w:hint="eastAsia" w:asciiTheme="minorEastAsia" w:hAnsiTheme="minorEastAsia" w:eastAsiaTheme="minorEastAsia" w:cstheme="minorEastAsia"/>
          <w:szCs w:val="21"/>
          <w:lang w:eastAsia="zh-CN"/>
        </w:rPr>
        <w:t>的响应。现就联合体响应事宜订立如下协议。</w:t>
      </w:r>
    </w:p>
    <w:p w14:paraId="685F4C69">
      <w:pPr>
        <w:wordWrap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u w:val="single"/>
          <w:lang w:eastAsia="zh-CN"/>
        </w:rPr>
        <w:t xml:space="preserve">          （某成员单位名称）</w:t>
      </w:r>
      <w:r>
        <w:rPr>
          <w:rFonts w:hint="eastAsia" w:asciiTheme="minorEastAsia" w:hAnsiTheme="minorEastAsia" w:eastAsiaTheme="minorEastAsia" w:cstheme="minorEastAsia"/>
          <w:szCs w:val="21"/>
          <w:lang w:eastAsia="zh-CN"/>
        </w:rPr>
        <w:t>为</w:t>
      </w:r>
      <w:r>
        <w:rPr>
          <w:rFonts w:hint="eastAsia" w:asciiTheme="minorEastAsia" w:hAnsiTheme="minorEastAsia" w:eastAsiaTheme="minorEastAsia" w:cstheme="minorEastAsia"/>
          <w:szCs w:val="21"/>
          <w:u w:val="single"/>
          <w:lang w:eastAsia="zh-CN"/>
        </w:rPr>
        <w:t xml:space="preserve">          （联合体名称）</w:t>
      </w:r>
      <w:r>
        <w:rPr>
          <w:rFonts w:hint="eastAsia" w:asciiTheme="minorEastAsia" w:hAnsiTheme="minorEastAsia" w:eastAsiaTheme="minorEastAsia" w:cstheme="minorEastAsia"/>
          <w:szCs w:val="21"/>
          <w:lang w:eastAsia="zh-CN"/>
        </w:rPr>
        <w:t>牵头人。</w:t>
      </w:r>
    </w:p>
    <w:p w14:paraId="1BE2A9EC">
      <w:pPr>
        <w:wordWrap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2.联合体牵头人合法代表联合体各成员负责本采购项目响应文件编制，参加采购活动，代表联合体提交和接收相关的资料、信息及指示，并处理与之有关的一切事务，负责合同实施阶段的主办、组织和协调工作。</w:t>
      </w:r>
    </w:p>
    <w:p w14:paraId="7968FF65">
      <w:pPr>
        <w:wordWrap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3.联合体将严格按照采购文件的各项要求，递交响应文件，履行合同，并对外承担连带责任。</w:t>
      </w:r>
    </w:p>
    <w:p w14:paraId="61D55504">
      <w:pPr>
        <w:wordWrap w:val="0"/>
        <w:spacing w:line="400" w:lineRule="exact"/>
        <w:ind w:firstLine="420" w:firstLineChars="200"/>
        <w:outlineLvl w:val="1"/>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4.联合体各成员单位内部的职责分工如下：</w:t>
      </w:r>
    </w:p>
    <w:p w14:paraId="4BBB518B">
      <w:pPr>
        <w:wordWrap w:val="0"/>
        <w:spacing w:line="400" w:lineRule="exact"/>
        <w:ind w:firstLine="420" w:firstLineChars="200"/>
        <w:rPr>
          <w:rFonts w:hint="eastAsia" w:asciiTheme="minorEastAsia" w:hAnsiTheme="minorEastAsia" w:eastAsiaTheme="minorEastAsia" w:cstheme="minorEastAsia"/>
          <w:szCs w:val="21"/>
          <w:u w:val="single"/>
          <w:lang w:eastAsia="zh-CN"/>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u w:val="single"/>
          <w:lang w:eastAsia="zh-CN"/>
        </w:rPr>
        <w:t xml:space="preserve">          （联合体牵头人名称）</w:t>
      </w:r>
      <w:r>
        <w:rPr>
          <w:rFonts w:hint="eastAsia" w:asciiTheme="minorEastAsia" w:hAnsiTheme="minorEastAsia" w:eastAsiaTheme="minorEastAsia" w:cstheme="minorEastAsia"/>
          <w:szCs w:val="21"/>
          <w:lang w:eastAsia="zh-CN"/>
        </w:rPr>
        <w:t>承担的工作和义务为</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，占项目合同金额的</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w:t>
      </w:r>
    </w:p>
    <w:p w14:paraId="5F1801E5">
      <w:pPr>
        <w:wordWrap w:val="0"/>
        <w:spacing w:line="40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u w:val="single"/>
          <w:lang w:eastAsia="zh-CN"/>
        </w:rPr>
        <w:t xml:space="preserve">          （联合体成员一名称）</w:t>
      </w:r>
      <w:r>
        <w:rPr>
          <w:rFonts w:hint="eastAsia" w:asciiTheme="minorEastAsia" w:hAnsiTheme="minorEastAsia" w:eastAsiaTheme="minorEastAsia" w:cstheme="minorEastAsia"/>
          <w:szCs w:val="21"/>
          <w:lang w:eastAsia="zh-CN"/>
        </w:rPr>
        <w:t>承担的工作和义务为</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，占项目合同金额的</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w:t>
      </w:r>
    </w:p>
    <w:p w14:paraId="2D228E98">
      <w:pPr>
        <w:wordWrap w:val="0"/>
        <w:spacing w:line="400" w:lineRule="exact"/>
        <w:ind w:firstLine="422" w:firstLineChars="200"/>
        <w:rPr>
          <w:rFonts w:hint="eastAsia" w:asciiTheme="minorEastAsia" w:hAnsiTheme="minorEastAsia" w:eastAsiaTheme="minorEastAsia" w:cstheme="minorEastAsia"/>
          <w:b/>
          <w:bCs/>
          <w:szCs w:val="21"/>
          <w:u w:val="single"/>
          <w:lang w:eastAsia="zh-CN"/>
        </w:rPr>
      </w:pPr>
      <w:r>
        <w:rPr>
          <w:rFonts w:hint="eastAsia" w:asciiTheme="minorEastAsia" w:hAnsiTheme="minorEastAsia" w:eastAsiaTheme="minorEastAsia" w:cstheme="minorEastAsia"/>
          <w:b/>
          <w:bCs/>
          <w:szCs w:val="21"/>
          <w:lang w:eastAsia="zh-CN"/>
        </w:rPr>
        <w:t>......（如有多个联合体成员的，按同格式增加）</w:t>
      </w:r>
    </w:p>
    <w:p w14:paraId="3D6DD0C7">
      <w:pPr>
        <w:wordWrap w:val="0"/>
        <w:spacing w:line="400" w:lineRule="exact"/>
        <w:ind w:firstLine="420" w:firstLineChars="200"/>
        <w:outlineLvl w:val="1"/>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5.本协议书自签署之日起生效，合同履行完毕后自动失效。</w:t>
      </w:r>
    </w:p>
    <w:p w14:paraId="4A064FAE">
      <w:pPr>
        <w:spacing w:line="400" w:lineRule="exact"/>
        <w:rPr>
          <w:rFonts w:hint="eastAsia" w:asciiTheme="minorEastAsia" w:hAnsiTheme="minorEastAsia" w:eastAsiaTheme="minorEastAsia" w:cstheme="minorEastAsia"/>
          <w:szCs w:val="21"/>
          <w:lang w:eastAsia="zh-CN"/>
        </w:rPr>
      </w:pPr>
    </w:p>
    <w:p w14:paraId="76BE4CFA">
      <w:pPr>
        <w:spacing w:line="400" w:lineRule="exact"/>
        <w:rPr>
          <w:rFonts w:hint="eastAsia" w:asciiTheme="minorEastAsia" w:hAnsiTheme="minorEastAsia" w:eastAsiaTheme="minorEastAsia" w:cstheme="minorEastAsia"/>
          <w:szCs w:val="21"/>
          <w:lang w:eastAsia="zh-CN"/>
        </w:rPr>
      </w:pPr>
    </w:p>
    <w:p w14:paraId="6F7D9DA2">
      <w:pPr>
        <w:spacing w:line="400" w:lineRule="exact"/>
        <w:ind w:firstLine="2520" w:firstLineChars="1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联合体牵头人（盖单位章）：</w:t>
      </w:r>
      <w:r>
        <w:rPr>
          <w:rFonts w:hint="eastAsia" w:asciiTheme="minorEastAsia" w:hAnsiTheme="minorEastAsia" w:eastAsiaTheme="minorEastAsia" w:cstheme="minorEastAsia"/>
          <w:szCs w:val="21"/>
          <w:u w:val="single"/>
          <w:lang w:eastAsia="zh-CN"/>
        </w:rPr>
        <w:t xml:space="preserve">               </w:t>
      </w:r>
    </w:p>
    <w:p w14:paraId="5BCF7513">
      <w:pPr>
        <w:spacing w:line="400" w:lineRule="exact"/>
        <w:ind w:firstLine="2520" w:firstLineChars="1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法定代表人或授权代表（签字或盖章）：</w:t>
      </w:r>
      <w:r>
        <w:rPr>
          <w:rFonts w:hint="eastAsia" w:asciiTheme="minorEastAsia" w:hAnsiTheme="minorEastAsia" w:eastAsiaTheme="minorEastAsia" w:cstheme="minorEastAsia"/>
          <w:szCs w:val="21"/>
          <w:u w:val="single"/>
          <w:lang w:eastAsia="zh-CN"/>
        </w:rPr>
        <w:t xml:space="preserve">          </w:t>
      </w:r>
    </w:p>
    <w:p w14:paraId="15C12546">
      <w:pPr>
        <w:spacing w:line="400" w:lineRule="exact"/>
        <w:ind w:firstLine="2520" w:firstLineChars="1200"/>
        <w:rPr>
          <w:rFonts w:hint="eastAsia" w:asciiTheme="minorEastAsia" w:hAnsiTheme="minorEastAsia" w:eastAsiaTheme="minorEastAsia" w:cstheme="minorEastAsia"/>
          <w:szCs w:val="21"/>
          <w:lang w:eastAsia="zh-CN"/>
        </w:rPr>
      </w:pPr>
    </w:p>
    <w:p w14:paraId="1A61A0D6">
      <w:pPr>
        <w:spacing w:line="400" w:lineRule="exact"/>
        <w:ind w:firstLine="2520" w:firstLineChars="1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联合体成员一（盖单位章）：</w:t>
      </w:r>
      <w:r>
        <w:rPr>
          <w:rFonts w:hint="eastAsia" w:asciiTheme="minorEastAsia" w:hAnsiTheme="minorEastAsia" w:eastAsiaTheme="minorEastAsia" w:cstheme="minorEastAsia"/>
          <w:szCs w:val="21"/>
          <w:u w:val="single"/>
          <w:lang w:eastAsia="zh-CN"/>
        </w:rPr>
        <w:t xml:space="preserve">              </w:t>
      </w:r>
    </w:p>
    <w:p w14:paraId="0496CE49">
      <w:pPr>
        <w:spacing w:line="400" w:lineRule="exact"/>
        <w:ind w:firstLine="2520" w:firstLineChars="1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法定代表人（签字或盖章）：</w:t>
      </w:r>
      <w:r>
        <w:rPr>
          <w:rFonts w:hint="eastAsia" w:asciiTheme="minorEastAsia" w:hAnsiTheme="minorEastAsia" w:eastAsiaTheme="minorEastAsia" w:cstheme="minorEastAsia"/>
          <w:szCs w:val="21"/>
          <w:u w:val="single"/>
          <w:lang w:eastAsia="zh-CN"/>
        </w:rPr>
        <w:t xml:space="preserve">          </w:t>
      </w:r>
    </w:p>
    <w:p w14:paraId="3D6CCC2B">
      <w:pPr>
        <w:spacing w:line="400" w:lineRule="exact"/>
        <w:ind w:firstLine="2530" w:firstLineChars="1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......（如有多个联合体成员的，按同格式增加）</w:t>
      </w:r>
    </w:p>
    <w:p w14:paraId="4718690F">
      <w:pPr>
        <w:spacing w:line="400" w:lineRule="exact"/>
        <w:ind w:firstLine="2520" w:firstLineChars="1200"/>
        <w:rPr>
          <w:rFonts w:hint="eastAsia" w:asciiTheme="minorEastAsia" w:hAnsiTheme="minorEastAsia" w:eastAsiaTheme="minorEastAsia" w:cstheme="minorEastAsia"/>
          <w:szCs w:val="21"/>
          <w:lang w:eastAsia="zh-CN"/>
        </w:rPr>
      </w:pPr>
    </w:p>
    <w:p w14:paraId="2F9A6CFB">
      <w:pPr>
        <w:spacing w:line="400" w:lineRule="exact"/>
        <w:ind w:firstLine="2520" w:firstLineChars="1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日期：</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年</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月</w:t>
      </w:r>
      <w:r>
        <w:rPr>
          <w:rFonts w:hint="eastAsia" w:asciiTheme="minorEastAsia" w:hAnsiTheme="minorEastAsia" w:eastAsiaTheme="minorEastAsia" w:cstheme="minorEastAsia"/>
          <w:szCs w:val="21"/>
          <w:u w:val="single"/>
          <w:lang w:eastAsia="zh-CN"/>
        </w:rPr>
        <w:t xml:space="preserve">     </w:t>
      </w:r>
      <w:r>
        <w:rPr>
          <w:rFonts w:hint="eastAsia" w:asciiTheme="minorEastAsia" w:hAnsiTheme="minorEastAsia" w:eastAsiaTheme="minorEastAsia" w:cstheme="minorEastAsia"/>
          <w:szCs w:val="21"/>
          <w:lang w:eastAsia="zh-CN"/>
        </w:rPr>
        <w:t>日</w:t>
      </w:r>
    </w:p>
    <w:p w14:paraId="60A30419">
      <w:pPr>
        <w:spacing w:line="360" w:lineRule="auto"/>
        <w:jc w:val="center"/>
        <w:rPr>
          <w:rFonts w:hint="eastAsia" w:ascii="宋体" w:hAnsi="宋体" w:eastAsia="宋体" w:cs="Times New Roman"/>
          <w:b/>
          <w:bCs/>
          <w:color w:val="auto"/>
          <w:sz w:val="24"/>
          <w:szCs w:val="24"/>
          <w:highlight w:val="none"/>
          <w:lang w:val="zh-CN" w:eastAsia="zh-CN"/>
        </w:rPr>
      </w:pPr>
    </w:p>
    <w:p w14:paraId="7B475622">
      <w:pPr>
        <w:spacing w:line="360" w:lineRule="auto"/>
        <w:jc w:val="center"/>
        <w:rPr>
          <w:rFonts w:hint="eastAsia" w:ascii="宋体" w:hAnsi="宋体" w:eastAsia="宋体" w:cs="Times New Roman"/>
          <w:b/>
          <w:bCs/>
          <w:color w:val="auto"/>
          <w:sz w:val="24"/>
          <w:szCs w:val="24"/>
          <w:highlight w:val="none"/>
          <w:lang w:val="zh-CN" w:eastAsia="zh-CN"/>
        </w:rPr>
      </w:pPr>
    </w:p>
    <w:p w14:paraId="015D03D0">
      <w:pPr>
        <w:spacing w:line="360" w:lineRule="auto"/>
        <w:jc w:val="center"/>
        <w:rPr>
          <w:rFonts w:hint="eastAsia" w:ascii="宋体" w:hAnsi="宋体" w:eastAsia="宋体" w:cs="Times New Roman"/>
          <w:b/>
          <w:bCs/>
          <w:color w:val="auto"/>
          <w:sz w:val="24"/>
          <w:szCs w:val="24"/>
          <w:highlight w:val="none"/>
          <w:lang w:val="zh-CN" w:eastAsia="zh-CN"/>
        </w:rPr>
      </w:pPr>
    </w:p>
    <w:p w14:paraId="7EA3EB8A">
      <w:pPr>
        <w:spacing w:line="360" w:lineRule="auto"/>
        <w:jc w:val="center"/>
        <w:rPr>
          <w:rFonts w:hint="eastAsia" w:ascii="宋体" w:hAnsi="宋体" w:eastAsia="宋体" w:cs="Times New Roman"/>
          <w:b/>
          <w:bCs/>
          <w:color w:val="auto"/>
          <w:sz w:val="24"/>
          <w:szCs w:val="24"/>
          <w:highlight w:val="none"/>
          <w:lang w:val="zh-CN" w:eastAsia="zh-CN"/>
        </w:rPr>
      </w:pPr>
    </w:p>
    <w:p w14:paraId="0AB4C0E3">
      <w:pPr>
        <w:spacing w:line="360" w:lineRule="auto"/>
        <w:jc w:val="both"/>
        <w:rPr>
          <w:rFonts w:hint="eastAsia" w:ascii="宋体" w:hAnsi="宋体" w:eastAsia="宋体" w:cs="Times New Roman"/>
          <w:b/>
          <w:bCs/>
          <w:color w:val="auto"/>
          <w:sz w:val="24"/>
          <w:szCs w:val="24"/>
          <w:highlight w:val="none"/>
          <w:lang w:val="zh-CN" w:eastAsia="zh-CN"/>
        </w:rPr>
      </w:pPr>
      <w:r>
        <w:rPr>
          <w:rFonts w:hint="eastAsia" w:ascii="宋体" w:hAnsi="宋体" w:eastAsia="宋体" w:cs="Times New Roman"/>
          <w:b/>
          <w:bCs/>
          <w:color w:val="auto"/>
          <w:sz w:val="24"/>
          <w:szCs w:val="24"/>
          <w:highlight w:val="none"/>
          <w:lang w:val="zh-CN" w:eastAsia="zh-CN"/>
        </w:rPr>
        <w:t>A</w:t>
      </w:r>
      <w:r>
        <w:rPr>
          <w:rFonts w:hint="eastAsia"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lang w:val="en-US" w:eastAsia="zh-CN"/>
        </w:rPr>
        <w:t>、</w:t>
      </w:r>
      <w:r>
        <w:rPr>
          <w:rFonts w:hint="eastAsia" w:ascii="宋体" w:hAnsi="宋体" w:eastAsia="宋体" w:cs="Times New Roman"/>
          <w:b/>
          <w:bCs/>
          <w:color w:val="auto"/>
          <w:sz w:val="24"/>
          <w:szCs w:val="24"/>
          <w:highlight w:val="none"/>
          <w:lang w:val="zh-CN" w:eastAsia="zh-CN"/>
        </w:rPr>
        <w:t>供应商认为有必要提供的其他资格证明文件或说明（如有）。</w:t>
      </w:r>
    </w:p>
    <w:p w14:paraId="451E669E">
      <w:pPr>
        <w:pStyle w:val="61"/>
        <w:rPr>
          <w:rFonts w:hint="eastAsia"/>
          <w:color w:val="auto"/>
          <w:sz w:val="24"/>
          <w:szCs w:val="24"/>
          <w:highlight w:val="none"/>
        </w:rPr>
      </w:pPr>
    </w:p>
    <w:p w14:paraId="02EAA104">
      <w:pPr>
        <w:pStyle w:val="61"/>
        <w:rPr>
          <w:rFonts w:hint="eastAsia"/>
          <w:color w:val="auto"/>
          <w:sz w:val="24"/>
          <w:szCs w:val="24"/>
          <w:highlight w:val="none"/>
        </w:rPr>
      </w:pPr>
    </w:p>
    <w:p w14:paraId="024428EF">
      <w:pPr>
        <w:pStyle w:val="61"/>
        <w:rPr>
          <w:rFonts w:hint="eastAsia"/>
          <w:color w:val="auto"/>
          <w:sz w:val="24"/>
          <w:szCs w:val="24"/>
          <w:highlight w:val="none"/>
        </w:rPr>
      </w:pPr>
    </w:p>
    <w:p w14:paraId="75064351">
      <w:pPr>
        <w:pStyle w:val="61"/>
        <w:rPr>
          <w:rFonts w:hint="eastAsia"/>
          <w:color w:val="auto"/>
          <w:sz w:val="24"/>
          <w:szCs w:val="24"/>
          <w:highlight w:val="none"/>
        </w:rPr>
      </w:pPr>
    </w:p>
    <w:p w14:paraId="483C9173">
      <w:pPr>
        <w:pStyle w:val="61"/>
        <w:rPr>
          <w:rFonts w:hint="eastAsia"/>
          <w:color w:val="auto"/>
          <w:sz w:val="24"/>
          <w:szCs w:val="24"/>
          <w:highlight w:val="none"/>
        </w:rPr>
      </w:pPr>
    </w:p>
    <w:p w14:paraId="4548B5A5">
      <w:pPr>
        <w:pStyle w:val="61"/>
        <w:rPr>
          <w:rFonts w:hint="eastAsia"/>
          <w:color w:val="auto"/>
          <w:sz w:val="24"/>
          <w:szCs w:val="24"/>
          <w:highlight w:val="none"/>
        </w:rPr>
      </w:pPr>
    </w:p>
    <w:p w14:paraId="3DC2F504">
      <w:pPr>
        <w:pStyle w:val="61"/>
        <w:rPr>
          <w:rFonts w:hint="eastAsia"/>
          <w:color w:val="auto"/>
          <w:sz w:val="24"/>
          <w:szCs w:val="24"/>
          <w:highlight w:val="none"/>
        </w:rPr>
      </w:pPr>
    </w:p>
    <w:p w14:paraId="33EAEFAE">
      <w:pPr>
        <w:pStyle w:val="61"/>
        <w:rPr>
          <w:rFonts w:hint="eastAsia"/>
          <w:color w:val="auto"/>
          <w:sz w:val="24"/>
          <w:szCs w:val="24"/>
          <w:highlight w:val="none"/>
        </w:rPr>
      </w:pPr>
    </w:p>
    <w:p w14:paraId="2B433C69">
      <w:pPr>
        <w:pStyle w:val="61"/>
        <w:rPr>
          <w:rFonts w:hint="eastAsia"/>
          <w:color w:val="auto"/>
          <w:sz w:val="24"/>
          <w:szCs w:val="24"/>
          <w:highlight w:val="none"/>
        </w:rPr>
      </w:pPr>
    </w:p>
    <w:p w14:paraId="7C104742">
      <w:pPr>
        <w:pStyle w:val="61"/>
        <w:rPr>
          <w:rFonts w:hint="eastAsia"/>
          <w:color w:val="auto"/>
          <w:sz w:val="24"/>
          <w:szCs w:val="24"/>
          <w:highlight w:val="none"/>
        </w:rPr>
      </w:pPr>
    </w:p>
    <w:p w14:paraId="4A2C0583">
      <w:pPr>
        <w:pStyle w:val="61"/>
        <w:rPr>
          <w:rFonts w:hint="eastAsia"/>
          <w:color w:val="auto"/>
          <w:sz w:val="24"/>
          <w:szCs w:val="24"/>
          <w:highlight w:val="none"/>
        </w:rPr>
      </w:pPr>
    </w:p>
    <w:p w14:paraId="25E9B337">
      <w:pPr>
        <w:pStyle w:val="61"/>
        <w:rPr>
          <w:rFonts w:hint="eastAsia"/>
          <w:color w:val="auto"/>
          <w:sz w:val="24"/>
          <w:szCs w:val="24"/>
          <w:highlight w:val="none"/>
        </w:rPr>
      </w:pPr>
    </w:p>
    <w:p w14:paraId="1D6DDDC6">
      <w:pPr>
        <w:pStyle w:val="61"/>
        <w:rPr>
          <w:rFonts w:hint="eastAsia"/>
          <w:color w:val="auto"/>
          <w:sz w:val="24"/>
          <w:szCs w:val="24"/>
          <w:highlight w:val="none"/>
        </w:rPr>
      </w:pPr>
    </w:p>
    <w:p w14:paraId="7A384496">
      <w:pPr>
        <w:pStyle w:val="61"/>
        <w:rPr>
          <w:rFonts w:hint="eastAsia"/>
          <w:color w:val="auto"/>
          <w:sz w:val="24"/>
          <w:szCs w:val="24"/>
          <w:highlight w:val="none"/>
        </w:rPr>
      </w:pPr>
    </w:p>
    <w:p w14:paraId="28F36738">
      <w:pPr>
        <w:pStyle w:val="61"/>
        <w:rPr>
          <w:rFonts w:hint="eastAsia"/>
          <w:color w:val="auto"/>
          <w:sz w:val="24"/>
          <w:szCs w:val="24"/>
          <w:highlight w:val="none"/>
        </w:rPr>
      </w:pPr>
    </w:p>
    <w:p w14:paraId="0264ECD1">
      <w:pPr>
        <w:pStyle w:val="61"/>
        <w:rPr>
          <w:rFonts w:hint="eastAsia"/>
          <w:color w:val="auto"/>
          <w:sz w:val="24"/>
          <w:szCs w:val="24"/>
          <w:highlight w:val="none"/>
        </w:rPr>
      </w:pPr>
    </w:p>
    <w:p w14:paraId="68FE06BB">
      <w:pPr>
        <w:pStyle w:val="61"/>
        <w:rPr>
          <w:rFonts w:hint="eastAsia"/>
          <w:color w:val="auto"/>
          <w:sz w:val="24"/>
          <w:szCs w:val="24"/>
          <w:highlight w:val="none"/>
        </w:rPr>
      </w:pPr>
    </w:p>
    <w:p w14:paraId="4B718297">
      <w:pPr>
        <w:pStyle w:val="61"/>
        <w:rPr>
          <w:rFonts w:hint="eastAsia"/>
          <w:color w:val="auto"/>
          <w:sz w:val="24"/>
          <w:szCs w:val="24"/>
          <w:highlight w:val="none"/>
        </w:rPr>
      </w:pPr>
    </w:p>
    <w:p w14:paraId="24A6FE5D">
      <w:pPr>
        <w:pStyle w:val="61"/>
        <w:rPr>
          <w:rFonts w:hint="eastAsia"/>
          <w:color w:val="auto"/>
          <w:sz w:val="24"/>
          <w:szCs w:val="24"/>
          <w:highlight w:val="none"/>
        </w:rPr>
      </w:pPr>
    </w:p>
    <w:p w14:paraId="7357BF57">
      <w:pPr>
        <w:pStyle w:val="61"/>
        <w:rPr>
          <w:rFonts w:hint="eastAsia"/>
          <w:color w:val="auto"/>
          <w:sz w:val="24"/>
          <w:szCs w:val="24"/>
          <w:highlight w:val="none"/>
        </w:rPr>
      </w:pPr>
    </w:p>
    <w:p w14:paraId="56BF76D8">
      <w:pPr>
        <w:pStyle w:val="61"/>
        <w:rPr>
          <w:rFonts w:hint="eastAsia"/>
          <w:color w:val="auto"/>
          <w:sz w:val="24"/>
          <w:szCs w:val="24"/>
          <w:highlight w:val="none"/>
        </w:rPr>
      </w:pPr>
    </w:p>
    <w:p w14:paraId="63EF6414">
      <w:pPr>
        <w:pStyle w:val="61"/>
        <w:rPr>
          <w:rFonts w:hint="eastAsia"/>
          <w:color w:val="auto"/>
          <w:sz w:val="24"/>
          <w:szCs w:val="24"/>
          <w:highlight w:val="none"/>
        </w:rPr>
      </w:pPr>
    </w:p>
    <w:p w14:paraId="4C8ACA83">
      <w:pPr>
        <w:pStyle w:val="61"/>
        <w:rPr>
          <w:rFonts w:hint="eastAsia"/>
          <w:color w:val="auto"/>
          <w:sz w:val="24"/>
          <w:szCs w:val="24"/>
          <w:highlight w:val="none"/>
        </w:rPr>
      </w:pPr>
    </w:p>
    <w:p w14:paraId="3DE8F80F">
      <w:pPr>
        <w:pStyle w:val="61"/>
        <w:rPr>
          <w:rFonts w:hint="eastAsia"/>
          <w:color w:val="auto"/>
          <w:sz w:val="24"/>
          <w:szCs w:val="24"/>
          <w:highlight w:val="none"/>
        </w:rPr>
      </w:pPr>
    </w:p>
    <w:p w14:paraId="77AAC2D3">
      <w:pPr>
        <w:pStyle w:val="61"/>
        <w:rPr>
          <w:rFonts w:hint="eastAsia"/>
          <w:color w:val="auto"/>
          <w:sz w:val="24"/>
          <w:szCs w:val="24"/>
          <w:highlight w:val="none"/>
        </w:rPr>
      </w:pPr>
    </w:p>
    <w:p w14:paraId="5C6F52E0">
      <w:pPr>
        <w:pStyle w:val="61"/>
        <w:rPr>
          <w:rFonts w:hint="eastAsia"/>
          <w:color w:val="auto"/>
          <w:sz w:val="24"/>
          <w:szCs w:val="24"/>
          <w:highlight w:val="none"/>
        </w:rPr>
      </w:pPr>
    </w:p>
    <w:p w14:paraId="4EF9FF4F">
      <w:pPr>
        <w:pStyle w:val="61"/>
        <w:rPr>
          <w:rFonts w:hint="eastAsia"/>
          <w:color w:val="auto"/>
          <w:sz w:val="24"/>
          <w:szCs w:val="24"/>
          <w:highlight w:val="none"/>
        </w:rPr>
      </w:pPr>
    </w:p>
    <w:p w14:paraId="6DD80518">
      <w:pPr>
        <w:pStyle w:val="61"/>
        <w:rPr>
          <w:rFonts w:hint="eastAsia"/>
          <w:color w:val="auto"/>
          <w:sz w:val="24"/>
          <w:szCs w:val="24"/>
          <w:highlight w:val="none"/>
        </w:rPr>
      </w:pPr>
    </w:p>
    <w:p w14:paraId="02B74E25">
      <w:pPr>
        <w:pStyle w:val="61"/>
        <w:rPr>
          <w:rFonts w:hint="eastAsia"/>
          <w:color w:val="auto"/>
          <w:sz w:val="24"/>
          <w:szCs w:val="24"/>
          <w:highlight w:val="none"/>
        </w:rPr>
      </w:pPr>
    </w:p>
    <w:p w14:paraId="22267CBA">
      <w:pPr>
        <w:pStyle w:val="61"/>
        <w:rPr>
          <w:rFonts w:hint="eastAsia"/>
          <w:color w:val="auto"/>
          <w:sz w:val="24"/>
          <w:szCs w:val="24"/>
          <w:highlight w:val="none"/>
        </w:rPr>
      </w:pPr>
    </w:p>
    <w:p w14:paraId="3D5BA3B2">
      <w:pPr>
        <w:pStyle w:val="61"/>
        <w:rPr>
          <w:rFonts w:hint="eastAsia"/>
          <w:color w:val="auto"/>
          <w:sz w:val="24"/>
          <w:szCs w:val="24"/>
          <w:highlight w:val="none"/>
        </w:rPr>
      </w:pPr>
    </w:p>
    <w:p w14:paraId="6F5072F8">
      <w:pPr>
        <w:pStyle w:val="61"/>
        <w:rPr>
          <w:rFonts w:hint="eastAsia"/>
          <w:color w:val="auto"/>
          <w:sz w:val="24"/>
          <w:szCs w:val="24"/>
          <w:highlight w:val="none"/>
        </w:rPr>
      </w:pPr>
    </w:p>
    <w:p w14:paraId="27C0CBE5">
      <w:pPr>
        <w:pStyle w:val="61"/>
        <w:rPr>
          <w:rFonts w:hint="eastAsia"/>
          <w:color w:val="auto"/>
          <w:sz w:val="24"/>
          <w:szCs w:val="24"/>
          <w:highlight w:val="none"/>
        </w:rPr>
      </w:pPr>
    </w:p>
    <w:p w14:paraId="068AA674">
      <w:pPr>
        <w:pStyle w:val="61"/>
        <w:rPr>
          <w:rFonts w:hint="eastAsia"/>
          <w:color w:val="auto"/>
          <w:sz w:val="24"/>
          <w:szCs w:val="24"/>
          <w:highlight w:val="none"/>
        </w:rPr>
      </w:pPr>
    </w:p>
    <w:p w14:paraId="6A4A9FE8">
      <w:pPr>
        <w:pStyle w:val="61"/>
        <w:rPr>
          <w:rFonts w:hint="eastAsia"/>
          <w:color w:val="auto"/>
          <w:sz w:val="24"/>
          <w:szCs w:val="24"/>
          <w:highlight w:val="none"/>
        </w:rPr>
      </w:pPr>
    </w:p>
    <w:p w14:paraId="6155E462">
      <w:pPr>
        <w:pStyle w:val="61"/>
        <w:rPr>
          <w:rFonts w:hint="eastAsia"/>
          <w:color w:val="auto"/>
          <w:sz w:val="24"/>
          <w:szCs w:val="24"/>
          <w:highlight w:val="none"/>
        </w:rPr>
      </w:pPr>
    </w:p>
    <w:p w14:paraId="1D236547">
      <w:pPr>
        <w:pStyle w:val="61"/>
        <w:rPr>
          <w:rFonts w:hint="eastAsia"/>
          <w:color w:val="auto"/>
          <w:sz w:val="24"/>
          <w:szCs w:val="24"/>
          <w:highlight w:val="none"/>
        </w:rPr>
      </w:pPr>
    </w:p>
    <w:p w14:paraId="47B8DCCE">
      <w:pPr>
        <w:pStyle w:val="61"/>
        <w:rPr>
          <w:rFonts w:hint="eastAsia"/>
          <w:color w:val="auto"/>
          <w:sz w:val="24"/>
          <w:szCs w:val="24"/>
          <w:highlight w:val="none"/>
        </w:rPr>
      </w:pPr>
    </w:p>
    <w:p w14:paraId="1B46B26F">
      <w:pPr>
        <w:pStyle w:val="61"/>
        <w:rPr>
          <w:rFonts w:hint="eastAsia"/>
          <w:color w:val="auto"/>
          <w:sz w:val="24"/>
          <w:szCs w:val="24"/>
          <w:highlight w:val="none"/>
        </w:rPr>
      </w:pPr>
    </w:p>
    <w:p w14:paraId="139A4C5D">
      <w:pPr>
        <w:pStyle w:val="61"/>
        <w:rPr>
          <w:rFonts w:hint="eastAsia"/>
          <w:color w:val="auto"/>
          <w:sz w:val="24"/>
          <w:szCs w:val="24"/>
          <w:highlight w:val="none"/>
        </w:rPr>
      </w:pPr>
    </w:p>
    <w:p w14:paraId="288AE185">
      <w:pPr>
        <w:pStyle w:val="61"/>
        <w:rPr>
          <w:rFonts w:hint="eastAsia"/>
          <w:color w:val="auto"/>
          <w:sz w:val="24"/>
          <w:szCs w:val="24"/>
          <w:highlight w:val="none"/>
        </w:rPr>
      </w:pPr>
    </w:p>
    <w:p w14:paraId="0388794A">
      <w:pPr>
        <w:pStyle w:val="61"/>
        <w:rPr>
          <w:rFonts w:hint="eastAsia"/>
          <w:color w:val="auto"/>
          <w:sz w:val="24"/>
          <w:szCs w:val="24"/>
          <w:highlight w:val="none"/>
        </w:rPr>
      </w:pPr>
    </w:p>
    <w:p w14:paraId="0FC93E0E">
      <w:pPr>
        <w:spacing w:line="360" w:lineRule="auto"/>
        <w:jc w:val="right"/>
        <w:rPr>
          <w:color w:val="auto"/>
          <w:sz w:val="24"/>
          <w:szCs w:val="24"/>
          <w:highlight w:val="none"/>
        </w:rPr>
      </w:pPr>
      <w:r>
        <w:rPr>
          <w:rFonts w:hint="eastAsia"/>
          <w:color w:val="auto"/>
          <w:sz w:val="24"/>
          <w:szCs w:val="24"/>
          <w:highlight w:val="none"/>
        </w:rPr>
        <w:t>报价文件封面</w:t>
      </w:r>
    </w:p>
    <w:p w14:paraId="61A8354D">
      <w:pPr>
        <w:spacing w:line="360" w:lineRule="auto"/>
        <w:jc w:val="center"/>
        <w:rPr>
          <w:color w:val="auto"/>
          <w:sz w:val="28"/>
          <w:szCs w:val="28"/>
          <w:highlight w:val="none"/>
        </w:rPr>
      </w:pPr>
    </w:p>
    <w:p w14:paraId="5935A2BE">
      <w:pPr>
        <w:spacing w:line="360" w:lineRule="auto"/>
        <w:jc w:val="center"/>
        <w:rPr>
          <w:color w:val="auto"/>
          <w:highlight w:val="none"/>
        </w:rPr>
      </w:pPr>
      <w:r>
        <w:rPr>
          <w:rFonts w:hint="eastAsia"/>
          <w:color w:val="auto"/>
          <w:highlight w:val="none"/>
        </w:rPr>
        <w:t>报价文件</w:t>
      </w:r>
    </w:p>
    <w:p w14:paraId="21A6C409">
      <w:pPr>
        <w:spacing w:line="360" w:lineRule="auto"/>
        <w:jc w:val="center"/>
        <w:rPr>
          <w:b/>
          <w:color w:val="auto"/>
          <w:highlight w:val="none"/>
        </w:rPr>
      </w:pPr>
    </w:p>
    <w:p w14:paraId="1C6F29FB">
      <w:pPr>
        <w:spacing w:line="360" w:lineRule="auto"/>
        <w:jc w:val="center"/>
        <w:rPr>
          <w:b/>
          <w:color w:val="auto"/>
          <w:highlight w:val="none"/>
        </w:rPr>
      </w:pPr>
    </w:p>
    <w:p w14:paraId="375E95D1">
      <w:pPr>
        <w:spacing w:line="360" w:lineRule="auto"/>
        <w:jc w:val="center"/>
        <w:rPr>
          <w:b/>
          <w:color w:val="auto"/>
          <w:highlight w:val="none"/>
        </w:rPr>
      </w:pPr>
    </w:p>
    <w:p w14:paraId="6B2EAFE3">
      <w:pPr>
        <w:spacing w:line="360" w:lineRule="auto"/>
        <w:jc w:val="center"/>
        <w:rPr>
          <w:b/>
          <w:color w:val="auto"/>
          <w:highlight w:val="none"/>
        </w:rPr>
      </w:pPr>
    </w:p>
    <w:p w14:paraId="32222512">
      <w:pPr>
        <w:spacing w:line="360" w:lineRule="auto"/>
        <w:ind w:firstLine="1478" w:firstLineChars="704"/>
        <w:jc w:val="left"/>
        <w:rPr>
          <w:color w:val="auto"/>
          <w:highlight w:val="none"/>
        </w:rPr>
      </w:pPr>
      <w:r>
        <w:rPr>
          <w:rFonts w:hint="eastAsia"/>
          <w:color w:val="auto"/>
          <w:highlight w:val="none"/>
        </w:rPr>
        <w:t>项目编号：</w:t>
      </w:r>
      <w:r>
        <w:rPr>
          <w:rFonts w:hint="eastAsia"/>
          <w:color w:val="auto"/>
          <w:highlight w:val="none"/>
          <w:u w:val="single"/>
        </w:rPr>
        <w:t xml:space="preserve">                    </w:t>
      </w:r>
    </w:p>
    <w:p w14:paraId="41D663DD">
      <w:pPr>
        <w:jc w:val="center"/>
        <w:rPr>
          <w:rFonts w:ascii="Calibri" w:hAnsi="Calibri"/>
          <w:color w:val="auto"/>
          <w:highlight w:val="none"/>
        </w:rPr>
      </w:pPr>
    </w:p>
    <w:p w14:paraId="5BFE2F99">
      <w:pPr>
        <w:spacing w:line="360" w:lineRule="auto"/>
        <w:ind w:firstLine="1478" w:firstLineChars="704"/>
        <w:jc w:val="left"/>
        <w:rPr>
          <w:color w:val="auto"/>
          <w:highlight w:val="none"/>
        </w:rPr>
      </w:pPr>
      <w:r>
        <w:rPr>
          <w:rFonts w:hint="eastAsia"/>
          <w:color w:val="auto"/>
          <w:highlight w:val="none"/>
        </w:rPr>
        <w:t>项目名称：</w:t>
      </w:r>
      <w:r>
        <w:rPr>
          <w:rFonts w:hint="eastAsia"/>
          <w:color w:val="auto"/>
          <w:highlight w:val="none"/>
          <w:u w:val="single"/>
        </w:rPr>
        <w:t xml:space="preserve">                    </w:t>
      </w:r>
    </w:p>
    <w:p w14:paraId="29C86219">
      <w:pPr>
        <w:jc w:val="center"/>
        <w:rPr>
          <w:rFonts w:ascii="Calibri" w:hAnsi="Calibri"/>
          <w:color w:val="auto"/>
          <w:highlight w:val="none"/>
        </w:rPr>
      </w:pPr>
    </w:p>
    <w:p w14:paraId="741F7ECB">
      <w:pPr>
        <w:spacing w:line="360" w:lineRule="auto"/>
        <w:ind w:firstLine="1478" w:firstLineChars="704"/>
        <w:jc w:val="left"/>
        <w:rPr>
          <w:b/>
          <w:color w:val="auto"/>
          <w:highlight w:val="none"/>
          <w:u w:val="single"/>
        </w:rPr>
      </w:pPr>
      <w:r>
        <w:rPr>
          <w:rFonts w:hint="eastAsia"/>
          <w:color w:val="auto"/>
          <w:highlight w:val="none"/>
        </w:rPr>
        <w:t>供 应 商：</w:t>
      </w:r>
      <w:r>
        <w:rPr>
          <w:rFonts w:hint="eastAsia"/>
          <w:color w:val="auto"/>
          <w:highlight w:val="none"/>
          <w:u w:val="single"/>
        </w:rPr>
        <w:t xml:space="preserve">                    </w:t>
      </w:r>
    </w:p>
    <w:p w14:paraId="42CDBF83">
      <w:pPr>
        <w:spacing w:line="360" w:lineRule="auto"/>
        <w:jc w:val="center"/>
        <w:rPr>
          <w:b/>
          <w:color w:val="auto"/>
          <w:highlight w:val="none"/>
        </w:rPr>
      </w:pPr>
    </w:p>
    <w:p w14:paraId="3D37F8F6">
      <w:pPr>
        <w:spacing w:line="360" w:lineRule="auto"/>
        <w:jc w:val="center"/>
        <w:rPr>
          <w:b/>
          <w:color w:val="auto"/>
          <w:highlight w:val="none"/>
        </w:rPr>
      </w:pPr>
    </w:p>
    <w:p w14:paraId="60E78E99">
      <w:pPr>
        <w:spacing w:line="360" w:lineRule="auto"/>
        <w:jc w:val="center"/>
        <w:rPr>
          <w:b/>
          <w:color w:val="auto"/>
          <w:highlight w:val="none"/>
        </w:rPr>
      </w:pPr>
    </w:p>
    <w:p w14:paraId="005FB850">
      <w:pPr>
        <w:spacing w:line="360" w:lineRule="auto"/>
        <w:jc w:val="center"/>
        <w:rPr>
          <w:b/>
          <w:color w:val="auto"/>
          <w:highlight w:val="none"/>
        </w:rPr>
      </w:pPr>
    </w:p>
    <w:p w14:paraId="7D04EA05">
      <w:pPr>
        <w:spacing w:line="360" w:lineRule="auto"/>
        <w:ind w:firstLine="5460" w:firstLineChars="2600"/>
        <w:jc w:val="center"/>
        <w:rPr>
          <w:color w:val="auto"/>
          <w:highlight w:val="none"/>
        </w:rPr>
      </w:pPr>
      <w:r>
        <w:rPr>
          <w:rFonts w:hint="eastAsia"/>
          <w:color w:val="auto"/>
          <w:highlight w:val="none"/>
        </w:rPr>
        <w:t>二〇二</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0F8881C">
      <w:pPr>
        <w:jc w:val="center"/>
        <w:rPr>
          <w:color w:val="auto"/>
          <w:sz w:val="24"/>
          <w:highlight w:val="none"/>
        </w:rPr>
      </w:pPr>
      <w:r>
        <w:rPr>
          <w:color w:val="auto"/>
          <w:sz w:val="24"/>
          <w:highlight w:val="none"/>
        </w:rPr>
        <w:br w:type="page"/>
      </w:r>
    </w:p>
    <w:p w14:paraId="22B58E21">
      <w:pPr>
        <w:jc w:val="center"/>
        <w:rPr>
          <w:color w:val="auto"/>
          <w:sz w:val="24"/>
          <w:highlight w:val="none"/>
        </w:rPr>
      </w:pPr>
      <w:r>
        <w:rPr>
          <w:rFonts w:hint="eastAsia"/>
          <w:b/>
          <w:color w:val="auto"/>
          <w:sz w:val="24"/>
          <w:highlight w:val="none"/>
        </w:rPr>
        <w:t>报价文件目录</w:t>
      </w:r>
    </w:p>
    <w:p w14:paraId="2EB897F7">
      <w:pPr>
        <w:spacing w:line="360" w:lineRule="auto"/>
        <w:jc w:val="center"/>
        <w:rPr>
          <w:color w:val="auto"/>
          <w:sz w:val="24"/>
          <w:highlight w:val="none"/>
        </w:rPr>
      </w:pPr>
    </w:p>
    <w:tbl>
      <w:tblPr>
        <w:tblStyle w:val="51"/>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4025"/>
        <w:gridCol w:w="2348"/>
        <w:gridCol w:w="1116"/>
      </w:tblGrid>
      <w:tr w14:paraId="5A26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6C1F33EA">
            <w:pPr>
              <w:jc w:val="center"/>
              <w:rPr>
                <w:color w:val="auto"/>
                <w:highlight w:val="none"/>
              </w:rPr>
            </w:pPr>
            <w:r>
              <w:rPr>
                <w:rFonts w:hint="eastAsia"/>
                <w:color w:val="auto"/>
                <w:highlight w:val="none"/>
              </w:rPr>
              <w:t>序号</w:t>
            </w:r>
          </w:p>
        </w:tc>
        <w:tc>
          <w:tcPr>
            <w:tcW w:w="4025" w:type="dxa"/>
            <w:vAlign w:val="center"/>
          </w:tcPr>
          <w:p w14:paraId="3C5E023B">
            <w:pPr>
              <w:jc w:val="center"/>
              <w:rPr>
                <w:color w:val="auto"/>
                <w:highlight w:val="none"/>
              </w:rPr>
            </w:pPr>
            <w:r>
              <w:rPr>
                <w:rFonts w:hint="eastAsia"/>
                <w:color w:val="auto"/>
                <w:highlight w:val="none"/>
              </w:rPr>
              <w:t>材料名称</w:t>
            </w:r>
          </w:p>
        </w:tc>
        <w:tc>
          <w:tcPr>
            <w:tcW w:w="2348" w:type="dxa"/>
            <w:vAlign w:val="center"/>
          </w:tcPr>
          <w:p w14:paraId="291B3673">
            <w:pPr>
              <w:jc w:val="center"/>
              <w:rPr>
                <w:color w:val="auto"/>
                <w:highlight w:val="none"/>
              </w:rPr>
            </w:pPr>
            <w:r>
              <w:rPr>
                <w:rFonts w:hint="eastAsia"/>
                <w:color w:val="auto"/>
                <w:highlight w:val="none"/>
              </w:rPr>
              <w:t>说  明</w:t>
            </w:r>
          </w:p>
        </w:tc>
        <w:tc>
          <w:tcPr>
            <w:tcW w:w="1116" w:type="dxa"/>
            <w:vAlign w:val="center"/>
          </w:tcPr>
          <w:p w14:paraId="03CC66EA">
            <w:pPr>
              <w:jc w:val="center"/>
              <w:rPr>
                <w:color w:val="auto"/>
                <w:highlight w:val="none"/>
              </w:rPr>
            </w:pPr>
            <w:r>
              <w:rPr>
                <w:rFonts w:hint="eastAsia"/>
                <w:color w:val="auto"/>
                <w:highlight w:val="none"/>
              </w:rPr>
              <w:t>对应页码</w:t>
            </w:r>
          </w:p>
        </w:tc>
      </w:tr>
      <w:tr w14:paraId="3A6A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6724F04C">
            <w:pPr>
              <w:jc w:val="center"/>
              <w:rPr>
                <w:rFonts w:hint="eastAsia" w:eastAsia="宋体"/>
                <w:color w:val="auto"/>
                <w:highlight w:val="none"/>
                <w:lang w:eastAsia="zh-CN"/>
              </w:rPr>
            </w:pPr>
            <w:r>
              <w:rPr>
                <w:rFonts w:hint="eastAsia"/>
                <w:color w:val="auto"/>
                <w:highlight w:val="none"/>
                <w:lang w:val="en-US" w:eastAsia="zh-CN"/>
              </w:rPr>
              <w:t>B1</w:t>
            </w:r>
          </w:p>
        </w:tc>
        <w:tc>
          <w:tcPr>
            <w:tcW w:w="4025" w:type="dxa"/>
            <w:vAlign w:val="center"/>
          </w:tcPr>
          <w:p w14:paraId="0C01FB98">
            <w:pPr>
              <w:jc w:val="center"/>
              <w:rPr>
                <w:color w:val="auto"/>
                <w:highlight w:val="none"/>
              </w:rPr>
            </w:pPr>
            <w:r>
              <w:rPr>
                <w:rFonts w:hint="eastAsia"/>
                <w:color w:val="auto"/>
                <w:highlight w:val="none"/>
              </w:rPr>
              <w:t>报价一览表（初次报价）</w:t>
            </w:r>
          </w:p>
        </w:tc>
        <w:tc>
          <w:tcPr>
            <w:tcW w:w="2348" w:type="dxa"/>
            <w:vAlign w:val="center"/>
          </w:tcPr>
          <w:p w14:paraId="141A5709">
            <w:pPr>
              <w:jc w:val="center"/>
              <w:rPr>
                <w:color w:val="auto"/>
                <w:highlight w:val="none"/>
              </w:rPr>
            </w:pPr>
            <w:r>
              <w:rPr>
                <w:rFonts w:hint="eastAsia" w:ascii="宋体" w:hAnsi="宋体" w:cs="宋体"/>
                <w:bCs/>
                <w:szCs w:val="21"/>
                <w:highlight w:val="none"/>
              </w:rPr>
              <w:t>▲</w:t>
            </w:r>
          </w:p>
        </w:tc>
        <w:tc>
          <w:tcPr>
            <w:tcW w:w="1116" w:type="dxa"/>
            <w:vAlign w:val="center"/>
          </w:tcPr>
          <w:p w14:paraId="329F1555">
            <w:pPr>
              <w:jc w:val="center"/>
              <w:rPr>
                <w:color w:val="auto"/>
                <w:highlight w:val="none"/>
              </w:rPr>
            </w:pPr>
          </w:p>
        </w:tc>
      </w:tr>
      <w:tr w14:paraId="6AAC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4F3C2B75">
            <w:pPr>
              <w:jc w:val="center"/>
              <w:rPr>
                <w:rFonts w:hint="eastAsia"/>
                <w:color w:val="auto"/>
                <w:highlight w:val="none"/>
                <w:lang w:val="en-US" w:eastAsia="zh-CN"/>
              </w:rPr>
            </w:pPr>
            <w:r>
              <w:rPr>
                <w:rFonts w:hint="eastAsia"/>
                <w:color w:val="auto"/>
                <w:highlight w:val="none"/>
                <w:lang w:val="en-US" w:eastAsia="zh-CN"/>
              </w:rPr>
              <w:t>B2</w:t>
            </w:r>
          </w:p>
        </w:tc>
        <w:tc>
          <w:tcPr>
            <w:tcW w:w="4025" w:type="dxa"/>
            <w:vAlign w:val="center"/>
          </w:tcPr>
          <w:p w14:paraId="30B44E4A">
            <w:pPr>
              <w:jc w:val="center"/>
              <w:rPr>
                <w:rFonts w:hint="eastAsia"/>
                <w:color w:val="auto"/>
                <w:highlight w:val="none"/>
              </w:rPr>
            </w:pPr>
            <w:r>
              <w:rPr>
                <w:rFonts w:hint="eastAsia" w:ascii="宋体" w:hAnsi="宋体" w:eastAsia="宋体" w:cs="Times New Roman"/>
                <w:color w:val="000000" w:themeColor="text1"/>
                <w:szCs w:val="21"/>
                <w:highlight w:val="none"/>
                <w14:textFill>
                  <w14:solidFill>
                    <w14:schemeClr w14:val="tx1"/>
                  </w14:solidFill>
                </w14:textFill>
              </w:rPr>
              <w:t>报价合理性书面说明或相关证明材料</w:t>
            </w:r>
          </w:p>
        </w:tc>
        <w:tc>
          <w:tcPr>
            <w:tcW w:w="2348" w:type="dxa"/>
            <w:vAlign w:val="center"/>
          </w:tcPr>
          <w:p w14:paraId="3D7C85F1">
            <w:pPr>
              <w:jc w:val="center"/>
              <w:rPr>
                <w:rFonts w:hint="eastAsia" w:ascii="宋体" w:hAnsi="宋体" w:cs="宋体"/>
                <w:bCs/>
                <w:szCs w:val="21"/>
                <w:highlight w:val="none"/>
              </w:rPr>
            </w:pPr>
          </w:p>
        </w:tc>
        <w:tc>
          <w:tcPr>
            <w:tcW w:w="1116" w:type="dxa"/>
            <w:vAlign w:val="center"/>
          </w:tcPr>
          <w:p w14:paraId="5281D1E9">
            <w:pPr>
              <w:jc w:val="center"/>
              <w:rPr>
                <w:color w:val="auto"/>
                <w:highlight w:val="none"/>
              </w:rPr>
            </w:pPr>
          </w:p>
        </w:tc>
      </w:tr>
      <w:tr w14:paraId="5BEB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3F189195">
            <w:pPr>
              <w:jc w:val="center"/>
              <w:rPr>
                <w:rFonts w:hint="eastAsia"/>
                <w:color w:val="auto"/>
                <w:highlight w:val="none"/>
                <w:lang w:val="en-US" w:eastAsia="zh-CN"/>
              </w:rPr>
            </w:pPr>
            <w:r>
              <w:rPr>
                <w:rFonts w:hint="eastAsia"/>
                <w:color w:val="auto"/>
                <w:highlight w:val="none"/>
                <w:lang w:val="en-US" w:eastAsia="zh-CN"/>
              </w:rPr>
              <w:t>B3</w:t>
            </w:r>
          </w:p>
        </w:tc>
        <w:tc>
          <w:tcPr>
            <w:tcW w:w="4025" w:type="dxa"/>
            <w:vAlign w:val="center"/>
          </w:tcPr>
          <w:p w14:paraId="4A683681">
            <w:pPr>
              <w:jc w:val="center"/>
              <w:rPr>
                <w:rFonts w:hint="eastAsia"/>
                <w:color w:val="auto"/>
                <w:highlight w:val="none"/>
              </w:rPr>
            </w:pPr>
            <w:r>
              <w:rPr>
                <w:rFonts w:hint="eastAsia" w:ascii="宋体" w:hAnsi="宋体" w:eastAsia="宋体" w:cs="Times New Roman"/>
                <w:color w:val="000000" w:themeColor="text1"/>
                <w:szCs w:val="21"/>
                <w:highlight w:val="none"/>
                <w14:textFill>
                  <w14:solidFill>
                    <w14:schemeClr w14:val="tx1"/>
                  </w14:solidFill>
                </w14:textFill>
              </w:rPr>
              <w:t>关于符合本国产品标准的声明函（格式</w:t>
            </w:r>
            <w:r>
              <w:rPr>
                <w:rFonts w:hint="eastAsia" w:ascii="宋体" w:hAnsi="宋体" w:eastAsia="宋体" w:cs="Times New Roman"/>
                <w:color w:val="000000" w:themeColor="text1"/>
                <w:szCs w:val="21"/>
                <w:highlight w:val="none"/>
                <w:lang w:eastAsia="zh-CN"/>
                <w14:textFill>
                  <w14:solidFill>
                    <w14:schemeClr w14:val="tx1"/>
                  </w14:solidFill>
                </w14:textFill>
              </w:rPr>
              <w:t>详见附件</w:t>
            </w:r>
            <w:r>
              <w:rPr>
                <w:rFonts w:hint="eastAsia" w:ascii="宋体" w:hAnsi="宋体" w:eastAsia="宋体" w:cs="Times New Roman"/>
                <w:color w:val="000000" w:themeColor="text1"/>
                <w:szCs w:val="21"/>
                <w:highlight w:val="none"/>
                <w14:textFill>
                  <w14:solidFill>
                    <w14:schemeClr w14:val="tx1"/>
                  </w14:solidFill>
                </w14:textFill>
              </w:rPr>
              <w:t>）或财政部会同有关部门规定的有关证明文件（如是本国产品须提供）</w:t>
            </w:r>
          </w:p>
        </w:tc>
        <w:tc>
          <w:tcPr>
            <w:tcW w:w="2348" w:type="dxa"/>
            <w:vAlign w:val="center"/>
          </w:tcPr>
          <w:p w14:paraId="0B7A258F">
            <w:pPr>
              <w:jc w:val="center"/>
              <w:rPr>
                <w:rFonts w:hint="eastAsia" w:ascii="宋体" w:hAnsi="宋体" w:cs="宋体"/>
                <w:bCs/>
                <w:szCs w:val="21"/>
                <w:highlight w:val="none"/>
              </w:rPr>
            </w:pPr>
          </w:p>
        </w:tc>
        <w:tc>
          <w:tcPr>
            <w:tcW w:w="1116" w:type="dxa"/>
            <w:vAlign w:val="center"/>
          </w:tcPr>
          <w:p w14:paraId="63F7538B">
            <w:pPr>
              <w:jc w:val="center"/>
              <w:rPr>
                <w:color w:val="auto"/>
                <w:highlight w:val="none"/>
              </w:rPr>
            </w:pPr>
          </w:p>
        </w:tc>
      </w:tr>
      <w:tr w14:paraId="372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0E5E8002">
            <w:pPr>
              <w:jc w:val="center"/>
              <w:rPr>
                <w:rFonts w:hint="eastAsia"/>
                <w:color w:val="auto"/>
                <w:highlight w:val="none"/>
                <w:lang w:val="en-US" w:eastAsia="zh-CN"/>
              </w:rPr>
            </w:pPr>
            <w:r>
              <w:rPr>
                <w:rFonts w:hint="eastAsia"/>
                <w:color w:val="auto"/>
                <w:highlight w:val="none"/>
                <w:lang w:val="en-US" w:eastAsia="zh-CN"/>
              </w:rPr>
              <w:t>B4</w:t>
            </w:r>
          </w:p>
        </w:tc>
        <w:tc>
          <w:tcPr>
            <w:tcW w:w="4025" w:type="dxa"/>
            <w:vAlign w:val="center"/>
          </w:tcPr>
          <w:p w14:paraId="5CC518F5">
            <w:pPr>
              <w:jc w:val="center"/>
              <w:rPr>
                <w:rFonts w:hint="eastAsia"/>
                <w:color w:val="auto"/>
                <w:highlight w:val="none"/>
              </w:rPr>
            </w:pPr>
            <w:r>
              <w:rPr>
                <w:rFonts w:hint="eastAsia" w:ascii="宋体" w:hAnsi="宋体" w:eastAsia="宋体" w:cs="Times New Roman"/>
                <w:color w:val="000000" w:themeColor="text1"/>
                <w:szCs w:val="21"/>
                <w14:textFill>
                  <w14:solidFill>
                    <w14:schemeClr w14:val="tx1"/>
                  </w14:solidFill>
                </w14:textFill>
              </w:rPr>
              <w:t>分包意向协议</w:t>
            </w:r>
          </w:p>
        </w:tc>
        <w:tc>
          <w:tcPr>
            <w:tcW w:w="2348" w:type="dxa"/>
            <w:vAlign w:val="center"/>
          </w:tcPr>
          <w:p w14:paraId="6BBBED33">
            <w:pPr>
              <w:jc w:val="center"/>
              <w:rPr>
                <w:rFonts w:hint="eastAsia" w:ascii="宋体" w:hAnsi="宋体" w:cs="宋体"/>
                <w:bCs/>
                <w:szCs w:val="21"/>
                <w:highlight w:val="none"/>
              </w:rPr>
            </w:pPr>
            <w:r>
              <w:rPr>
                <w:rFonts w:hint="eastAsia" w:ascii="宋体" w:hAnsi="宋体" w:cs="宋体"/>
                <w:bCs/>
                <w:szCs w:val="21"/>
                <w:highlight w:val="none"/>
              </w:rPr>
              <w:t>（成交后以合理分包方式履行政府采购合同的，提供分包意向协议）</w:t>
            </w:r>
          </w:p>
        </w:tc>
        <w:tc>
          <w:tcPr>
            <w:tcW w:w="1116" w:type="dxa"/>
            <w:vAlign w:val="center"/>
          </w:tcPr>
          <w:p w14:paraId="13A7DE38">
            <w:pPr>
              <w:jc w:val="center"/>
              <w:rPr>
                <w:color w:val="auto"/>
                <w:highlight w:val="none"/>
              </w:rPr>
            </w:pPr>
          </w:p>
        </w:tc>
      </w:tr>
      <w:tr w14:paraId="4A3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44EC65CC">
            <w:pPr>
              <w:jc w:val="center"/>
              <w:rPr>
                <w:rFonts w:hint="default" w:ascii="宋体" w:hAnsi="宋体" w:eastAsia="宋体" w:cs="Times New Roman"/>
                <w:color w:val="auto"/>
                <w:kern w:val="2"/>
                <w:sz w:val="21"/>
                <w:szCs w:val="21"/>
                <w:highlight w:val="none"/>
                <w:lang w:val="en-US" w:eastAsia="zh-CN" w:bidi="ar-SA"/>
              </w:rPr>
            </w:pPr>
            <w:r>
              <w:rPr>
                <w:rFonts w:hint="eastAsia"/>
                <w:color w:val="auto"/>
                <w:highlight w:val="none"/>
                <w:lang w:val="en-US" w:eastAsia="zh-CN"/>
              </w:rPr>
              <w:t>B5</w:t>
            </w:r>
          </w:p>
        </w:tc>
        <w:tc>
          <w:tcPr>
            <w:tcW w:w="4025" w:type="dxa"/>
            <w:vAlign w:val="center"/>
          </w:tcPr>
          <w:p w14:paraId="2BC38093">
            <w:pPr>
              <w:jc w:val="center"/>
              <w:rPr>
                <w:rFonts w:hint="eastAsia" w:ascii="宋体" w:hAnsi="宋体" w:eastAsia="宋体" w:cs="Times New Roman"/>
                <w:color w:val="auto"/>
                <w:kern w:val="2"/>
                <w:sz w:val="21"/>
                <w:szCs w:val="21"/>
                <w:highlight w:val="none"/>
                <w:lang w:val="en-US" w:eastAsia="zh-CN" w:bidi="ar-SA"/>
              </w:rPr>
            </w:pPr>
            <w:r>
              <w:rPr>
                <w:rFonts w:hint="eastAsia"/>
                <w:color w:val="auto"/>
                <w:highlight w:val="none"/>
              </w:rPr>
              <w:t>其他认为有必要提供的资料</w:t>
            </w:r>
          </w:p>
        </w:tc>
        <w:tc>
          <w:tcPr>
            <w:tcW w:w="2348" w:type="dxa"/>
            <w:vAlign w:val="center"/>
          </w:tcPr>
          <w:p w14:paraId="1E5DA941">
            <w:pPr>
              <w:jc w:val="center"/>
              <w:rPr>
                <w:rFonts w:hint="eastAsia" w:ascii="宋体" w:hAnsi="宋体" w:eastAsia="宋体" w:cs="Times New Roman"/>
                <w:color w:val="auto"/>
                <w:kern w:val="2"/>
                <w:sz w:val="21"/>
                <w:szCs w:val="21"/>
                <w:highlight w:val="none"/>
                <w:lang w:val="en-US" w:eastAsia="zh-CN" w:bidi="ar-SA"/>
              </w:rPr>
            </w:pPr>
            <w:r>
              <w:rPr>
                <w:rFonts w:hint="eastAsia"/>
                <w:color w:val="auto"/>
                <w:highlight w:val="none"/>
                <w:lang w:val="en-US" w:eastAsia="zh-CN"/>
              </w:rPr>
              <w:t>如有</w:t>
            </w:r>
          </w:p>
        </w:tc>
        <w:tc>
          <w:tcPr>
            <w:tcW w:w="1116" w:type="dxa"/>
            <w:vAlign w:val="center"/>
          </w:tcPr>
          <w:p w14:paraId="55C6E484">
            <w:pPr>
              <w:jc w:val="center"/>
              <w:rPr>
                <w:color w:val="auto"/>
                <w:highlight w:val="none"/>
              </w:rPr>
            </w:pPr>
          </w:p>
        </w:tc>
      </w:tr>
    </w:tbl>
    <w:p w14:paraId="777B9B85">
      <w:pPr>
        <w:rPr>
          <w:color w:val="auto"/>
          <w:highlight w:val="none"/>
        </w:rPr>
      </w:pPr>
      <w:r>
        <w:rPr>
          <w:rFonts w:hint="eastAsia"/>
          <w:color w:val="auto"/>
          <w:highlight w:val="none"/>
        </w:rPr>
        <w:t>供应商可自行设计目录。建议按照本目录顺序制作磋商响应文件，并注明页码，方便磋商小组评审。</w:t>
      </w:r>
    </w:p>
    <w:p w14:paraId="240FE8E7">
      <w:pPr>
        <w:spacing w:line="360" w:lineRule="auto"/>
        <w:jc w:val="center"/>
        <w:rPr>
          <w:rFonts w:hint="eastAsia" w:cs="Times New Roman"/>
          <w:b/>
          <w:bCs/>
          <w:color w:val="auto"/>
          <w:sz w:val="24"/>
          <w:szCs w:val="24"/>
          <w:highlight w:val="none"/>
          <w:lang w:val="en-US" w:eastAsia="zh-CN"/>
        </w:rPr>
      </w:pPr>
    </w:p>
    <w:p w14:paraId="17CDF774">
      <w:pPr>
        <w:spacing w:line="360" w:lineRule="auto"/>
        <w:jc w:val="center"/>
        <w:rPr>
          <w:rFonts w:hint="eastAsia" w:cs="Times New Roman"/>
          <w:b/>
          <w:bCs/>
          <w:color w:val="auto"/>
          <w:sz w:val="24"/>
          <w:szCs w:val="24"/>
          <w:highlight w:val="none"/>
          <w:lang w:val="en-US" w:eastAsia="zh-CN"/>
        </w:rPr>
      </w:pPr>
    </w:p>
    <w:p w14:paraId="5C55183B">
      <w:pPr>
        <w:spacing w:line="360" w:lineRule="auto"/>
        <w:jc w:val="center"/>
        <w:rPr>
          <w:rFonts w:hint="eastAsia" w:cs="Times New Roman"/>
          <w:b/>
          <w:bCs/>
          <w:color w:val="auto"/>
          <w:sz w:val="24"/>
          <w:szCs w:val="24"/>
          <w:highlight w:val="none"/>
          <w:lang w:val="en-US" w:eastAsia="zh-CN"/>
        </w:rPr>
      </w:pPr>
    </w:p>
    <w:p w14:paraId="7821F976">
      <w:pPr>
        <w:spacing w:line="360" w:lineRule="auto"/>
        <w:jc w:val="center"/>
        <w:rPr>
          <w:rFonts w:hint="eastAsia" w:cs="Times New Roman"/>
          <w:b/>
          <w:bCs/>
          <w:color w:val="auto"/>
          <w:sz w:val="24"/>
          <w:szCs w:val="24"/>
          <w:highlight w:val="none"/>
          <w:lang w:val="en-US" w:eastAsia="zh-CN"/>
        </w:rPr>
      </w:pPr>
    </w:p>
    <w:p w14:paraId="0158C15E">
      <w:pPr>
        <w:spacing w:line="360" w:lineRule="auto"/>
        <w:jc w:val="center"/>
        <w:rPr>
          <w:rFonts w:hint="eastAsia" w:cs="Times New Roman"/>
          <w:b/>
          <w:bCs/>
          <w:color w:val="auto"/>
          <w:sz w:val="24"/>
          <w:szCs w:val="24"/>
          <w:highlight w:val="none"/>
          <w:lang w:val="en-US" w:eastAsia="zh-CN"/>
        </w:rPr>
      </w:pPr>
    </w:p>
    <w:p w14:paraId="337E875D">
      <w:pPr>
        <w:spacing w:line="360" w:lineRule="auto"/>
        <w:jc w:val="center"/>
        <w:rPr>
          <w:rFonts w:hint="eastAsia" w:cs="Times New Roman"/>
          <w:b/>
          <w:bCs/>
          <w:color w:val="auto"/>
          <w:sz w:val="24"/>
          <w:szCs w:val="24"/>
          <w:highlight w:val="none"/>
          <w:lang w:val="en-US" w:eastAsia="zh-CN"/>
        </w:rPr>
      </w:pPr>
    </w:p>
    <w:p w14:paraId="4862A834">
      <w:pPr>
        <w:spacing w:line="360" w:lineRule="auto"/>
        <w:jc w:val="center"/>
        <w:rPr>
          <w:rFonts w:hint="eastAsia" w:cs="Times New Roman"/>
          <w:b/>
          <w:bCs/>
          <w:color w:val="auto"/>
          <w:sz w:val="24"/>
          <w:szCs w:val="24"/>
          <w:highlight w:val="none"/>
          <w:lang w:val="en-US" w:eastAsia="zh-CN"/>
        </w:rPr>
      </w:pPr>
    </w:p>
    <w:p w14:paraId="3955ACEE">
      <w:pPr>
        <w:spacing w:line="360" w:lineRule="auto"/>
        <w:jc w:val="center"/>
        <w:rPr>
          <w:rFonts w:hint="eastAsia" w:cs="Times New Roman"/>
          <w:b/>
          <w:bCs/>
          <w:color w:val="auto"/>
          <w:sz w:val="24"/>
          <w:szCs w:val="24"/>
          <w:highlight w:val="none"/>
          <w:lang w:val="en-US" w:eastAsia="zh-CN"/>
        </w:rPr>
      </w:pPr>
    </w:p>
    <w:p w14:paraId="7EF84700">
      <w:pPr>
        <w:spacing w:line="360" w:lineRule="auto"/>
        <w:jc w:val="center"/>
        <w:rPr>
          <w:rFonts w:hint="eastAsia" w:cs="Times New Roman"/>
          <w:b/>
          <w:bCs/>
          <w:color w:val="auto"/>
          <w:sz w:val="24"/>
          <w:szCs w:val="24"/>
          <w:highlight w:val="none"/>
          <w:lang w:val="en-US" w:eastAsia="zh-CN"/>
        </w:rPr>
      </w:pPr>
    </w:p>
    <w:p w14:paraId="509094EF">
      <w:pPr>
        <w:spacing w:line="360" w:lineRule="auto"/>
        <w:jc w:val="center"/>
        <w:rPr>
          <w:rFonts w:hint="eastAsia" w:cs="Times New Roman"/>
          <w:b/>
          <w:bCs/>
          <w:color w:val="auto"/>
          <w:sz w:val="24"/>
          <w:szCs w:val="24"/>
          <w:highlight w:val="none"/>
          <w:lang w:val="en-US" w:eastAsia="zh-CN"/>
        </w:rPr>
      </w:pPr>
    </w:p>
    <w:p w14:paraId="0B6EEA14">
      <w:pPr>
        <w:spacing w:line="360" w:lineRule="auto"/>
        <w:jc w:val="center"/>
        <w:rPr>
          <w:rFonts w:hint="eastAsia" w:cs="Times New Roman"/>
          <w:b/>
          <w:bCs/>
          <w:color w:val="auto"/>
          <w:sz w:val="24"/>
          <w:szCs w:val="24"/>
          <w:highlight w:val="none"/>
          <w:lang w:val="en-US" w:eastAsia="zh-CN"/>
        </w:rPr>
      </w:pPr>
    </w:p>
    <w:p w14:paraId="2359D0DB">
      <w:pPr>
        <w:spacing w:line="360" w:lineRule="auto"/>
        <w:jc w:val="center"/>
        <w:rPr>
          <w:rFonts w:hint="eastAsia" w:cs="Times New Roman"/>
          <w:b/>
          <w:bCs/>
          <w:color w:val="auto"/>
          <w:sz w:val="24"/>
          <w:szCs w:val="24"/>
          <w:highlight w:val="none"/>
          <w:lang w:val="en-US" w:eastAsia="zh-CN"/>
        </w:rPr>
      </w:pPr>
    </w:p>
    <w:p w14:paraId="1C97D96D">
      <w:pPr>
        <w:spacing w:line="360" w:lineRule="auto"/>
        <w:jc w:val="center"/>
        <w:rPr>
          <w:rFonts w:hint="eastAsia" w:cs="Times New Roman"/>
          <w:b/>
          <w:bCs/>
          <w:color w:val="auto"/>
          <w:sz w:val="24"/>
          <w:szCs w:val="24"/>
          <w:highlight w:val="none"/>
          <w:lang w:val="en-US" w:eastAsia="zh-CN"/>
        </w:rPr>
      </w:pPr>
    </w:p>
    <w:p w14:paraId="1EAD3312">
      <w:pPr>
        <w:spacing w:line="360" w:lineRule="auto"/>
        <w:jc w:val="center"/>
        <w:rPr>
          <w:rFonts w:hint="eastAsia" w:cs="Times New Roman"/>
          <w:b/>
          <w:bCs/>
          <w:color w:val="auto"/>
          <w:sz w:val="24"/>
          <w:szCs w:val="24"/>
          <w:highlight w:val="none"/>
          <w:lang w:val="en-US" w:eastAsia="zh-CN"/>
        </w:rPr>
      </w:pPr>
    </w:p>
    <w:p w14:paraId="2E3F44E9">
      <w:pPr>
        <w:spacing w:line="360" w:lineRule="auto"/>
        <w:jc w:val="center"/>
        <w:rPr>
          <w:rFonts w:hint="eastAsia" w:cs="Times New Roman"/>
          <w:b/>
          <w:bCs/>
          <w:color w:val="auto"/>
          <w:sz w:val="24"/>
          <w:szCs w:val="24"/>
          <w:highlight w:val="none"/>
          <w:lang w:val="en-US" w:eastAsia="zh-CN"/>
        </w:rPr>
      </w:pPr>
    </w:p>
    <w:p w14:paraId="42FEDEA8">
      <w:pPr>
        <w:spacing w:line="360" w:lineRule="auto"/>
        <w:jc w:val="center"/>
        <w:rPr>
          <w:rFonts w:hint="eastAsia" w:cs="Times New Roman"/>
          <w:b/>
          <w:bCs/>
          <w:color w:val="auto"/>
          <w:sz w:val="24"/>
          <w:szCs w:val="24"/>
          <w:highlight w:val="none"/>
          <w:lang w:val="en-US" w:eastAsia="zh-CN"/>
        </w:rPr>
      </w:pPr>
    </w:p>
    <w:p w14:paraId="29FE8E98">
      <w:pPr>
        <w:spacing w:line="360" w:lineRule="auto"/>
        <w:jc w:val="center"/>
        <w:rPr>
          <w:rFonts w:hint="eastAsia" w:cs="Times New Roman"/>
          <w:b/>
          <w:bCs/>
          <w:color w:val="auto"/>
          <w:sz w:val="24"/>
          <w:szCs w:val="24"/>
          <w:highlight w:val="none"/>
          <w:lang w:val="en-US" w:eastAsia="zh-CN"/>
        </w:rPr>
      </w:pPr>
    </w:p>
    <w:p w14:paraId="4B998177">
      <w:pPr>
        <w:spacing w:line="360" w:lineRule="auto"/>
        <w:jc w:val="center"/>
        <w:rPr>
          <w:rFonts w:hint="eastAsia" w:cs="Times New Roman"/>
          <w:b/>
          <w:bCs/>
          <w:color w:val="auto"/>
          <w:sz w:val="24"/>
          <w:szCs w:val="24"/>
          <w:highlight w:val="none"/>
          <w:lang w:val="en-US" w:eastAsia="zh-CN"/>
        </w:rPr>
      </w:pPr>
    </w:p>
    <w:p w14:paraId="648FD009">
      <w:pPr>
        <w:spacing w:line="360" w:lineRule="auto"/>
        <w:jc w:val="both"/>
        <w:outlineLvl w:val="2"/>
        <w:rPr>
          <w:rFonts w:hint="eastAsia" w:cs="Times New Roman"/>
          <w:b/>
          <w:bCs/>
          <w:color w:val="auto"/>
          <w:sz w:val="24"/>
          <w:szCs w:val="24"/>
          <w:highlight w:val="none"/>
          <w:lang w:val="en-US" w:eastAsia="zh-CN"/>
        </w:rPr>
      </w:pPr>
    </w:p>
    <w:p w14:paraId="5935E5D0">
      <w:pPr>
        <w:spacing w:line="360" w:lineRule="auto"/>
        <w:jc w:val="center"/>
        <w:outlineLvl w:val="2"/>
        <w:rPr>
          <w:rFonts w:hint="eastAsia" w:cs="Times New Roman"/>
          <w:b/>
          <w:bCs/>
          <w:color w:val="auto"/>
          <w:sz w:val="24"/>
          <w:szCs w:val="24"/>
          <w:highlight w:val="none"/>
        </w:rPr>
      </w:pPr>
      <w:r>
        <w:rPr>
          <w:rFonts w:hint="eastAsia" w:cs="Times New Roman"/>
          <w:b/>
          <w:bCs/>
          <w:color w:val="auto"/>
          <w:sz w:val="24"/>
          <w:szCs w:val="24"/>
          <w:highlight w:val="none"/>
          <w:lang w:val="en-US" w:eastAsia="zh-CN"/>
        </w:rPr>
        <w:t>B1、</w:t>
      </w:r>
      <w:r>
        <w:rPr>
          <w:rFonts w:hint="eastAsia" w:cs="Times New Roman"/>
          <w:b/>
          <w:bCs/>
          <w:color w:val="auto"/>
          <w:sz w:val="24"/>
          <w:szCs w:val="24"/>
          <w:highlight w:val="none"/>
        </w:rPr>
        <w:t>报价一览表（初次报价）</w:t>
      </w:r>
    </w:p>
    <w:p w14:paraId="102270BF">
      <w:pPr>
        <w:spacing w:line="360" w:lineRule="auto"/>
        <w:rPr>
          <w:color w:val="auto"/>
          <w:highlight w:val="non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rPr>
        <w:t>项目名称：</w:t>
      </w:r>
      <w:r>
        <w:rPr>
          <w:rFonts w:hint="eastAsia"/>
          <w:color w:val="auto"/>
          <w:highlight w:val="none"/>
          <w:u w:val="single"/>
        </w:rPr>
        <w:t xml:space="preserve">               </w:t>
      </w:r>
      <w:r>
        <w:rPr>
          <w:color w:val="auto"/>
          <w:highlight w:val="none"/>
        </w:rPr>
        <w:t>（</w:t>
      </w:r>
      <w:r>
        <w:rPr>
          <w:rFonts w:hint="eastAsia"/>
          <w:color w:val="auto"/>
          <w:highlight w:val="none"/>
        </w:rPr>
        <w:t>价格单位：人民币元）</w:t>
      </w:r>
    </w:p>
    <w:tbl>
      <w:tblPr>
        <w:tblStyle w:val="5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46"/>
        <w:gridCol w:w="1500"/>
        <w:gridCol w:w="1690"/>
        <w:gridCol w:w="2089"/>
        <w:gridCol w:w="960"/>
      </w:tblGrid>
      <w:tr w14:paraId="7339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9" w:type="dxa"/>
            <w:noWrap w:val="0"/>
            <w:vAlign w:val="center"/>
          </w:tcPr>
          <w:p w14:paraId="31A44DB6">
            <w:pPr>
              <w:jc w:val="center"/>
              <w:rPr>
                <w:b/>
              </w:rPr>
            </w:pPr>
            <w:r>
              <w:rPr>
                <w:rFonts w:hint="eastAsia"/>
                <w:b/>
              </w:rPr>
              <w:t>序号</w:t>
            </w:r>
          </w:p>
        </w:tc>
        <w:tc>
          <w:tcPr>
            <w:tcW w:w="1846" w:type="dxa"/>
            <w:noWrap w:val="0"/>
            <w:vAlign w:val="center"/>
          </w:tcPr>
          <w:p w14:paraId="2B74905C">
            <w:pPr>
              <w:jc w:val="center"/>
              <w:rPr>
                <w:rFonts w:hint="eastAsia" w:ascii="Times New Roman" w:hAnsi="Times New Roman" w:eastAsia="宋体" w:cs="Times New Roman"/>
                <w:b/>
              </w:rPr>
            </w:pPr>
            <w:r>
              <w:rPr>
                <w:rFonts w:hint="eastAsia" w:ascii="Times New Roman" w:hAnsi="Times New Roman" w:eastAsia="宋体" w:cs="Times New Roman"/>
                <w:b/>
              </w:rPr>
              <w:t>采购内容</w:t>
            </w:r>
          </w:p>
        </w:tc>
        <w:tc>
          <w:tcPr>
            <w:tcW w:w="1500" w:type="dxa"/>
            <w:noWrap w:val="0"/>
            <w:vAlign w:val="center"/>
          </w:tcPr>
          <w:p w14:paraId="1E0B24BA">
            <w:pPr>
              <w:jc w:val="center"/>
              <w:rPr>
                <w:rFonts w:hint="eastAsia" w:ascii="Times New Roman" w:hAnsi="Times New Roman" w:eastAsia="宋体" w:cs="Times New Roman"/>
                <w:b/>
              </w:rPr>
            </w:pPr>
            <w:r>
              <w:rPr>
                <w:rFonts w:hint="eastAsia" w:ascii="Times New Roman" w:hAnsi="Times New Roman" w:eastAsia="宋体" w:cs="Times New Roman"/>
                <w:b/>
              </w:rPr>
              <w:t>数量</w:t>
            </w:r>
          </w:p>
        </w:tc>
        <w:tc>
          <w:tcPr>
            <w:tcW w:w="1690" w:type="dxa"/>
            <w:noWrap w:val="0"/>
            <w:vAlign w:val="center"/>
          </w:tcPr>
          <w:p w14:paraId="6CA0AD78">
            <w:pPr>
              <w:jc w:val="center"/>
              <w:rPr>
                <w:rFonts w:hint="eastAsia" w:ascii="Times New Roman" w:hAnsi="Times New Roman" w:eastAsia="宋体" w:cs="Times New Roman"/>
                <w:b/>
                <w:lang w:val="en-US" w:eastAsia="zh-CN"/>
              </w:rPr>
            </w:pPr>
            <w:r>
              <w:rPr>
                <w:rFonts w:hint="eastAsia" w:ascii="Times New Roman" w:hAnsi="Times New Roman" w:eastAsia="宋体" w:cs="Times New Roman"/>
                <w:b/>
                <w:lang w:val="en-US" w:eastAsia="zh-CN"/>
              </w:rPr>
              <w:t>投标</w:t>
            </w:r>
            <w:r>
              <w:rPr>
                <w:rFonts w:hint="eastAsia" w:ascii="Times New Roman" w:hAnsi="Times New Roman" w:cs="Times New Roman"/>
                <w:b/>
                <w:lang w:val="en-US" w:eastAsia="zh-CN"/>
              </w:rPr>
              <w:t>综合</w:t>
            </w:r>
            <w:r>
              <w:rPr>
                <w:rFonts w:hint="eastAsia" w:ascii="Times New Roman" w:hAnsi="Times New Roman" w:eastAsia="宋体" w:cs="Times New Roman"/>
                <w:b/>
                <w:lang w:val="en-US" w:eastAsia="zh-CN"/>
              </w:rPr>
              <w:t>单价</w:t>
            </w:r>
          </w:p>
          <w:p w14:paraId="1B2480A9">
            <w:pPr>
              <w:jc w:val="center"/>
              <w:rPr>
                <w:rFonts w:hint="eastAsia"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lang w:eastAsia="zh-CN"/>
              </w:rPr>
              <w:t>（</w:t>
            </w:r>
            <w:r>
              <w:rPr>
                <w:rFonts w:hint="eastAsia" w:ascii="Times New Roman" w:hAnsi="Times New Roman" w:eastAsia="宋体" w:cs="Times New Roman"/>
                <w:b/>
              </w:rPr>
              <w:t>元</w:t>
            </w:r>
            <w:r>
              <w:rPr>
                <w:rFonts w:hint="eastAsia" w:ascii="Times New Roman" w:hAnsi="Times New Roman" w:eastAsia="宋体" w:cs="Times New Roman"/>
                <w:b/>
                <w:lang w:eastAsia="zh-CN"/>
              </w:rPr>
              <w:t>）</w:t>
            </w:r>
          </w:p>
        </w:tc>
        <w:tc>
          <w:tcPr>
            <w:tcW w:w="2089" w:type="dxa"/>
            <w:noWrap w:val="0"/>
            <w:vAlign w:val="center"/>
          </w:tcPr>
          <w:p w14:paraId="2D7BCF0D">
            <w:pPr>
              <w:jc w:val="center"/>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lang w:val="en-US" w:eastAsia="zh-CN"/>
              </w:rPr>
              <w:t>投标合价</w:t>
            </w:r>
            <w:r>
              <w:rPr>
                <w:rFonts w:hint="eastAsia" w:ascii="Times New Roman" w:hAnsi="Times New Roman" w:eastAsia="宋体" w:cs="Times New Roman"/>
                <w:b/>
                <w:lang w:eastAsia="zh-CN"/>
              </w:rPr>
              <w:t>（</w:t>
            </w:r>
            <w:r>
              <w:rPr>
                <w:rFonts w:hint="eastAsia" w:ascii="Times New Roman" w:hAnsi="Times New Roman" w:eastAsia="宋体" w:cs="Times New Roman"/>
                <w:b/>
              </w:rPr>
              <w:t>元</w:t>
            </w:r>
            <w:r>
              <w:rPr>
                <w:rFonts w:hint="eastAsia" w:ascii="Times New Roman" w:hAnsi="Times New Roman" w:eastAsia="宋体" w:cs="Times New Roman"/>
                <w:b/>
                <w:lang w:eastAsia="zh-CN"/>
              </w:rPr>
              <w:t>）</w:t>
            </w:r>
          </w:p>
        </w:tc>
        <w:tc>
          <w:tcPr>
            <w:tcW w:w="960" w:type="dxa"/>
            <w:noWrap w:val="0"/>
            <w:vAlign w:val="center"/>
          </w:tcPr>
          <w:p w14:paraId="72AED0CC">
            <w:pPr>
              <w:jc w:val="center"/>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备注</w:t>
            </w:r>
          </w:p>
        </w:tc>
      </w:tr>
      <w:tr w14:paraId="00E2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59" w:type="dxa"/>
            <w:noWrap w:val="0"/>
            <w:vAlign w:val="center"/>
          </w:tcPr>
          <w:p w14:paraId="234F25C0">
            <w:pPr>
              <w:jc w:val="center"/>
              <w:rPr>
                <w:rFonts w:hint="eastAsia" w:ascii="宋体" w:hAnsi="宋体" w:eastAsia="宋体" w:cs="Times New Roman"/>
                <w:szCs w:val="21"/>
              </w:rPr>
            </w:pPr>
            <w:r>
              <w:rPr>
                <w:rFonts w:hint="eastAsia" w:ascii="宋体" w:hAnsi="宋体" w:eastAsia="宋体" w:cs="Times New Roman"/>
                <w:szCs w:val="21"/>
              </w:rPr>
              <w:t>1</w:t>
            </w:r>
          </w:p>
        </w:tc>
        <w:tc>
          <w:tcPr>
            <w:tcW w:w="1846" w:type="dxa"/>
            <w:noWrap w:val="0"/>
            <w:vAlign w:val="center"/>
          </w:tcPr>
          <w:p w14:paraId="41276303">
            <w:pPr>
              <w:jc w:val="center"/>
              <w:rPr>
                <w:rFonts w:hint="eastAsia" w:ascii="宋体" w:hAnsi="宋体" w:eastAsia="宋体" w:cs="Times New Roman"/>
                <w:szCs w:val="21"/>
              </w:rPr>
            </w:pPr>
            <w:r>
              <w:rPr>
                <w:rFonts w:hint="eastAsia" w:ascii="宋体" w:hAnsi="宋体" w:eastAsia="宋体" w:cs="Times New Roman"/>
                <w:szCs w:val="21"/>
                <w:lang w:val="en-US" w:eastAsia="zh-CN"/>
              </w:rPr>
              <w:t>采样点位</w:t>
            </w:r>
          </w:p>
        </w:tc>
        <w:tc>
          <w:tcPr>
            <w:tcW w:w="1500" w:type="dxa"/>
            <w:noWrap w:val="0"/>
            <w:vAlign w:val="center"/>
          </w:tcPr>
          <w:p w14:paraId="2FE02BFF">
            <w:pPr>
              <w:jc w:val="center"/>
              <w:rPr>
                <w:rFonts w:hint="default" w:ascii="宋体" w:hAnsi="宋体" w:eastAsia="宋体" w:cs="Times New Roman"/>
                <w:szCs w:val="21"/>
                <w:highlight w:val="none"/>
                <w:lang w:val="en-US" w:eastAsia="zh-CN"/>
              </w:rPr>
            </w:pPr>
            <w:r>
              <w:rPr>
                <w:rFonts w:hint="eastAsia" w:ascii="宋体" w:hAnsi="宋体" w:cs="宋体"/>
                <w:w w:val="100"/>
                <w:sz w:val="21"/>
                <w:szCs w:val="21"/>
                <w:highlight w:val="none"/>
                <w:lang w:val="en-US" w:eastAsia="zh-CN"/>
              </w:rPr>
              <w:t>268</w:t>
            </w:r>
            <w:r>
              <w:rPr>
                <w:rFonts w:hint="eastAsia" w:ascii="宋体" w:hAnsi="宋体" w:eastAsia="宋体" w:cs="宋体"/>
                <w:w w:val="100"/>
                <w:sz w:val="21"/>
                <w:szCs w:val="21"/>
                <w:highlight w:val="none"/>
                <w:lang w:val="en-US" w:eastAsia="zh-CN"/>
              </w:rPr>
              <w:t>个</w:t>
            </w:r>
            <w:r>
              <w:rPr>
                <w:rFonts w:hint="eastAsia" w:cs="宋体"/>
                <w:w w:val="100"/>
                <w:sz w:val="21"/>
                <w:szCs w:val="21"/>
                <w:highlight w:val="none"/>
                <w:lang w:val="en-US" w:eastAsia="zh-CN"/>
              </w:rPr>
              <w:t>（暂定）</w:t>
            </w:r>
          </w:p>
        </w:tc>
        <w:tc>
          <w:tcPr>
            <w:tcW w:w="1690" w:type="dxa"/>
            <w:noWrap w:val="0"/>
            <w:vAlign w:val="center"/>
          </w:tcPr>
          <w:p w14:paraId="1A4B6AD0">
            <w:pPr>
              <w:jc w:val="center"/>
              <w:rPr>
                <w:rFonts w:hint="eastAsia" w:ascii="宋体" w:hAnsi="宋体" w:eastAsia="宋体" w:cs="Times New Roman"/>
                <w:szCs w:val="21"/>
              </w:rPr>
            </w:pPr>
          </w:p>
        </w:tc>
        <w:tc>
          <w:tcPr>
            <w:tcW w:w="2089" w:type="dxa"/>
            <w:noWrap w:val="0"/>
            <w:vAlign w:val="center"/>
          </w:tcPr>
          <w:p w14:paraId="003B8AD7">
            <w:pPr>
              <w:jc w:val="center"/>
              <w:rPr>
                <w:rFonts w:hint="default" w:ascii="宋体" w:hAnsi="宋体" w:eastAsia="宋体" w:cs="Times New Roman"/>
                <w:szCs w:val="21"/>
                <w:lang w:val="en-US" w:eastAsia="zh-CN"/>
              </w:rPr>
            </w:pPr>
          </w:p>
        </w:tc>
        <w:tc>
          <w:tcPr>
            <w:tcW w:w="960" w:type="dxa"/>
            <w:noWrap w:val="0"/>
            <w:vAlign w:val="center"/>
          </w:tcPr>
          <w:p w14:paraId="218FAE39">
            <w:pPr>
              <w:jc w:val="center"/>
              <w:rPr>
                <w:rFonts w:hint="default" w:ascii="宋体" w:hAnsi="宋体" w:eastAsia="宋体" w:cs="Times New Roman"/>
                <w:szCs w:val="21"/>
                <w:lang w:val="en-US" w:eastAsia="zh-CN"/>
              </w:rPr>
            </w:pPr>
          </w:p>
        </w:tc>
      </w:tr>
      <w:tr w14:paraId="097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59" w:type="dxa"/>
            <w:noWrap w:val="0"/>
            <w:vAlign w:val="center"/>
          </w:tcPr>
          <w:p w14:paraId="36EFB447">
            <w:pPr>
              <w:jc w:val="center"/>
              <w:rPr>
                <w:rFonts w:hint="eastAsia" w:ascii="宋体" w:hAnsi="宋体" w:eastAsia="宋体" w:cs="Times New Roman"/>
                <w:szCs w:val="21"/>
              </w:rPr>
            </w:pPr>
            <w:r>
              <w:rPr>
                <w:rFonts w:hint="eastAsia" w:ascii="宋体" w:hAnsi="宋体" w:eastAsia="宋体" w:cs="Times New Roman"/>
                <w:szCs w:val="21"/>
              </w:rPr>
              <w:t>2</w:t>
            </w:r>
          </w:p>
        </w:tc>
        <w:tc>
          <w:tcPr>
            <w:tcW w:w="1846" w:type="dxa"/>
            <w:noWrap w:val="0"/>
            <w:vAlign w:val="center"/>
          </w:tcPr>
          <w:p w14:paraId="03FD89C4">
            <w:pPr>
              <w:jc w:val="center"/>
              <w:rPr>
                <w:rFonts w:hint="eastAsia" w:ascii="宋体" w:hAnsi="宋体" w:eastAsia="宋体" w:cs="Times New Roman"/>
                <w:szCs w:val="21"/>
              </w:rPr>
            </w:pPr>
            <w:r>
              <w:rPr>
                <w:rFonts w:hint="eastAsia" w:ascii="宋体" w:hAnsi="宋体" w:eastAsia="宋体" w:cs="Times New Roman"/>
                <w:szCs w:val="21"/>
                <w:lang w:val="en-US" w:eastAsia="zh-CN"/>
              </w:rPr>
              <w:t>报告（含专家评估）</w:t>
            </w:r>
          </w:p>
        </w:tc>
        <w:tc>
          <w:tcPr>
            <w:tcW w:w="1500" w:type="dxa"/>
            <w:noWrap w:val="0"/>
            <w:vAlign w:val="center"/>
          </w:tcPr>
          <w:p w14:paraId="7ACD43C6">
            <w:pPr>
              <w:jc w:val="center"/>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1项</w:t>
            </w:r>
          </w:p>
        </w:tc>
        <w:tc>
          <w:tcPr>
            <w:tcW w:w="1690" w:type="dxa"/>
            <w:noWrap w:val="0"/>
            <w:vAlign w:val="center"/>
          </w:tcPr>
          <w:p w14:paraId="3407892C">
            <w:pPr>
              <w:jc w:val="center"/>
              <w:rPr>
                <w:rFonts w:hint="eastAsia" w:ascii="宋体" w:hAnsi="宋体" w:eastAsia="宋体" w:cs="Times New Roman"/>
                <w:szCs w:val="21"/>
              </w:rPr>
            </w:pPr>
          </w:p>
        </w:tc>
        <w:tc>
          <w:tcPr>
            <w:tcW w:w="2089" w:type="dxa"/>
            <w:noWrap w:val="0"/>
            <w:vAlign w:val="center"/>
          </w:tcPr>
          <w:p w14:paraId="0084816C">
            <w:pPr>
              <w:jc w:val="center"/>
              <w:rPr>
                <w:rFonts w:hint="eastAsia" w:ascii="宋体" w:hAnsi="宋体" w:eastAsia="宋体" w:cs="Times New Roman"/>
                <w:szCs w:val="21"/>
              </w:rPr>
            </w:pPr>
          </w:p>
        </w:tc>
        <w:tc>
          <w:tcPr>
            <w:tcW w:w="960" w:type="dxa"/>
            <w:noWrap w:val="0"/>
            <w:vAlign w:val="center"/>
          </w:tcPr>
          <w:p w14:paraId="28F1A7E3">
            <w:pPr>
              <w:jc w:val="center"/>
              <w:rPr>
                <w:rFonts w:hint="eastAsia" w:ascii="宋体" w:hAnsi="宋体" w:eastAsia="宋体" w:cs="Times New Roman"/>
                <w:szCs w:val="21"/>
                <w:lang w:val="en-US" w:eastAsia="zh-CN"/>
              </w:rPr>
            </w:pPr>
          </w:p>
        </w:tc>
      </w:tr>
      <w:tr w14:paraId="33CC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005" w:type="dxa"/>
            <w:gridSpan w:val="3"/>
            <w:vMerge w:val="restart"/>
            <w:noWrap w:val="0"/>
            <w:vAlign w:val="center"/>
          </w:tcPr>
          <w:p w14:paraId="27017A2F">
            <w:pPr>
              <w:jc w:val="center"/>
              <w:rPr>
                <w:rFonts w:hint="default" w:eastAsia="宋体"/>
                <w:lang w:val="en-US" w:eastAsia="zh-CN"/>
              </w:rPr>
            </w:pPr>
            <w:r>
              <w:rPr>
                <w:rFonts w:hint="eastAsia" w:ascii="Times New Roman" w:hAnsi="Times New Roman" w:eastAsia="宋体" w:cs="Times New Roman"/>
                <w:b/>
                <w:lang w:val="en-US" w:eastAsia="zh-CN"/>
              </w:rPr>
              <w:t>投标</w:t>
            </w:r>
            <w:r>
              <w:rPr>
                <w:rFonts w:hint="eastAsia" w:ascii="Times New Roman" w:hAnsi="Times New Roman" w:eastAsia="宋体" w:cs="Times New Roman"/>
                <w:b/>
                <w:bCs w:val="0"/>
                <w:lang w:val="en-US" w:eastAsia="zh-CN"/>
              </w:rPr>
              <w:t>总价</w:t>
            </w:r>
          </w:p>
        </w:tc>
        <w:tc>
          <w:tcPr>
            <w:tcW w:w="3779" w:type="dxa"/>
            <w:gridSpan w:val="2"/>
            <w:noWrap w:val="0"/>
            <w:vAlign w:val="center"/>
          </w:tcPr>
          <w:p w14:paraId="1C4A1665">
            <w:pPr>
              <w:jc w:val="left"/>
              <w:rPr>
                <w:rFonts w:hint="eastAsia" w:eastAsia="宋体"/>
                <w:lang w:val="en-US" w:eastAsia="zh-CN"/>
              </w:rPr>
            </w:pPr>
            <w:r>
              <w:rPr>
                <w:rFonts w:hint="eastAsia"/>
                <w:lang w:val="en-US" w:eastAsia="zh-CN"/>
              </w:rPr>
              <w:t>小写：</w:t>
            </w:r>
          </w:p>
        </w:tc>
        <w:tc>
          <w:tcPr>
            <w:tcW w:w="960" w:type="dxa"/>
            <w:noWrap w:val="0"/>
            <w:vAlign w:val="center"/>
          </w:tcPr>
          <w:p w14:paraId="122BF22C">
            <w:pPr>
              <w:jc w:val="left"/>
              <w:rPr>
                <w:rFonts w:hint="eastAsia"/>
              </w:rPr>
            </w:pPr>
          </w:p>
        </w:tc>
      </w:tr>
      <w:tr w14:paraId="0FAC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005" w:type="dxa"/>
            <w:gridSpan w:val="3"/>
            <w:vMerge w:val="continue"/>
            <w:noWrap w:val="0"/>
            <w:vAlign w:val="center"/>
          </w:tcPr>
          <w:p w14:paraId="73BA8071">
            <w:pPr>
              <w:jc w:val="center"/>
              <w:rPr>
                <w:rFonts w:hint="eastAsia"/>
                <w:lang w:val="en-US" w:eastAsia="zh-CN"/>
              </w:rPr>
            </w:pPr>
          </w:p>
        </w:tc>
        <w:tc>
          <w:tcPr>
            <w:tcW w:w="3779" w:type="dxa"/>
            <w:gridSpan w:val="2"/>
            <w:noWrap w:val="0"/>
            <w:vAlign w:val="center"/>
          </w:tcPr>
          <w:p w14:paraId="3FD552EF">
            <w:pPr>
              <w:jc w:val="left"/>
              <w:rPr>
                <w:rFonts w:hint="eastAsia" w:eastAsia="宋体"/>
                <w:lang w:val="en-US" w:eastAsia="zh-CN"/>
              </w:rPr>
            </w:pPr>
            <w:r>
              <w:rPr>
                <w:rFonts w:hint="eastAsia"/>
                <w:lang w:val="en-US" w:eastAsia="zh-CN"/>
              </w:rPr>
              <w:t>大写：</w:t>
            </w:r>
          </w:p>
        </w:tc>
        <w:tc>
          <w:tcPr>
            <w:tcW w:w="960" w:type="dxa"/>
            <w:noWrap w:val="0"/>
            <w:vAlign w:val="center"/>
          </w:tcPr>
          <w:p w14:paraId="1222129D">
            <w:pPr>
              <w:jc w:val="left"/>
              <w:rPr>
                <w:rFonts w:hint="eastAsia"/>
              </w:rPr>
            </w:pPr>
          </w:p>
        </w:tc>
      </w:tr>
    </w:tbl>
    <w:p w14:paraId="30FA86A8">
      <w:pPr>
        <w:spacing w:line="360" w:lineRule="auto"/>
        <w:rPr>
          <w:color w:val="auto"/>
          <w:highlight w:val="none"/>
        </w:rPr>
      </w:pPr>
    </w:p>
    <w:p w14:paraId="74F020DE">
      <w:pPr>
        <w:spacing w:line="360" w:lineRule="auto"/>
        <w:ind w:firstLine="422" w:firstLineChars="200"/>
        <w:rPr>
          <w:rFonts w:hint="eastAsia"/>
          <w:b/>
          <w:color w:val="auto"/>
          <w:highlight w:val="none"/>
        </w:rPr>
      </w:pPr>
      <w:r>
        <w:rPr>
          <w:rFonts w:hint="eastAsia"/>
          <w:b/>
          <w:color w:val="auto"/>
          <w:highlight w:val="none"/>
        </w:rPr>
        <w:t>注：</w:t>
      </w:r>
    </w:p>
    <w:p w14:paraId="1DEDC000">
      <w:pPr>
        <w:wordWrap w:val="0"/>
        <w:spacing w:line="400" w:lineRule="exact"/>
        <w:rPr>
          <w:rFonts w:hint="eastAsia" w:ascii="宋体" w:hAnsi="宋体" w:eastAsia="宋体" w:cs="Times New Roman"/>
          <w:b/>
          <w:bCs/>
          <w:szCs w:val="21"/>
          <w:highlight w:val="none"/>
          <w:lang w:val="en-US" w:eastAsia="zh-CN"/>
        </w:rPr>
      </w:pPr>
      <w:r>
        <w:rPr>
          <w:rFonts w:hint="eastAsia"/>
          <w:b/>
          <w:color w:val="auto"/>
          <w:highlight w:val="none"/>
          <w:lang w:val="en-US" w:eastAsia="zh-CN"/>
        </w:rPr>
        <w:t>1.本项目总价最高限价为820000 元，其中“</w:t>
      </w:r>
      <w:r>
        <w:rPr>
          <w:rFonts w:hint="eastAsia" w:ascii="宋体" w:hAnsi="宋体" w:eastAsia="宋体" w:cs="Times New Roman"/>
          <w:b/>
          <w:bCs/>
          <w:szCs w:val="21"/>
          <w:lang w:val="en-US" w:eastAsia="zh-CN"/>
        </w:rPr>
        <w:t>采样点位</w:t>
      </w:r>
      <w:r>
        <w:rPr>
          <w:rFonts w:hint="eastAsia"/>
          <w:b/>
          <w:bCs/>
          <w:color w:val="auto"/>
          <w:highlight w:val="none"/>
          <w:lang w:val="en-US" w:eastAsia="zh-CN"/>
        </w:rPr>
        <w:t>”</w:t>
      </w:r>
      <w:r>
        <w:rPr>
          <w:rFonts w:hint="eastAsia" w:ascii="宋体" w:hAnsi="宋体" w:eastAsia="宋体" w:cs="Times New Roman"/>
          <w:b/>
          <w:bCs/>
          <w:szCs w:val="21"/>
          <w:highlight w:val="none"/>
          <w:lang w:val="en-US" w:eastAsia="zh-CN"/>
        </w:rPr>
        <w:t>单价最高限价为2500元/个</w:t>
      </w:r>
      <w:r>
        <w:rPr>
          <w:rFonts w:hint="eastAsia"/>
          <w:b/>
          <w:color w:val="auto"/>
          <w:highlight w:val="none"/>
          <w:lang w:val="en-US" w:eastAsia="zh-CN"/>
        </w:rPr>
        <w:t>，其中</w:t>
      </w:r>
      <w:r>
        <w:rPr>
          <w:rFonts w:hint="eastAsia"/>
          <w:b/>
          <w:bCs w:val="0"/>
          <w:color w:val="auto"/>
          <w:highlight w:val="none"/>
          <w:lang w:val="en-US" w:eastAsia="zh-CN"/>
        </w:rPr>
        <w:t>“</w:t>
      </w:r>
      <w:r>
        <w:rPr>
          <w:rFonts w:hint="eastAsia" w:ascii="宋体" w:hAnsi="宋体" w:eastAsia="宋体" w:cs="Times New Roman"/>
          <w:b/>
          <w:bCs w:val="0"/>
          <w:szCs w:val="21"/>
          <w:lang w:val="en-US" w:eastAsia="zh-CN"/>
        </w:rPr>
        <w:t>报告（含专家评估）</w:t>
      </w:r>
      <w:r>
        <w:rPr>
          <w:rFonts w:hint="eastAsia"/>
          <w:b/>
          <w:bCs/>
          <w:color w:val="auto"/>
          <w:highlight w:val="none"/>
          <w:lang w:val="en-US" w:eastAsia="zh-CN"/>
        </w:rPr>
        <w:t>”</w:t>
      </w:r>
      <w:r>
        <w:rPr>
          <w:rFonts w:hint="eastAsia" w:ascii="宋体" w:hAnsi="宋体" w:eastAsia="宋体" w:cs="Times New Roman"/>
          <w:b/>
          <w:bCs/>
          <w:szCs w:val="21"/>
          <w:highlight w:val="none"/>
          <w:lang w:val="en-US" w:eastAsia="zh-CN"/>
        </w:rPr>
        <w:t>单价最高限价为150000元/项。超过上述各最高限价均作无效标处理；</w:t>
      </w:r>
    </w:p>
    <w:p w14:paraId="5DD7F080">
      <w:pPr>
        <w:wordWrap w:val="0"/>
        <w:spacing w:line="400" w:lineRule="exact"/>
        <w:rPr>
          <w:rFonts w:hint="eastAsia" w:ascii="宋体" w:hAnsi="宋体" w:eastAsia="宋体" w:cs="Times New Roman"/>
          <w:b/>
          <w:bCs/>
          <w:szCs w:val="21"/>
          <w:highlight w:val="none"/>
          <w:lang w:val="en-US" w:eastAsia="zh-CN"/>
        </w:rPr>
      </w:pPr>
      <w:r>
        <w:rPr>
          <w:rFonts w:hint="eastAsia" w:ascii="宋体" w:hAnsi="宋体" w:eastAsia="宋体" w:cs="Times New Roman"/>
          <w:b/>
          <w:color w:val="auto"/>
          <w:highlight w:val="none"/>
          <w:lang w:val="en-US" w:eastAsia="zh-CN"/>
        </w:rPr>
        <w:t>2.投标报价包含但不仅限于人工费[人员工资、社保五金、意外险、服装费、福利（含节假日）费、外业作业费（含现场踏勘、现状调研、资料收集、整理分析等）、文本编制费、管理费、差旅食宿费、交通费、售后服务费、利润、代理费、税金、保险（包括医疗、工</w:t>
      </w:r>
      <w:r>
        <w:rPr>
          <w:rFonts w:hint="eastAsia" w:ascii="宋体" w:hAnsi="宋体" w:eastAsia="宋体" w:cs="Times New Roman"/>
          <w:b/>
          <w:bCs/>
          <w:szCs w:val="21"/>
          <w:highlight w:val="none"/>
          <w:lang w:val="en-US" w:eastAsia="zh-CN"/>
        </w:rPr>
        <w:t>伤、养老等社会保险及人身意外保险）等有关完成本项目的全部费用以及参加采购活动所发生的全部费用。</w:t>
      </w:r>
    </w:p>
    <w:p w14:paraId="6850A97E">
      <w:pPr>
        <w:wordWrap w:val="0"/>
        <w:spacing w:line="400" w:lineRule="exact"/>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3.投标合价=数量×投标综合单价（元），投标总价=序号1的投标合价+序号2的投标合价。</w:t>
      </w:r>
    </w:p>
    <w:p w14:paraId="29FC4104">
      <w:pPr>
        <w:wordWrap w:val="0"/>
        <w:spacing w:line="400" w:lineRule="exact"/>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4.若供应商最终报价低于初次报价，结算时，单价按最终报价和初次报价的差额同比例下浮计算。</w:t>
      </w:r>
    </w:p>
    <w:p w14:paraId="46684DD7">
      <w:pPr>
        <w:wordWrap w:val="0"/>
        <w:spacing w:line="400" w:lineRule="exact"/>
        <w:rPr>
          <w:rFonts w:hint="default" w:ascii="宋体" w:hAnsi="宋体" w:eastAsia="宋体" w:cs="Times New Roman"/>
          <w:b/>
          <w:bCs/>
          <w:szCs w:val="21"/>
          <w:highlight w:val="none"/>
          <w:lang w:val="en-US" w:eastAsia="zh-CN"/>
        </w:rPr>
      </w:pPr>
      <w:r>
        <w:rPr>
          <w:rFonts w:hint="eastAsia" w:cs="Times New Roman"/>
          <w:b/>
          <w:bCs/>
          <w:szCs w:val="21"/>
          <w:highlight w:val="none"/>
          <w:lang w:val="en-US" w:eastAsia="zh-CN"/>
        </w:rPr>
        <w:t>5.供应商要按照采购文件中提供的清单进行报价，不得擅自修改清单内容，否则按无效标处理。</w:t>
      </w:r>
    </w:p>
    <w:p w14:paraId="121EEAC5">
      <w:pPr>
        <w:spacing w:line="360" w:lineRule="auto"/>
        <w:ind w:firstLine="2520" w:firstLineChars="1200"/>
        <w:rPr>
          <w:color w:val="auto"/>
          <w:highlight w:val="none"/>
        </w:rPr>
      </w:pPr>
    </w:p>
    <w:p w14:paraId="79214EC3">
      <w:pPr>
        <w:spacing w:line="360" w:lineRule="auto"/>
        <w:ind w:firstLine="3158" w:firstLineChars="1504"/>
        <w:rPr>
          <w:color w:val="auto"/>
          <w:highlight w:val="none"/>
          <w:u w:val="single"/>
        </w:rPr>
      </w:pPr>
      <w:r>
        <w:rPr>
          <w:rFonts w:hint="eastAsia"/>
          <w:color w:val="auto"/>
          <w:highlight w:val="none"/>
        </w:rPr>
        <w:t>供应商</w:t>
      </w:r>
      <w:r>
        <w:rPr>
          <w:rFonts w:hint="eastAsia"/>
          <w:color w:val="auto"/>
          <w:sz w:val="21"/>
          <w:szCs w:val="21"/>
          <w:highlight w:val="none"/>
          <w:lang w:val="en-US" w:eastAsia="zh-CN"/>
        </w:rPr>
        <w:t>或联合体牵头单位</w:t>
      </w:r>
      <w:r>
        <w:rPr>
          <w:rFonts w:hint="eastAsia"/>
          <w:color w:val="auto"/>
          <w:highlight w:val="none"/>
        </w:rPr>
        <w:t>（单位电子公章）：</w:t>
      </w:r>
      <w:r>
        <w:rPr>
          <w:rFonts w:hint="eastAsia"/>
          <w:color w:val="auto"/>
          <w:highlight w:val="none"/>
          <w:u w:val="single"/>
        </w:rPr>
        <w:t xml:space="preserve">          </w:t>
      </w:r>
    </w:p>
    <w:p w14:paraId="49F66617">
      <w:pPr>
        <w:pStyle w:val="50"/>
        <w:ind w:left="0" w:leftChars="0" w:firstLine="3008" w:firstLineChars="1504"/>
        <w:rPr>
          <w:color w:val="auto"/>
          <w:highlight w:val="none"/>
        </w:rPr>
      </w:pPr>
    </w:p>
    <w:p w14:paraId="41A453DB">
      <w:pPr>
        <w:spacing w:line="360" w:lineRule="auto"/>
        <w:ind w:firstLine="3158" w:firstLineChars="1504"/>
        <w:rPr>
          <w:color w:val="auto"/>
          <w:highlight w:val="none"/>
          <w:u w:val="singl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或其委托代理人（签字或盖章）：</w:t>
      </w:r>
      <w:r>
        <w:rPr>
          <w:rFonts w:hint="eastAsia"/>
          <w:color w:val="auto"/>
          <w:highlight w:val="none"/>
          <w:u w:val="single"/>
        </w:rPr>
        <w:t xml:space="preserve">          </w:t>
      </w:r>
    </w:p>
    <w:p w14:paraId="36C7F9A1">
      <w:pPr>
        <w:pStyle w:val="50"/>
        <w:ind w:left="0" w:leftChars="0" w:firstLine="3008" w:firstLineChars="1504"/>
        <w:rPr>
          <w:color w:val="auto"/>
          <w:highlight w:val="none"/>
        </w:rPr>
      </w:pPr>
    </w:p>
    <w:p w14:paraId="3B953AB6">
      <w:pPr>
        <w:jc w:val="center"/>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CC18ED9">
      <w:pPr>
        <w:rPr>
          <w:rFonts w:hint="eastAsia"/>
          <w:color w:val="auto"/>
          <w:highlight w:val="none"/>
        </w:rPr>
      </w:pPr>
      <w:r>
        <w:rPr>
          <w:rFonts w:hint="eastAsia"/>
          <w:color w:val="auto"/>
          <w:highlight w:val="none"/>
        </w:rPr>
        <w:br w:type="page"/>
      </w:r>
    </w:p>
    <w:p w14:paraId="35EBB9B4">
      <w:pPr>
        <w:jc w:val="center"/>
        <w:rPr>
          <w:rFonts w:hint="eastAsia" w:ascii="仿宋" w:hAnsi="仿宋" w:eastAsia="仿宋"/>
          <w:b/>
          <w:sz w:val="30"/>
          <w:szCs w:val="30"/>
          <w:lang w:eastAsia="zh-CN"/>
        </w:rPr>
      </w:pPr>
      <w:r>
        <w:rPr>
          <w:rFonts w:hint="eastAsia" w:cs="Times New Roman"/>
          <w:b/>
          <w:bCs/>
          <w:color w:val="auto"/>
          <w:sz w:val="24"/>
          <w:szCs w:val="24"/>
          <w:highlight w:val="none"/>
          <w:lang w:val="en-US" w:eastAsia="zh-CN"/>
        </w:rPr>
        <w:t>B2、</w:t>
      </w:r>
      <w:r>
        <w:rPr>
          <w:rFonts w:hint="eastAsia" w:ascii="宋体" w:hAnsi="宋体" w:eastAsia="宋体" w:cs="Times New Roman"/>
          <w:b/>
          <w:sz w:val="24"/>
          <w:szCs w:val="24"/>
          <w:lang w:eastAsia="zh-CN"/>
        </w:rPr>
        <w:t>报价合理性书面说明或相关证明材料（参考）</w:t>
      </w:r>
    </w:p>
    <w:p w14:paraId="0028E62E">
      <w:pPr>
        <w:pStyle w:val="344"/>
        <w:jc w:val="center"/>
        <w:rPr>
          <w:rFonts w:hint="eastAsia" w:ascii="仿宋" w:hAnsi="仿宋" w:eastAsia="仿宋"/>
          <w:lang w:eastAsia="zh-CN"/>
        </w:rPr>
      </w:pPr>
    </w:p>
    <w:p w14:paraId="56649620">
      <w:pPr>
        <w:wordWrap w:val="0"/>
        <w:spacing w:line="400" w:lineRule="exact"/>
        <w:ind w:firstLine="420" w:firstLineChars="200"/>
        <w:rPr>
          <w:rFonts w:ascii="宋体" w:hAnsi="宋体" w:eastAsia="宋体"/>
          <w:szCs w:val="21"/>
        </w:rPr>
      </w:pPr>
      <w:r>
        <w:rPr>
          <w:rFonts w:hint="eastAsia" w:ascii="宋体" w:hAnsi="宋体" w:eastAsia="宋体" w:cs="Times New Roman"/>
          <w:szCs w:val="21"/>
          <w:lang w:eastAsia="zh-CN"/>
        </w:rPr>
        <w:t>供应商</w:t>
      </w:r>
      <w:r>
        <w:rPr>
          <w:rFonts w:hint="eastAsia" w:ascii="宋体" w:hAnsi="宋体" w:eastAsia="宋体"/>
          <w:szCs w:val="21"/>
        </w:rPr>
        <w:t>提供自己制造的产品：应按单个产品提供原材料及零配件的数量、购入单价、购入供应商，加工制造所需的工时、人工费，以及汇总合计价格。原材料及零配件已购入的应当提供购入发票复印件，拟购入的应在交货时向采购人提供进货发票复印件（原件备查）。</w:t>
      </w:r>
    </w:p>
    <w:p w14:paraId="32BFCF34">
      <w:pPr>
        <w:wordWrap w:val="0"/>
        <w:spacing w:line="400" w:lineRule="exact"/>
        <w:ind w:firstLine="420" w:firstLineChars="200"/>
        <w:rPr>
          <w:rFonts w:ascii="宋体" w:hAnsi="宋体" w:eastAsia="宋体"/>
          <w:szCs w:val="21"/>
        </w:rPr>
      </w:pPr>
      <w:r>
        <w:rPr>
          <w:rFonts w:hint="eastAsia" w:ascii="宋体" w:hAnsi="宋体" w:eastAsia="宋体" w:cs="Times New Roman"/>
          <w:szCs w:val="21"/>
          <w:lang w:eastAsia="zh-CN"/>
        </w:rPr>
        <w:t>供应商</w:t>
      </w:r>
      <w:r>
        <w:rPr>
          <w:rFonts w:hint="eastAsia" w:ascii="宋体" w:hAnsi="宋体" w:eastAsia="宋体"/>
          <w:szCs w:val="21"/>
        </w:rPr>
        <w:t>提供其他供应商制造的产品：应提供购入价格和供应商清单。购入供应商是中间商的，须提供直至产品原厂商的全部销售渠道证明材料。已购入货物的应提供进货发票复印件，拟购入货物的应在交货时向采购人提供进货发票复印件（原件备查）。</w:t>
      </w:r>
    </w:p>
    <w:p w14:paraId="5DF71EAB">
      <w:pPr>
        <w:wordWrap w:val="0"/>
        <w:spacing w:line="400" w:lineRule="exact"/>
        <w:ind w:firstLine="420" w:firstLineChars="200"/>
        <w:rPr>
          <w:rFonts w:ascii="仿宋" w:hAnsi="仿宋" w:eastAsia="仿宋"/>
          <w:bCs/>
          <w:color w:val="000000"/>
          <w:sz w:val="24"/>
        </w:rPr>
      </w:pPr>
      <w:r>
        <w:rPr>
          <w:rFonts w:hint="eastAsia" w:ascii="宋体" w:hAnsi="宋体" w:eastAsia="宋体" w:cs="Times New Roman"/>
          <w:szCs w:val="21"/>
          <w:lang w:eastAsia="zh-CN"/>
        </w:rPr>
        <w:t>供应商</w:t>
      </w:r>
      <w:r>
        <w:rPr>
          <w:rFonts w:hint="eastAsia" w:ascii="宋体" w:hAnsi="宋体" w:eastAsia="宋体"/>
          <w:szCs w:val="21"/>
        </w:rPr>
        <w:t>涉及的人工服务费用：应提供参与项目员工的名单、工作量、年度收入及费用清单（包括但不限于应发月工资奖金、投标人单位应缴纳的社保费及公积金，年度加班费及奖金等明细清单及合计），并提供上述员工最近社保缴纳清单。</w:t>
      </w:r>
    </w:p>
    <w:p w14:paraId="7CCA1D23">
      <w:pPr>
        <w:rPr>
          <w:rFonts w:ascii="仿宋" w:hAnsi="仿宋" w:eastAsia="仿宋"/>
          <w:color w:val="000000"/>
          <w:sz w:val="24"/>
        </w:rPr>
      </w:pPr>
    </w:p>
    <w:p w14:paraId="083D27F8">
      <w:pPr>
        <w:rPr>
          <w:rFonts w:ascii="仿宋" w:hAnsi="仿宋" w:eastAsia="仿宋"/>
          <w:color w:val="000000"/>
          <w:sz w:val="24"/>
        </w:rPr>
      </w:pPr>
    </w:p>
    <w:p w14:paraId="66B281BF">
      <w:pPr>
        <w:rPr>
          <w:rFonts w:ascii="仿宋" w:hAnsi="仿宋" w:eastAsia="仿宋"/>
          <w:color w:val="000000"/>
          <w:sz w:val="24"/>
        </w:rPr>
      </w:pPr>
    </w:p>
    <w:p w14:paraId="45F6A5B7">
      <w:pPr>
        <w:rPr>
          <w:rFonts w:ascii="仿宋" w:hAnsi="仿宋" w:eastAsia="仿宋"/>
          <w:color w:val="000000"/>
          <w:sz w:val="24"/>
        </w:rPr>
      </w:pPr>
    </w:p>
    <w:p w14:paraId="3D340363">
      <w:pPr>
        <w:rPr>
          <w:rFonts w:ascii="仿宋" w:hAnsi="仿宋" w:eastAsia="仿宋"/>
          <w:color w:val="000000"/>
          <w:sz w:val="24"/>
        </w:rPr>
      </w:pPr>
    </w:p>
    <w:p w14:paraId="25529B45">
      <w:pPr>
        <w:rPr>
          <w:rFonts w:ascii="仿宋" w:hAnsi="仿宋" w:eastAsia="仿宋"/>
          <w:color w:val="000000"/>
          <w:sz w:val="24"/>
        </w:rPr>
      </w:pPr>
    </w:p>
    <w:p w14:paraId="039C9146">
      <w:pPr>
        <w:rPr>
          <w:rFonts w:ascii="仿宋" w:hAnsi="仿宋" w:eastAsia="仿宋"/>
          <w:color w:val="000000"/>
          <w:sz w:val="24"/>
        </w:rPr>
      </w:pPr>
    </w:p>
    <w:p w14:paraId="02447B26">
      <w:pPr>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lang w:eastAsia="zh-CN"/>
        </w:rPr>
        <w:t>供应商</w:t>
      </w:r>
      <w:r>
        <w:rPr>
          <w:rFonts w:hint="eastAsia" w:ascii="宋体" w:hAnsi="宋体" w:eastAsia="宋体" w:cs="Times New Roman"/>
          <w:szCs w:val="21"/>
        </w:rPr>
        <w:t>或联合体牵头人（盖电子公章）：</w:t>
      </w:r>
      <w:r>
        <w:rPr>
          <w:rFonts w:hint="eastAsia" w:ascii="宋体" w:hAnsi="宋体" w:eastAsia="宋体"/>
          <w:szCs w:val="21"/>
          <w:u w:val="single"/>
        </w:rPr>
        <w:t xml:space="preserve">          </w:t>
      </w:r>
    </w:p>
    <w:p w14:paraId="310B820D">
      <w:pPr>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67456096">
      <w:pPr>
        <w:spacing w:line="400" w:lineRule="exact"/>
        <w:ind w:firstLine="2520" w:firstLineChars="1200"/>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BBB474C">
      <w:pPr>
        <w:rPr>
          <w:rFonts w:hint="eastAsia" w:ascii="宋体" w:hAnsi="宋体" w:eastAsia="宋体" w:cs="Times New Roman"/>
          <w:szCs w:val="21"/>
        </w:rPr>
      </w:pPr>
    </w:p>
    <w:p w14:paraId="4172EB7E">
      <w:pPr>
        <w:rPr>
          <w:rFonts w:hint="eastAsia" w:ascii="宋体" w:hAnsi="宋体" w:eastAsia="宋体" w:cs="Times New Roman"/>
          <w:szCs w:val="21"/>
        </w:rPr>
      </w:pPr>
      <w:r>
        <w:rPr>
          <w:rFonts w:hint="eastAsia" w:ascii="宋体" w:hAnsi="宋体" w:eastAsia="宋体" w:cs="Times New Roman"/>
          <w:szCs w:val="21"/>
        </w:rPr>
        <w:br w:type="page"/>
      </w:r>
    </w:p>
    <w:p w14:paraId="10622C9A">
      <w:pPr>
        <w:pStyle w:val="65"/>
        <w:ind w:left="0" w:leftChars="0" w:firstLine="0" w:firstLineChars="0"/>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B3、关于符合本国产品标准的声明函</w:t>
      </w:r>
    </w:p>
    <w:p w14:paraId="68C12C62">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本公司(单位)郑重声明，根据《国务院办公厅关于在政府采购中实施本国产品标准及相关政策的通知》(国办发〔2025〕34号)的规定，本公司(单位)提供的以下产品属于本国产品。具体情况如下：</w:t>
      </w:r>
    </w:p>
    <w:p w14:paraId="2380433A">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 xml:space="preserve">1.  </w:t>
      </w:r>
      <w:r>
        <w:rPr>
          <w:rFonts w:hint="eastAsia" w:ascii="宋体" w:hAnsi="宋体" w:cs="宋体"/>
          <w:color w:val="000000"/>
          <w:szCs w:val="21"/>
          <w:u w:val="single"/>
        </w:rPr>
        <w:t>(产品名称1)¹</w:t>
      </w:r>
      <w:r>
        <w:rPr>
          <w:rFonts w:hint="eastAsia" w:ascii="宋体" w:hAnsi="宋体" w:cs="宋体"/>
          <w:color w:val="000000"/>
          <w:szCs w:val="21"/>
        </w:rPr>
        <w:t xml:space="preserve"> ,生产厂为</w:t>
      </w:r>
      <w:r>
        <w:rPr>
          <w:rFonts w:hint="eastAsia" w:ascii="宋体" w:hAnsi="宋体" w:cs="宋体"/>
          <w:color w:val="000000"/>
          <w:szCs w:val="21"/>
          <w:u w:val="single"/>
        </w:rPr>
        <w:t>(厂名)²</w:t>
      </w:r>
      <w:r>
        <w:rPr>
          <w:rFonts w:hint="eastAsia" w:ascii="宋体" w:hAnsi="宋体" w:cs="宋体"/>
          <w:color w:val="000000"/>
          <w:szCs w:val="21"/>
        </w:rPr>
        <w:t>,厂址为</w:t>
      </w:r>
      <w:r>
        <w:rPr>
          <w:rFonts w:hint="eastAsia" w:ascii="宋体" w:hAnsi="宋体" w:cs="宋体"/>
          <w:color w:val="000000"/>
          <w:szCs w:val="21"/>
          <w:u w:val="single"/>
        </w:rPr>
        <w:t>(生产厂址)</w:t>
      </w:r>
      <w:r>
        <w:rPr>
          <w:rFonts w:hint="eastAsia" w:ascii="宋体" w:hAnsi="宋体" w:cs="宋体"/>
          <w:color w:val="000000"/>
          <w:szCs w:val="21"/>
        </w:rPr>
        <w:t>。</w:t>
      </w:r>
      <w:r>
        <w:rPr>
          <w:rFonts w:hint="eastAsia" w:ascii="宋体" w:hAnsi="宋体" w:cs="宋体"/>
          <w:color w:val="000000"/>
          <w:szCs w:val="21"/>
          <w:u w:val="single"/>
        </w:rPr>
        <w:t>(产品名称1)</w:t>
      </w:r>
      <w:r>
        <w:rPr>
          <w:rFonts w:hint="eastAsia" w:ascii="宋体" w:hAnsi="宋体" w:cs="宋体"/>
          <w:color w:val="000000"/>
          <w:szCs w:val="21"/>
        </w:rPr>
        <w:t>的中国境内生产的组件成本占比≥</w:t>
      </w:r>
      <w:r>
        <w:rPr>
          <w:rFonts w:hint="eastAsia" w:ascii="宋体" w:hAnsi="宋体" w:cs="宋体"/>
          <w:color w:val="000000"/>
          <w:szCs w:val="21"/>
          <w:u w:val="single"/>
        </w:rPr>
        <w:t>( 规定比例)³</w:t>
      </w:r>
      <w:r>
        <w:rPr>
          <w:rFonts w:hint="eastAsia" w:ascii="宋体" w:hAnsi="宋体" w:cs="宋体"/>
          <w:color w:val="000000"/>
          <w:szCs w:val="21"/>
        </w:rPr>
        <w:t>。</w:t>
      </w:r>
      <w:r>
        <w:rPr>
          <w:rFonts w:hint="eastAsia" w:ascii="宋体" w:hAnsi="宋体" w:cs="宋体"/>
          <w:color w:val="000000"/>
          <w:szCs w:val="21"/>
          <w:u w:val="single"/>
        </w:rPr>
        <w:t>(产品名称1)</w:t>
      </w:r>
      <w:r>
        <w:rPr>
          <w:rFonts w:hint="eastAsia" w:ascii="宋体" w:hAnsi="宋体" w:cs="宋体"/>
          <w:color w:val="000000"/>
          <w:szCs w:val="21"/>
        </w:rPr>
        <w:t>的</w:t>
      </w:r>
      <w:r>
        <w:rPr>
          <w:rFonts w:hint="eastAsia" w:ascii="宋体" w:hAnsi="宋体" w:cs="宋体"/>
          <w:color w:val="000000"/>
          <w:szCs w:val="21"/>
          <w:u w:val="single"/>
        </w:rPr>
        <w:t>(关键组件)⁴</w:t>
      </w:r>
      <w:r>
        <w:rPr>
          <w:rFonts w:hint="eastAsia" w:ascii="宋体" w:hAnsi="宋体" w:cs="宋体"/>
          <w:color w:val="000000"/>
          <w:szCs w:val="21"/>
        </w:rPr>
        <w:t>在中国境内生产。</w:t>
      </w:r>
      <w:r>
        <w:rPr>
          <w:rFonts w:hint="eastAsia" w:ascii="宋体" w:hAnsi="宋体" w:cs="宋体"/>
          <w:color w:val="000000"/>
          <w:szCs w:val="21"/>
          <w:u w:val="single"/>
        </w:rPr>
        <w:t xml:space="preserve">( 产品名称1) </w:t>
      </w:r>
      <w:r>
        <w:rPr>
          <w:rFonts w:hint="eastAsia" w:ascii="宋体" w:hAnsi="宋体" w:cs="宋体"/>
          <w:color w:val="000000"/>
          <w:szCs w:val="21"/>
        </w:rPr>
        <w:t>的</w:t>
      </w:r>
      <w:r>
        <w:rPr>
          <w:rFonts w:hint="eastAsia" w:ascii="宋体" w:hAnsi="宋体" w:cs="宋体"/>
          <w:color w:val="000000"/>
          <w:szCs w:val="21"/>
          <w:u w:val="single"/>
        </w:rPr>
        <w:t xml:space="preserve">(关键工序)⁵ </w:t>
      </w:r>
      <w:r>
        <w:rPr>
          <w:rFonts w:hint="eastAsia" w:ascii="宋体" w:hAnsi="宋体" w:cs="宋体"/>
          <w:color w:val="000000"/>
          <w:szCs w:val="21"/>
        </w:rPr>
        <w:t>在中国境内完成。</w:t>
      </w:r>
    </w:p>
    <w:p w14:paraId="2BB9A5A6">
      <w:pPr>
        <w:spacing w:line="360" w:lineRule="auto"/>
        <w:ind w:firstLine="420" w:firstLineChars="200"/>
        <w:jc w:val="left"/>
        <w:rPr>
          <w:rFonts w:hint="eastAsia" w:ascii="宋体" w:hAnsi="宋体" w:eastAsia="宋体" w:cs="宋体"/>
          <w:sz w:val="24"/>
          <w:szCs w:val="24"/>
        </w:rPr>
      </w:pPr>
      <w:r>
        <w:rPr>
          <w:rFonts w:hint="eastAsia" w:ascii="宋体" w:hAnsi="宋体" w:cs="宋体"/>
          <w:color w:val="000000"/>
          <w:szCs w:val="21"/>
        </w:rPr>
        <w:t xml:space="preserve">2.  </w:t>
      </w:r>
      <w:r>
        <w:rPr>
          <w:rFonts w:hint="eastAsia" w:ascii="宋体" w:hAnsi="宋体" w:cs="宋体"/>
          <w:color w:val="000000"/>
          <w:szCs w:val="21"/>
          <w:u w:val="single"/>
        </w:rPr>
        <w:t>(产品名称2)</w:t>
      </w:r>
      <w:r>
        <w:rPr>
          <w:rFonts w:hint="eastAsia" w:ascii="宋体" w:hAnsi="宋体" w:cs="宋体"/>
          <w:color w:val="000000"/>
          <w:szCs w:val="21"/>
        </w:rPr>
        <w:t xml:space="preserve"> ,生产厂为</w:t>
      </w:r>
      <w:r>
        <w:rPr>
          <w:rFonts w:hint="eastAsia" w:ascii="宋体" w:hAnsi="宋体" w:cs="宋体"/>
          <w:color w:val="000000"/>
          <w:szCs w:val="21"/>
          <w:u w:val="single"/>
        </w:rPr>
        <w:t>( 厂名 )</w:t>
      </w:r>
      <w:r>
        <w:rPr>
          <w:rFonts w:hint="eastAsia" w:ascii="宋体" w:hAnsi="宋体" w:cs="宋体"/>
          <w:color w:val="000000"/>
          <w:szCs w:val="21"/>
        </w:rPr>
        <w:t>, 厂址为</w:t>
      </w:r>
      <w:r>
        <w:rPr>
          <w:rFonts w:hint="eastAsia" w:ascii="宋体" w:hAnsi="宋体" w:cs="宋体"/>
          <w:color w:val="000000"/>
          <w:szCs w:val="21"/>
          <w:u w:val="single"/>
        </w:rPr>
        <w:t>(生产厂址 )</w:t>
      </w:r>
      <w:r>
        <w:rPr>
          <w:rFonts w:hint="eastAsia" w:ascii="宋体" w:hAnsi="宋体" w:cs="宋体"/>
          <w:color w:val="000000"/>
          <w:szCs w:val="21"/>
        </w:rPr>
        <w:t>。</w:t>
      </w:r>
      <w:r>
        <w:rPr>
          <w:rFonts w:hint="eastAsia" w:ascii="宋体" w:hAnsi="宋体" w:cs="宋体"/>
          <w:color w:val="000000"/>
          <w:szCs w:val="21"/>
          <w:u w:val="single"/>
        </w:rPr>
        <w:t>(产品名称2)</w:t>
      </w:r>
      <w:r>
        <w:rPr>
          <w:rFonts w:hint="eastAsia" w:ascii="宋体" w:hAnsi="宋体" w:cs="宋体"/>
          <w:color w:val="000000"/>
          <w:szCs w:val="21"/>
        </w:rPr>
        <w:t xml:space="preserve">的中国境内生产的组件成本占比≥ </w:t>
      </w:r>
      <w:r>
        <w:rPr>
          <w:rFonts w:hint="eastAsia" w:ascii="宋体" w:hAnsi="宋体" w:cs="宋体"/>
          <w:color w:val="000000"/>
          <w:szCs w:val="21"/>
          <w:u w:val="single"/>
        </w:rPr>
        <w:t>( 规定比例 )</w:t>
      </w:r>
      <w:r>
        <w:rPr>
          <w:rFonts w:hint="eastAsia" w:ascii="宋体" w:hAnsi="宋体" w:cs="宋体"/>
          <w:color w:val="000000"/>
          <w:szCs w:val="21"/>
        </w:rPr>
        <w:t>。</w:t>
      </w:r>
      <w:r>
        <w:rPr>
          <w:rFonts w:hint="eastAsia" w:ascii="宋体" w:hAnsi="宋体" w:cs="宋体"/>
          <w:color w:val="000000"/>
          <w:szCs w:val="21"/>
          <w:u w:val="single"/>
        </w:rPr>
        <w:t>(产品名称2)</w:t>
      </w:r>
      <w:r>
        <w:rPr>
          <w:rFonts w:hint="eastAsia" w:ascii="宋体" w:hAnsi="宋体" w:cs="宋体"/>
          <w:color w:val="000000"/>
          <w:szCs w:val="21"/>
        </w:rPr>
        <w:t>的</w:t>
      </w:r>
      <w:r>
        <w:rPr>
          <w:rFonts w:hint="eastAsia" w:ascii="宋体" w:hAnsi="宋体" w:cs="宋体"/>
          <w:color w:val="000000"/>
          <w:szCs w:val="21"/>
          <w:u w:val="single"/>
        </w:rPr>
        <w:t>(关键组件)</w:t>
      </w:r>
      <w:r>
        <w:rPr>
          <w:rFonts w:hint="eastAsia" w:ascii="宋体" w:hAnsi="宋体" w:cs="宋体"/>
          <w:color w:val="000000"/>
          <w:szCs w:val="21"/>
        </w:rPr>
        <w:t>在中国境内生产。</w:t>
      </w:r>
      <w:r>
        <w:rPr>
          <w:rFonts w:hint="eastAsia" w:ascii="宋体" w:hAnsi="宋体" w:cs="宋体"/>
          <w:color w:val="000000"/>
          <w:szCs w:val="21"/>
          <w:u w:val="single"/>
        </w:rPr>
        <w:t>( 产品名称2)</w:t>
      </w:r>
      <w:r>
        <w:rPr>
          <w:rFonts w:hint="eastAsia" w:ascii="宋体" w:hAnsi="宋体" w:cs="宋体"/>
          <w:color w:val="000000"/>
          <w:szCs w:val="21"/>
        </w:rPr>
        <w:t>的</w:t>
      </w:r>
      <w:r>
        <w:rPr>
          <w:rFonts w:hint="eastAsia" w:ascii="宋体" w:hAnsi="宋体" w:cs="宋体"/>
          <w:color w:val="000000"/>
          <w:szCs w:val="21"/>
          <w:u w:val="single"/>
        </w:rPr>
        <w:t>(关键工序)</w:t>
      </w:r>
      <w:r>
        <w:rPr>
          <w:rFonts w:hint="eastAsia" w:ascii="宋体" w:hAnsi="宋体" w:cs="宋体"/>
          <w:color w:val="000000"/>
          <w:szCs w:val="21"/>
        </w:rPr>
        <w:t>在中国境内完成。</w:t>
      </w:r>
    </w:p>
    <w:p w14:paraId="3DE91C8B">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w:t>
      </w:r>
    </w:p>
    <w:p w14:paraId="5B675AF1">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本公司（单位）对上述声明内容的真实性负责。如有虚假，愿承担相应法律责任。</w:t>
      </w:r>
    </w:p>
    <w:p w14:paraId="45164A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0"/>
        <w:jc w:val="left"/>
        <w:rPr>
          <w:rFonts w:hint="eastAsia" w:ascii="仿宋" w:hAnsi="仿宋" w:eastAsia="仿宋" w:cs="仿宋"/>
          <w:i w:val="0"/>
          <w:iCs w:val="0"/>
          <w:caps w:val="0"/>
          <w:color w:val="333333"/>
          <w:spacing w:val="0"/>
          <w:kern w:val="0"/>
          <w:sz w:val="24"/>
          <w:szCs w:val="24"/>
          <w:lang w:val="en-US" w:eastAsia="zh-CN" w:bidi="ar-SA"/>
        </w:rPr>
      </w:pPr>
    </w:p>
    <w:p w14:paraId="6AF9F751">
      <w:pPr>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lang w:eastAsia="zh-CN"/>
        </w:rPr>
        <w:t>供应商</w:t>
      </w:r>
      <w:r>
        <w:rPr>
          <w:rFonts w:hint="eastAsia" w:ascii="宋体" w:hAnsi="宋体" w:eastAsia="宋体" w:cs="Times New Roman"/>
          <w:szCs w:val="21"/>
        </w:rPr>
        <w:t>或联合体牵头人（盖电子公章）：</w:t>
      </w:r>
      <w:r>
        <w:rPr>
          <w:rFonts w:hint="eastAsia" w:ascii="宋体" w:hAnsi="宋体" w:eastAsia="宋体"/>
          <w:szCs w:val="21"/>
          <w:u w:val="single"/>
        </w:rPr>
        <w:t xml:space="preserve">          </w:t>
      </w:r>
    </w:p>
    <w:p w14:paraId="42491388">
      <w:pPr>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84BAAE2">
      <w:pPr>
        <w:wordWrap w:val="0"/>
        <w:spacing w:line="400" w:lineRule="exact"/>
        <w:ind w:firstLine="2520" w:firstLineChars="1200"/>
        <w:rPr>
          <w:rFonts w:hint="eastAsia" w:ascii="宋体" w:hAnsi="宋体" w:eastAsia="宋体"/>
          <w:szCs w:val="21"/>
          <w:lang w:val="en-US" w:eastAsia="zh-CN"/>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BFDD30F">
      <w:pPr>
        <w:wordWrap w:val="0"/>
        <w:spacing w:line="400" w:lineRule="exact"/>
        <w:ind w:firstLine="420" w:firstLineChars="200"/>
        <w:rPr>
          <w:rFonts w:hint="eastAsia" w:ascii="宋体" w:hAnsi="宋体" w:eastAsia="宋体"/>
          <w:szCs w:val="21"/>
          <w:lang w:val="en-US" w:eastAsia="zh-CN"/>
        </w:rPr>
      </w:pPr>
    </w:p>
    <w:p w14:paraId="4C5C62F1">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1.产品如有型号，请在“产品名称”栏一并填写。</w:t>
      </w:r>
    </w:p>
    <w:p w14:paraId="3EE8CC9C">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2.生产厂名与厂址应与生产厂营业执照载明的相关信息保持一致。</w:t>
      </w:r>
    </w:p>
    <w:p w14:paraId="3E7347E4">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3.该产品的中国境内生产的组件成本占比相关要求实施前，“规定比例”栏可不填，下同。</w:t>
      </w:r>
    </w:p>
    <w:p w14:paraId="36C296B1">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4.该产品的关键组件要求实施前，“关键组件”栏可不填，下同。</w:t>
      </w:r>
    </w:p>
    <w:p w14:paraId="3E20C9A6">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5.该产品的关键工序要求实施前，“关键工序”栏可不填，下同。</w:t>
      </w:r>
    </w:p>
    <w:p w14:paraId="5FD7C6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42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0CD62DB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42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2A3752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42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50DBC5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42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454B49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left="0" w:right="0" w:firstLine="42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3F8D9C4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600" w:lineRule="exact"/>
        <w:ind w:right="0"/>
        <w:jc w:val="left"/>
        <w:rPr>
          <w:rFonts w:hint="eastAsia" w:ascii="仿宋" w:hAnsi="仿宋" w:eastAsia="仿宋" w:cs="仿宋"/>
          <w:i w:val="0"/>
          <w:iCs w:val="0"/>
          <w:caps w:val="0"/>
          <w:color w:val="333333"/>
          <w:spacing w:val="0"/>
          <w:kern w:val="0"/>
          <w:sz w:val="24"/>
          <w:szCs w:val="24"/>
          <w:shd w:val="clear" w:color="auto" w:fill="FFFFFF"/>
          <w:lang w:val="en-US" w:eastAsia="zh-CN" w:bidi="ar-SA"/>
        </w:rPr>
      </w:pPr>
    </w:p>
    <w:p w14:paraId="728F64FC">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br w:type="page"/>
      </w:r>
    </w:p>
    <w:p w14:paraId="70380537">
      <w:pPr>
        <w:spacing w:before="130" w:line="219" w:lineRule="auto"/>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中国境内生产的组件成本核算基本规则</w:t>
      </w:r>
    </w:p>
    <w:p w14:paraId="04BD2293">
      <w:pPr>
        <w:spacing w:line="399" w:lineRule="auto"/>
        <w:rPr>
          <w:rFonts w:ascii="Arial"/>
          <w:szCs w:val="21"/>
        </w:rPr>
      </w:pPr>
    </w:p>
    <w:p w14:paraId="7A70AB9E">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产品在中国境内生产的组件成本，一般按照其二级组件的相关成本进行核算。按照产品的一级组件进行成本核算能够满足中 国境内生产的组件成本判定需求的，可以按照一级组件的相关成本进行核算。</w:t>
      </w:r>
    </w:p>
    <w:p w14:paraId="3F9F614C">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一 、产品的一级组件是指直接组成产品的组件。产品的二级组件是指直接组成产品一级组件的组件。 一级组件不可分解的，视同二级组件。</w:t>
      </w:r>
    </w:p>
    <w:p w14:paraId="78D5911E">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二 、二级组件在中国境内生产的，其全部成本计入中国境内生产的组件成本；二级组件不在中国境内生产的，其成本不计入中国境内生产的组件成本。</w:t>
      </w:r>
    </w:p>
    <w:p w14:paraId="7AEEFCD2">
      <w:pPr>
        <w:wordWrap w:val="0"/>
        <w:spacing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三、产品总成本和组件成本以相关会计核算数据、采购合同、进货记录等为基础进行计算。</w:t>
      </w:r>
    </w:p>
    <w:p w14:paraId="479098D1">
      <w:pPr>
        <w:wordWrap w:val="0"/>
        <w:spacing w:line="400" w:lineRule="exact"/>
        <w:ind w:firstLine="420" w:firstLineChars="200"/>
        <w:rPr>
          <w:color w:val="auto"/>
          <w:highlight w:val="none"/>
        </w:rPr>
        <w:sectPr>
          <w:footerReference r:id="rId8" w:type="default"/>
          <w:footerReference r:id="rId9" w:type="even"/>
          <w:pgSz w:w="11907" w:h="16840"/>
          <w:pgMar w:top="1440" w:right="1800" w:bottom="1440" w:left="1800" w:header="851" w:footer="992" w:gutter="0"/>
          <w:pgNumType w:fmt="decimal"/>
          <w:cols w:space="720" w:num="1"/>
          <w:docGrid w:linePitch="312" w:charSpace="0"/>
        </w:sectPr>
      </w:pPr>
      <w:r>
        <w:rPr>
          <w:rFonts w:hint="eastAsia" w:ascii="宋体" w:hAnsi="宋体" w:eastAsia="宋体"/>
          <w:szCs w:val="21"/>
          <w:lang w:val="en-US" w:eastAsia="zh-CN"/>
        </w:rPr>
        <w:t>四 、需要对成本核算规则予以进一步明确的其他有关事项，由财政部会同有关部门另行规定。</w:t>
      </w:r>
    </w:p>
    <w:p w14:paraId="7DFA4E2C">
      <w:pPr>
        <w:spacing w:line="400" w:lineRule="exact"/>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B</w:t>
      </w:r>
      <w:r>
        <w:rPr>
          <w:rFonts w:hint="eastAsia" w:cs="Times New Roman"/>
          <w:b/>
          <w:color w:val="000000" w:themeColor="text1"/>
          <w:sz w:val="24"/>
          <w:szCs w:val="24"/>
          <w:lang w:val="en-US" w:eastAsia="zh-CN"/>
          <w14:textFill>
            <w14:solidFill>
              <w14:schemeClr w14:val="tx1"/>
            </w14:solidFill>
          </w14:textFill>
        </w:rPr>
        <w:t>4</w:t>
      </w:r>
      <w:r>
        <w:rPr>
          <w:rFonts w:hint="eastAsia" w:ascii="宋体" w:hAnsi="宋体" w:eastAsia="宋体" w:cs="Times New Roman"/>
          <w:b/>
          <w:color w:val="000000" w:themeColor="text1"/>
          <w:sz w:val="24"/>
          <w:szCs w:val="24"/>
          <w:lang w:val="en-US" w:eastAsia="zh-CN"/>
          <w14:textFill>
            <w14:solidFill>
              <w14:schemeClr w14:val="tx1"/>
            </w14:solidFill>
          </w14:textFill>
        </w:rPr>
        <w:t>、</w:t>
      </w:r>
      <w:r>
        <w:rPr>
          <w:rFonts w:hint="eastAsia" w:ascii="宋体" w:hAnsi="宋体" w:eastAsia="宋体" w:cs="Times New Roman"/>
          <w:b/>
          <w:color w:val="000000" w:themeColor="text1"/>
          <w:sz w:val="24"/>
          <w:szCs w:val="24"/>
          <w14:textFill>
            <w14:solidFill>
              <w14:schemeClr w14:val="tx1"/>
            </w14:solidFill>
          </w14:textFill>
        </w:rPr>
        <w:t>分包意向协议</w:t>
      </w:r>
    </w:p>
    <w:p w14:paraId="67D86100">
      <w:pPr>
        <w:spacing w:line="400" w:lineRule="exact"/>
        <w:jc w:val="center"/>
        <w:rPr>
          <w:rFonts w:ascii="宋体" w:hAnsi="宋体" w:eastAsia="宋体" w:cs="Times New Roman"/>
          <w:b/>
          <w:color w:val="000000" w:themeColor="text1"/>
          <w:sz w:val="24"/>
          <w:szCs w:val="24"/>
          <w:shd w:val="clear" w:color="auto" w:fill="BEBEBE" w:themeFill="background1" w:themeFillShade="BF"/>
          <w14:textFill>
            <w14:solidFill>
              <w14:schemeClr w14:val="tx1"/>
            </w14:solidFill>
          </w14:textFill>
        </w:rPr>
      </w:pPr>
      <w:r>
        <w:rPr>
          <w:rFonts w:hint="eastAsia" w:ascii="宋体" w:hAnsi="宋体" w:eastAsia="宋体" w:cs="Times New Roman"/>
          <w:b/>
          <w:color w:val="000000" w:themeColor="text1"/>
          <w:sz w:val="24"/>
          <w:szCs w:val="24"/>
          <w:shd w:val="clear" w:color="auto" w:fill="BEBEBE" w:themeFill="background1" w:themeFillShade="BF"/>
          <w14:textFill>
            <w14:solidFill>
              <w14:schemeClr w14:val="tx1"/>
            </w14:solidFill>
          </w14:textFill>
        </w:rPr>
        <w:t>（成交后以合理分包方式履行政府采购合同的，提供分包意向协议）</w:t>
      </w:r>
    </w:p>
    <w:p w14:paraId="4C3CD4D2">
      <w:pPr>
        <w:wordWrap w:val="0"/>
        <w:spacing w:line="400" w:lineRule="exact"/>
        <w:rPr>
          <w:rFonts w:ascii="宋体" w:hAnsi="宋体" w:eastAsia="宋体"/>
          <w:szCs w:val="21"/>
        </w:rPr>
      </w:pPr>
      <w:r>
        <w:rPr>
          <w:rFonts w:hint="eastAsia" w:ascii="宋体" w:hAnsi="宋体" w:eastAsia="宋体"/>
          <w:szCs w:val="21"/>
        </w:rPr>
        <w:t>供应商：</w:t>
      </w:r>
      <w:r>
        <w:rPr>
          <w:rFonts w:hint="eastAsia" w:ascii="宋体" w:hAnsi="宋体" w:eastAsia="宋体"/>
          <w:szCs w:val="21"/>
          <w:u w:val="single"/>
        </w:rPr>
        <w:t xml:space="preserve"> </w:t>
      </w:r>
      <w:r>
        <w:rPr>
          <w:rFonts w:ascii="宋体" w:hAnsi="宋体" w:eastAsia="宋体"/>
          <w:szCs w:val="21"/>
          <w:u w:val="single"/>
        </w:rPr>
        <w:t xml:space="preserve">         </w:t>
      </w:r>
    </w:p>
    <w:p w14:paraId="6B3BC1A8">
      <w:pPr>
        <w:wordWrap w:val="0"/>
        <w:spacing w:line="400" w:lineRule="exact"/>
        <w:rPr>
          <w:rFonts w:ascii="宋体" w:hAnsi="宋体" w:eastAsia="宋体"/>
          <w:szCs w:val="21"/>
        </w:rPr>
      </w:pPr>
      <w:r>
        <w:rPr>
          <w:rFonts w:hint="eastAsia" w:ascii="宋体" w:hAnsi="宋体" w:eastAsia="宋体"/>
          <w:szCs w:val="21"/>
        </w:rPr>
        <w:t>分包意向供应商一：</w:t>
      </w:r>
      <w:r>
        <w:rPr>
          <w:rFonts w:hint="eastAsia" w:ascii="宋体" w:hAnsi="宋体" w:eastAsia="宋体"/>
          <w:szCs w:val="21"/>
          <w:u w:val="single"/>
        </w:rPr>
        <w:t xml:space="preserve"> </w:t>
      </w:r>
      <w:r>
        <w:rPr>
          <w:rFonts w:ascii="宋体" w:hAnsi="宋体" w:eastAsia="宋体"/>
          <w:szCs w:val="21"/>
          <w:u w:val="single"/>
        </w:rPr>
        <w:t xml:space="preserve">         </w:t>
      </w:r>
    </w:p>
    <w:p w14:paraId="78172F4B">
      <w:pPr>
        <w:wordWrap w:val="0"/>
        <w:spacing w:line="400" w:lineRule="exact"/>
        <w:rPr>
          <w:rFonts w:ascii="宋体" w:hAnsi="宋体" w:eastAsia="宋体"/>
          <w:b/>
          <w:bCs/>
          <w:szCs w:val="21"/>
        </w:rPr>
      </w:pPr>
      <w:r>
        <w:rPr>
          <w:rFonts w:hint="eastAsia" w:ascii="宋体" w:hAnsi="宋体" w:eastAsia="宋体"/>
          <w:b/>
          <w:bCs/>
          <w:szCs w:val="21"/>
        </w:rPr>
        <w:t>......（如有多个分包意向供应商的，按同格式增加）</w:t>
      </w:r>
    </w:p>
    <w:p w14:paraId="20E61C64">
      <w:pPr>
        <w:wordWrap w:val="0"/>
        <w:spacing w:line="400" w:lineRule="exact"/>
        <w:ind w:firstLine="420" w:firstLineChars="200"/>
        <w:rPr>
          <w:rFonts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自愿达成分包意向，参加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w:t>
      </w:r>
      <w:r>
        <w:rPr>
          <w:rFonts w:ascii="宋体" w:hAnsi="宋体" w:eastAsia="宋体"/>
          <w:szCs w:val="21"/>
        </w:rPr>
        <w:t>经各方充分协商一致，就项目的响应和合同实施阶段的有关事务协商一致订立意向如下：</w:t>
      </w:r>
    </w:p>
    <w:p w14:paraId="3FDE184D">
      <w:pPr>
        <w:wordWrap w:val="0"/>
        <w:spacing w:line="400" w:lineRule="exact"/>
        <w:ind w:firstLine="420" w:firstLineChars="200"/>
        <w:outlineLvl w:val="2"/>
        <w:rPr>
          <w:rFonts w:ascii="宋体" w:hAnsi="宋体" w:eastAsia="宋体"/>
          <w:szCs w:val="21"/>
        </w:rPr>
      </w:pPr>
      <w:r>
        <w:rPr>
          <w:rFonts w:hint="eastAsia" w:ascii="宋体" w:hAnsi="宋体" w:eastAsia="宋体"/>
          <w:szCs w:val="21"/>
        </w:rPr>
        <w:t>一、分包意向各方关系</w:t>
      </w:r>
    </w:p>
    <w:p w14:paraId="7548CF5E">
      <w:pPr>
        <w:wordWrap w:val="0"/>
        <w:spacing w:line="400" w:lineRule="exact"/>
        <w:ind w:firstLine="420" w:firstLineChars="200"/>
        <w:rPr>
          <w:rFonts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为</w:t>
      </w:r>
      <w:r>
        <w:rPr>
          <w:rFonts w:hint="eastAsia" w:ascii="宋体" w:hAnsi="宋体" w:eastAsia="宋体"/>
          <w:szCs w:val="21"/>
        </w:rPr>
        <w:t>供应商</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为分包意向供应商，</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以供应商的身份参加本项目的</w:t>
      </w:r>
      <w:r>
        <w:rPr>
          <w:rFonts w:hint="eastAsia" w:ascii="宋体" w:hAnsi="宋体" w:eastAsia="宋体"/>
          <w:szCs w:val="21"/>
        </w:rPr>
        <w:t>采购活动，如获得成交资格</w:t>
      </w:r>
      <w:r>
        <w:rPr>
          <w:rFonts w:ascii="宋体" w:hAnsi="宋体" w:eastAsia="宋体"/>
          <w:szCs w:val="21"/>
        </w:rPr>
        <w:t>，与采购人签订政府采购合同。承接分包意向的供应商与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签订分包合同。</w:t>
      </w:r>
      <w:r>
        <w:rPr>
          <w:rFonts w:hint="eastAsia" w:ascii="宋体" w:hAnsi="宋体" w:eastAsia="宋体"/>
          <w:szCs w:val="21"/>
        </w:rPr>
        <w:t>供应商对</w:t>
      </w:r>
      <w:r>
        <w:rPr>
          <w:rFonts w:ascii="宋体" w:hAnsi="宋体" w:eastAsia="宋体"/>
          <w:szCs w:val="21"/>
        </w:rPr>
        <w:t>采购项目和分包项目向采购人负责，分包</w:t>
      </w:r>
      <w:r>
        <w:rPr>
          <w:rFonts w:hint="eastAsia" w:ascii="宋体" w:hAnsi="宋体" w:eastAsia="宋体"/>
          <w:szCs w:val="21"/>
        </w:rPr>
        <w:t>意向</w:t>
      </w:r>
      <w:r>
        <w:rPr>
          <w:rFonts w:ascii="宋体" w:hAnsi="宋体" w:eastAsia="宋体"/>
          <w:szCs w:val="21"/>
        </w:rPr>
        <w:t>供应商</w:t>
      </w:r>
      <w:r>
        <w:rPr>
          <w:rFonts w:hint="eastAsia" w:ascii="宋体" w:hAnsi="宋体" w:eastAsia="宋体"/>
          <w:szCs w:val="21"/>
        </w:rPr>
        <w:t>对</w:t>
      </w:r>
      <w:r>
        <w:rPr>
          <w:rFonts w:ascii="宋体" w:hAnsi="宋体" w:eastAsia="宋体"/>
          <w:szCs w:val="21"/>
        </w:rPr>
        <w:t>分包项目向采购人</w:t>
      </w:r>
      <w:r>
        <w:rPr>
          <w:rFonts w:hint="eastAsia" w:ascii="宋体" w:hAnsi="宋体" w:eastAsia="宋体"/>
          <w:szCs w:val="21"/>
        </w:rPr>
        <w:t>负责，分包意向协议多方承担各自的和连带的法律责任</w:t>
      </w:r>
      <w:r>
        <w:rPr>
          <w:rFonts w:ascii="宋体" w:hAnsi="宋体" w:eastAsia="宋体"/>
          <w:szCs w:val="21"/>
        </w:rPr>
        <w:t>。</w:t>
      </w:r>
    </w:p>
    <w:p w14:paraId="456C4BB7">
      <w:pPr>
        <w:wordWrap w:val="0"/>
        <w:spacing w:line="400" w:lineRule="exact"/>
        <w:ind w:firstLine="420" w:firstLineChars="200"/>
        <w:outlineLvl w:val="2"/>
        <w:rPr>
          <w:rFonts w:ascii="宋体" w:hAnsi="宋体" w:eastAsia="宋体"/>
          <w:szCs w:val="21"/>
        </w:rPr>
      </w:pPr>
      <w:r>
        <w:rPr>
          <w:rFonts w:hint="eastAsia" w:ascii="宋体" w:hAnsi="宋体" w:eastAsia="宋体"/>
          <w:szCs w:val="21"/>
        </w:rPr>
        <w:t>二、分包意向供应商中小微型企业认定</w:t>
      </w:r>
    </w:p>
    <w:p w14:paraId="7E1F7FEE">
      <w:pPr>
        <w:wordWrap w:val="0"/>
        <w:spacing w:line="400" w:lineRule="exact"/>
        <w:ind w:firstLine="420" w:firstLineChars="200"/>
        <w:rPr>
          <w:rFonts w:ascii="宋体" w:hAnsi="宋体" w:eastAsia="宋体"/>
          <w:szCs w:val="21"/>
        </w:rPr>
      </w:pPr>
      <w:r>
        <w:rPr>
          <w:rFonts w:hint="eastAsia" w:ascii="宋体" w:hAnsi="宋体" w:eastAsia="宋体"/>
          <w:szCs w:val="21"/>
          <w:highlight w:val="none"/>
          <w:u w:val="single"/>
        </w:rPr>
        <w:t xml:space="preserve"> </w:t>
      </w:r>
      <w:r>
        <w:rPr>
          <w:rFonts w:hint="eastAsia"/>
          <w:szCs w:val="21"/>
          <w:highlight w:val="none"/>
          <w:u w:val="single"/>
          <w:lang w:eastAsia="zh-CN"/>
        </w:rPr>
        <w:t xml:space="preserve">2026年余姚市耕地功能恢复类高标农储备区认定服务 </w:t>
      </w:r>
      <w:r>
        <w:rPr>
          <w:rFonts w:hint="eastAsia" w:ascii="宋体" w:hAnsi="宋体" w:eastAsia="宋体"/>
          <w:szCs w:val="21"/>
        </w:rPr>
        <w:t>，属于</w:t>
      </w:r>
      <w:r>
        <w:rPr>
          <w:rFonts w:hint="eastAsia" w:ascii="宋体" w:hAnsi="宋体" w:eastAsia="宋体"/>
          <w:szCs w:val="21"/>
          <w:u w:val="single"/>
        </w:rPr>
        <w:t xml:space="preserve"> 其他未列明行业 </w:t>
      </w:r>
      <w:r>
        <w:rPr>
          <w:rFonts w:hint="eastAsia" w:ascii="宋体" w:hAnsi="宋体" w:eastAsia="宋体"/>
          <w:szCs w:val="21"/>
        </w:rPr>
        <w:t>；分包意向供应商为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rPr>
        <w:t>万元，属于</w:t>
      </w:r>
      <w:r>
        <w:rPr>
          <w:rFonts w:hint="eastAsia" w:ascii="宋体" w:hAnsi="宋体" w:eastAsia="宋体"/>
          <w:szCs w:val="21"/>
          <w:u w:val="single"/>
        </w:rPr>
        <w:t xml:space="preserve">          （中型企业或小型企业或微型企业）</w:t>
      </w:r>
      <w:r>
        <w:rPr>
          <w:rFonts w:hint="eastAsia" w:ascii="宋体" w:hAnsi="宋体" w:eastAsia="宋体"/>
          <w:szCs w:val="21"/>
        </w:rPr>
        <w:t>。</w:t>
      </w:r>
      <w:r>
        <w:rPr>
          <w:rFonts w:ascii="宋体" w:hAnsi="宋体" w:eastAsia="宋体"/>
          <w:szCs w:val="21"/>
        </w:rPr>
        <w:t>将承担</w:t>
      </w:r>
      <w:r>
        <w:rPr>
          <w:rFonts w:hint="eastAsia" w:ascii="宋体" w:hAnsi="宋体" w:eastAsia="宋体"/>
          <w:szCs w:val="21"/>
        </w:rPr>
        <w:t>合理</w:t>
      </w:r>
      <w:r>
        <w:rPr>
          <w:rFonts w:ascii="宋体" w:hAnsi="宋体" w:eastAsia="宋体"/>
          <w:szCs w:val="21"/>
        </w:rPr>
        <w:t xml:space="preserve">分包部分 </w:t>
      </w:r>
      <w:r>
        <w:rPr>
          <w:rFonts w:ascii="宋体" w:hAnsi="宋体" w:eastAsia="宋体"/>
          <w:szCs w:val="21"/>
          <w:u w:val="single"/>
        </w:rPr>
        <w:t xml:space="preserve">         （具体分包</w:t>
      </w:r>
      <w:r>
        <w:rPr>
          <w:rFonts w:hint="eastAsia" w:ascii="宋体" w:hAnsi="宋体" w:eastAsia="宋体"/>
          <w:szCs w:val="21"/>
          <w:u w:val="single"/>
        </w:rPr>
        <w:t>的工作</w:t>
      </w:r>
      <w:r>
        <w:rPr>
          <w:rFonts w:ascii="宋体" w:hAnsi="宋体" w:eastAsia="宋体"/>
          <w:szCs w:val="21"/>
          <w:u w:val="single"/>
        </w:rPr>
        <w:t>内容）</w:t>
      </w:r>
      <w:r>
        <w:rPr>
          <w:rFonts w:hint="eastAsia" w:ascii="宋体" w:hAnsi="宋体" w:eastAsia="宋体"/>
          <w:szCs w:val="21"/>
        </w:rPr>
        <w:t>，占项目合同金额的</w:t>
      </w:r>
      <w:r>
        <w:rPr>
          <w:rFonts w:hint="eastAsia" w:ascii="宋体" w:hAnsi="宋体" w:eastAsia="宋体"/>
          <w:szCs w:val="21"/>
          <w:u w:val="single"/>
        </w:rPr>
        <w:t xml:space="preserve">          %</w:t>
      </w:r>
      <w:r>
        <w:rPr>
          <w:rFonts w:hint="eastAsia" w:ascii="宋体" w:hAnsi="宋体" w:eastAsia="宋体"/>
          <w:szCs w:val="21"/>
        </w:rPr>
        <w:t>。</w:t>
      </w:r>
    </w:p>
    <w:p w14:paraId="48745149">
      <w:pPr>
        <w:wordWrap w:val="0"/>
        <w:spacing w:line="400" w:lineRule="exact"/>
        <w:ind w:firstLine="420" w:firstLineChars="200"/>
        <w:rPr>
          <w:rFonts w:ascii="宋体" w:hAnsi="宋体" w:eastAsia="宋体"/>
          <w:szCs w:val="21"/>
        </w:rPr>
      </w:pPr>
      <w:r>
        <w:rPr>
          <w:rFonts w:hint="eastAsia" w:ascii="宋体" w:hAnsi="宋体" w:eastAsia="宋体"/>
          <w:szCs w:val="21"/>
        </w:rPr>
        <w:t>三、接受分包合同的中小企业与分包企业之间</w:t>
      </w:r>
      <w:r>
        <w:rPr>
          <w:rFonts w:ascii="宋体" w:hAnsi="宋体" w:eastAsia="宋体"/>
          <w:szCs w:val="21"/>
          <w:u w:val="single"/>
        </w:rPr>
        <w:t xml:space="preserve">          </w:t>
      </w:r>
      <w:r>
        <w:rPr>
          <w:rFonts w:hint="eastAsia" w:ascii="宋体" w:hAnsi="宋体" w:eastAsia="宋体"/>
          <w:szCs w:val="21"/>
          <w:u w:val="single"/>
        </w:rPr>
        <w:t>（存在或不存在）</w:t>
      </w:r>
      <w:r>
        <w:rPr>
          <w:rFonts w:hint="eastAsia" w:ascii="宋体" w:hAnsi="宋体" w:eastAsia="宋体"/>
          <w:szCs w:val="21"/>
        </w:rPr>
        <w:t>直接控股、管理关系的情形。</w:t>
      </w:r>
    </w:p>
    <w:p w14:paraId="65C0F15C">
      <w:pPr>
        <w:wordWrap w:val="0"/>
        <w:spacing w:line="400" w:lineRule="exact"/>
        <w:ind w:firstLine="420" w:firstLineChars="200"/>
        <w:rPr>
          <w:rFonts w:ascii="宋体" w:hAnsi="宋体" w:eastAsia="宋体"/>
          <w:szCs w:val="21"/>
        </w:rPr>
      </w:pPr>
      <w:r>
        <w:rPr>
          <w:rFonts w:hint="eastAsia" w:ascii="宋体" w:hAnsi="宋体" w:eastAsia="宋体"/>
          <w:szCs w:val="21"/>
        </w:rPr>
        <w:t>四、因违约或过失责任等导致采购人经济损失或被索赔时，供应商无条件优先清偿采购人的一切债务和经济赔偿。</w:t>
      </w:r>
    </w:p>
    <w:p w14:paraId="6EF26C5A">
      <w:pPr>
        <w:wordWrap w:val="0"/>
        <w:spacing w:line="400" w:lineRule="exact"/>
        <w:ind w:firstLine="420" w:firstLineChars="200"/>
        <w:rPr>
          <w:rFonts w:ascii="宋体" w:hAnsi="宋体" w:eastAsia="宋体"/>
          <w:szCs w:val="21"/>
        </w:rPr>
      </w:pPr>
      <w:r>
        <w:rPr>
          <w:rFonts w:hint="eastAsia" w:ascii="宋体" w:hAnsi="宋体" w:eastAsia="宋体"/>
          <w:szCs w:val="21"/>
        </w:rPr>
        <w:t>五、如获得成交资格，分包意向供应商不得以任何理由提出终止本协议。</w:t>
      </w:r>
    </w:p>
    <w:p w14:paraId="696C1B65">
      <w:pPr>
        <w:wordWrap w:val="0"/>
        <w:spacing w:line="400" w:lineRule="exact"/>
        <w:ind w:firstLine="420" w:firstLineChars="200"/>
        <w:rPr>
          <w:rFonts w:ascii="宋体" w:hAnsi="宋体" w:eastAsia="宋体"/>
          <w:szCs w:val="21"/>
        </w:rPr>
      </w:pPr>
      <w:r>
        <w:rPr>
          <w:rFonts w:hint="eastAsia" w:ascii="宋体" w:hAnsi="宋体" w:eastAsia="宋体"/>
          <w:szCs w:val="21"/>
        </w:rPr>
        <w:t>六、本协议自签署之日起生效，如获得成交资格，有效期延续至政府采购合同履行完毕之日。</w:t>
      </w:r>
    </w:p>
    <w:p w14:paraId="69D82E7A">
      <w:pPr>
        <w:wordWrap w:val="0"/>
        <w:spacing w:line="400" w:lineRule="exact"/>
        <w:rPr>
          <w:rFonts w:ascii="宋体" w:hAnsi="宋体" w:eastAsia="宋体" w:cs="Times New Roman"/>
          <w:szCs w:val="21"/>
        </w:rPr>
      </w:pPr>
    </w:p>
    <w:p w14:paraId="5DD265A7">
      <w:pPr>
        <w:wordWrap w:val="0"/>
        <w:spacing w:line="400" w:lineRule="exact"/>
        <w:ind w:firstLine="2520" w:firstLineChars="1200"/>
        <w:rPr>
          <w:rFonts w:ascii="宋体" w:hAnsi="宋体" w:eastAsia="宋体" w:cs="Times New Roman"/>
          <w:szCs w:val="21"/>
        </w:rPr>
      </w:pPr>
      <w:r>
        <w:rPr>
          <w:rFonts w:hint="eastAsia" w:ascii="宋体" w:hAnsi="宋体" w:eastAsia="宋体" w:cs="Times New Roman"/>
          <w:szCs w:val="21"/>
        </w:rPr>
        <w:t>供应商（盖章）：</w:t>
      </w:r>
      <w:r>
        <w:rPr>
          <w:rFonts w:hint="eastAsia" w:ascii="宋体" w:hAnsi="宋体" w:eastAsia="宋体"/>
          <w:szCs w:val="21"/>
          <w:u w:val="single"/>
        </w:rPr>
        <w:t xml:space="preserve">          </w:t>
      </w:r>
    </w:p>
    <w:p w14:paraId="3ADCFEBD">
      <w:pPr>
        <w:wordWrap w:val="0"/>
        <w:spacing w:line="400" w:lineRule="exact"/>
        <w:ind w:firstLine="2520" w:firstLineChars="1200"/>
        <w:rPr>
          <w:rFonts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38390D48">
      <w:pPr>
        <w:wordWrap w:val="0"/>
        <w:spacing w:line="400" w:lineRule="exact"/>
        <w:ind w:firstLine="2520" w:firstLineChars="1200"/>
        <w:rPr>
          <w:rFonts w:ascii="宋体" w:hAnsi="宋体" w:eastAsia="宋体" w:cs="Times New Roman"/>
          <w:szCs w:val="21"/>
        </w:rPr>
      </w:pPr>
    </w:p>
    <w:p w14:paraId="6F71AC36">
      <w:pPr>
        <w:wordWrap w:val="0"/>
        <w:spacing w:line="400" w:lineRule="exact"/>
        <w:ind w:firstLine="2520" w:firstLineChars="1200"/>
        <w:rPr>
          <w:rFonts w:ascii="宋体" w:hAnsi="宋体" w:eastAsia="宋体" w:cs="Times New Roman"/>
          <w:szCs w:val="21"/>
        </w:rPr>
      </w:pPr>
      <w:r>
        <w:rPr>
          <w:rFonts w:hint="eastAsia" w:ascii="宋体" w:hAnsi="宋体" w:eastAsia="宋体" w:cs="Times New Roman"/>
          <w:szCs w:val="21"/>
        </w:rPr>
        <w:t>分包意向供应商一（盖章）：</w:t>
      </w:r>
      <w:r>
        <w:rPr>
          <w:rFonts w:hint="eastAsia" w:ascii="宋体" w:hAnsi="宋体" w:eastAsia="宋体"/>
          <w:szCs w:val="21"/>
          <w:u w:val="single"/>
        </w:rPr>
        <w:t xml:space="preserve">          </w:t>
      </w:r>
    </w:p>
    <w:p w14:paraId="5ABDA2CE">
      <w:pPr>
        <w:wordWrap w:val="0"/>
        <w:spacing w:line="400" w:lineRule="exact"/>
        <w:ind w:firstLine="2520" w:firstLineChars="1200"/>
        <w:rPr>
          <w:rFonts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1BDF1C3B">
      <w:pPr>
        <w:wordWrap w:val="0"/>
        <w:spacing w:line="400" w:lineRule="exact"/>
        <w:ind w:firstLine="2530" w:firstLineChars="1200"/>
        <w:rPr>
          <w:rFonts w:ascii="宋体" w:hAnsi="宋体" w:eastAsia="宋体" w:cs="Times New Roman"/>
          <w:b/>
          <w:bCs/>
          <w:szCs w:val="21"/>
        </w:rPr>
      </w:pPr>
      <w:r>
        <w:rPr>
          <w:rFonts w:hint="eastAsia" w:ascii="宋体" w:hAnsi="宋体" w:eastAsia="宋体" w:cs="Times New Roman"/>
          <w:b/>
          <w:bCs/>
          <w:szCs w:val="21"/>
        </w:rPr>
        <w:t>......（如有多个分包意向供应商的，按同格式增加）</w:t>
      </w:r>
    </w:p>
    <w:p w14:paraId="01787B22">
      <w:pPr>
        <w:wordWrap w:val="0"/>
        <w:spacing w:line="400" w:lineRule="exact"/>
        <w:ind w:firstLine="2520" w:firstLineChars="1200"/>
        <w:rPr>
          <w:rFonts w:ascii="宋体" w:hAnsi="宋体" w:eastAsia="宋体" w:cs="Times New Roman"/>
          <w:b/>
          <w:bCs/>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1DCA8B7F">
      <w:pPr>
        <w:pStyle w:val="65"/>
        <w:ind w:left="0" w:leftChars="0" w:firstLine="0" w:firstLineChars="0"/>
        <w:rPr>
          <w:rFonts w:hint="eastAsia" w:ascii="宋体" w:hAnsi="宋体" w:eastAsia="宋体" w:cs="Times New Roman"/>
          <w:b/>
          <w:bCs/>
          <w:color w:val="auto"/>
          <w:sz w:val="24"/>
          <w:szCs w:val="24"/>
          <w:highlight w:val="none"/>
          <w:lang w:val="en-US" w:eastAsia="zh-CN"/>
        </w:rPr>
      </w:pPr>
    </w:p>
    <w:p w14:paraId="5BB1D6D5">
      <w:pPr>
        <w:wordWrap w:val="0"/>
        <w:spacing w:line="400" w:lineRule="exact"/>
        <w:ind w:firstLine="482" w:firstLineChars="200"/>
        <w:rPr>
          <w:szCs w:val="21"/>
        </w:rPr>
        <w:sectPr>
          <w:footerReference r:id="rId10" w:type="default"/>
          <w:pgSz w:w="11920" w:h="16840"/>
          <w:pgMar w:top="1304" w:right="1474" w:bottom="1304" w:left="1474" w:header="0" w:footer="410" w:gutter="0"/>
          <w:pgNumType w:fmt="decimal"/>
          <w:cols w:space="720" w:num="1"/>
        </w:sectPr>
      </w:pPr>
      <w:r>
        <w:rPr>
          <w:rFonts w:hint="eastAsia" w:ascii="宋体" w:hAnsi="宋体" w:eastAsia="宋体" w:cs="Times New Roman"/>
          <w:b/>
          <w:bCs/>
          <w:color w:val="auto"/>
          <w:sz w:val="24"/>
          <w:szCs w:val="24"/>
          <w:highlight w:val="none"/>
          <w:lang w:val="en-US" w:eastAsia="zh-CN"/>
        </w:rPr>
        <w:br w:type="page"/>
      </w:r>
    </w:p>
    <w:p w14:paraId="1AE26A8D">
      <w:pPr>
        <w:spacing w:line="360" w:lineRule="auto"/>
        <w:jc w:val="both"/>
        <w:rPr>
          <w:rFonts w:hint="eastAsia"/>
          <w:b/>
          <w:color w:val="auto"/>
          <w:sz w:val="24"/>
          <w:szCs w:val="24"/>
          <w:highlight w:val="none"/>
        </w:rPr>
      </w:pPr>
      <w:r>
        <w:rPr>
          <w:rFonts w:hint="eastAsia" w:ascii="宋体" w:hAnsi="宋体" w:eastAsia="宋体" w:cs="Times New Roman"/>
          <w:b/>
          <w:bCs/>
          <w:color w:val="auto"/>
          <w:sz w:val="24"/>
          <w:szCs w:val="24"/>
          <w:highlight w:val="none"/>
          <w:lang w:val="en-US" w:eastAsia="zh-CN"/>
        </w:rPr>
        <w:t>B</w:t>
      </w:r>
      <w:r>
        <w:rPr>
          <w:rFonts w:hint="eastAsia"/>
          <w:b/>
          <w:color w:val="auto"/>
          <w:sz w:val="24"/>
          <w:szCs w:val="24"/>
          <w:highlight w:val="none"/>
          <w:lang w:val="en-US" w:eastAsia="zh-CN"/>
        </w:rPr>
        <w:t>5</w:t>
      </w:r>
      <w:r>
        <w:rPr>
          <w:rFonts w:hint="eastAsia"/>
          <w:b/>
          <w:color w:val="auto"/>
          <w:sz w:val="24"/>
          <w:szCs w:val="24"/>
          <w:highlight w:val="none"/>
        </w:rPr>
        <w:t>、其他认为有必要提供的资料</w:t>
      </w:r>
      <w:r>
        <w:rPr>
          <w:rFonts w:hint="eastAsia"/>
          <w:b/>
          <w:color w:val="auto"/>
          <w:sz w:val="24"/>
          <w:szCs w:val="24"/>
          <w:highlight w:val="none"/>
          <w:lang w:eastAsia="zh-CN"/>
        </w:rPr>
        <w:t>（</w:t>
      </w:r>
      <w:r>
        <w:rPr>
          <w:rFonts w:hint="eastAsia"/>
          <w:b/>
          <w:color w:val="auto"/>
          <w:sz w:val="24"/>
          <w:szCs w:val="24"/>
          <w:highlight w:val="none"/>
          <w:lang w:val="en-US" w:eastAsia="zh-CN"/>
        </w:rPr>
        <w:t>如有</w:t>
      </w:r>
      <w:r>
        <w:rPr>
          <w:rFonts w:hint="eastAsia"/>
          <w:b/>
          <w:color w:val="auto"/>
          <w:sz w:val="24"/>
          <w:szCs w:val="24"/>
          <w:highlight w:val="none"/>
          <w:lang w:eastAsia="zh-CN"/>
        </w:rPr>
        <w:t>）</w:t>
      </w:r>
      <w:r>
        <w:rPr>
          <w:rFonts w:hint="eastAsia"/>
          <w:b/>
          <w:color w:val="auto"/>
          <w:sz w:val="24"/>
          <w:szCs w:val="24"/>
          <w:highlight w:val="none"/>
        </w:rPr>
        <w:t>。</w:t>
      </w:r>
    </w:p>
    <w:p w14:paraId="39D2391C">
      <w:pPr>
        <w:bidi w:val="0"/>
        <w:jc w:val="left"/>
        <w:sectPr>
          <w:footerReference r:id="rId11" w:type="default"/>
          <w:pgSz w:w="11907"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linePitch="312" w:charSpace="0"/>
        </w:sectPr>
      </w:pPr>
    </w:p>
    <w:p w14:paraId="3567D8AC">
      <w:pPr>
        <w:spacing w:line="360" w:lineRule="auto"/>
        <w:jc w:val="center"/>
        <w:rPr>
          <w:b/>
          <w:color w:val="auto"/>
          <w:sz w:val="24"/>
          <w:szCs w:val="24"/>
          <w:highlight w:val="none"/>
        </w:rPr>
      </w:pPr>
    </w:p>
    <w:p w14:paraId="2E013208">
      <w:pPr>
        <w:spacing w:line="360" w:lineRule="auto"/>
        <w:jc w:val="right"/>
        <w:outlineLvl w:val="1"/>
        <w:rPr>
          <w:color w:val="auto"/>
          <w:sz w:val="24"/>
          <w:szCs w:val="24"/>
          <w:highlight w:val="none"/>
        </w:rPr>
      </w:pPr>
      <w:r>
        <w:rPr>
          <w:rFonts w:hint="eastAsia"/>
          <w:color w:val="auto"/>
          <w:sz w:val="24"/>
          <w:szCs w:val="24"/>
          <w:highlight w:val="none"/>
        </w:rPr>
        <w:t>商务技术文件封面</w:t>
      </w:r>
    </w:p>
    <w:p w14:paraId="6588A834">
      <w:pPr>
        <w:spacing w:line="360" w:lineRule="auto"/>
        <w:jc w:val="center"/>
        <w:rPr>
          <w:color w:val="auto"/>
          <w:sz w:val="28"/>
          <w:szCs w:val="28"/>
          <w:highlight w:val="none"/>
        </w:rPr>
      </w:pPr>
    </w:p>
    <w:p w14:paraId="47259D36">
      <w:pPr>
        <w:spacing w:line="360" w:lineRule="auto"/>
        <w:jc w:val="center"/>
        <w:rPr>
          <w:color w:val="auto"/>
          <w:highlight w:val="none"/>
        </w:rPr>
      </w:pPr>
      <w:r>
        <w:rPr>
          <w:rFonts w:hint="eastAsia"/>
          <w:color w:val="auto"/>
          <w:highlight w:val="none"/>
        </w:rPr>
        <w:t>商务技术文件</w:t>
      </w:r>
    </w:p>
    <w:p w14:paraId="442A2F16">
      <w:pPr>
        <w:spacing w:line="360" w:lineRule="auto"/>
        <w:jc w:val="center"/>
        <w:rPr>
          <w:b/>
          <w:color w:val="auto"/>
          <w:highlight w:val="none"/>
        </w:rPr>
      </w:pPr>
    </w:p>
    <w:p w14:paraId="202D5849">
      <w:pPr>
        <w:spacing w:line="360" w:lineRule="auto"/>
        <w:jc w:val="center"/>
        <w:rPr>
          <w:b/>
          <w:color w:val="auto"/>
          <w:highlight w:val="none"/>
        </w:rPr>
      </w:pPr>
    </w:p>
    <w:p w14:paraId="3441DAAD">
      <w:pPr>
        <w:spacing w:line="360" w:lineRule="auto"/>
        <w:jc w:val="center"/>
        <w:rPr>
          <w:b/>
          <w:color w:val="auto"/>
          <w:highlight w:val="none"/>
        </w:rPr>
      </w:pPr>
    </w:p>
    <w:p w14:paraId="63417896">
      <w:pPr>
        <w:spacing w:line="360" w:lineRule="auto"/>
        <w:jc w:val="center"/>
        <w:rPr>
          <w:b/>
          <w:color w:val="auto"/>
          <w:highlight w:val="none"/>
        </w:rPr>
      </w:pPr>
    </w:p>
    <w:p w14:paraId="1A9809B4">
      <w:pPr>
        <w:spacing w:line="360" w:lineRule="auto"/>
        <w:ind w:firstLine="1478" w:firstLineChars="704"/>
        <w:jc w:val="left"/>
        <w:rPr>
          <w:color w:val="auto"/>
          <w:highlight w:val="none"/>
        </w:rPr>
      </w:pPr>
      <w:r>
        <w:rPr>
          <w:rFonts w:hint="eastAsia"/>
          <w:color w:val="auto"/>
          <w:highlight w:val="none"/>
        </w:rPr>
        <w:t>项目编号：</w:t>
      </w:r>
      <w:r>
        <w:rPr>
          <w:rFonts w:hint="eastAsia"/>
          <w:color w:val="auto"/>
          <w:highlight w:val="none"/>
          <w:u w:val="single"/>
        </w:rPr>
        <w:t xml:space="preserve">                    </w:t>
      </w:r>
    </w:p>
    <w:p w14:paraId="16496381">
      <w:pPr>
        <w:jc w:val="center"/>
        <w:rPr>
          <w:rFonts w:ascii="Calibri" w:hAnsi="Calibri"/>
          <w:color w:val="auto"/>
          <w:highlight w:val="none"/>
        </w:rPr>
      </w:pPr>
    </w:p>
    <w:p w14:paraId="267334B3">
      <w:pPr>
        <w:spacing w:line="360" w:lineRule="auto"/>
        <w:ind w:firstLine="1478" w:firstLineChars="704"/>
        <w:jc w:val="left"/>
        <w:rPr>
          <w:color w:val="auto"/>
          <w:highlight w:val="none"/>
        </w:rPr>
      </w:pPr>
      <w:r>
        <w:rPr>
          <w:rFonts w:hint="eastAsia"/>
          <w:color w:val="auto"/>
          <w:highlight w:val="none"/>
        </w:rPr>
        <w:t>项目名称：</w:t>
      </w:r>
      <w:r>
        <w:rPr>
          <w:rFonts w:hint="eastAsia"/>
          <w:color w:val="auto"/>
          <w:highlight w:val="none"/>
          <w:u w:val="single"/>
        </w:rPr>
        <w:t xml:space="preserve">                    </w:t>
      </w:r>
    </w:p>
    <w:p w14:paraId="57D8CE0B">
      <w:pPr>
        <w:ind w:firstLine="4200" w:firstLineChars="2000"/>
        <w:rPr>
          <w:rFonts w:ascii="Calibri" w:hAnsi="Calibri"/>
          <w:color w:val="auto"/>
          <w:highlight w:val="none"/>
        </w:rPr>
      </w:pPr>
    </w:p>
    <w:p w14:paraId="2AA0CE9B">
      <w:pPr>
        <w:spacing w:line="360" w:lineRule="auto"/>
        <w:ind w:firstLine="1478" w:firstLineChars="704"/>
        <w:jc w:val="left"/>
        <w:rPr>
          <w:b/>
          <w:color w:val="auto"/>
          <w:highlight w:val="none"/>
          <w:u w:val="single"/>
        </w:rPr>
      </w:pPr>
      <w:r>
        <w:rPr>
          <w:rFonts w:hint="eastAsia"/>
          <w:color w:val="auto"/>
          <w:highlight w:val="none"/>
        </w:rPr>
        <w:t>供 应 商：</w:t>
      </w:r>
      <w:r>
        <w:rPr>
          <w:rFonts w:hint="eastAsia"/>
          <w:color w:val="auto"/>
          <w:highlight w:val="none"/>
          <w:u w:val="single"/>
        </w:rPr>
        <w:t xml:space="preserve">                    </w:t>
      </w:r>
    </w:p>
    <w:p w14:paraId="5D9FD1FD">
      <w:pPr>
        <w:spacing w:line="360" w:lineRule="auto"/>
        <w:jc w:val="center"/>
        <w:rPr>
          <w:b/>
          <w:color w:val="auto"/>
          <w:highlight w:val="none"/>
        </w:rPr>
      </w:pPr>
    </w:p>
    <w:p w14:paraId="3DF99B8F">
      <w:pPr>
        <w:spacing w:line="360" w:lineRule="auto"/>
        <w:jc w:val="center"/>
        <w:rPr>
          <w:b/>
          <w:color w:val="auto"/>
          <w:highlight w:val="none"/>
        </w:rPr>
      </w:pPr>
    </w:p>
    <w:p w14:paraId="3FD19EB0">
      <w:pPr>
        <w:spacing w:line="360" w:lineRule="auto"/>
        <w:jc w:val="center"/>
        <w:rPr>
          <w:b/>
          <w:color w:val="auto"/>
          <w:highlight w:val="none"/>
        </w:rPr>
      </w:pPr>
    </w:p>
    <w:p w14:paraId="1A71D610">
      <w:pPr>
        <w:spacing w:line="360" w:lineRule="auto"/>
        <w:jc w:val="center"/>
        <w:rPr>
          <w:b/>
          <w:color w:val="auto"/>
          <w:highlight w:val="none"/>
        </w:rPr>
      </w:pPr>
    </w:p>
    <w:p w14:paraId="19DFEE0D">
      <w:pPr>
        <w:jc w:val="center"/>
        <w:rPr>
          <w:color w:val="auto"/>
          <w:highlight w:val="none"/>
        </w:rPr>
      </w:pPr>
      <w:r>
        <w:rPr>
          <w:rFonts w:hint="eastAsia"/>
          <w:color w:val="auto"/>
          <w:highlight w:val="none"/>
        </w:rPr>
        <w:t>二〇二</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8CB0010">
      <w:pPr>
        <w:tabs>
          <w:tab w:val="left" w:pos="720"/>
        </w:tabs>
        <w:jc w:val="center"/>
        <w:rPr>
          <w:b/>
          <w:color w:val="auto"/>
          <w:highlight w:val="none"/>
        </w:rPr>
        <w:sectPr>
          <w:footerReference r:id="rId12" w:type="default"/>
          <w:footerReference r:id="rId13" w:type="even"/>
          <w:pgSz w:w="11907" w:h="16840"/>
          <w:pgMar w:top="1440" w:right="1797" w:bottom="1440" w:left="1797" w:header="851" w:footer="992" w:gutter="0"/>
          <w:pgNumType w:fmt="decimal"/>
          <w:cols w:space="720" w:num="1"/>
          <w:docGrid w:linePitch="312" w:charSpace="0"/>
        </w:sectPr>
      </w:pPr>
    </w:p>
    <w:p w14:paraId="344D5EC8">
      <w:pPr>
        <w:tabs>
          <w:tab w:val="left" w:pos="720"/>
        </w:tabs>
        <w:jc w:val="center"/>
        <w:rPr>
          <w:b/>
          <w:color w:val="auto"/>
          <w:sz w:val="24"/>
          <w:highlight w:val="none"/>
        </w:rPr>
      </w:pPr>
      <w:r>
        <w:rPr>
          <w:rFonts w:hint="eastAsia"/>
          <w:b/>
          <w:color w:val="auto"/>
          <w:sz w:val="24"/>
          <w:highlight w:val="none"/>
        </w:rPr>
        <w:t>商务技术文件目录</w:t>
      </w:r>
    </w:p>
    <w:p w14:paraId="472CC6AC">
      <w:pPr>
        <w:tabs>
          <w:tab w:val="left" w:pos="720"/>
        </w:tabs>
        <w:jc w:val="center"/>
        <w:rPr>
          <w:b/>
          <w:color w:val="auto"/>
          <w:sz w:val="24"/>
          <w:highlight w:val="green"/>
        </w:rPr>
      </w:pPr>
    </w:p>
    <w:tbl>
      <w:tblPr>
        <w:tblStyle w:val="51"/>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065"/>
        <w:gridCol w:w="588"/>
        <w:gridCol w:w="2770"/>
      </w:tblGrid>
      <w:tr w14:paraId="065A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23F3F931">
            <w:pPr>
              <w:jc w:val="center"/>
              <w:rPr>
                <w:color w:val="auto"/>
                <w:highlight w:val="none"/>
              </w:rPr>
            </w:pPr>
            <w:r>
              <w:rPr>
                <w:rFonts w:hint="eastAsia"/>
                <w:color w:val="auto"/>
                <w:highlight w:val="none"/>
              </w:rPr>
              <w:t>序号</w:t>
            </w:r>
          </w:p>
        </w:tc>
        <w:tc>
          <w:tcPr>
            <w:tcW w:w="5065" w:type="dxa"/>
            <w:vAlign w:val="center"/>
          </w:tcPr>
          <w:p w14:paraId="3DEDE3E5">
            <w:pPr>
              <w:jc w:val="center"/>
              <w:rPr>
                <w:color w:val="auto"/>
                <w:highlight w:val="none"/>
              </w:rPr>
            </w:pPr>
            <w:r>
              <w:rPr>
                <w:rFonts w:hint="eastAsia"/>
                <w:color w:val="auto"/>
                <w:highlight w:val="none"/>
              </w:rPr>
              <w:t>材料名称</w:t>
            </w:r>
          </w:p>
        </w:tc>
        <w:tc>
          <w:tcPr>
            <w:tcW w:w="588" w:type="dxa"/>
            <w:vAlign w:val="center"/>
          </w:tcPr>
          <w:p w14:paraId="37A3F579">
            <w:pPr>
              <w:jc w:val="center"/>
              <w:rPr>
                <w:color w:val="auto"/>
                <w:highlight w:val="none"/>
              </w:rPr>
            </w:pPr>
            <w:r>
              <w:rPr>
                <w:rFonts w:hint="eastAsia"/>
                <w:color w:val="auto"/>
                <w:highlight w:val="none"/>
              </w:rPr>
              <w:t>说  明</w:t>
            </w:r>
          </w:p>
        </w:tc>
        <w:tc>
          <w:tcPr>
            <w:tcW w:w="2770" w:type="dxa"/>
            <w:vAlign w:val="center"/>
          </w:tcPr>
          <w:p w14:paraId="69429D88">
            <w:pPr>
              <w:jc w:val="center"/>
              <w:rPr>
                <w:color w:val="auto"/>
                <w:highlight w:val="none"/>
              </w:rPr>
            </w:pPr>
            <w:r>
              <w:rPr>
                <w:rFonts w:hint="eastAsia"/>
                <w:color w:val="auto"/>
                <w:highlight w:val="none"/>
              </w:rPr>
              <w:t>对应页码</w:t>
            </w:r>
          </w:p>
        </w:tc>
      </w:tr>
      <w:tr w14:paraId="7356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1365726F">
            <w:pPr>
              <w:jc w:val="center"/>
              <w:rPr>
                <w:color w:val="auto"/>
                <w:highlight w:val="none"/>
              </w:rPr>
            </w:pPr>
            <w:r>
              <w:rPr>
                <w:rFonts w:hint="eastAsia"/>
                <w:color w:val="auto"/>
                <w:highlight w:val="none"/>
                <w:lang w:val="en-US" w:eastAsia="zh-CN"/>
              </w:rPr>
              <w:t>C</w:t>
            </w:r>
            <w:r>
              <w:rPr>
                <w:rFonts w:hint="eastAsia"/>
                <w:color w:val="auto"/>
                <w:highlight w:val="none"/>
              </w:rPr>
              <w:t>1</w:t>
            </w:r>
          </w:p>
        </w:tc>
        <w:tc>
          <w:tcPr>
            <w:tcW w:w="5065" w:type="dxa"/>
            <w:vAlign w:val="center"/>
          </w:tcPr>
          <w:p w14:paraId="3030AD39">
            <w:pPr>
              <w:jc w:val="center"/>
              <w:rPr>
                <w:color w:val="auto"/>
                <w:highlight w:val="none"/>
              </w:rPr>
            </w:pPr>
            <w:r>
              <w:rPr>
                <w:rFonts w:hint="eastAsia" w:ascii="Times New Roman" w:hAnsi="Times New Roman" w:eastAsia="宋体" w:cs="Times New Roman"/>
                <w:highlight w:val="none"/>
              </w:rPr>
              <w:t>磋商声明书</w:t>
            </w:r>
          </w:p>
        </w:tc>
        <w:tc>
          <w:tcPr>
            <w:tcW w:w="588" w:type="dxa"/>
            <w:vAlign w:val="center"/>
          </w:tcPr>
          <w:p w14:paraId="0F5EACFC">
            <w:pPr>
              <w:jc w:val="center"/>
              <w:rPr>
                <w:color w:val="auto"/>
                <w:highlight w:val="none"/>
              </w:rPr>
            </w:pPr>
            <w:r>
              <w:rPr>
                <w:rFonts w:hint="eastAsia" w:ascii="宋体" w:hAnsi="宋体" w:cs="宋体"/>
                <w:bCs/>
                <w:szCs w:val="21"/>
                <w:highlight w:val="none"/>
              </w:rPr>
              <w:t>▲</w:t>
            </w:r>
          </w:p>
        </w:tc>
        <w:tc>
          <w:tcPr>
            <w:tcW w:w="2770" w:type="dxa"/>
            <w:vAlign w:val="center"/>
          </w:tcPr>
          <w:p w14:paraId="4BADAE85">
            <w:pPr>
              <w:jc w:val="center"/>
              <w:rPr>
                <w:color w:val="auto"/>
                <w:highlight w:val="none"/>
              </w:rPr>
            </w:pPr>
          </w:p>
        </w:tc>
      </w:tr>
      <w:tr w14:paraId="7E8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3AD4AB15">
            <w:pPr>
              <w:jc w:val="center"/>
              <w:rPr>
                <w:rFonts w:hint="eastAsia"/>
                <w:color w:val="auto"/>
                <w:highlight w:val="none"/>
                <w:lang w:val="en-US" w:eastAsia="zh-CN"/>
              </w:rPr>
            </w:pPr>
            <w:r>
              <w:rPr>
                <w:rFonts w:hint="eastAsia"/>
                <w:color w:val="auto"/>
                <w:highlight w:val="none"/>
                <w:lang w:val="en-US" w:eastAsia="zh-CN"/>
              </w:rPr>
              <w:t>C</w:t>
            </w:r>
            <w:r>
              <w:rPr>
                <w:rFonts w:hint="eastAsia"/>
                <w:color w:val="auto"/>
                <w:highlight w:val="none"/>
              </w:rPr>
              <w:t>2</w:t>
            </w:r>
            <w:r>
              <w:rPr>
                <w:rFonts w:hint="eastAsia"/>
                <w:color w:val="auto"/>
                <w:highlight w:val="none"/>
                <w:lang w:val="en-US" w:eastAsia="zh-CN"/>
              </w:rPr>
              <w:t>.1</w:t>
            </w:r>
          </w:p>
          <w:p w14:paraId="0F8D00B2">
            <w:pPr>
              <w:jc w:val="center"/>
              <w:rPr>
                <w:rFonts w:hint="default"/>
                <w:highlight w:val="none"/>
                <w:lang w:val="en-US" w:eastAsia="zh-CN"/>
              </w:rPr>
            </w:pPr>
            <w:r>
              <w:rPr>
                <w:rFonts w:hint="eastAsia"/>
                <w:color w:val="auto"/>
                <w:highlight w:val="none"/>
                <w:lang w:val="en-US" w:eastAsia="zh-CN"/>
              </w:rPr>
              <w:t>C</w:t>
            </w:r>
            <w:r>
              <w:rPr>
                <w:rFonts w:hint="eastAsia"/>
                <w:color w:val="auto"/>
                <w:highlight w:val="none"/>
              </w:rPr>
              <w:t>2</w:t>
            </w:r>
            <w:r>
              <w:rPr>
                <w:rFonts w:hint="eastAsia"/>
                <w:color w:val="auto"/>
                <w:highlight w:val="none"/>
                <w:lang w:val="en-US" w:eastAsia="zh-CN"/>
              </w:rPr>
              <w:t>.2</w:t>
            </w:r>
          </w:p>
        </w:tc>
        <w:tc>
          <w:tcPr>
            <w:tcW w:w="5065" w:type="dxa"/>
            <w:vAlign w:val="center"/>
          </w:tcPr>
          <w:p w14:paraId="27B88A95">
            <w:pPr>
              <w:jc w:val="center"/>
              <w:rPr>
                <w:color w:val="auto"/>
                <w:highlight w:val="none"/>
              </w:rPr>
            </w:pPr>
            <w:r>
              <w:rPr>
                <w:rFonts w:hint="eastAsia"/>
                <w:color w:val="auto"/>
                <w:highlight w:val="none"/>
              </w:rPr>
              <w:t>法定代表人（或企业负责人）身份证明书和法定代表人（或企业负责人）授权书</w:t>
            </w:r>
          </w:p>
        </w:tc>
        <w:tc>
          <w:tcPr>
            <w:tcW w:w="588" w:type="dxa"/>
            <w:vAlign w:val="center"/>
          </w:tcPr>
          <w:p w14:paraId="7E3617A1">
            <w:pPr>
              <w:jc w:val="center"/>
              <w:rPr>
                <w:color w:val="auto"/>
                <w:highlight w:val="none"/>
              </w:rPr>
            </w:pPr>
            <w:r>
              <w:rPr>
                <w:rFonts w:hint="eastAsia" w:ascii="宋体" w:hAnsi="宋体" w:cs="宋体"/>
                <w:bCs/>
                <w:szCs w:val="21"/>
                <w:highlight w:val="none"/>
              </w:rPr>
              <w:t>▲</w:t>
            </w:r>
          </w:p>
        </w:tc>
        <w:tc>
          <w:tcPr>
            <w:tcW w:w="2770" w:type="dxa"/>
            <w:vAlign w:val="center"/>
          </w:tcPr>
          <w:p w14:paraId="3A0F62D9">
            <w:pPr>
              <w:jc w:val="left"/>
              <w:rPr>
                <w:color w:val="auto"/>
                <w:highlight w:val="none"/>
              </w:rPr>
            </w:pPr>
            <w:r>
              <w:rPr>
                <w:rFonts w:hint="eastAsia"/>
                <w:color w:val="auto"/>
                <w:highlight w:val="none"/>
              </w:rPr>
              <w:t>供应商代表为法定代表人的只需提供法定代表人身份证明，供应商的代表若为非法定代表人的，另须提交法定代表人授权书</w:t>
            </w:r>
          </w:p>
        </w:tc>
      </w:tr>
      <w:tr w14:paraId="2D9A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605BB5BF">
            <w:pPr>
              <w:jc w:val="center"/>
              <w:rPr>
                <w:rFonts w:hint="eastAsia" w:eastAsia="宋体"/>
                <w:color w:val="auto"/>
                <w:highlight w:val="none"/>
                <w:lang w:eastAsia="zh-CN"/>
              </w:rPr>
            </w:pPr>
            <w:r>
              <w:rPr>
                <w:rFonts w:hint="eastAsia"/>
                <w:color w:val="auto"/>
                <w:highlight w:val="none"/>
                <w:lang w:val="en-US" w:eastAsia="zh-CN"/>
              </w:rPr>
              <w:t>C3</w:t>
            </w:r>
          </w:p>
        </w:tc>
        <w:tc>
          <w:tcPr>
            <w:tcW w:w="5065" w:type="dxa"/>
            <w:vAlign w:val="center"/>
          </w:tcPr>
          <w:p w14:paraId="67B8DFE1">
            <w:pPr>
              <w:jc w:val="center"/>
              <w:rPr>
                <w:color w:val="auto"/>
                <w:highlight w:val="none"/>
              </w:rPr>
            </w:pPr>
            <w:r>
              <w:rPr>
                <w:rFonts w:hint="eastAsia"/>
                <w:color w:val="auto"/>
                <w:highlight w:val="none"/>
              </w:rPr>
              <w:t>服务要求、商务要求及合同条款偏离表</w:t>
            </w:r>
          </w:p>
        </w:tc>
        <w:tc>
          <w:tcPr>
            <w:tcW w:w="588" w:type="dxa"/>
            <w:vAlign w:val="center"/>
          </w:tcPr>
          <w:p w14:paraId="19927F71">
            <w:pPr>
              <w:jc w:val="center"/>
              <w:rPr>
                <w:color w:val="auto"/>
                <w:highlight w:val="none"/>
              </w:rPr>
            </w:pPr>
            <w:r>
              <w:rPr>
                <w:rFonts w:hint="eastAsia" w:ascii="宋体" w:hAnsi="宋体" w:cs="宋体"/>
                <w:bCs/>
                <w:szCs w:val="21"/>
                <w:highlight w:val="none"/>
              </w:rPr>
              <w:t>▲</w:t>
            </w:r>
          </w:p>
        </w:tc>
        <w:tc>
          <w:tcPr>
            <w:tcW w:w="2770" w:type="dxa"/>
            <w:vAlign w:val="center"/>
          </w:tcPr>
          <w:p w14:paraId="1E04DD90">
            <w:pPr>
              <w:jc w:val="center"/>
              <w:rPr>
                <w:color w:val="auto"/>
                <w:highlight w:val="none"/>
              </w:rPr>
            </w:pPr>
          </w:p>
        </w:tc>
      </w:tr>
      <w:tr w14:paraId="5004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2918C6DE">
            <w:pPr>
              <w:jc w:val="center"/>
              <w:rPr>
                <w:rFonts w:hint="default"/>
                <w:color w:val="auto"/>
                <w:highlight w:val="none"/>
                <w:lang w:val="en-US"/>
              </w:rPr>
            </w:pPr>
            <w:r>
              <w:rPr>
                <w:rFonts w:hint="eastAsia"/>
                <w:color w:val="auto"/>
                <w:highlight w:val="none"/>
                <w:lang w:val="en-US" w:eastAsia="zh-CN"/>
              </w:rPr>
              <w:t>C4</w:t>
            </w:r>
          </w:p>
        </w:tc>
        <w:tc>
          <w:tcPr>
            <w:tcW w:w="5065" w:type="dxa"/>
            <w:vAlign w:val="center"/>
          </w:tcPr>
          <w:p w14:paraId="67669EAF">
            <w:pPr>
              <w:keepNext w:val="0"/>
              <w:keepLines w:val="0"/>
              <w:pageBreakBefore w:val="0"/>
              <w:widowControl w:val="0"/>
              <w:kinsoku/>
              <w:wordWrap/>
              <w:overflowPunct/>
              <w:topLinePunct w:val="0"/>
              <w:autoSpaceDE/>
              <w:autoSpaceDN/>
              <w:bidi w:val="0"/>
              <w:snapToGrid w:val="0"/>
              <w:spacing w:line="440" w:lineRule="exact"/>
              <w:ind w:left="0" w:leftChars="0" w:firstLine="210" w:firstLineChars="100"/>
              <w:jc w:val="center"/>
              <w:rPr>
                <w:rFonts w:hint="default" w:ascii="宋体" w:hAnsi="宋体" w:eastAsia="宋体" w:cs="Times New Roman"/>
                <w:color w:val="auto"/>
                <w:highlight w:val="none"/>
                <w:lang w:val="en-US" w:eastAsia="zh-CN"/>
              </w:rPr>
            </w:pPr>
            <w:r>
              <w:rPr>
                <w:rFonts w:hint="eastAsia"/>
                <w:b w:val="0"/>
                <w:bCs w:val="0"/>
                <w:color w:val="auto"/>
                <w:highlight w:val="none"/>
                <w:lang w:val="en-US" w:eastAsia="zh-CN"/>
              </w:rPr>
              <w:t>同类项目业绩（提供复印件加盖公章）</w:t>
            </w:r>
          </w:p>
        </w:tc>
        <w:tc>
          <w:tcPr>
            <w:tcW w:w="588" w:type="dxa"/>
            <w:vAlign w:val="center"/>
          </w:tcPr>
          <w:p w14:paraId="5A6433EA">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eastAsia="宋体"/>
                <w:color w:val="auto"/>
                <w:highlight w:val="none"/>
                <w:lang w:eastAsia="zh-CN"/>
              </w:rPr>
            </w:pPr>
          </w:p>
        </w:tc>
        <w:tc>
          <w:tcPr>
            <w:tcW w:w="2770" w:type="dxa"/>
            <w:vMerge w:val="restart"/>
            <w:vAlign w:val="center"/>
          </w:tcPr>
          <w:p w14:paraId="3721F73C">
            <w:pPr>
              <w:jc w:val="center"/>
              <w:rPr>
                <w:rFonts w:hint="default" w:eastAsia="宋体"/>
                <w:color w:val="auto"/>
                <w:highlight w:val="none"/>
                <w:lang w:val="en-US" w:eastAsia="zh-CN"/>
              </w:rPr>
            </w:pPr>
            <w:r>
              <w:rPr>
                <w:rFonts w:hint="eastAsia" w:ascii="宋体" w:hAnsi="宋体" w:cs="宋体"/>
                <w:b/>
                <w:bCs/>
                <w:highlight w:val="none"/>
                <w:lang w:val="zh-CN"/>
              </w:rPr>
              <w:t>若为联合体投标</w:t>
            </w:r>
            <w:r>
              <w:rPr>
                <w:rFonts w:hint="eastAsia" w:cs="宋体"/>
                <w:b/>
                <w:bCs/>
                <w:highlight w:val="none"/>
                <w:lang w:val="zh-CN"/>
              </w:rPr>
              <w:t>，</w:t>
            </w:r>
            <w:r>
              <w:rPr>
                <w:rFonts w:hint="eastAsia" w:cs="宋体"/>
                <w:b/>
                <w:bCs/>
                <w:highlight w:val="none"/>
                <w:lang w:val="en-US" w:eastAsia="zh-CN"/>
              </w:rPr>
              <w:t>由联合体牵头单位盖章。</w:t>
            </w:r>
          </w:p>
        </w:tc>
      </w:tr>
      <w:tr w14:paraId="76D0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1B60A891">
            <w:pPr>
              <w:jc w:val="center"/>
              <w:rPr>
                <w:rFonts w:hint="default"/>
                <w:color w:val="auto"/>
                <w:highlight w:val="none"/>
                <w:lang w:val="en-US" w:eastAsia="zh-CN"/>
              </w:rPr>
            </w:pPr>
            <w:r>
              <w:rPr>
                <w:rFonts w:hint="eastAsia"/>
                <w:color w:val="auto"/>
                <w:highlight w:val="none"/>
                <w:lang w:val="en-US" w:eastAsia="zh-CN"/>
              </w:rPr>
              <w:t>C5</w:t>
            </w:r>
          </w:p>
        </w:tc>
        <w:tc>
          <w:tcPr>
            <w:tcW w:w="5065" w:type="dxa"/>
            <w:vAlign w:val="center"/>
          </w:tcPr>
          <w:p w14:paraId="0713DB55">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olor w:val="000000" w:themeColor="text1"/>
                <w:szCs w:val="21"/>
                <w:highlight w:val="none"/>
                <w14:textFill>
                  <w14:solidFill>
                    <w14:schemeClr w14:val="tx1"/>
                  </w14:solidFill>
                </w14:textFill>
              </w:rPr>
              <w:t>体系认证证书</w:t>
            </w:r>
            <w:r>
              <w:rPr>
                <w:rFonts w:hint="eastAsia"/>
                <w:b w:val="0"/>
                <w:bCs w:val="0"/>
                <w:color w:val="auto"/>
                <w:highlight w:val="none"/>
                <w:lang w:val="en-US" w:eastAsia="zh-CN"/>
              </w:rPr>
              <w:t>（提供复印件加盖公章）</w:t>
            </w:r>
          </w:p>
        </w:tc>
        <w:tc>
          <w:tcPr>
            <w:tcW w:w="588" w:type="dxa"/>
            <w:vAlign w:val="center"/>
          </w:tcPr>
          <w:p w14:paraId="25B5014E">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10E59B4C">
            <w:pPr>
              <w:jc w:val="center"/>
              <w:rPr>
                <w:color w:val="auto"/>
                <w:highlight w:val="green"/>
              </w:rPr>
            </w:pPr>
          </w:p>
        </w:tc>
      </w:tr>
      <w:tr w14:paraId="6810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721860B5">
            <w:pPr>
              <w:jc w:val="center"/>
              <w:rPr>
                <w:rFonts w:hint="default"/>
                <w:color w:val="auto"/>
                <w:highlight w:val="none"/>
                <w:lang w:val="en-US" w:eastAsia="zh-CN"/>
              </w:rPr>
            </w:pPr>
            <w:r>
              <w:rPr>
                <w:rFonts w:hint="eastAsia"/>
                <w:color w:val="auto"/>
                <w:highlight w:val="none"/>
                <w:lang w:val="en-US" w:eastAsia="zh-CN"/>
              </w:rPr>
              <w:t>C6</w:t>
            </w:r>
          </w:p>
        </w:tc>
        <w:tc>
          <w:tcPr>
            <w:tcW w:w="5065" w:type="dxa"/>
            <w:vAlign w:val="center"/>
          </w:tcPr>
          <w:p w14:paraId="043859DD">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000000" w:themeColor="text1"/>
                <w:kern w:val="0"/>
                <w:sz w:val="21"/>
                <w:szCs w:val="21"/>
                <w:highlight w:val="none"/>
                <w14:textFill>
                  <w14:solidFill>
                    <w14:schemeClr w14:val="tx1"/>
                  </w14:solidFill>
                </w14:textFill>
              </w:rPr>
              <w:t>工作人员的综合情况</w:t>
            </w:r>
            <w:r>
              <w:rPr>
                <w:rFonts w:hint="eastAsia"/>
                <w:b w:val="0"/>
                <w:bCs w:val="0"/>
                <w:color w:val="auto"/>
                <w:highlight w:val="none"/>
                <w:lang w:val="en-US" w:eastAsia="zh-CN"/>
              </w:rPr>
              <w:t>（提供复印件加盖公章）</w:t>
            </w:r>
          </w:p>
        </w:tc>
        <w:tc>
          <w:tcPr>
            <w:tcW w:w="588" w:type="dxa"/>
            <w:vAlign w:val="center"/>
          </w:tcPr>
          <w:p w14:paraId="65E16C6E">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0BC6C343">
            <w:pPr>
              <w:jc w:val="center"/>
              <w:rPr>
                <w:color w:val="auto"/>
                <w:highlight w:val="green"/>
              </w:rPr>
            </w:pPr>
          </w:p>
        </w:tc>
      </w:tr>
      <w:tr w14:paraId="46E5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79632C95">
            <w:pPr>
              <w:jc w:val="center"/>
              <w:rPr>
                <w:rFonts w:hint="default"/>
                <w:color w:val="auto"/>
                <w:highlight w:val="none"/>
                <w:lang w:val="en-US" w:eastAsia="zh-CN"/>
              </w:rPr>
            </w:pPr>
            <w:r>
              <w:rPr>
                <w:rFonts w:hint="eastAsia"/>
                <w:color w:val="auto"/>
                <w:highlight w:val="none"/>
                <w:lang w:val="en-US" w:eastAsia="zh-CN"/>
              </w:rPr>
              <w:t>C7</w:t>
            </w:r>
          </w:p>
        </w:tc>
        <w:tc>
          <w:tcPr>
            <w:tcW w:w="5065" w:type="dxa"/>
            <w:vAlign w:val="center"/>
          </w:tcPr>
          <w:p w14:paraId="679A3C4E">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olor w:val="000000" w:themeColor="text1"/>
                <w:szCs w:val="21"/>
                <w:highlight w:val="none"/>
                <w:lang w:eastAsia="zh-CN"/>
                <w14:textFill>
                  <w14:solidFill>
                    <w14:schemeClr w14:val="tx1"/>
                  </w14:solidFill>
                </w14:textFill>
              </w:rPr>
              <w:t>实施</w:t>
            </w:r>
            <w:r>
              <w:rPr>
                <w:rFonts w:hint="eastAsia" w:ascii="宋体" w:hAnsi="宋体" w:eastAsia="宋体"/>
                <w:color w:val="000000" w:themeColor="text1"/>
                <w:szCs w:val="21"/>
                <w:highlight w:val="none"/>
                <w14:textFill>
                  <w14:solidFill>
                    <w14:schemeClr w14:val="tx1"/>
                  </w14:solidFill>
                </w14:textFill>
              </w:rPr>
              <w:t>方案</w:t>
            </w:r>
            <w:r>
              <w:rPr>
                <w:rFonts w:hint="eastAsia"/>
                <w:b w:val="0"/>
                <w:bCs w:val="0"/>
                <w:color w:val="auto"/>
                <w:highlight w:val="none"/>
                <w:lang w:val="en-US" w:eastAsia="zh-CN"/>
              </w:rPr>
              <w:t>（格式自拟加盖公章）</w:t>
            </w:r>
          </w:p>
        </w:tc>
        <w:tc>
          <w:tcPr>
            <w:tcW w:w="588" w:type="dxa"/>
            <w:vAlign w:val="center"/>
          </w:tcPr>
          <w:p w14:paraId="2A6A6A25">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eastAsia="宋体"/>
                <w:color w:val="auto"/>
                <w:highlight w:val="none"/>
                <w:lang w:eastAsia="zh-CN"/>
              </w:rPr>
            </w:pPr>
          </w:p>
        </w:tc>
        <w:tc>
          <w:tcPr>
            <w:tcW w:w="2770" w:type="dxa"/>
            <w:vMerge w:val="continue"/>
            <w:vAlign w:val="center"/>
          </w:tcPr>
          <w:p w14:paraId="1EDDC3D6">
            <w:pPr>
              <w:jc w:val="center"/>
              <w:rPr>
                <w:color w:val="auto"/>
                <w:highlight w:val="green"/>
              </w:rPr>
            </w:pPr>
          </w:p>
        </w:tc>
      </w:tr>
      <w:tr w14:paraId="4BFB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69D46832">
            <w:pPr>
              <w:jc w:val="center"/>
              <w:rPr>
                <w:rFonts w:hint="default"/>
                <w:color w:val="auto"/>
                <w:highlight w:val="none"/>
                <w:lang w:val="en-US" w:eastAsia="zh-CN"/>
              </w:rPr>
            </w:pPr>
            <w:r>
              <w:rPr>
                <w:rFonts w:hint="eastAsia"/>
                <w:color w:val="auto"/>
                <w:highlight w:val="none"/>
                <w:lang w:val="en-US" w:eastAsia="zh-CN"/>
              </w:rPr>
              <w:t>C8</w:t>
            </w:r>
          </w:p>
        </w:tc>
        <w:tc>
          <w:tcPr>
            <w:tcW w:w="5065" w:type="dxa"/>
            <w:vAlign w:val="center"/>
          </w:tcPr>
          <w:p w14:paraId="4D37D19E">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000000" w:themeColor="text1"/>
                <w:kern w:val="0"/>
                <w:szCs w:val="21"/>
                <w:highlight w:val="none"/>
                <w14:textFill>
                  <w14:solidFill>
                    <w14:schemeClr w14:val="tx1"/>
                  </w14:solidFill>
                </w14:textFill>
              </w:rPr>
              <w:t>项目管理制度</w:t>
            </w:r>
            <w:r>
              <w:rPr>
                <w:rFonts w:hint="eastAsia"/>
                <w:b w:val="0"/>
                <w:bCs w:val="0"/>
                <w:color w:val="auto"/>
                <w:highlight w:val="none"/>
                <w:lang w:val="en-US" w:eastAsia="zh-CN"/>
              </w:rPr>
              <w:t>（格式自拟加盖公章）</w:t>
            </w:r>
          </w:p>
        </w:tc>
        <w:tc>
          <w:tcPr>
            <w:tcW w:w="588" w:type="dxa"/>
            <w:vAlign w:val="center"/>
          </w:tcPr>
          <w:p w14:paraId="03571BBC">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28C262E4">
            <w:pPr>
              <w:jc w:val="center"/>
              <w:rPr>
                <w:color w:val="auto"/>
                <w:highlight w:val="green"/>
              </w:rPr>
            </w:pPr>
          </w:p>
        </w:tc>
      </w:tr>
      <w:tr w14:paraId="75C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0753B43F">
            <w:pPr>
              <w:jc w:val="center"/>
              <w:rPr>
                <w:rFonts w:hint="default"/>
                <w:color w:val="auto"/>
                <w:highlight w:val="none"/>
                <w:lang w:val="en-US" w:eastAsia="zh-CN"/>
              </w:rPr>
            </w:pPr>
            <w:r>
              <w:rPr>
                <w:rFonts w:hint="eastAsia"/>
                <w:color w:val="auto"/>
                <w:highlight w:val="none"/>
                <w:lang w:val="en-US" w:eastAsia="zh-CN"/>
              </w:rPr>
              <w:t>C9</w:t>
            </w:r>
          </w:p>
        </w:tc>
        <w:tc>
          <w:tcPr>
            <w:tcW w:w="5065" w:type="dxa"/>
            <w:vAlign w:val="center"/>
          </w:tcPr>
          <w:p w14:paraId="64E304D5">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000000" w:themeColor="text1"/>
                <w:kern w:val="0"/>
                <w:szCs w:val="21"/>
                <w:highlight w:val="none"/>
                <w14:textFill>
                  <w14:solidFill>
                    <w14:schemeClr w14:val="tx1"/>
                  </w14:solidFill>
                </w14:textFill>
              </w:rPr>
              <w:t>成果质量的管控措施</w:t>
            </w:r>
            <w:r>
              <w:rPr>
                <w:rFonts w:hint="eastAsia"/>
                <w:b w:val="0"/>
                <w:bCs w:val="0"/>
                <w:color w:val="auto"/>
                <w:highlight w:val="none"/>
                <w:lang w:val="en-US" w:eastAsia="zh-CN"/>
              </w:rPr>
              <w:t>（格式自拟加盖公章）</w:t>
            </w:r>
          </w:p>
        </w:tc>
        <w:tc>
          <w:tcPr>
            <w:tcW w:w="588" w:type="dxa"/>
            <w:vAlign w:val="center"/>
          </w:tcPr>
          <w:p w14:paraId="37F9540D">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1417B816">
            <w:pPr>
              <w:jc w:val="center"/>
              <w:rPr>
                <w:color w:val="auto"/>
                <w:highlight w:val="green"/>
              </w:rPr>
            </w:pPr>
          </w:p>
        </w:tc>
      </w:tr>
      <w:tr w14:paraId="1D6B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3890C249">
            <w:pPr>
              <w:jc w:val="center"/>
              <w:rPr>
                <w:rFonts w:hint="default"/>
                <w:color w:val="auto"/>
                <w:highlight w:val="none"/>
                <w:lang w:val="en-US" w:eastAsia="zh-CN"/>
              </w:rPr>
            </w:pPr>
            <w:r>
              <w:rPr>
                <w:rFonts w:hint="eastAsia"/>
                <w:color w:val="auto"/>
                <w:highlight w:val="none"/>
                <w:lang w:val="en-US" w:eastAsia="zh-CN"/>
              </w:rPr>
              <w:t>C10</w:t>
            </w:r>
          </w:p>
        </w:tc>
        <w:tc>
          <w:tcPr>
            <w:tcW w:w="5065" w:type="dxa"/>
            <w:vAlign w:val="center"/>
          </w:tcPr>
          <w:p w14:paraId="118B5A6A">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olor w:val="000000" w:themeColor="text1"/>
                <w:szCs w:val="21"/>
                <w:highlight w:val="none"/>
                <w14:textFill>
                  <w14:solidFill>
                    <w14:schemeClr w14:val="tx1"/>
                  </w14:solidFill>
                </w14:textFill>
              </w:rPr>
              <w:t>设备配置</w:t>
            </w:r>
            <w:r>
              <w:rPr>
                <w:rFonts w:hint="eastAsia"/>
                <w:b w:val="0"/>
                <w:bCs w:val="0"/>
                <w:color w:val="auto"/>
                <w:highlight w:val="none"/>
                <w:lang w:val="en-US" w:eastAsia="zh-CN"/>
              </w:rPr>
              <w:t>（格式自拟加盖公章）</w:t>
            </w:r>
          </w:p>
        </w:tc>
        <w:tc>
          <w:tcPr>
            <w:tcW w:w="588" w:type="dxa"/>
            <w:vAlign w:val="center"/>
          </w:tcPr>
          <w:p w14:paraId="5FB4720A">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56FB677D">
            <w:pPr>
              <w:jc w:val="center"/>
              <w:rPr>
                <w:color w:val="auto"/>
                <w:highlight w:val="green"/>
              </w:rPr>
            </w:pPr>
          </w:p>
        </w:tc>
      </w:tr>
      <w:tr w14:paraId="475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4B8E0F7F">
            <w:pPr>
              <w:jc w:val="center"/>
              <w:rPr>
                <w:rFonts w:hint="default"/>
                <w:color w:val="auto"/>
                <w:highlight w:val="none"/>
                <w:lang w:val="en-US" w:eastAsia="zh-CN"/>
              </w:rPr>
            </w:pPr>
            <w:r>
              <w:rPr>
                <w:rFonts w:hint="eastAsia"/>
                <w:color w:val="auto"/>
                <w:highlight w:val="none"/>
                <w:lang w:val="en-US" w:eastAsia="zh-CN"/>
              </w:rPr>
              <w:t>C11</w:t>
            </w:r>
          </w:p>
        </w:tc>
        <w:tc>
          <w:tcPr>
            <w:tcW w:w="5065" w:type="dxa"/>
            <w:vAlign w:val="center"/>
          </w:tcPr>
          <w:p w14:paraId="6D51DF32">
            <w:pPr>
              <w:snapToGrid w:val="0"/>
              <w:spacing w:line="440" w:lineRule="exact"/>
              <w:ind w:firstLine="210" w:firstLineChars="100"/>
              <w:jc w:val="center"/>
              <w:rPr>
                <w:rFonts w:hint="eastAsia" w:ascii="宋体" w:hAnsi="宋体" w:eastAsia="宋体" w:cs="Times New Roman"/>
                <w:color w:val="auto"/>
                <w:highlight w:val="none"/>
                <w:lang w:val="en-US" w:eastAsia="zh-CN"/>
              </w:rPr>
            </w:pPr>
            <w:r>
              <w:rPr>
                <w:rFonts w:hint="eastAsia" w:ascii="宋体" w:hAnsi="宋体" w:eastAsia="宋体"/>
                <w:color w:val="000000" w:themeColor="text1"/>
                <w:szCs w:val="21"/>
                <w:highlight w:val="none"/>
                <w:lang w:eastAsia="zh-CN"/>
                <w14:textFill>
                  <w14:solidFill>
                    <w14:schemeClr w14:val="tx1"/>
                  </w14:solidFill>
                </w14:textFill>
              </w:rPr>
              <w:t>服务方案</w:t>
            </w:r>
            <w:r>
              <w:rPr>
                <w:rFonts w:hint="eastAsia"/>
                <w:b w:val="0"/>
                <w:bCs w:val="0"/>
                <w:color w:val="auto"/>
                <w:highlight w:val="none"/>
                <w:lang w:val="en-US" w:eastAsia="zh-CN"/>
              </w:rPr>
              <w:t>（格式自拟加盖公章）</w:t>
            </w:r>
          </w:p>
        </w:tc>
        <w:tc>
          <w:tcPr>
            <w:tcW w:w="588" w:type="dxa"/>
            <w:vAlign w:val="center"/>
          </w:tcPr>
          <w:p w14:paraId="6FF5262B">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rPr>
            </w:pPr>
          </w:p>
        </w:tc>
        <w:tc>
          <w:tcPr>
            <w:tcW w:w="2770" w:type="dxa"/>
            <w:vMerge w:val="continue"/>
            <w:vAlign w:val="center"/>
          </w:tcPr>
          <w:p w14:paraId="51E9AFCF">
            <w:pPr>
              <w:jc w:val="center"/>
              <w:rPr>
                <w:color w:val="auto"/>
                <w:highlight w:val="green"/>
              </w:rPr>
            </w:pPr>
          </w:p>
        </w:tc>
      </w:tr>
      <w:tr w14:paraId="7C7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9" w:type="dxa"/>
            <w:vAlign w:val="center"/>
          </w:tcPr>
          <w:p w14:paraId="29301DC1">
            <w:pPr>
              <w:jc w:val="center"/>
              <w:rPr>
                <w:rFonts w:hint="default"/>
                <w:color w:val="auto"/>
                <w:highlight w:val="none"/>
                <w:lang w:val="en-US" w:eastAsia="zh-CN"/>
              </w:rPr>
            </w:pPr>
            <w:r>
              <w:rPr>
                <w:rFonts w:hint="eastAsia"/>
                <w:color w:val="auto"/>
                <w:highlight w:val="none"/>
                <w:lang w:val="en-US" w:eastAsia="zh-CN"/>
              </w:rPr>
              <w:t>C12</w:t>
            </w:r>
          </w:p>
        </w:tc>
        <w:tc>
          <w:tcPr>
            <w:tcW w:w="5065" w:type="dxa"/>
            <w:vAlign w:val="center"/>
          </w:tcPr>
          <w:p w14:paraId="72A18780">
            <w:pPr>
              <w:snapToGrid w:val="0"/>
              <w:spacing w:line="440" w:lineRule="exact"/>
              <w:ind w:firstLine="210" w:firstLineChars="100"/>
              <w:jc w:val="center"/>
              <w:rPr>
                <w:rFonts w:hint="eastAsia"/>
                <w:color w:val="auto"/>
                <w:highlight w:val="none"/>
              </w:rPr>
            </w:pPr>
            <w:r>
              <w:rPr>
                <w:rFonts w:hint="eastAsia"/>
                <w:color w:val="auto"/>
                <w:highlight w:val="none"/>
                <w:lang w:val="en-US" w:eastAsia="zh-CN"/>
              </w:rPr>
              <w:t>供应商认为需要提供的其他商务技术文件或评分标准所需资料（格式自拟加盖公章）</w:t>
            </w:r>
          </w:p>
        </w:tc>
        <w:tc>
          <w:tcPr>
            <w:tcW w:w="588" w:type="dxa"/>
            <w:vAlign w:val="center"/>
          </w:tcPr>
          <w:p w14:paraId="448CE0C6">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jc w:val="center"/>
              <w:rPr>
                <w:rFonts w:hint="eastAsia"/>
                <w:color w:val="auto"/>
                <w:highlight w:val="none"/>
                <w:lang w:eastAsia="zh-CN"/>
              </w:rPr>
            </w:pPr>
          </w:p>
        </w:tc>
        <w:tc>
          <w:tcPr>
            <w:tcW w:w="2770" w:type="dxa"/>
            <w:vMerge w:val="continue"/>
            <w:vAlign w:val="center"/>
          </w:tcPr>
          <w:p w14:paraId="790FF0C4">
            <w:pPr>
              <w:jc w:val="center"/>
              <w:rPr>
                <w:color w:val="auto"/>
                <w:highlight w:val="green"/>
              </w:rPr>
            </w:pPr>
          </w:p>
        </w:tc>
      </w:tr>
    </w:tbl>
    <w:p w14:paraId="06763056">
      <w:pPr>
        <w:rPr>
          <w:color w:val="auto"/>
          <w:highlight w:val="none"/>
        </w:rPr>
      </w:pPr>
      <w:r>
        <w:rPr>
          <w:rFonts w:hint="eastAsia"/>
          <w:color w:val="auto"/>
          <w:highlight w:val="none"/>
        </w:rPr>
        <w:t>供应商可自行设计目录。建议按照本目录顺序制作磋商响应文件，供应商可根据评分标准进一步细化目录，并注明页码，方便磋商小组评审。</w:t>
      </w:r>
    </w:p>
    <w:p w14:paraId="1CF8A97D">
      <w:pPr>
        <w:spacing w:line="360" w:lineRule="auto"/>
        <w:rPr>
          <w:color w:val="auto"/>
          <w:highlight w:val="none"/>
        </w:rPr>
      </w:pPr>
    </w:p>
    <w:p w14:paraId="76B99D36">
      <w:pPr>
        <w:bidi w:val="0"/>
        <w:rPr>
          <w:rFonts w:ascii="宋体" w:hAnsi="宋体" w:eastAsia="宋体" w:cs="Times New Roman"/>
          <w:kern w:val="2"/>
          <w:sz w:val="21"/>
          <w:szCs w:val="21"/>
          <w:lang w:val="en-US" w:eastAsia="zh-CN" w:bidi="ar-SA"/>
        </w:rPr>
      </w:pPr>
    </w:p>
    <w:p w14:paraId="6C18758D">
      <w:pPr>
        <w:tabs>
          <w:tab w:val="left" w:pos="1149"/>
        </w:tabs>
        <w:bidi w:val="0"/>
        <w:jc w:val="left"/>
        <w:rPr>
          <w:lang w:val="en-US" w:eastAsia="zh-CN"/>
        </w:rPr>
        <w:sectPr>
          <w:pgSz w:w="11907" w:h="16839"/>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lang w:val="en-US" w:eastAsia="zh-CN"/>
        </w:rPr>
        <w:tab/>
      </w:r>
    </w:p>
    <w:p w14:paraId="63D876A5">
      <w:pPr>
        <w:spacing w:line="360" w:lineRule="auto"/>
        <w:jc w:val="center"/>
        <w:rPr>
          <w:rFonts w:hint="eastAsia" w:cs="Times New Roman"/>
          <w:b/>
          <w:color w:val="auto"/>
          <w:sz w:val="24"/>
          <w:szCs w:val="24"/>
          <w:highlight w:val="none"/>
        </w:rPr>
      </w:pPr>
      <w:r>
        <w:rPr>
          <w:rFonts w:hint="eastAsia" w:cs="Times New Roman"/>
          <w:b/>
          <w:color w:val="auto"/>
          <w:sz w:val="24"/>
          <w:szCs w:val="24"/>
          <w:highlight w:val="none"/>
          <w:lang w:val="en-US" w:eastAsia="zh-CN"/>
        </w:rPr>
        <w:t>C1、</w:t>
      </w:r>
      <w:r>
        <w:rPr>
          <w:rFonts w:hint="eastAsia" w:cs="Times New Roman"/>
          <w:b/>
          <w:color w:val="auto"/>
          <w:sz w:val="24"/>
          <w:szCs w:val="24"/>
          <w:highlight w:val="none"/>
        </w:rPr>
        <w:t>磋商声明书</w:t>
      </w:r>
    </w:p>
    <w:p w14:paraId="552B8B6B">
      <w:pPr>
        <w:spacing w:line="400" w:lineRule="exact"/>
        <w:rPr>
          <w:rFonts w:hint="eastAsia" w:ascii="宋体" w:hAnsi="宋体"/>
          <w:szCs w:val="21"/>
        </w:rPr>
      </w:pPr>
    </w:p>
    <w:p w14:paraId="38A2C057">
      <w:pPr>
        <w:spacing w:line="400" w:lineRule="exact"/>
        <w:rPr>
          <w:rFonts w:hint="eastAsia" w:ascii="宋体" w:hAnsi="宋体" w:eastAsia="宋体"/>
          <w:szCs w:val="21"/>
          <w:lang w:eastAsia="zh-CN"/>
        </w:rPr>
      </w:pPr>
      <w:r>
        <w:rPr>
          <w:rFonts w:ascii="宋体" w:hAnsi="宋体"/>
          <w:szCs w:val="21"/>
        </w:rPr>
        <w:t>致：</w:t>
      </w:r>
      <w:r>
        <w:rPr>
          <w:rFonts w:hint="eastAsia"/>
          <w:szCs w:val="21"/>
          <w:u w:val="single"/>
          <w:lang w:eastAsia="zh-CN"/>
        </w:rPr>
        <w:t>余姚市农业农村局</w:t>
      </w:r>
    </w:p>
    <w:p w14:paraId="61B2B187">
      <w:pPr>
        <w:spacing w:line="400" w:lineRule="exact"/>
        <w:ind w:firstLine="315" w:firstLineChars="150"/>
        <w:rPr>
          <w:rFonts w:ascii="宋体" w:hAnsi="宋体"/>
          <w:szCs w:val="21"/>
        </w:rPr>
      </w:pPr>
      <w:r>
        <w:rPr>
          <w:rFonts w:ascii="宋体" w:hAnsi="宋体"/>
          <w:szCs w:val="21"/>
          <w:u w:val="single"/>
        </w:rPr>
        <w:t>（</w:t>
      </w:r>
      <w:r>
        <w:rPr>
          <w:rFonts w:hint="eastAsia" w:ascii="宋体" w:hAnsi="宋体"/>
          <w:szCs w:val="21"/>
          <w:u w:val="single"/>
        </w:rPr>
        <w:t xml:space="preserve">   </w:t>
      </w:r>
      <w:r>
        <w:rPr>
          <w:rFonts w:ascii="宋体" w:hAnsi="宋体"/>
          <w:szCs w:val="21"/>
          <w:u w:val="single"/>
        </w:rPr>
        <w:t>供应商名称</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rPr>
        <w:t>系中华人民共和国合法单位，经营地址</w:t>
      </w:r>
      <w:r>
        <w:rPr>
          <w:rFonts w:hint="eastAsia" w:ascii="宋体" w:hAnsi="宋体"/>
          <w:szCs w:val="21"/>
          <w:u w:val="single"/>
        </w:rPr>
        <w:t xml:space="preserve">                  </w:t>
      </w:r>
      <w:r>
        <w:rPr>
          <w:rFonts w:hint="eastAsia" w:ascii="宋体" w:hAnsi="宋体"/>
          <w:szCs w:val="21"/>
        </w:rPr>
        <w:t>,</w:t>
      </w:r>
      <w:r>
        <w:rPr>
          <w:rFonts w:ascii="宋体" w:hAnsi="宋体"/>
          <w:szCs w:val="21"/>
        </w:rPr>
        <w:t xml:space="preserve">我 </w:t>
      </w:r>
      <w:r>
        <w:rPr>
          <w:rFonts w:ascii="宋体" w:hAnsi="宋体"/>
          <w:szCs w:val="21"/>
          <w:u w:val="single"/>
        </w:rPr>
        <w:t>（姓名）</w:t>
      </w:r>
      <w:r>
        <w:rPr>
          <w:rFonts w:ascii="宋体" w:hAnsi="宋体"/>
          <w:szCs w:val="21"/>
        </w:rPr>
        <w:t>系</w:t>
      </w:r>
      <w:r>
        <w:rPr>
          <w:rFonts w:hint="eastAsia" w:ascii="宋体" w:hAnsi="宋体"/>
          <w:szCs w:val="21"/>
          <w:u w:val="single"/>
        </w:rPr>
        <w:t xml:space="preserve">     </w:t>
      </w:r>
      <w:r>
        <w:rPr>
          <w:rFonts w:ascii="宋体" w:hAnsi="宋体"/>
          <w:szCs w:val="21"/>
          <w:u w:val="single"/>
        </w:rPr>
        <w:t>（供应商名称）</w:t>
      </w:r>
      <w:r>
        <w:rPr>
          <w:rFonts w:hint="eastAsia" w:ascii="宋体" w:hAnsi="宋体"/>
          <w:szCs w:val="21"/>
          <w:u w:val="single"/>
        </w:rPr>
        <w:t xml:space="preserve">   </w:t>
      </w:r>
      <w:r>
        <w:rPr>
          <w:rFonts w:ascii="宋体" w:hAnsi="宋体"/>
          <w:szCs w:val="21"/>
        </w:rPr>
        <w:t>的法定代表人，我方愿意参加贵方组织的</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项目</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w:t>
      </w:r>
      <w:r>
        <w:rPr>
          <w:rFonts w:ascii="宋体" w:hAnsi="宋体"/>
          <w:szCs w:val="21"/>
        </w:rPr>
        <w:t>的磋商，为便于贵方公正、择优地确定成交供应商及其服务，我方就本次磋商有关事项郑重声明如下：</w:t>
      </w:r>
    </w:p>
    <w:p w14:paraId="7E1A71B5">
      <w:pPr>
        <w:spacing w:line="400" w:lineRule="exact"/>
        <w:ind w:firstLine="210" w:firstLineChars="100"/>
        <w:rPr>
          <w:rFonts w:hint="eastAsia" w:ascii="宋体" w:hAnsi="宋体"/>
          <w:szCs w:val="21"/>
        </w:rPr>
      </w:pPr>
      <w:r>
        <w:rPr>
          <w:rFonts w:ascii="宋体" w:hAnsi="宋体"/>
          <w:szCs w:val="21"/>
        </w:rPr>
        <w:t>1.我方向贵方提交的所有响应文件、资料都是准确的和真实的。</w:t>
      </w:r>
    </w:p>
    <w:p w14:paraId="74C70BBE">
      <w:pPr>
        <w:spacing w:line="400" w:lineRule="exact"/>
        <w:ind w:firstLine="210" w:firstLineChars="100"/>
        <w:rPr>
          <w:rFonts w:hint="eastAsia" w:ascii="宋体" w:hAnsi="宋体"/>
          <w:szCs w:val="21"/>
        </w:rPr>
      </w:pPr>
      <w:r>
        <w:rPr>
          <w:rFonts w:hint="eastAsia" w:ascii="宋体" w:hAnsi="宋体"/>
          <w:szCs w:val="21"/>
        </w:rPr>
        <w:t>2.提供磋商响应须知规定的磋商响应文件。</w:t>
      </w:r>
    </w:p>
    <w:p w14:paraId="5096221B">
      <w:pPr>
        <w:spacing w:line="400" w:lineRule="exact"/>
        <w:ind w:firstLine="210" w:firstLineChars="100"/>
        <w:rPr>
          <w:rFonts w:ascii="宋体" w:hAnsi="宋体"/>
          <w:szCs w:val="21"/>
        </w:rPr>
      </w:pPr>
      <w:r>
        <w:rPr>
          <w:rFonts w:ascii="宋体" w:hAnsi="宋体"/>
          <w:szCs w:val="21"/>
        </w:rPr>
        <w:t>2.我方不是采购人的附属机构；在获知本项目采购信息后，与采购人聘请的为此项目提供咨询服务的公司及其附属机构没有任何联系。</w:t>
      </w:r>
    </w:p>
    <w:p w14:paraId="1DAF5C1A">
      <w:pPr>
        <w:tabs>
          <w:tab w:val="left" w:pos="3980"/>
        </w:tabs>
        <w:spacing w:line="400" w:lineRule="exact"/>
        <w:ind w:left="180"/>
        <w:rPr>
          <w:rFonts w:hint="eastAsia" w:ascii="宋体" w:hAnsi="宋体"/>
          <w:szCs w:val="21"/>
        </w:rPr>
      </w:pPr>
      <w:r>
        <w:rPr>
          <w:rFonts w:hint="eastAsia" w:ascii="宋体" w:hAnsi="宋体"/>
          <w:szCs w:val="21"/>
        </w:rPr>
        <w:t>3.磋商响应</w:t>
      </w:r>
      <w:r>
        <w:rPr>
          <w:rFonts w:ascii="宋体" w:hAnsi="宋体"/>
          <w:szCs w:val="21"/>
        </w:rPr>
        <w:t>文件有效期为自开标之日起</w:t>
      </w:r>
      <w:r>
        <w:rPr>
          <w:rFonts w:ascii="宋体" w:hAnsi="宋体"/>
          <w:szCs w:val="21"/>
          <w:u w:val="single"/>
        </w:rPr>
        <w:t xml:space="preserve"> 90 </w:t>
      </w:r>
      <w:r>
        <w:rPr>
          <w:rFonts w:ascii="宋体" w:hAnsi="宋体"/>
          <w:szCs w:val="21"/>
        </w:rPr>
        <w:t>个日历日。</w:t>
      </w:r>
    </w:p>
    <w:p w14:paraId="667484C9">
      <w:pPr>
        <w:tabs>
          <w:tab w:val="left" w:pos="3980"/>
        </w:tabs>
        <w:spacing w:line="400" w:lineRule="exact"/>
        <w:ind w:left="180"/>
        <w:rPr>
          <w:rFonts w:hint="eastAsia" w:ascii="宋体" w:hAnsi="宋体"/>
          <w:szCs w:val="21"/>
        </w:rPr>
      </w:pPr>
      <w:r>
        <w:rPr>
          <w:rFonts w:hint="eastAsia" w:ascii="宋体" w:hAnsi="宋体"/>
          <w:szCs w:val="21"/>
        </w:rPr>
        <w:t>4.</w:t>
      </w:r>
      <w:r>
        <w:rPr>
          <w:rFonts w:ascii="宋体" w:hAnsi="宋体"/>
          <w:szCs w:val="21"/>
        </w:rPr>
        <w:t>若中标，我方将按采购文件规定履行相应的合同责任和义务。</w:t>
      </w:r>
    </w:p>
    <w:p w14:paraId="1459C812">
      <w:pPr>
        <w:spacing w:line="400" w:lineRule="exact"/>
        <w:ind w:firstLine="210" w:firstLineChars="100"/>
        <w:rPr>
          <w:rFonts w:hint="eastAsia" w:ascii="宋体" w:hAnsi="宋体"/>
          <w:szCs w:val="21"/>
        </w:rPr>
      </w:pPr>
      <w:r>
        <w:rPr>
          <w:rFonts w:hint="eastAsia" w:ascii="宋体" w:hAnsi="宋体"/>
          <w:szCs w:val="21"/>
        </w:rPr>
        <w:t>5</w:t>
      </w:r>
      <w:r>
        <w:rPr>
          <w:rFonts w:ascii="宋体" w:hAnsi="宋体"/>
          <w:szCs w:val="21"/>
        </w:rPr>
        <w:t>.以上事项如有虚假或隐瞒，我方愿意承担一切后果，并不再寻求任何旨在减轻或免除法律责任的辩解。</w:t>
      </w:r>
    </w:p>
    <w:p w14:paraId="5D893E83">
      <w:pPr>
        <w:spacing w:line="400" w:lineRule="exact"/>
        <w:ind w:left="180"/>
        <w:outlineLvl w:val="1"/>
        <w:rPr>
          <w:rFonts w:hint="eastAsia" w:ascii="宋体" w:hAnsi="宋体"/>
          <w:szCs w:val="21"/>
        </w:rPr>
      </w:pPr>
      <w:r>
        <w:rPr>
          <w:rFonts w:hint="eastAsia" w:ascii="宋体" w:hAnsi="宋体"/>
          <w:szCs w:val="21"/>
        </w:rPr>
        <w:t>6</w:t>
      </w:r>
      <w:r>
        <w:rPr>
          <w:rFonts w:ascii="宋体" w:hAnsi="宋体"/>
          <w:szCs w:val="21"/>
        </w:rPr>
        <w:t>、与本</w:t>
      </w:r>
      <w:r>
        <w:rPr>
          <w:rFonts w:hint="eastAsia" w:ascii="宋体" w:hAnsi="宋体"/>
          <w:szCs w:val="21"/>
        </w:rPr>
        <w:t>磋商</w:t>
      </w:r>
      <w:r>
        <w:rPr>
          <w:rFonts w:ascii="宋体" w:hAnsi="宋体"/>
          <w:szCs w:val="21"/>
        </w:rPr>
        <w:t>有关的一切正式来往通讯请寄：</w:t>
      </w:r>
    </w:p>
    <w:p w14:paraId="65D39954">
      <w:pPr>
        <w:spacing w:line="400" w:lineRule="exact"/>
        <w:ind w:left="420"/>
        <w:rPr>
          <w:rFonts w:hint="eastAsia" w:ascii="宋体" w:hAnsi="宋体"/>
          <w:szCs w:val="21"/>
        </w:rPr>
      </w:pPr>
    </w:p>
    <w:tbl>
      <w:tblPr>
        <w:tblStyle w:val="51"/>
        <w:tblW w:w="0" w:type="auto"/>
        <w:tblInd w:w="420" w:type="dxa"/>
        <w:tblLayout w:type="fixed"/>
        <w:tblCellMar>
          <w:top w:w="0" w:type="dxa"/>
          <w:left w:w="0" w:type="dxa"/>
          <w:bottom w:w="0" w:type="dxa"/>
          <w:right w:w="0" w:type="dxa"/>
        </w:tblCellMar>
      </w:tblPr>
      <w:tblGrid>
        <w:gridCol w:w="640"/>
        <w:gridCol w:w="2100"/>
        <w:gridCol w:w="2960"/>
      </w:tblGrid>
      <w:tr w14:paraId="42A2708A">
        <w:tblPrEx>
          <w:tblCellMar>
            <w:top w:w="0" w:type="dxa"/>
            <w:left w:w="0" w:type="dxa"/>
            <w:bottom w:w="0" w:type="dxa"/>
            <w:right w:w="0" w:type="dxa"/>
          </w:tblCellMar>
        </w:tblPrEx>
        <w:trPr>
          <w:trHeight w:val="240" w:hRule="atLeast"/>
        </w:trPr>
        <w:tc>
          <w:tcPr>
            <w:tcW w:w="640" w:type="dxa"/>
            <w:noWrap w:val="0"/>
            <w:vAlign w:val="bottom"/>
          </w:tcPr>
          <w:p w14:paraId="01B2A304">
            <w:pPr>
              <w:spacing w:line="240" w:lineRule="exact"/>
              <w:rPr>
                <w:rFonts w:ascii="宋体" w:hAnsi="宋体"/>
                <w:szCs w:val="21"/>
              </w:rPr>
            </w:pPr>
            <w:r>
              <w:rPr>
                <w:rFonts w:ascii="宋体" w:hAnsi="宋体"/>
                <w:szCs w:val="21"/>
              </w:rPr>
              <w:t>地址：</w:t>
            </w:r>
          </w:p>
        </w:tc>
        <w:tc>
          <w:tcPr>
            <w:tcW w:w="2100" w:type="dxa"/>
            <w:tcBorders>
              <w:bottom w:val="single" w:color="auto" w:sz="8" w:space="0"/>
            </w:tcBorders>
            <w:noWrap w:val="0"/>
            <w:vAlign w:val="bottom"/>
          </w:tcPr>
          <w:p w14:paraId="11B11264">
            <w:pPr>
              <w:rPr>
                <w:rFonts w:ascii="宋体" w:hAnsi="宋体"/>
                <w:szCs w:val="21"/>
              </w:rPr>
            </w:pPr>
          </w:p>
        </w:tc>
        <w:tc>
          <w:tcPr>
            <w:tcW w:w="2960" w:type="dxa"/>
            <w:noWrap w:val="0"/>
            <w:vAlign w:val="bottom"/>
          </w:tcPr>
          <w:p w14:paraId="266371F7">
            <w:pPr>
              <w:spacing w:line="240" w:lineRule="exact"/>
              <w:rPr>
                <w:rFonts w:hint="eastAsia" w:ascii="宋体" w:hAnsi="宋体"/>
                <w:szCs w:val="21"/>
              </w:rPr>
            </w:pPr>
            <w:r>
              <w:rPr>
                <w:rFonts w:ascii="宋体" w:hAnsi="宋体"/>
                <w:szCs w:val="21"/>
              </w:rPr>
              <w:t>邮编：</w:t>
            </w:r>
            <w:r>
              <w:rPr>
                <w:rFonts w:hint="eastAsia" w:ascii="宋体" w:hAnsi="宋体"/>
                <w:szCs w:val="21"/>
              </w:rPr>
              <w:t xml:space="preserve">               </w:t>
            </w:r>
          </w:p>
        </w:tc>
      </w:tr>
      <w:tr w14:paraId="2E9E40A0">
        <w:tblPrEx>
          <w:tblCellMar>
            <w:top w:w="0" w:type="dxa"/>
            <w:left w:w="0" w:type="dxa"/>
            <w:bottom w:w="0" w:type="dxa"/>
            <w:right w:w="0" w:type="dxa"/>
          </w:tblCellMar>
        </w:tblPrEx>
        <w:trPr>
          <w:trHeight w:val="381" w:hRule="atLeast"/>
        </w:trPr>
        <w:tc>
          <w:tcPr>
            <w:tcW w:w="640" w:type="dxa"/>
            <w:noWrap w:val="0"/>
            <w:vAlign w:val="bottom"/>
          </w:tcPr>
          <w:p w14:paraId="05E749E1">
            <w:pPr>
              <w:spacing w:line="240" w:lineRule="exact"/>
              <w:rPr>
                <w:rFonts w:ascii="宋体" w:hAnsi="宋体"/>
                <w:szCs w:val="21"/>
              </w:rPr>
            </w:pPr>
            <w:r>
              <w:rPr>
                <w:rFonts w:ascii="宋体" w:hAnsi="宋体"/>
                <w:szCs w:val="21"/>
              </w:rPr>
              <w:t>电话：</w:t>
            </w:r>
          </w:p>
        </w:tc>
        <w:tc>
          <w:tcPr>
            <w:tcW w:w="2100" w:type="dxa"/>
            <w:tcBorders>
              <w:bottom w:val="single" w:color="auto" w:sz="8" w:space="0"/>
            </w:tcBorders>
            <w:noWrap w:val="0"/>
            <w:vAlign w:val="bottom"/>
          </w:tcPr>
          <w:p w14:paraId="30E4304A">
            <w:pPr>
              <w:rPr>
                <w:rFonts w:ascii="宋体" w:hAnsi="宋体"/>
                <w:szCs w:val="21"/>
              </w:rPr>
            </w:pPr>
          </w:p>
        </w:tc>
        <w:tc>
          <w:tcPr>
            <w:tcW w:w="2960" w:type="dxa"/>
            <w:noWrap w:val="0"/>
            <w:vAlign w:val="bottom"/>
          </w:tcPr>
          <w:p w14:paraId="451E4367">
            <w:pPr>
              <w:spacing w:line="240" w:lineRule="exact"/>
              <w:rPr>
                <w:rFonts w:ascii="宋体" w:hAnsi="宋体"/>
                <w:szCs w:val="21"/>
              </w:rPr>
            </w:pPr>
            <w:r>
              <w:rPr>
                <w:rFonts w:ascii="宋体" w:hAnsi="宋体"/>
                <w:szCs w:val="21"/>
              </w:rPr>
              <w:t>传真：</w:t>
            </w:r>
            <w:r>
              <w:rPr>
                <w:rFonts w:hint="eastAsia" w:ascii="宋体" w:hAnsi="宋体"/>
                <w:szCs w:val="21"/>
              </w:rPr>
              <w:t xml:space="preserve">               </w:t>
            </w:r>
          </w:p>
        </w:tc>
      </w:tr>
    </w:tbl>
    <w:p w14:paraId="3AC8665E">
      <w:pPr>
        <w:spacing w:line="360" w:lineRule="auto"/>
        <w:jc w:val="center"/>
        <w:rPr>
          <w:rFonts w:hint="eastAsia"/>
          <w:b/>
          <w:color w:val="auto"/>
          <w:sz w:val="24"/>
          <w:szCs w:val="24"/>
          <w:highlight w:val="none"/>
        </w:rPr>
      </w:pPr>
    </w:p>
    <w:p w14:paraId="0646BB1A">
      <w:pPr>
        <w:bidi w:val="0"/>
        <w:rPr>
          <w:rFonts w:hint="eastAsia" w:ascii="宋体" w:hAnsi="宋体" w:eastAsia="宋体" w:cs="Times New Roman"/>
          <w:kern w:val="2"/>
          <w:sz w:val="21"/>
          <w:szCs w:val="21"/>
          <w:lang w:val="en-US" w:eastAsia="zh-CN" w:bidi="ar-SA"/>
        </w:rPr>
      </w:pPr>
    </w:p>
    <w:p w14:paraId="77F8EA15">
      <w:pPr>
        <w:bidi w:val="0"/>
        <w:rPr>
          <w:rFonts w:hint="eastAsia"/>
          <w:lang w:val="en-US" w:eastAsia="zh-CN"/>
        </w:rPr>
      </w:pPr>
    </w:p>
    <w:p w14:paraId="1B8D8C57">
      <w:pPr>
        <w:bidi w:val="0"/>
        <w:rPr>
          <w:rFonts w:hint="eastAsia"/>
          <w:lang w:val="en-US" w:eastAsia="zh-CN"/>
        </w:rPr>
      </w:pPr>
    </w:p>
    <w:p w14:paraId="41B3EB96">
      <w:pPr>
        <w:bidi w:val="0"/>
        <w:rPr>
          <w:rFonts w:hint="eastAsia"/>
          <w:lang w:val="en-US" w:eastAsia="zh-CN"/>
        </w:rPr>
      </w:pPr>
    </w:p>
    <w:p w14:paraId="3115037E">
      <w:pPr>
        <w:bidi w:val="0"/>
        <w:rPr>
          <w:rFonts w:hint="eastAsia"/>
          <w:lang w:val="en-US" w:eastAsia="zh-CN"/>
        </w:rPr>
      </w:pPr>
    </w:p>
    <w:p w14:paraId="06EF3E58">
      <w:pPr>
        <w:tabs>
          <w:tab w:val="left" w:pos="219"/>
        </w:tabs>
        <w:bidi w:val="0"/>
        <w:jc w:val="left"/>
        <w:rPr>
          <w:rFonts w:hint="eastAsia"/>
          <w:lang w:val="en-US" w:eastAsia="zh-CN"/>
        </w:rPr>
      </w:pPr>
      <w:r>
        <w:rPr>
          <w:rFonts w:hint="eastAsia"/>
          <w:lang w:val="en-US" w:eastAsia="zh-CN"/>
        </w:rPr>
        <w:tab/>
      </w:r>
    </w:p>
    <w:p w14:paraId="3DF80D38">
      <w:pPr>
        <w:bidi w:val="0"/>
        <w:rPr>
          <w:rFonts w:hint="eastAsia" w:ascii="宋体" w:hAnsi="宋体" w:eastAsia="宋体" w:cs="Times New Roman"/>
          <w:kern w:val="2"/>
          <w:sz w:val="21"/>
          <w:szCs w:val="21"/>
          <w:lang w:val="en-US" w:eastAsia="zh-CN" w:bidi="ar-SA"/>
        </w:rPr>
      </w:pPr>
    </w:p>
    <w:p w14:paraId="12031F07">
      <w:pPr>
        <w:spacing w:line="360" w:lineRule="auto"/>
        <w:ind w:firstLine="3158" w:firstLineChars="1504"/>
        <w:rPr>
          <w:color w:val="auto"/>
          <w:highlight w:val="none"/>
        </w:rPr>
      </w:pPr>
      <w:r>
        <w:rPr>
          <w:rFonts w:hint="eastAsia"/>
          <w:color w:val="auto"/>
          <w:highlight w:val="none"/>
        </w:rPr>
        <w:t>供应商</w:t>
      </w:r>
      <w:r>
        <w:rPr>
          <w:rFonts w:hint="eastAsia"/>
          <w:color w:val="auto"/>
          <w:highlight w:val="none"/>
          <w:lang w:val="en-US" w:eastAsia="zh-CN"/>
        </w:rPr>
        <w:t>或联合体牵头单位</w:t>
      </w:r>
      <w:r>
        <w:rPr>
          <w:rFonts w:hint="eastAsia"/>
          <w:color w:val="auto"/>
          <w:highlight w:val="none"/>
        </w:rPr>
        <w:t>（单位电子公章）：</w:t>
      </w:r>
      <w:r>
        <w:rPr>
          <w:rFonts w:hint="eastAsia"/>
          <w:color w:val="auto"/>
          <w:highlight w:val="none"/>
          <w:u w:val="single"/>
        </w:rPr>
        <w:t xml:space="preserve">          </w:t>
      </w:r>
    </w:p>
    <w:p w14:paraId="172D33AF">
      <w:pPr>
        <w:spacing w:line="360" w:lineRule="auto"/>
        <w:ind w:firstLine="3158" w:firstLineChars="1504"/>
        <w:rPr>
          <w:color w:val="auto"/>
          <w:highlight w:val="none"/>
        </w:rPr>
      </w:pPr>
    </w:p>
    <w:p w14:paraId="0299435B">
      <w:pPr>
        <w:spacing w:line="360" w:lineRule="auto"/>
        <w:ind w:firstLine="3158" w:firstLineChars="1504"/>
        <w:rPr>
          <w:color w:val="auto"/>
          <w:highlight w:val="non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或其委托代理人（签字或盖章）：</w:t>
      </w:r>
      <w:r>
        <w:rPr>
          <w:rFonts w:hint="eastAsia"/>
          <w:color w:val="auto"/>
          <w:highlight w:val="none"/>
          <w:u w:val="single"/>
        </w:rPr>
        <w:t xml:space="preserve">          </w:t>
      </w:r>
    </w:p>
    <w:p w14:paraId="2FF1BA7A">
      <w:pPr>
        <w:spacing w:line="360" w:lineRule="auto"/>
        <w:ind w:firstLine="3158" w:firstLineChars="1504"/>
        <w:rPr>
          <w:color w:val="auto"/>
          <w:highlight w:val="none"/>
          <w:u w:val="single"/>
        </w:rPr>
      </w:pPr>
    </w:p>
    <w:p w14:paraId="55EF4D9E">
      <w:pPr>
        <w:tabs>
          <w:tab w:val="left" w:pos="5334"/>
        </w:tabs>
        <w:bidi w:val="0"/>
        <w:ind w:firstLine="3150" w:firstLineChars="1500"/>
        <w:jc w:val="left"/>
        <w:rPr>
          <w:rFonts w:hint="eastAsia"/>
          <w:lang w:val="en-US" w:eastAsia="zh-CN"/>
        </w:rPr>
        <w:sectPr>
          <w:pgSz w:w="11907" w:h="16839"/>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BE8F645">
      <w:pPr>
        <w:spacing w:line="360" w:lineRule="auto"/>
        <w:jc w:val="center"/>
        <w:outlineLvl w:val="0"/>
        <w:rPr>
          <w:b/>
          <w:color w:val="auto"/>
          <w:sz w:val="24"/>
          <w:szCs w:val="24"/>
          <w:highlight w:val="none"/>
        </w:rPr>
      </w:pPr>
      <w:r>
        <w:rPr>
          <w:rFonts w:hint="eastAsia"/>
          <w:b/>
          <w:color w:val="auto"/>
          <w:sz w:val="24"/>
          <w:szCs w:val="24"/>
          <w:highlight w:val="none"/>
          <w:lang w:val="en-US" w:eastAsia="zh-CN"/>
        </w:rPr>
        <w:t>C2.1</w:t>
      </w:r>
      <w:r>
        <w:rPr>
          <w:rFonts w:hint="eastAsia"/>
          <w:b/>
          <w:color w:val="auto"/>
          <w:sz w:val="24"/>
          <w:szCs w:val="24"/>
          <w:highlight w:val="none"/>
        </w:rPr>
        <w:t>法定代表人身份证明书</w:t>
      </w:r>
    </w:p>
    <w:p w14:paraId="0575C5E4">
      <w:pPr>
        <w:spacing w:line="360" w:lineRule="auto"/>
        <w:rPr>
          <w:color w:val="auto"/>
          <w:sz w:val="24"/>
          <w:szCs w:val="24"/>
          <w:highlight w:val="none"/>
        </w:rPr>
      </w:pPr>
    </w:p>
    <w:p w14:paraId="6547DF90">
      <w:pPr>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同志，在我单位任</w:t>
      </w:r>
      <w:r>
        <w:rPr>
          <w:rFonts w:hint="eastAsia"/>
          <w:color w:val="auto"/>
          <w:highlight w:val="none"/>
          <w:u w:val="single"/>
        </w:rPr>
        <w:t xml:space="preserve">          </w:t>
      </w:r>
      <w:r>
        <w:rPr>
          <w:rFonts w:hint="eastAsia"/>
          <w:color w:val="auto"/>
          <w:highlight w:val="none"/>
        </w:rPr>
        <w:t>职务，系我单位法定代表人，特此证明。</w:t>
      </w:r>
    </w:p>
    <w:p w14:paraId="4923027D">
      <w:pPr>
        <w:spacing w:line="360" w:lineRule="auto"/>
        <w:rPr>
          <w:color w:val="auto"/>
          <w:highlight w:val="none"/>
        </w:rPr>
      </w:pPr>
    </w:p>
    <w:p w14:paraId="51DF0F28">
      <w:pPr>
        <w:spacing w:line="360" w:lineRule="auto"/>
        <w:rPr>
          <w:color w:val="auto"/>
          <w:highlight w:val="none"/>
        </w:rPr>
      </w:pPr>
    </w:p>
    <w:p w14:paraId="21A0B265">
      <w:pPr>
        <w:spacing w:line="360" w:lineRule="auto"/>
        <w:ind w:firstLine="2520" w:firstLineChars="1200"/>
        <w:rPr>
          <w:color w:val="auto"/>
          <w:highlight w:val="none"/>
        </w:rPr>
      </w:pPr>
      <w:r>
        <w:rPr>
          <w:rFonts w:hint="eastAsia"/>
          <w:color w:val="auto"/>
          <w:highlight w:val="none"/>
        </w:rPr>
        <w:t>供应商</w:t>
      </w:r>
      <w:r>
        <w:rPr>
          <w:rFonts w:hint="eastAsia"/>
          <w:color w:val="auto"/>
          <w:highlight w:val="none"/>
          <w:lang w:val="en-US" w:eastAsia="zh-CN"/>
        </w:rPr>
        <w:t>或联合体牵头单位</w:t>
      </w:r>
      <w:r>
        <w:rPr>
          <w:rFonts w:hint="eastAsia"/>
          <w:color w:val="auto"/>
          <w:highlight w:val="none"/>
        </w:rPr>
        <w:t>（单位电子公章）：</w:t>
      </w:r>
      <w:r>
        <w:rPr>
          <w:rFonts w:hint="eastAsia"/>
          <w:color w:val="auto"/>
          <w:highlight w:val="none"/>
          <w:u w:val="single"/>
        </w:rPr>
        <w:t xml:space="preserve">       </w:t>
      </w:r>
    </w:p>
    <w:p w14:paraId="5F92C2FF">
      <w:pPr>
        <w:spacing w:line="360" w:lineRule="auto"/>
        <w:ind w:firstLine="2520" w:firstLineChars="120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D373752">
      <w:pPr>
        <w:spacing w:line="360" w:lineRule="auto"/>
        <w:rPr>
          <w:color w:val="auto"/>
          <w:highlight w:val="none"/>
        </w:rPr>
      </w:pPr>
    </w:p>
    <w:p w14:paraId="60CAD723">
      <w:pPr>
        <w:pStyle w:val="50"/>
        <w:ind w:left="420" w:firstLine="420"/>
        <w:rPr>
          <w:color w:val="auto"/>
          <w:sz w:val="21"/>
          <w:szCs w:val="21"/>
          <w:highlight w:val="none"/>
        </w:rPr>
      </w:pPr>
    </w:p>
    <w:p w14:paraId="1ACC78F6">
      <w:pPr>
        <w:pStyle w:val="50"/>
        <w:ind w:left="420" w:firstLine="420"/>
        <w:rPr>
          <w:color w:val="auto"/>
          <w:sz w:val="21"/>
          <w:szCs w:val="21"/>
          <w:highlight w:val="none"/>
        </w:rPr>
      </w:pPr>
    </w:p>
    <w:p w14:paraId="1F3DFC13">
      <w:pPr>
        <w:pStyle w:val="50"/>
        <w:ind w:left="420" w:firstLine="420"/>
        <w:rPr>
          <w:color w:val="auto"/>
          <w:sz w:val="21"/>
          <w:szCs w:val="21"/>
          <w:highlight w:val="none"/>
        </w:rPr>
      </w:pPr>
    </w:p>
    <w:p w14:paraId="1F6E2B40">
      <w:pPr>
        <w:pStyle w:val="50"/>
        <w:ind w:left="420" w:firstLine="420"/>
        <w:rPr>
          <w:color w:val="auto"/>
          <w:sz w:val="21"/>
          <w:szCs w:val="21"/>
          <w:highlight w:val="none"/>
        </w:rPr>
      </w:pPr>
    </w:p>
    <w:p w14:paraId="473ABC4D">
      <w:pPr>
        <w:spacing w:line="360" w:lineRule="auto"/>
        <w:rPr>
          <w:color w:val="auto"/>
          <w:highlight w:val="none"/>
        </w:rPr>
      </w:pPr>
      <w:r>
        <w:rPr>
          <w:rFonts w:hint="eastAsia"/>
          <w:color w:val="auto"/>
          <w:highlight w:val="none"/>
        </w:rPr>
        <w:t>附：</w:t>
      </w:r>
    </w:p>
    <w:p w14:paraId="2FB051A1">
      <w:pPr>
        <w:spacing w:line="360" w:lineRule="auto"/>
        <w:rPr>
          <w:color w:val="auto"/>
          <w:highlight w:val="non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的</w:t>
      </w:r>
    </w:p>
    <w:p w14:paraId="37585513">
      <w:pPr>
        <w:spacing w:line="360" w:lineRule="auto"/>
        <w:rPr>
          <w:color w:val="auto"/>
          <w:highlight w:val="none"/>
        </w:rPr>
      </w:pPr>
      <w:r>
        <w:rPr>
          <w:rFonts w:hint="eastAsia"/>
          <w:color w:val="auto"/>
          <w:highlight w:val="none"/>
        </w:rPr>
        <w:t>手机号码：</w:t>
      </w:r>
      <w:r>
        <w:rPr>
          <w:rFonts w:hint="eastAsia"/>
          <w:color w:val="auto"/>
          <w:highlight w:val="none"/>
          <w:u w:val="single"/>
        </w:rPr>
        <w:t xml:space="preserve">          </w:t>
      </w:r>
      <w:r>
        <w:rPr>
          <w:rFonts w:hint="eastAsia"/>
          <w:color w:val="auto"/>
          <w:highlight w:val="none"/>
        </w:rPr>
        <w:t>（评审期间请保持手机通讯畅通，以便及时取得联系）</w:t>
      </w:r>
    </w:p>
    <w:p w14:paraId="4863674A">
      <w:pPr>
        <w:spacing w:line="360" w:lineRule="auto"/>
        <w:rPr>
          <w:color w:val="auto"/>
          <w:highlight w:val="none"/>
        </w:rPr>
      </w:pPr>
      <w:r>
        <w:rPr>
          <w:rFonts w:hint="eastAsia"/>
          <w:color w:val="auto"/>
          <w:highlight w:val="none"/>
        </w:rPr>
        <w:t>座机号码：</w:t>
      </w:r>
      <w:r>
        <w:rPr>
          <w:rFonts w:hint="eastAsia"/>
          <w:color w:val="auto"/>
          <w:highlight w:val="none"/>
          <w:u w:val="single"/>
        </w:rPr>
        <w:t xml:space="preserve">          </w:t>
      </w:r>
    </w:p>
    <w:p w14:paraId="18754ECD">
      <w:pPr>
        <w:spacing w:line="360" w:lineRule="auto"/>
        <w:rPr>
          <w:color w:val="auto"/>
          <w:highlight w:val="none"/>
        </w:rPr>
      </w:pPr>
      <w:r>
        <w:rPr>
          <w:rFonts w:hint="eastAsia"/>
          <w:color w:val="auto"/>
          <w:highlight w:val="none"/>
        </w:rPr>
        <w:t>电子邮箱：</w:t>
      </w:r>
      <w:r>
        <w:rPr>
          <w:rFonts w:hint="eastAsia"/>
          <w:color w:val="auto"/>
          <w:highlight w:val="none"/>
          <w:u w:val="single"/>
        </w:rPr>
        <w:t xml:space="preserve">          </w:t>
      </w:r>
    </w:p>
    <w:p w14:paraId="38F5D18B">
      <w:pPr>
        <w:pStyle w:val="50"/>
        <w:ind w:left="0" w:leftChars="0" w:firstLine="0" w:firstLineChars="0"/>
        <w:rPr>
          <w:rFonts w:ascii="宋体" w:hAnsi="宋体"/>
          <w:color w:val="auto"/>
          <w:kern w:val="2"/>
          <w:sz w:val="24"/>
          <w:highlight w:val="none"/>
        </w:rPr>
      </w:pPr>
    </w:p>
    <w:p w14:paraId="43403B48">
      <w:pPr>
        <w:pStyle w:val="50"/>
        <w:ind w:left="0" w:leftChars="0" w:firstLine="0" w:firstLineChars="0"/>
        <w:rPr>
          <w:b/>
          <w:color w:val="auto"/>
          <w:sz w:val="21"/>
          <w:szCs w:val="21"/>
          <w:highlight w:val="none"/>
        </w:rPr>
      </w:pPr>
      <w:r>
        <w:rPr>
          <w:rFonts w:hint="eastAsia"/>
          <w:b/>
          <w:color w:val="auto"/>
          <w:sz w:val="21"/>
          <w:szCs w:val="21"/>
          <w:highlight w:val="none"/>
        </w:rPr>
        <w:t>附：法定代表人的身份证（正反面）复印件。</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6982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504" w:type="dxa"/>
            <w:vAlign w:val="center"/>
          </w:tcPr>
          <w:p w14:paraId="1FF7D093">
            <w:pPr>
              <w:pStyle w:val="50"/>
              <w:spacing w:after="0"/>
              <w:ind w:left="0" w:leftChars="0" w:firstLine="0" w:firstLineChars="0"/>
              <w:jc w:val="center"/>
              <w:rPr>
                <w:rFonts w:ascii="宋体" w:hAnsi="宋体"/>
                <w:color w:val="auto"/>
                <w:kern w:val="2"/>
                <w:sz w:val="21"/>
                <w:szCs w:val="21"/>
                <w:highlight w:val="none"/>
              </w:rPr>
            </w:pPr>
            <w:r>
              <w:rPr>
                <w:rFonts w:hint="eastAsia"/>
                <w:b/>
                <w:color w:val="auto"/>
                <w:sz w:val="21"/>
                <w:szCs w:val="21"/>
                <w:highlight w:val="none"/>
              </w:rPr>
              <w:t>法定代表人的身份证（正反面）复印件</w:t>
            </w:r>
          </w:p>
        </w:tc>
      </w:tr>
    </w:tbl>
    <w:p w14:paraId="36094728">
      <w:pPr>
        <w:pStyle w:val="50"/>
        <w:ind w:left="0" w:leftChars="0" w:firstLine="0" w:firstLineChars="0"/>
        <w:rPr>
          <w:rFonts w:ascii="宋体" w:hAnsi="宋体"/>
          <w:color w:val="auto"/>
          <w:kern w:val="2"/>
          <w:sz w:val="24"/>
          <w:highlight w:val="none"/>
        </w:rPr>
      </w:pPr>
    </w:p>
    <w:p w14:paraId="2B7C3291">
      <w:pPr>
        <w:spacing w:line="360" w:lineRule="auto"/>
        <w:rPr>
          <w:color w:val="auto"/>
          <w:sz w:val="24"/>
          <w:szCs w:val="24"/>
          <w:highlight w:val="none"/>
        </w:rPr>
      </w:pPr>
      <w:r>
        <w:rPr>
          <w:color w:val="auto"/>
          <w:sz w:val="24"/>
          <w:highlight w:val="none"/>
        </w:rPr>
        <w:br w:type="page"/>
      </w:r>
    </w:p>
    <w:p w14:paraId="4E11A2DE">
      <w:pPr>
        <w:spacing w:line="360" w:lineRule="auto"/>
        <w:jc w:val="center"/>
        <w:outlineLvl w:val="0"/>
        <w:rPr>
          <w:b/>
          <w:color w:val="auto"/>
          <w:sz w:val="24"/>
          <w:szCs w:val="24"/>
          <w:highlight w:val="none"/>
        </w:rPr>
      </w:pPr>
      <w:r>
        <w:rPr>
          <w:rFonts w:hint="eastAsia"/>
          <w:b/>
          <w:color w:val="auto"/>
          <w:sz w:val="24"/>
          <w:szCs w:val="24"/>
          <w:highlight w:val="none"/>
          <w:lang w:val="en-US" w:eastAsia="zh-CN"/>
        </w:rPr>
        <w:t>C2.2</w:t>
      </w:r>
      <w:r>
        <w:rPr>
          <w:rFonts w:hint="eastAsia"/>
          <w:b/>
          <w:color w:val="auto"/>
          <w:sz w:val="24"/>
          <w:szCs w:val="24"/>
          <w:highlight w:val="none"/>
        </w:rPr>
        <w:t>法定代表人授权书</w:t>
      </w:r>
    </w:p>
    <w:p w14:paraId="481495AB">
      <w:pPr>
        <w:spacing w:line="360" w:lineRule="auto"/>
        <w:rPr>
          <w:color w:val="auto"/>
          <w:sz w:val="24"/>
          <w:szCs w:val="24"/>
          <w:highlight w:val="none"/>
        </w:rPr>
      </w:pPr>
    </w:p>
    <w:p w14:paraId="6B9BC50E">
      <w:pPr>
        <w:wordWrap w:val="0"/>
        <w:spacing w:line="360" w:lineRule="auto"/>
        <w:ind w:firstLine="420" w:firstLineChars="200"/>
        <w:rPr>
          <w:color w:val="auto"/>
          <w:highlight w:val="none"/>
        </w:rPr>
      </w:pPr>
      <w:r>
        <w:rPr>
          <w:rFonts w:hint="eastAsia"/>
          <w:color w:val="auto"/>
          <w:highlight w:val="none"/>
          <w:u w:val="single"/>
        </w:rPr>
        <w:t xml:space="preserve">          （供应商全称）</w:t>
      </w: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授权</w:t>
      </w:r>
      <w:r>
        <w:rPr>
          <w:rFonts w:hint="eastAsia"/>
          <w:color w:val="auto"/>
          <w:highlight w:val="none"/>
          <w:u w:val="single"/>
        </w:rPr>
        <w:t xml:space="preserve">          （其委托代理人姓名）</w:t>
      </w:r>
      <w:r>
        <w:rPr>
          <w:rFonts w:hint="eastAsia"/>
          <w:color w:val="auto"/>
          <w:highlight w:val="none"/>
        </w:rPr>
        <w:t>为其委托代理人，参加贵处组织的</w:t>
      </w:r>
      <w:r>
        <w:rPr>
          <w:rFonts w:hint="eastAsia"/>
          <w:color w:val="auto"/>
          <w:highlight w:val="none"/>
          <w:u w:val="single"/>
        </w:rPr>
        <w:t xml:space="preserve">          （项目编号）</w:t>
      </w:r>
      <w:r>
        <w:rPr>
          <w:rFonts w:hint="eastAsia"/>
          <w:color w:val="auto"/>
          <w:highlight w:val="none"/>
        </w:rPr>
        <w:t>、</w:t>
      </w:r>
      <w:r>
        <w:rPr>
          <w:rFonts w:hint="eastAsia"/>
          <w:color w:val="auto"/>
          <w:highlight w:val="none"/>
          <w:u w:val="single"/>
        </w:rPr>
        <w:t xml:space="preserve">          （项目名称）</w:t>
      </w:r>
      <w:r>
        <w:rPr>
          <w:rFonts w:hint="eastAsia"/>
          <w:color w:val="auto"/>
          <w:highlight w:val="none"/>
        </w:rPr>
        <w:t>竞争性磋商活动，全权处理磋商活动中的一切事宜。</w:t>
      </w:r>
    </w:p>
    <w:p w14:paraId="37768A98">
      <w:pPr>
        <w:spacing w:line="360" w:lineRule="auto"/>
        <w:rPr>
          <w:color w:val="auto"/>
          <w:highlight w:val="none"/>
        </w:rPr>
      </w:pPr>
    </w:p>
    <w:p w14:paraId="50634B57">
      <w:pPr>
        <w:spacing w:line="360" w:lineRule="auto"/>
        <w:rPr>
          <w:color w:val="auto"/>
          <w:highlight w:val="none"/>
        </w:rPr>
      </w:pPr>
    </w:p>
    <w:p w14:paraId="22CEE2D7">
      <w:pPr>
        <w:spacing w:line="360" w:lineRule="auto"/>
        <w:ind w:firstLine="840" w:firstLineChars="400"/>
        <w:rPr>
          <w:color w:val="auto"/>
          <w:highlight w:val="none"/>
        </w:rPr>
      </w:pPr>
      <w:r>
        <w:rPr>
          <w:rFonts w:hint="eastAsia"/>
          <w:color w:val="auto"/>
          <w:highlight w:val="none"/>
        </w:rPr>
        <w:t>供应商</w:t>
      </w:r>
      <w:r>
        <w:rPr>
          <w:rFonts w:hint="eastAsia"/>
          <w:color w:val="auto"/>
          <w:highlight w:val="none"/>
          <w:lang w:val="en-US" w:eastAsia="zh-CN"/>
        </w:rPr>
        <w:t>或联合体牵头单位</w:t>
      </w:r>
      <w:r>
        <w:rPr>
          <w:rFonts w:hint="eastAsia"/>
          <w:color w:val="auto"/>
          <w:highlight w:val="none"/>
        </w:rPr>
        <w:t>（单位电子公章）：</w:t>
      </w:r>
      <w:r>
        <w:rPr>
          <w:rFonts w:hint="eastAsia"/>
          <w:color w:val="auto"/>
          <w:highlight w:val="none"/>
          <w:u w:val="single"/>
        </w:rPr>
        <w:t xml:space="preserve">       </w:t>
      </w:r>
    </w:p>
    <w:p w14:paraId="7B40A712">
      <w:pPr>
        <w:spacing w:line="360" w:lineRule="auto"/>
        <w:ind w:firstLine="840" w:firstLineChars="400"/>
        <w:rPr>
          <w:color w:val="auto"/>
          <w:highlight w:val="non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（签字或盖章）：</w:t>
      </w:r>
      <w:r>
        <w:rPr>
          <w:rFonts w:hint="eastAsia"/>
          <w:color w:val="auto"/>
          <w:highlight w:val="none"/>
          <w:u w:val="single"/>
        </w:rPr>
        <w:t xml:space="preserve">          </w:t>
      </w:r>
    </w:p>
    <w:p w14:paraId="35290073">
      <w:pPr>
        <w:spacing w:line="360" w:lineRule="auto"/>
        <w:ind w:firstLine="840" w:firstLineChars="400"/>
        <w:rPr>
          <w:rFonts w:hint="default" w:eastAsia="宋体"/>
          <w:color w:val="auto"/>
          <w:highlight w:val="none"/>
          <w:u w:val="none"/>
          <w:lang w:val="en-US" w:eastAsia="zh-CN"/>
        </w:rPr>
      </w:pPr>
      <w:r>
        <w:rPr>
          <w:rFonts w:hint="eastAsia"/>
          <w:color w:val="auto"/>
          <w:highlight w:val="none"/>
          <w:u w:val="none"/>
          <w:lang w:eastAsia="zh-CN"/>
        </w:rPr>
        <w:t>委托代理人</w:t>
      </w:r>
      <w:r>
        <w:rPr>
          <w:rFonts w:hint="eastAsia"/>
          <w:color w:val="auto"/>
          <w:highlight w:val="none"/>
          <w:u w:val="none"/>
          <w:lang w:val="en-US" w:eastAsia="zh-CN"/>
        </w:rPr>
        <w:t>(签字)：</w:t>
      </w:r>
      <w:r>
        <w:rPr>
          <w:rFonts w:hint="eastAsia"/>
          <w:color w:val="auto"/>
          <w:highlight w:val="none"/>
          <w:u w:val="single"/>
        </w:rPr>
        <w:t xml:space="preserve">          </w:t>
      </w:r>
    </w:p>
    <w:p w14:paraId="51E046A3">
      <w:pPr>
        <w:spacing w:line="360" w:lineRule="auto"/>
        <w:ind w:firstLine="840" w:firstLineChars="40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EC71064">
      <w:pPr>
        <w:spacing w:line="360" w:lineRule="auto"/>
        <w:rPr>
          <w:color w:val="auto"/>
          <w:highlight w:val="none"/>
        </w:rPr>
      </w:pPr>
    </w:p>
    <w:p w14:paraId="211E2592">
      <w:pPr>
        <w:pStyle w:val="50"/>
        <w:ind w:left="420" w:firstLine="420"/>
        <w:rPr>
          <w:color w:val="auto"/>
          <w:sz w:val="21"/>
          <w:szCs w:val="21"/>
          <w:highlight w:val="none"/>
        </w:rPr>
      </w:pPr>
    </w:p>
    <w:p w14:paraId="43625F08">
      <w:pPr>
        <w:pStyle w:val="50"/>
        <w:ind w:left="420" w:firstLine="420"/>
        <w:rPr>
          <w:color w:val="auto"/>
          <w:sz w:val="21"/>
          <w:szCs w:val="21"/>
          <w:highlight w:val="none"/>
        </w:rPr>
      </w:pPr>
    </w:p>
    <w:p w14:paraId="3B1E664A">
      <w:pPr>
        <w:pStyle w:val="50"/>
        <w:ind w:left="420" w:firstLine="420"/>
        <w:rPr>
          <w:color w:val="auto"/>
          <w:sz w:val="21"/>
          <w:szCs w:val="21"/>
          <w:highlight w:val="none"/>
        </w:rPr>
      </w:pPr>
    </w:p>
    <w:p w14:paraId="3AD20008">
      <w:pPr>
        <w:pStyle w:val="50"/>
        <w:ind w:left="420" w:firstLine="420"/>
        <w:rPr>
          <w:color w:val="auto"/>
          <w:sz w:val="21"/>
          <w:szCs w:val="21"/>
          <w:highlight w:val="none"/>
        </w:rPr>
      </w:pPr>
    </w:p>
    <w:p w14:paraId="1C2799C2">
      <w:pPr>
        <w:spacing w:line="360" w:lineRule="auto"/>
        <w:rPr>
          <w:color w:val="auto"/>
          <w:highlight w:val="none"/>
        </w:rPr>
      </w:pPr>
      <w:r>
        <w:rPr>
          <w:rFonts w:hint="eastAsia"/>
          <w:color w:val="auto"/>
          <w:highlight w:val="none"/>
        </w:rPr>
        <w:t>附：委托代理人的</w:t>
      </w:r>
    </w:p>
    <w:p w14:paraId="02B5E887">
      <w:pPr>
        <w:spacing w:line="360" w:lineRule="auto"/>
        <w:rPr>
          <w:color w:val="auto"/>
          <w:highlight w:val="none"/>
        </w:rPr>
      </w:pPr>
      <w:r>
        <w:rPr>
          <w:rFonts w:hint="eastAsia"/>
          <w:color w:val="auto"/>
          <w:highlight w:val="none"/>
        </w:rPr>
        <w:t>职    务：</w:t>
      </w:r>
      <w:r>
        <w:rPr>
          <w:rFonts w:hint="eastAsia"/>
          <w:color w:val="auto"/>
          <w:highlight w:val="none"/>
          <w:u w:val="single"/>
        </w:rPr>
        <w:t xml:space="preserve">          </w:t>
      </w:r>
    </w:p>
    <w:p w14:paraId="208FA1BA">
      <w:pPr>
        <w:spacing w:line="360" w:lineRule="auto"/>
        <w:rPr>
          <w:color w:val="auto"/>
          <w:highlight w:val="none"/>
        </w:rPr>
      </w:pPr>
      <w:r>
        <w:rPr>
          <w:rFonts w:hint="eastAsia"/>
          <w:color w:val="auto"/>
          <w:highlight w:val="none"/>
        </w:rPr>
        <w:t>手机号码：</w:t>
      </w:r>
      <w:r>
        <w:rPr>
          <w:rFonts w:hint="eastAsia"/>
          <w:color w:val="auto"/>
          <w:highlight w:val="none"/>
          <w:u w:val="single"/>
        </w:rPr>
        <w:t xml:space="preserve">          </w:t>
      </w:r>
      <w:r>
        <w:rPr>
          <w:rFonts w:hint="eastAsia"/>
          <w:color w:val="auto"/>
          <w:highlight w:val="none"/>
        </w:rPr>
        <w:t>（评审期间请保持手机通讯畅通，以便及时取得联系）</w:t>
      </w:r>
    </w:p>
    <w:p w14:paraId="0E75A501">
      <w:pPr>
        <w:spacing w:line="360" w:lineRule="auto"/>
        <w:rPr>
          <w:color w:val="auto"/>
          <w:highlight w:val="none"/>
        </w:rPr>
      </w:pPr>
      <w:r>
        <w:rPr>
          <w:rFonts w:hint="eastAsia"/>
          <w:color w:val="auto"/>
          <w:highlight w:val="none"/>
        </w:rPr>
        <w:t>座机号码：</w:t>
      </w:r>
      <w:r>
        <w:rPr>
          <w:rFonts w:hint="eastAsia"/>
          <w:color w:val="auto"/>
          <w:highlight w:val="none"/>
          <w:u w:val="single"/>
        </w:rPr>
        <w:t xml:space="preserve">          </w:t>
      </w:r>
    </w:p>
    <w:p w14:paraId="68783139">
      <w:pPr>
        <w:spacing w:line="360" w:lineRule="auto"/>
        <w:rPr>
          <w:color w:val="auto"/>
          <w:highlight w:val="none"/>
        </w:rPr>
      </w:pPr>
      <w:r>
        <w:rPr>
          <w:rFonts w:hint="eastAsia"/>
          <w:color w:val="auto"/>
          <w:highlight w:val="none"/>
        </w:rPr>
        <w:t>电子邮箱：</w:t>
      </w:r>
      <w:r>
        <w:rPr>
          <w:rFonts w:hint="eastAsia"/>
          <w:color w:val="auto"/>
          <w:highlight w:val="none"/>
          <w:u w:val="single"/>
        </w:rPr>
        <w:t xml:space="preserve">          </w:t>
      </w:r>
    </w:p>
    <w:p w14:paraId="2DBC3CAA">
      <w:pPr>
        <w:pStyle w:val="50"/>
        <w:ind w:left="0" w:leftChars="0" w:firstLine="0" w:firstLineChars="0"/>
        <w:rPr>
          <w:rFonts w:ascii="宋体" w:hAnsi="宋体"/>
          <w:color w:val="auto"/>
          <w:kern w:val="2"/>
          <w:sz w:val="21"/>
          <w:szCs w:val="21"/>
          <w:highlight w:val="none"/>
        </w:rPr>
      </w:pPr>
    </w:p>
    <w:p w14:paraId="0A0FB4A7">
      <w:pPr>
        <w:pStyle w:val="50"/>
        <w:ind w:left="0" w:leftChars="0" w:firstLine="0" w:firstLineChars="0"/>
        <w:rPr>
          <w:b/>
          <w:color w:val="auto"/>
          <w:sz w:val="21"/>
          <w:szCs w:val="21"/>
          <w:highlight w:val="none"/>
        </w:rPr>
      </w:pPr>
      <w:r>
        <w:rPr>
          <w:rFonts w:hint="eastAsia"/>
          <w:b/>
          <w:color w:val="auto"/>
          <w:sz w:val="21"/>
          <w:szCs w:val="21"/>
          <w:highlight w:val="none"/>
        </w:rPr>
        <w:t>附：委托代理人的身份证（正反面）复印件。</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4"/>
      </w:tblGrid>
      <w:tr w14:paraId="6390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8504" w:type="dxa"/>
            <w:vAlign w:val="center"/>
          </w:tcPr>
          <w:p w14:paraId="14050B88">
            <w:pPr>
              <w:pStyle w:val="50"/>
              <w:spacing w:after="0"/>
              <w:ind w:left="0" w:leftChars="0" w:firstLine="0" w:firstLineChars="0"/>
              <w:jc w:val="center"/>
              <w:rPr>
                <w:rFonts w:ascii="宋体" w:hAnsi="宋体"/>
                <w:color w:val="auto"/>
                <w:kern w:val="2"/>
                <w:sz w:val="21"/>
                <w:szCs w:val="21"/>
                <w:highlight w:val="none"/>
              </w:rPr>
            </w:pPr>
            <w:r>
              <w:rPr>
                <w:rFonts w:hint="eastAsia"/>
                <w:b/>
                <w:color w:val="auto"/>
                <w:sz w:val="21"/>
                <w:szCs w:val="21"/>
                <w:highlight w:val="none"/>
              </w:rPr>
              <w:t>委托代理人的身份证（正反面）复印件</w:t>
            </w:r>
          </w:p>
        </w:tc>
      </w:tr>
    </w:tbl>
    <w:p w14:paraId="124C183A">
      <w:pPr>
        <w:pStyle w:val="50"/>
        <w:ind w:left="0" w:leftChars="0" w:firstLine="0" w:firstLineChars="0"/>
        <w:rPr>
          <w:rFonts w:ascii="宋体" w:hAnsi="宋体"/>
          <w:color w:val="auto"/>
          <w:kern w:val="2"/>
          <w:sz w:val="24"/>
          <w:highlight w:val="none"/>
        </w:rPr>
      </w:pPr>
    </w:p>
    <w:p w14:paraId="75218D92">
      <w:pPr>
        <w:spacing w:line="360" w:lineRule="auto"/>
        <w:rPr>
          <w:color w:val="auto"/>
          <w:sz w:val="24"/>
          <w:szCs w:val="24"/>
          <w:highlight w:val="none"/>
        </w:rPr>
        <w:sectPr>
          <w:pgSz w:w="11907" w:h="16839"/>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0F84CB19">
      <w:pPr>
        <w:spacing w:line="360" w:lineRule="auto"/>
        <w:jc w:val="center"/>
        <w:outlineLvl w:val="0"/>
        <w:rPr>
          <w:b/>
          <w:color w:val="auto"/>
          <w:sz w:val="24"/>
          <w:szCs w:val="24"/>
          <w:highlight w:val="none"/>
        </w:rPr>
      </w:pPr>
      <w:r>
        <w:rPr>
          <w:rFonts w:hint="eastAsia"/>
          <w:b/>
          <w:color w:val="auto"/>
          <w:sz w:val="24"/>
          <w:szCs w:val="24"/>
          <w:highlight w:val="none"/>
          <w:lang w:val="en-US" w:eastAsia="zh-CN"/>
        </w:rPr>
        <w:t>C3、</w:t>
      </w:r>
      <w:r>
        <w:rPr>
          <w:rFonts w:hint="eastAsia"/>
          <w:b/>
          <w:color w:val="auto"/>
          <w:sz w:val="24"/>
          <w:szCs w:val="24"/>
          <w:highlight w:val="none"/>
        </w:rPr>
        <w:t>服务要求、商务要求及合同条款偏离表</w:t>
      </w:r>
    </w:p>
    <w:p w14:paraId="0025E776">
      <w:pPr>
        <w:spacing w:line="360" w:lineRule="auto"/>
        <w:rPr>
          <w:color w:val="auto"/>
          <w:highlight w:val="none"/>
          <w:u w:val="single"/>
        </w:rPr>
      </w:pPr>
      <w:r>
        <w:rPr>
          <w:rFonts w:hint="eastAsia"/>
          <w:color w:val="auto"/>
          <w:highlight w:val="none"/>
        </w:rPr>
        <w:t>项目</w:t>
      </w:r>
      <w:r>
        <w:rPr>
          <w:color w:val="auto"/>
          <w:highlight w:val="none"/>
        </w:rPr>
        <w:t>编号：</w:t>
      </w:r>
      <w:r>
        <w:rPr>
          <w:rFonts w:hint="eastAsia"/>
          <w:color w:val="auto"/>
          <w:highlight w:val="none"/>
          <w:u w:val="single"/>
        </w:rPr>
        <w:t xml:space="preserve">                       </w:t>
      </w:r>
      <w:r>
        <w:rPr>
          <w:rFonts w:hint="eastAsia"/>
          <w:color w:val="auto"/>
          <w:highlight w:val="none"/>
        </w:rPr>
        <w:t>项目名称</w:t>
      </w:r>
      <w:r>
        <w:rPr>
          <w:color w:val="auto"/>
          <w:highlight w:val="none"/>
        </w:rPr>
        <w:t>：</w:t>
      </w:r>
      <w:r>
        <w:rPr>
          <w:rFonts w:hint="eastAsia"/>
          <w:color w:val="auto"/>
          <w:highlight w:val="none"/>
          <w:u w:val="single"/>
        </w:rPr>
        <w:t xml:space="preserve">                      </w:t>
      </w:r>
    </w:p>
    <w:p w14:paraId="506773B0">
      <w:pPr>
        <w:spacing w:line="360" w:lineRule="auto"/>
        <w:rPr>
          <w:color w:val="auto"/>
          <w:highlight w:val="none"/>
        </w:rPr>
      </w:pPr>
    </w:p>
    <w:tbl>
      <w:tblPr>
        <w:tblStyle w:val="51"/>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977"/>
        <w:gridCol w:w="2976"/>
        <w:gridCol w:w="1525"/>
      </w:tblGrid>
      <w:tr w14:paraId="0F35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68" w:type="dxa"/>
            <w:tcMar>
              <w:left w:w="0" w:type="dxa"/>
              <w:right w:w="0" w:type="dxa"/>
            </w:tcMar>
            <w:vAlign w:val="center"/>
          </w:tcPr>
          <w:p w14:paraId="309E22CA">
            <w:pPr>
              <w:jc w:val="center"/>
              <w:rPr>
                <w:color w:val="auto"/>
                <w:highlight w:val="none"/>
              </w:rPr>
            </w:pPr>
            <w:r>
              <w:rPr>
                <w:color w:val="auto"/>
                <w:highlight w:val="none"/>
              </w:rPr>
              <w:t>序号</w:t>
            </w:r>
          </w:p>
        </w:tc>
        <w:tc>
          <w:tcPr>
            <w:tcW w:w="2977" w:type="dxa"/>
            <w:tcMar>
              <w:left w:w="0" w:type="dxa"/>
              <w:right w:w="0" w:type="dxa"/>
            </w:tcMar>
            <w:vAlign w:val="center"/>
          </w:tcPr>
          <w:p w14:paraId="3C293280">
            <w:pPr>
              <w:jc w:val="center"/>
              <w:rPr>
                <w:color w:val="auto"/>
                <w:highlight w:val="none"/>
              </w:rPr>
            </w:pPr>
            <w:r>
              <w:rPr>
                <w:rFonts w:hint="eastAsia" w:cs="宋体"/>
                <w:color w:val="auto"/>
                <w:highlight w:val="none"/>
              </w:rPr>
              <w:t>采购文件</w:t>
            </w:r>
            <w:r>
              <w:rPr>
                <w:rFonts w:hint="eastAsia"/>
                <w:color w:val="auto"/>
                <w:highlight w:val="none"/>
              </w:rPr>
              <w:t>要求</w:t>
            </w:r>
          </w:p>
        </w:tc>
        <w:tc>
          <w:tcPr>
            <w:tcW w:w="2976" w:type="dxa"/>
            <w:vAlign w:val="center"/>
          </w:tcPr>
          <w:p w14:paraId="504543A2">
            <w:pPr>
              <w:jc w:val="center"/>
              <w:rPr>
                <w:color w:val="auto"/>
                <w:highlight w:val="none"/>
              </w:rPr>
            </w:pPr>
            <w:r>
              <w:rPr>
                <w:rFonts w:hint="eastAsia" w:cs="宋体"/>
                <w:color w:val="auto"/>
                <w:highlight w:val="none"/>
              </w:rPr>
              <w:t>磋商响应文件</w:t>
            </w:r>
            <w:r>
              <w:rPr>
                <w:rFonts w:hint="eastAsia"/>
                <w:color w:val="auto"/>
                <w:highlight w:val="none"/>
              </w:rPr>
              <w:t>响应</w:t>
            </w:r>
          </w:p>
        </w:tc>
        <w:tc>
          <w:tcPr>
            <w:tcW w:w="1525" w:type="dxa"/>
            <w:tcMar>
              <w:left w:w="0" w:type="dxa"/>
              <w:right w:w="0" w:type="dxa"/>
            </w:tcMar>
            <w:vAlign w:val="center"/>
          </w:tcPr>
          <w:p w14:paraId="677AA97B">
            <w:pPr>
              <w:jc w:val="center"/>
              <w:rPr>
                <w:color w:val="auto"/>
                <w:highlight w:val="none"/>
              </w:rPr>
            </w:pPr>
            <w:r>
              <w:rPr>
                <w:rFonts w:hint="eastAsia"/>
                <w:color w:val="auto"/>
                <w:highlight w:val="none"/>
              </w:rPr>
              <w:t>注明正偏离</w:t>
            </w:r>
          </w:p>
          <w:p w14:paraId="0729AB41">
            <w:pPr>
              <w:jc w:val="center"/>
              <w:rPr>
                <w:color w:val="auto"/>
                <w:highlight w:val="none"/>
              </w:rPr>
            </w:pPr>
            <w:r>
              <w:rPr>
                <w:rFonts w:hint="eastAsia"/>
                <w:color w:val="auto"/>
                <w:highlight w:val="none"/>
              </w:rPr>
              <w:t>或负偏离</w:t>
            </w:r>
          </w:p>
        </w:tc>
      </w:tr>
      <w:tr w14:paraId="1A8E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tcMar>
              <w:left w:w="0" w:type="dxa"/>
              <w:right w:w="0" w:type="dxa"/>
            </w:tcMar>
            <w:vAlign w:val="center"/>
          </w:tcPr>
          <w:p w14:paraId="7ECF2A55">
            <w:pPr>
              <w:jc w:val="center"/>
              <w:rPr>
                <w:color w:val="auto"/>
                <w:highlight w:val="none"/>
              </w:rPr>
            </w:pPr>
          </w:p>
        </w:tc>
        <w:tc>
          <w:tcPr>
            <w:tcW w:w="2977" w:type="dxa"/>
            <w:tcMar>
              <w:left w:w="0" w:type="dxa"/>
              <w:right w:w="0" w:type="dxa"/>
            </w:tcMar>
            <w:vAlign w:val="center"/>
          </w:tcPr>
          <w:p w14:paraId="46B9EC3F">
            <w:pPr>
              <w:jc w:val="center"/>
              <w:rPr>
                <w:color w:val="auto"/>
                <w:highlight w:val="none"/>
              </w:rPr>
            </w:pPr>
          </w:p>
        </w:tc>
        <w:tc>
          <w:tcPr>
            <w:tcW w:w="2976" w:type="dxa"/>
            <w:tcMar>
              <w:left w:w="0" w:type="dxa"/>
              <w:right w:w="0" w:type="dxa"/>
            </w:tcMar>
            <w:vAlign w:val="center"/>
          </w:tcPr>
          <w:p w14:paraId="29289887">
            <w:pPr>
              <w:jc w:val="center"/>
              <w:rPr>
                <w:color w:val="auto"/>
                <w:highlight w:val="none"/>
              </w:rPr>
            </w:pPr>
          </w:p>
        </w:tc>
        <w:tc>
          <w:tcPr>
            <w:tcW w:w="1525" w:type="dxa"/>
            <w:tcMar>
              <w:left w:w="0" w:type="dxa"/>
              <w:right w:w="0" w:type="dxa"/>
            </w:tcMar>
            <w:vAlign w:val="center"/>
          </w:tcPr>
          <w:p w14:paraId="4A57B5FA">
            <w:pPr>
              <w:jc w:val="center"/>
              <w:rPr>
                <w:color w:val="auto"/>
                <w:highlight w:val="none"/>
              </w:rPr>
            </w:pPr>
          </w:p>
        </w:tc>
      </w:tr>
      <w:tr w14:paraId="1E89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tcMar>
              <w:left w:w="0" w:type="dxa"/>
              <w:right w:w="0" w:type="dxa"/>
            </w:tcMar>
            <w:vAlign w:val="center"/>
          </w:tcPr>
          <w:p w14:paraId="4AA1F1D8">
            <w:pPr>
              <w:jc w:val="center"/>
              <w:rPr>
                <w:color w:val="auto"/>
                <w:highlight w:val="none"/>
              </w:rPr>
            </w:pPr>
          </w:p>
        </w:tc>
        <w:tc>
          <w:tcPr>
            <w:tcW w:w="2977" w:type="dxa"/>
            <w:tcMar>
              <w:left w:w="0" w:type="dxa"/>
              <w:right w:w="0" w:type="dxa"/>
            </w:tcMar>
            <w:vAlign w:val="center"/>
          </w:tcPr>
          <w:p w14:paraId="72A8FF17">
            <w:pPr>
              <w:jc w:val="center"/>
              <w:rPr>
                <w:color w:val="auto"/>
                <w:highlight w:val="none"/>
              </w:rPr>
            </w:pPr>
          </w:p>
        </w:tc>
        <w:tc>
          <w:tcPr>
            <w:tcW w:w="2976" w:type="dxa"/>
            <w:tcMar>
              <w:left w:w="0" w:type="dxa"/>
              <w:right w:w="0" w:type="dxa"/>
            </w:tcMar>
            <w:vAlign w:val="center"/>
          </w:tcPr>
          <w:p w14:paraId="5FF6D3AF">
            <w:pPr>
              <w:jc w:val="center"/>
              <w:rPr>
                <w:color w:val="auto"/>
                <w:highlight w:val="none"/>
              </w:rPr>
            </w:pPr>
          </w:p>
        </w:tc>
        <w:tc>
          <w:tcPr>
            <w:tcW w:w="1525" w:type="dxa"/>
            <w:tcMar>
              <w:left w:w="0" w:type="dxa"/>
              <w:right w:w="0" w:type="dxa"/>
            </w:tcMar>
            <w:vAlign w:val="center"/>
          </w:tcPr>
          <w:p w14:paraId="23713554">
            <w:pPr>
              <w:jc w:val="center"/>
              <w:rPr>
                <w:color w:val="auto"/>
                <w:highlight w:val="none"/>
              </w:rPr>
            </w:pPr>
          </w:p>
        </w:tc>
      </w:tr>
      <w:tr w14:paraId="76F8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tcMar>
              <w:left w:w="0" w:type="dxa"/>
              <w:right w:w="0" w:type="dxa"/>
            </w:tcMar>
            <w:vAlign w:val="center"/>
          </w:tcPr>
          <w:p w14:paraId="4DE35015">
            <w:pPr>
              <w:jc w:val="center"/>
              <w:rPr>
                <w:color w:val="auto"/>
                <w:highlight w:val="none"/>
              </w:rPr>
            </w:pPr>
          </w:p>
        </w:tc>
        <w:tc>
          <w:tcPr>
            <w:tcW w:w="2977" w:type="dxa"/>
            <w:tcMar>
              <w:left w:w="0" w:type="dxa"/>
              <w:right w:w="0" w:type="dxa"/>
            </w:tcMar>
            <w:vAlign w:val="center"/>
          </w:tcPr>
          <w:p w14:paraId="0FCD1E6A">
            <w:pPr>
              <w:jc w:val="center"/>
              <w:rPr>
                <w:color w:val="auto"/>
                <w:highlight w:val="none"/>
              </w:rPr>
            </w:pPr>
          </w:p>
        </w:tc>
        <w:tc>
          <w:tcPr>
            <w:tcW w:w="2976" w:type="dxa"/>
            <w:tcMar>
              <w:left w:w="0" w:type="dxa"/>
              <w:right w:w="0" w:type="dxa"/>
            </w:tcMar>
            <w:vAlign w:val="center"/>
          </w:tcPr>
          <w:p w14:paraId="051C0CA6">
            <w:pPr>
              <w:jc w:val="center"/>
              <w:rPr>
                <w:color w:val="auto"/>
                <w:highlight w:val="none"/>
              </w:rPr>
            </w:pPr>
          </w:p>
        </w:tc>
        <w:tc>
          <w:tcPr>
            <w:tcW w:w="1525" w:type="dxa"/>
            <w:tcMar>
              <w:left w:w="0" w:type="dxa"/>
              <w:right w:w="0" w:type="dxa"/>
            </w:tcMar>
            <w:vAlign w:val="center"/>
          </w:tcPr>
          <w:p w14:paraId="199CCAB8">
            <w:pPr>
              <w:jc w:val="center"/>
              <w:rPr>
                <w:color w:val="auto"/>
                <w:highlight w:val="none"/>
              </w:rPr>
            </w:pPr>
          </w:p>
        </w:tc>
      </w:tr>
      <w:tr w14:paraId="1CC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tcMar>
              <w:left w:w="0" w:type="dxa"/>
              <w:right w:w="0" w:type="dxa"/>
            </w:tcMar>
            <w:vAlign w:val="center"/>
          </w:tcPr>
          <w:p w14:paraId="0758DA51">
            <w:pPr>
              <w:jc w:val="center"/>
              <w:rPr>
                <w:color w:val="auto"/>
                <w:highlight w:val="none"/>
              </w:rPr>
            </w:pPr>
          </w:p>
        </w:tc>
        <w:tc>
          <w:tcPr>
            <w:tcW w:w="2977" w:type="dxa"/>
            <w:tcMar>
              <w:left w:w="0" w:type="dxa"/>
              <w:right w:w="0" w:type="dxa"/>
            </w:tcMar>
            <w:vAlign w:val="center"/>
          </w:tcPr>
          <w:p w14:paraId="3AB5934B">
            <w:pPr>
              <w:jc w:val="center"/>
              <w:rPr>
                <w:color w:val="auto"/>
                <w:highlight w:val="none"/>
              </w:rPr>
            </w:pPr>
          </w:p>
        </w:tc>
        <w:tc>
          <w:tcPr>
            <w:tcW w:w="2976" w:type="dxa"/>
            <w:tcMar>
              <w:left w:w="0" w:type="dxa"/>
              <w:right w:w="0" w:type="dxa"/>
            </w:tcMar>
            <w:vAlign w:val="center"/>
          </w:tcPr>
          <w:p w14:paraId="21FC3094">
            <w:pPr>
              <w:jc w:val="center"/>
              <w:rPr>
                <w:color w:val="auto"/>
                <w:highlight w:val="none"/>
              </w:rPr>
            </w:pPr>
          </w:p>
        </w:tc>
        <w:tc>
          <w:tcPr>
            <w:tcW w:w="1525" w:type="dxa"/>
            <w:tcMar>
              <w:left w:w="0" w:type="dxa"/>
              <w:right w:w="0" w:type="dxa"/>
            </w:tcMar>
            <w:vAlign w:val="center"/>
          </w:tcPr>
          <w:p w14:paraId="4D50CD60">
            <w:pPr>
              <w:jc w:val="center"/>
              <w:rPr>
                <w:color w:val="auto"/>
                <w:highlight w:val="none"/>
              </w:rPr>
            </w:pPr>
          </w:p>
        </w:tc>
      </w:tr>
      <w:tr w14:paraId="0D93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8" w:type="dxa"/>
            <w:tcMar>
              <w:left w:w="0" w:type="dxa"/>
              <w:right w:w="0" w:type="dxa"/>
            </w:tcMar>
            <w:vAlign w:val="center"/>
          </w:tcPr>
          <w:p w14:paraId="12F8F9F4">
            <w:pPr>
              <w:jc w:val="center"/>
              <w:rPr>
                <w:color w:val="auto"/>
                <w:highlight w:val="none"/>
              </w:rPr>
            </w:pPr>
          </w:p>
        </w:tc>
        <w:tc>
          <w:tcPr>
            <w:tcW w:w="2977" w:type="dxa"/>
            <w:tcMar>
              <w:left w:w="0" w:type="dxa"/>
              <w:right w:w="0" w:type="dxa"/>
            </w:tcMar>
            <w:vAlign w:val="center"/>
          </w:tcPr>
          <w:p w14:paraId="5B44DD97">
            <w:pPr>
              <w:jc w:val="center"/>
              <w:rPr>
                <w:color w:val="auto"/>
                <w:highlight w:val="none"/>
              </w:rPr>
            </w:pPr>
          </w:p>
        </w:tc>
        <w:tc>
          <w:tcPr>
            <w:tcW w:w="2976" w:type="dxa"/>
            <w:tcMar>
              <w:left w:w="0" w:type="dxa"/>
              <w:right w:w="0" w:type="dxa"/>
            </w:tcMar>
            <w:vAlign w:val="center"/>
          </w:tcPr>
          <w:p w14:paraId="1ADACCE4">
            <w:pPr>
              <w:jc w:val="center"/>
              <w:rPr>
                <w:color w:val="auto"/>
                <w:highlight w:val="none"/>
              </w:rPr>
            </w:pPr>
          </w:p>
        </w:tc>
        <w:tc>
          <w:tcPr>
            <w:tcW w:w="1525" w:type="dxa"/>
            <w:tcMar>
              <w:left w:w="0" w:type="dxa"/>
              <w:right w:w="0" w:type="dxa"/>
            </w:tcMar>
            <w:vAlign w:val="center"/>
          </w:tcPr>
          <w:p w14:paraId="7254D746">
            <w:pPr>
              <w:jc w:val="center"/>
              <w:rPr>
                <w:color w:val="auto"/>
                <w:highlight w:val="none"/>
              </w:rPr>
            </w:pPr>
          </w:p>
        </w:tc>
      </w:tr>
    </w:tbl>
    <w:p w14:paraId="4E47E6E5">
      <w:pPr>
        <w:spacing w:line="360" w:lineRule="auto"/>
        <w:rPr>
          <w:color w:val="auto"/>
          <w:highlight w:val="none"/>
        </w:rPr>
      </w:pPr>
      <w:r>
        <w:rPr>
          <w:rFonts w:hint="eastAsia"/>
          <w:color w:val="auto"/>
          <w:highlight w:val="none"/>
        </w:rPr>
        <w:t>注：</w:t>
      </w:r>
      <w:r>
        <w:rPr>
          <w:color w:val="auto"/>
          <w:highlight w:val="none"/>
        </w:rPr>
        <w:t>1、如磋商响应文件对本采购文件中的服务要求、商务要求及合同条款有偏离的，在本表中列明，并注明正偏离或负偏离。</w:t>
      </w:r>
    </w:p>
    <w:p w14:paraId="6D1FB308">
      <w:pPr>
        <w:spacing w:line="360" w:lineRule="auto"/>
        <w:rPr>
          <w:b/>
          <w:color w:val="auto"/>
          <w:highlight w:val="none"/>
        </w:rPr>
      </w:pPr>
      <w:r>
        <w:rPr>
          <w:color w:val="auto"/>
          <w:highlight w:val="none"/>
        </w:rPr>
        <w:t>2、如供应商未在本表中列出偏离说明，即使其在磋商响应文件的其他部分与采购文件要求有负偏离或回避不答，亦均视为完全响应采购文件中所要求的最低标准并写入合同。若供应商在合同签订前后，以上述事项为借口而不进行合同签订手续或不履行合同，则视作其放弃成交资格。</w:t>
      </w:r>
    </w:p>
    <w:p w14:paraId="545A6A22">
      <w:pPr>
        <w:spacing w:line="360" w:lineRule="auto"/>
        <w:rPr>
          <w:b/>
          <w:color w:val="auto"/>
          <w:highlight w:val="none"/>
        </w:rPr>
      </w:pPr>
      <w:r>
        <w:rPr>
          <w:rFonts w:hint="eastAsia"/>
          <w:b/>
          <w:color w:val="auto"/>
          <w:highlight w:val="none"/>
        </w:rPr>
        <w:t>3、本表中如有负偏离的视为没有实质性响应采购文件要求，作无效标处理。</w:t>
      </w:r>
    </w:p>
    <w:p w14:paraId="5E265464">
      <w:pPr>
        <w:pStyle w:val="50"/>
        <w:ind w:left="0" w:leftChars="0" w:firstLine="0" w:firstLineChars="0"/>
        <w:rPr>
          <w:color w:val="auto"/>
          <w:sz w:val="21"/>
          <w:szCs w:val="21"/>
          <w:highlight w:val="none"/>
        </w:rPr>
      </w:pPr>
    </w:p>
    <w:p w14:paraId="6A795273">
      <w:pPr>
        <w:spacing w:line="360" w:lineRule="auto"/>
        <w:rPr>
          <w:rFonts w:cs="宋体"/>
          <w:color w:val="auto"/>
          <w:highlight w:val="none"/>
        </w:rPr>
      </w:pPr>
    </w:p>
    <w:p w14:paraId="36BC3E1D">
      <w:pPr>
        <w:spacing w:line="360" w:lineRule="auto"/>
        <w:ind w:firstLine="3158" w:firstLineChars="1504"/>
        <w:rPr>
          <w:color w:val="auto"/>
          <w:highlight w:val="none"/>
        </w:rPr>
      </w:pPr>
      <w:r>
        <w:rPr>
          <w:rFonts w:hint="eastAsia"/>
          <w:color w:val="auto"/>
          <w:highlight w:val="none"/>
        </w:rPr>
        <w:t>供应商</w:t>
      </w:r>
      <w:r>
        <w:rPr>
          <w:rFonts w:hint="eastAsia"/>
          <w:color w:val="auto"/>
          <w:highlight w:val="none"/>
          <w:lang w:val="en-US" w:eastAsia="zh-CN"/>
        </w:rPr>
        <w:t>或联合体牵头单位</w:t>
      </w:r>
      <w:r>
        <w:rPr>
          <w:rFonts w:hint="eastAsia"/>
          <w:color w:val="auto"/>
          <w:highlight w:val="none"/>
        </w:rPr>
        <w:t>（单位电子公章）：</w:t>
      </w:r>
      <w:r>
        <w:rPr>
          <w:rFonts w:hint="eastAsia"/>
          <w:color w:val="auto"/>
          <w:highlight w:val="none"/>
          <w:u w:val="single"/>
        </w:rPr>
        <w:t xml:space="preserve">       </w:t>
      </w:r>
    </w:p>
    <w:p w14:paraId="1B68D346">
      <w:pPr>
        <w:spacing w:line="360" w:lineRule="auto"/>
        <w:ind w:firstLine="3158" w:firstLineChars="1504"/>
        <w:rPr>
          <w:color w:val="auto"/>
          <w:highlight w:val="none"/>
        </w:rPr>
      </w:pPr>
    </w:p>
    <w:p w14:paraId="5480AEC5">
      <w:pPr>
        <w:spacing w:line="360" w:lineRule="auto"/>
        <w:ind w:firstLine="3158" w:firstLineChars="1504"/>
        <w:rPr>
          <w:color w:val="auto"/>
          <w:highlight w:val="none"/>
        </w:rPr>
      </w:pPr>
      <w:r>
        <w:rPr>
          <w:rFonts w:hint="eastAsia"/>
          <w:color w:val="auto"/>
          <w:highlight w:val="none"/>
        </w:rPr>
        <w:t>法定代表人</w:t>
      </w:r>
      <w:r>
        <w:rPr>
          <w:rFonts w:hint="eastAsia"/>
          <w:color w:val="auto"/>
          <w:highlight w:val="none"/>
          <w:lang w:eastAsia="zh-CN"/>
        </w:rPr>
        <w:t>（负责人）</w:t>
      </w:r>
      <w:r>
        <w:rPr>
          <w:rFonts w:hint="eastAsia"/>
          <w:color w:val="auto"/>
          <w:highlight w:val="none"/>
        </w:rPr>
        <w:t>或其委托代理人（签字或盖章）：</w:t>
      </w:r>
      <w:r>
        <w:rPr>
          <w:rFonts w:hint="eastAsia"/>
          <w:color w:val="auto"/>
          <w:highlight w:val="none"/>
          <w:u w:val="single"/>
        </w:rPr>
        <w:t xml:space="preserve">          </w:t>
      </w:r>
    </w:p>
    <w:p w14:paraId="1B418732">
      <w:pPr>
        <w:spacing w:line="360" w:lineRule="auto"/>
        <w:ind w:firstLine="3158" w:firstLineChars="1504"/>
        <w:rPr>
          <w:color w:val="auto"/>
          <w:highlight w:val="none"/>
          <w:u w:val="single"/>
        </w:rPr>
      </w:pPr>
    </w:p>
    <w:p w14:paraId="49CBDE0E">
      <w:pPr>
        <w:spacing w:line="360" w:lineRule="auto"/>
        <w:ind w:firstLine="3158" w:firstLineChars="1504"/>
        <w:rPr>
          <w:rFonts w:hint="eastAsia"/>
          <w:color w:val="auto"/>
          <w:highlight w:val="none"/>
        </w:rPr>
        <w:sectPr>
          <w:headerReference r:id="rId15" w:type="first"/>
          <w:footerReference r:id="rId17" w:type="first"/>
          <w:headerReference r:id="rId14" w:type="even"/>
          <w:footerReference r:id="rId16" w:type="even"/>
          <w:pgSz w:w="11907" w:h="16840"/>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p>
    <w:p w14:paraId="7772A4E4">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C4同类项目业绩（提供复印件加盖公章）；</w:t>
      </w:r>
    </w:p>
    <w:p w14:paraId="3CF670A8">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C5</w:t>
      </w:r>
      <w:r>
        <w:rPr>
          <w:rFonts w:hint="eastAsia" w:ascii="宋体" w:hAnsi="宋体" w:eastAsia="宋体"/>
          <w:color w:val="000000" w:themeColor="text1"/>
          <w:szCs w:val="21"/>
          <w:highlight w:val="none"/>
          <w14:textFill>
            <w14:solidFill>
              <w14:schemeClr w14:val="tx1"/>
            </w14:solidFill>
          </w14:textFill>
        </w:rPr>
        <w:t>体系认证证书</w:t>
      </w:r>
      <w:r>
        <w:rPr>
          <w:rFonts w:hint="eastAsia"/>
          <w:b w:val="0"/>
          <w:bCs w:val="0"/>
          <w:color w:val="auto"/>
          <w:highlight w:val="none"/>
          <w:lang w:val="en-US" w:eastAsia="zh-CN"/>
        </w:rPr>
        <w:t>（提供复印件加盖公章）；</w:t>
      </w:r>
    </w:p>
    <w:p w14:paraId="10754236">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C6</w:t>
      </w:r>
      <w:r>
        <w:rPr>
          <w:rFonts w:hint="eastAsia" w:ascii="宋体" w:hAnsi="宋体" w:eastAsia="宋体" w:cs="Times New Roman"/>
          <w:color w:val="000000" w:themeColor="text1"/>
          <w:kern w:val="0"/>
          <w:sz w:val="21"/>
          <w:szCs w:val="21"/>
          <w:highlight w:val="none"/>
          <w14:textFill>
            <w14:solidFill>
              <w14:schemeClr w14:val="tx1"/>
            </w14:solidFill>
          </w14:textFill>
        </w:rPr>
        <w:t>工作人员的综合情况</w:t>
      </w:r>
      <w:r>
        <w:rPr>
          <w:rFonts w:hint="eastAsia"/>
          <w:b w:val="0"/>
          <w:bCs w:val="0"/>
          <w:color w:val="auto"/>
          <w:highlight w:val="none"/>
          <w:lang w:val="en-US" w:eastAsia="zh-CN"/>
        </w:rPr>
        <w:t>（提供复印件加盖公章）；</w:t>
      </w:r>
    </w:p>
    <w:p w14:paraId="15032771">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C7</w:t>
      </w:r>
      <w:r>
        <w:rPr>
          <w:rFonts w:hint="eastAsia" w:ascii="宋体" w:hAnsi="宋体" w:eastAsia="宋体"/>
          <w:color w:val="000000" w:themeColor="text1"/>
          <w:szCs w:val="21"/>
          <w:highlight w:val="none"/>
          <w:lang w:eastAsia="zh-CN"/>
          <w14:textFill>
            <w14:solidFill>
              <w14:schemeClr w14:val="tx1"/>
            </w14:solidFill>
          </w14:textFill>
        </w:rPr>
        <w:t>实施</w:t>
      </w:r>
      <w:r>
        <w:rPr>
          <w:rFonts w:hint="eastAsia" w:ascii="宋体" w:hAnsi="宋体" w:eastAsia="宋体"/>
          <w:color w:val="000000" w:themeColor="text1"/>
          <w:szCs w:val="21"/>
          <w:highlight w:val="none"/>
          <w14:textFill>
            <w14:solidFill>
              <w14:schemeClr w14:val="tx1"/>
            </w14:solidFill>
          </w14:textFill>
        </w:rPr>
        <w:t>方案</w:t>
      </w:r>
      <w:r>
        <w:rPr>
          <w:rFonts w:hint="eastAsia"/>
          <w:b w:val="0"/>
          <w:bCs w:val="0"/>
          <w:color w:val="auto"/>
          <w:highlight w:val="none"/>
          <w:lang w:val="en-US" w:eastAsia="zh-CN"/>
        </w:rPr>
        <w:t>（格式自拟加盖公章）；</w:t>
      </w:r>
    </w:p>
    <w:p w14:paraId="62C0CEFB">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C8</w:t>
      </w:r>
      <w:r>
        <w:rPr>
          <w:rFonts w:hint="eastAsia" w:ascii="宋体" w:hAnsi="宋体" w:eastAsia="宋体" w:cs="Times New Roman"/>
          <w:color w:val="000000" w:themeColor="text1"/>
          <w:kern w:val="0"/>
          <w:szCs w:val="21"/>
          <w:highlight w:val="none"/>
          <w14:textFill>
            <w14:solidFill>
              <w14:schemeClr w14:val="tx1"/>
            </w14:solidFill>
          </w14:textFill>
        </w:rPr>
        <w:t>项目管理制度</w:t>
      </w:r>
      <w:r>
        <w:rPr>
          <w:rFonts w:hint="eastAsia"/>
          <w:b w:val="0"/>
          <w:bCs w:val="0"/>
          <w:color w:val="auto"/>
          <w:highlight w:val="none"/>
          <w:lang w:val="en-US" w:eastAsia="zh-CN"/>
        </w:rPr>
        <w:t>（格式自拟加盖公章）；</w:t>
      </w:r>
    </w:p>
    <w:p w14:paraId="7436332A">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C9</w:t>
      </w:r>
      <w:r>
        <w:rPr>
          <w:rFonts w:hint="eastAsia" w:ascii="宋体" w:hAnsi="宋体" w:eastAsia="宋体" w:cs="Times New Roman"/>
          <w:color w:val="000000" w:themeColor="text1"/>
          <w:kern w:val="0"/>
          <w:szCs w:val="21"/>
          <w:highlight w:val="none"/>
          <w14:textFill>
            <w14:solidFill>
              <w14:schemeClr w14:val="tx1"/>
            </w14:solidFill>
          </w14:textFill>
        </w:rPr>
        <w:t>成果质量的管控措施</w:t>
      </w:r>
      <w:r>
        <w:rPr>
          <w:rFonts w:hint="eastAsia"/>
          <w:b w:val="0"/>
          <w:bCs w:val="0"/>
          <w:color w:val="auto"/>
          <w:highlight w:val="none"/>
          <w:lang w:val="en-US" w:eastAsia="zh-CN"/>
        </w:rPr>
        <w:t>（格式自拟加盖公章）；</w:t>
      </w:r>
    </w:p>
    <w:p w14:paraId="2DAF3F0A">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C10</w:t>
      </w:r>
      <w:r>
        <w:rPr>
          <w:rFonts w:hint="eastAsia" w:ascii="宋体" w:hAnsi="宋体" w:eastAsia="宋体"/>
          <w:color w:val="000000" w:themeColor="text1"/>
          <w:szCs w:val="21"/>
          <w:highlight w:val="none"/>
          <w14:textFill>
            <w14:solidFill>
              <w14:schemeClr w14:val="tx1"/>
            </w14:solidFill>
          </w14:textFill>
        </w:rPr>
        <w:t>设备配置</w:t>
      </w:r>
      <w:r>
        <w:rPr>
          <w:rFonts w:hint="eastAsia"/>
          <w:b w:val="0"/>
          <w:bCs w:val="0"/>
          <w:color w:val="auto"/>
          <w:highlight w:val="none"/>
          <w:lang w:val="en-US" w:eastAsia="zh-CN"/>
        </w:rPr>
        <w:t>（格式自拟加盖公章）；</w:t>
      </w:r>
    </w:p>
    <w:p w14:paraId="29508A6D">
      <w:pPr>
        <w:snapToGrid w:val="0"/>
        <w:spacing w:line="440" w:lineRule="exact"/>
        <w:ind w:firstLine="210" w:firstLineChars="100"/>
        <w:rPr>
          <w:rFonts w:hint="eastAsia"/>
          <w:b w:val="0"/>
          <w:bCs w:val="0"/>
          <w:color w:val="auto"/>
          <w:highlight w:val="none"/>
          <w:lang w:val="en-US" w:eastAsia="zh-CN"/>
        </w:rPr>
      </w:pPr>
      <w:r>
        <w:rPr>
          <w:rFonts w:hint="eastAsia"/>
          <w:b w:val="0"/>
          <w:bCs w:val="0"/>
          <w:color w:val="auto"/>
          <w:highlight w:val="none"/>
          <w:lang w:val="en-US" w:eastAsia="zh-CN"/>
        </w:rPr>
        <w:t>C11</w:t>
      </w:r>
      <w:r>
        <w:rPr>
          <w:rFonts w:hint="eastAsia" w:ascii="宋体" w:hAnsi="宋体" w:eastAsia="宋体"/>
          <w:color w:val="000000" w:themeColor="text1"/>
          <w:szCs w:val="21"/>
          <w:highlight w:val="none"/>
          <w:lang w:eastAsia="zh-CN"/>
          <w14:textFill>
            <w14:solidFill>
              <w14:schemeClr w14:val="tx1"/>
            </w14:solidFill>
          </w14:textFill>
        </w:rPr>
        <w:t>服务方案</w:t>
      </w:r>
      <w:r>
        <w:rPr>
          <w:rFonts w:hint="eastAsia"/>
          <w:b w:val="0"/>
          <w:bCs w:val="0"/>
          <w:color w:val="auto"/>
          <w:highlight w:val="none"/>
          <w:lang w:val="en-US" w:eastAsia="zh-CN"/>
        </w:rPr>
        <w:t>（格式自拟加盖公章）；</w:t>
      </w:r>
    </w:p>
    <w:p w14:paraId="2EAFF389">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rPr>
          <w:rFonts w:hint="eastAsia"/>
          <w:color w:val="auto"/>
          <w:highlight w:val="none"/>
          <w:lang w:val="en-US" w:eastAsia="zh-CN"/>
        </w:rPr>
      </w:pPr>
      <w:r>
        <w:rPr>
          <w:rFonts w:hint="eastAsia"/>
          <w:color w:val="auto"/>
          <w:highlight w:val="none"/>
          <w:lang w:val="en-US" w:eastAsia="zh-CN"/>
        </w:rPr>
        <w:t>C12供应商认为需要提供的其他商务技术文件或评分标准所需资料（格式自拟加盖公章）。</w:t>
      </w:r>
    </w:p>
    <w:p w14:paraId="25D6F412">
      <w:pPr>
        <w:pStyle w:val="61"/>
        <w:keepNext w:val="0"/>
        <w:keepLines w:val="0"/>
        <w:pageBreakBefore w:val="0"/>
        <w:widowControl w:val="0"/>
        <w:kinsoku/>
        <w:wordWrap/>
        <w:overflowPunct/>
        <w:topLinePunct w:val="0"/>
        <w:autoSpaceDE/>
        <w:autoSpaceDN/>
        <w:bidi w:val="0"/>
        <w:spacing w:line="440" w:lineRule="exact"/>
        <w:ind w:left="0" w:leftChars="0" w:firstLine="211" w:firstLineChars="100"/>
        <w:rPr>
          <w:rFonts w:hint="default"/>
          <w:highlight w:val="none"/>
          <w:lang w:val="en-US" w:eastAsia="zh-CN"/>
        </w:rPr>
      </w:pPr>
      <w:r>
        <w:rPr>
          <w:rFonts w:hint="eastAsia" w:ascii="宋体" w:hAnsi="宋体"/>
          <w:b/>
          <w:bCs/>
          <w:szCs w:val="21"/>
          <w:highlight w:val="none"/>
        </w:rPr>
        <w:t>以上条款中</w:t>
      </w:r>
      <w:r>
        <w:rPr>
          <w:rFonts w:hint="eastAsia"/>
          <w:b/>
          <w:bCs/>
          <w:szCs w:val="21"/>
          <w:highlight w:val="none"/>
          <w:lang w:val="en-US" w:eastAsia="zh-CN"/>
        </w:rPr>
        <w:t>除特别说明外</w:t>
      </w:r>
      <w:r>
        <w:rPr>
          <w:rFonts w:hint="eastAsia" w:ascii="宋体" w:hAnsi="宋体"/>
          <w:b/>
          <w:bCs/>
          <w:szCs w:val="21"/>
          <w:highlight w:val="none"/>
        </w:rPr>
        <w:t>带▲条款为必备条款，缺少或未按上述规定提供的作无效标处理。</w:t>
      </w:r>
    </w:p>
    <w:p w14:paraId="6290748D">
      <w:pPr>
        <w:rPr>
          <w:highlight w:val="none"/>
        </w:rPr>
      </w:pPr>
    </w:p>
    <w:p w14:paraId="0B749438">
      <w:pPr>
        <w:pStyle w:val="61"/>
        <w:keepNext w:val="0"/>
        <w:keepLines w:val="0"/>
        <w:pageBreakBefore w:val="0"/>
        <w:widowControl w:val="0"/>
        <w:kinsoku/>
        <w:wordWrap/>
        <w:overflowPunct/>
        <w:topLinePunct w:val="0"/>
        <w:autoSpaceDE/>
        <w:autoSpaceDN/>
        <w:bidi w:val="0"/>
        <w:spacing w:line="440" w:lineRule="exact"/>
        <w:ind w:left="0" w:leftChars="0" w:firstLine="210" w:firstLineChars="100"/>
        <w:rPr>
          <w:rFonts w:hint="eastAsia"/>
          <w:highlight w:val="none"/>
          <w:lang w:val="en-US" w:eastAsia="zh-CN"/>
        </w:rPr>
      </w:pPr>
    </w:p>
    <w:sectPr>
      <w:footerReference r:id="rId18" w:type="default"/>
      <w:pgSz w:w="11910" w:h="16840"/>
      <w:pgMar w:top="1418" w:right="1418" w:bottom="1418" w:left="1418" w:header="850" w:footer="85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rutigerNext LT Light">
    <w:altName w:val="宋体"/>
    <w:panose1 w:val="00000000000000000000"/>
    <w:charset w:val="86"/>
    <w:family w:val="auto"/>
    <w:pitch w:val="default"/>
    <w:sig w:usb0="00000000" w:usb1="00000000" w:usb2="00000010" w:usb3="00000000" w:csb0="00040000" w:csb1="00000000"/>
  </w:font>
  <w:font w:name="FrutigerNext L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文鼎">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Black">
    <w:panose1 w:val="020B0A04020102020204"/>
    <w:charset w:val="00"/>
    <w:family w:val="swiss"/>
    <w:pitch w:val="default"/>
    <w:sig w:usb0="00000287" w:usb1="00000000" w:usb2="00000000" w:usb3="00000000" w:csb0="2000009F" w:csb1="DFD70000"/>
  </w:font>
  <w:font w:name="微软雅黑 Light">
    <w:altName w:val="黑体"/>
    <w:panose1 w:val="020B0502040204020203"/>
    <w:charset w:val="86"/>
    <w:family w:val="swiss"/>
    <w:pitch w:val="default"/>
    <w:sig w:usb0="00000000" w:usb1="00000000"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32FC">
    <w:pPr>
      <w:pStyle w:val="3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6BE5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C6BE5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464DB">
    <w:pPr>
      <w:pStyle w:val="33"/>
      <w:framePr w:wrap="around" w:vAnchor="text" w:hAnchor="margin" w:xAlign="center" w:y="1"/>
      <w:rPr>
        <w:rStyle w:val="55"/>
      </w:rPr>
    </w:pPr>
    <w:r>
      <w:fldChar w:fldCharType="begin"/>
    </w:r>
    <w:r>
      <w:rPr>
        <w:rStyle w:val="55"/>
      </w:rPr>
      <w:instrText xml:space="preserve">PAGE  </w:instrText>
    </w:r>
    <w:r>
      <w:fldChar w:fldCharType="end"/>
    </w:r>
  </w:p>
  <w:p w14:paraId="255054D8">
    <w:pPr>
      <w:pStyle w:val="3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A2D3">
    <w:pPr>
      <w:pStyle w:val="33"/>
      <w:framePr w:wrap="around" w:vAnchor="text" w:hAnchor="margin" w:xAlign="center" w:y="1"/>
      <w:rPr>
        <w:rStyle w:val="55"/>
      </w:rPr>
    </w:pPr>
    <w:r>
      <w:fldChar w:fldCharType="begin"/>
    </w:r>
    <w:r>
      <w:rPr>
        <w:rStyle w:val="55"/>
      </w:rPr>
      <w:instrText xml:space="preserve">PAGE  </w:instrText>
    </w:r>
    <w:r>
      <w:fldChar w:fldCharType="end"/>
    </w:r>
  </w:p>
  <w:p w14:paraId="1C16793E">
    <w:pPr>
      <w:pStyle w:val="3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D8CB">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9"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9C11E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upright="1">
                      <a:spAutoFit/>
                    </wps:bodyPr>
                  </wps:wsp>
                </a:graphicData>
              </a:graphic>
            </wp:anchor>
          </w:drawing>
        </mc:Choice>
        <mc:Fallback>
          <w:pict>
            <v:shape id="文本框7"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&#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JgdQj9YBAACvAwAADgAAAAAAAAABACAAAAAe&#10;AQAAZHJzL2Uyb0RvYy54bWxQSwUGAAAAAAYABgBZAQAAZgUAAAAA&#10;">
              <v:fill on="f" focussize="0,0"/>
              <v:stroke on="f"/>
              <v:imagedata o:title=""/>
              <o:lock v:ext="edit" aspectratio="f"/>
              <v:textbox inset="0mm,0mm,0mm,0mm" style="mso-fit-shape-to-text:t;">
                <w:txbxContent>
                  <w:p w14:paraId="59C11E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0E77">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1657A">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46</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671657A">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46</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F90A">
    <w:pPr>
      <w:pStyle w:val="33"/>
      <w:jc w:val="center"/>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45ED4">
                          <w:pPr>
                            <w:pStyle w:val="33"/>
                            <w:jc w:val="center"/>
                          </w:pPr>
                          <w:r>
                            <w:rPr>
                              <w:rFonts w:ascii="宋体" w:hAnsi="宋体"/>
                            </w:rPr>
                            <w:fldChar w:fldCharType="begin"/>
                          </w:r>
                          <w:r>
                            <w:rPr>
                              <w:rStyle w:val="55"/>
                              <w:rFonts w:ascii="宋体" w:hAnsi="宋体"/>
                            </w:rPr>
                            <w:instrText xml:space="preserve"> PAGE </w:instrText>
                          </w:r>
                          <w:r>
                            <w:rPr>
                              <w:rFonts w:ascii="宋体" w:hAnsi="宋体"/>
                            </w:rPr>
                            <w:fldChar w:fldCharType="separate"/>
                          </w:r>
                          <w:r>
                            <w:rPr>
                              <w:rStyle w:val="55"/>
                              <w:rFonts w:ascii="宋体" w:hAnsi="宋体"/>
                            </w:rPr>
                            <w:t>21</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945ED4">
                    <w:pPr>
                      <w:pStyle w:val="33"/>
                      <w:jc w:val="center"/>
                    </w:pPr>
                    <w:r>
                      <w:rPr>
                        <w:rFonts w:ascii="宋体" w:hAnsi="宋体"/>
                      </w:rPr>
                      <w:fldChar w:fldCharType="begin"/>
                    </w:r>
                    <w:r>
                      <w:rPr>
                        <w:rStyle w:val="55"/>
                        <w:rFonts w:ascii="宋体" w:hAnsi="宋体"/>
                      </w:rPr>
                      <w:instrText xml:space="preserve"> PAGE </w:instrText>
                    </w:r>
                    <w:r>
                      <w:rPr>
                        <w:rFonts w:ascii="宋体" w:hAnsi="宋体"/>
                      </w:rPr>
                      <w:fldChar w:fldCharType="separate"/>
                    </w:r>
                    <w:r>
                      <w:rPr>
                        <w:rStyle w:val="55"/>
                        <w:rFonts w:ascii="宋体" w:hAnsi="宋体"/>
                      </w:rPr>
                      <w:t>21</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89AB">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6B13E589">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LrNOM9sBAACtAwAADgAAAAAAAAAB&#10;ACAAAAAfAQAAZHJzL2Uyb0RvYy54bWxQSwUGAAAAAAYABgBZAQAAbAUAAAAA&#10;">
              <v:fill on="f" focussize="0,0"/>
              <v:stroke on="f"/>
              <v:imagedata o:title=""/>
              <o:lock v:ext="edit" aspectratio="f"/>
              <v:textbox inset="0mm,0mm,0mm,0mm" style="mso-fit-shape-to-text:t;">
                <w:txbxContent>
                  <w:p w14:paraId="6B13E589">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57306">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6C160529">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S2h+0dsBAACuAwAADgAAAAAAAAAB&#10;ACAAAAAfAQAAZHJzL2Uyb0RvYy54bWxQSwUGAAAAAAYABgBZAQAAbAUAAAAA&#10;">
              <v:fill on="f" focussize="0,0"/>
              <v:stroke on="f"/>
              <v:imagedata o:title=""/>
              <o:lock v:ext="edit" aspectratio="f"/>
              <v:textbox inset="0mm,0mm,0mm,0mm" style="mso-fit-shape-to-text:t;">
                <w:txbxContent>
                  <w:p w14:paraId="6C160529">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0157">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064CF544">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35</w:t>
                          </w:r>
                          <w:r>
                            <w:rPr>
                              <w:rFonts w:ascii="宋体" w:hAnsi="宋体"/>
                            </w:rP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SVJVktsBAACtAwAADgAAAAAAAAAB&#10;ACAAAAAfAQAAZHJzL2Uyb0RvYy54bWxQSwUGAAAAAAYABgBZAQAAbAUAAAAA&#10;">
              <v:fill on="f" focussize="0,0"/>
              <v:stroke on="f"/>
              <v:imagedata o:title=""/>
              <o:lock v:ext="edit" aspectratio="f"/>
              <v:textbox inset="0mm,0mm,0mm,0mm" style="mso-fit-shape-to-text:t;">
                <w:txbxContent>
                  <w:p w14:paraId="064CF544">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35</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A2BB">
    <w:pPr>
      <w:pStyle w:val="33"/>
      <w:framePr w:wrap="around" w:vAnchor="text" w:hAnchor="margin" w:xAlign="center" w:y="1"/>
      <w:rPr>
        <w:rStyle w:val="55"/>
      </w:rPr>
    </w:pPr>
    <w:r>
      <w:fldChar w:fldCharType="begin"/>
    </w:r>
    <w:r>
      <w:rPr>
        <w:rStyle w:val="55"/>
      </w:rPr>
      <w:instrText xml:space="preserve">PAGE  </w:instrText>
    </w:r>
    <w:r>
      <w:fldChar w:fldCharType="end"/>
    </w:r>
  </w:p>
  <w:p w14:paraId="31E0ECB1">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2DF5D">
    <w:pPr>
      <w:spacing w:line="275" w:lineRule="auto"/>
      <w:jc w:val="center"/>
      <w:rPr>
        <w:rFonts w:hint="default" w:ascii="Arial"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218A8">
                          <w:pPr>
                            <w:pStyle w:val="33"/>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72218A8">
                    <w:pPr>
                      <w:pStyle w:val="33"/>
                    </w:pPr>
                    <w:r>
                      <w:fldChar w:fldCharType="begin"/>
                    </w:r>
                    <w:r>
                      <w:instrText xml:space="preserve"> PAGE  \* MERGEFORMAT </w:instrText>
                    </w:r>
                    <w:r>
                      <w:fldChar w:fldCharType="separate"/>
                    </w:r>
                    <w:r>
                      <w:t>57</w:t>
                    </w:r>
                    <w:r>
                      <w:fldChar w:fldCharType="end"/>
                    </w:r>
                  </w:p>
                </w:txbxContent>
              </v:textbox>
            </v:shape>
          </w:pict>
        </mc:Fallback>
      </mc:AlternateContent>
    </w:r>
  </w:p>
  <w:p w14:paraId="5EBAC72E">
    <w:pPr>
      <w:spacing w:line="275" w:lineRule="auto"/>
      <w:rPr>
        <w:rFonts w:ascii="Arial"/>
      </w:rPr>
    </w:pPr>
  </w:p>
  <w:p w14:paraId="214179D2">
    <w:pPr>
      <w:spacing w:line="275" w:lineRule="auto"/>
      <w:rPr>
        <w:rFonts w:hint="default" w:ascii="Arial" w:eastAsia="宋体"/>
        <w:lang w:val="en-US" w:eastAsia="zh-CN"/>
      </w:rPr>
    </w:pPr>
  </w:p>
  <w:p w14:paraId="1363A118">
    <w:pPr>
      <w:spacing w:line="274" w:lineRule="auto"/>
      <w:rPr>
        <w:rFonts w:ascii="Arial"/>
      </w:rPr>
    </w:pPr>
  </w:p>
  <w:p w14:paraId="03F91243">
    <w:pPr>
      <w:spacing w:line="109" w:lineRule="exact"/>
    </w:pPr>
    <w:r>
      <w:rPr>
        <w:position w:val="-2"/>
      </w:rPr>
      <w:drawing>
        <wp:inline distT="0" distB="0" distL="114300" distR="114300">
          <wp:extent cx="63500" cy="69215"/>
          <wp:effectExtent l="0" t="0" r="12700" b="6985"/>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1"/>
                  <a:stretch>
                    <a:fillRect/>
                  </a:stretch>
                </pic:blipFill>
                <pic:spPr>
                  <a:xfrm>
                    <a:off x="0" y="0"/>
                    <a:ext cx="63500" cy="69215"/>
                  </a:xfrm>
                  <a:prstGeom prst="rect">
                    <a:avLst/>
                  </a:prstGeom>
                  <a:noFill/>
                  <a:ln>
                    <a:noFill/>
                  </a:ln>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A98B">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14:paraId="32756E95">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wps:txbx>
                    <wps:bodyPr wrap="none" lIns="0" tIns="0" rIns="0" bIns="0" upright="1">
                      <a:spAutoFit/>
                    </wps:bodyPr>
                  </wps:wsp>
                </a:graphicData>
              </a:graphic>
            </wp:anchor>
          </w:drawing>
        </mc:Choice>
        <mc:Fallback>
          <w:pict>
            <v:shape id="文本框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oXcIqtsBAACtAwAADgAAAAAAAAAB&#10;ACAAAAAfAQAAZHJzL2Uyb0RvYy54bWxQSwUGAAAAAAYABgBZAQAAbAUAAAAA&#10;">
              <v:fill on="f" focussize="0,0"/>
              <v:stroke on="f"/>
              <v:imagedata o:title=""/>
              <o:lock v:ext="edit" aspectratio="f"/>
              <v:textbox inset="0mm,0mm,0mm,0mm" style="mso-fit-shape-to-text:t;">
                <w:txbxContent>
                  <w:p w14:paraId="32756E95">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41</w:t>
                    </w:r>
                    <w:r>
                      <w:rPr>
                        <w:rFonts w:ascii="宋体" w:hAnsi="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5020">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11587">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46</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511587">
                    <w:pPr>
                      <w:pStyle w:val="33"/>
                      <w:rPr>
                        <w:rStyle w:val="55"/>
                        <w:rFonts w:ascii="宋体" w:hAnsi="宋体"/>
                      </w:rPr>
                    </w:pPr>
                    <w:r>
                      <w:rPr>
                        <w:rFonts w:ascii="宋体" w:hAnsi="宋体"/>
                      </w:rPr>
                      <w:fldChar w:fldCharType="begin"/>
                    </w:r>
                    <w:r>
                      <w:rPr>
                        <w:rStyle w:val="55"/>
                        <w:rFonts w:ascii="宋体" w:hAnsi="宋体"/>
                      </w:rPr>
                      <w:instrText xml:space="preserve">PAGE  </w:instrText>
                    </w:r>
                    <w:r>
                      <w:rPr>
                        <w:rFonts w:ascii="宋体" w:hAnsi="宋体"/>
                      </w:rPr>
                      <w:fldChar w:fldCharType="separate"/>
                    </w:r>
                    <w:r>
                      <w:rPr>
                        <w:rStyle w:val="55"/>
                        <w:rFonts w:ascii="宋体" w:hAnsi="宋体"/>
                      </w:rPr>
                      <w:t>46</w:t>
                    </w:r>
                    <w:r>
                      <w:rPr>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AA3F">
    <w:pPr>
      <w:pStyle w:val="34"/>
      <w:jc w:val="left"/>
      <w:rPr>
        <w:rFonts w:hint="eastAsia" w:ascii="宋体" w:hAnsi="宋体"/>
        <w:sz w:val="21"/>
        <w:szCs w:val="21"/>
        <w:highlight w:val="none"/>
        <w:lang w:eastAsia="zh-CN"/>
      </w:rPr>
    </w:pPr>
    <w:r>
      <w:rPr>
        <w:rFonts w:hint="eastAsia" w:ascii="宋体" w:hAnsi="宋体"/>
        <w:sz w:val="21"/>
        <w:szCs w:val="21"/>
        <w:highlight w:val="none"/>
        <w:lang w:eastAsia="zh-CN"/>
      </w:rPr>
      <w:t xml:space="preserve">2026年余姚市耕地功能恢复类高标农储备区认定服务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3C61">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D1B9">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DF758"/>
    <w:multiLevelType w:val="singleLevel"/>
    <w:tmpl w:val="813DF758"/>
    <w:lvl w:ilvl="0" w:tentative="0">
      <w:start w:val="1"/>
      <w:numFmt w:val="decimal"/>
      <w:suff w:val="nothing"/>
      <w:lvlText w:val="（%1）"/>
      <w:lvlJc w:val="left"/>
    </w:lvl>
  </w:abstractNum>
  <w:abstractNum w:abstractNumId="1">
    <w:nsid w:val="10AAAD13"/>
    <w:multiLevelType w:val="singleLevel"/>
    <w:tmpl w:val="10AAAD1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IwNDU1ZTZiOWJjMzgxMTI3ODAwZmQ0YmMwNmEifQ=="/>
  </w:docVars>
  <w:rsids>
    <w:rsidRoot w:val="00172A27"/>
    <w:rsid w:val="00000128"/>
    <w:rsid w:val="00000149"/>
    <w:rsid w:val="0000033B"/>
    <w:rsid w:val="0000034B"/>
    <w:rsid w:val="00000353"/>
    <w:rsid w:val="00000442"/>
    <w:rsid w:val="000004BC"/>
    <w:rsid w:val="00000513"/>
    <w:rsid w:val="000005AD"/>
    <w:rsid w:val="00000810"/>
    <w:rsid w:val="00000842"/>
    <w:rsid w:val="000009A6"/>
    <w:rsid w:val="000009C7"/>
    <w:rsid w:val="0000111F"/>
    <w:rsid w:val="000011A3"/>
    <w:rsid w:val="00001794"/>
    <w:rsid w:val="00001A17"/>
    <w:rsid w:val="00001C1F"/>
    <w:rsid w:val="00001E6D"/>
    <w:rsid w:val="00002124"/>
    <w:rsid w:val="0000236D"/>
    <w:rsid w:val="0000249D"/>
    <w:rsid w:val="000024DE"/>
    <w:rsid w:val="000024FA"/>
    <w:rsid w:val="000026B5"/>
    <w:rsid w:val="000030CA"/>
    <w:rsid w:val="000031E5"/>
    <w:rsid w:val="000031E7"/>
    <w:rsid w:val="00003425"/>
    <w:rsid w:val="0000360D"/>
    <w:rsid w:val="0000369C"/>
    <w:rsid w:val="00003DC6"/>
    <w:rsid w:val="00004450"/>
    <w:rsid w:val="000044FD"/>
    <w:rsid w:val="0000454F"/>
    <w:rsid w:val="000045A9"/>
    <w:rsid w:val="000046DC"/>
    <w:rsid w:val="000048AB"/>
    <w:rsid w:val="00004AA1"/>
    <w:rsid w:val="00004B24"/>
    <w:rsid w:val="00004EFD"/>
    <w:rsid w:val="00005737"/>
    <w:rsid w:val="0000576A"/>
    <w:rsid w:val="00005AF6"/>
    <w:rsid w:val="00005C33"/>
    <w:rsid w:val="00005D8B"/>
    <w:rsid w:val="00005DCB"/>
    <w:rsid w:val="00005F40"/>
    <w:rsid w:val="0000636A"/>
    <w:rsid w:val="00006522"/>
    <w:rsid w:val="00006783"/>
    <w:rsid w:val="00006A46"/>
    <w:rsid w:val="00006BE2"/>
    <w:rsid w:val="00006BEE"/>
    <w:rsid w:val="00006CB7"/>
    <w:rsid w:val="00006CC1"/>
    <w:rsid w:val="000071EA"/>
    <w:rsid w:val="000077BF"/>
    <w:rsid w:val="000078D9"/>
    <w:rsid w:val="0000791E"/>
    <w:rsid w:val="00007DB9"/>
    <w:rsid w:val="000102E9"/>
    <w:rsid w:val="000103BB"/>
    <w:rsid w:val="000103BE"/>
    <w:rsid w:val="00010696"/>
    <w:rsid w:val="00010947"/>
    <w:rsid w:val="00010AEC"/>
    <w:rsid w:val="00010D49"/>
    <w:rsid w:val="000110A3"/>
    <w:rsid w:val="00011227"/>
    <w:rsid w:val="0001178E"/>
    <w:rsid w:val="00011B0F"/>
    <w:rsid w:val="00011B26"/>
    <w:rsid w:val="00011D1E"/>
    <w:rsid w:val="000120B0"/>
    <w:rsid w:val="000121DC"/>
    <w:rsid w:val="0001253A"/>
    <w:rsid w:val="0001271B"/>
    <w:rsid w:val="00012D6A"/>
    <w:rsid w:val="00012E4A"/>
    <w:rsid w:val="00012EA2"/>
    <w:rsid w:val="000131A4"/>
    <w:rsid w:val="00013A11"/>
    <w:rsid w:val="00013C7E"/>
    <w:rsid w:val="00013F46"/>
    <w:rsid w:val="00014160"/>
    <w:rsid w:val="000146F4"/>
    <w:rsid w:val="00014756"/>
    <w:rsid w:val="000148BE"/>
    <w:rsid w:val="0001554D"/>
    <w:rsid w:val="000155C1"/>
    <w:rsid w:val="00015691"/>
    <w:rsid w:val="0001592F"/>
    <w:rsid w:val="00015ABD"/>
    <w:rsid w:val="00015F1A"/>
    <w:rsid w:val="00016082"/>
    <w:rsid w:val="0001627F"/>
    <w:rsid w:val="000162A6"/>
    <w:rsid w:val="000164F3"/>
    <w:rsid w:val="00016653"/>
    <w:rsid w:val="000166B0"/>
    <w:rsid w:val="000167A9"/>
    <w:rsid w:val="00016A4D"/>
    <w:rsid w:val="00016A7F"/>
    <w:rsid w:val="00016B4B"/>
    <w:rsid w:val="00016C26"/>
    <w:rsid w:val="00017164"/>
    <w:rsid w:val="00017440"/>
    <w:rsid w:val="000175AC"/>
    <w:rsid w:val="00017629"/>
    <w:rsid w:val="00017703"/>
    <w:rsid w:val="000179B8"/>
    <w:rsid w:val="000179C2"/>
    <w:rsid w:val="00017B67"/>
    <w:rsid w:val="00017E66"/>
    <w:rsid w:val="00017E6B"/>
    <w:rsid w:val="00017FA0"/>
    <w:rsid w:val="000201C1"/>
    <w:rsid w:val="000204FA"/>
    <w:rsid w:val="00020A7D"/>
    <w:rsid w:val="00020B3F"/>
    <w:rsid w:val="00021835"/>
    <w:rsid w:val="00021C9C"/>
    <w:rsid w:val="00021DAA"/>
    <w:rsid w:val="00021F41"/>
    <w:rsid w:val="000220F2"/>
    <w:rsid w:val="000223DF"/>
    <w:rsid w:val="0002252C"/>
    <w:rsid w:val="0002287C"/>
    <w:rsid w:val="00022B72"/>
    <w:rsid w:val="00022F89"/>
    <w:rsid w:val="000230B4"/>
    <w:rsid w:val="0002325E"/>
    <w:rsid w:val="000234B7"/>
    <w:rsid w:val="00023535"/>
    <w:rsid w:val="000235D0"/>
    <w:rsid w:val="000236AF"/>
    <w:rsid w:val="000236BF"/>
    <w:rsid w:val="00023809"/>
    <w:rsid w:val="00023B5C"/>
    <w:rsid w:val="00023E93"/>
    <w:rsid w:val="00024712"/>
    <w:rsid w:val="00024798"/>
    <w:rsid w:val="00024827"/>
    <w:rsid w:val="000249C6"/>
    <w:rsid w:val="00024AB4"/>
    <w:rsid w:val="00024BDE"/>
    <w:rsid w:val="00024BEF"/>
    <w:rsid w:val="00024C99"/>
    <w:rsid w:val="00024DBF"/>
    <w:rsid w:val="00025262"/>
    <w:rsid w:val="00025778"/>
    <w:rsid w:val="00025D7C"/>
    <w:rsid w:val="00026073"/>
    <w:rsid w:val="000261F4"/>
    <w:rsid w:val="000262FE"/>
    <w:rsid w:val="0002678B"/>
    <w:rsid w:val="00026855"/>
    <w:rsid w:val="0002694D"/>
    <w:rsid w:val="00026F54"/>
    <w:rsid w:val="00027464"/>
    <w:rsid w:val="000279F4"/>
    <w:rsid w:val="00027B89"/>
    <w:rsid w:val="00027D6A"/>
    <w:rsid w:val="00027DB8"/>
    <w:rsid w:val="00027F54"/>
    <w:rsid w:val="0003024A"/>
    <w:rsid w:val="000302A0"/>
    <w:rsid w:val="000305BA"/>
    <w:rsid w:val="000306F8"/>
    <w:rsid w:val="0003070A"/>
    <w:rsid w:val="00030AAC"/>
    <w:rsid w:val="00030B54"/>
    <w:rsid w:val="00030D30"/>
    <w:rsid w:val="00030E8F"/>
    <w:rsid w:val="000311ED"/>
    <w:rsid w:val="000313C7"/>
    <w:rsid w:val="000313E0"/>
    <w:rsid w:val="0003156D"/>
    <w:rsid w:val="000317E2"/>
    <w:rsid w:val="0003194E"/>
    <w:rsid w:val="000319E5"/>
    <w:rsid w:val="00031A56"/>
    <w:rsid w:val="00031AF9"/>
    <w:rsid w:val="00032077"/>
    <w:rsid w:val="00032303"/>
    <w:rsid w:val="0003244A"/>
    <w:rsid w:val="00032DAF"/>
    <w:rsid w:val="00032FB3"/>
    <w:rsid w:val="00033102"/>
    <w:rsid w:val="00033375"/>
    <w:rsid w:val="0003346D"/>
    <w:rsid w:val="0003364B"/>
    <w:rsid w:val="00033C94"/>
    <w:rsid w:val="00033D1E"/>
    <w:rsid w:val="00033D51"/>
    <w:rsid w:val="00033E7B"/>
    <w:rsid w:val="00033F3E"/>
    <w:rsid w:val="0003431E"/>
    <w:rsid w:val="0003449E"/>
    <w:rsid w:val="00034648"/>
    <w:rsid w:val="0003478F"/>
    <w:rsid w:val="00034C0E"/>
    <w:rsid w:val="00034C56"/>
    <w:rsid w:val="00034CE3"/>
    <w:rsid w:val="00034E91"/>
    <w:rsid w:val="00034F30"/>
    <w:rsid w:val="00035865"/>
    <w:rsid w:val="00035866"/>
    <w:rsid w:val="00035A50"/>
    <w:rsid w:val="00035BB4"/>
    <w:rsid w:val="00035CDD"/>
    <w:rsid w:val="00035D37"/>
    <w:rsid w:val="000364C3"/>
    <w:rsid w:val="000365EB"/>
    <w:rsid w:val="00036C5E"/>
    <w:rsid w:val="00036CD2"/>
    <w:rsid w:val="00036F64"/>
    <w:rsid w:val="00037713"/>
    <w:rsid w:val="00037766"/>
    <w:rsid w:val="00037874"/>
    <w:rsid w:val="00037C0F"/>
    <w:rsid w:val="00037D80"/>
    <w:rsid w:val="00037DEA"/>
    <w:rsid w:val="00037F79"/>
    <w:rsid w:val="0004001D"/>
    <w:rsid w:val="000401C3"/>
    <w:rsid w:val="000401DC"/>
    <w:rsid w:val="00040325"/>
    <w:rsid w:val="000404CB"/>
    <w:rsid w:val="00040FD6"/>
    <w:rsid w:val="0004103D"/>
    <w:rsid w:val="000411F0"/>
    <w:rsid w:val="000412C9"/>
    <w:rsid w:val="000413B9"/>
    <w:rsid w:val="000418F0"/>
    <w:rsid w:val="00041D84"/>
    <w:rsid w:val="00041E50"/>
    <w:rsid w:val="0004213B"/>
    <w:rsid w:val="00042385"/>
    <w:rsid w:val="000425B0"/>
    <w:rsid w:val="000425DC"/>
    <w:rsid w:val="0004267B"/>
    <w:rsid w:val="00042861"/>
    <w:rsid w:val="0004289B"/>
    <w:rsid w:val="00042D5C"/>
    <w:rsid w:val="00042E29"/>
    <w:rsid w:val="00042E50"/>
    <w:rsid w:val="00042EDB"/>
    <w:rsid w:val="0004330B"/>
    <w:rsid w:val="000435BA"/>
    <w:rsid w:val="0004369C"/>
    <w:rsid w:val="00043740"/>
    <w:rsid w:val="00043B4B"/>
    <w:rsid w:val="00043C74"/>
    <w:rsid w:val="00043DEB"/>
    <w:rsid w:val="0004424C"/>
    <w:rsid w:val="0004427C"/>
    <w:rsid w:val="00044346"/>
    <w:rsid w:val="000443B7"/>
    <w:rsid w:val="0004460C"/>
    <w:rsid w:val="0004470D"/>
    <w:rsid w:val="000447A8"/>
    <w:rsid w:val="00044C16"/>
    <w:rsid w:val="00044EDA"/>
    <w:rsid w:val="00045058"/>
    <w:rsid w:val="0004507E"/>
    <w:rsid w:val="000451C7"/>
    <w:rsid w:val="000452FE"/>
    <w:rsid w:val="00045326"/>
    <w:rsid w:val="00045C09"/>
    <w:rsid w:val="00045D91"/>
    <w:rsid w:val="00045FF7"/>
    <w:rsid w:val="0004617D"/>
    <w:rsid w:val="000461BA"/>
    <w:rsid w:val="000461C8"/>
    <w:rsid w:val="00046345"/>
    <w:rsid w:val="0004645E"/>
    <w:rsid w:val="00046467"/>
    <w:rsid w:val="00046615"/>
    <w:rsid w:val="0004677C"/>
    <w:rsid w:val="000467DA"/>
    <w:rsid w:val="00046B33"/>
    <w:rsid w:val="00046B96"/>
    <w:rsid w:val="00046E21"/>
    <w:rsid w:val="000474FE"/>
    <w:rsid w:val="000475D3"/>
    <w:rsid w:val="00047692"/>
    <w:rsid w:val="0004773A"/>
    <w:rsid w:val="000479E2"/>
    <w:rsid w:val="00047B92"/>
    <w:rsid w:val="0005000E"/>
    <w:rsid w:val="00050E0D"/>
    <w:rsid w:val="00050E43"/>
    <w:rsid w:val="00050F60"/>
    <w:rsid w:val="0005124A"/>
    <w:rsid w:val="000513AF"/>
    <w:rsid w:val="0005174F"/>
    <w:rsid w:val="00051A9E"/>
    <w:rsid w:val="00051ACD"/>
    <w:rsid w:val="000520E9"/>
    <w:rsid w:val="000520EC"/>
    <w:rsid w:val="0005249A"/>
    <w:rsid w:val="000526EC"/>
    <w:rsid w:val="0005281D"/>
    <w:rsid w:val="00052888"/>
    <w:rsid w:val="00052F02"/>
    <w:rsid w:val="00053043"/>
    <w:rsid w:val="00053987"/>
    <w:rsid w:val="00053E41"/>
    <w:rsid w:val="00053EC7"/>
    <w:rsid w:val="000540C3"/>
    <w:rsid w:val="0005428A"/>
    <w:rsid w:val="00054400"/>
    <w:rsid w:val="0005442C"/>
    <w:rsid w:val="0005477F"/>
    <w:rsid w:val="000547B8"/>
    <w:rsid w:val="00054807"/>
    <w:rsid w:val="000548B0"/>
    <w:rsid w:val="00054975"/>
    <w:rsid w:val="00054A13"/>
    <w:rsid w:val="00054C55"/>
    <w:rsid w:val="000552E2"/>
    <w:rsid w:val="0005533E"/>
    <w:rsid w:val="0005543B"/>
    <w:rsid w:val="000554C1"/>
    <w:rsid w:val="0005563C"/>
    <w:rsid w:val="00055668"/>
    <w:rsid w:val="000557E6"/>
    <w:rsid w:val="00055834"/>
    <w:rsid w:val="00055947"/>
    <w:rsid w:val="0005598F"/>
    <w:rsid w:val="00055C9A"/>
    <w:rsid w:val="000561CA"/>
    <w:rsid w:val="0005666A"/>
    <w:rsid w:val="00056769"/>
    <w:rsid w:val="00056818"/>
    <w:rsid w:val="00056877"/>
    <w:rsid w:val="000568DD"/>
    <w:rsid w:val="0005691E"/>
    <w:rsid w:val="000569C7"/>
    <w:rsid w:val="00056BA8"/>
    <w:rsid w:val="00056C33"/>
    <w:rsid w:val="00056D97"/>
    <w:rsid w:val="00057777"/>
    <w:rsid w:val="00057A96"/>
    <w:rsid w:val="00057DEA"/>
    <w:rsid w:val="0006059A"/>
    <w:rsid w:val="00060A70"/>
    <w:rsid w:val="00061072"/>
    <w:rsid w:val="00061093"/>
    <w:rsid w:val="000610B2"/>
    <w:rsid w:val="000614FB"/>
    <w:rsid w:val="00061549"/>
    <w:rsid w:val="00061672"/>
    <w:rsid w:val="0006188C"/>
    <w:rsid w:val="000619C4"/>
    <w:rsid w:val="00061BC5"/>
    <w:rsid w:val="00062431"/>
    <w:rsid w:val="00062535"/>
    <w:rsid w:val="0006262C"/>
    <w:rsid w:val="00062677"/>
    <w:rsid w:val="00062D2C"/>
    <w:rsid w:val="00062D7E"/>
    <w:rsid w:val="00062E77"/>
    <w:rsid w:val="00062EAD"/>
    <w:rsid w:val="000634EB"/>
    <w:rsid w:val="00063B22"/>
    <w:rsid w:val="00063B6E"/>
    <w:rsid w:val="00063C8C"/>
    <w:rsid w:val="00063D63"/>
    <w:rsid w:val="00064003"/>
    <w:rsid w:val="000640B6"/>
    <w:rsid w:val="000646C9"/>
    <w:rsid w:val="000647AB"/>
    <w:rsid w:val="00064870"/>
    <w:rsid w:val="00064900"/>
    <w:rsid w:val="00064CA8"/>
    <w:rsid w:val="00064CFF"/>
    <w:rsid w:val="00064DB3"/>
    <w:rsid w:val="00065188"/>
    <w:rsid w:val="00065323"/>
    <w:rsid w:val="000654E0"/>
    <w:rsid w:val="00065584"/>
    <w:rsid w:val="0006572D"/>
    <w:rsid w:val="000659E9"/>
    <w:rsid w:val="00065B00"/>
    <w:rsid w:val="00065F6D"/>
    <w:rsid w:val="000661B8"/>
    <w:rsid w:val="0006637F"/>
    <w:rsid w:val="0006669A"/>
    <w:rsid w:val="00066837"/>
    <w:rsid w:val="00066989"/>
    <w:rsid w:val="00066C12"/>
    <w:rsid w:val="0006700D"/>
    <w:rsid w:val="0006756F"/>
    <w:rsid w:val="0006757B"/>
    <w:rsid w:val="000676F6"/>
    <w:rsid w:val="000678A2"/>
    <w:rsid w:val="000678C4"/>
    <w:rsid w:val="00067950"/>
    <w:rsid w:val="00067BDE"/>
    <w:rsid w:val="00067CEB"/>
    <w:rsid w:val="00067E94"/>
    <w:rsid w:val="00070403"/>
    <w:rsid w:val="00070625"/>
    <w:rsid w:val="0007069F"/>
    <w:rsid w:val="0007079E"/>
    <w:rsid w:val="00070927"/>
    <w:rsid w:val="00070B13"/>
    <w:rsid w:val="00070CB6"/>
    <w:rsid w:val="00070D00"/>
    <w:rsid w:val="00070FA0"/>
    <w:rsid w:val="000711FC"/>
    <w:rsid w:val="000714C6"/>
    <w:rsid w:val="000716B0"/>
    <w:rsid w:val="000716EA"/>
    <w:rsid w:val="0007185F"/>
    <w:rsid w:val="00071ABB"/>
    <w:rsid w:val="00071D40"/>
    <w:rsid w:val="00071EDA"/>
    <w:rsid w:val="000723A4"/>
    <w:rsid w:val="00072513"/>
    <w:rsid w:val="00072908"/>
    <w:rsid w:val="00072B11"/>
    <w:rsid w:val="00072B9C"/>
    <w:rsid w:val="00072E89"/>
    <w:rsid w:val="00073407"/>
    <w:rsid w:val="00073470"/>
    <w:rsid w:val="000735EC"/>
    <w:rsid w:val="00073650"/>
    <w:rsid w:val="0007365D"/>
    <w:rsid w:val="00073670"/>
    <w:rsid w:val="000736CE"/>
    <w:rsid w:val="00073846"/>
    <w:rsid w:val="00073CEB"/>
    <w:rsid w:val="00073DF8"/>
    <w:rsid w:val="00073EBD"/>
    <w:rsid w:val="000743F7"/>
    <w:rsid w:val="000746B5"/>
    <w:rsid w:val="00074938"/>
    <w:rsid w:val="00074990"/>
    <w:rsid w:val="00074B7A"/>
    <w:rsid w:val="00074DAE"/>
    <w:rsid w:val="00074DD7"/>
    <w:rsid w:val="00074EBF"/>
    <w:rsid w:val="00075233"/>
    <w:rsid w:val="00075477"/>
    <w:rsid w:val="00075A2A"/>
    <w:rsid w:val="000760D0"/>
    <w:rsid w:val="000761CF"/>
    <w:rsid w:val="0007628A"/>
    <w:rsid w:val="00076D43"/>
    <w:rsid w:val="00077586"/>
    <w:rsid w:val="00077BB5"/>
    <w:rsid w:val="00077BE1"/>
    <w:rsid w:val="00077CE6"/>
    <w:rsid w:val="00077D68"/>
    <w:rsid w:val="00077D78"/>
    <w:rsid w:val="00080C63"/>
    <w:rsid w:val="00080E4D"/>
    <w:rsid w:val="0008110E"/>
    <w:rsid w:val="000812E2"/>
    <w:rsid w:val="00081451"/>
    <w:rsid w:val="00081461"/>
    <w:rsid w:val="000814CA"/>
    <w:rsid w:val="00081512"/>
    <w:rsid w:val="00081915"/>
    <w:rsid w:val="00081D11"/>
    <w:rsid w:val="00081E00"/>
    <w:rsid w:val="00081ED2"/>
    <w:rsid w:val="00081F44"/>
    <w:rsid w:val="000822B7"/>
    <w:rsid w:val="000822E2"/>
    <w:rsid w:val="000823BA"/>
    <w:rsid w:val="00082434"/>
    <w:rsid w:val="00082638"/>
    <w:rsid w:val="00082683"/>
    <w:rsid w:val="00082752"/>
    <w:rsid w:val="00082B99"/>
    <w:rsid w:val="00082BAA"/>
    <w:rsid w:val="00082D73"/>
    <w:rsid w:val="00082E58"/>
    <w:rsid w:val="00082E77"/>
    <w:rsid w:val="0008320D"/>
    <w:rsid w:val="000834A0"/>
    <w:rsid w:val="00083595"/>
    <w:rsid w:val="00083BF3"/>
    <w:rsid w:val="00083FB9"/>
    <w:rsid w:val="00084368"/>
    <w:rsid w:val="0008441C"/>
    <w:rsid w:val="00084459"/>
    <w:rsid w:val="0008456A"/>
    <w:rsid w:val="00084B48"/>
    <w:rsid w:val="00084C2F"/>
    <w:rsid w:val="00084DBE"/>
    <w:rsid w:val="00084DEB"/>
    <w:rsid w:val="00084E75"/>
    <w:rsid w:val="0008513C"/>
    <w:rsid w:val="00085205"/>
    <w:rsid w:val="00085445"/>
    <w:rsid w:val="00086027"/>
    <w:rsid w:val="000861F8"/>
    <w:rsid w:val="000862AB"/>
    <w:rsid w:val="00086519"/>
    <w:rsid w:val="0008666E"/>
    <w:rsid w:val="0008675E"/>
    <w:rsid w:val="00086C07"/>
    <w:rsid w:val="00086C56"/>
    <w:rsid w:val="00087639"/>
    <w:rsid w:val="00087990"/>
    <w:rsid w:val="00087A27"/>
    <w:rsid w:val="00087B65"/>
    <w:rsid w:val="000901DE"/>
    <w:rsid w:val="000904A9"/>
    <w:rsid w:val="000905D8"/>
    <w:rsid w:val="00090740"/>
    <w:rsid w:val="00090C76"/>
    <w:rsid w:val="00090ECB"/>
    <w:rsid w:val="00090F06"/>
    <w:rsid w:val="00090FC1"/>
    <w:rsid w:val="00090FF3"/>
    <w:rsid w:val="0009152A"/>
    <w:rsid w:val="000915E9"/>
    <w:rsid w:val="00091782"/>
    <w:rsid w:val="00091794"/>
    <w:rsid w:val="00091A4D"/>
    <w:rsid w:val="00091C51"/>
    <w:rsid w:val="00091EF4"/>
    <w:rsid w:val="00091FFF"/>
    <w:rsid w:val="0009272C"/>
    <w:rsid w:val="00092B54"/>
    <w:rsid w:val="00092C58"/>
    <w:rsid w:val="00092CC6"/>
    <w:rsid w:val="00092D8B"/>
    <w:rsid w:val="00092FBF"/>
    <w:rsid w:val="00093182"/>
    <w:rsid w:val="000931A0"/>
    <w:rsid w:val="00093480"/>
    <w:rsid w:val="000935A3"/>
    <w:rsid w:val="00093632"/>
    <w:rsid w:val="000939DA"/>
    <w:rsid w:val="00093C5E"/>
    <w:rsid w:val="00093DB3"/>
    <w:rsid w:val="000942B7"/>
    <w:rsid w:val="000943BB"/>
    <w:rsid w:val="00094716"/>
    <w:rsid w:val="0009478D"/>
    <w:rsid w:val="00094845"/>
    <w:rsid w:val="00094E53"/>
    <w:rsid w:val="00095001"/>
    <w:rsid w:val="0009511B"/>
    <w:rsid w:val="000952C4"/>
    <w:rsid w:val="000953DF"/>
    <w:rsid w:val="00095462"/>
    <w:rsid w:val="0009570F"/>
    <w:rsid w:val="00095735"/>
    <w:rsid w:val="00095920"/>
    <w:rsid w:val="00095AAC"/>
    <w:rsid w:val="00095C4E"/>
    <w:rsid w:val="00095CCC"/>
    <w:rsid w:val="00095EF4"/>
    <w:rsid w:val="00096071"/>
    <w:rsid w:val="000960F0"/>
    <w:rsid w:val="00096483"/>
    <w:rsid w:val="000964DE"/>
    <w:rsid w:val="00096779"/>
    <w:rsid w:val="000967FA"/>
    <w:rsid w:val="00096A2F"/>
    <w:rsid w:val="00096A50"/>
    <w:rsid w:val="00096F49"/>
    <w:rsid w:val="00096FC3"/>
    <w:rsid w:val="000971A3"/>
    <w:rsid w:val="000973BF"/>
    <w:rsid w:val="0009750B"/>
    <w:rsid w:val="00097564"/>
    <w:rsid w:val="000975D3"/>
    <w:rsid w:val="00097B81"/>
    <w:rsid w:val="00097CE0"/>
    <w:rsid w:val="00097E02"/>
    <w:rsid w:val="000A0048"/>
    <w:rsid w:val="000A0063"/>
    <w:rsid w:val="000A0232"/>
    <w:rsid w:val="000A0414"/>
    <w:rsid w:val="000A0941"/>
    <w:rsid w:val="000A0C6A"/>
    <w:rsid w:val="000A125C"/>
    <w:rsid w:val="000A1319"/>
    <w:rsid w:val="000A13C3"/>
    <w:rsid w:val="000A1407"/>
    <w:rsid w:val="000A1E55"/>
    <w:rsid w:val="000A1E8E"/>
    <w:rsid w:val="000A2506"/>
    <w:rsid w:val="000A25F9"/>
    <w:rsid w:val="000A29E3"/>
    <w:rsid w:val="000A29F5"/>
    <w:rsid w:val="000A2A77"/>
    <w:rsid w:val="000A2C9F"/>
    <w:rsid w:val="000A32ED"/>
    <w:rsid w:val="000A3304"/>
    <w:rsid w:val="000A33C7"/>
    <w:rsid w:val="000A3477"/>
    <w:rsid w:val="000A37AF"/>
    <w:rsid w:val="000A389A"/>
    <w:rsid w:val="000A38C9"/>
    <w:rsid w:val="000A39D2"/>
    <w:rsid w:val="000A3A05"/>
    <w:rsid w:val="000A3AA8"/>
    <w:rsid w:val="000A3D82"/>
    <w:rsid w:val="000A3E25"/>
    <w:rsid w:val="000A3FCF"/>
    <w:rsid w:val="000A42AC"/>
    <w:rsid w:val="000A4427"/>
    <w:rsid w:val="000A48A9"/>
    <w:rsid w:val="000A4BF5"/>
    <w:rsid w:val="000A4F97"/>
    <w:rsid w:val="000A505F"/>
    <w:rsid w:val="000A51E6"/>
    <w:rsid w:val="000A53BA"/>
    <w:rsid w:val="000A5451"/>
    <w:rsid w:val="000A5EF6"/>
    <w:rsid w:val="000A606F"/>
    <w:rsid w:val="000A6098"/>
    <w:rsid w:val="000A62F1"/>
    <w:rsid w:val="000A6327"/>
    <w:rsid w:val="000A6404"/>
    <w:rsid w:val="000A6668"/>
    <w:rsid w:val="000A690D"/>
    <w:rsid w:val="000A69D4"/>
    <w:rsid w:val="000A7110"/>
    <w:rsid w:val="000A716C"/>
    <w:rsid w:val="000A717B"/>
    <w:rsid w:val="000A74CE"/>
    <w:rsid w:val="000A752C"/>
    <w:rsid w:val="000A765B"/>
    <w:rsid w:val="000A766C"/>
    <w:rsid w:val="000A77F9"/>
    <w:rsid w:val="000A781D"/>
    <w:rsid w:val="000A7AF2"/>
    <w:rsid w:val="000A7B90"/>
    <w:rsid w:val="000B0088"/>
    <w:rsid w:val="000B012D"/>
    <w:rsid w:val="000B016D"/>
    <w:rsid w:val="000B0292"/>
    <w:rsid w:val="000B0295"/>
    <w:rsid w:val="000B02F3"/>
    <w:rsid w:val="000B02F4"/>
    <w:rsid w:val="000B064A"/>
    <w:rsid w:val="000B0671"/>
    <w:rsid w:val="000B0BE4"/>
    <w:rsid w:val="000B0F03"/>
    <w:rsid w:val="000B1136"/>
    <w:rsid w:val="000B1213"/>
    <w:rsid w:val="000B12C6"/>
    <w:rsid w:val="000B12DC"/>
    <w:rsid w:val="000B19F4"/>
    <w:rsid w:val="000B1AE2"/>
    <w:rsid w:val="000B1B49"/>
    <w:rsid w:val="000B204D"/>
    <w:rsid w:val="000B2203"/>
    <w:rsid w:val="000B27A0"/>
    <w:rsid w:val="000B2C50"/>
    <w:rsid w:val="000B2D2B"/>
    <w:rsid w:val="000B3ABE"/>
    <w:rsid w:val="000B3B84"/>
    <w:rsid w:val="000B3BFA"/>
    <w:rsid w:val="000B421C"/>
    <w:rsid w:val="000B42ED"/>
    <w:rsid w:val="000B43D4"/>
    <w:rsid w:val="000B4CE4"/>
    <w:rsid w:val="000B4D71"/>
    <w:rsid w:val="000B4E4E"/>
    <w:rsid w:val="000B4EE5"/>
    <w:rsid w:val="000B501F"/>
    <w:rsid w:val="000B5081"/>
    <w:rsid w:val="000B5155"/>
    <w:rsid w:val="000B5182"/>
    <w:rsid w:val="000B52C1"/>
    <w:rsid w:val="000B52F3"/>
    <w:rsid w:val="000B5553"/>
    <w:rsid w:val="000B565B"/>
    <w:rsid w:val="000B56FE"/>
    <w:rsid w:val="000B5763"/>
    <w:rsid w:val="000B57C9"/>
    <w:rsid w:val="000B58D4"/>
    <w:rsid w:val="000B5958"/>
    <w:rsid w:val="000B5B1B"/>
    <w:rsid w:val="000B5BC1"/>
    <w:rsid w:val="000B5D21"/>
    <w:rsid w:val="000B61FD"/>
    <w:rsid w:val="000B622F"/>
    <w:rsid w:val="000B6521"/>
    <w:rsid w:val="000B65A9"/>
    <w:rsid w:val="000B65EA"/>
    <w:rsid w:val="000B6740"/>
    <w:rsid w:val="000B6AD5"/>
    <w:rsid w:val="000B6B49"/>
    <w:rsid w:val="000B6CF1"/>
    <w:rsid w:val="000B6E5A"/>
    <w:rsid w:val="000B71D4"/>
    <w:rsid w:val="000B72A8"/>
    <w:rsid w:val="000B7550"/>
    <w:rsid w:val="000B7651"/>
    <w:rsid w:val="000B779F"/>
    <w:rsid w:val="000B782C"/>
    <w:rsid w:val="000B7899"/>
    <w:rsid w:val="000B7BAA"/>
    <w:rsid w:val="000B7C4E"/>
    <w:rsid w:val="000B7D1D"/>
    <w:rsid w:val="000B7D63"/>
    <w:rsid w:val="000B7F1E"/>
    <w:rsid w:val="000C0038"/>
    <w:rsid w:val="000C00FA"/>
    <w:rsid w:val="000C01B3"/>
    <w:rsid w:val="000C0497"/>
    <w:rsid w:val="000C060E"/>
    <w:rsid w:val="000C070B"/>
    <w:rsid w:val="000C0A0C"/>
    <w:rsid w:val="000C0E51"/>
    <w:rsid w:val="000C16E8"/>
    <w:rsid w:val="000C18E3"/>
    <w:rsid w:val="000C1BFB"/>
    <w:rsid w:val="000C1CE5"/>
    <w:rsid w:val="000C21E7"/>
    <w:rsid w:val="000C2208"/>
    <w:rsid w:val="000C25BE"/>
    <w:rsid w:val="000C25DA"/>
    <w:rsid w:val="000C261B"/>
    <w:rsid w:val="000C26B9"/>
    <w:rsid w:val="000C2DA2"/>
    <w:rsid w:val="000C326B"/>
    <w:rsid w:val="000C3733"/>
    <w:rsid w:val="000C3FEF"/>
    <w:rsid w:val="000C43D9"/>
    <w:rsid w:val="000C4761"/>
    <w:rsid w:val="000C486E"/>
    <w:rsid w:val="000C4C53"/>
    <w:rsid w:val="000C524B"/>
    <w:rsid w:val="000C5355"/>
    <w:rsid w:val="000C564A"/>
    <w:rsid w:val="000C5815"/>
    <w:rsid w:val="000C5DB4"/>
    <w:rsid w:val="000C5ECC"/>
    <w:rsid w:val="000C632F"/>
    <w:rsid w:val="000C649F"/>
    <w:rsid w:val="000C6967"/>
    <w:rsid w:val="000C6F36"/>
    <w:rsid w:val="000C7029"/>
    <w:rsid w:val="000C70E1"/>
    <w:rsid w:val="000C71B9"/>
    <w:rsid w:val="000C773B"/>
    <w:rsid w:val="000C7786"/>
    <w:rsid w:val="000C78D2"/>
    <w:rsid w:val="000C7BDB"/>
    <w:rsid w:val="000C7D83"/>
    <w:rsid w:val="000C7F68"/>
    <w:rsid w:val="000C7F69"/>
    <w:rsid w:val="000D00E6"/>
    <w:rsid w:val="000D02FA"/>
    <w:rsid w:val="000D087E"/>
    <w:rsid w:val="000D0CE1"/>
    <w:rsid w:val="000D0FED"/>
    <w:rsid w:val="000D128D"/>
    <w:rsid w:val="000D12A1"/>
    <w:rsid w:val="000D13F0"/>
    <w:rsid w:val="000D1647"/>
    <w:rsid w:val="000D1925"/>
    <w:rsid w:val="000D1C4B"/>
    <w:rsid w:val="000D1F00"/>
    <w:rsid w:val="000D1F89"/>
    <w:rsid w:val="000D1F8F"/>
    <w:rsid w:val="000D2062"/>
    <w:rsid w:val="000D20FD"/>
    <w:rsid w:val="000D2118"/>
    <w:rsid w:val="000D26E3"/>
    <w:rsid w:val="000D2D41"/>
    <w:rsid w:val="000D33A4"/>
    <w:rsid w:val="000D33AC"/>
    <w:rsid w:val="000D3442"/>
    <w:rsid w:val="000D3584"/>
    <w:rsid w:val="000D36F7"/>
    <w:rsid w:val="000D3EB6"/>
    <w:rsid w:val="000D3FE0"/>
    <w:rsid w:val="000D4309"/>
    <w:rsid w:val="000D4728"/>
    <w:rsid w:val="000D4780"/>
    <w:rsid w:val="000D48DD"/>
    <w:rsid w:val="000D4E1B"/>
    <w:rsid w:val="000D5239"/>
    <w:rsid w:val="000D55AF"/>
    <w:rsid w:val="000D582B"/>
    <w:rsid w:val="000D597B"/>
    <w:rsid w:val="000D601B"/>
    <w:rsid w:val="000D61ED"/>
    <w:rsid w:val="000D6691"/>
    <w:rsid w:val="000D67AA"/>
    <w:rsid w:val="000D69BF"/>
    <w:rsid w:val="000D6BF5"/>
    <w:rsid w:val="000D6C2C"/>
    <w:rsid w:val="000D722A"/>
    <w:rsid w:val="000D72C0"/>
    <w:rsid w:val="000D74D2"/>
    <w:rsid w:val="000D767D"/>
    <w:rsid w:val="000D7793"/>
    <w:rsid w:val="000D78B2"/>
    <w:rsid w:val="000D7E5A"/>
    <w:rsid w:val="000D7F45"/>
    <w:rsid w:val="000E0383"/>
    <w:rsid w:val="000E03BA"/>
    <w:rsid w:val="000E04B5"/>
    <w:rsid w:val="000E0632"/>
    <w:rsid w:val="000E0718"/>
    <w:rsid w:val="000E092A"/>
    <w:rsid w:val="000E0AB8"/>
    <w:rsid w:val="000E0D8C"/>
    <w:rsid w:val="000E11E3"/>
    <w:rsid w:val="000E13F9"/>
    <w:rsid w:val="000E140B"/>
    <w:rsid w:val="000E1741"/>
    <w:rsid w:val="000E1CB5"/>
    <w:rsid w:val="000E1CF0"/>
    <w:rsid w:val="000E1DA4"/>
    <w:rsid w:val="000E225C"/>
    <w:rsid w:val="000E2301"/>
    <w:rsid w:val="000E266F"/>
    <w:rsid w:val="000E268A"/>
    <w:rsid w:val="000E2E59"/>
    <w:rsid w:val="000E2F20"/>
    <w:rsid w:val="000E2F94"/>
    <w:rsid w:val="000E33C1"/>
    <w:rsid w:val="000E3951"/>
    <w:rsid w:val="000E3B61"/>
    <w:rsid w:val="000E3CA4"/>
    <w:rsid w:val="000E3D43"/>
    <w:rsid w:val="000E3F28"/>
    <w:rsid w:val="000E3F56"/>
    <w:rsid w:val="000E426A"/>
    <w:rsid w:val="000E4384"/>
    <w:rsid w:val="000E460F"/>
    <w:rsid w:val="000E4786"/>
    <w:rsid w:val="000E481A"/>
    <w:rsid w:val="000E48F0"/>
    <w:rsid w:val="000E4A5C"/>
    <w:rsid w:val="000E4D53"/>
    <w:rsid w:val="000E4D5D"/>
    <w:rsid w:val="000E4D61"/>
    <w:rsid w:val="000E4EC7"/>
    <w:rsid w:val="000E50C8"/>
    <w:rsid w:val="000E59F1"/>
    <w:rsid w:val="000E5B42"/>
    <w:rsid w:val="000E5C40"/>
    <w:rsid w:val="000E5CBE"/>
    <w:rsid w:val="000E5EE7"/>
    <w:rsid w:val="000E5F18"/>
    <w:rsid w:val="000E6011"/>
    <w:rsid w:val="000E60DD"/>
    <w:rsid w:val="000E6356"/>
    <w:rsid w:val="000E6BB7"/>
    <w:rsid w:val="000E6C81"/>
    <w:rsid w:val="000E6DC0"/>
    <w:rsid w:val="000E6E13"/>
    <w:rsid w:val="000E6F98"/>
    <w:rsid w:val="000E710A"/>
    <w:rsid w:val="000E72ED"/>
    <w:rsid w:val="000E7362"/>
    <w:rsid w:val="000E75E7"/>
    <w:rsid w:val="000E78B0"/>
    <w:rsid w:val="000E79A6"/>
    <w:rsid w:val="000E7DCA"/>
    <w:rsid w:val="000F0365"/>
    <w:rsid w:val="000F039A"/>
    <w:rsid w:val="000F0725"/>
    <w:rsid w:val="000F082C"/>
    <w:rsid w:val="000F0AE3"/>
    <w:rsid w:val="000F117F"/>
    <w:rsid w:val="000F1383"/>
    <w:rsid w:val="000F147C"/>
    <w:rsid w:val="000F149A"/>
    <w:rsid w:val="000F160C"/>
    <w:rsid w:val="000F16B5"/>
    <w:rsid w:val="000F1A59"/>
    <w:rsid w:val="000F1B8A"/>
    <w:rsid w:val="000F1D1D"/>
    <w:rsid w:val="000F1EBA"/>
    <w:rsid w:val="000F21D4"/>
    <w:rsid w:val="000F2383"/>
    <w:rsid w:val="000F248C"/>
    <w:rsid w:val="000F258D"/>
    <w:rsid w:val="000F2912"/>
    <w:rsid w:val="000F2942"/>
    <w:rsid w:val="000F2A4A"/>
    <w:rsid w:val="000F2B1A"/>
    <w:rsid w:val="000F31BA"/>
    <w:rsid w:val="000F321F"/>
    <w:rsid w:val="000F34E7"/>
    <w:rsid w:val="000F38F6"/>
    <w:rsid w:val="000F392F"/>
    <w:rsid w:val="000F39C6"/>
    <w:rsid w:val="000F3A35"/>
    <w:rsid w:val="000F3EDB"/>
    <w:rsid w:val="000F3FAF"/>
    <w:rsid w:val="000F43DA"/>
    <w:rsid w:val="000F448F"/>
    <w:rsid w:val="000F449A"/>
    <w:rsid w:val="000F4893"/>
    <w:rsid w:val="000F5344"/>
    <w:rsid w:val="000F5AA0"/>
    <w:rsid w:val="000F5BF7"/>
    <w:rsid w:val="000F5CBA"/>
    <w:rsid w:val="000F60DD"/>
    <w:rsid w:val="000F61AC"/>
    <w:rsid w:val="000F630A"/>
    <w:rsid w:val="000F6C51"/>
    <w:rsid w:val="000F6E24"/>
    <w:rsid w:val="000F7236"/>
    <w:rsid w:val="000F72BD"/>
    <w:rsid w:val="000F7371"/>
    <w:rsid w:val="000F7997"/>
    <w:rsid w:val="000F7E2C"/>
    <w:rsid w:val="0010013D"/>
    <w:rsid w:val="001002EA"/>
    <w:rsid w:val="001008E4"/>
    <w:rsid w:val="00100BAB"/>
    <w:rsid w:val="00100D48"/>
    <w:rsid w:val="00100DE8"/>
    <w:rsid w:val="00100F8A"/>
    <w:rsid w:val="00101009"/>
    <w:rsid w:val="001011C5"/>
    <w:rsid w:val="001013CF"/>
    <w:rsid w:val="00101403"/>
    <w:rsid w:val="001015C6"/>
    <w:rsid w:val="001015E6"/>
    <w:rsid w:val="00101AEB"/>
    <w:rsid w:val="00101C35"/>
    <w:rsid w:val="00102114"/>
    <w:rsid w:val="00102152"/>
    <w:rsid w:val="00102536"/>
    <w:rsid w:val="001028C7"/>
    <w:rsid w:val="001029AC"/>
    <w:rsid w:val="001029C9"/>
    <w:rsid w:val="00102A5B"/>
    <w:rsid w:val="00102A85"/>
    <w:rsid w:val="00102A8C"/>
    <w:rsid w:val="00102E34"/>
    <w:rsid w:val="00102EBD"/>
    <w:rsid w:val="00103019"/>
    <w:rsid w:val="0010355D"/>
    <w:rsid w:val="00103834"/>
    <w:rsid w:val="00103C17"/>
    <w:rsid w:val="00103C3A"/>
    <w:rsid w:val="00103E0B"/>
    <w:rsid w:val="00103EF9"/>
    <w:rsid w:val="00103F3F"/>
    <w:rsid w:val="001040DE"/>
    <w:rsid w:val="0010415C"/>
    <w:rsid w:val="00104644"/>
    <w:rsid w:val="001047F6"/>
    <w:rsid w:val="001048C7"/>
    <w:rsid w:val="00104962"/>
    <w:rsid w:val="001049F8"/>
    <w:rsid w:val="00104F86"/>
    <w:rsid w:val="001051BF"/>
    <w:rsid w:val="001052FB"/>
    <w:rsid w:val="00105A4F"/>
    <w:rsid w:val="00105A8D"/>
    <w:rsid w:val="00105B73"/>
    <w:rsid w:val="00105E0D"/>
    <w:rsid w:val="00105E2F"/>
    <w:rsid w:val="00105E74"/>
    <w:rsid w:val="00105EA2"/>
    <w:rsid w:val="001060FC"/>
    <w:rsid w:val="00106336"/>
    <w:rsid w:val="00106806"/>
    <w:rsid w:val="00106883"/>
    <w:rsid w:val="00106DE9"/>
    <w:rsid w:val="0010780E"/>
    <w:rsid w:val="00107A38"/>
    <w:rsid w:val="00107B54"/>
    <w:rsid w:val="00107C09"/>
    <w:rsid w:val="00107F27"/>
    <w:rsid w:val="001104FD"/>
    <w:rsid w:val="001107B1"/>
    <w:rsid w:val="00111210"/>
    <w:rsid w:val="00111382"/>
    <w:rsid w:val="0011138A"/>
    <w:rsid w:val="0011163E"/>
    <w:rsid w:val="00111CA6"/>
    <w:rsid w:val="00112030"/>
    <w:rsid w:val="00112077"/>
    <w:rsid w:val="001123F5"/>
    <w:rsid w:val="001126C6"/>
    <w:rsid w:val="0011278C"/>
    <w:rsid w:val="00112A09"/>
    <w:rsid w:val="00112B48"/>
    <w:rsid w:val="001132C3"/>
    <w:rsid w:val="001135BB"/>
    <w:rsid w:val="001138B0"/>
    <w:rsid w:val="00113A60"/>
    <w:rsid w:val="00114185"/>
    <w:rsid w:val="001142C9"/>
    <w:rsid w:val="001143D6"/>
    <w:rsid w:val="001144F8"/>
    <w:rsid w:val="00114524"/>
    <w:rsid w:val="00114528"/>
    <w:rsid w:val="0011493B"/>
    <w:rsid w:val="00114D6D"/>
    <w:rsid w:val="00115771"/>
    <w:rsid w:val="0011578A"/>
    <w:rsid w:val="00115F4D"/>
    <w:rsid w:val="00115FB7"/>
    <w:rsid w:val="0011635D"/>
    <w:rsid w:val="00116424"/>
    <w:rsid w:val="00116787"/>
    <w:rsid w:val="00116DED"/>
    <w:rsid w:val="00116E2A"/>
    <w:rsid w:val="00117294"/>
    <w:rsid w:val="0011780E"/>
    <w:rsid w:val="00117A29"/>
    <w:rsid w:val="00117A9E"/>
    <w:rsid w:val="00117C40"/>
    <w:rsid w:val="00117F1E"/>
    <w:rsid w:val="0012010C"/>
    <w:rsid w:val="001202B5"/>
    <w:rsid w:val="0012067B"/>
    <w:rsid w:val="001208D8"/>
    <w:rsid w:val="0012099A"/>
    <w:rsid w:val="00120A2C"/>
    <w:rsid w:val="00120A7E"/>
    <w:rsid w:val="001211E0"/>
    <w:rsid w:val="00121392"/>
    <w:rsid w:val="00121B57"/>
    <w:rsid w:val="00122003"/>
    <w:rsid w:val="00122076"/>
    <w:rsid w:val="00122217"/>
    <w:rsid w:val="001225CF"/>
    <w:rsid w:val="00122608"/>
    <w:rsid w:val="0012263A"/>
    <w:rsid w:val="00122946"/>
    <w:rsid w:val="00122DB3"/>
    <w:rsid w:val="00123848"/>
    <w:rsid w:val="00123A51"/>
    <w:rsid w:val="00123B04"/>
    <w:rsid w:val="00123C1E"/>
    <w:rsid w:val="00123C8D"/>
    <w:rsid w:val="00123D6B"/>
    <w:rsid w:val="00123D77"/>
    <w:rsid w:val="00123E8F"/>
    <w:rsid w:val="00123F23"/>
    <w:rsid w:val="00123F87"/>
    <w:rsid w:val="00124044"/>
    <w:rsid w:val="001243F7"/>
    <w:rsid w:val="00124745"/>
    <w:rsid w:val="00124C2C"/>
    <w:rsid w:val="00124CD7"/>
    <w:rsid w:val="00124F20"/>
    <w:rsid w:val="00125068"/>
    <w:rsid w:val="00125145"/>
    <w:rsid w:val="001256EC"/>
    <w:rsid w:val="0012579C"/>
    <w:rsid w:val="00125930"/>
    <w:rsid w:val="00125D70"/>
    <w:rsid w:val="001262F3"/>
    <w:rsid w:val="001263E3"/>
    <w:rsid w:val="00126591"/>
    <w:rsid w:val="0012665C"/>
    <w:rsid w:val="0012678D"/>
    <w:rsid w:val="001267EB"/>
    <w:rsid w:val="00126BC1"/>
    <w:rsid w:val="0012714E"/>
    <w:rsid w:val="00127204"/>
    <w:rsid w:val="001276F1"/>
    <w:rsid w:val="00127A40"/>
    <w:rsid w:val="00127D11"/>
    <w:rsid w:val="00127D78"/>
    <w:rsid w:val="00127EBC"/>
    <w:rsid w:val="00127FB7"/>
    <w:rsid w:val="0013059D"/>
    <w:rsid w:val="001305F1"/>
    <w:rsid w:val="00130818"/>
    <w:rsid w:val="0013084F"/>
    <w:rsid w:val="0013087D"/>
    <w:rsid w:val="001309CA"/>
    <w:rsid w:val="00130B1D"/>
    <w:rsid w:val="00130C90"/>
    <w:rsid w:val="00130CAB"/>
    <w:rsid w:val="0013120F"/>
    <w:rsid w:val="00131216"/>
    <w:rsid w:val="0013123E"/>
    <w:rsid w:val="00131510"/>
    <w:rsid w:val="00131697"/>
    <w:rsid w:val="001317AB"/>
    <w:rsid w:val="00131829"/>
    <w:rsid w:val="00131A5E"/>
    <w:rsid w:val="00131B79"/>
    <w:rsid w:val="00131E24"/>
    <w:rsid w:val="001320AE"/>
    <w:rsid w:val="00132251"/>
    <w:rsid w:val="00132569"/>
    <w:rsid w:val="00132A34"/>
    <w:rsid w:val="00133081"/>
    <w:rsid w:val="001337CF"/>
    <w:rsid w:val="001338A0"/>
    <w:rsid w:val="00133F4D"/>
    <w:rsid w:val="001340F0"/>
    <w:rsid w:val="00134638"/>
    <w:rsid w:val="001346DD"/>
    <w:rsid w:val="0013477A"/>
    <w:rsid w:val="00134F62"/>
    <w:rsid w:val="001353F9"/>
    <w:rsid w:val="0013550D"/>
    <w:rsid w:val="00135B1B"/>
    <w:rsid w:val="00135CB3"/>
    <w:rsid w:val="00135CB9"/>
    <w:rsid w:val="00135F16"/>
    <w:rsid w:val="00135F86"/>
    <w:rsid w:val="0013601A"/>
    <w:rsid w:val="00136042"/>
    <w:rsid w:val="001361C0"/>
    <w:rsid w:val="0013641D"/>
    <w:rsid w:val="001365C3"/>
    <w:rsid w:val="00136CE8"/>
    <w:rsid w:val="001370FD"/>
    <w:rsid w:val="00137172"/>
    <w:rsid w:val="00137288"/>
    <w:rsid w:val="00137411"/>
    <w:rsid w:val="001374DD"/>
    <w:rsid w:val="00137BDB"/>
    <w:rsid w:val="00137C25"/>
    <w:rsid w:val="00137E73"/>
    <w:rsid w:val="00137EEC"/>
    <w:rsid w:val="00137F89"/>
    <w:rsid w:val="0014021F"/>
    <w:rsid w:val="00140CA8"/>
    <w:rsid w:val="00140DF0"/>
    <w:rsid w:val="001412EA"/>
    <w:rsid w:val="0014186A"/>
    <w:rsid w:val="001419A1"/>
    <w:rsid w:val="00141B79"/>
    <w:rsid w:val="001422F2"/>
    <w:rsid w:val="001427D3"/>
    <w:rsid w:val="00142839"/>
    <w:rsid w:val="0014285D"/>
    <w:rsid w:val="001429BD"/>
    <w:rsid w:val="00142A76"/>
    <w:rsid w:val="00142D4B"/>
    <w:rsid w:val="00142EFE"/>
    <w:rsid w:val="001436FD"/>
    <w:rsid w:val="001437FB"/>
    <w:rsid w:val="001437FF"/>
    <w:rsid w:val="001438F2"/>
    <w:rsid w:val="00143A10"/>
    <w:rsid w:val="00143A94"/>
    <w:rsid w:val="00144404"/>
    <w:rsid w:val="00144458"/>
    <w:rsid w:val="0014461A"/>
    <w:rsid w:val="00144807"/>
    <w:rsid w:val="00144890"/>
    <w:rsid w:val="00144B65"/>
    <w:rsid w:val="00144D4E"/>
    <w:rsid w:val="00144E1D"/>
    <w:rsid w:val="0014545C"/>
    <w:rsid w:val="00145D2C"/>
    <w:rsid w:val="0014647F"/>
    <w:rsid w:val="00146518"/>
    <w:rsid w:val="00146AB5"/>
    <w:rsid w:val="00146E73"/>
    <w:rsid w:val="00146E7A"/>
    <w:rsid w:val="00146F21"/>
    <w:rsid w:val="00146FB6"/>
    <w:rsid w:val="00147049"/>
    <w:rsid w:val="0014734D"/>
    <w:rsid w:val="001473C3"/>
    <w:rsid w:val="00147404"/>
    <w:rsid w:val="00147620"/>
    <w:rsid w:val="0014773F"/>
    <w:rsid w:val="00147A9C"/>
    <w:rsid w:val="00147DC6"/>
    <w:rsid w:val="00147E34"/>
    <w:rsid w:val="00150473"/>
    <w:rsid w:val="00150621"/>
    <w:rsid w:val="00150ACB"/>
    <w:rsid w:val="00150B29"/>
    <w:rsid w:val="00150B69"/>
    <w:rsid w:val="00150B75"/>
    <w:rsid w:val="00150DE2"/>
    <w:rsid w:val="00150F87"/>
    <w:rsid w:val="00151001"/>
    <w:rsid w:val="00151081"/>
    <w:rsid w:val="0015115E"/>
    <w:rsid w:val="0015141E"/>
    <w:rsid w:val="00151867"/>
    <w:rsid w:val="00151917"/>
    <w:rsid w:val="00151D19"/>
    <w:rsid w:val="00151DA1"/>
    <w:rsid w:val="00151DC5"/>
    <w:rsid w:val="00151E4E"/>
    <w:rsid w:val="00151EE7"/>
    <w:rsid w:val="001521F0"/>
    <w:rsid w:val="001522F4"/>
    <w:rsid w:val="00152650"/>
    <w:rsid w:val="00152A10"/>
    <w:rsid w:val="00152EC1"/>
    <w:rsid w:val="0015344D"/>
    <w:rsid w:val="001534DF"/>
    <w:rsid w:val="00153697"/>
    <w:rsid w:val="00153923"/>
    <w:rsid w:val="001539EB"/>
    <w:rsid w:val="00153D06"/>
    <w:rsid w:val="0015414E"/>
    <w:rsid w:val="001543E6"/>
    <w:rsid w:val="001548C6"/>
    <w:rsid w:val="0015494B"/>
    <w:rsid w:val="00154E21"/>
    <w:rsid w:val="00154E41"/>
    <w:rsid w:val="00154FEA"/>
    <w:rsid w:val="001552EA"/>
    <w:rsid w:val="00155384"/>
    <w:rsid w:val="00155A9A"/>
    <w:rsid w:val="00155AEE"/>
    <w:rsid w:val="00155CC2"/>
    <w:rsid w:val="00155D59"/>
    <w:rsid w:val="00155DA7"/>
    <w:rsid w:val="0015602E"/>
    <w:rsid w:val="001562B5"/>
    <w:rsid w:val="001562F6"/>
    <w:rsid w:val="00156ED2"/>
    <w:rsid w:val="00156F18"/>
    <w:rsid w:val="001570DA"/>
    <w:rsid w:val="001571F0"/>
    <w:rsid w:val="00157252"/>
    <w:rsid w:val="0015727F"/>
    <w:rsid w:val="00157303"/>
    <w:rsid w:val="0015774E"/>
    <w:rsid w:val="001578C7"/>
    <w:rsid w:val="001578CB"/>
    <w:rsid w:val="00157926"/>
    <w:rsid w:val="00157B56"/>
    <w:rsid w:val="00157CF7"/>
    <w:rsid w:val="00157EDA"/>
    <w:rsid w:val="001604FE"/>
    <w:rsid w:val="00160637"/>
    <w:rsid w:val="001609F5"/>
    <w:rsid w:val="00160BBE"/>
    <w:rsid w:val="00160E8D"/>
    <w:rsid w:val="00161140"/>
    <w:rsid w:val="00161249"/>
    <w:rsid w:val="00161372"/>
    <w:rsid w:val="001614D5"/>
    <w:rsid w:val="0016150B"/>
    <w:rsid w:val="00161871"/>
    <w:rsid w:val="00161A2D"/>
    <w:rsid w:val="00161F4A"/>
    <w:rsid w:val="00161FFF"/>
    <w:rsid w:val="00162596"/>
    <w:rsid w:val="0016270A"/>
    <w:rsid w:val="00162800"/>
    <w:rsid w:val="00162849"/>
    <w:rsid w:val="00162894"/>
    <w:rsid w:val="00162A99"/>
    <w:rsid w:val="00162BF9"/>
    <w:rsid w:val="001634BF"/>
    <w:rsid w:val="001637E8"/>
    <w:rsid w:val="00163884"/>
    <w:rsid w:val="00163D8A"/>
    <w:rsid w:val="001640BF"/>
    <w:rsid w:val="0016415B"/>
    <w:rsid w:val="001641A3"/>
    <w:rsid w:val="0016431E"/>
    <w:rsid w:val="001645CE"/>
    <w:rsid w:val="0016490C"/>
    <w:rsid w:val="00164C0C"/>
    <w:rsid w:val="00164CD0"/>
    <w:rsid w:val="001650D3"/>
    <w:rsid w:val="001652FF"/>
    <w:rsid w:val="00165533"/>
    <w:rsid w:val="0016593C"/>
    <w:rsid w:val="00165EE4"/>
    <w:rsid w:val="0016612F"/>
    <w:rsid w:val="00166138"/>
    <w:rsid w:val="001665D5"/>
    <w:rsid w:val="0016699F"/>
    <w:rsid w:val="00166CCA"/>
    <w:rsid w:val="0016701F"/>
    <w:rsid w:val="001670AD"/>
    <w:rsid w:val="001671FD"/>
    <w:rsid w:val="00167432"/>
    <w:rsid w:val="00167833"/>
    <w:rsid w:val="0016797B"/>
    <w:rsid w:val="00167AF9"/>
    <w:rsid w:val="00167C7F"/>
    <w:rsid w:val="00167E0A"/>
    <w:rsid w:val="001702FA"/>
    <w:rsid w:val="00170839"/>
    <w:rsid w:val="00170E0E"/>
    <w:rsid w:val="001710DC"/>
    <w:rsid w:val="001713E0"/>
    <w:rsid w:val="001713FB"/>
    <w:rsid w:val="001715CD"/>
    <w:rsid w:val="00172925"/>
    <w:rsid w:val="00172A27"/>
    <w:rsid w:val="00172A93"/>
    <w:rsid w:val="00172E31"/>
    <w:rsid w:val="0017340B"/>
    <w:rsid w:val="001739C3"/>
    <w:rsid w:val="00173E30"/>
    <w:rsid w:val="00173E36"/>
    <w:rsid w:val="00174127"/>
    <w:rsid w:val="0017452C"/>
    <w:rsid w:val="001746E5"/>
    <w:rsid w:val="001747FD"/>
    <w:rsid w:val="001748BC"/>
    <w:rsid w:val="00174907"/>
    <w:rsid w:val="00174FA1"/>
    <w:rsid w:val="00175136"/>
    <w:rsid w:val="0017563D"/>
    <w:rsid w:val="00175942"/>
    <w:rsid w:val="00175A85"/>
    <w:rsid w:val="00175AB2"/>
    <w:rsid w:val="00175B18"/>
    <w:rsid w:val="00175B74"/>
    <w:rsid w:val="00175D0E"/>
    <w:rsid w:val="00175ED5"/>
    <w:rsid w:val="001761F1"/>
    <w:rsid w:val="0017631C"/>
    <w:rsid w:val="00176329"/>
    <w:rsid w:val="00176438"/>
    <w:rsid w:val="0017663B"/>
    <w:rsid w:val="00176AE0"/>
    <w:rsid w:val="00176B34"/>
    <w:rsid w:val="0017714F"/>
    <w:rsid w:val="00177196"/>
    <w:rsid w:val="001773A0"/>
    <w:rsid w:val="00177646"/>
    <w:rsid w:val="001778C7"/>
    <w:rsid w:val="00177A37"/>
    <w:rsid w:val="00177D5A"/>
    <w:rsid w:val="00177E33"/>
    <w:rsid w:val="00180345"/>
    <w:rsid w:val="001806A0"/>
    <w:rsid w:val="00180766"/>
    <w:rsid w:val="0018077F"/>
    <w:rsid w:val="00180817"/>
    <w:rsid w:val="00180D0D"/>
    <w:rsid w:val="00180E69"/>
    <w:rsid w:val="00180FB7"/>
    <w:rsid w:val="00180FCD"/>
    <w:rsid w:val="0018100E"/>
    <w:rsid w:val="00181445"/>
    <w:rsid w:val="00181718"/>
    <w:rsid w:val="00181927"/>
    <w:rsid w:val="00181EAF"/>
    <w:rsid w:val="00181F64"/>
    <w:rsid w:val="00181FD1"/>
    <w:rsid w:val="001820CF"/>
    <w:rsid w:val="00182106"/>
    <w:rsid w:val="00182299"/>
    <w:rsid w:val="00182309"/>
    <w:rsid w:val="001825E7"/>
    <w:rsid w:val="001828FB"/>
    <w:rsid w:val="001829C4"/>
    <w:rsid w:val="00182B04"/>
    <w:rsid w:val="00182BCD"/>
    <w:rsid w:val="00182C2A"/>
    <w:rsid w:val="00182DED"/>
    <w:rsid w:val="0018342C"/>
    <w:rsid w:val="001837F4"/>
    <w:rsid w:val="00183841"/>
    <w:rsid w:val="0018388D"/>
    <w:rsid w:val="0018394E"/>
    <w:rsid w:val="00183A56"/>
    <w:rsid w:val="00183A94"/>
    <w:rsid w:val="00183BEB"/>
    <w:rsid w:val="00183CE0"/>
    <w:rsid w:val="00184298"/>
    <w:rsid w:val="001844CB"/>
    <w:rsid w:val="001844F6"/>
    <w:rsid w:val="0018467E"/>
    <w:rsid w:val="00184C17"/>
    <w:rsid w:val="00184CA9"/>
    <w:rsid w:val="00184CD9"/>
    <w:rsid w:val="0018584F"/>
    <w:rsid w:val="00185F10"/>
    <w:rsid w:val="00186304"/>
    <w:rsid w:val="00186569"/>
    <w:rsid w:val="001866BB"/>
    <w:rsid w:val="001867EA"/>
    <w:rsid w:val="0018681C"/>
    <w:rsid w:val="00186EEF"/>
    <w:rsid w:val="00186EFE"/>
    <w:rsid w:val="001872E9"/>
    <w:rsid w:val="0018753E"/>
    <w:rsid w:val="0018759A"/>
    <w:rsid w:val="001879C8"/>
    <w:rsid w:val="001900D6"/>
    <w:rsid w:val="00190566"/>
    <w:rsid w:val="00190615"/>
    <w:rsid w:val="0019065E"/>
    <w:rsid w:val="00190AAC"/>
    <w:rsid w:val="00190BB0"/>
    <w:rsid w:val="00190F01"/>
    <w:rsid w:val="00190F1A"/>
    <w:rsid w:val="001911F0"/>
    <w:rsid w:val="00191DB5"/>
    <w:rsid w:val="00192040"/>
    <w:rsid w:val="001921D5"/>
    <w:rsid w:val="001922AD"/>
    <w:rsid w:val="0019239F"/>
    <w:rsid w:val="00192555"/>
    <w:rsid w:val="00192712"/>
    <w:rsid w:val="00192871"/>
    <w:rsid w:val="00192BA2"/>
    <w:rsid w:val="00193028"/>
    <w:rsid w:val="00193385"/>
    <w:rsid w:val="001933FC"/>
    <w:rsid w:val="001936F5"/>
    <w:rsid w:val="00193709"/>
    <w:rsid w:val="0019381C"/>
    <w:rsid w:val="001938D3"/>
    <w:rsid w:val="001938DF"/>
    <w:rsid w:val="00193ADF"/>
    <w:rsid w:val="00193C69"/>
    <w:rsid w:val="00193DD9"/>
    <w:rsid w:val="001940C6"/>
    <w:rsid w:val="00194169"/>
    <w:rsid w:val="0019428B"/>
    <w:rsid w:val="001942EC"/>
    <w:rsid w:val="00194A70"/>
    <w:rsid w:val="00194D6E"/>
    <w:rsid w:val="00194FCC"/>
    <w:rsid w:val="001958D2"/>
    <w:rsid w:val="00195C45"/>
    <w:rsid w:val="00195C5A"/>
    <w:rsid w:val="00195C88"/>
    <w:rsid w:val="00196015"/>
    <w:rsid w:val="00196216"/>
    <w:rsid w:val="0019681B"/>
    <w:rsid w:val="001969E2"/>
    <w:rsid w:val="00196B6B"/>
    <w:rsid w:val="00196F42"/>
    <w:rsid w:val="00197087"/>
    <w:rsid w:val="00197108"/>
    <w:rsid w:val="001972A5"/>
    <w:rsid w:val="00197475"/>
    <w:rsid w:val="001974FC"/>
    <w:rsid w:val="00197557"/>
    <w:rsid w:val="001975C9"/>
    <w:rsid w:val="00197604"/>
    <w:rsid w:val="00197676"/>
    <w:rsid w:val="0019791F"/>
    <w:rsid w:val="00197C8E"/>
    <w:rsid w:val="00197DCF"/>
    <w:rsid w:val="00197E41"/>
    <w:rsid w:val="00197ED5"/>
    <w:rsid w:val="001A02B4"/>
    <w:rsid w:val="001A04FD"/>
    <w:rsid w:val="001A0711"/>
    <w:rsid w:val="001A0777"/>
    <w:rsid w:val="001A0808"/>
    <w:rsid w:val="001A09FD"/>
    <w:rsid w:val="001A0DCF"/>
    <w:rsid w:val="001A0EA6"/>
    <w:rsid w:val="001A0F4E"/>
    <w:rsid w:val="001A0FCE"/>
    <w:rsid w:val="001A1092"/>
    <w:rsid w:val="001A1393"/>
    <w:rsid w:val="001A13D7"/>
    <w:rsid w:val="001A16D5"/>
    <w:rsid w:val="001A1AC1"/>
    <w:rsid w:val="001A1B64"/>
    <w:rsid w:val="001A1BE4"/>
    <w:rsid w:val="001A1EEB"/>
    <w:rsid w:val="001A20C8"/>
    <w:rsid w:val="001A2219"/>
    <w:rsid w:val="001A2493"/>
    <w:rsid w:val="001A2878"/>
    <w:rsid w:val="001A288A"/>
    <w:rsid w:val="001A2FD9"/>
    <w:rsid w:val="001A350D"/>
    <w:rsid w:val="001A3576"/>
    <w:rsid w:val="001A363D"/>
    <w:rsid w:val="001A3722"/>
    <w:rsid w:val="001A3A78"/>
    <w:rsid w:val="001A3B67"/>
    <w:rsid w:val="001A3D90"/>
    <w:rsid w:val="001A3E41"/>
    <w:rsid w:val="001A3F3D"/>
    <w:rsid w:val="001A3FCB"/>
    <w:rsid w:val="001A41BF"/>
    <w:rsid w:val="001A47C3"/>
    <w:rsid w:val="001A4D10"/>
    <w:rsid w:val="001A4EE2"/>
    <w:rsid w:val="001A4EF3"/>
    <w:rsid w:val="001A4FA5"/>
    <w:rsid w:val="001A4FB9"/>
    <w:rsid w:val="001A5008"/>
    <w:rsid w:val="001A53B6"/>
    <w:rsid w:val="001A592D"/>
    <w:rsid w:val="001A5BF5"/>
    <w:rsid w:val="001A5D85"/>
    <w:rsid w:val="001A5FF0"/>
    <w:rsid w:val="001A6289"/>
    <w:rsid w:val="001A6345"/>
    <w:rsid w:val="001A6395"/>
    <w:rsid w:val="001A669B"/>
    <w:rsid w:val="001A6A7C"/>
    <w:rsid w:val="001A6C17"/>
    <w:rsid w:val="001A6C1E"/>
    <w:rsid w:val="001A6D26"/>
    <w:rsid w:val="001A744A"/>
    <w:rsid w:val="001A758F"/>
    <w:rsid w:val="001A784C"/>
    <w:rsid w:val="001A7B52"/>
    <w:rsid w:val="001A7F34"/>
    <w:rsid w:val="001A7F35"/>
    <w:rsid w:val="001B0057"/>
    <w:rsid w:val="001B0512"/>
    <w:rsid w:val="001B06DD"/>
    <w:rsid w:val="001B084C"/>
    <w:rsid w:val="001B09A1"/>
    <w:rsid w:val="001B1307"/>
    <w:rsid w:val="001B15F3"/>
    <w:rsid w:val="001B189C"/>
    <w:rsid w:val="001B18C7"/>
    <w:rsid w:val="001B19C5"/>
    <w:rsid w:val="001B1AB6"/>
    <w:rsid w:val="001B1BED"/>
    <w:rsid w:val="001B1EB5"/>
    <w:rsid w:val="001B2064"/>
    <w:rsid w:val="001B2298"/>
    <w:rsid w:val="001B232B"/>
    <w:rsid w:val="001B2387"/>
    <w:rsid w:val="001B2C2B"/>
    <w:rsid w:val="001B2C36"/>
    <w:rsid w:val="001B34A2"/>
    <w:rsid w:val="001B389D"/>
    <w:rsid w:val="001B3A29"/>
    <w:rsid w:val="001B3D12"/>
    <w:rsid w:val="001B3E3D"/>
    <w:rsid w:val="001B3F40"/>
    <w:rsid w:val="001B429A"/>
    <w:rsid w:val="001B430A"/>
    <w:rsid w:val="001B43D8"/>
    <w:rsid w:val="001B46F1"/>
    <w:rsid w:val="001B4A71"/>
    <w:rsid w:val="001B4CE6"/>
    <w:rsid w:val="001B4F68"/>
    <w:rsid w:val="001B50A4"/>
    <w:rsid w:val="001B50CB"/>
    <w:rsid w:val="001B50DB"/>
    <w:rsid w:val="001B5583"/>
    <w:rsid w:val="001B55A4"/>
    <w:rsid w:val="001B5875"/>
    <w:rsid w:val="001B5B32"/>
    <w:rsid w:val="001B5BBC"/>
    <w:rsid w:val="001B5C09"/>
    <w:rsid w:val="001B5C44"/>
    <w:rsid w:val="001B5C8D"/>
    <w:rsid w:val="001B5D90"/>
    <w:rsid w:val="001B61EE"/>
    <w:rsid w:val="001B642F"/>
    <w:rsid w:val="001B6E75"/>
    <w:rsid w:val="001B7238"/>
    <w:rsid w:val="001B7281"/>
    <w:rsid w:val="001B730C"/>
    <w:rsid w:val="001B7395"/>
    <w:rsid w:val="001B7580"/>
    <w:rsid w:val="001B795B"/>
    <w:rsid w:val="001B7970"/>
    <w:rsid w:val="001B7AF0"/>
    <w:rsid w:val="001C0103"/>
    <w:rsid w:val="001C0143"/>
    <w:rsid w:val="001C01D1"/>
    <w:rsid w:val="001C040D"/>
    <w:rsid w:val="001C0BBE"/>
    <w:rsid w:val="001C1122"/>
    <w:rsid w:val="001C14A6"/>
    <w:rsid w:val="001C15E5"/>
    <w:rsid w:val="001C1A6B"/>
    <w:rsid w:val="001C1C42"/>
    <w:rsid w:val="001C2242"/>
    <w:rsid w:val="001C2774"/>
    <w:rsid w:val="001C29DA"/>
    <w:rsid w:val="001C3257"/>
    <w:rsid w:val="001C33CC"/>
    <w:rsid w:val="001C3476"/>
    <w:rsid w:val="001C3564"/>
    <w:rsid w:val="001C363E"/>
    <w:rsid w:val="001C380A"/>
    <w:rsid w:val="001C3824"/>
    <w:rsid w:val="001C38C4"/>
    <w:rsid w:val="001C3A61"/>
    <w:rsid w:val="001C3C7E"/>
    <w:rsid w:val="001C3D8E"/>
    <w:rsid w:val="001C3DF6"/>
    <w:rsid w:val="001C3FAF"/>
    <w:rsid w:val="001C3FB4"/>
    <w:rsid w:val="001C410B"/>
    <w:rsid w:val="001C4342"/>
    <w:rsid w:val="001C4497"/>
    <w:rsid w:val="001C449F"/>
    <w:rsid w:val="001C4594"/>
    <w:rsid w:val="001C467B"/>
    <w:rsid w:val="001C4D11"/>
    <w:rsid w:val="001C4D70"/>
    <w:rsid w:val="001C508C"/>
    <w:rsid w:val="001C5179"/>
    <w:rsid w:val="001C537A"/>
    <w:rsid w:val="001C5388"/>
    <w:rsid w:val="001C54B0"/>
    <w:rsid w:val="001C5A47"/>
    <w:rsid w:val="001C5ABA"/>
    <w:rsid w:val="001C5BD7"/>
    <w:rsid w:val="001C5ED9"/>
    <w:rsid w:val="001C6307"/>
    <w:rsid w:val="001C6818"/>
    <w:rsid w:val="001C6DB3"/>
    <w:rsid w:val="001C76D9"/>
    <w:rsid w:val="001C79C3"/>
    <w:rsid w:val="001C7C16"/>
    <w:rsid w:val="001C7E1C"/>
    <w:rsid w:val="001C7EAE"/>
    <w:rsid w:val="001C7F3C"/>
    <w:rsid w:val="001C7F96"/>
    <w:rsid w:val="001D000B"/>
    <w:rsid w:val="001D03F0"/>
    <w:rsid w:val="001D04AA"/>
    <w:rsid w:val="001D04B1"/>
    <w:rsid w:val="001D0513"/>
    <w:rsid w:val="001D092F"/>
    <w:rsid w:val="001D099F"/>
    <w:rsid w:val="001D0A35"/>
    <w:rsid w:val="001D11CB"/>
    <w:rsid w:val="001D13BE"/>
    <w:rsid w:val="001D1538"/>
    <w:rsid w:val="001D1774"/>
    <w:rsid w:val="001D192D"/>
    <w:rsid w:val="001D1A48"/>
    <w:rsid w:val="001D1F42"/>
    <w:rsid w:val="001D20E5"/>
    <w:rsid w:val="001D21B3"/>
    <w:rsid w:val="001D22A1"/>
    <w:rsid w:val="001D269C"/>
    <w:rsid w:val="001D29FC"/>
    <w:rsid w:val="001D2A25"/>
    <w:rsid w:val="001D2B40"/>
    <w:rsid w:val="001D2B9C"/>
    <w:rsid w:val="001D2CD6"/>
    <w:rsid w:val="001D2EC3"/>
    <w:rsid w:val="001D3093"/>
    <w:rsid w:val="001D35F8"/>
    <w:rsid w:val="001D384A"/>
    <w:rsid w:val="001D38ED"/>
    <w:rsid w:val="001D3A0D"/>
    <w:rsid w:val="001D3AC7"/>
    <w:rsid w:val="001D3EE0"/>
    <w:rsid w:val="001D3F80"/>
    <w:rsid w:val="001D4042"/>
    <w:rsid w:val="001D404B"/>
    <w:rsid w:val="001D4555"/>
    <w:rsid w:val="001D47ED"/>
    <w:rsid w:val="001D4E61"/>
    <w:rsid w:val="001D4EA7"/>
    <w:rsid w:val="001D4F4F"/>
    <w:rsid w:val="001D4FDC"/>
    <w:rsid w:val="001D516A"/>
    <w:rsid w:val="001D5290"/>
    <w:rsid w:val="001D5A93"/>
    <w:rsid w:val="001D5AA3"/>
    <w:rsid w:val="001D5AD8"/>
    <w:rsid w:val="001D6116"/>
    <w:rsid w:val="001D614D"/>
    <w:rsid w:val="001D64E7"/>
    <w:rsid w:val="001D68B5"/>
    <w:rsid w:val="001D6A6A"/>
    <w:rsid w:val="001D6A87"/>
    <w:rsid w:val="001D6A8B"/>
    <w:rsid w:val="001D718D"/>
    <w:rsid w:val="001D75A7"/>
    <w:rsid w:val="001D7943"/>
    <w:rsid w:val="001D79AC"/>
    <w:rsid w:val="001D7C4A"/>
    <w:rsid w:val="001D7F75"/>
    <w:rsid w:val="001D7F9A"/>
    <w:rsid w:val="001E001A"/>
    <w:rsid w:val="001E047F"/>
    <w:rsid w:val="001E08A0"/>
    <w:rsid w:val="001E0EB7"/>
    <w:rsid w:val="001E1374"/>
    <w:rsid w:val="001E1394"/>
    <w:rsid w:val="001E1794"/>
    <w:rsid w:val="001E1B73"/>
    <w:rsid w:val="001E1DB0"/>
    <w:rsid w:val="001E21F1"/>
    <w:rsid w:val="001E2575"/>
    <w:rsid w:val="001E2596"/>
    <w:rsid w:val="001E291B"/>
    <w:rsid w:val="001E29EF"/>
    <w:rsid w:val="001E2B3F"/>
    <w:rsid w:val="001E2CB5"/>
    <w:rsid w:val="001E2D3B"/>
    <w:rsid w:val="001E3552"/>
    <w:rsid w:val="001E3695"/>
    <w:rsid w:val="001E369A"/>
    <w:rsid w:val="001E3835"/>
    <w:rsid w:val="001E3932"/>
    <w:rsid w:val="001E3B34"/>
    <w:rsid w:val="001E3FC8"/>
    <w:rsid w:val="001E4219"/>
    <w:rsid w:val="001E42A5"/>
    <w:rsid w:val="001E4467"/>
    <w:rsid w:val="001E45DE"/>
    <w:rsid w:val="001E481C"/>
    <w:rsid w:val="001E488D"/>
    <w:rsid w:val="001E4A29"/>
    <w:rsid w:val="001E4C7E"/>
    <w:rsid w:val="001E4FEC"/>
    <w:rsid w:val="001E503E"/>
    <w:rsid w:val="001E55F5"/>
    <w:rsid w:val="001E56B4"/>
    <w:rsid w:val="001E5755"/>
    <w:rsid w:val="001E59C1"/>
    <w:rsid w:val="001E5D35"/>
    <w:rsid w:val="001E604E"/>
    <w:rsid w:val="001E6DB0"/>
    <w:rsid w:val="001E6F49"/>
    <w:rsid w:val="001E6F5E"/>
    <w:rsid w:val="001E7047"/>
    <w:rsid w:val="001E747C"/>
    <w:rsid w:val="001E77DA"/>
    <w:rsid w:val="001E7918"/>
    <w:rsid w:val="001E79A2"/>
    <w:rsid w:val="001E79DF"/>
    <w:rsid w:val="001E7D5D"/>
    <w:rsid w:val="001E7F52"/>
    <w:rsid w:val="001F0212"/>
    <w:rsid w:val="001F02FB"/>
    <w:rsid w:val="001F03F8"/>
    <w:rsid w:val="001F043D"/>
    <w:rsid w:val="001F04C0"/>
    <w:rsid w:val="001F0552"/>
    <w:rsid w:val="001F0634"/>
    <w:rsid w:val="001F0639"/>
    <w:rsid w:val="001F0ABE"/>
    <w:rsid w:val="001F0B7F"/>
    <w:rsid w:val="001F0EC3"/>
    <w:rsid w:val="001F119E"/>
    <w:rsid w:val="001F16DF"/>
    <w:rsid w:val="001F1DBB"/>
    <w:rsid w:val="001F1EF2"/>
    <w:rsid w:val="001F221F"/>
    <w:rsid w:val="001F2555"/>
    <w:rsid w:val="001F2587"/>
    <w:rsid w:val="001F27C8"/>
    <w:rsid w:val="001F28D1"/>
    <w:rsid w:val="001F2DFC"/>
    <w:rsid w:val="001F2E3B"/>
    <w:rsid w:val="001F2EEA"/>
    <w:rsid w:val="001F305D"/>
    <w:rsid w:val="001F323B"/>
    <w:rsid w:val="001F32C4"/>
    <w:rsid w:val="001F3797"/>
    <w:rsid w:val="001F3A53"/>
    <w:rsid w:val="001F3A6D"/>
    <w:rsid w:val="001F3C1D"/>
    <w:rsid w:val="001F413B"/>
    <w:rsid w:val="001F4163"/>
    <w:rsid w:val="001F423B"/>
    <w:rsid w:val="001F4365"/>
    <w:rsid w:val="001F4615"/>
    <w:rsid w:val="001F4655"/>
    <w:rsid w:val="001F47F2"/>
    <w:rsid w:val="001F4A99"/>
    <w:rsid w:val="001F4B69"/>
    <w:rsid w:val="001F4E0E"/>
    <w:rsid w:val="001F4ECE"/>
    <w:rsid w:val="001F5128"/>
    <w:rsid w:val="001F5644"/>
    <w:rsid w:val="001F5FDD"/>
    <w:rsid w:val="001F628E"/>
    <w:rsid w:val="001F6647"/>
    <w:rsid w:val="001F6698"/>
    <w:rsid w:val="001F66B0"/>
    <w:rsid w:val="001F6705"/>
    <w:rsid w:val="001F6D4F"/>
    <w:rsid w:val="001F6EF7"/>
    <w:rsid w:val="001F7171"/>
    <w:rsid w:val="001F7495"/>
    <w:rsid w:val="001F74F3"/>
    <w:rsid w:val="001F774C"/>
    <w:rsid w:val="001F7ACB"/>
    <w:rsid w:val="001F7C7F"/>
    <w:rsid w:val="00200293"/>
    <w:rsid w:val="00200428"/>
    <w:rsid w:val="0020052A"/>
    <w:rsid w:val="00200630"/>
    <w:rsid w:val="00200633"/>
    <w:rsid w:val="002006BA"/>
    <w:rsid w:val="00200D6F"/>
    <w:rsid w:val="002010E0"/>
    <w:rsid w:val="0020114F"/>
    <w:rsid w:val="00201458"/>
    <w:rsid w:val="002014F5"/>
    <w:rsid w:val="00201500"/>
    <w:rsid w:val="002015C2"/>
    <w:rsid w:val="00201666"/>
    <w:rsid w:val="002016EC"/>
    <w:rsid w:val="00201806"/>
    <w:rsid w:val="00201A1E"/>
    <w:rsid w:val="00201C17"/>
    <w:rsid w:val="00201D92"/>
    <w:rsid w:val="00201E1D"/>
    <w:rsid w:val="00201ECC"/>
    <w:rsid w:val="0020206B"/>
    <w:rsid w:val="002024E2"/>
    <w:rsid w:val="00202A64"/>
    <w:rsid w:val="00202C12"/>
    <w:rsid w:val="00202D6F"/>
    <w:rsid w:val="00202DCB"/>
    <w:rsid w:val="00202E50"/>
    <w:rsid w:val="00203130"/>
    <w:rsid w:val="00203546"/>
    <w:rsid w:val="00203618"/>
    <w:rsid w:val="0020395B"/>
    <w:rsid w:val="002039CE"/>
    <w:rsid w:val="00203AE6"/>
    <w:rsid w:val="00203C11"/>
    <w:rsid w:val="00203CF9"/>
    <w:rsid w:val="00204146"/>
    <w:rsid w:val="002045BC"/>
    <w:rsid w:val="00204D2D"/>
    <w:rsid w:val="00204D47"/>
    <w:rsid w:val="00204F69"/>
    <w:rsid w:val="0020511E"/>
    <w:rsid w:val="0020512E"/>
    <w:rsid w:val="0020522A"/>
    <w:rsid w:val="0020570A"/>
    <w:rsid w:val="0020572B"/>
    <w:rsid w:val="0020574B"/>
    <w:rsid w:val="00205BC2"/>
    <w:rsid w:val="00205C9D"/>
    <w:rsid w:val="00205D36"/>
    <w:rsid w:val="00205DF5"/>
    <w:rsid w:val="002063B3"/>
    <w:rsid w:val="002063E4"/>
    <w:rsid w:val="00206464"/>
    <w:rsid w:val="002064BD"/>
    <w:rsid w:val="002064E1"/>
    <w:rsid w:val="00206813"/>
    <w:rsid w:val="0020696F"/>
    <w:rsid w:val="002069E5"/>
    <w:rsid w:val="002069FC"/>
    <w:rsid w:val="00206A06"/>
    <w:rsid w:val="00206AA7"/>
    <w:rsid w:val="00206AF2"/>
    <w:rsid w:val="00206C94"/>
    <w:rsid w:val="00206E5B"/>
    <w:rsid w:val="002076AE"/>
    <w:rsid w:val="0020797F"/>
    <w:rsid w:val="00207BF2"/>
    <w:rsid w:val="00207C99"/>
    <w:rsid w:val="00207D74"/>
    <w:rsid w:val="00207E81"/>
    <w:rsid w:val="0021010E"/>
    <w:rsid w:val="00210A4C"/>
    <w:rsid w:val="00210CFB"/>
    <w:rsid w:val="00210E45"/>
    <w:rsid w:val="00211255"/>
    <w:rsid w:val="00211801"/>
    <w:rsid w:val="002118C7"/>
    <w:rsid w:val="002119B5"/>
    <w:rsid w:val="00211B74"/>
    <w:rsid w:val="00212035"/>
    <w:rsid w:val="00212095"/>
    <w:rsid w:val="0021293B"/>
    <w:rsid w:val="00212A00"/>
    <w:rsid w:val="00212A02"/>
    <w:rsid w:val="00212D2B"/>
    <w:rsid w:val="00212DCE"/>
    <w:rsid w:val="00213221"/>
    <w:rsid w:val="002136C0"/>
    <w:rsid w:val="00213709"/>
    <w:rsid w:val="00213B44"/>
    <w:rsid w:val="00213B91"/>
    <w:rsid w:val="0021464F"/>
    <w:rsid w:val="00214770"/>
    <w:rsid w:val="00214F51"/>
    <w:rsid w:val="0021507B"/>
    <w:rsid w:val="0021554D"/>
    <w:rsid w:val="00215A51"/>
    <w:rsid w:val="00215AA7"/>
    <w:rsid w:val="002163A8"/>
    <w:rsid w:val="0021654A"/>
    <w:rsid w:val="00216739"/>
    <w:rsid w:val="002167ED"/>
    <w:rsid w:val="00216901"/>
    <w:rsid w:val="00216D7D"/>
    <w:rsid w:val="00216F13"/>
    <w:rsid w:val="0021738E"/>
    <w:rsid w:val="002174E1"/>
    <w:rsid w:val="002176CB"/>
    <w:rsid w:val="00217CA3"/>
    <w:rsid w:val="00217D70"/>
    <w:rsid w:val="002200AF"/>
    <w:rsid w:val="002201E0"/>
    <w:rsid w:val="00220ABE"/>
    <w:rsid w:val="00221032"/>
    <w:rsid w:val="002212BE"/>
    <w:rsid w:val="0022135E"/>
    <w:rsid w:val="0022144F"/>
    <w:rsid w:val="002215B9"/>
    <w:rsid w:val="00221753"/>
    <w:rsid w:val="00221B6E"/>
    <w:rsid w:val="0022202E"/>
    <w:rsid w:val="0022240F"/>
    <w:rsid w:val="002224EE"/>
    <w:rsid w:val="002225DB"/>
    <w:rsid w:val="0022291F"/>
    <w:rsid w:val="0022292F"/>
    <w:rsid w:val="00222947"/>
    <w:rsid w:val="00222E58"/>
    <w:rsid w:val="002230CC"/>
    <w:rsid w:val="00223451"/>
    <w:rsid w:val="0022346B"/>
    <w:rsid w:val="00223637"/>
    <w:rsid w:val="00223756"/>
    <w:rsid w:val="002238A5"/>
    <w:rsid w:val="00223AA2"/>
    <w:rsid w:val="00223AB5"/>
    <w:rsid w:val="00223AB6"/>
    <w:rsid w:val="00223B5F"/>
    <w:rsid w:val="00223EE0"/>
    <w:rsid w:val="0022406B"/>
    <w:rsid w:val="0022430F"/>
    <w:rsid w:val="00224ACE"/>
    <w:rsid w:val="00224B64"/>
    <w:rsid w:val="00224CA4"/>
    <w:rsid w:val="00224E17"/>
    <w:rsid w:val="00224E7C"/>
    <w:rsid w:val="00224F54"/>
    <w:rsid w:val="002251F4"/>
    <w:rsid w:val="00225BA6"/>
    <w:rsid w:val="00225C60"/>
    <w:rsid w:val="002260B4"/>
    <w:rsid w:val="002263CF"/>
    <w:rsid w:val="002267DE"/>
    <w:rsid w:val="00226814"/>
    <w:rsid w:val="0022697D"/>
    <w:rsid w:val="00226AB7"/>
    <w:rsid w:val="00226C47"/>
    <w:rsid w:val="002274B5"/>
    <w:rsid w:val="002277BC"/>
    <w:rsid w:val="00227804"/>
    <w:rsid w:val="00227877"/>
    <w:rsid w:val="00227889"/>
    <w:rsid w:val="002279BB"/>
    <w:rsid w:val="00227B84"/>
    <w:rsid w:val="00227C5E"/>
    <w:rsid w:val="00227D79"/>
    <w:rsid w:val="00227E13"/>
    <w:rsid w:val="00227E18"/>
    <w:rsid w:val="0023006A"/>
    <w:rsid w:val="002300A5"/>
    <w:rsid w:val="00230198"/>
    <w:rsid w:val="00230244"/>
    <w:rsid w:val="002302AC"/>
    <w:rsid w:val="002307A2"/>
    <w:rsid w:val="002308C9"/>
    <w:rsid w:val="00230C98"/>
    <w:rsid w:val="00230CA6"/>
    <w:rsid w:val="00230CCC"/>
    <w:rsid w:val="00230CCF"/>
    <w:rsid w:val="00230D80"/>
    <w:rsid w:val="00230DBE"/>
    <w:rsid w:val="00230EA9"/>
    <w:rsid w:val="00230EDC"/>
    <w:rsid w:val="00230F33"/>
    <w:rsid w:val="00230FE7"/>
    <w:rsid w:val="0023133E"/>
    <w:rsid w:val="00231589"/>
    <w:rsid w:val="00231AEE"/>
    <w:rsid w:val="00231C54"/>
    <w:rsid w:val="00232146"/>
    <w:rsid w:val="002321B0"/>
    <w:rsid w:val="002324EC"/>
    <w:rsid w:val="00232A78"/>
    <w:rsid w:val="00232FEF"/>
    <w:rsid w:val="00233248"/>
    <w:rsid w:val="00233600"/>
    <w:rsid w:val="002338F7"/>
    <w:rsid w:val="00233B8A"/>
    <w:rsid w:val="00233BCE"/>
    <w:rsid w:val="00233C01"/>
    <w:rsid w:val="00233D27"/>
    <w:rsid w:val="00233EA3"/>
    <w:rsid w:val="00234109"/>
    <w:rsid w:val="0023449E"/>
    <w:rsid w:val="002345FE"/>
    <w:rsid w:val="0023476F"/>
    <w:rsid w:val="002349D4"/>
    <w:rsid w:val="00234A04"/>
    <w:rsid w:val="00234CA1"/>
    <w:rsid w:val="00234D52"/>
    <w:rsid w:val="00234EB1"/>
    <w:rsid w:val="002351A7"/>
    <w:rsid w:val="0023574B"/>
    <w:rsid w:val="00235AB3"/>
    <w:rsid w:val="00235C21"/>
    <w:rsid w:val="00235C9A"/>
    <w:rsid w:val="00235DBA"/>
    <w:rsid w:val="00235DDE"/>
    <w:rsid w:val="002361CA"/>
    <w:rsid w:val="002362E3"/>
    <w:rsid w:val="002362EC"/>
    <w:rsid w:val="0023633C"/>
    <w:rsid w:val="002367BB"/>
    <w:rsid w:val="00236CBE"/>
    <w:rsid w:val="0023708A"/>
    <w:rsid w:val="002370F6"/>
    <w:rsid w:val="002370FE"/>
    <w:rsid w:val="002372AE"/>
    <w:rsid w:val="002372F1"/>
    <w:rsid w:val="0023733F"/>
    <w:rsid w:val="0023745A"/>
    <w:rsid w:val="00237531"/>
    <w:rsid w:val="00237622"/>
    <w:rsid w:val="00237679"/>
    <w:rsid w:val="00237728"/>
    <w:rsid w:val="00237B5E"/>
    <w:rsid w:val="00237E16"/>
    <w:rsid w:val="00237FAF"/>
    <w:rsid w:val="00237FC9"/>
    <w:rsid w:val="00240196"/>
    <w:rsid w:val="002401CE"/>
    <w:rsid w:val="00240B50"/>
    <w:rsid w:val="00240B7B"/>
    <w:rsid w:val="002410CF"/>
    <w:rsid w:val="002411BC"/>
    <w:rsid w:val="00241500"/>
    <w:rsid w:val="002417ED"/>
    <w:rsid w:val="002418AE"/>
    <w:rsid w:val="002419B7"/>
    <w:rsid w:val="00241AF8"/>
    <w:rsid w:val="00241DB8"/>
    <w:rsid w:val="00241E78"/>
    <w:rsid w:val="00241F18"/>
    <w:rsid w:val="00241FFE"/>
    <w:rsid w:val="0024201A"/>
    <w:rsid w:val="00242162"/>
    <w:rsid w:val="002423B0"/>
    <w:rsid w:val="00242416"/>
    <w:rsid w:val="00242563"/>
    <w:rsid w:val="002425EA"/>
    <w:rsid w:val="002427B5"/>
    <w:rsid w:val="00242A6B"/>
    <w:rsid w:val="00242EA2"/>
    <w:rsid w:val="00242FD6"/>
    <w:rsid w:val="00243130"/>
    <w:rsid w:val="002431CC"/>
    <w:rsid w:val="002433BA"/>
    <w:rsid w:val="00243914"/>
    <w:rsid w:val="0024392B"/>
    <w:rsid w:val="00243ADC"/>
    <w:rsid w:val="00243D3D"/>
    <w:rsid w:val="002444D6"/>
    <w:rsid w:val="00244A36"/>
    <w:rsid w:val="00244A3B"/>
    <w:rsid w:val="00244C7B"/>
    <w:rsid w:val="00244E06"/>
    <w:rsid w:val="00244E6E"/>
    <w:rsid w:val="00244E91"/>
    <w:rsid w:val="002450B9"/>
    <w:rsid w:val="00245585"/>
    <w:rsid w:val="002458A1"/>
    <w:rsid w:val="00245905"/>
    <w:rsid w:val="00245CF8"/>
    <w:rsid w:val="00246540"/>
    <w:rsid w:val="002465D9"/>
    <w:rsid w:val="00246957"/>
    <w:rsid w:val="00246B71"/>
    <w:rsid w:val="00246D70"/>
    <w:rsid w:val="00247025"/>
    <w:rsid w:val="002476EF"/>
    <w:rsid w:val="00247791"/>
    <w:rsid w:val="002477DE"/>
    <w:rsid w:val="00247AC1"/>
    <w:rsid w:val="00247D75"/>
    <w:rsid w:val="00247D94"/>
    <w:rsid w:val="002505DF"/>
    <w:rsid w:val="0025065A"/>
    <w:rsid w:val="0025065F"/>
    <w:rsid w:val="00250924"/>
    <w:rsid w:val="00250A6B"/>
    <w:rsid w:val="00250C15"/>
    <w:rsid w:val="00250C8D"/>
    <w:rsid w:val="00250DBC"/>
    <w:rsid w:val="0025193B"/>
    <w:rsid w:val="00251E1B"/>
    <w:rsid w:val="002522B7"/>
    <w:rsid w:val="002522FE"/>
    <w:rsid w:val="002525BB"/>
    <w:rsid w:val="002526F1"/>
    <w:rsid w:val="00252A22"/>
    <w:rsid w:val="00252BAE"/>
    <w:rsid w:val="00253573"/>
    <w:rsid w:val="00253696"/>
    <w:rsid w:val="0025382F"/>
    <w:rsid w:val="00253A7F"/>
    <w:rsid w:val="00253FBB"/>
    <w:rsid w:val="00254312"/>
    <w:rsid w:val="0025449B"/>
    <w:rsid w:val="00254E8E"/>
    <w:rsid w:val="00255B6A"/>
    <w:rsid w:val="00255B71"/>
    <w:rsid w:val="002563BD"/>
    <w:rsid w:val="00256446"/>
    <w:rsid w:val="00256AE9"/>
    <w:rsid w:val="00256C16"/>
    <w:rsid w:val="00256E59"/>
    <w:rsid w:val="00256ECF"/>
    <w:rsid w:val="00256FCD"/>
    <w:rsid w:val="0025726F"/>
    <w:rsid w:val="00257443"/>
    <w:rsid w:val="002575D7"/>
    <w:rsid w:val="002575F5"/>
    <w:rsid w:val="0025771A"/>
    <w:rsid w:val="00257768"/>
    <w:rsid w:val="0025776E"/>
    <w:rsid w:val="0025789E"/>
    <w:rsid w:val="00257947"/>
    <w:rsid w:val="00257B03"/>
    <w:rsid w:val="00257CB1"/>
    <w:rsid w:val="0026005C"/>
    <w:rsid w:val="0026038E"/>
    <w:rsid w:val="002605F6"/>
    <w:rsid w:val="0026062F"/>
    <w:rsid w:val="002606F7"/>
    <w:rsid w:val="00260C3B"/>
    <w:rsid w:val="00260CBD"/>
    <w:rsid w:val="0026156D"/>
    <w:rsid w:val="002616DC"/>
    <w:rsid w:val="002617A2"/>
    <w:rsid w:val="00261881"/>
    <w:rsid w:val="002619A5"/>
    <w:rsid w:val="002619D8"/>
    <w:rsid w:val="00261C6C"/>
    <w:rsid w:val="002622AF"/>
    <w:rsid w:val="002629C3"/>
    <w:rsid w:val="0026302E"/>
    <w:rsid w:val="00263481"/>
    <w:rsid w:val="00263565"/>
    <w:rsid w:val="0026383A"/>
    <w:rsid w:val="00263A38"/>
    <w:rsid w:val="00263B67"/>
    <w:rsid w:val="00263B93"/>
    <w:rsid w:val="00263C55"/>
    <w:rsid w:val="00263DB7"/>
    <w:rsid w:val="00264004"/>
    <w:rsid w:val="0026400E"/>
    <w:rsid w:val="0026439A"/>
    <w:rsid w:val="002646B5"/>
    <w:rsid w:val="002647BC"/>
    <w:rsid w:val="002647BE"/>
    <w:rsid w:val="002648EA"/>
    <w:rsid w:val="00264A3C"/>
    <w:rsid w:val="00264E95"/>
    <w:rsid w:val="00264F35"/>
    <w:rsid w:val="002650CD"/>
    <w:rsid w:val="002657D2"/>
    <w:rsid w:val="002657D6"/>
    <w:rsid w:val="0026594B"/>
    <w:rsid w:val="00265AEC"/>
    <w:rsid w:val="00265EE7"/>
    <w:rsid w:val="002660AE"/>
    <w:rsid w:val="0026615C"/>
    <w:rsid w:val="002664FB"/>
    <w:rsid w:val="002668D1"/>
    <w:rsid w:val="00266A19"/>
    <w:rsid w:val="00266E0E"/>
    <w:rsid w:val="00267000"/>
    <w:rsid w:val="00267021"/>
    <w:rsid w:val="002672ED"/>
    <w:rsid w:val="00267370"/>
    <w:rsid w:val="00267484"/>
    <w:rsid w:val="002677B6"/>
    <w:rsid w:val="00267929"/>
    <w:rsid w:val="00267942"/>
    <w:rsid w:val="00267A89"/>
    <w:rsid w:val="00267AE0"/>
    <w:rsid w:val="00267B07"/>
    <w:rsid w:val="00267E2D"/>
    <w:rsid w:val="0027003E"/>
    <w:rsid w:val="002700CC"/>
    <w:rsid w:val="0027028D"/>
    <w:rsid w:val="00270914"/>
    <w:rsid w:val="00270CA7"/>
    <w:rsid w:val="00271082"/>
    <w:rsid w:val="00271249"/>
    <w:rsid w:val="0027144B"/>
    <w:rsid w:val="002715AA"/>
    <w:rsid w:val="00272331"/>
    <w:rsid w:val="002723AE"/>
    <w:rsid w:val="00272422"/>
    <w:rsid w:val="002726EE"/>
    <w:rsid w:val="0027277A"/>
    <w:rsid w:val="002728C0"/>
    <w:rsid w:val="00273073"/>
    <w:rsid w:val="00273442"/>
    <w:rsid w:val="002736B5"/>
    <w:rsid w:val="00273E4D"/>
    <w:rsid w:val="00273F4A"/>
    <w:rsid w:val="00273F83"/>
    <w:rsid w:val="00273FD3"/>
    <w:rsid w:val="002740B2"/>
    <w:rsid w:val="00274147"/>
    <w:rsid w:val="00274157"/>
    <w:rsid w:val="002741C1"/>
    <w:rsid w:val="00274250"/>
    <w:rsid w:val="00274368"/>
    <w:rsid w:val="00274BFF"/>
    <w:rsid w:val="00275099"/>
    <w:rsid w:val="002750BC"/>
    <w:rsid w:val="002750D8"/>
    <w:rsid w:val="00275143"/>
    <w:rsid w:val="00275A05"/>
    <w:rsid w:val="00275CC7"/>
    <w:rsid w:val="00275E17"/>
    <w:rsid w:val="00275E4A"/>
    <w:rsid w:val="00275E79"/>
    <w:rsid w:val="0027614B"/>
    <w:rsid w:val="0027627A"/>
    <w:rsid w:val="0027632B"/>
    <w:rsid w:val="0027644B"/>
    <w:rsid w:val="00276487"/>
    <w:rsid w:val="00276575"/>
    <w:rsid w:val="00276762"/>
    <w:rsid w:val="00276F2E"/>
    <w:rsid w:val="00276FEF"/>
    <w:rsid w:val="00276FFA"/>
    <w:rsid w:val="002771A0"/>
    <w:rsid w:val="002771F5"/>
    <w:rsid w:val="002774EB"/>
    <w:rsid w:val="00277C92"/>
    <w:rsid w:val="00277DBC"/>
    <w:rsid w:val="00280042"/>
    <w:rsid w:val="002800A7"/>
    <w:rsid w:val="002804CC"/>
    <w:rsid w:val="00280B55"/>
    <w:rsid w:val="00280D5F"/>
    <w:rsid w:val="00280DC6"/>
    <w:rsid w:val="00280FA3"/>
    <w:rsid w:val="002810AF"/>
    <w:rsid w:val="002811E5"/>
    <w:rsid w:val="00281276"/>
    <w:rsid w:val="0028153E"/>
    <w:rsid w:val="00281548"/>
    <w:rsid w:val="00281669"/>
    <w:rsid w:val="00281995"/>
    <w:rsid w:val="00281CBB"/>
    <w:rsid w:val="002820D3"/>
    <w:rsid w:val="002822A3"/>
    <w:rsid w:val="00282313"/>
    <w:rsid w:val="002824D2"/>
    <w:rsid w:val="0028253F"/>
    <w:rsid w:val="00282864"/>
    <w:rsid w:val="00282FFA"/>
    <w:rsid w:val="00283177"/>
    <w:rsid w:val="00283381"/>
    <w:rsid w:val="002833FF"/>
    <w:rsid w:val="0028341D"/>
    <w:rsid w:val="002834C2"/>
    <w:rsid w:val="002834CD"/>
    <w:rsid w:val="00283623"/>
    <w:rsid w:val="002838A3"/>
    <w:rsid w:val="002838C0"/>
    <w:rsid w:val="00283A4A"/>
    <w:rsid w:val="00283D07"/>
    <w:rsid w:val="00283F50"/>
    <w:rsid w:val="00283F67"/>
    <w:rsid w:val="00284117"/>
    <w:rsid w:val="0028430E"/>
    <w:rsid w:val="0028468D"/>
    <w:rsid w:val="00284AED"/>
    <w:rsid w:val="002854F2"/>
    <w:rsid w:val="002857D2"/>
    <w:rsid w:val="002858E9"/>
    <w:rsid w:val="002859D2"/>
    <w:rsid w:val="00285A73"/>
    <w:rsid w:val="00285F95"/>
    <w:rsid w:val="0028691C"/>
    <w:rsid w:val="002869BA"/>
    <w:rsid w:val="00287029"/>
    <w:rsid w:val="002871F9"/>
    <w:rsid w:val="00287325"/>
    <w:rsid w:val="00287342"/>
    <w:rsid w:val="00287406"/>
    <w:rsid w:val="002875C9"/>
    <w:rsid w:val="002878F6"/>
    <w:rsid w:val="00287915"/>
    <w:rsid w:val="002879F7"/>
    <w:rsid w:val="00287C0E"/>
    <w:rsid w:val="00287EB9"/>
    <w:rsid w:val="0029018F"/>
    <w:rsid w:val="002906A5"/>
    <w:rsid w:val="0029078A"/>
    <w:rsid w:val="00290849"/>
    <w:rsid w:val="0029085E"/>
    <w:rsid w:val="00290943"/>
    <w:rsid w:val="00290AF2"/>
    <w:rsid w:val="00290BE6"/>
    <w:rsid w:val="00291162"/>
    <w:rsid w:val="00291363"/>
    <w:rsid w:val="00291628"/>
    <w:rsid w:val="002917CB"/>
    <w:rsid w:val="00291945"/>
    <w:rsid w:val="00291A85"/>
    <w:rsid w:val="00291BCC"/>
    <w:rsid w:val="00291DD9"/>
    <w:rsid w:val="00291E7D"/>
    <w:rsid w:val="00292387"/>
    <w:rsid w:val="0029250C"/>
    <w:rsid w:val="00292557"/>
    <w:rsid w:val="002928C1"/>
    <w:rsid w:val="00292CCA"/>
    <w:rsid w:val="00292CDA"/>
    <w:rsid w:val="00292FA3"/>
    <w:rsid w:val="002935C2"/>
    <w:rsid w:val="00293692"/>
    <w:rsid w:val="002936F5"/>
    <w:rsid w:val="00293890"/>
    <w:rsid w:val="00293B79"/>
    <w:rsid w:val="00293C8A"/>
    <w:rsid w:val="002944CE"/>
    <w:rsid w:val="00294636"/>
    <w:rsid w:val="002947A9"/>
    <w:rsid w:val="002948D9"/>
    <w:rsid w:val="002948F9"/>
    <w:rsid w:val="00294A1A"/>
    <w:rsid w:val="00294AD0"/>
    <w:rsid w:val="00294B48"/>
    <w:rsid w:val="00294B86"/>
    <w:rsid w:val="00294E17"/>
    <w:rsid w:val="0029501E"/>
    <w:rsid w:val="002951F0"/>
    <w:rsid w:val="002952FA"/>
    <w:rsid w:val="00295823"/>
    <w:rsid w:val="00295831"/>
    <w:rsid w:val="0029583B"/>
    <w:rsid w:val="002959BA"/>
    <w:rsid w:val="00295BC7"/>
    <w:rsid w:val="00295CCE"/>
    <w:rsid w:val="00295F48"/>
    <w:rsid w:val="00296D2F"/>
    <w:rsid w:val="00296D76"/>
    <w:rsid w:val="00296FCB"/>
    <w:rsid w:val="00297067"/>
    <w:rsid w:val="00297242"/>
    <w:rsid w:val="0029736D"/>
    <w:rsid w:val="002976A9"/>
    <w:rsid w:val="00297AB0"/>
    <w:rsid w:val="00297BE5"/>
    <w:rsid w:val="00297E7D"/>
    <w:rsid w:val="00297F14"/>
    <w:rsid w:val="002A02EE"/>
    <w:rsid w:val="002A0449"/>
    <w:rsid w:val="002A047E"/>
    <w:rsid w:val="002A095F"/>
    <w:rsid w:val="002A097B"/>
    <w:rsid w:val="002A10CD"/>
    <w:rsid w:val="002A11E1"/>
    <w:rsid w:val="002A142F"/>
    <w:rsid w:val="002A14D6"/>
    <w:rsid w:val="002A159F"/>
    <w:rsid w:val="002A161C"/>
    <w:rsid w:val="002A177B"/>
    <w:rsid w:val="002A17FF"/>
    <w:rsid w:val="002A1AC3"/>
    <w:rsid w:val="002A2679"/>
    <w:rsid w:val="002A2857"/>
    <w:rsid w:val="002A29A6"/>
    <w:rsid w:val="002A2DA8"/>
    <w:rsid w:val="002A317B"/>
    <w:rsid w:val="002A3871"/>
    <w:rsid w:val="002A3ECB"/>
    <w:rsid w:val="002A3F29"/>
    <w:rsid w:val="002A43B1"/>
    <w:rsid w:val="002A45DA"/>
    <w:rsid w:val="002A47EF"/>
    <w:rsid w:val="002A4943"/>
    <w:rsid w:val="002A4ED6"/>
    <w:rsid w:val="002A4F51"/>
    <w:rsid w:val="002A534C"/>
    <w:rsid w:val="002A573A"/>
    <w:rsid w:val="002A598D"/>
    <w:rsid w:val="002A5AD9"/>
    <w:rsid w:val="002A5E22"/>
    <w:rsid w:val="002A6176"/>
    <w:rsid w:val="002A6953"/>
    <w:rsid w:val="002A6B4B"/>
    <w:rsid w:val="002A6E68"/>
    <w:rsid w:val="002A6F1B"/>
    <w:rsid w:val="002A7059"/>
    <w:rsid w:val="002A7426"/>
    <w:rsid w:val="002A7531"/>
    <w:rsid w:val="002A76B7"/>
    <w:rsid w:val="002A79E2"/>
    <w:rsid w:val="002A7A2D"/>
    <w:rsid w:val="002A7B3F"/>
    <w:rsid w:val="002B01F9"/>
    <w:rsid w:val="002B02E3"/>
    <w:rsid w:val="002B052E"/>
    <w:rsid w:val="002B0DB2"/>
    <w:rsid w:val="002B10BE"/>
    <w:rsid w:val="002B1166"/>
    <w:rsid w:val="002B1172"/>
    <w:rsid w:val="002B13B4"/>
    <w:rsid w:val="002B181A"/>
    <w:rsid w:val="002B1B47"/>
    <w:rsid w:val="002B1C6F"/>
    <w:rsid w:val="002B1F47"/>
    <w:rsid w:val="002B2331"/>
    <w:rsid w:val="002B239A"/>
    <w:rsid w:val="002B240A"/>
    <w:rsid w:val="002B24B4"/>
    <w:rsid w:val="002B2832"/>
    <w:rsid w:val="002B2B64"/>
    <w:rsid w:val="002B2D45"/>
    <w:rsid w:val="002B2DF0"/>
    <w:rsid w:val="002B345B"/>
    <w:rsid w:val="002B398F"/>
    <w:rsid w:val="002B3B61"/>
    <w:rsid w:val="002B3E8F"/>
    <w:rsid w:val="002B3FD5"/>
    <w:rsid w:val="002B426C"/>
    <w:rsid w:val="002B45E7"/>
    <w:rsid w:val="002B47A3"/>
    <w:rsid w:val="002B481B"/>
    <w:rsid w:val="002B4850"/>
    <w:rsid w:val="002B4890"/>
    <w:rsid w:val="002B48F3"/>
    <w:rsid w:val="002B49E3"/>
    <w:rsid w:val="002B4D0C"/>
    <w:rsid w:val="002B569C"/>
    <w:rsid w:val="002B5B27"/>
    <w:rsid w:val="002B5CCD"/>
    <w:rsid w:val="002B5CD2"/>
    <w:rsid w:val="002B5D19"/>
    <w:rsid w:val="002B61C2"/>
    <w:rsid w:val="002B6451"/>
    <w:rsid w:val="002B68D7"/>
    <w:rsid w:val="002B6983"/>
    <w:rsid w:val="002B6D55"/>
    <w:rsid w:val="002B710C"/>
    <w:rsid w:val="002B7196"/>
    <w:rsid w:val="002B7C4A"/>
    <w:rsid w:val="002C03B7"/>
    <w:rsid w:val="002C03E8"/>
    <w:rsid w:val="002C043A"/>
    <w:rsid w:val="002C068D"/>
    <w:rsid w:val="002C06F1"/>
    <w:rsid w:val="002C0722"/>
    <w:rsid w:val="002C07D1"/>
    <w:rsid w:val="002C0DD8"/>
    <w:rsid w:val="002C1142"/>
    <w:rsid w:val="002C12D8"/>
    <w:rsid w:val="002C16AA"/>
    <w:rsid w:val="002C1766"/>
    <w:rsid w:val="002C1B0A"/>
    <w:rsid w:val="002C21B2"/>
    <w:rsid w:val="002C226A"/>
    <w:rsid w:val="002C27F4"/>
    <w:rsid w:val="002C2AD1"/>
    <w:rsid w:val="002C2B9C"/>
    <w:rsid w:val="002C2D7C"/>
    <w:rsid w:val="002C33D7"/>
    <w:rsid w:val="002C3C50"/>
    <w:rsid w:val="002C3CF5"/>
    <w:rsid w:val="002C3D4B"/>
    <w:rsid w:val="002C4146"/>
    <w:rsid w:val="002C414F"/>
    <w:rsid w:val="002C4E92"/>
    <w:rsid w:val="002C4ECB"/>
    <w:rsid w:val="002C50DD"/>
    <w:rsid w:val="002C518F"/>
    <w:rsid w:val="002C54A4"/>
    <w:rsid w:val="002C56A5"/>
    <w:rsid w:val="002C58AE"/>
    <w:rsid w:val="002C594F"/>
    <w:rsid w:val="002C5989"/>
    <w:rsid w:val="002C5B21"/>
    <w:rsid w:val="002C5BC4"/>
    <w:rsid w:val="002C601B"/>
    <w:rsid w:val="002C6039"/>
    <w:rsid w:val="002C6216"/>
    <w:rsid w:val="002C65D6"/>
    <w:rsid w:val="002C6664"/>
    <w:rsid w:val="002C6B00"/>
    <w:rsid w:val="002C6CB3"/>
    <w:rsid w:val="002C6D75"/>
    <w:rsid w:val="002C722E"/>
    <w:rsid w:val="002C7BF3"/>
    <w:rsid w:val="002C7CB0"/>
    <w:rsid w:val="002C7F9A"/>
    <w:rsid w:val="002D04E2"/>
    <w:rsid w:val="002D0632"/>
    <w:rsid w:val="002D0652"/>
    <w:rsid w:val="002D077F"/>
    <w:rsid w:val="002D0793"/>
    <w:rsid w:val="002D086D"/>
    <w:rsid w:val="002D0BED"/>
    <w:rsid w:val="002D0CCC"/>
    <w:rsid w:val="002D1110"/>
    <w:rsid w:val="002D1378"/>
    <w:rsid w:val="002D182A"/>
    <w:rsid w:val="002D18D0"/>
    <w:rsid w:val="002D1D9D"/>
    <w:rsid w:val="002D1EFC"/>
    <w:rsid w:val="002D205C"/>
    <w:rsid w:val="002D2107"/>
    <w:rsid w:val="002D2387"/>
    <w:rsid w:val="002D2440"/>
    <w:rsid w:val="002D25B1"/>
    <w:rsid w:val="002D27F1"/>
    <w:rsid w:val="002D30F2"/>
    <w:rsid w:val="002D311F"/>
    <w:rsid w:val="002D33EA"/>
    <w:rsid w:val="002D34EE"/>
    <w:rsid w:val="002D350B"/>
    <w:rsid w:val="002D35CC"/>
    <w:rsid w:val="002D36E5"/>
    <w:rsid w:val="002D3867"/>
    <w:rsid w:val="002D39B9"/>
    <w:rsid w:val="002D3D14"/>
    <w:rsid w:val="002D3E92"/>
    <w:rsid w:val="002D41A8"/>
    <w:rsid w:val="002D41D0"/>
    <w:rsid w:val="002D4374"/>
    <w:rsid w:val="002D46FF"/>
    <w:rsid w:val="002D4B6D"/>
    <w:rsid w:val="002D4E50"/>
    <w:rsid w:val="002D50D0"/>
    <w:rsid w:val="002D56CC"/>
    <w:rsid w:val="002D56E1"/>
    <w:rsid w:val="002D586E"/>
    <w:rsid w:val="002D5A5E"/>
    <w:rsid w:val="002D5B0B"/>
    <w:rsid w:val="002D6210"/>
    <w:rsid w:val="002D6414"/>
    <w:rsid w:val="002D645F"/>
    <w:rsid w:val="002D64F7"/>
    <w:rsid w:val="002D667B"/>
    <w:rsid w:val="002D6A5C"/>
    <w:rsid w:val="002D6E35"/>
    <w:rsid w:val="002D7224"/>
    <w:rsid w:val="002D734B"/>
    <w:rsid w:val="002D73F0"/>
    <w:rsid w:val="002D7837"/>
    <w:rsid w:val="002D7E2B"/>
    <w:rsid w:val="002D7E85"/>
    <w:rsid w:val="002E01C7"/>
    <w:rsid w:val="002E01DE"/>
    <w:rsid w:val="002E0220"/>
    <w:rsid w:val="002E0290"/>
    <w:rsid w:val="002E02AB"/>
    <w:rsid w:val="002E02CC"/>
    <w:rsid w:val="002E0635"/>
    <w:rsid w:val="002E06C0"/>
    <w:rsid w:val="002E08B3"/>
    <w:rsid w:val="002E098C"/>
    <w:rsid w:val="002E09DE"/>
    <w:rsid w:val="002E0AC9"/>
    <w:rsid w:val="002E0AE0"/>
    <w:rsid w:val="002E0AF3"/>
    <w:rsid w:val="002E0BB5"/>
    <w:rsid w:val="002E0C07"/>
    <w:rsid w:val="002E0E70"/>
    <w:rsid w:val="002E1157"/>
    <w:rsid w:val="002E117D"/>
    <w:rsid w:val="002E129F"/>
    <w:rsid w:val="002E13E2"/>
    <w:rsid w:val="002E16CF"/>
    <w:rsid w:val="002E1766"/>
    <w:rsid w:val="002E1A35"/>
    <w:rsid w:val="002E1C0B"/>
    <w:rsid w:val="002E1D6E"/>
    <w:rsid w:val="002E1D7B"/>
    <w:rsid w:val="002E220B"/>
    <w:rsid w:val="002E22C5"/>
    <w:rsid w:val="002E24DE"/>
    <w:rsid w:val="002E26A0"/>
    <w:rsid w:val="002E2838"/>
    <w:rsid w:val="002E2DB5"/>
    <w:rsid w:val="002E2E7F"/>
    <w:rsid w:val="002E2FA3"/>
    <w:rsid w:val="002E30C8"/>
    <w:rsid w:val="002E3183"/>
    <w:rsid w:val="002E3518"/>
    <w:rsid w:val="002E3588"/>
    <w:rsid w:val="002E3ABE"/>
    <w:rsid w:val="002E3ACB"/>
    <w:rsid w:val="002E3B2B"/>
    <w:rsid w:val="002E3D6A"/>
    <w:rsid w:val="002E3DCE"/>
    <w:rsid w:val="002E421E"/>
    <w:rsid w:val="002E485C"/>
    <w:rsid w:val="002E485F"/>
    <w:rsid w:val="002E4C36"/>
    <w:rsid w:val="002E4E38"/>
    <w:rsid w:val="002E5073"/>
    <w:rsid w:val="002E5182"/>
    <w:rsid w:val="002E52C2"/>
    <w:rsid w:val="002E55D9"/>
    <w:rsid w:val="002E575D"/>
    <w:rsid w:val="002E5863"/>
    <w:rsid w:val="002E5AC4"/>
    <w:rsid w:val="002E5B73"/>
    <w:rsid w:val="002E5BEF"/>
    <w:rsid w:val="002E6058"/>
    <w:rsid w:val="002E60D0"/>
    <w:rsid w:val="002E61F8"/>
    <w:rsid w:val="002E632F"/>
    <w:rsid w:val="002E6391"/>
    <w:rsid w:val="002E647E"/>
    <w:rsid w:val="002E65C7"/>
    <w:rsid w:val="002E6981"/>
    <w:rsid w:val="002E6E58"/>
    <w:rsid w:val="002E6F24"/>
    <w:rsid w:val="002E707D"/>
    <w:rsid w:val="002E7436"/>
    <w:rsid w:val="002E75F4"/>
    <w:rsid w:val="002E7907"/>
    <w:rsid w:val="002E7B08"/>
    <w:rsid w:val="002E7B9B"/>
    <w:rsid w:val="002E7D65"/>
    <w:rsid w:val="002F050F"/>
    <w:rsid w:val="002F05EE"/>
    <w:rsid w:val="002F05FA"/>
    <w:rsid w:val="002F0836"/>
    <w:rsid w:val="002F09E3"/>
    <w:rsid w:val="002F0C68"/>
    <w:rsid w:val="002F0DC5"/>
    <w:rsid w:val="002F0F24"/>
    <w:rsid w:val="002F12A0"/>
    <w:rsid w:val="002F12E2"/>
    <w:rsid w:val="002F1628"/>
    <w:rsid w:val="002F2184"/>
    <w:rsid w:val="002F22C4"/>
    <w:rsid w:val="002F2344"/>
    <w:rsid w:val="002F24A9"/>
    <w:rsid w:val="002F24CA"/>
    <w:rsid w:val="002F2862"/>
    <w:rsid w:val="002F293D"/>
    <w:rsid w:val="002F2B95"/>
    <w:rsid w:val="002F2C09"/>
    <w:rsid w:val="002F2D07"/>
    <w:rsid w:val="002F30E5"/>
    <w:rsid w:val="002F35CC"/>
    <w:rsid w:val="002F3641"/>
    <w:rsid w:val="002F3711"/>
    <w:rsid w:val="002F3944"/>
    <w:rsid w:val="002F3992"/>
    <w:rsid w:val="002F3CC6"/>
    <w:rsid w:val="002F3ED6"/>
    <w:rsid w:val="002F4084"/>
    <w:rsid w:val="002F555E"/>
    <w:rsid w:val="002F57BC"/>
    <w:rsid w:val="002F5D1D"/>
    <w:rsid w:val="002F65FF"/>
    <w:rsid w:val="002F6763"/>
    <w:rsid w:val="002F6879"/>
    <w:rsid w:val="002F6B09"/>
    <w:rsid w:val="002F6F94"/>
    <w:rsid w:val="002F7250"/>
    <w:rsid w:val="002F7555"/>
    <w:rsid w:val="002F7603"/>
    <w:rsid w:val="002F7959"/>
    <w:rsid w:val="002F7C05"/>
    <w:rsid w:val="0030064E"/>
    <w:rsid w:val="00300995"/>
    <w:rsid w:val="00300B70"/>
    <w:rsid w:val="00300B9D"/>
    <w:rsid w:val="00300BCE"/>
    <w:rsid w:val="00300C00"/>
    <w:rsid w:val="00300EE2"/>
    <w:rsid w:val="003010C8"/>
    <w:rsid w:val="00301392"/>
    <w:rsid w:val="003017F7"/>
    <w:rsid w:val="00301BBC"/>
    <w:rsid w:val="00301C65"/>
    <w:rsid w:val="00302146"/>
    <w:rsid w:val="0030220C"/>
    <w:rsid w:val="003023C2"/>
    <w:rsid w:val="003025C0"/>
    <w:rsid w:val="003026EC"/>
    <w:rsid w:val="003027B6"/>
    <w:rsid w:val="003027CA"/>
    <w:rsid w:val="00302B34"/>
    <w:rsid w:val="00302B8E"/>
    <w:rsid w:val="00302BFB"/>
    <w:rsid w:val="00302D99"/>
    <w:rsid w:val="00302FEC"/>
    <w:rsid w:val="003031C7"/>
    <w:rsid w:val="0030325C"/>
    <w:rsid w:val="0030381F"/>
    <w:rsid w:val="00303894"/>
    <w:rsid w:val="00303F3B"/>
    <w:rsid w:val="00303F98"/>
    <w:rsid w:val="00304270"/>
    <w:rsid w:val="003045BA"/>
    <w:rsid w:val="00304676"/>
    <w:rsid w:val="003046F8"/>
    <w:rsid w:val="00304A3D"/>
    <w:rsid w:val="003050DA"/>
    <w:rsid w:val="003052D2"/>
    <w:rsid w:val="003054F7"/>
    <w:rsid w:val="00305584"/>
    <w:rsid w:val="00305BAB"/>
    <w:rsid w:val="00305D1B"/>
    <w:rsid w:val="00305D38"/>
    <w:rsid w:val="00305E47"/>
    <w:rsid w:val="003062CF"/>
    <w:rsid w:val="00306727"/>
    <w:rsid w:val="00306803"/>
    <w:rsid w:val="00306821"/>
    <w:rsid w:val="00306A82"/>
    <w:rsid w:val="00306B32"/>
    <w:rsid w:val="00306B59"/>
    <w:rsid w:val="0030716E"/>
    <w:rsid w:val="00307239"/>
    <w:rsid w:val="003072A8"/>
    <w:rsid w:val="003073C6"/>
    <w:rsid w:val="003073F0"/>
    <w:rsid w:val="0030753E"/>
    <w:rsid w:val="00307AAF"/>
    <w:rsid w:val="00307C50"/>
    <w:rsid w:val="00307C65"/>
    <w:rsid w:val="00310363"/>
    <w:rsid w:val="0031038F"/>
    <w:rsid w:val="003103C1"/>
    <w:rsid w:val="00310741"/>
    <w:rsid w:val="00310819"/>
    <w:rsid w:val="0031091D"/>
    <w:rsid w:val="00310A43"/>
    <w:rsid w:val="00310CDB"/>
    <w:rsid w:val="00310D02"/>
    <w:rsid w:val="00310E84"/>
    <w:rsid w:val="003114EF"/>
    <w:rsid w:val="003115FA"/>
    <w:rsid w:val="00311674"/>
    <w:rsid w:val="003116DC"/>
    <w:rsid w:val="003118A6"/>
    <w:rsid w:val="003118DC"/>
    <w:rsid w:val="00311BF3"/>
    <w:rsid w:val="00311D4E"/>
    <w:rsid w:val="00311ECD"/>
    <w:rsid w:val="00312096"/>
    <w:rsid w:val="0031263F"/>
    <w:rsid w:val="00312788"/>
    <w:rsid w:val="00312D88"/>
    <w:rsid w:val="00312E17"/>
    <w:rsid w:val="00313177"/>
    <w:rsid w:val="003135F4"/>
    <w:rsid w:val="00313A7E"/>
    <w:rsid w:val="00313B39"/>
    <w:rsid w:val="00313BD3"/>
    <w:rsid w:val="00313EC4"/>
    <w:rsid w:val="00314326"/>
    <w:rsid w:val="0031435F"/>
    <w:rsid w:val="0031448B"/>
    <w:rsid w:val="0031482E"/>
    <w:rsid w:val="003148CE"/>
    <w:rsid w:val="00314CF5"/>
    <w:rsid w:val="00314DF4"/>
    <w:rsid w:val="00315111"/>
    <w:rsid w:val="003152AD"/>
    <w:rsid w:val="0031535B"/>
    <w:rsid w:val="003154C6"/>
    <w:rsid w:val="00315888"/>
    <w:rsid w:val="003158CC"/>
    <w:rsid w:val="00315EAF"/>
    <w:rsid w:val="00316479"/>
    <w:rsid w:val="00316810"/>
    <w:rsid w:val="00316ABC"/>
    <w:rsid w:val="00316C2A"/>
    <w:rsid w:val="00316DFA"/>
    <w:rsid w:val="00316E35"/>
    <w:rsid w:val="003170F8"/>
    <w:rsid w:val="00317195"/>
    <w:rsid w:val="0032006D"/>
    <w:rsid w:val="00320183"/>
    <w:rsid w:val="003201B2"/>
    <w:rsid w:val="00320258"/>
    <w:rsid w:val="00320577"/>
    <w:rsid w:val="00320B73"/>
    <w:rsid w:val="00320F68"/>
    <w:rsid w:val="00320FA6"/>
    <w:rsid w:val="003212F2"/>
    <w:rsid w:val="00321772"/>
    <w:rsid w:val="00321A84"/>
    <w:rsid w:val="00321B5A"/>
    <w:rsid w:val="00321BAD"/>
    <w:rsid w:val="00321CEA"/>
    <w:rsid w:val="00321D83"/>
    <w:rsid w:val="00321F54"/>
    <w:rsid w:val="00321F62"/>
    <w:rsid w:val="0032230C"/>
    <w:rsid w:val="00322727"/>
    <w:rsid w:val="00322CCD"/>
    <w:rsid w:val="003230A6"/>
    <w:rsid w:val="003231B6"/>
    <w:rsid w:val="003231C1"/>
    <w:rsid w:val="0032325F"/>
    <w:rsid w:val="00323364"/>
    <w:rsid w:val="0032389B"/>
    <w:rsid w:val="00324187"/>
    <w:rsid w:val="003243BC"/>
    <w:rsid w:val="0032452E"/>
    <w:rsid w:val="003245DD"/>
    <w:rsid w:val="0032467A"/>
    <w:rsid w:val="00324A99"/>
    <w:rsid w:val="00324B7A"/>
    <w:rsid w:val="00324EAD"/>
    <w:rsid w:val="00325036"/>
    <w:rsid w:val="00325318"/>
    <w:rsid w:val="0032541C"/>
    <w:rsid w:val="00325572"/>
    <w:rsid w:val="003258CC"/>
    <w:rsid w:val="003258E8"/>
    <w:rsid w:val="00325A5D"/>
    <w:rsid w:val="00325A7B"/>
    <w:rsid w:val="00325D25"/>
    <w:rsid w:val="00325F7B"/>
    <w:rsid w:val="00325FBE"/>
    <w:rsid w:val="00326012"/>
    <w:rsid w:val="00326958"/>
    <w:rsid w:val="00326A4C"/>
    <w:rsid w:val="00326F71"/>
    <w:rsid w:val="00327331"/>
    <w:rsid w:val="00327881"/>
    <w:rsid w:val="00327BF0"/>
    <w:rsid w:val="00327BF9"/>
    <w:rsid w:val="003300E5"/>
    <w:rsid w:val="003303F9"/>
    <w:rsid w:val="003306A4"/>
    <w:rsid w:val="003306A5"/>
    <w:rsid w:val="003309D7"/>
    <w:rsid w:val="00330B3A"/>
    <w:rsid w:val="00330DB9"/>
    <w:rsid w:val="00330E9B"/>
    <w:rsid w:val="00330FD3"/>
    <w:rsid w:val="00331065"/>
    <w:rsid w:val="0033115B"/>
    <w:rsid w:val="003313E8"/>
    <w:rsid w:val="003313F1"/>
    <w:rsid w:val="003317D5"/>
    <w:rsid w:val="00331A5B"/>
    <w:rsid w:val="00331D15"/>
    <w:rsid w:val="00331E80"/>
    <w:rsid w:val="00331F00"/>
    <w:rsid w:val="00331F56"/>
    <w:rsid w:val="00331FB0"/>
    <w:rsid w:val="0033208E"/>
    <w:rsid w:val="003322E6"/>
    <w:rsid w:val="003327ED"/>
    <w:rsid w:val="00332916"/>
    <w:rsid w:val="00332B30"/>
    <w:rsid w:val="00332F75"/>
    <w:rsid w:val="003335F3"/>
    <w:rsid w:val="0033379A"/>
    <w:rsid w:val="003337C9"/>
    <w:rsid w:val="00333847"/>
    <w:rsid w:val="00333B24"/>
    <w:rsid w:val="00333D26"/>
    <w:rsid w:val="00333D5C"/>
    <w:rsid w:val="00333DAB"/>
    <w:rsid w:val="003340CC"/>
    <w:rsid w:val="0033452A"/>
    <w:rsid w:val="00334A36"/>
    <w:rsid w:val="00334DBE"/>
    <w:rsid w:val="00334E20"/>
    <w:rsid w:val="00334EAA"/>
    <w:rsid w:val="00334F61"/>
    <w:rsid w:val="00335320"/>
    <w:rsid w:val="0033598A"/>
    <w:rsid w:val="00335C03"/>
    <w:rsid w:val="00335E73"/>
    <w:rsid w:val="00336005"/>
    <w:rsid w:val="0033610C"/>
    <w:rsid w:val="003363C0"/>
    <w:rsid w:val="00336458"/>
    <w:rsid w:val="0033674F"/>
    <w:rsid w:val="00336BE1"/>
    <w:rsid w:val="00336CE3"/>
    <w:rsid w:val="00336DBD"/>
    <w:rsid w:val="00337419"/>
    <w:rsid w:val="00337694"/>
    <w:rsid w:val="0033790B"/>
    <w:rsid w:val="00337C37"/>
    <w:rsid w:val="00337E94"/>
    <w:rsid w:val="00337EF2"/>
    <w:rsid w:val="00340252"/>
    <w:rsid w:val="00340386"/>
    <w:rsid w:val="0034072E"/>
    <w:rsid w:val="00340788"/>
    <w:rsid w:val="00340D75"/>
    <w:rsid w:val="00340E06"/>
    <w:rsid w:val="003410FE"/>
    <w:rsid w:val="0034111A"/>
    <w:rsid w:val="0034129C"/>
    <w:rsid w:val="0034152B"/>
    <w:rsid w:val="00341630"/>
    <w:rsid w:val="00341730"/>
    <w:rsid w:val="00341B2E"/>
    <w:rsid w:val="00341C6D"/>
    <w:rsid w:val="003426A6"/>
    <w:rsid w:val="003426F9"/>
    <w:rsid w:val="00342B0F"/>
    <w:rsid w:val="00342B1C"/>
    <w:rsid w:val="00342B90"/>
    <w:rsid w:val="00342E5F"/>
    <w:rsid w:val="00342F2B"/>
    <w:rsid w:val="00342F31"/>
    <w:rsid w:val="00342F34"/>
    <w:rsid w:val="00342F3F"/>
    <w:rsid w:val="003434EB"/>
    <w:rsid w:val="003435DB"/>
    <w:rsid w:val="00343764"/>
    <w:rsid w:val="003438CC"/>
    <w:rsid w:val="00343924"/>
    <w:rsid w:val="00343B60"/>
    <w:rsid w:val="00343C46"/>
    <w:rsid w:val="00343CA7"/>
    <w:rsid w:val="00343E1D"/>
    <w:rsid w:val="00344084"/>
    <w:rsid w:val="00344350"/>
    <w:rsid w:val="0034440F"/>
    <w:rsid w:val="00344882"/>
    <w:rsid w:val="00344AB3"/>
    <w:rsid w:val="00344ABE"/>
    <w:rsid w:val="00344D9C"/>
    <w:rsid w:val="00344E11"/>
    <w:rsid w:val="00345112"/>
    <w:rsid w:val="0034514B"/>
    <w:rsid w:val="0034554F"/>
    <w:rsid w:val="00345556"/>
    <w:rsid w:val="0034582B"/>
    <w:rsid w:val="003458AA"/>
    <w:rsid w:val="00345989"/>
    <w:rsid w:val="003459E4"/>
    <w:rsid w:val="00345A4F"/>
    <w:rsid w:val="00345A7E"/>
    <w:rsid w:val="00345A8F"/>
    <w:rsid w:val="00345D1A"/>
    <w:rsid w:val="00346554"/>
    <w:rsid w:val="00346925"/>
    <w:rsid w:val="00346DEF"/>
    <w:rsid w:val="00347061"/>
    <w:rsid w:val="00347122"/>
    <w:rsid w:val="003475B4"/>
    <w:rsid w:val="003475EB"/>
    <w:rsid w:val="00347E8D"/>
    <w:rsid w:val="00347F77"/>
    <w:rsid w:val="00350416"/>
    <w:rsid w:val="0035047F"/>
    <w:rsid w:val="003504BE"/>
    <w:rsid w:val="003508A6"/>
    <w:rsid w:val="0035093C"/>
    <w:rsid w:val="00350D0B"/>
    <w:rsid w:val="00350D20"/>
    <w:rsid w:val="00350F9E"/>
    <w:rsid w:val="00350FBC"/>
    <w:rsid w:val="00351278"/>
    <w:rsid w:val="003514E7"/>
    <w:rsid w:val="003517D4"/>
    <w:rsid w:val="00351872"/>
    <w:rsid w:val="00351891"/>
    <w:rsid w:val="00351995"/>
    <w:rsid w:val="00351B8D"/>
    <w:rsid w:val="00351BBB"/>
    <w:rsid w:val="00351D35"/>
    <w:rsid w:val="00351DA8"/>
    <w:rsid w:val="00351E7A"/>
    <w:rsid w:val="00351FF9"/>
    <w:rsid w:val="0035248B"/>
    <w:rsid w:val="0035271D"/>
    <w:rsid w:val="00352753"/>
    <w:rsid w:val="00352845"/>
    <w:rsid w:val="00352B42"/>
    <w:rsid w:val="00352DC9"/>
    <w:rsid w:val="00352E52"/>
    <w:rsid w:val="00352F4D"/>
    <w:rsid w:val="0035318E"/>
    <w:rsid w:val="00353226"/>
    <w:rsid w:val="003535CA"/>
    <w:rsid w:val="00353AFB"/>
    <w:rsid w:val="00353C53"/>
    <w:rsid w:val="00353C95"/>
    <w:rsid w:val="00353F52"/>
    <w:rsid w:val="003541FD"/>
    <w:rsid w:val="0035467F"/>
    <w:rsid w:val="00354709"/>
    <w:rsid w:val="00354BF3"/>
    <w:rsid w:val="00354D5D"/>
    <w:rsid w:val="00354EE3"/>
    <w:rsid w:val="0035519C"/>
    <w:rsid w:val="0035522E"/>
    <w:rsid w:val="00355454"/>
    <w:rsid w:val="003558CE"/>
    <w:rsid w:val="00355C55"/>
    <w:rsid w:val="00355CCE"/>
    <w:rsid w:val="00355E44"/>
    <w:rsid w:val="00355EA1"/>
    <w:rsid w:val="00355F21"/>
    <w:rsid w:val="003563E5"/>
    <w:rsid w:val="003567FB"/>
    <w:rsid w:val="00356808"/>
    <w:rsid w:val="0035698D"/>
    <w:rsid w:val="00356A09"/>
    <w:rsid w:val="00356C98"/>
    <w:rsid w:val="00356D61"/>
    <w:rsid w:val="00357001"/>
    <w:rsid w:val="00357702"/>
    <w:rsid w:val="00357734"/>
    <w:rsid w:val="0035788D"/>
    <w:rsid w:val="003579DB"/>
    <w:rsid w:val="00357D20"/>
    <w:rsid w:val="0036006F"/>
    <w:rsid w:val="003601FB"/>
    <w:rsid w:val="00360204"/>
    <w:rsid w:val="00360316"/>
    <w:rsid w:val="0036049A"/>
    <w:rsid w:val="003605D1"/>
    <w:rsid w:val="003606B8"/>
    <w:rsid w:val="003609B1"/>
    <w:rsid w:val="00360C5C"/>
    <w:rsid w:val="00360CFB"/>
    <w:rsid w:val="00361204"/>
    <w:rsid w:val="00361C4E"/>
    <w:rsid w:val="00361D57"/>
    <w:rsid w:val="00361E2E"/>
    <w:rsid w:val="00361F2B"/>
    <w:rsid w:val="0036212F"/>
    <w:rsid w:val="003621C7"/>
    <w:rsid w:val="00362260"/>
    <w:rsid w:val="003622C2"/>
    <w:rsid w:val="003629DA"/>
    <w:rsid w:val="00362B4B"/>
    <w:rsid w:val="00362B84"/>
    <w:rsid w:val="00362CA4"/>
    <w:rsid w:val="00363214"/>
    <w:rsid w:val="003632E3"/>
    <w:rsid w:val="003636DD"/>
    <w:rsid w:val="00363D94"/>
    <w:rsid w:val="00364201"/>
    <w:rsid w:val="003642A9"/>
    <w:rsid w:val="00364300"/>
    <w:rsid w:val="00364377"/>
    <w:rsid w:val="00364421"/>
    <w:rsid w:val="00364671"/>
    <w:rsid w:val="0036498A"/>
    <w:rsid w:val="00364A94"/>
    <w:rsid w:val="00364B22"/>
    <w:rsid w:val="00364E15"/>
    <w:rsid w:val="00364ED0"/>
    <w:rsid w:val="00365085"/>
    <w:rsid w:val="003651D2"/>
    <w:rsid w:val="003658A3"/>
    <w:rsid w:val="00365AB2"/>
    <w:rsid w:val="00365EDD"/>
    <w:rsid w:val="003662B8"/>
    <w:rsid w:val="00366530"/>
    <w:rsid w:val="00366556"/>
    <w:rsid w:val="003666E9"/>
    <w:rsid w:val="0036684A"/>
    <w:rsid w:val="00366A54"/>
    <w:rsid w:val="00366EB4"/>
    <w:rsid w:val="00366F5D"/>
    <w:rsid w:val="0036701E"/>
    <w:rsid w:val="003671FA"/>
    <w:rsid w:val="00367423"/>
    <w:rsid w:val="00367555"/>
    <w:rsid w:val="003675C9"/>
    <w:rsid w:val="0036762A"/>
    <w:rsid w:val="00367755"/>
    <w:rsid w:val="00367771"/>
    <w:rsid w:val="00367A74"/>
    <w:rsid w:val="00367CF7"/>
    <w:rsid w:val="003700C2"/>
    <w:rsid w:val="0037023B"/>
    <w:rsid w:val="003703F8"/>
    <w:rsid w:val="0037098B"/>
    <w:rsid w:val="0037113F"/>
    <w:rsid w:val="00371186"/>
    <w:rsid w:val="00371324"/>
    <w:rsid w:val="00371669"/>
    <w:rsid w:val="003717BF"/>
    <w:rsid w:val="00371A4E"/>
    <w:rsid w:val="00371C88"/>
    <w:rsid w:val="00371DC9"/>
    <w:rsid w:val="0037215B"/>
    <w:rsid w:val="003722B6"/>
    <w:rsid w:val="0037256D"/>
    <w:rsid w:val="00372719"/>
    <w:rsid w:val="00372933"/>
    <w:rsid w:val="00372B02"/>
    <w:rsid w:val="00372E7C"/>
    <w:rsid w:val="0037325B"/>
    <w:rsid w:val="003733D8"/>
    <w:rsid w:val="003734FE"/>
    <w:rsid w:val="00373528"/>
    <w:rsid w:val="003735C0"/>
    <w:rsid w:val="00373604"/>
    <w:rsid w:val="00373A2E"/>
    <w:rsid w:val="00373B13"/>
    <w:rsid w:val="00373BAA"/>
    <w:rsid w:val="00373DF7"/>
    <w:rsid w:val="00373E07"/>
    <w:rsid w:val="003740B8"/>
    <w:rsid w:val="00374124"/>
    <w:rsid w:val="003744B3"/>
    <w:rsid w:val="00374684"/>
    <w:rsid w:val="0037486D"/>
    <w:rsid w:val="003749D6"/>
    <w:rsid w:val="00374A79"/>
    <w:rsid w:val="00374D21"/>
    <w:rsid w:val="003750B4"/>
    <w:rsid w:val="003751BD"/>
    <w:rsid w:val="00375349"/>
    <w:rsid w:val="003753B5"/>
    <w:rsid w:val="00375407"/>
    <w:rsid w:val="003757C2"/>
    <w:rsid w:val="00375B1A"/>
    <w:rsid w:val="00375C47"/>
    <w:rsid w:val="00375CEC"/>
    <w:rsid w:val="003760B9"/>
    <w:rsid w:val="00376606"/>
    <w:rsid w:val="003769E1"/>
    <w:rsid w:val="00376A4F"/>
    <w:rsid w:val="00376C6E"/>
    <w:rsid w:val="00376EBA"/>
    <w:rsid w:val="00376FE0"/>
    <w:rsid w:val="00377183"/>
    <w:rsid w:val="00377199"/>
    <w:rsid w:val="003777B7"/>
    <w:rsid w:val="00377EB8"/>
    <w:rsid w:val="00380727"/>
    <w:rsid w:val="00380800"/>
    <w:rsid w:val="0038083E"/>
    <w:rsid w:val="00381002"/>
    <w:rsid w:val="003818D1"/>
    <w:rsid w:val="00381A66"/>
    <w:rsid w:val="00381A82"/>
    <w:rsid w:val="00381B88"/>
    <w:rsid w:val="00381BA0"/>
    <w:rsid w:val="00381C1B"/>
    <w:rsid w:val="00381CB8"/>
    <w:rsid w:val="00381E9C"/>
    <w:rsid w:val="00382248"/>
    <w:rsid w:val="003823DE"/>
    <w:rsid w:val="0038293F"/>
    <w:rsid w:val="00382A39"/>
    <w:rsid w:val="00382D24"/>
    <w:rsid w:val="00382DEE"/>
    <w:rsid w:val="00382F89"/>
    <w:rsid w:val="00382FC1"/>
    <w:rsid w:val="0038312A"/>
    <w:rsid w:val="0038315D"/>
    <w:rsid w:val="00383292"/>
    <w:rsid w:val="0038347C"/>
    <w:rsid w:val="00383A27"/>
    <w:rsid w:val="00383BB9"/>
    <w:rsid w:val="00383E71"/>
    <w:rsid w:val="00384172"/>
    <w:rsid w:val="00384371"/>
    <w:rsid w:val="00384407"/>
    <w:rsid w:val="0038486A"/>
    <w:rsid w:val="00384A52"/>
    <w:rsid w:val="00384ABF"/>
    <w:rsid w:val="00384B7C"/>
    <w:rsid w:val="00384BCB"/>
    <w:rsid w:val="00384BFF"/>
    <w:rsid w:val="00384C35"/>
    <w:rsid w:val="00384F4C"/>
    <w:rsid w:val="00384FB8"/>
    <w:rsid w:val="0038523C"/>
    <w:rsid w:val="00385441"/>
    <w:rsid w:val="003854A0"/>
    <w:rsid w:val="003854C8"/>
    <w:rsid w:val="003856E7"/>
    <w:rsid w:val="0038593C"/>
    <w:rsid w:val="00385945"/>
    <w:rsid w:val="00385B4A"/>
    <w:rsid w:val="00385B87"/>
    <w:rsid w:val="00385D45"/>
    <w:rsid w:val="00386577"/>
    <w:rsid w:val="003867AA"/>
    <w:rsid w:val="00386C89"/>
    <w:rsid w:val="00386EF0"/>
    <w:rsid w:val="00386F59"/>
    <w:rsid w:val="003872EC"/>
    <w:rsid w:val="003873FC"/>
    <w:rsid w:val="0038742E"/>
    <w:rsid w:val="00387534"/>
    <w:rsid w:val="00387986"/>
    <w:rsid w:val="00387B6A"/>
    <w:rsid w:val="00387BD2"/>
    <w:rsid w:val="00390146"/>
    <w:rsid w:val="00390477"/>
    <w:rsid w:val="0039080D"/>
    <w:rsid w:val="00390983"/>
    <w:rsid w:val="00390A07"/>
    <w:rsid w:val="00390E3D"/>
    <w:rsid w:val="00390EC2"/>
    <w:rsid w:val="00390ECF"/>
    <w:rsid w:val="0039153E"/>
    <w:rsid w:val="0039155D"/>
    <w:rsid w:val="0039172A"/>
    <w:rsid w:val="00391A2E"/>
    <w:rsid w:val="0039212C"/>
    <w:rsid w:val="003921B8"/>
    <w:rsid w:val="00392DE6"/>
    <w:rsid w:val="0039323D"/>
    <w:rsid w:val="003932FB"/>
    <w:rsid w:val="0039347E"/>
    <w:rsid w:val="00393541"/>
    <w:rsid w:val="00393CCC"/>
    <w:rsid w:val="00394195"/>
    <w:rsid w:val="0039454C"/>
    <w:rsid w:val="003946FE"/>
    <w:rsid w:val="00394C3D"/>
    <w:rsid w:val="00394C57"/>
    <w:rsid w:val="00394D61"/>
    <w:rsid w:val="00394E3A"/>
    <w:rsid w:val="00395001"/>
    <w:rsid w:val="00395060"/>
    <w:rsid w:val="00395099"/>
    <w:rsid w:val="0039509F"/>
    <w:rsid w:val="0039524C"/>
    <w:rsid w:val="003953AB"/>
    <w:rsid w:val="003953BB"/>
    <w:rsid w:val="00395751"/>
    <w:rsid w:val="00395780"/>
    <w:rsid w:val="00395C68"/>
    <w:rsid w:val="00395D0C"/>
    <w:rsid w:val="00395D57"/>
    <w:rsid w:val="003960B7"/>
    <w:rsid w:val="0039635C"/>
    <w:rsid w:val="00396AEB"/>
    <w:rsid w:val="00396B77"/>
    <w:rsid w:val="00396E59"/>
    <w:rsid w:val="00396F87"/>
    <w:rsid w:val="00396FE6"/>
    <w:rsid w:val="00397589"/>
    <w:rsid w:val="003978DE"/>
    <w:rsid w:val="0039796F"/>
    <w:rsid w:val="00397EF7"/>
    <w:rsid w:val="003A0066"/>
    <w:rsid w:val="003A02AB"/>
    <w:rsid w:val="003A0536"/>
    <w:rsid w:val="003A0608"/>
    <w:rsid w:val="003A06F8"/>
    <w:rsid w:val="003A09AB"/>
    <w:rsid w:val="003A104B"/>
    <w:rsid w:val="003A1347"/>
    <w:rsid w:val="003A1720"/>
    <w:rsid w:val="003A1C7E"/>
    <w:rsid w:val="003A1EAF"/>
    <w:rsid w:val="003A22B8"/>
    <w:rsid w:val="003A2348"/>
    <w:rsid w:val="003A2A92"/>
    <w:rsid w:val="003A2B5B"/>
    <w:rsid w:val="003A2D36"/>
    <w:rsid w:val="003A3281"/>
    <w:rsid w:val="003A3735"/>
    <w:rsid w:val="003A375E"/>
    <w:rsid w:val="003A379E"/>
    <w:rsid w:val="003A39E5"/>
    <w:rsid w:val="003A3A6F"/>
    <w:rsid w:val="003A3A82"/>
    <w:rsid w:val="003A3C13"/>
    <w:rsid w:val="003A3D45"/>
    <w:rsid w:val="003A3D5C"/>
    <w:rsid w:val="003A41FB"/>
    <w:rsid w:val="003A46D2"/>
    <w:rsid w:val="003A492F"/>
    <w:rsid w:val="003A4B80"/>
    <w:rsid w:val="003A4BCA"/>
    <w:rsid w:val="003A510C"/>
    <w:rsid w:val="003A54AD"/>
    <w:rsid w:val="003A5964"/>
    <w:rsid w:val="003A5A6C"/>
    <w:rsid w:val="003A5A8A"/>
    <w:rsid w:val="003A5B71"/>
    <w:rsid w:val="003A5D3E"/>
    <w:rsid w:val="003A60D2"/>
    <w:rsid w:val="003A6183"/>
    <w:rsid w:val="003A623D"/>
    <w:rsid w:val="003A62CA"/>
    <w:rsid w:val="003A63C2"/>
    <w:rsid w:val="003A6419"/>
    <w:rsid w:val="003A6527"/>
    <w:rsid w:val="003A6622"/>
    <w:rsid w:val="003A6895"/>
    <w:rsid w:val="003A6C2A"/>
    <w:rsid w:val="003A7303"/>
    <w:rsid w:val="003A7426"/>
    <w:rsid w:val="003A742D"/>
    <w:rsid w:val="003A7597"/>
    <w:rsid w:val="003A75C4"/>
    <w:rsid w:val="003A773C"/>
    <w:rsid w:val="003A78EC"/>
    <w:rsid w:val="003B0029"/>
    <w:rsid w:val="003B01A3"/>
    <w:rsid w:val="003B08F6"/>
    <w:rsid w:val="003B0995"/>
    <w:rsid w:val="003B0E2E"/>
    <w:rsid w:val="003B0FF9"/>
    <w:rsid w:val="003B116F"/>
    <w:rsid w:val="003B12D8"/>
    <w:rsid w:val="003B1C1B"/>
    <w:rsid w:val="003B1D24"/>
    <w:rsid w:val="003B2290"/>
    <w:rsid w:val="003B2588"/>
    <w:rsid w:val="003B2650"/>
    <w:rsid w:val="003B2884"/>
    <w:rsid w:val="003B2B3C"/>
    <w:rsid w:val="003B2C27"/>
    <w:rsid w:val="003B2C44"/>
    <w:rsid w:val="003B2DA9"/>
    <w:rsid w:val="003B2DD8"/>
    <w:rsid w:val="003B2F0B"/>
    <w:rsid w:val="003B2FF5"/>
    <w:rsid w:val="003B306C"/>
    <w:rsid w:val="003B3143"/>
    <w:rsid w:val="003B3181"/>
    <w:rsid w:val="003B3223"/>
    <w:rsid w:val="003B3292"/>
    <w:rsid w:val="003B3405"/>
    <w:rsid w:val="003B341F"/>
    <w:rsid w:val="003B3582"/>
    <w:rsid w:val="003B35AA"/>
    <w:rsid w:val="003B3667"/>
    <w:rsid w:val="003B376B"/>
    <w:rsid w:val="003B39DA"/>
    <w:rsid w:val="003B3A1B"/>
    <w:rsid w:val="003B3AD4"/>
    <w:rsid w:val="003B3D6C"/>
    <w:rsid w:val="003B3DEC"/>
    <w:rsid w:val="003B443C"/>
    <w:rsid w:val="003B448A"/>
    <w:rsid w:val="003B4B58"/>
    <w:rsid w:val="003B4D77"/>
    <w:rsid w:val="003B5041"/>
    <w:rsid w:val="003B51BD"/>
    <w:rsid w:val="003B5341"/>
    <w:rsid w:val="003B5820"/>
    <w:rsid w:val="003B5CDB"/>
    <w:rsid w:val="003B5D98"/>
    <w:rsid w:val="003B5E4F"/>
    <w:rsid w:val="003B5EA3"/>
    <w:rsid w:val="003B5FFF"/>
    <w:rsid w:val="003B639F"/>
    <w:rsid w:val="003B6AA5"/>
    <w:rsid w:val="003B6F20"/>
    <w:rsid w:val="003B7056"/>
    <w:rsid w:val="003B718C"/>
    <w:rsid w:val="003B7316"/>
    <w:rsid w:val="003B75FC"/>
    <w:rsid w:val="003B7783"/>
    <w:rsid w:val="003B78B4"/>
    <w:rsid w:val="003B7B34"/>
    <w:rsid w:val="003B7B90"/>
    <w:rsid w:val="003B7E60"/>
    <w:rsid w:val="003C0048"/>
    <w:rsid w:val="003C0297"/>
    <w:rsid w:val="003C0376"/>
    <w:rsid w:val="003C05B2"/>
    <w:rsid w:val="003C0622"/>
    <w:rsid w:val="003C07A6"/>
    <w:rsid w:val="003C0953"/>
    <w:rsid w:val="003C0CE1"/>
    <w:rsid w:val="003C0E9B"/>
    <w:rsid w:val="003C103B"/>
    <w:rsid w:val="003C10B4"/>
    <w:rsid w:val="003C1305"/>
    <w:rsid w:val="003C13B4"/>
    <w:rsid w:val="003C15F2"/>
    <w:rsid w:val="003C1774"/>
    <w:rsid w:val="003C19C7"/>
    <w:rsid w:val="003C1C2C"/>
    <w:rsid w:val="003C1E70"/>
    <w:rsid w:val="003C1EC5"/>
    <w:rsid w:val="003C1ECB"/>
    <w:rsid w:val="003C21E6"/>
    <w:rsid w:val="003C2335"/>
    <w:rsid w:val="003C2342"/>
    <w:rsid w:val="003C25FB"/>
    <w:rsid w:val="003C2684"/>
    <w:rsid w:val="003C2712"/>
    <w:rsid w:val="003C2719"/>
    <w:rsid w:val="003C2B40"/>
    <w:rsid w:val="003C2C00"/>
    <w:rsid w:val="003C332E"/>
    <w:rsid w:val="003C3332"/>
    <w:rsid w:val="003C33F6"/>
    <w:rsid w:val="003C3533"/>
    <w:rsid w:val="003C3634"/>
    <w:rsid w:val="003C3665"/>
    <w:rsid w:val="003C3EBA"/>
    <w:rsid w:val="003C4423"/>
    <w:rsid w:val="003C47AC"/>
    <w:rsid w:val="003C4A72"/>
    <w:rsid w:val="003C4CE3"/>
    <w:rsid w:val="003C4F12"/>
    <w:rsid w:val="003C51B1"/>
    <w:rsid w:val="003C51B2"/>
    <w:rsid w:val="003C547E"/>
    <w:rsid w:val="003C5557"/>
    <w:rsid w:val="003C5776"/>
    <w:rsid w:val="003C58F4"/>
    <w:rsid w:val="003C5B0D"/>
    <w:rsid w:val="003C5B15"/>
    <w:rsid w:val="003C5C31"/>
    <w:rsid w:val="003C5E35"/>
    <w:rsid w:val="003C5EE1"/>
    <w:rsid w:val="003C5FAD"/>
    <w:rsid w:val="003C6477"/>
    <w:rsid w:val="003C6804"/>
    <w:rsid w:val="003C6D56"/>
    <w:rsid w:val="003C7262"/>
    <w:rsid w:val="003C7AA8"/>
    <w:rsid w:val="003C7DAB"/>
    <w:rsid w:val="003C7ED3"/>
    <w:rsid w:val="003D06A0"/>
    <w:rsid w:val="003D0708"/>
    <w:rsid w:val="003D09F5"/>
    <w:rsid w:val="003D0D99"/>
    <w:rsid w:val="003D0F49"/>
    <w:rsid w:val="003D10AF"/>
    <w:rsid w:val="003D116D"/>
    <w:rsid w:val="003D1409"/>
    <w:rsid w:val="003D1758"/>
    <w:rsid w:val="003D17E1"/>
    <w:rsid w:val="003D186B"/>
    <w:rsid w:val="003D1BD8"/>
    <w:rsid w:val="003D2107"/>
    <w:rsid w:val="003D21FD"/>
    <w:rsid w:val="003D2267"/>
    <w:rsid w:val="003D23A8"/>
    <w:rsid w:val="003D2402"/>
    <w:rsid w:val="003D25E8"/>
    <w:rsid w:val="003D2709"/>
    <w:rsid w:val="003D2759"/>
    <w:rsid w:val="003D279D"/>
    <w:rsid w:val="003D27E6"/>
    <w:rsid w:val="003D2B21"/>
    <w:rsid w:val="003D2C50"/>
    <w:rsid w:val="003D2C60"/>
    <w:rsid w:val="003D2F17"/>
    <w:rsid w:val="003D2F9C"/>
    <w:rsid w:val="003D3155"/>
    <w:rsid w:val="003D3163"/>
    <w:rsid w:val="003D3883"/>
    <w:rsid w:val="003D3B17"/>
    <w:rsid w:val="003D3FCF"/>
    <w:rsid w:val="003D40B5"/>
    <w:rsid w:val="003D44C8"/>
    <w:rsid w:val="003D4C4F"/>
    <w:rsid w:val="003D53F0"/>
    <w:rsid w:val="003D58D3"/>
    <w:rsid w:val="003D5960"/>
    <w:rsid w:val="003D597F"/>
    <w:rsid w:val="003D5C48"/>
    <w:rsid w:val="003D5D13"/>
    <w:rsid w:val="003D5DFF"/>
    <w:rsid w:val="003D5E28"/>
    <w:rsid w:val="003D6185"/>
    <w:rsid w:val="003D6427"/>
    <w:rsid w:val="003D65F4"/>
    <w:rsid w:val="003D6884"/>
    <w:rsid w:val="003D692F"/>
    <w:rsid w:val="003D6B7E"/>
    <w:rsid w:val="003D7631"/>
    <w:rsid w:val="003D7C8F"/>
    <w:rsid w:val="003D7D32"/>
    <w:rsid w:val="003D7EB1"/>
    <w:rsid w:val="003D7F76"/>
    <w:rsid w:val="003E02B1"/>
    <w:rsid w:val="003E0A73"/>
    <w:rsid w:val="003E0D41"/>
    <w:rsid w:val="003E0E36"/>
    <w:rsid w:val="003E1029"/>
    <w:rsid w:val="003E1439"/>
    <w:rsid w:val="003E182D"/>
    <w:rsid w:val="003E1D09"/>
    <w:rsid w:val="003E1ED4"/>
    <w:rsid w:val="003E21A7"/>
    <w:rsid w:val="003E23D2"/>
    <w:rsid w:val="003E2496"/>
    <w:rsid w:val="003E2611"/>
    <w:rsid w:val="003E2A08"/>
    <w:rsid w:val="003E2B87"/>
    <w:rsid w:val="003E2F50"/>
    <w:rsid w:val="003E2FC7"/>
    <w:rsid w:val="003E3031"/>
    <w:rsid w:val="003E3339"/>
    <w:rsid w:val="003E3637"/>
    <w:rsid w:val="003E37AF"/>
    <w:rsid w:val="003E3A46"/>
    <w:rsid w:val="003E3A91"/>
    <w:rsid w:val="003E4468"/>
    <w:rsid w:val="003E44D5"/>
    <w:rsid w:val="003E4B73"/>
    <w:rsid w:val="003E4E37"/>
    <w:rsid w:val="003E4F75"/>
    <w:rsid w:val="003E50CE"/>
    <w:rsid w:val="003E517B"/>
    <w:rsid w:val="003E5221"/>
    <w:rsid w:val="003E52B0"/>
    <w:rsid w:val="003E52BD"/>
    <w:rsid w:val="003E5357"/>
    <w:rsid w:val="003E553D"/>
    <w:rsid w:val="003E559E"/>
    <w:rsid w:val="003E5683"/>
    <w:rsid w:val="003E5B8C"/>
    <w:rsid w:val="003E5C49"/>
    <w:rsid w:val="003E5EA5"/>
    <w:rsid w:val="003E5F52"/>
    <w:rsid w:val="003E5FAC"/>
    <w:rsid w:val="003E61BC"/>
    <w:rsid w:val="003E6265"/>
    <w:rsid w:val="003E62E8"/>
    <w:rsid w:val="003E646B"/>
    <w:rsid w:val="003E64B4"/>
    <w:rsid w:val="003E651A"/>
    <w:rsid w:val="003E6719"/>
    <w:rsid w:val="003E682E"/>
    <w:rsid w:val="003E6D26"/>
    <w:rsid w:val="003E768C"/>
    <w:rsid w:val="003E7754"/>
    <w:rsid w:val="003E79BD"/>
    <w:rsid w:val="003E7B02"/>
    <w:rsid w:val="003E7B9C"/>
    <w:rsid w:val="003E7E64"/>
    <w:rsid w:val="003F0343"/>
    <w:rsid w:val="003F038D"/>
    <w:rsid w:val="003F03DE"/>
    <w:rsid w:val="003F0411"/>
    <w:rsid w:val="003F08E4"/>
    <w:rsid w:val="003F0B96"/>
    <w:rsid w:val="003F122C"/>
    <w:rsid w:val="003F12A0"/>
    <w:rsid w:val="003F136B"/>
    <w:rsid w:val="003F1472"/>
    <w:rsid w:val="003F1497"/>
    <w:rsid w:val="003F1565"/>
    <w:rsid w:val="003F15C7"/>
    <w:rsid w:val="003F186B"/>
    <w:rsid w:val="003F1CF4"/>
    <w:rsid w:val="003F1E89"/>
    <w:rsid w:val="003F22DB"/>
    <w:rsid w:val="003F2A64"/>
    <w:rsid w:val="003F2AAE"/>
    <w:rsid w:val="003F2E21"/>
    <w:rsid w:val="003F3077"/>
    <w:rsid w:val="003F3152"/>
    <w:rsid w:val="003F3265"/>
    <w:rsid w:val="003F3337"/>
    <w:rsid w:val="003F33A4"/>
    <w:rsid w:val="003F36AB"/>
    <w:rsid w:val="003F3DA8"/>
    <w:rsid w:val="003F3DFD"/>
    <w:rsid w:val="003F4036"/>
    <w:rsid w:val="003F403E"/>
    <w:rsid w:val="003F46D8"/>
    <w:rsid w:val="003F4974"/>
    <w:rsid w:val="003F52E2"/>
    <w:rsid w:val="003F549E"/>
    <w:rsid w:val="003F5CCF"/>
    <w:rsid w:val="003F5F14"/>
    <w:rsid w:val="003F5FF7"/>
    <w:rsid w:val="003F61C2"/>
    <w:rsid w:val="003F621D"/>
    <w:rsid w:val="003F6433"/>
    <w:rsid w:val="003F6A57"/>
    <w:rsid w:val="003F6C11"/>
    <w:rsid w:val="003F6C4B"/>
    <w:rsid w:val="003F6E19"/>
    <w:rsid w:val="003F6F39"/>
    <w:rsid w:val="003F6FFD"/>
    <w:rsid w:val="003F73C7"/>
    <w:rsid w:val="003F7545"/>
    <w:rsid w:val="003F75BC"/>
    <w:rsid w:val="003F75FF"/>
    <w:rsid w:val="003F784C"/>
    <w:rsid w:val="003F79BA"/>
    <w:rsid w:val="003F7A0C"/>
    <w:rsid w:val="003F7D30"/>
    <w:rsid w:val="003F7D81"/>
    <w:rsid w:val="003F7DA5"/>
    <w:rsid w:val="003F7E1E"/>
    <w:rsid w:val="00400076"/>
    <w:rsid w:val="004006C8"/>
    <w:rsid w:val="004006F6"/>
    <w:rsid w:val="00400702"/>
    <w:rsid w:val="004009D5"/>
    <w:rsid w:val="00400C69"/>
    <w:rsid w:val="00400DB2"/>
    <w:rsid w:val="00400DD8"/>
    <w:rsid w:val="00400EF6"/>
    <w:rsid w:val="00400F31"/>
    <w:rsid w:val="004013EE"/>
    <w:rsid w:val="00401515"/>
    <w:rsid w:val="00401775"/>
    <w:rsid w:val="004017D4"/>
    <w:rsid w:val="00401844"/>
    <w:rsid w:val="00401997"/>
    <w:rsid w:val="00401BC8"/>
    <w:rsid w:val="00401EF6"/>
    <w:rsid w:val="00401FF6"/>
    <w:rsid w:val="0040220D"/>
    <w:rsid w:val="0040237C"/>
    <w:rsid w:val="00402411"/>
    <w:rsid w:val="0040246C"/>
    <w:rsid w:val="0040278B"/>
    <w:rsid w:val="00402808"/>
    <w:rsid w:val="004028B0"/>
    <w:rsid w:val="004029D8"/>
    <w:rsid w:val="00402B2B"/>
    <w:rsid w:val="004030E8"/>
    <w:rsid w:val="0040317B"/>
    <w:rsid w:val="004035F0"/>
    <w:rsid w:val="0040381F"/>
    <w:rsid w:val="004039C3"/>
    <w:rsid w:val="00403B2C"/>
    <w:rsid w:val="00403CC2"/>
    <w:rsid w:val="00403E3C"/>
    <w:rsid w:val="00403E4F"/>
    <w:rsid w:val="00403ECC"/>
    <w:rsid w:val="0040433D"/>
    <w:rsid w:val="00404482"/>
    <w:rsid w:val="004047A3"/>
    <w:rsid w:val="00404AE3"/>
    <w:rsid w:val="0040510A"/>
    <w:rsid w:val="004051D4"/>
    <w:rsid w:val="00405FAE"/>
    <w:rsid w:val="00406500"/>
    <w:rsid w:val="00406534"/>
    <w:rsid w:val="0040667C"/>
    <w:rsid w:val="00406683"/>
    <w:rsid w:val="00406965"/>
    <w:rsid w:val="00406B8A"/>
    <w:rsid w:val="00406C56"/>
    <w:rsid w:val="00406CEF"/>
    <w:rsid w:val="00407215"/>
    <w:rsid w:val="004072F8"/>
    <w:rsid w:val="004073FB"/>
    <w:rsid w:val="0041008C"/>
    <w:rsid w:val="00410212"/>
    <w:rsid w:val="004102EC"/>
    <w:rsid w:val="0041032C"/>
    <w:rsid w:val="0041049B"/>
    <w:rsid w:val="004107E0"/>
    <w:rsid w:val="00410951"/>
    <w:rsid w:val="004109A9"/>
    <w:rsid w:val="00410D14"/>
    <w:rsid w:val="00410F40"/>
    <w:rsid w:val="004110CB"/>
    <w:rsid w:val="004110E0"/>
    <w:rsid w:val="0041121D"/>
    <w:rsid w:val="00411245"/>
    <w:rsid w:val="004112C3"/>
    <w:rsid w:val="0041138F"/>
    <w:rsid w:val="0041171F"/>
    <w:rsid w:val="00411CB3"/>
    <w:rsid w:val="00411DF3"/>
    <w:rsid w:val="00411F92"/>
    <w:rsid w:val="00411FEC"/>
    <w:rsid w:val="00412665"/>
    <w:rsid w:val="00412724"/>
    <w:rsid w:val="00412A26"/>
    <w:rsid w:val="00412CD2"/>
    <w:rsid w:val="00412EAC"/>
    <w:rsid w:val="004131AD"/>
    <w:rsid w:val="00413353"/>
    <w:rsid w:val="0041343E"/>
    <w:rsid w:val="0041385F"/>
    <w:rsid w:val="004140FE"/>
    <w:rsid w:val="00414198"/>
    <w:rsid w:val="00414275"/>
    <w:rsid w:val="004144EE"/>
    <w:rsid w:val="004146DE"/>
    <w:rsid w:val="004148B8"/>
    <w:rsid w:val="00414A57"/>
    <w:rsid w:val="00414D32"/>
    <w:rsid w:val="00414EBD"/>
    <w:rsid w:val="004153CA"/>
    <w:rsid w:val="004153D5"/>
    <w:rsid w:val="004154C3"/>
    <w:rsid w:val="00415628"/>
    <w:rsid w:val="0041586A"/>
    <w:rsid w:val="004158D2"/>
    <w:rsid w:val="00415C8F"/>
    <w:rsid w:val="0041604E"/>
    <w:rsid w:val="00416247"/>
    <w:rsid w:val="0041648A"/>
    <w:rsid w:val="004167E7"/>
    <w:rsid w:val="0041699B"/>
    <w:rsid w:val="00416AAC"/>
    <w:rsid w:val="00416D1E"/>
    <w:rsid w:val="00416E4D"/>
    <w:rsid w:val="00417479"/>
    <w:rsid w:val="00417733"/>
    <w:rsid w:val="004177E1"/>
    <w:rsid w:val="00417BE1"/>
    <w:rsid w:val="00417D42"/>
    <w:rsid w:val="00417D46"/>
    <w:rsid w:val="0042023B"/>
    <w:rsid w:val="004202DD"/>
    <w:rsid w:val="0042041F"/>
    <w:rsid w:val="0042048B"/>
    <w:rsid w:val="0042078F"/>
    <w:rsid w:val="00420939"/>
    <w:rsid w:val="00420BA0"/>
    <w:rsid w:val="00420E6E"/>
    <w:rsid w:val="0042100E"/>
    <w:rsid w:val="00421372"/>
    <w:rsid w:val="00421473"/>
    <w:rsid w:val="00421517"/>
    <w:rsid w:val="00421828"/>
    <w:rsid w:val="004219C0"/>
    <w:rsid w:val="00422238"/>
    <w:rsid w:val="004226E1"/>
    <w:rsid w:val="00422B72"/>
    <w:rsid w:val="00422C20"/>
    <w:rsid w:val="00423198"/>
    <w:rsid w:val="0042321F"/>
    <w:rsid w:val="004232CB"/>
    <w:rsid w:val="00423339"/>
    <w:rsid w:val="00423573"/>
    <w:rsid w:val="004235FE"/>
    <w:rsid w:val="00423932"/>
    <w:rsid w:val="00423AC5"/>
    <w:rsid w:val="00423B6D"/>
    <w:rsid w:val="00423F8F"/>
    <w:rsid w:val="0042407D"/>
    <w:rsid w:val="0042459A"/>
    <w:rsid w:val="0042472B"/>
    <w:rsid w:val="0042474B"/>
    <w:rsid w:val="0042541E"/>
    <w:rsid w:val="00425537"/>
    <w:rsid w:val="0042579D"/>
    <w:rsid w:val="004257C4"/>
    <w:rsid w:val="0042580D"/>
    <w:rsid w:val="004259E2"/>
    <w:rsid w:val="00425A53"/>
    <w:rsid w:val="00425A9A"/>
    <w:rsid w:val="00425BBC"/>
    <w:rsid w:val="00425BCF"/>
    <w:rsid w:val="00425FE2"/>
    <w:rsid w:val="00426162"/>
    <w:rsid w:val="00426348"/>
    <w:rsid w:val="00426409"/>
    <w:rsid w:val="00426423"/>
    <w:rsid w:val="0042694C"/>
    <w:rsid w:val="00426B4F"/>
    <w:rsid w:val="00426CBC"/>
    <w:rsid w:val="00426F4F"/>
    <w:rsid w:val="00427466"/>
    <w:rsid w:val="0042761C"/>
    <w:rsid w:val="00427BFE"/>
    <w:rsid w:val="00427E8B"/>
    <w:rsid w:val="00430377"/>
    <w:rsid w:val="00430506"/>
    <w:rsid w:val="00430AA0"/>
    <w:rsid w:val="00430AF6"/>
    <w:rsid w:val="00430E5E"/>
    <w:rsid w:val="00430EDD"/>
    <w:rsid w:val="004314E2"/>
    <w:rsid w:val="00431692"/>
    <w:rsid w:val="00431849"/>
    <w:rsid w:val="00431B72"/>
    <w:rsid w:val="00431D3F"/>
    <w:rsid w:val="004320DC"/>
    <w:rsid w:val="0043235C"/>
    <w:rsid w:val="0043258E"/>
    <w:rsid w:val="0043272B"/>
    <w:rsid w:val="0043288C"/>
    <w:rsid w:val="004328E9"/>
    <w:rsid w:val="004329FD"/>
    <w:rsid w:val="00432D0B"/>
    <w:rsid w:val="0043313D"/>
    <w:rsid w:val="00433381"/>
    <w:rsid w:val="00433400"/>
    <w:rsid w:val="00433A34"/>
    <w:rsid w:val="00433A72"/>
    <w:rsid w:val="00434030"/>
    <w:rsid w:val="00434042"/>
    <w:rsid w:val="004345E6"/>
    <w:rsid w:val="00434628"/>
    <w:rsid w:val="0043466B"/>
    <w:rsid w:val="004348D3"/>
    <w:rsid w:val="00434BE0"/>
    <w:rsid w:val="0043513A"/>
    <w:rsid w:val="00435390"/>
    <w:rsid w:val="004354A5"/>
    <w:rsid w:val="00435854"/>
    <w:rsid w:val="00435C3B"/>
    <w:rsid w:val="00435C60"/>
    <w:rsid w:val="00435D32"/>
    <w:rsid w:val="00435FEA"/>
    <w:rsid w:val="004362EB"/>
    <w:rsid w:val="00436431"/>
    <w:rsid w:val="00436494"/>
    <w:rsid w:val="004364FA"/>
    <w:rsid w:val="0043691D"/>
    <w:rsid w:val="0043698C"/>
    <w:rsid w:val="00436B4A"/>
    <w:rsid w:val="004372BA"/>
    <w:rsid w:val="004372C4"/>
    <w:rsid w:val="004375BC"/>
    <w:rsid w:val="00437A54"/>
    <w:rsid w:val="00437CBC"/>
    <w:rsid w:val="00437E3B"/>
    <w:rsid w:val="00440219"/>
    <w:rsid w:val="004406CF"/>
    <w:rsid w:val="0044073E"/>
    <w:rsid w:val="0044089A"/>
    <w:rsid w:val="00440929"/>
    <w:rsid w:val="00440B30"/>
    <w:rsid w:val="00440BAB"/>
    <w:rsid w:val="00440F7E"/>
    <w:rsid w:val="004412AC"/>
    <w:rsid w:val="00441361"/>
    <w:rsid w:val="00441B99"/>
    <w:rsid w:val="00441CC9"/>
    <w:rsid w:val="00442464"/>
    <w:rsid w:val="004427C7"/>
    <w:rsid w:val="00442837"/>
    <w:rsid w:val="00442A30"/>
    <w:rsid w:val="00443004"/>
    <w:rsid w:val="00443140"/>
    <w:rsid w:val="004433BA"/>
    <w:rsid w:val="004435CA"/>
    <w:rsid w:val="00443B6D"/>
    <w:rsid w:val="004442B3"/>
    <w:rsid w:val="004444C3"/>
    <w:rsid w:val="004449D6"/>
    <w:rsid w:val="00444A1D"/>
    <w:rsid w:val="00444BF8"/>
    <w:rsid w:val="00444E44"/>
    <w:rsid w:val="00444FDE"/>
    <w:rsid w:val="004451B7"/>
    <w:rsid w:val="00445333"/>
    <w:rsid w:val="00445579"/>
    <w:rsid w:val="00445581"/>
    <w:rsid w:val="00445819"/>
    <w:rsid w:val="00445959"/>
    <w:rsid w:val="00445C45"/>
    <w:rsid w:val="00445D2F"/>
    <w:rsid w:val="00445E5E"/>
    <w:rsid w:val="00446150"/>
    <w:rsid w:val="004465E2"/>
    <w:rsid w:val="0044671C"/>
    <w:rsid w:val="00446D17"/>
    <w:rsid w:val="00447261"/>
    <w:rsid w:val="00447486"/>
    <w:rsid w:val="004474DD"/>
    <w:rsid w:val="00447B9A"/>
    <w:rsid w:val="00447BAF"/>
    <w:rsid w:val="00447D1D"/>
    <w:rsid w:val="00447E10"/>
    <w:rsid w:val="00450279"/>
    <w:rsid w:val="00450443"/>
    <w:rsid w:val="0045045C"/>
    <w:rsid w:val="0045055A"/>
    <w:rsid w:val="004507B9"/>
    <w:rsid w:val="00450950"/>
    <w:rsid w:val="004510B0"/>
    <w:rsid w:val="004510C4"/>
    <w:rsid w:val="00451320"/>
    <w:rsid w:val="00451834"/>
    <w:rsid w:val="00451D74"/>
    <w:rsid w:val="00452273"/>
    <w:rsid w:val="004523C3"/>
    <w:rsid w:val="0045280A"/>
    <w:rsid w:val="00452A26"/>
    <w:rsid w:val="00452BA2"/>
    <w:rsid w:val="00452F75"/>
    <w:rsid w:val="00452FC1"/>
    <w:rsid w:val="00453282"/>
    <w:rsid w:val="00453338"/>
    <w:rsid w:val="00453998"/>
    <w:rsid w:val="00453AD6"/>
    <w:rsid w:val="00453BF6"/>
    <w:rsid w:val="00453EB9"/>
    <w:rsid w:val="00454847"/>
    <w:rsid w:val="0045484A"/>
    <w:rsid w:val="004548C2"/>
    <w:rsid w:val="004549DB"/>
    <w:rsid w:val="0045511D"/>
    <w:rsid w:val="0045517D"/>
    <w:rsid w:val="004552A7"/>
    <w:rsid w:val="00455433"/>
    <w:rsid w:val="004554E0"/>
    <w:rsid w:val="00455514"/>
    <w:rsid w:val="004556CF"/>
    <w:rsid w:val="004557C4"/>
    <w:rsid w:val="00455C75"/>
    <w:rsid w:val="00455D31"/>
    <w:rsid w:val="00455E5C"/>
    <w:rsid w:val="004560BD"/>
    <w:rsid w:val="0045638A"/>
    <w:rsid w:val="00456D4A"/>
    <w:rsid w:val="00456EA6"/>
    <w:rsid w:val="004571C1"/>
    <w:rsid w:val="00457417"/>
    <w:rsid w:val="00457473"/>
    <w:rsid w:val="0045757D"/>
    <w:rsid w:val="0045764F"/>
    <w:rsid w:val="00457739"/>
    <w:rsid w:val="00457871"/>
    <w:rsid w:val="0045788A"/>
    <w:rsid w:val="004600F0"/>
    <w:rsid w:val="00460719"/>
    <w:rsid w:val="004617C5"/>
    <w:rsid w:val="00461A2B"/>
    <w:rsid w:val="00461DF8"/>
    <w:rsid w:val="00461F80"/>
    <w:rsid w:val="0046233F"/>
    <w:rsid w:val="0046244C"/>
    <w:rsid w:val="00462560"/>
    <w:rsid w:val="004626C2"/>
    <w:rsid w:val="00462910"/>
    <w:rsid w:val="00462A82"/>
    <w:rsid w:val="00462E44"/>
    <w:rsid w:val="00463270"/>
    <w:rsid w:val="0046378D"/>
    <w:rsid w:val="00463883"/>
    <w:rsid w:val="00463A1E"/>
    <w:rsid w:val="00463B96"/>
    <w:rsid w:val="00463C0F"/>
    <w:rsid w:val="00463D1C"/>
    <w:rsid w:val="00463D29"/>
    <w:rsid w:val="00463DD7"/>
    <w:rsid w:val="00463E65"/>
    <w:rsid w:val="00463EAA"/>
    <w:rsid w:val="00464042"/>
    <w:rsid w:val="0046414C"/>
    <w:rsid w:val="00464579"/>
    <w:rsid w:val="00464631"/>
    <w:rsid w:val="004646A3"/>
    <w:rsid w:val="0046493F"/>
    <w:rsid w:val="00464B42"/>
    <w:rsid w:val="00464C16"/>
    <w:rsid w:val="00464CA1"/>
    <w:rsid w:val="00464DF1"/>
    <w:rsid w:val="00464EB7"/>
    <w:rsid w:val="0046530E"/>
    <w:rsid w:val="00465334"/>
    <w:rsid w:val="00465393"/>
    <w:rsid w:val="004654B7"/>
    <w:rsid w:val="004654F2"/>
    <w:rsid w:val="00465771"/>
    <w:rsid w:val="00465978"/>
    <w:rsid w:val="00465986"/>
    <w:rsid w:val="00465DCB"/>
    <w:rsid w:val="00466055"/>
    <w:rsid w:val="004662F3"/>
    <w:rsid w:val="004663B9"/>
    <w:rsid w:val="0046645C"/>
    <w:rsid w:val="00466790"/>
    <w:rsid w:val="00466A0A"/>
    <w:rsid w:val="00466AA9"/>
    <w:rsid w:val="00466AFA"/>
    <w:rsid w:val="00466DA4"/>
    <w:rsid w:val="00466EB4"/>
    <w:rsid w:val="00467206"/>
    <w:rsid w:val="0046739F"/>
    <w:rsid w:val="00467464"/>
    <w:rsid w:val="0046776B"/>
    <w:rsid w:val="00467B59"/>
    <w:rsid w:val="00467C00"/>
    <w:rsid w:val="00467C29"/>
    <w:rsid w:val="00467DDB"/>
    <w:rsid w:val="00467FF8"/>
    <w:rsid w:val="00470663"/>
    <w:rsid w:val="00470AC9"/>
    <w:rsid w:val="00470BBA"/>
    <w:rsid w:val="00470CC0"/>
    <w:rsid w:val="00470CF9"/>
    <w:rsid w:val="00470D2A"/>
    <w:rsid w:val="00470E52"/>
    <w:rsid w:val="00471402"/>
    <w:rsid w:val="0047150B"/>
    <w:rsid w:val="00471536"/>
    <w:rsid w:val="0047171D"/>
    <w:rsid w:val="00471B46"/>
    <w:rsid w:val="00471EE7"/>
    <w:rsid w:val="00472313"/>
    <w:rsid w:val="0047242E"/>
    <w:rsid w:val="004724F5"/>
    <w:rsid w:val="004726B1"/>
    <w:rsid w:val="00472BB1"/>
    <w:rsid w:val="00472C9C"/>
    <w:rsid w:val="004732E7"/>
    <w:rsid w:val="0047349F"/>
    <w:rsid w:val="00473671"/>
    <w:rsid w:val="004737AD"/>
    <w:rsid w:val="00473A8F"/>
    <w:rsid w:val="00473A9A"/>
    <w:rsid w:val="00473B27"/>
    <w:rsid w:val="00473D7A"/>
    <w:rsid w:val="00473DCB"/>
    <w:rsid w:val="004741C8"/>
    <w:rsid w:val="0047438F"/>
    <w:rsid w:val="004749E2"/>
    <w:rsid w:val="00474BE5"/>
    <w:rsid w:val="00474C11"/>
    <w:rsid w:val="00474C9C"/>
    <w:rsid w:val="00474D81"/>
    <w:rsid w:val="00474D97"/>
    <w:rsid w:val="00474DF7"/>
    <w:rsid w:val="004750B1"/>
    <w:rsid w:val="0047529B"/>
    <w:rsid w:val="00475387"/>
    <w:rsid w:val="00475788"/>
    <w:rsid w:val="004758B5"/>
    <w:rsid w:val="0047591D"/>
    <w:rsid w:val="00475A87"/>
    <w:rsid w:val="00475BA4"/>
    <w:rsid w:val="00476226"/>
    <w:rsid w:val="0047633A"/>
    <w:rsid w:val="0047642B"/>
    <w:rsid w:val="004765DB"/>
    <w:rsid w:val="004765E1"/>
    <w:rsid w:val="004765F2"/>
    <w:rsid w:val="0047677F"/>
    <w:rsid w:val="00476C6A"/>
    <w:rsid w:val="00476D61"/>
    <w:rsid w:val="0047715A"/>
    <w:rsid w:val="00477293"/>
    <w:rsid w:val="004773E6"/>
    <w:rsid w:val="004776E9"/>
    <w:rsid w:val="004778F4"/>
    <w:rsid w:val="00477925"/>
    <w:rsid w:val="004779BC"/>
    <w:rsid w:val="00477AF7"/>
    <w:rsid w:val="00480013"/>
    <w:rsid w:val="004801CB"/>
    <w:rsid w:val="0048042B"/>
    <w:rsid w:val="004808C2"/>
    <w:rsid w:val="00480E58"/>
    <w:rsid w:val="004812A3"/>
    <w:rsid w:val="00481512"/>
    <w:rsid w:val="0048159E"/>
    <w:rsid w:val="0048203B"/>
    <w:rsid w:val="00482195"/>
    <w:rsid w:val="00482334"/>
    <w:rsid w:val="00482396"/>
    <w:rsid w:val="00482399"/>
    <w:rsid w:val="00482719"/>
    <w:rsid w:val="00482B7F"/>
    <w:rsid w:val="00482CED"/>
    <w:rsid w:val="004830A7"/>
    <w:rsid w:val="004833A0"/>
    <w:rsid w:val="004834D7"/>
    <w:rsid w:val="004837D8"/>
    <w:rsid w:val="004838DE"/>
    <w:rsid w:val="00483EB3"/>
    <w:rsid w:val="004842EE"/>
    <w:rsid w:val="004847E7"/>
    <w:rsid w:val="00484838"/>
    <w:rsid w:val="0048499A"/>
    <w:rsid w:val="00484A50"/>
    <w:rsid w:val="00484A87"/>
    <w:rsid w:val="00484CB7"/>
    <w:rsid w:val="00484D9A"/>
    <w:rsid w:val="0048514B"/>
    <w:rsid w:val="0048514C"/>
    <w:rsid w:val="0048525D"/>
    <w:rsid w:val="00485385"/>
    <w:rsid w:val="004853EA"/>
    <w:rsid w:val="00485927"/>
    <w:rsid w:val="00485AF4"/>
    <w:rsid w:val="00485DB7"/>
    <w:rsid w:val="00485ED1"/>
    <w:rsid w:val="0048604E"/>
    <w:rsid w:val="00486057"/>
    <w:rsid w:val="00486278"/>
    <w:rsid w:val="004864C1"/>
    <w:rsid w:val="004869F8"/>
    <w:rsid w:val="00487020"/>
    <w:rsid w:val="00487051"/>
    <w:rsid w:val="00487332"/>
    <w:rsid w:val="00487500"/>
    <w:rsid w:val="0048752A"/>
    <w:rsid w:val="0048774C"/>
    <w:rsid w:val="004877C1"/>
    <w:rsid w:val="00487B21"/>
    <w:rsid w:val="00490385"/>
    <w:rsid w:val="00490786"/>
    <w:rsid w:val="00490824"/>
    <w:rsid w:val="00490921"/>
    <w:rsid w:val="00490966"/>
    <w:rsid w:val="00490C06"/>
    <w:rsid w:val="00490DDA"/>
    <w:rsid w:val="00490EBA"/>
    <w:rsid w:val="00491720"/>
    <w:rsid w:val="0049204B"/>
    <w:rsid w:val="00492414"/>
    <w:rsid w:val="00493172"/>
    <w:rsid w:val="004934EF"/>
    <w:rsid w:val="00493861"/>
    <w:rsid w:val="00493873"/>
    <w:rsid w:val="00493A12"/>
    <w:rsid w:val="00493A65"/>
    <w:rsid w:val="00493D13"/>
    <w:rsid w:val="0049409E"/>
    <w:rsid w:val="004942BD"/>
    <w:rsid w:val="00494350"/>
    <w:rsid w:val="004943B0"/>
    <w:rsid w:val="0049473B"/>
    <w:rsid w:val="00494941"/>
    <w:rsid w:val="00494CD9"/>
    <w:rsid w:val="00495183"/>
    <w:rsid w:val="0049540C"/>
    <w:rsid w:val="004954F8"/>
    <w:rsid w:val="00495579"/>
    <w:rsid w:val="00495712"/>
    <w:rsid w:val="00495773"/>
    <w:rsid w:val="00495838"/>
    <w:rsid w:val="004959DA"/>
    <w:rsid w:val="00495AE5"/>
    <w:rsid w:val="00495BEE"/>
    <w:rsid w:val="00495C33"/>
    <w:rsid w:val="00495D18"/>
    <w:rsid w:val="00496A72"/>
    <w:rsid w:val="00496F55"/>
    <w:rsid w:val="0049707B"/>
    <w:rsid w:val="004970C0"/>
    <w:rsid w:val="00497130"/>
    <w:rsid w:val="0049724A"/>
    <w:rsid w:val="004973A1"/>
    <w:rsid w:val="004974B9"/>
    <w:rsid w:val="0049760E"/>
    <w:rsid w:val="004977C0"/>
    <w:rsid w:val="00497ADF"/>
    <w:rsid w:val="00497C44"/>
    <w:rsid w:val="00497CC5"/>
    <w:rsid w:val="00497CDF"/>
    <w:rsid w:val="00497D1A"/>
    <w:rsid w:val="00497D30"/>
    <w:rsid w:val="00497E56"/>
    <w:rsid w:val="00497F0D"/>
    <w:rsid w:val="00497FA1"/>
    <w:rsid w:val="004A01A8"/>
    <w:rsid w:val="004A045C"/>
    <w:rsid w:val="004A0C81"/>
    <w:rsid w:val="004A0CF0"/>
    <w:rsid w:val="004A0D3A"/>
    <w:rsid w:val="004A0F09"/>
    <w:rsid w:val="004A1020"/>
    <w:rsid w:val="004A12BF"/>
    <w:rsid w:val="004A12FB"/>
    <w:rsid w:val="004A14DC"/>
    <w:rsid w:val="004A1A65"/>
    <w:rsid w:val="004A1B6D"/>
    <w:rsid w:val="004A1FC6"/>
    <w:rsid w:val="004A28E4"/>
    <w:rsid w:val="004A2B5C"/>
    <w:rsid w:val="004A2B63"/>
    <w:rsid w:val="004A2D50"/>
    <w:rsid w:val="004A2F5C"/>
    <w:rsid w:val="004A3054"/>
    <w:rsid w:val="004A30F9"/>
    <w:rsid w:val="004A3191"/>
    <w:rsid w:val="004A3407"/>
    <w:rsid w:val="004A36DB"/>
    <w:rsid w:val="004A3AB0"/>
    <w:rsid w:val="004A3B17"/>
    <w:rsid w:val="004A3E13"/>
    <w:rsid w:val="004A4035"/>
    <w:rsid w:val="004A4068"/>
    <w:rsid w:val="004A40D3"/>
    <w:rsid w:val="004A4469"/>
    <w:rsid w:val="004A47F8"/>
    <w:rsid w:val="004A4854"/>
    <w:rsid w:val="004A4977"/>
    <w:rsid w:val="004A4985"/>
    <w:rsid w:val="004A4AA2"/>
    <w:rsid w:val="004A4B72"/>
    <w:rsid w:val="004A4CBD"/>
    <w:rsid w:val="004A5079"/>
    <w:rsid w:val="004A53F2"/>
    <w:rsid w:val="004A53FA"/>
    <w:rsid w:val="004A562A"/>
    <w:rsid w:val="004A5680"/>
    <w:rsid w:val="004A58A0"/>
    <w:rsid w:val="004A58CC"/>
    <w:rsid w:val="004A58D1"/>
    <w:rsid w:val="004A5915"/>
    <w:rsid w:val="004A59B0"/>
    <w:rsid w:val="004A5ACB"/>
    <w:rsid w:val="004A600E"/>
    <w:rsid w:val="004A60AD"/>
    <w:rsid w:val="004A6332"/>
    <w:rsid w:val="004A63EF"/>
    <w:rsid w:val="004A6489"/>
    <w:rsid w:val="004A64BA"/>
    <w:rsid w:val="004A656B"/>
    <w:rsid w:val="004A678D"/>
    <w:rsid w:val="004A69B6"/>
    <w:rsid w:val="004A6C78"/>
    <w:rsid w:val="004A6C82"/>
    <w:rsid w:val="004A6D91"/>
    <w:rsid w:val="004A6EF6"/>
    <w:rsid w:val="004A6F09"/>
    <w:rsid w:val="004A6F23"/>
    <w:rsid w:val="004A7038"/>
    <w:rsid w:val="004A734E"/>
    <w:rsid w:val="004A75FD"/>
    <w:rsid w:val="004A7629"/>
    <w:rsid w:val="004A78E2"/>
    <w:rsid w:val="004A7B6E"/>
    <w:rsid w:val="004A7C53"/>
    <w:rsid w:val="004A7CB8"/>
    <w:rsid w:val="004A7F88"/>
    <w:rsid w:val="004B0072"/>
    <w:rsid w:val="004B0096"/>
    <w:rsid w:val="004B031C"/>
    <w:rsid w:val="004B0694"/>
    <w:rsid w:val="004B0A0A"/>
    <w:rsid w:val="004B0BDA"/>
    <w:rsid w:val="004B0F06"/>
    <w:rsid w:val="004B1078"/>
    <w:rsid w:val="004B1253"/>
    <w:rsid w:val="004B1340"/>
    <w:rsid w:val="004B15B0"/>
    <w:rsid w:val="004B15DA"/>
    <w:rsid w:val="004B1653"/>
    <w:rsid w:val="004B17A5"/>
    <w:rsid w:val="004B183F"/>
    <w:rsid w:val="004B18C1"/>
    <w:rsid w:val="004B18C6"/>
    <w:rsid w:val="004B1CD0"/>
    <w:rsid w:val="004B2055"/>
    <w:rsid w:val="004B21E7"/>
    <w:rsid w:val="004B26F0"/>
    <w:rsid w:val="004B27F8"/>
    <w:rsid w:val="004B2928"/>
    <w:rsid w:val="004B29E8"/>
    <w:rsid w:val="004B2A13"/>
    <w:rsid w:val="004B2A7D"/>
    <w:rsid w:val="004B2B56"/>
    <w:rsid w:val="004B2EF6"/>
    <w:rsid w:val="004B36E8"/>
    <w:rsid w:val="004B3EB9"/>
    <w:rsid w:val="004B3F47"/>
    <w:rsid w:val="004B41B2"/>
    <w:rsid w:val="004B41B5"/>
    <w:rsid w:val="004B42AC"/>
    <w:rsid w:val="004B46FB"/>
    <w:rsid w:val="004B4928"/>
    <w:rsid w:val="004B49EE"/>
    <w:rsid w:val="004B4A39"/>
    <w:rsid w:val="004B4F54"/>
    <w:rsid w:val="004B4F91"/>
    <w:rsid w:val="004B5089"/>
    <w:rsid w:val="004B50E4"/>
    <w:rsid w:val="004B52B8"/>
    <w:rsid w:val="004B5320"/>
    <w:rsid w:val="004B54C6"/>
    <w:rsid w:val="004B5EA5"/>
    <w:rsid w:val="004B5FB4"/>
    <w:rsid w:val="004B6018"/>
    <w:rsid w:val="004B63A2"/>
    <w:rsid w:val="004B6868"/>
    <w:rsid w:val="004B6A09"/>
    <w:rsid w:val="004B6AE5"/>
    <w:rsid w:val="004B6CEF"/>
    <w:rsid w:val="004B7189"/>
    <w:rsid w:val="004B7447"/>
    <w:rsid w:val="004B748B"/>
    <w:rsid w:val="004B7B51"/>
    <w:rsid w:val="004B7D37"/>
    <w:rsid w:val="004B7E54"/>
    <w:rsid w:val="004B7FD3"/>
    <w:rsid w:val="004C000E"/>
    <w:rsid w:val="004C0076"/>
    <w:rsid w:val="004C02D2"/>
    <w:rsid w:val="004C04D6"/>
    <w:rsid w:val="004C056F"/>
    <w:rsid w:val="004C05E3"/>
    <w:rsid w:val="004C0795"/>
    <w:rsid w:val="004C09E8"/>
    <w:rsid w:val="004C100A"/>
    <w:rsid w:val="004C105F"/>
    <w:rsid w:val="004C10E0"/>
    <w:rsid w:val="004C1218"/>
    <w:rsid w:val="004C126D"/>
    <w:rsid w:val="004C1343"/>
    <w:rsid w:val="004C141B"/>
    <w:rsid w:val="004C1CE2"/>
    <w:rsid w:val="004C21BD"/>
    <w:rsid w:val="004C2395"/>
    <w:rsid w:val="004C23C3"/>
    <w:rsid w:val="004C2438"/>
    <w:rsid w:val="004C2881"/>
    <w:rsid w:val="004C295E"/>
    <w:rsid w:val="004C29BA"/>
    <w:rsid w:val="004C2AD4"/>
    <w:rsid w:val="004C2EC4"/>
    <w:rsid w:val="004C2FAD"/>
    <w:rsid w:val="004C309B"/>
    <w:rsid w:val="004C312E"/>
    <w:rsid w:val="004C3897"/>
    <w:rsid w:val="004C3A50"/>
    <w:rsid w:val="004C3F0D"/>
    <w:rsid w:val="004C42C2"/>
    <w:rsid w:val="004C442E"/>
    <w:rsid w:val="004C462B"/>
    <w:rsid w:val="004C4CE8"/>
    <w:rsid w:val="004C513C"/>
    <w:rsid w:val="004C5205"/>
    <w:rsid w:val="004C5322"/>
    <w:rsid w:val="004C55AD"/>
    <w:rsid w:val="004C5916"/>
    <w:rsid w:val="004C5AB6"/>
    <w:rsid w:val="004C5B76"/>
    <w:rsid w:val="004C5C30"/>
    <w:rsid w:val="004C5F78"/>
    <w:rsid w:val="004C600F"/>
    <w:rsid w:val="004C6147"/>
    <w:rsid w:val="004C641F"/>
    <w:rsid w:val="004C6BFF"/>
    <w:rsid w:val="004C6F94"/>
    <w:rsid w:val="004C7093"/>
    <w:rsid w:val="004C73B9"/>
    <w:rsid w:val="004C7479"/>
    <w:rsid w:val="004C77DC"/>
    <w:rsid w:val="004C79B8"/>
    <w:rsid w:val="004C7C0C"/>
    <w:rsid w:val="004C7CC3"/>
    <w:rsid w:val="004C7E20"/>
    <w:rsid w:val="004C7F10"/>
    <w:rsid w:val="004D0119"/>
    <w:rsid w:val="004D0223"/>
    <w:rsid w:val="004D08F1"/>
    <w:rsid w:val="004D0A0F"/>
    <w:rsid w:val="004D0AEB"/>
    <w:rsid w:val="004D0D64"/>
    <w:rsid w:val="004D0D7D"/>
    <w:rsid w:val="004D1618"/>
    <w:rsid w:val="004D17AD"/>
    <w:rsid w:val="004D18DB"/>
    <w:rsid w:val="004D19B2"/>
    <w:rsid w:val="004D1BB3"/>
    <w:rsid w:val="004D2042"/>
    <w:rsid w:val="004D233B"/>
    <w:rsid w:val="004D245A"/>
    <w:rsid w:val="004D2544"/>
    <w:rsid w:val="004D26D7"/>
    <w:rsid w:val="004D26DF"/>
    <w:rsid w:val="004D281A"/>
    <w:rsid w:val="004D299B"/>
    <w:rsid w:val="004D2C14"/>
    <w:rsid w:val="004D2C17"/>
    <w:rsid w:val="004D2EB0"/>
    <w:rsid w:val="004D30F2"/>
    <w:rsid w:val="004D3C50"/>
    <w:rsid w:val="004D3EFD"/>
    <w:rsid w:val="004D40D4"/>
    <w:rsid w:val="004D43FB"/>
    <w:rsid w:val="004D46DC"/>
    <w:rsid w:val="004D47D2"/>
    <w:rsid w:val="004D4915"/>
    <w:rsid w:val="004D49A0"/>
    <w:rsid w:val="004D4B2B"/>
    <w:rsid w:val="004D4E6B"/>
    <w:rsid w:val="004D4E8E"/>
    <w:rsid w:val="004D501C"/>
    <w:rsid w:val="004D51C1"/>
    <w:rsid w:val="004D5A6C"/>
    <w:rsid w:val="004D5FE8"/>
    <w:rsid w:val="004D6035"/>
    <w:rsid w:val="004D62DA"/>
    <w:rsid w:val="004D655E"/>
    <w:rsid w:val="004D65B5"/>
    <w:rsid w:val="004D67B5"/>
    <w:rsid w:val="004D6D5D"/>
    <w:rsid w:val="004D72AD"/>
    <w:rsid w:val="004D7378"/>
    <w:rsid w:val="004D7571"/>
    <w:rsid w:val="004D7758"/>
    <w:rsid w:val="004D7788"/>
    <w:rsid w:val="004D7BC8"/>
    <w:rsid w:val="004D7DBF"/>
    <w:rsid w:val="004E02CA"/>
    <w:rsid w:val="004E0404"/>
    <w:rsid w:val="004E0975"/>
    <w:rsid w:val="004E0A51"/>
    <w:rsid w:val="004E0AED"/>
    <w:rsid w:val="004E0C88"/>
    <w:rsid w:val="004E0E08"/>
    <w:rsid w:val="004E0F4A"/>
    <w:rsid w:val="004E10BE"/>
    <w:rsid w:val="004E1293"/>
    <w:rsid w:val="004E12A7"/>
    <w:rsid w:val="004E142D"/>
    <w:rsid w:val="004E152E"/>
    <w:rsid w:val="004E15D0"/>
    <w:rsid w:val="004E192E"/>
    <w:rsid w:val="004E1E72"/>
    <w:rsid w:val="004E1F5C"/>
    <w:rsid w:val="004E2096"/>
    <w:rsid w:val="004E235D"/>
    <w:rsid w:val="004E2499"/>
    <w:rsid w:val="004E24FF"/>
    <w:rsid w:val="004E2629"/>
    <w:rsid w:val="004E2BCB"/>
    <w:rsid w:val="004E2E74"/>
    <w:rsid w:val="004E2FD0"/>
    <w:rsid w:val="004E3021"/>
    <w:rsid w:val="004E33D3"/>
    <w:rsid w:val="004E33EF"/>
    <w:rsid w:val="004E3516"/>
    <w:rsid w:val="004E3738"/>
    <w:rsid w:val="004E37CB"/>
    <w:rsid w:val="004E382B"/>
    <w:rsid w:val="004E3A1E"/>
    <w:rsid w:val="004E3D88"/>
    <w:rsid w:val="004E3E08"/>
    <w:rsid w:val="004E3FE9"/>
    <w:rsid w:val="004E405A"/>
    <w:rsid w:val="004E4286"/>
    <w:rsid w:val="004E4598"/>
    <w:rsid w:val="004E497A"/>
    <w:rsid w:val="004E49B7"/>
    <w:rsid w:val="004E49DF"/>
    <w:rsid w:val="004E4D95"/>
    <w:rsid w:val="004E5381"/>
    <w:rsid w:val="004E574D"/>
    <w:rsid w:val="004E583D"/>
    <w:rsid w:val="004E5FB2"/>
    <w:rsid w:val="004E6105"/>
    <w:rsid w:val="004E612A"/>
    <w:rsid w:val="004E61B4"/>
    <w:rsid w:val="004E62C9"/>
    <w:rsid w:val="004E6450"/>
    <w:rsid w:val="004E6471"/>
    <w:rsid w:val="004E68FC"/>
    <w:rsid w:val="004E6B81"/>
    <w:rsid w:val="004E6D4F"/>
    <w:rsid w:val="004E6E72"/>
    <w:rsid w:val="004E6FAA"/>
    <w:rsid w:val="004E7100"/>
    <w:rsid w:val="004E7161"/>
    <w:rsid w:val="004E7312"/>
    <w:rsid w:val="004E7523"/>
    <w:rsid w:val="004E797D"/>
    <w:rsid w:val="004E7A26"/>
    <w:rsid w:val="004E7C4C"/>
    <w:rsid w:val="004E7C74"/>
    <w:rsid w:val="004F014E"/>
    <w:rsid w:val="004F058E"/>
    <w:rsid w:val="004F0745"/>
    <w:rsid w:val="004F07A1"/>
    <w:rsid w:val="004F105A"/>
    <w:rsid w:val="004F18B5"/>
    <w:rsid w:val="004F191F"/>
    <w:rsid w:val="004F1AD1"/>
    <w:rsid w:val="004F1AF6"/>
    <w:rsid w:val="004F1BFF"/>
    <w:rsid w:val="004F261D"/>
    <w:rsid w:val="004F2711"/>
    <w:rsid w:val="004F28F3"/>
    <w:rsid w:val="004F2E59"/>
    <w:rsid w:val="004F300B"/>
    <w:rsid w:val="004F303C"/>
    <w:rsid w:val="004F318E"/>
    <w:rsid w:val="004F36F3"/>
    <w:rsid w:val="004F39AD"/>
    <w:rsid w:val="004F3C7A"/>
    <w:rsid w:val="004F3E06"/>
    <w:rsid w:val="004F3F2B"/>
    <w:rsid w:val="004F43E8"/>
    <w:rsid w:val="004F459C"/>
    <w:rsid w:val="004F4759"/>
    <w:rsid w:val="004F481C"/>
    <w:rsid w:val="004F48BB"/>
    <w:rsid w:val="004F4B5E"/>
    <w:rsid w:val="004F5660"/>
    <w:rsid w:val="004F5663"/>
    <w:rsid w:val="004F569D"/>
    <w:rsid w:val="004F57C3"/>
    <w:rsid w:val="004F5956"/>
    <w:rsid w:val="004F5978"/>
    <w:rsid w:val="004F5AA6"/>
    <w:rsid w:val="004F5BBC"/>
    <w:rsid w:val="004F5C7C"/>
    <w:rsid w:val="004F5CEA"/>
    <w:rsid w:val="004F5D06"/>
    <w:rsid w:val="004F5EAC"/>
    <w:rsid w:val="004F6341"/>
    <w:rsid w:val="004F6469"/>
    <w:rsid w:val="004F66CC"/>
    <w:rsid w:val="004F6879"/>
    <w:rsid w:val="004F6900"/>
    <w:rsid w:val="004F69B2"/>
    <w:rsid w:val="004F6A36"/>
    <w:rsid w:val="004F6D5E"/>
    <w:rsid w:val="004F6F7C"/>
    <w:rsid w:val="004F7173"/>
    <w:rsid w:val="004F71FF"/>
    <w:rsid w:val="004F724F"/>
    <w:rsid w:val="004F7289"/>
    <w:rsid w:val="004F74B5"/>
    <w:rsid w:val="004F750D"/>
    <w:rsid w:val="004F7640"/>
    <w:rsid w:val="004F76FC"/>
    <w:rsid w:val="004F7983"/>
    <w:rsid w:val="004F7A2D"/>
    <w:rsid w:val="004F7A4B"/>
    <w:rsid w:val="004F7B6C"/>
    <w:rsid w:val="004F7C1A"/>
    <w:rsid w:val="004F7C97"/>
    <w:rsid w:val="004F7CDD"/>
    <w:rsid w:val="0050004F"/>
    <w:rsid w:val="0050034A"/>
    <w:rsid w:val="00500359"/>
    <w:rsid w:val="005006AC"/>
    <w:rsid w:val="00500731"/>
    <w:rsid w:val="00500F8F"/>
    <w:rsid w:val="0050101E"/>
    <w:rsid w:val="00501458"/>
    <w:rsid w:val="005019CF"/>
    <w:rsid w:val="00502266"/>
    <w:rsid w:val="00502892"/>
    <w:rsid w:val="005028DF"/>
    <w:rsid w:val="005029A5"/>
    <w:rsid w:val="00502A0B"/>
    <w:rsid w:val="00502C72"/>
    <w:rsid w:val="0050309C"/>
    <w:rsid w:val="005031DE"/>
    <w:rsid w:val="005034B1"/>
    <w:rsid w:val="005039C7"/>
    <w:rsid w:val="005039DB"/>
    <w:rsid w:val="00504039"/>
    <w:rsid w:val="00504120"/>
    <w:rsid w:val="00504608"/>
    <w:rsid w:val="00504713"/>
    <w:rsid w:val="00504909"/>
    <w:rsid w:val="00504A61"/>
    <w:rsid w:val="00504B24"/>
    <w:rsid w:val="00504CD4"/>
    <w:rsid w:val="00504D5E"/>
    <w:rsid w:val="00504DFF"/>
    <w:rsid w:val="005053B6"/>
    <w:rsid w:val="00505AD6"/>
    <w:rsid w:val="00505CF8"/>
    <w:rsid w:val="00506137"/>
    <w:rsid w:val="00506A25"/>
    <w:rsid w:val="00506B0B"/>
    <w:rsid w:val="00506CCD"/>
    <w:rsid w:val="0050705A"/>
    <w:rsid w:val="005072A8"/>
    <w:rsid w:val="00507833"/>
    <w:rsid w:val="005079AD"/>
    <w:rsid w:val="00507A90"/>
    <w:rsid w:val="00507AFF"/>
    <w:rsid w:val="00507E10"/>
    <w:rsid w:val="0051011F"/>
    <w:rsid w:val="005105F8"/>
    <w:rsid w:val="00510ADE"/>
    <w:rsid w:val="00510DC6"/>
    <w:rsid w:val="00510DCE"/>
    <w:rsid w:val="00510E9B"/>
    <w:rsid w:val="00510F52"/>
    <w:rsid w:val="005110DC"/>
    <w:rsid w:val="00511158"/>
    <w:rsid w:val="005112C7"/>
    <w:rsid w:val="00511478"/>
    <w:rsid w:val="00511585"/>
    <w:rsid w:val="0051184A"/>
    <w:rsid w:val="00511CB6"/>
    <w:rsid w:val="00512112"/>
    <w:rsid w:val="00512248"/>
    <w:rsid w:val="005122A1"/>
    <w:rsid w:val="00512317"/>
    <w:rsid w:val="005123E5"/>
    <w:rsid w:val="0051240B"/>
    <w:rsid w:val="00512C67"/>
    <w:rsid w:val="00512DF0"/>
    <w:rsid w:val="00512E95"/>
    <w:rsid w:val="00513265"/>
    <w:rsid w:val="005135F5"/>
    <w:rsid w:val="005136D3"/>
    <w:rsid w:val="0051370B"/>
    <w:rsid w:val="00513741"/>
    <w:rsid w:val="005137C8"/>
    <w:rsid w:val="00513904"/>
    <w:rsid w:val="00513BAA"/>
    <w:rsid w:val="00513F2A"/>
    <w:rsid w:val="00513F9E"/>
    <w:rsid w:val="00513FED"/>
    <w:rsid w:val="0051402F"/>
    <w:rsid w:val="005140CE"/>
    <w:rsid w:val="0051458E"/>
    <w:rsid w:val="005148CC"/>
    <w:rsid w:val="00514C08"/>
    <w:rsid w:val="00514C5B"/>
    <w:rsid w:val="0051507D"/>
    <w:rsid w:val="00515202"/>
    <w:rsid w:val="005156EB"/>
    <w:rsid w:val="00515A5D"/>
    <w:rsid w:val="00515F10"/>
    <w:rsid w:val="00515F54"/>
    <w:rsid w:val="00515F79"/>
    <w:rsid w:val="00515FFA"/>
    <w:rsid w:val="00516157"/>
    <w:rsid w:val="00516885"/>
    <w:rsid w:val="00516A84"/>
    <w:rsid w:val="00516B94"/>
    <w:rsid w:val="00516BEF"/>
    <w:rsid w:val="00516C26"/>
    <w:rsid w:val="00516DEB"/>
    <w:rsid w:val="00516F2E"/>
    <w:rsid w:val="00517338"/>
    <w:rsid w:val="005175F0"/>
    <w:rsid w:val="00517AAD"/>
    <w:rsid w:val="00517CD6"/>
    <w:rsid w:val="00517DD4"/>
    <w:rsid w:val="00517F27"/>
    <w:rsid w:val="00520143"/>
    <w:rsid w:val="005204DA"/>
    <w:rsid w:val="00520534"/>
    <w:rsid w:val="005205A6"/>
    <w:rsid w:val="0052065A"/>
    <w:rsid w:val="00520908"/>
    <w:rsid w:val="005209E0"/>
    <w:rsid w:val="00520B2A"/>
    <w:rsid w:val="00520D81"/>
    <w:rsid w:val="00520ED8"/>
    <w:rsid w:val="00521042"/>
    <w:rsid w:val="005210BC"/>
    <w:rsid w:val="00521203"/>
    <w:rsid w:val="00521325"/>
    <w:rsid w:val="00521440"/>
    <w:rsid w:val="005215EE"/>
    <w:rsid w:val="00521750"/>
    <w:rsid w:val="005217B9"/>
    <w:rsid w:val="0052185B"/>
    <w:rsid w:val="00521ED0"/>
    <w:rsid w:val="00522065"/>
    <w:rsid w:val="00522109"/>
    <w:rsid w:val="005221D4"/>
    <w:rsid w:val="005223E2"/>
    <w:rsid w:val="00522632"/>
    <w:rsid w:val="00522734"/>
    <w:rsid w:val="005227CD"/>
    <w:rsid w:val="00523441"/>
    <w:rsid w:val="00523442"/>
    <w:rsid w:val="005235F6"/>
    <w:rsid w:val="005238BF"/>
    <w:rsid w:val="005239B4"/>
    <w:rsid w:val="00523AFD"/>
    <w:rsid w:val="00523B34"/>
    <w:rsid w:val="00523D4A"/>
    <w:rsid w:val="005248FE"/>
    <w:rsid w:val="00524BB1"/>
    <w:rsid w:val="00524C7B"/>
    <w:rsid w:val="00524EEE"/>
    <w:rsid w:val="00524F31"/>
    <w:rsid w:val="00524FB2"/>
    <w:rsid w:val="00524FC0"/>
    <w:rsid w:val="0052560A"/>
    <w:rsid w:val="005258B0"/>
    <w:rsid w:val="00525C50"/>
    <w:rsid w:val="00525E7E"/>
    <w:rsid w:val="00525F1D"/>
    <w:rsid w:val="005262DB"/>
    <w:rsid w:val="0052676D"/>
    <w:rsid w:val="00526C4F"/>
    <w:rsid w:val="00526E1F"/>
    <w:rsid w:val="00526FD7"/>
    <w:rsid w:val="0052700D"/>
    <w:rsid w:val="00527082"/>
    <w:rsid w:val="00527209"/>
    <w:rsid w:val="0052742C"/>
    <w:rsid w:val="00527472"/>
    <w:rsid w:val="0052761D"/>
    <w:rsid w:val="00527751"/>
    <w:rsid w:val="005278D2"/>
    <w:rsid w:val="00527C07"/>
    <w:rsid w:val="00527C0E"/>
    <w:rsid w:val="00527FA0"/>
    <w:rsid w:val="005302C5"/>
    <w:rsid w:val="0053048B"/>
    <w:rsid w:val="00530495"/>
    <w:rsid w:val="005304AF"/>
    <w:rsid w:val="00530650"/>
    <w:rsid w:val="00530B36"/>
    <w:rsid w:val="00530F0C"/>
    <w:rsid w:val="00530F45"/>
    <w:rsid w:val="005317B3"/>
    <w:rsid w:val="00531A12"/>
    <w:rsid w:val="00531E23"/>
    <w:rsid w:val="00532090"/>
    <w:rsid w:val="0053214D"/>
    <w:rsid w:val="0053229B"/>
    <w:rsid w:val="0053246E"/>
    <w:rsid w:val="00532777"/>
    <w:rsid w:val="00532952"/>
    <w:rsid w:val="00532A31"/>
    <w:rsid w:val="00532EA1"/>
    <w:rsid w:val="0053359F"/>
    <w:rsid w:val="00533634"/>
    <w:rsid w:val="00533745"/>
    <w:rsid w:val="005337F8"/>
    <w:rsid w:val="005338D0"/>
    <w:rsid w:val="005341BB"/>
    <w:rsid w:val="005343D5"/>
    <w:rsid w:val="00534582"/>
    <w:rsid w:val="00534760"/>
    <w:rsid w:val="005349A0"/>
    <w:rsid w:val="005349AA"/>
    <w:rsid w:val="00534A9A"/>
    <w:rsid w:val="00534CFE"/>
    <w:rsid w:val="0053508E"/>
    <w:rsid w:val="0053545E"/>
    <w:rsid w:val="00535505"/>
    <w:rsid w:val="00535829"/>
    <w:rsid w:val="00535C3B"/>
    <w:rsid w:val="00535C73"/>
    <w:rsid w:val="00535F4D"/>
    <w:rsid w:val="00536496"/>
    <w:rsid w:val="0053671D"/>
    <w:rsid w:val="00536861"/>
    <w:rsid w:val="00536BBD"/>
    <w:rsid w:val="00536DDF"/>
    <w:rsid w:val="0053732B"/>
    <w:rsid w:val="00537372"/>
    <w:rsid w:val="0053744D"/>
    <w:rsid w:val="00540089"/>
    <w:rsid w:val="005402EA"/>
    <w:rsid w:val="0054062A"/>
    <w:rsid w:val="00540B37"/>
    <w:rsid w:val="00540D41"/>
    <w:rsid w:val="00540D83"/>
    <w:rsid w:val="00540E61"/>
    <w:rsid w:val="00540EA8"/>
    <w:rsid w:val="005417AB"/>
    <w:rsid w:val="00541A65"/>
    <w:rsid w:val="00541DC1"/>
    <w:rsid w:val="00541E19"/>
    <w:rsid w:val="005420BB"/>
    <w:rsid w:val="0054240A"/>
    <w:rsid w:val="00542488"/>
    <w:rsid w:val="00542785"/>
    <w:rsid w:val="00542AAB"/>
    <w:rsid w:val="00542F91"/>
    <w:rsid w:val="005431C4"/>
    <w:rsid w:val="00543242"/>
    <w:rsid w:val="00543450"/>
    <w:rsid w:val="0054351A"/>
    <w:rsid w:val="00543B5F"/>
    <w:rsid w:val="00543BC9"/>
    <w:rsid w:val="00543E79"/>
    <w:rsid w:val="0054447E"/>
    <w:rsid w:val="00544760"/>
    <w:rsid w:val="005447F1"/>
    <w:rsid w:val="005449CF"/>
    <w:rsid w:val="00544AD1"/>
    <w:rsid w:val="00544C02"/>
    <w:rsid w:val="00544E8E"/>
    <w:rsid w:val="005451C9"/>
    <w:rsid w:val="00545274"/>
    <w:rsid w:val="00545278"/>
    <w:rsid w:val="0054531F"/>
    <w:rsid w:val="00545434"/>
    <w:rsid w:val="00545527"/>
    <w:rsid w:val="00545697"/>
    <w:rsid w:val="005456DD"/>
    <w:rsid w:val="005458F4"/>
    <w:rsid w:val="00545C1D"/>
    <w:rsid w:val="00545D82"/>
    <w:rsid w:val="00545E74"/>
    <w:rsid w:val="00545F13"/>
    <w:rsid w:val="0054602D"/>
    <w:rsid w:val="00546182"/>
    <w:rsid w:val="005469A5"/>
    <w:rsid w:val="00546B16"/>
    <w:rsid w:val="00546EC4"/>
    <w:rsid w:val="00546F3D"/>
    <w:rsid w:val="00547175"/>
    <w:rsid w:val="00547644"/>
    <w:rsid w:val="00547667"/>
    <w:rsid w:val="00547668"/>
    <w:rsid w:val="00547860"/>
    <w:rsid w:val="0054786C"/>
    <w:rsid w:val="00547A43"/>
    <w:rsid w:val="00547EEE"/>
    <w:rsid w:val="00550061"/>
    <w:rsid w:val="0055022A"/>
    <w:rsid w:val="00550248"/>
    <w:rsid w:val="005502E2"/>
    <w:rsid w:val="00550686"/>
    <w:rsid w:val="00550940"/>
    <w:rsid w:val="00550B03"/>
    <w:rsid w:val="00550D03"/>
    <w:rsid w:val="005510EB"/>
    <w:rsid w:val="0055129A"/>
    <w:rsid w:val="0055145F"/>
    <w:rsid w:val="00551C3E"/>
    <w:rsid w:val="00551C4C"/>
    <w:rsid w:val="00551D28"/>
    <w:rsid w:val="00552028"/>
    <w:rsid w:val="00552091"/>
    <w:rsid w:val="0055214F"/>
    <w:rsid w:val="005521AE"/>
    <w:rsid w:val="00552224"/>
    <w:rsid w:val="00552586"/>
    <w:rsid w:val="005525CA"/>
    <w:rsid w:val="00552782"/>
    <w:rsid w:val="00552856"/>
    <w:rsid w:val="00552A31"/>
    <w:rsid w:val="00552B43"/>
    <w:rsid w:val="00552B8A"/>
    <w:rsid w:val="00552C99"/>
    <w:rsid w:val="00552DEF"/>
    <w:rsid w:val="00552F7D"/>
    <w:rsid w:val="00552F8F"/>
    <w:rsid w:val="0055320C"/>
    <w:rsid w:val="0055367C"/>
    <w:rsid w:val="00553718"/>
    <w:rsid w:val="00553937"/>
    <w:rsid w:val="00553BDE"/>
    <w:rsid w:val="00553E04"/>
    <w:rsid w:val="00553E42"/>
    <w:rsid w:val="00553E80"/>
    <w:rsid w:val="00553EA6"/>
    <w:rsid w:val="00553EBA"/>
    <w:rsid w:val="00553ECB"/>
    <w:rsid w:val="00554159"/>
    <w:rsid w:val="005542C8"/>
    <w:rsid w:val="005542E9"/>
    <w:rsid w:val="00554390"/>
    <w:rsid w:val="005545BE"/>
    <w:rsid w:val="005546F9"/>
    <w:rsid w:val="00554836"/>
    <w:rsid w:val="0055484F"/>
    <w:rsid w:val="00554944"/>
    <w:rsid w:val="00554C05"/>
    <w:rsid w:val="00554E00"/>
    <w:rsid w:val="00554ECF"/>
    <w:rsid w:val="005552FC"/>
    <w:rsid w:val="0055542E"/>
    <w:rsid w:val="00555703"/>
    <w:rsid w:val="00555A1A"/>
    <w:rsid w:val="00555C75"/>
    <w:rsid w:val="00555F42"/>
    <w:rsid w:val="0055602C"/>
    <w:rsid w:val="00556848"/>
    <w:rsid w:val="00556A84"/>
    <w:rsid w:val="00556BBF"/>
    <w:rsid w:val="00556E8E"/>
    <w:rsid w:val="00556FD7"/>
    <w:rsid w:val="0055707E"/>
    <w:rsid w:val="005572B9"/>
    <w:rsid w:val="00557453"/>
    <w:rsid w:val="005578B5"/>
    <w:rsid w:val="00557967"/>
    <w:rsid w:val="005579AF"/>
    <w:rsid w:val="00557C6C"/>
    <w:rsid w:val="00557D38"/>
    <w:rsid w:val="00557E82"/>
    <w:rsid w:val="00557E9E"/>
    <w:rsid w:val="00557FDC"/>
    <w:rsid w:val="00560181"/>
    <w:rsid w:val="0056058C"/>
    <w:rsid w:val="00560774"/>
    <w:rsid w:val="005607C3"/>
    <w:rsid w:val="0056080B"/>
    <w:rsid w:val="005609AA"/>
    <w:rsid w:val="00560D98"/>
    <w:rsid w:val="00560EBD"/>
    <w:rsid w:val="005611AE"/>
    <w:rsid w:val="005612F6"/>
    <w:rsid w:val="00561321"/>
    <w:rsid w:val="0056137B"/>
    <w:rsid w:val="005613F6"/>
    <w:rsid w:val="00561632"/>
    <w:rsid w:val="005618F3"/>
    <w:rsid w:val="00561DAB"/>
    <w:rsid w:val="00561EE0"/>
    <w:rsid w:val="00561F2A"/>
    <w:rsid w:val="00562263"/>
    <w:rsid w:val="00562490"/>
    <w:rsid w:val="005625D7"/>
    <w:rsid w:val="00562EBA"/>
    <w:rsid w:val="00562F48"/>
    <w:rsid w:val="0056318B"/>
    <w:rsid w:val="0056327E"/>
    <w:rsid w:val="005634EB"/>
    <w:rsid w:val="00563CCB"/>
    <w:rsid w:val="005640E5"/>
    <w:rsid w:val="005640FA"/>
    <w:rsid w:val="0056414A"/>
    <w:rsid w:val="005642F9"/>
    <w:rsid w:val="00564482"/>
    <w:rsid w:val="00564991"/>
    <w:rsid w:val="00564CBA"/>
    <w:rsid w:val="00565106"/>
    <w:rsid w:val="00565912"/>
    <w:rsid w:val="0056596F"/>
    <w:rsid w:val="00565D7E"/>
    <w:rsid w:val="00566121"/>
    <w:rsid w:val="0056689E"/>
    <w:rsid w:val="0056690D"/>
    <w:rsid w:val="00566FC3"/>
    <w:rsid w:val="0056701D"/>
    <w:rsid w:val="0056713C"/>
    <w:rsid w:val="0056718C"/>
    <w:rsid w:val="005671B1"/>
    <w:rsid w:val="0056743D"/>
    <w:rsid w:val="00567460"/>
    <w:rsid w:val="00567581"/>
    <w:rsid w:val="0056786F"/>
    <w:rsid w:val="0056796F"/>
    <w:rsid w:val="00567D0A"/>
    <w:rsid w:val="00567DCB"/>
    <w:rsid w:val="00567E97"/>
    <w:rsid w:val="00570063"/>
    <w:rsid w:val="00570345"/>
    <w:rsid w:val="00570A45"/>
    <w:rsid w:val="00570AA0"/>
    <w:rsid w:val="00570B9E"/>
    <w:rsid w:val="005711E3"/>
    <w:rsid w:val="0057126B"/>
    <w:rsid w:val="005716E9"/>
    <w:rsid w:val="005716EB"/>
    <w:rsid w:val="0057179F"/>
    <w:rsid w:val="00571BB1"/>
    <w:rsid w:val="00571C68"/>
    <w:rsid w:val="00572041"/>
    <w:rsid w:val="0057213C"/>
    <w:rsid w:val="00572514"/>
    <w:rsid w:val="00572633"/>
    <w:rsid w:val="00572824"/>
    <w:rsid w:val="0057306C"/>
    <w:rsid w:val="005730E8"/>
    <w:rsid w:val="00573244"/>
    <w:rsid w:val="005735A2"/>
    <w:rsid w:val="005735C1"/>
    <w:rsid w:val="005735D9"/>
    <w:rsid w:val="005737D8"/>
    <w:rsid w:val="00573850"/>
    <w:rsid w:val="00573A32"/>
    <w:rsid w:val="00573E2F"/>
    <w:rsid w:val="00573E8F"/>
    <w:rsid w:val="00573FDA"/>
    <w:rsid w:val="00574426"/>
    <w:rsid w:val="00574494"/>
    <w:rsid w:val="00574645"/>
    <w:rsid w:val="0057473D"/>
    <w:rsid w:val="00574740"/>
    <w:rsid w:val="005749E4"/>
    <w:rsid w:val="00574BC2"/>
    <w:rsid w:val="00574C2D"/>
    <w:rsid w:val="00574E53"/>
    <w:rsid w:val="00575136"/>
    <w:rsid w:val="005756AE"/>
    <w:rsid w:val="00575816"/>
    <w:rsid w:val="0057586A"/>
    <w:rsid w:val="00575998"/>
    <w:rsid w:val="00575A28"/>
    <w:rsid w:val="00575EE1"/>
    <w:rsid w:val="00575FA6"/>
    <w:rsid w:val="00575FF7"/>
    <w:rsid w:val="00576185"/>
    <w:rsid w:val="005761D2"/>
    <w:rsid w:val="00576388"/>
    <w:rsid w:val="005764A4"/>
    <w:rsid w:val="005766D2"/>
    <w:rsid w:val="00576773"/>
    <w:rsid w:val="00576F1A"/>
    <w:rsid w:val="0057702F"/>
    <w:rsid w:val="0057716D"/>
    <w:rsid w:val="0057740C"/>
    <w:rsid w:val="0057751D"/>
    <w:rsid w:val="005778FE"/>
    <w:rsid w:val="00577C5A"/>
    <w:rsid w:val="005800F4"/>
    <w:rsid w:val="005803E8"/>
    <w:rsid w:val="00580498"/>
    <w:rsid w:val="00580A95"/>
    <w:rsid w:val="00580E09"/>
    <w:rsid w:val="00580E7E"/>
    <w:rsid w:val="00580EF6"/>
    <w:rsid w:val="005810D5"/>
    <w:rsid w:val="00581615"/>
    <w:rsid w:val="005818C0"/>
    <w:rsid w:val="00581975"/>
    <w:rsid w:val="00581A07"/>
    <w:rsid w:val="00581F13"/>
    <w:rsid w:val="0058223D"/>
    <w:rsid w:val="0058259B"/>
    <w:rsid w:val="005828C6"/>
    <w:rsid w:val="005828D9"/>
    <w:rsid w:val="00582C64"/>
    <w:rsid w:val="00582D2B"/>
    <w:rsid w:val="0058304A"/>
    <w:rsid w:val="0058348E"/>
    <w:rsid w:val="00583944"/>
    <w:rsid w:val="0058395C"/>
    <w:rsid w:val="00583CF6"/>
    <w:rsid w:val="00583E7B"/>
    <w:rsid w:val="00583E9F"/>
    <w:rsid w:val="00583F62"/>
    <w:rsid w:val="00584488"/>
    <w:rsid w:val="005846DD"/>
    <w:rsid w:val="00584917"/>
    <w:rsid w:val="00584CA2"/>
    <w:rsid w:val="00584F5E"/>
    <w:rsid w:val="0058519D"/>
    <w:rsid w:val="005853C6"/>
    <w:rsid w:val="00585925"/>
    <w:rsid w:val="00585C59"/>
    <w:rsid w:val="005862E4"/>
    <w:rsid w:val="005862F5"/>
    <w:rsid w:val="00586593"/>
    <w:rsid w:val="005865B8"/>
    <w:rsid w:val="00586755"/>
    <w:rsid w:val="00586AAF"/>
    <w:rsid w:val="00586AC9"/>
    <w:rsid w:val="00586D50"/>
    <w:rsid w:val="00586D7D"/>
    <w:rsid w:val="00586F08"/>
    <w:rsid w:val="00586F4B"/>
    <w:rsid w:val="00586FDE"/>
    <w:rsid w:val="00586FDF"/>
    <w:rsid w:val="0058704E"/>
    <w:rsid w:val="005871D9"/>
    <w:rsid w:val="0058747D"/>
    <w:rsid w:val="005877BC"/>
    <w:rsid w:val="00587D61"/>
    <w:rsid w:val="00590067"/>
    <w:rsid w:val="00590122"/>
    <w:rsid w:val="005904FD"/>
    <w:rsid w:val="00590907"/>
    <w:rsid w:val="00590F10"/>
    <w:rsid w:val="00590F7F"/>
    <w:rsid w:val="00591356"/>
    <w:rsid w:val="00591554"/>
    <w:rsid w:val="005919B6"/>
    <w:rsid w:val="00591B37"/>
    <w:rsid w:val="00591C06"/>
    <w:rsid w:val="00591CA7"/>
    <w:rsid w:val="00591F39"/>
    <w:rsid w:val="0059214C"/>
    <w:rsid w:val="005924CA"/>
    <w:rsid w:val="00592553"/>
    <w:rsid w:val="0059257B"/>
    <w:rsid w:val="00592846"/>
    <w:rsid w:val="0059294A"/>
    <w:rsid w:val="00592CDF"/>
    <w:rsid w:val="00592FFE"/>
    <w:rsid w:val="00593BB8"/>
    <w:rsid w:val="00593CE7"/>
    <w:rsid w:val="00593CFB"/>
    <w:rsid w:val="00593F07"/>
    <w:rsid w:val="00594262"/>
    <w:rsid w:val="005942F9"/>
    <w:rsid w:val="00594459"/>
    <w:rsid w:val="005945B9"/>
    <w:rsid w:val="0059465E"/>
    <w:rsid w:val="00594815"/>
    <w:rsid w:val="00594EC7"/>
    <w:rsid w:val="00594EDD"/>
    <w:rsid w:val="005950E2"/>
    <w:rsid w:val="0059543D"/>
    <w:rsid w:val="005956BB"/>
    <w:rsid w:val="0059596D"/>
    <w:rsid w:val="00595A6C"/>
    <w:rsid w:val="00595AC8"/>
    <w:rsid w:val="00595D31"/>
    <w:rsid w:val="005961FC"/>
    <w:rsid w:val="0059668F"/>
    <w:rsid w:val="005966D9"/>
    <w:rsid w:val="005967F3"/>
    <w:rsid w:val="0059698E"/>
    <w:rsid w:val="00596A7A"/>
    <w:rsid w:val="00596E95"/>
    <w:rsid w:val="00596E9B"/>
    <w:rsid w:val="00596FDB"/>
    <w:rsid w:val="00597117"/>
    <w:rsid w:val="0059758A"/>
    <w:rsid w:val="005977A4"/>
    <w:rsid w:val="00597DEA"/>
    <w:rsid w:val="00597FD1"/>
    <w:rsid w:val="005A089D"/>
    <w:rsid w:val="005A0B4D"/>
    <w:rsid w:val="005A0C46"/>
    <w:rsid w:val="005A0F1A"/>
    <w:rsid w:val="005A1832"/>
    <w:rsid w:val="005A1C6C"/>
    <w:rsid w:val="005A1E61"/>
    <w:rsid w:val="005A2379"/>
    <w:rsid w:val="005A2800"/>
    <w:rsid w:val="005A2C56"/>
    <w:rsid w:val="005A2EC6"/>
    <w:rsid w:val="005A320A"/>
    <w:rsid w:val="005A3364"/>
    <w:rsid w:val="005A3A20"/>
    <w:rsid w:val="005A3DF7"/>
    <w:rsid w:val="005A3E5F"/>
    <w:rsid w:val="005A3FFF"/>
    <w:rsid w:val="005A447F"/>
    <w:rsid w:val="005A4587"/>
    <w:rsid w:val="005A4681"/>
    <w:rsid w:val="005A46DD"/>
    <w:rsid w:val="005A477A"/>
    <w:rsid w:val="005A4A39"/>
    <w:rsid w:val="005A4D6D"/>
    <w:rsid w:val="005A55BB"/>
    <w:rsid w:val="005A5B47"/>
    <w:rsid w:val="005A5CBD"/>
    <w:rsid w:val="005A5EFB"/>
    <w:rsid w:val="005A5F71"/>
    <w:rsid w:val="005A6216"/>
    <w:rsid w:val="005A63F9"/>
    <w:rsid w:val="005A6669"/>
    <w:rsid w:val="005A6CAC"/>
    <w:rsid w:val="005A6D1F"/>
    <w:rsid w:val="005A6F35"/>
    <w:rsid w:val="005A72C8"/>
    <w:rsid w:val="005A7310"/>
    <w:rsid w:val="005A7392"/>
    <w:rsid w:val="005A783E"/>
    <w:rsid w:val="005A79EC"/>
    <w:rsid w:val="005A7BE8"/>
    <w:rsid w:val="005A7E9D"/>
    <w:rsid w:val="005A7F3E"/>
    <w:rsid w:val="005B00DF"/>
    <w:rsid w:val="005B043D"/>
    <w:rsid w:val="005B046B"/>
    <w:rsid w:val="005B0934"/>
    <w:rsid w:val="005B0968"/>
    <w:rsid w:val="005B0A20"/>
    <w:rsid w:val="005B0CAE"/>
    <w:rsid w:val="005B0DF5"/>
    <w:rsid w:val="005B1005"/>
    <w:rsid w:val="005B11C4"/>
    <w:rsid w:val="005B1261"/>
    <w:rsid w:val="005B15A5"/>
    <w:rsid w:val="005B160A"/>
    <w:rsid w:val="005B1BB1"/>
    <w:rsid w:val="005B1D9A"/>
    <w:rsid w:val="005B1DD9"/>
    <w:rsid w:val="005B1ED2"/>
    <w:rsid w:val="005B2257"/>
    <w:rsid w:val="005B242A"/>
    <w:rsid w:val="005B242B"/>
    <w:rsid w:val="005B257D"/>
    <w:rsid w:val="005B26AA"/>
    <w:rsid w:val="005B27AE"/>
    <w:rsid w:val="005B29F4"/>
    <w:rsid w:val="005B29FB"/>
    <w:rsid w:val="005B2BB8"/>
    <w:rsid w:val="005B2CDE"/>
    <w:rsid w:val="005B3092"/>
    <w:rsid w:val="005B3428"/>
    <w:rsid w:val="005B367E"/>
    <w:rsid w:val="005B36EC"/>
    <w:rsid w:val="005B37D1"/>
    <w:rsid w:val="005B3B10"/>
    <w:rsid w:val="005B4128"/>
    <w:rsid w:val="005B484A"/>
    <w:rsid w:val="005B4C3E"/>
    <w:rsid w:val="005B4CCE"/>
    <w:rsid w:val="005B4FFE"/>
    <w:rsid w:val="005B5532"/>
    <w:rsid w:val="005B5862"/>
    <w:rsid w:val="005B5F34"/>
    <w:rsid w:val="005B63BC"/>
    <w:rsid w:val="005B6489"/>
    <w:rsid w:val="005B654D"/>
    <w:rsid w:val="005B66FD"/>
    <w:rsid w:val="005B67D5"/>
    <w:rsid w:val="005B68CA"/>
    <w:rsid w:val="005B69F6"/>
    <w:rsid w:val="005B71FA"/>
    <w:rsid w:val="005B74E6"/>
    <w:rsid w:val="005B7773"/>
    <w:rsid w:val="005B7A1D"/>
    <w:rsid w:val="005C01C8"/>
    <w:rsid w:val="005C0260"/>
    <w:rsid w:val="005C0288"/>
    <w:rsid w:val="005C04C3"/>
    <w:rsid w:val="005C05B1"/>
    <w:rsid w:val="005C080B"/>
    <w:rsid w:val="005C0BE2"/>
    <w:rsid w:val="005C0EF3"/>
    <w:rsid w:val="005C102F"/>
    <w:rsid w:val="005C1189"/>
    <w:rsid w:val="005C11FB"/>
    <w:rsid w:val="005C1337"/>
    <w:rsid w:val="005C1691"/>
    <w:rsid w:val="005C18D3"/>
    <w:rsid w:val="005C1C40"/>
    <w:rsid w:val="005C1ECA"/>
    <w:rsid w:val="005C20B6"/>
    <w:rsid w:val="005C2153"/>
    <w:rsid w:val="005C221A"/>
    <w:rsid w:val="005C227A"/>
    <w:rsid w:val="005C2459"/>
    <w:rsid w:val="005C24AD"/>
    <w:rsid w:val="005C2553"/>
    <w:rsid w:val="005C2578"/>
    <w:rsid w:val="005C25CB"/>
    <w:rsid w:val="005C2D9A"/>
    <w:rsid w:val="005C3170"/>
    <w:rsid w:val="005C31B4"/>
    <w:rsid w:val="005C3378"/>
    <w:rsid w:val="005C3528"/>
    <w:rsid w:val="005C373A"/>
    <w:rsid w:val="005C37EB"/>
    <w:rsid w:val="005C4209"/>
    <w:rsid w:val="005C4258"/>
    <w:rsid w:val="005C4341"/>
    <w:rsid w:val="005C4D99"/>
    <w:rsid w:val="005C4E22"/>
    <w:rsid w:val="005C4F67"/>
    <w:rsid w:val="005C5073"/>
    <w:rsid w:val="005C50D5"/>
    <w:rsid w:val="005C533A"/>
    <w:rsid w:val="005C55E5"/>
    <w:rsid w:val="005C55EC"/>
    <w:rsid w:val="005C59AF"/>
    <w:rsid w:val="005C5EE7"/>
    <w:rsid w:val="005C5F53"/>
    <w:rsid w:val="005C5FF1"/>
    <w:rsid w:val="005C651A"/>
    <w:rsid w:val="005C6911"/>
    <w:rsid w:val="005C69BD"/>
    <w:rsid w:val="005C6F5C"/>
    <w:rsid w:val="005C72F5"/>
    <w:rsid w:val="005C73F4"/>
    <w:rsid w:val="005C773D"/>
    <w:rsid w:val="005D0001"/>
    <w:rsid w:val="005D01A4"/>
    <w:rsid w:val="005D029F"/>
    <w:rsid w:val="005D04BF"/>
    <w:rsid w:val="005D0535"/>
    <w:rsid w:val="005D05E0"/>
    <w:rsid w:val="005D082B"/>
    <w:rsid w:val="005D090B"/>
    <w:rsid w:val="005D0954"/>
    <w:rsid w:val="005D0AAE"/>
    <w:rsid w:val="005D0DF9"/>
    <w:rsid w:val="005D116B"/>
    <w:rsid w:val="005D143C"/>
    <w:rsid w:val="005D168D"/>
    <w:rsid w:val="005D16DE"/>
    <w:rsid w:val="005D1A35"/>
    <w:rsid w:val="005D1DB8"/>
    <w:rsid w:val="005D1EA2"/>
    <w:rsid w:val="005D22DE"/>
    <w:rsid w:val="005D2470"/>
    <w:rsid w:val="005D266E"/>
    <w:rsid w:val="005D26B1"/>
    <w:rsid w:val="005D295A"/>
    <w:rsid w:val="005D2A93"/>
    <w:rsid w:val="005D2FE2"/>
    <w:rsid w:val="005D2FED"/>
    <w:rsid w:val="005D3183"/>
    <w:rsid w:val="005D324E"/>
    <w:rsid w:val="005D3387"/>
    <w:rsid w:val="005D3511"/>
    <w:rsid w:val="005D3AD3"/>
    <w:rsid w:val="005D3AE6"/>
    <w:rsid w:val="005D3CD0"/>
    <w:rsid w:val="005D3D51"/>
    <w:rsid w:val="005D3F23"/>
    <w:rsid w:val="005D420E"/>
    <w:rsid w:val="005D428B"/>
    <w:rsid w:val="005D4492"/>
    <w:rsid w:val="005D4757"/>
    <w:rsid w:val="005D47BA"/>
    <w:rsid w:val="005D4948"/>
    <w:rsid w:val="005D4FFF"/>
    <w:rsid w:val="005D5066"/>
    <w:rsid w:val="005D51CF"/>
    <w:rsid w:val="005D53E4"/>
    <w:rsid w:val="005D5AB6"/>
    <w:rsid w:val="005D5C5D"/>
    <w:rsid w:val="005D5C99"/>
    <w:rsid w:val="005D5EC3"/>
    <w:rsid w:val="005D5F59"/>
    <w:rsid w:val="005D6119"/>
    <w:rsid w:val="005D6253"/>
    <w:rsid w:val="005D62D2"/>
    <w:rsid w:val="005D63CC"/>
    <w:rsid w:val="005D63ED"/>
    <w:rsid w:val="005D67BB"/>
    <w:rsid w:val="005D6944"/>
    <w:rsid w:val="005D695F"/>
    <w:rsid w:val="005D6C3E"/>
    <w:rsid w:val="005D70BC"/>
    <w:rsid w:val="005D734A"/>
    <w:rsid w:val="005D781F"/>
    <w:rsid w:val="005D7949"/>
    <w:rsid w:val="005D7ACC"/>
    <w:rsid w:val="005D7BD3"/>
    <w:rsid w:val="005D7C31"/>
    <w:rsid w:val="005D7D6E"/>
    <w:rsid w:val="005D7E2C"/>
    <w:rsid w:val="005D7F59"/>
    <w:rsid w:val="005E021B"/>
    <w:rsid w:val="005E04BD"/>
    <w:rsid w:val="005E0647"/>
    <w:rsid w:val="005E06CE"/>
    <w:rsid w:val="005E0E96"/>
    <w:rsid w:val="005E0ECF"/>
    <w:rsid w:val="005E15F2"/>
    <w:rsid w:val="005E1E0A"/>
    <w:rsid w:val="005E1F2D"/>
    <w:rsid w:val="005E204A"/>
    <w:rsid w:val="005E20E7"/>
    <w:rsid w:val="005E2383"/>
    <w:rsid w:val="005E23E9"/>
    <w:rsid w:val="005E2838"/>
    <w:rsid w:val="005E2905"/>
    <w:rsid w:val="005E2941"/>
    <w:rsid w:val="005E2D26"/>
    <w:rsid w:val="005E2D2C"/>
    <w:rsid w:val="005E2F46"/>
    <w:rsid w:val="005E328F"/>
    <w:rsid w:val="005E3B8B"/>
    <w:rsid w:val="005E3F31"/>
    <w:rsid w:val="005E40B7"/>
    <w:rsid w:val="005E43FA"/>
    <w:rsid w:val="005E447B"/>
    <w:rsid w:val="005E479C"/>
    <w:rsid w:val="005E4AC0"/>
    <w:rsid w:val="005E4B60"/>
    <w:rsid w:val="005E4C20"/>
    <w:rsid w:val="005E4C29"/>
    <w:rsid w:val="005E5135"/>
    <w:rsid w:val="005E515D"/>
    <w:rsid w:val="005E542D"/>
    <w:rsid w:val="005E5440"/>
    <w:rsid w:val="005E5580"/>
    <w:rsid w:val="005E5A8F"/>
    <w:rsid w:val="005E5C9D"/>
    <w:rsid w:val="005E5DF3"/>
    <w:rsid w:val="005E5DF5"/>
    <w:rsid w:val="005E5ED5"/>
    <w:rsid w:val="005E6170"/>
    <w:rsid w:val="005E629D"/>
    <w:rsid w:val="005E6369"/>
    <w:rsid w:val="005E6812"/>
    <w:rsid w:val="005E681E"/>
    <w:rsid w:val="005E6842"/>
    <w:rsid w:val="005E690C"/>
    <w:rsid w:val="005E6B7F"/>
    <w:rsid w:val="005E6C4C"/>
    <w:rsid w:val="005E6EF0"/>
    <w:rsid w:val="005E7060"/>
    <w:rsid w:val="005E7239"/>
    <w:rsid w:val="005E7406"/>
    <w:rsid w:val="005E7803"/>
    <w:rsid w:val="005E781D"/>
    <w:rsid w:val="005E79DA"/>
    <w:rsid w:val="005E7AD6"/>
    <w:rsid w:val="005E7D3C"/>
    <w:rsid w:val="005E7FF4"/>
    <w:rsid w:val="005F014E"/>
    <w:rsid w:val="005F017A"/>
    <w:rsid w:val="005F01EC"/>
    <w:rsid w:val="005F02AA"/>
    <w:rsid w:val="005F03C4"/>
    <w:rsid w:val="005F0A46"/>
    <w:rsid w:val="005F0C22"/>
    <w:rsid w:val="005F1189"/>
    <w:rsid w:val="005F11A5"/>
    <w:rsid w:val="005F128C"/>
    <w:rsid w:val="005F12C7"/>
    <w:rsid w:val="005F1431"/>
    <w:rsid w:val="005F1570"/>
    <w:rsid w:val="005F16AF"/>
    <w:rsid w:val="005F16DE"/>
    <w:rsid w:val="005F17CA"/>
    <w:rsid w:val="005F1BFD"/>
    <w:rsid w:val="005F1D46"/>
    <w:rsid w:val="005F1FA6"/>
    <w:rsid w:val="005F218A"/>
    <w:rsid w:val="005F23DE"/>
    <w:rsid w:val="005F2857"/>
    <w:rsid w:val="005F2897"/>
    <w:rsid w:val="005F28EC"/>
    <w:rsid w:val="005F2B3E"/>
    <w:rsid w:val="005F2D24"/>
    <w:rsid w:val="005F2DDD"/>
    <w:rsid w:val="005F2FD3"/>
    <w:rsid w:val="005F300B"/>
    <w:rsid w:val="005F30AB"/>
    <w:rsid w:val="005F3414"/>
    <w:rsid w:val="005F3424"/>
    <w:rsid w:val="005F368F"/>
    <w:rsid w:val="005F3885"/>
    <w:rsid w:val="005F3A6F"/>
    <w:rsid w:val="005F3A98"/>
    <w:rsid w:val="005F3D25"/>
    <w:rsid w:val="005F3D7A"/>
    <w:rsid w:val="005F400B"/>
    <w:rsid w:val="005F4270"/>
    <w:rsid w:val="005F4281"/>
    <w:rsid w:val="005F5683"/>
    <w:rsid w:val="005F5722"/>
    <w:rsid w:val="005F572B"/>
    <w:rsid w:val="005F5853"/>
    <w:rsid w:val="005F5990"/>
    <w:rsid w:val="005F5BF7"/>
    <w:rsid w:val="005F60B5"/>
    <w:rsid w:val="005F616E"/>
    <w:rsid w:val="005F61DC"/>
    <w:rsid w:val="005F624C"/>
    <w:rsid w:val="005F640A"/>
    <w:rsid w:val="005F66CD"/>
    <w:rsid w:val="005F6E79"/>
    <w:rsid w:val="005F71BA"/>
    <w:rsid w:val="005F72AC"/>
    <w:rsid w:val="005F760A"/>
    <w:rsid w:val="005F7851"/>
    <w:rsid w:val="005F78A1"/>
    <w:rsid w:val="005F78B4"/>
    <w:rsid w:val="005F7CD1"/>
    <w:rsid w:val="005F7F35"/>
    <w:rsid w:val="00600006"/>
    <w:rsid w:val="006003C4"/>
    <w:rsid w:val="006003DF"/>
    <w:rsid w:val="00600793"/>
    <w:rsid w:val="00600F1E"/>
    <w:rsid w:val="00600F40"/>
    <w:rsid w:val="00600F52"/>
    <w:rsid w:val="00600F71"/>
    <w:rsid w:val="00601023"/>
    <w:rsid w:val="0060102D"/>
    <w:rsid w:val="006011DD"/>
    <w:rsid w:val="00601209"/>
    <w:rsid w:val="0060157E"/>
    <w:rsid w:val="0060202B"/>
    <w:rsid w:val="00602165"/>
    <w:rsid w:val="0060223D"/>
    <w:rsid w:val="00602A88"/>
    <w:rsid w:val="0060326F"/>
    <w:rsid w:val="00603C95"/>
    <w:rsid w:val="00603DE5"/>
    <w:rsid w:val="00603E97"/>
    <w:rsid w:val="00604266"/>
    <w:rsid w:val="00604401"/>
    <w:rsid w:val="00604466"/>
    <w:rsid w:val="006046EB"/>
    <w:rsid w:val="00604869"/>
    <w:rsid w:val="00604962"/>
    <w:rsid w:val="00604A27"/>
    <w:rsid w:val="00604C32"/>
    <w:rsid w:val="00604C47"/>
    <w:rsid w:val="00604D28"/>
    <w:rsid w:val="00604E14"/>
    <w:rsid w:val="006052BF"/>
    <w:rsid w:val="00605A60"/>
    <w:rsid w:val="00605B9B"/>
    <w:rsid w:val="00605BE4"/>
    <w:rsid w:val="00605E24"/>
    <w:rsid w:val="00605F37"/>
    <w:rsid w:val="00605FA0"/>
    <w:rsid w:val="00606071"/>
    <w:rsid w:val="006060AB"/>
    <w:rsid w:val="00606222"/>
    <w:rsid w:val="0060649B"/>
    <w:rsid w:val="00606756"/>
    <w:rsid w:val="00606AD6"/>
    <w:rsid w:val="00606AE6"/>
    <w:rsid w:val="00606C1B"/>
    <w:rsid w:val="00606C6E"/>
    <w:rsid w:val="00606F7A"/>
    <w:rsid w:val="00606F9A"/>
    <w:rsid w:val="006070D1"/>
    <w:rsid w:val="0060723C"/>
    <w:rsid w:val="00607456"/>
    <w:rsid w:val="0060762C"/>
    <w:rsid w:val="00607BB8"/>
    <w:rsid w:val="00610070"/>
    <w:rsid w:val="00610442"/>
    <w:rsid w:val="006109D3"/>
    <w:rsid w:val="00610B07"/>
    <w:rsid w:val="00610BD8"/>
    <w:rsid w:val="00610C49"/>
    <w:rsid w:val="00610EF7"/>
    <w:rsid w:val="00610FC7"/>
    <w:rsid w:val="00611295"/>
    <w:rsid w:val="00611407"/>
    <w:rsid w:val="00611527"/>
    <w:rsid w:val="00611810"/>
    <w:rsid w:val="00611A11"/>
    <w:rsid w:val="00611A68"/>
    <w:rsid w:val="00611CD9"/>
    <w:rsid w:val="00612B08"/>
    <w:rsid w:val="00612D6C"/>
    <w:rsid w:val="00613100"/>
    <w:rsid w:val="0061335E"/>
    <w:rsid w:val="006133C0"/>
    <w:rsid w:val="006134CF"/>
    <w:rsid w:val="00613CA6"/>
    <w:rsid w:val="00613FFD"/>
    <w:rsid w:val="00614453"/>
    <w:rsid w:val="0061465C"/>
    <w:rsid w:val="0061482F"/>
    <w:rsid w:val="00614861"/>
    <w:rsid w:val="00614A27"/>
    <w:rsid w:val="00614BA9"/>
    <w:rsid w:val="00614BEF"/>
    <w:rsid w:val="00615075"/>
    <w:rsid w:val="006155C1"/>
    <w:rsid w:val="0061571F"/>
    <w:rsid w:val="006158A2"/>
    <w:rsid w:val="00615A5C"/>
    <w:rsid w:val="00615BFF"/>
    <w:rsid w:val="00615CD0"/>
    <w:rsid w:val="00616B43"/>
    <w:rsid w:val="00617071"/>
    <w:rsid w:val="00617105"/>
    <w:rsid w:val="00617544"/>
    <w:rsid w:val="00617596"/>
    <w:rsid w:val="00617BE6"/>
    <w:rsid w:val="00617C68"/>
    <w:rsid w:val="00617D30"/>
    <w:rsid w:val="00617D95"/>
    <w:rsid w:val="00617E02"/>
    <w:rsid w:val="00620249"/>
    <w:rsid w:val="00620348"/>
    <w:rsid w:val="00620530"/>
    <w:rsid w:val="00620581"/>
    <w:rsid w:val="00620817"/>
    <w:rsid w:val="006209BE"/>
    <w:rsid w:val="0062103F"/>
    <w:rsid w:val="00621154"/>
    <w:rsid w:val="0062119B"/>
    <w:rsid w:val="006212DE"/>
    <w:rsid w:val="00621B4C"/>
    <w:rsid w:val="00622255"/>
    <w:rsid w:val="006226E2"/>
    <w:rsid w:val="00622A89"/>
    <w:rsid w:val="00622C00"/>
    <w:rsid w:val="00622E09"/>
    <w:rsid w:val="00622E4B"/>
    <w:rsid w:val="00623244"/>
    <w:rsid w:val="0062360F"/>
    <w:rsid w:val="00623671"/>
    <w:rsid w:val="0062375D"/>
    <w:rsid w:val="00623769"/>
    <w:rsid w:val="00623868"/>
    <w:rsid w:val="00623976"/>
    <w:rsid w:val="006243C1"/>
    <w:rsid w:val="006246C7"/>
    <w:rsid w:val="00624B65"/>
    <w:rsid w:val="00624C4F"/>
    <w:rsid w:val="00624DFC"/>
    <w:rsid w:val="00624F64"/>
    <w:rsid w:val="0062529C"/>
    <w:rsid w:val="006254C1"/>
    <w:rsid w:val="006254D8"/>
    <w:rsid w:val="00625507"/>
    <w:rsid w:val="006257C5"/>
    <w:rsid w:val="00625E25"/>
    <w:rsid w:val="00625F9D"/>
    <w:rsid w:val="006267F1"/>
    <w:rsid w:val="00626CDF"/>
    <w:rsid w:val="00626D8D"/>
    <w:rsid w:val="00626E08"/>
    <w:rsid w:val="00626E40"/>
    <w:rsid w:val="00626FB0"/>
    <w:rsid w:val="00627793"/>
    <w:rsid w:val="006277A4"/>
    <w:rsid w:val="00627B11"/>
    <w:rsid w:val="00627FB7"/>
    <w:rsid w:val="00630958"/>
    <w:rsid w:val="00630AD3"/>
    <w:rsid w:val="00630C34"/>
    <w:rsid w:val="00630D02"/>
    <w:rsid w:val="00630FA6"/>
    <w:rsid w:val="006313E9"/>
    <w:rsid w:val="00631625"/>
    <w:rsid w:val="0063177C"/>
    <w:rsid w:val="00631CCE"/>
    <w:rsid w:val="00631E52"/>
    <w:rsid w:val="00631FDC"/>
    <w:rsid w:val="00632090"/>
    <w:rsid w:val="00632155"/>
    <w:rsid w:val="006323C0"/>
    <w:rsid w:val="00632885"/>
    <w:rsid w:val="00632C83"/>
    <w:rsid w:val="00632E1B"/>
    <w:rsid w:val="00633524"/>
    <w:rsid w:val="006340A8"/>
    <w:rsid w:val="0063444E"/>
    <w:rsid w:val="006346D1"/>
    <w:rsid w:val="00634720"/>
    <w:rsid w:val="0063486E"/>
    <w:rsid w:val="00634D18"/>
    <w:rsid w:val="00634DB6"/>
    <w:rsid w:val="00634F16"/>
    <w:rsid w:val="006353B8"/>
    <w:rsid w:val="006353E1"/>
    <w:rsid w:val="0063551E"/>
    <w:rsid w:val="0063599A"/>
    <w:rsid w:val="00635B0C"/>
    <w:rsid w:val="00635BF5"/>
    <w:rsid w:val="00635E34"/>
    <w:rsid w:val="006363EB"/>
    <w:rsid w:val="00636571"/>
    <w:rsid w:val="006365FE"/>
    <w:rsid w:val="00636740"/>
    <w:rsid w:val="00636B4F"/>
    <w:rsid w:val="00636C55"/>
    <w:rsid w:val="00636E03"/>
    <w:rsid w:val="00636F45"/>
    <w:rsid w:val="00636FB1"/>
    <w:rsid w:val="00637420"/>
    <w:rsid w:val="00637466"/>
    <w:rsid w:val="006374CA"/>
    <w:rsid w:val="0063799C"/>
    <w:rsid w:val="00637C72"/>
    <w:rsid w:val="00640302"/>
    <w:rsid w:val="00640465"/>
    <w:rsid w:val="00640485"/>
    <w:rsid w:val="006405B5"/>
    <w:rsid w:val="00640813"/>
    <w:rsid w:val="00640ADC"/>
    <w:rsid w:val="00640CA6"/>
    <w:rsid w:val="00640E1C"/>
    <w:rsid w:val="00641269"/>
    <w:rsid w:val="00641291"/>
    <w:rsid w:val="006415AC"/>
    <w:rsid w:val="00641C61"/>
    <w:rsid w:val="00641FB0"/>
    <w:rsid w:val="0064201B"/>
    <w:rsid w:val="00642223"/>
    <w:rsid w:val="00642239"/>
    <w:rsid w:val="0064229F"/>
    <w:rsid w:val="00642567"/>
    <w:rsid w:val="0064264B"/>
    <w:rsid w:val="0064267A"/>
    <w:rsid w:val="00642B9A"/>
    <w:rsid w:val="00642FB7"/>
    <w:rsid w:val="00643286"/>
    <w:rsid w:val="006437AE"/>
    <w:rsid w:val="00643B97"/>
    <w:rsid w:val="00643E98"/>
    <w:rsid w:val="00644070"/>
    <w:rsid w:val="006440BA"/>
    <w:rsid w:val="006441D4"/>
    <w:rsid w:val="0064423B"/>
    <w:rsid w:val="0064424D"/>
    <w:rsid w:val="00644280"/>
    <w:rsid w:val="00644396"/>
    <w:rsid w:val="00644610"/>
    <w:rsid w:val="00644BC0"/>
    <w:rsid w:val="00645368"/>
    <w:rsid w:val="00645563"/>
    <w:rsid w:val="00645CEA"/>
    <w:rsid w:val="00645E54"/>
    <w:rsid w:val="00645F16"/>
    <w:rsid w:val="00645F66"/>
    <w:rsid w:val="00645FE8"/>
    <w:rsid w:val="006460B6"/>
    <w:rsid w:val="006461FE"/>
    <w:rsid w:val="006464D9"/>
    <w:rsid w:val="006465D2"/>
    <w:rsid w:val="00646813"/>
    <w:rsid w:val="00646A37"/>
    <w:rsid w:val="00646ECB"/>
    <w:rsid w:val="006470C3"/>
    <w:rsid w:val="00647260"/>
    <w:rsid w:val="006472CA"/>
    <w:rsid w:val="0064736B"/>
    <w:rsid w:val="00647619"/>
    <w:rsid w:val="00647662"/>
    <w:rsid w:val="00647676"/>
    <w:rsid w:val="00647878"/>
    <w:rsid w:val="0064790B"/>
    <w:rsid w:val="00647CA8"/>
    <w:rsid w:val="0065072F"/>
    <w:rsid w:val="00650BDE"/>
    <w:rsid w:val="006511EA"/>
    <w:rsid w:val="006513BD"/>
    <w:rsid w:val="00651444"/>
    <w:rsid w:val="006516ED"/>
    <w:rsid w:val="00651847"/>
    <w:rsid w:val="006518F5"/>
    <w:rsid w:val="00651A52"/>
    <w:rsid w:val="00651DCA"/>
    <w:rsid w:val="00651DFA"/>
    <w:rsid w:val="006521E9"/>
    <w:rsid w:val="00652428"/>
    <w:rsid w:val="00652B82"/>
    <w:rsid w:val="0065303A"/>
    <w:rsid w:val="0065338F"/>
    <w:rsid w:val="006536C2"/>
    <w:rsid w:val="00653732"/>
    <w:rsid w:val="0065373D"/>
    <w:rsid w:val="0065389B"/>
    <w:rsid w:val="00653E93"/>
    <w:rsid w:val="00654194"/>
    <w:rsid w:val="006543A7"/>
    <w:rsid w:val="00654460"/>
    <w:rsid w:val="00654821"/>
    <w:rsid w:val="00654B78"/>
    <w:rsid w:val="00654E2D"/>
    <w:rsid w:val="00655045"/>
    <w:rsid w:val="00655421"/>
    <w:rsid w:val="00655454"/>
    <w:rsid w:val="00655483"/>
    <w:rsid w:val="006557BD"/>
    <w:rsid w:val="00655B21"/>
    <w:rsid w:val="00655B30"/>
    <w:rsid w:val="00655B7C"/>
    <w:rsid w:val="00655E9D"/>
    <w:rsid w:val="00655EC8"/>
    <w:rsid w:val="00655F9E"/>
    <w:rsid w:val="00655FD5"/>
    <w:rsid w:val="00656104"/>
    <w:rsid w:val="0065688D"/>
    <w:rsid w:val="0065692A"/>
    <w:rsid w:val="0065698D"/>
    <w:rsid w:val="006569BF"/>
    <w:rsid w:val="006569D2"/>
    <w:rsid w:val="00656A83"/>
    <w:rsid w:val="006572ED"/>
    <w:rsid w:val="00657360"/>
    <w:rsid w:val="00657587"/>
    <w:rsid w:val="0065770F"/>
    <w:rsid w:val="00657C7A"/>
    <w:rsid w:val="00657D73"/>
    <w:rsid w:val="00657DBD"/>
    <w:rsid w:val="00657E82"/>
    <w:rsid w:val="00660029"/>
    <w:rsid w:val="00660041"/>
    <w:rsid w:val="00660702"/>
    <w:rsid w:val="00660DA5"/>
    <w:rsid w:val="00660F07"/>
    <w:rsid w:val="00660FE3"/>
    <w:rsid w:val="0066119B"/>
    <w:rsid w:val="0066121F"/>
    <w:rsid w:val="00661312"/>
    <w:rsid w:val="00661643"/>
    <w:rsid w:val="006622EE"/>
    <w:rsid w:val="00662515"/>
    <w:rsid w:val="00662529"/>
    <w:rsid w:val="00662688"/>
    <w:rsid w:val="00662995"/>
    <w:rsid w:val="00662B3B"/>
    <w:rsid w:val="00662DA9"/>
    <w:rsid w:val="00662E3B"/>
    <w:rsid w:val="00662F39"/>
    <w:rsid w:val="00662F85"/>
    <w:rsid w:val="006631CE"/>
    <w:rsid w:val="0066320B"/>
    <w:rsid w:val="006632B1"/>
    <w:rsid w:val="00663976"/>
    <w:rsid w:val="00663C95"/>
    <w:rsid w:val="00663D8C"/>
    <w:rsid w:val="00663F02"/>
    <w:rsid w:val="00664028"/>
    <w:rsid w:val="006643F3"/>
    <w:rsid w:val="006647E6"/>
    <w:rsid w:val="0066485C"/>
    <w:rsid w:val="00664D46"/>
    <w:rsid w:val="00665201"/>
    <w:rsid w:val="00665206"/>
    <w:rsid w:val="00665351"/>
    <w:rsid w:val="006653EA"/>
    <w:rsid w:val="0066591E"/>
    <w:rsid w:val="00665AA3"/>
    <w:rsid w:val="00665D1D"/>
    <w:rsid w:val="00666120"/>
    <w:rsid w:val="00666379"/>
    <w:rsid w:val="006663DB"/>
    <w:rsid w:val="0066663C"/>
    <w:rsid w:val="00666671"/>
    <w:rsid w:val="00666C11"/>
    <w:rsid w:val="00666E3E"/>
    <w:rsid w:val="00666F2D"/>
    <w:rsid w:val="00666F39"/>
    <w:rsid w:val="00667121"/>
    <w:rsid w:val="0066730A"/>
    <w:rsid w:val="00667428"/>
    <w:rsid w:val="00667751"/>
    <w:rsid w:val="00667928"/>
    <w:rsid w:val="006679E8"/>
    <w:rsid w:val="00667FFA"/>
    <w:rsid w:val="00670E63"/>
    <w:rsid w:val="00670F32"/>
    <w:rsid w:val="006710C6"/>
    <w:rsid w:val="006711E6"/>
    <w:rsid w:val="00671328"/>
    <w:rsid w:val="006713D0"/>
    <w:rsid w:val="006715BE"/>
    <w:rsid w:val="00671D0A"/>
    <w:rsid w:val="00671DB9"/>
    <w:rsid w:val="00672689"/>
    <w:rsid w:val="00672694"/>
    <w:rsid w:val="00672758"/>
    <w:rsid w:val="006729BF"/>
    <w:rsid w:val="006732B7"/>
    <w:rsid w:val="00673316"/>
    <w:rsid w:val="006733CC"/>
    <w:rsid w:val="006734F3"/>
    <w:rsid w:val="00673841"/>
    <w:rsid w:val="00673C4C"/>
    <w:rsid w:val="00673CB3"/>
    <w:rsid w:val="00673D25"/>
    <w:rsid w:val="00673EEF"/>
    <w:rsid w:val="00673F98"/>
    <w:rsid w:val="00674117"/>
    <w:rsid w:val="006743BF"/>
    <w:rsid w:val="006748A6"/>
    <w:rsid w:val="00674F22"/>
    <w:rsid w:val="00674FC1"/>
    <w:rsid w:val="00675164"/>
    <w:rsid w:val="0067523F"/>
    <w:rsid w:val="00675266"/>
    <w:rsid w:val="00675529"/>
    <w:rsid w:val="00676243"/>
    <w:rsid w:val="00676359"/>
    <w:rsid w:val="00676421"/>
    <w:rsid w:val="00676539"/>
    <w:rsid w:val="00676550"/>
    <w:rsid w:val="00676740"/>
    <w:rsid w:val="00676852"/>
    <w:rsid w:val="00676B08"/>
    <w:rsid w:val="00676C59"/>
    <w:rsid w:val="00677127"/>
    <w:rsid w:val="00677221"/>
    <w:rsid w:val="006773A6"/>
    <w:rsid w:val="006776A9"/>
    <w:rsid w:val="006776F0"/>
    <w:rsid w:val="0067786F"/>
    <w:rsid w:val="00677AA3"/>
    <w:rsid w:val="00677B3C"/>
    <w:rsid w:val="00677C1B"/>
    <w:rsid w:val="00677C90"/>
    <w:rsid w:val="00677CA4"/>
    <w:rsid w:val="00677D38"/>
    <w:rsid w:val="00677FCE"/>
    <w:rsid w:val="0068009F"/>
    <w:rsid w:val="00680124"/>
    <w:rsid w:val="00680134"/>
    <w:rsid w:val="006804D8"/>
    <w:rsid w:val="0068056F"/>
    <w:rsid w:val="006819FB"/>
    <w:rsid w:val="00681D64"/>
    <w:rsid w:val="00681F13"/>
    <w:rsid w:val="00682526"/>
    <w:rsid w:val="00682576"/>
    <w:rsid w:val="00682650"/>
    <w:rsid w:val="006826D2"/>
    <w:rsid w:val="00682819"/>
    <w:rsid w:val="0068290E"/>
    <w:rsid w:val="00682F7B"/>
    <w:rsid w:val="00683275"/>
    <w:rsid w:val="00683879"/>
    <w:rsid w:val="006839A4"/>
    <w:rsid w:val="006839CB"/>
    <w:rsid w:val="00683A67"/>
    <w:rsid w:val="00683B87"/>
    <w:rsid w:val="00683DC4"/>
    <w:rsid w:val="00683F91"/>
    <w:rsid w:val="00683FE8"/>
    <w:rsid w:val="0068411F"/>
    <w:rsid w:val="0068464C"/>
    <w:rsid w:val="006849F7"/>
    <w:rsid w:val="00684DE7"/>
    <w:rsid w:val="00685704"/>
    <w:rsid w:val="00685AF8"/>
    <w:rsid w:val="00685B0D"/>
    <w:rsid w:val="00685C81"/>
    <w:rsid w:val="00686068"/>
    <w:rsid w:val="006860D5"/>
    <w:rsid w:val="00686215"/>
    <w:rsid w:val="006865E8"/>
    <w:rsid w:val="00686651"/>
    <w:rsid w:val="006868B9"/>
    <w:rsid w:val="00686C1E"/>
    <w:rsid w:val="00686D7D"/>
    <w:rsid w:val="0068705C"/>
    <w:rsid w:val="00687380"/>
    <w:rsid w:val="006874FD"/>
    <w:rsid w:val="006875B9"/>
    <w:rsid w:val="0068778E"/>
    <w:rsid w:val="00687A36"/>
    <w:rsid w:val="00687C2A"/>
    <w:rsid w:val="00687F64"/>
    <w:rsid w:val="00687FD3"/>
    <w:rsid w:val="00690AE8"/>
    <w:rsid w:val="00690B05"/>
    <w:rsid w:val="00690B4C"/>
    <w:rsid w:val="00690BDA"/>
    <w:rsid w:val="006913F6"/>
    <w:rsid w:val="0069147B"/>
    <w:rsid w:val="0069162C"/>
    <w:rsid w:val="006916AC"/>
    <w:rsid w:val="00691729"/>
    <w:rsid w:val="006917BD"/>
    <w:rsid w:val="00691A06"/>
    <w:rsid w:val="00691A5E"/>
    <w:rsid w:val="00691A70"/>
    <w:rsid w:val="00691A7F"/>
    <w:rsid w:val="00691AC8"/>
    <w:rsid w:val="00691DD8"/>
    <w:rsid w:val="00691E5E"/>
    <w:rsid w:val="00691EE6"/>
    <w:rsid w:val="00692751"/>
    <w:rsid w:val="006927EB"/>
    <w:rsid w:val="00692940"/>
    <w:rsid w:val="006929B1"/>
    <w:rsid w:val="00693020"/>
    <w:rsid w:val="006930B0"/>
    <w:rsid w:val="0069327B"/>
    <w:rsid w:val="00693419"/>
    <w:rsid w:val="00693457"/>
    <w:rsid w:val="00693492"/>
    <w:rsid w:val="006937A6"/>
    <w:rsid w:val="006937F7"/>
    <w:rsid w:val="00693B6C"/>
    <w:rsid w:val="00693BD3"/>
    <w:rsid w:val="00693C86"/>
    <w:rsid w:val="006946D2"/>
    <w:rsid w:val="00694B28"/>
    <w:rsid w:val="00694EAA"/>
    <w:rsid w:val="006950DC"/>
    <w:rsid w:val="0069531A"/>
    <w:rsid w:val="006954D4"/>
    <w:rsid w:val="00695532"/>
    <w:rsid w:val="00695596"/>
    <w:rsid w:val="00695602"/>
    <w:rsid w:val="00695786"/>
    <w:rsid w:val="00695A92"/>
    <w:rsid w:val="00695CC8"/>
    <w:rsid w:val="00696158"/>
    <w:rsid w:val="0069615E"/>
    <w:rsid w:val="006961C9"/>
    <w:rsid w:val="0069682F"/>
    <w:rsid w:val="006969F6"/>
    <w:rsid w:val="006971C8"/>
    <w:rsid w:val="006972A9"/>
    <w:rsid w:val="00697330"/>
    <w:rsid w:val="006979D7"/>
    <w:rsid w:val="00697A28"/>
    <w:rsid w:val="00697B2F"/>
    <w:rsid w:val="00697B47"/>
    <w:rsid w:val="00697C39"/>
    <w:rsid w:val="00697C45"/>
    <w:rsid w:val="00697F62"/>
    <w:rsid w:val="006A0136"/>
    <w:rsid w:val="006A02CC"/>
    <w:rsid w:val="006A02E1"/>
    <w:rsid w:val="006A055F"/>
    <w:rsid w:val="006A08DF"/>
    <w:rsid w:val="006A0915"/>
    <w:rsid w:val="006A0A38"/>
    <w:rsid w:val="006A0AC0"/>
    <w:rsid w:val="006A0F64"/>
    <w:rsid w:val="006A10BA"/>
    <w:rsid w:val="006A1373"/>
    <w:rsid w:val="006A142B"/>
    <w:rsid w:val="006A159D"/>
    <w:rsid w:val="006A1638"/>
    <w:rsid w:val="006A195A"/>
    <w:rsid w:val="006A1A3A"/>
    <w:rsid w:val="006A1BD7"/>
    <w:rsid w:val="006A1D4E"/>
    <w:rsid w:val="006A1D61"/>
    <w:rsid w:val="006A2450"/>
    <w:rsid w:val="006A25A7"/>
    <w:rsid w:val="006A25C0"/>
    <w:rsid w:val="006A2929"/>
    <w:rsid w:val="006A2A71"/>
    <w:rsid w:val="006A2BBA"/>
    <w:rsid w:val="006A2EE9"/>
    <w:rsid w:val="006A2FF5"/>
    <w:rsid w:val="006A3033"/>
    <w:rsid w:val="006A305B"/>
    <w:rsid w:val="006A30AA"/>
    <w:rsid w:val="006A3AFD"/>
    <w:rsid w:val="006A3B7E"/>
    <w:rsid w:val="006A3BF1"/>
    <w:rsid w:val="006A3C64"/>
    <w:rsid w:val="006A3F79"/>
    <w:rsid w:val="006A3FA3"/>
    <w:rsid w:val="006A44A0"/>
    <w:rsid w:val="006A4C76"/>
    <w:rsid w:val="006A4E76"/>
    <w:rsid w:val="006A4F51"/>
    <w:rsid w:val="006A570E"/>
    <w:rsid w:val="006A57EE"/>
    <w:rsid w:val="006A57F2"/>
    <w:rsid w:val="006A596E"/>
    <w:rsid w:val="006A59AF"/>
    <w:rsid w:val="006A5BEA"/>
    <w:rsid w:val="006A5E1B"/>
    <w:rsid w:val="006A5E4A"/>
    <w:rsid w:val="006A5F14"/>
    <w:rsid w:val="006A610E"/>
    <w:rsid w:val="006A61FF"/>
    <w:rsid w:val="006A64E5"/>
    <w:rsid w:val="006A6518"/>
    <w:rsid w:val="006A6643"/>
    <w:rsid w:val="006A6EA6"/>
    <w:rsid w:val="006A6F9F"/>
    <w:rsid w:val="006A7051"/>
    <w:rsid w:val="006A72F5"/>
    <w:rsid w:val="006A73AC"/>
    <w:rsid w:val="006A757E"/>
    <w:rsid w:val="006A75F6"/>
    <w:rsid w:val="006A7E3D"/>
    <w:rsid w:val="006B00A3"/>
    <w:rsid w:val="006B00FB"/>
    <w:rsid w:val="006B028A"/>
    <w:rsid w:val="006B069C"/>
    <w:rsid w:val="006B06E0"/>
    <w:rsid w:val="006B09FC"/>
    <w:rsid w:val="006B0ACC"/>
    <w:rsid w:val="006B0B1E"/>
    <w:rsid w:val="006B0BD5"/>
    <w:rsid w:val="006B0CD8"/>
    <w:rsid w:val="006B0D48"/>
    <w:rsid w:val="006B0DF7"/>
    <w:rsid w:val="006B0F41"/>
    <w:rsid w:val="006B0FA6"/>
    <w:rsid w:val="006B10BF"/>
    <w:rsid w:val="006B13CE"/>
    <w:rsid w:val="006B1480"/>
    <w:rsid w:val="006B149E"/>
    <w:rsid w:val="006B16D4"/>
    <w:rsid w:val="006B1716"/>
    <w:rsid w:val="006B17D0"/>
    <w:rsid w:val="006B2193"/>
    <w:rsid w:val="006B22F7"/>
    <w:rsid w:val="006B2965"/>
    <w:rsid w:val="006B2C97"/>
    <w:rsid w:val="006B2D49"/>
    <w:rsid w:val="006B2F68"/>
    <w:rsid w:val="006B3296"/>
    <w:rsid w:val="006B3434"/>
    <w:rsid w:val="006B3651"/>
    <w:rsid w:val="006B398F"/>
    <w:rsid w:val="006B39E5"/>
    <w:rsid w:val="006B3BB1"/>
    <w:rsid w:val="006B3C31"/>
    <w:rsid w:val="006B4129"/>
    <w:rsid w:val="006B4447"/>
    <w:rsid w:val="006B4685"/>
    <w:rsid w:val="006B46A1"/>
    <w:rsid w:val="006B4A1D"/>
    <w:rsid w:val="006B4F20"/>
    <w:rsid w:val="006B4F67"/>
    <w:rsid w:val="006B502B"/>
    <w:rsid w:val="006B50A9"/>
    <w:rsid w:val="006B50EF"/>
    <w:rsid w:val="006B5713"/>
    <w:rsid w:val="006B5718"/>
    <w:rsid w:val="006B57C3"/>
    <w:rsid w:val="006B5E09"/>
    <w:rsid w:val="006B5E26"/>
    <w:rsid w:val="006B603E"/>
    <w:rsid w:val="006B608C"/>
    <w:rsid w:val="006B6491"/>
    <w:rsid w:val="006B64CD"/>
    <w:rsid w:val="006B6A8B"/>
    <w:rsid w:val="006B6DAE"/>
    <w:rsid w:val="006B6DB5"/>
    <w:rsid w:val="006B6E6B"/>
    <w:rsid w:val="006B6FE9"/>
    <w:rsid w:val="006B7099"/>
    <w:rsid w:val="006B728C"/>
    <w:rsid w:val="006B73C7"/>
    <w:rsid w:val="006B741C"/>
    <w:rsid w:val="006B75AB"/>
    <w:rsid w:val="006B7714"/>
    <w:rsid w:val="006B7CC6"/>
    <w:rsid w:val="006C000C"/>
    <w:rsid w:val="006C030B"/>
    <w:rsid w:val="006C0456"/>
    <w:rsid w:val="006C0866"/>
    <w:rsid w:val="006C0C86"/>
    <w:rsid w:val="006C0D0D"/>
    <w:rsid w:val="006C0F1A"/>
    <w:rsid w:val="006C0FB5"/>
    <w:rsid w:val="006C11D1"/>
    <w:rsid w:val="006C154E"/>
    <w:rsid w:val="006C1DF5"/>
    <w:rsid w:val="006C1E55"/>
    <w:rsid w:val="006C291C"/>
    <w:rsid w:val="006C2F46"/>
    <w:rsid w:val="006C3105"/>
    <w:rsid w:val="006C339C"/>
    <w:rsid w:val="006C3870"/>
    <w:rsid w:val="006C3B8B"/>
    <w:rsid w:val="006C3CD2"/>
    <w:rsid w:val="006C3D50"/>
    <w:rsid w:val="006C3E54"/>
    <w:rsid w:val="006C3E71"/>
    <w:rsid w:val="006C40AC"/>
    <w:rsid w:val="006C431C"/>
    <w:rsid w:val="006C4345"/>
    <w:rsid w:val="006C45FE"/>
    <w:rsid w:val="006C48AC"/>
    <w:rsid w:val="006C48C7"/>
    <w:rsid w:val="006C494A"/>
    <w:rsid w:val="006C4CB6"/>
    <w:rsid w:val="006C500A"/>
    <w:rsid w:val="006C5BC2"/>
    <w:rsid w:val="006C6151"/>
    <w:rsid w:val="006C6196"/>
    <w:rsid w:val="006C622F"/>
    <w:rsid w:val="006C63DC"/>
    <w:rsid w:val="006C6480"/>
    <w:rsid w:val="006C6510"/>
    <w:rsid w:val="006C651E"/>
    <w:rsid w:val="006C65A2"/>
    <w:rsid w:val="006C6788"/>
    <w:rsid w:val="006C67B5"/>
    <w:rsid w:val="006C6858"/>
    <w:rsid w:val="006C6A00"/>
    <w:rsid w:val="006C6D71"/>
    <w:rsid w:val="006C6E5D"/>
    <w:rsid w:val="006C72AF"/>
    <w:rsid w:val="006C76B4"/>
    <w:rsid w:val="006C76D8"/>
    <w:rsid w:val="006C7875"/>
    <w:rsid w:val="006C7A54"/>
    <w:rsid w:val="006C7C25"/>
    <w:rsid w:val="006C7E3F"/>
    <w:rsid w:val="006D029D"/>
    <w:rsid w:val="006D02D1"/>
    <w:rsid w:val="006D040D"/>
    <w:rsid w:val="006D04D9"/>
    <w:rsid w:val="006D0605"/>
    <w:rsid w:val="006D08D8"/>
    <w:rsid w:val="006D0B74"/>
    <w:rsid w:val="006D0DCC"/>
    <w:rsid w:val="006D1154"/>
    <w:rsid w:val="006D1854"/>
    <w:rsid w:val="006D18C2"/>
    <w:rsid w:val="006D20D8"/>
    <w:rsid w:val="006D20DC"/>
    <w:rsid w:val="006D210A"/>
    <w:rsid w:val="006D22E1"/>
    <w:rsid w:val="006D244E"/>
    <w:rsid w:val="006D24CE"/>
    <w:rsid w:val="006D2B2E"/>
    <w:rsid w:val="006D2D0F"/>
    <w:rsid w:val="006D3094"/>
    <w:rsid w:val="006D33BF"/>
    <w:rsid w:val="006D35AD"/>
    <w:rsid w:val="006D372A"/>
    <w:rsid w:val="006D378A"/>
    <w:rsid w:val="006D380A"/>
    <w:rsid w:val="006D39B6"/>
    <w:rsid w:val="006D3A51"/>
    <w:rsid w:val="006D3AB9"/>
    <w:rsid w:val="006D3BAC"/>
    <w:rsid w:val="006D3FE3"/>
    <w:rsid w:val="006D4157"/>
    <w:rsid w:val="006D41BA"/>
    <w:rsid w:val="006D432E"/>
    <w:rsid w:val="006D4757"/>
    <w:rsid w:val="006D4843"/>
    <w:rsid w:val="006D4A93"/>
    <w:rsid w:val="006D4C33"/>
    <w:rsid w:val="006D4D2F"/>
    <w:rsid w:val="006D4DDB"/>
    <w:rsid w:val="006D4E79"/>
    <w:rsid w:val="006D4FE9"/>
    <w:rsid w:val="006D51C7"/>
    <w:rsid w:val="006D53FF"/>
    <w:rsid w:val="006D5575"/>
    <w:rsid w:val="006D55B7"/>
    <w:rsid w:val="006D55DA"/>
    <w:rsid w:val="006D56A1"/>
    <w:rsid w:val="006D573D"/>
    <w:rsid w:val="006D5A89"/>
    <w:rsid w:val="006D5C7D"/>
    <w:rsid w:val="006D6061"/>
    <w:rsid w:val="006D6388"/>
    <w:rsid w:val="006D64A0"/>
    <w:rsid w:val="006D68F7"/>
    <w:rsid w:val="006D6915"/>
    <w:rsid w:val="006D6C79"/>
    <w:rsid w:val="006D6DAE"/>
    <w:rsid w:val="006D6E75"/>
    <w:rsid w:val="006D7157"/>
    <w:rsid w:val="006D7692"/>
    <w:rsid w:val="006D7828"/>
    <w:rsid w:val="006D7893"/>
    <w:rsid w:val="006D7C83"/>
    <w:rsid w:val="006D7D6C"/>
    <w:rsid w:val="006D7EE5"/>
    <w:rsid w:val="006D7F06"/>
    <w:rsid w:val="006D7F31"/>
    <w:rsid w:val="006E0239"/>
    <w:rsid w:val="006E02AB"/>
    <w:rsid w:val="006E049E"/>
    <w:rsid w:val="006E054B"/>
    <w:rsid w:val="006E0639"/>
    <w:rsid w:val="006E06C5"/>
    <w:rsid w:val="006E0738"/>
    <w:rsid w:val="006E095B"/>
    <w:rsid w:val="006E0C4E"/>
    <w:rsid w:val="006E0D91"/>
    <w:rsid w:val="006E1586"/>
    <w:rsid w:val="006E1700"/>
    <w:rsid w:val="006E1723"/>
    <w:rsid w:val="006E1AA9"/>
    <w:rsid w:val="006E1ACB"/>
    <w:rsid w:val="006E2344"/>
    <w:rsid w:val="006E254C"/>
    <w:rsid w:val="006E2611"/>
    <w:rsid w:val="006E269D"/>
    <w:rsid w:val="006E2865"/>
    <w:rsid w:val="006E2A2A"/>
    <w:rsid w:val="006E2A77"/>
    <w:rsid w:val="006E2CF5"/>
    <w:rsid w:val="006E2FF4"/>
    <w:rsid w:val="006E319F"/>
    <w:rsid w:val="006E3421"/>
    <w:rsid w:val="006E3601"/>
    <w:rsid w:val="006E4190"/>
    <w:rsid w:val="006E42FD"/>
    <w:rsid w:val="006E443D"/>
    <w:rsid w:val="006E4825"/>
    <w:rsid w:val="006E4B38"/>
    <w:rsid w:val="006E4C80"/>
    <w:rsid w:val="006E4E15"/>
    <w:rsid w:val="006E4E48"/>
    <w:rsid w:val="006E4E67"/>
    <w:rsid w:val="006E4EC7"/>
    <w:rsid w:val="006E5023"/>
    <w:rsid w:val="006E5036"/>
    <w:rsid w:val="006E5388"/>
    <w:rsid w:val="006E53A6"/>
    <w:rsid w:val="006E544F"/>
    <w:rsid w:val="006E58F5"/>
    <w:rsid w:val="006E5BCE"/>
    <w:rsid w:val="006E5C4F"/>
    <w:rsid w:val="006E5FD3"/>
    <w:rsid w:val="006E5FF6"/>
    <w:rsid w:val="006E60EF"/>
    <w:rsid w:val="006E61A2"/>
    <w:rsid w:val="006E6500"/>
    <w:rsid w:val="006E65F3"/>
    <w:rsid w:val="006E6630"/>
    <w:rsid w:val="006E671C"/>
    <w:rsid w:val="006E6B94"/>
    <w:rsid w:val="006E6C01"/>
    <w:rsid w:val="006E70CD"/>
    <w:rsid w:val="006E7132"/>
    <w:rsid w:val="006E75EF"/>
    <w:rsid w:val="006E7A96"/>
    <w:rsid w:val="006E7DEF"/>
    <w:rsid w:val="006E7ED9"/>
    <w:rsid w:val="006F01FE"/>
    <w:rsid w:val="006F0574"/>
    <w:rsid w:val="006F0A0B"/>
    <w:rsid w:val="006F0A7E"/>
    <w:rsid w:val="006F0F31"/>
    <w:rsid w:val="006F0F48"/>
    <w:rsid w:val="006F1004"/>
    <w:rsid w:val="006F1197"/>
    <w:rsid w:val="006F129C"/>
    <w:rsid w:val="006F1515"/>
    <w:rsid w:val="006F1562"/>
    <w:rsid w:val="006F1752"/>
    <w:rsid w:val="006F176B"/>
    <w:rsid w:val="006F1A95"/>
    <w:rsid w:val="006F1D1A"/>
    <w:rsid w:val="006F2199"/>
    <w:rsid w:val="006F24D5"/>
    <w:rsid w:val="006F290C"/>
    <w:rsid w:val="006F299E"/>
    <w:rsid w:val="006F2C47"/>
    <w:rsid w:val="006F2FD2"/>
    <w:rsid w:val="006F32D2"/>
    <w:rsid w:val="006F3736"/>
    <w:rsid w:val="006F375A"/>
    <w:rsid w:val="006F3806"/>
    <w:rsid w:val="006F381A"/>
    <w:rsid w:val="006F388F"/>
    <w:rsid w:val="006F3A4A"/>
    <w:rsid w:val="006F3D89"/>
    <w:rsid w:val="006F3DEA"/>
    <w:rsid w:val="006F49DC"/>
    <w:rsid w:val="006F52FF"/>
    <w:rsid w:val="006F55B6"/>
    <w:rsid w:val="006F5607"/>
    <w:rsid w:val="006F5985"/>
    <w:rsid w:val="006F5B0D"/>
    <w:rsid w:val="006F5CB5"/>
    <w:rsid w:val="006F607D"/>
    <w:rsid w:val="006F6676"/>
    <w:rsid w:val="006F674C"/>
    <w:rsid w:val="006F6CA3"/>
    <w:rsid w:val="006F7064"/>
    <w:rsid w:val="006F747C"/>
    <w:rsid w:val="006F766A"/>
    <w:rsid w:val="006F76C0"/>
    <w:rsid w:val="006F78DC"/>
    <w:rsid w:val="006F7AA6"/>
    <w:rsid w:val="006F7C2D"/>
    <w:rsid w:val="006F7D29"/>
    <w:rsid w:val="00700637"/>
    <w:rsid w:val="00700B32"/>
    <w:rsid w:val="00701049"/>
    <w:rsid w:val="00701081"/>
    <w:rsid w:val="00701098"/>
    <w:rsid w:val="0070140B"/>
    <w:rsid w:val="00701469"/>
    <w:rsid w:val="00701479"/>
    <w:rsid w:val="0070166C"/>
    <w:rsid w:val="00701A58"/>
    <w:rsid w:val="00701E8A"/>
    <w:rsid w:val="00701F05"/>
    <w:rsid w:val="007020E4"/>
    <w:rsid w:val="007022EC"/>
    <w:rsid w:val="00702333"/>
    <w:rsid w:val="007036DA"/>
    <w:rsid w:val="00703D9E"/>
    <w:rsid w:val="00703F34"/>
    <w:rsid w:val="00703F5C"/>
    <w:rsid w:val="00703F8B"/>
    <w:rsid w:val="00704058"/>
    <w:rsid w:val="007042CC"/>
    <w:rsid w:val="00704785"/>
    <w:rsid w:val="007048AD"/>
    <w:rsid w:val="00704900"/>
    <w:rsid w:val="00704AFD"/>
    <w:rsid w:val="00704BF3"/>
    <w:rsid w:val="007050CF"/>
    <w:rsid w:val="0070518F"/>
    <w:rsid w:val="00705A58"/>
    <w:rsid w:val="00705ADE"/>
    <w:rsid w:val="00705B42"/>
    <w:rsid w:val="00705F49"/>
    <w:rsid w:val="00705F77"/>
    <w:rsid w:val="0070610E"/>
    <w:rsid w:val="00706177"/>
    <w:rsid w:val="007069C6"/>
    <w:rsid w:val="007069CD"/>
    <w:rsid w:val="00706C6B"/>
    <w:rsid w:val="00706C7F"/>
    <w:rsid w:val="00706C99"/>
    <w:rsid w:val="00706D77"/>
    <w:rsid w:val="00707347"/>
    <w:rsid w:val="007076F9"/>
    <w:rsid w:val="00707A00"/>
    <w:rsid w:val="00710319"/>
    <w:rsid w:val="00710736"/>
    <w:rsid w:val="00710932"/>
    <w:rsid w:val="00710BE3"/>
    <w:rsid w:val="00710C71"/>
    <w:rsid w:val="00710E4E"/>
    <w:rsid w:val="00710E97"/>
    <w:rsid w:val="00711365"/>
    <w:rsid w:val="007113AB"/>
    <w:rsid w:val="00711658"/>
    <w:rsid w:val="00711971"/>
    <w:rsid w:val="0071197E"/>
    <w:rsid w:val="00711A7D"/>
    <w:rsid w:val="00711B40"/>
    <w:rsid w:val="0071202C"/>
    <w:rsid w:val="00712110"/>
    <w:rsid w:val="00712451"/>
    <w:rsid w:val="00712BA8"/>
    <w:rsid w:val="00712BFB"/>
    <w:rsid w:val="00712C37"/>
    <w:rsid w:val="00712C9A"/>
    <w:rsid w:val="00713367"/>
    <w:rsid w:val="00713479"/>
    <w:rsid w:val="007134C2"/>
    <w:rsid w:val="00713577"/>
    <w:rsid w:val="00713628"/>
    <w:rsid w:val="00713733"/>
    <w:rsid w:val="00713738"/>
    <w:rsid w:val="00713A64"/>
    <w:rsid w:val="00714007"/>
    <w:rsid w:val="00714121"/>
    <w:rsid w:val="00714200"/>
    <w:rsid w:val="007144D3"/>
    <w:rsid w:val="00714D39"/>
    <w:rsid w:val="00714DED"/>
    <w:rsid w:val="00714F4E"/>
    <w:rsid w:val="00714FD5"/>
    <w:rsid w:val="00715064"/>
    <w:rsid w:val="0071575F"/>
    <w:rsid w:val="0071592C"/>
    <w:rsid w:val="00715D71"/>
    <w:rsid w:val="00715DBF"/>
    <w:rsid w:val="00715DDC"/>
    <w:rsid w:val="0071604A"/>
    <w:rsid w:val="0071685B"/>
    <w:rsid w:val="007168C7"/>
    <w:rsid w:val="0071694C"/>
    <w:rsid w:val="00716A39"/>
    <w:rsid w:val="00716C42"/>
    <w:rsid w:val="00716EFD"/>
    <w:rsid w:val="00716F65"/>
    <w:rsid w:val="00717179"/>
    <w:rsid w:val="00720219"/>
    <w:rsid w:val="007202D9"/>
    <w:rsid w:val="00720358"/>
    <w:rsid w:val="007206AD"/>
    <w:rsid w:val="00720A32"/>
    <w:rsid w:val="00720B7D"/>
    <w:rsid w:val="00720CDA"/>
    <w:rsid w:val="00721553"/>
    <w:rsid w:val="00721625"/>
    <w:rsid w:val="00721ABE"/>
    <w:rsid w:val="00721D1D"/>
    <w:rsid w:val="00721E55"/>
    <w:rsid w:val="00721F91"/>
    <w:rsid w:val="0072224E"/>
    <w:rsid w:val="007222B0"/>
    <w:rsid w:val="0072249C"/>
    <w:rsid w:val="00722501"/>
    <w:rsid w:val="00722640"/>
    <w:rsid w:val="00722A02"/>
    <w:rsid w:val="00722AC7"/>
    <w:rsid w:val="00723201"/>
    <w:rsid w:val="0072342E"/>
    <w:rsid w:val="00723973"/>
    <w:rsid w:val="00723BB1"/>
    <w:rsid w:val="00724102"/>
    <w:rsid w:val="00724151"/>
    <w:rsid w:val="007241DC"/>
    <w:rsid w:val="0072420F"/>
    <w:rsid w:val="007248D8"/>
    <w:rsid w:val="00724904"/>
    <w:rsid w:val="00724B5F"/>
    <w:rsid w:val="00724C3E"/>
    <w:rsid w:val="00724E7F"/>
    <w:rsid w:val="00724E80"/>
    <w:rsid w:val="00724EBC"/>
    <w:rsid w:val="00725034"/>
    <w:rsid w:val="00725294"/>
    <w:rsid w:val="0072543E"/>
    <w:rsid w:val="00725662"/>
    <w:rsid w:val="00725788"/>
    <w:rsid w:val="00725911"/>
    <w:rsid w:val="00725A50"/>
    <w:rsid w:val="00725BCC"/>
    <w:rsid w:val="00725D66"/>
    <w:rsid w:val="00725FAE"/>
    <w:rsid w:val="00726195"/>
    <w:rsid w:val="0072677B"/>
    <w:rsid w:val="00726A4C"/>
    <w:rsid w:val="00726B41"/>
    <w:rsid w:val="00727022"/>
    <w:rsid w:val="00727284"/>
    <w:rsid w:val="00727310"/>
    <w:rsid w:val="007279AD"/>
    <w:rsid w:val="00727AD0"/>
    <w:rsid w:val="00727B2F"/>
    <w:rsid w:val="00727C6D"/>
    <w:rsid w:val="00727D24"/>
    <w:rsid w:val="00727F40"/>
    <w:rsid w:val="00730132"/>
    <w:rsid w:val="007303B1"/>
    <w:rsid w:val="007306E2"/>
    <w:rsid w:val="00730711"/>
    <w:rsid w:val="0073094F"/>
    <w:rsid w:val="00730F4C"/>
    <w:rsid w:val="007311F8"/>
    <w:rsid w:val="007319C2"/>
    <w:rsid w:val="00731C74"/>
    <w:rsid w:val="00731D85"/>
    <w:rsid w:val="00731E61"/>
    <w:rsid w:val="0073231E"/>
    <w:rsid w:val="00732336"/>
    <w:rsid w:val="00732373"/>
    <w:rsid w:val="007325D3"/>
    <w:rsid w:val="00732668"/>
    <w:rsid w:val="00732B87"/>
    <w:rsid w:val="00732B97"/>
    <w:rsid w:val="00732D2F"/>
    <w:rsid w:val="00732E26"/>
    <w:rsid w:val="0073310E"/>
    <w:rsid w:val="0073313D"/>
    <w:rsid w:val="00733633"/>
    <w:rsid w:val="0073371A"/>
    <w:rsid w:val="00733830"/>
    <w:rsid w:val="0073391A"/>
    <w:rsid w:val="00733B87"/>
    <w:rsid w:val="00733DFF"/>
    <w:rsid w:val="00733F73"/>
    <w:rsid w:val="0073403B"/>
    <w:rsid w:val="007340C5"/>
    <w:rsid w:val="0073443E"/>
    <w:rsid w:val="00734946"/>
    <w:rsid w:val="00734C8C"/>
    <w:rsid w:val="00734E2E"/>
    <w:rsid w:val="007351DB"/>
    <w:rsid w:val="0073541B"/>
    <w:rsid w:val="007354B5"/>
    <w:rsid w:val="007354E0"/>
    <w:rsid w:val="0073550B"/>
    <w:rsid w:val="00735657"/>
    <w:rsid w:val="007356EB"/>
    <w:rsid w:val="00735752"/>
    <w:rsid w:val="00735881"/>
    <w:rsid w:val="00735A08"/>
    <w:rsid w:val="00735B62"/>
    <w:rsid w:val="00735B9B"/>
    <w:rsid w:val="007360F4"/>
    <w:rsid w:val="00736B21"/>
    <w:rsid w:val="00736CA3"/>
    <w:rsid w:val="00736E92"/>
    <w:rsid w:val="00736F66"/>
    <w:rsid w:val="007379EE"/>
    <w:rsid w:val="00737CF8"/>
    <w:rsid w:val="007401CA"/>
    <w:rsid w:val="00740269"/>
    <w:rsid w:val="0074075D"/>
    <w:rsid w:val="00740962"/>
    <w:rsid w:val="00740CE1"/>
    <w:rsid w:val="00740D5B"/>
    <w:rsid w:val="00741AC4"/>
    <w:rsid w:val="00741CA4"/>
    <w:rsid w:val="00741DA2"/>
    <w:rsid w:val="00741DB3"/>
    <w:rsid w:val="00741E80"/>
    <w:rsid w:val="00741FBB"/>
    <w:rsid w:val="007420AF"/>
    <w:rsid w:val="00742199"/>
    <w:rsid w:val="00742587"/>
    <w:rsid w:val="0074286F"/>
    <w:rsid w:val="007428F0"/>
    <w:rsid w:val="00742982"/>
    <w:rsid w:val="00742C0B"/>
    <w:rsid w:val="00742C82"/>
    <w:rsid w:val="00742EFA"/>
    <w:rsid w:val="00742F79"/>
    <w:rsid w:val="0074311E"/>
    <w:rsid w:val="00743191"/>
    <w:rsid w:val="007431C4"/>
    <w:rsid w:val="007434BE"/>
    <w:rsid w:val="0074350F"/>
    <w:rsid w:val="007435D4"/>
    <w:rsid w:val="00744104"/>
    <w:rsid w:val="00744357"/>
    <w:rsid w:val="00744D01"/>
    <w:rsid w:val="00744E50"/>
    <w:rsid w:val="00744EDE"/>
    <w:rsid w:val="00745099"/>
    <w:rsid w:val="00745128"/>
    <w:rsid w:val="00745452"/>
    <w:rsid w:val="00745896"/>
    <w:rsid w:val="00745958"/>
    <w:rsid w:val="00745A5C"/>
    <w:rsid w:val="00745B51"/>
    <w:rsid w:val="00745BDC"/>
    <w:rsid w:val="00745EA4"/>
    <w:rsid w:val="0074657F"/>
    <w:rsid w:val="00746AB8"/>
    <w:rsid w:val="00746B07"/>
    <w:rsid w:val="00746C4E"/>
    <w:rsid w:val="00746FDB"/>
    <w:rsid w:val="007474F8"/>
    <w:rsid w:val="007476D0"/>
    <w:rsid w:val="007477F4"/>
    <w:rsid w:val="00747994"/>
    <w:rsid w:val="00747BBD"/>
    <w:rsid w:val="00747DFD"/>
    <w:rsid w:val="00747E4A"/>
    <w:rsid w:val="00747E5C"/>
    <w:rsid w:val="00747E94"/>
    <w:rsid w:val="00750307"/>
    <w:rsid w:val="007503AA"/>
    <w:rsid w:val="0075055B"/>
    <w:rsid w:val="0075076B"/>
    <w:rsid w:val="00750790"/>
    <w:rsid w:val="00750A23"/>
    <w:rsid w:val="00750D90"/>
    <w:rsid w:val="00750F4F"/>
    <w:rsid w:val="007510C5"/>
    <w:rsid w:val="00751957"/>
    <w:rsid w:val="00751961"/>
    <w:rsid w:val="0075198A"/>
    <w:rsid w:val="00751A60"/>
    <w:rsid w:val="00751A77"/>
    <w:rsid w:val="00751A82"/>
    <w:rsid w:val="00751DEF"/>
    <w:rsid w:val="00751FBE"/>
    <w:rsid w:val="00752099"/>
    <w:rsid w:val="007521B8"/>
    <w:rsid w:val="0075265C"/>
    <w:rsid w:val="00752709"/>
    <w:rsid w:val="00752834"/>
    <w:rsid w:val="0075285A"/>
    <w:rsid w:val="00753105"/>
    <w:rsid w:val="00753381"/>
    <w:rsid w:val="007534C8"/>
    <w:rsid w:val="00754015"/>
    <w:rsid w:val="007540CD"/>
    <w:rsid w:val="0075440A"/>
    <w:rsid w:val="0075460E"/>
    <w:rsid w:val="007547C0"/>
    <w:rsid w:val="007547F7"/>
    <w:rsid w:val="0075491B"/>
    <w:rsid w:val="00754994"/>
    <w:rsid w:val="00754BE6"/>
    <w:rsid w:val="00754C1E"/>
    <w:rsid w:val="00754D83"/>
    <w:rsid w:val="0075501A"/>
    <w:rsid w:val="00755023"/>
    <w:rsid w:val="007552ED"/>
    <w:rsid w:val="007557B0"/>
    <w:rsid w:val="007557E7"/>
    <w:rsid w:val="00755A23"/>
    <w:rsid w:val="00755B2F"/>
    <w:rsid w:val="00755B47"/>
    <w:rsid w:val="00755E3D"/>
    <w:rsid w:val="00755F55"/>
    <w:rsid w:val="00755F67"/>
    <w:rsid w:val="0075609A"/>
    <w:rsid w:val="007562CB"/>
    <w:rsid w:val="00756534"/>
    <w:rsid w:val="00756752"/>
    <w:rsid w:val="007567C8"/>
    <w:rsid w:val="007569B1"/>
    <w:rsid w:val="00756D9C"/>
    <w:rsid w:val="00756DC1"/>
    <w:rsid w:val="00756DFE"/>
    <w:rsid w:val="00757390"/>
    <w:rsid w:val="00757B5E"/>
    <w:rsid w:val="00757BDB"/>
    <w:rsid w:val="00757C6C"/>
    <w:rsid w:val="00757CA5"/>
    <w:rsid w:val="00757CD4"/>
    <w:rsid w:val="00760131"/>
    <w:rsid w:val="00760181"/>
    <w:rsid w:val="007604A3"/>
    <w:rsid w:val="007606CF"/>
    <w:rsid w:val="00760911"/>
    <w:rsid w:val="00761090"/>
    <w:rsid w:val="00761125"/>
    <w:rsid w:val="0076132F"/>
    <w:rsid w:val="007613E2"/>
    <w:rsid w:val="00761408"/>
    <w:rsid w:val="007616BF"/>
    <w:rsid w:val="007616EF"/>
    <w:rsid w:val="007617EC"/>
    <w:rsid w:val="0076191D"/>
    <w:rsid w:val="00761AA6"/>
    <w:rsid w:val="00761BDB"/>
    <w:rsid w:val="00761F5F"/>
    <w:rsid w:val="007620C4"/>
    <w:rsid w:val="00762985"/>
    <w:rsid w:val="007629F2"/>
    <w:rsid w:val="00762B1C"/>
    <w:rsid w:val="00762C00"/>
    <w:rsid w:val="00762F22"/>
    <w:rsid w:val="0076309D"/>
    <w:rsid w:val="007634B9"/>
    <w:rsid w:val="00763C9E"/>
    <w:rsid w:val="00763E89"/>
    <w:rsid w:val="007644D2"/>
    <w:rsid w:val="007645B5"/>
    <w:rsid w:val="00764636"/>
    <w:rsid w:val="00764678"/>
    <w:rsid w:val="00764893"/>
    <w:rsid w:val="007648B7"/>
    <w:rsid w:val="007648EB"/>
    <w:rsid w:val="00764B44"/>
    <w:rsid w:val="00764F2C"/>
    <w:rsid w:val="00764F5B"/>
    <w:rsid w:val="00764FD7"/>
    <w:rsid w:val="0076500B"/>
    <w:rsid w:val="007651D4"/>
    <w:rsid w:val="0076541D"/>
    <w:rsid w:val="007656C6"/>
    <w:rsid w:val="00765814"/>
    <w:rsid w:val="00765A98"/>
    <w:rsid w:val="00765ADC"/>
    <w:rsid w:val="00765B51"/>
    <w:rsid w:val="00765D99"/>
    <w:rsid w:val="00765EEA"/>
    <w:rsid w:val="007665C0"/>
    <w:rsid w:val="007667E4"/>
    <w:rsid w:val="00766D98"/>
    <w:rsid w:val="007673CC"/>
    <w:rsid w:val="0076763A"/>
    <w:rsid w:val="00767771"/>
    <w:rsid w:val="00767AE8"/>
    <w:rsid w:val="00767D89"/>
    <w:rsid w:val="0077044B"/>
    <w:rsid w:val="007704CF"/>
    <w:rsid w:val="0077072D"/>
    <w:rsid w:val="00770C7E"/>
    <w:rsid w:val="00770EFA"/>
    <w:rsid w:val="0077138F"/>
    <w:rsid w:val="00771415"/>
    <w:rsid w:val="0077148E"/>
    <w:rsid w:val="00771543"/>
    <w:rsid w:val="007715F7"/>
    <w:rsid w:val="00771A37"/>
    <w:rsid w:val="00771DE0"/>
    <w:rsid w:val="00772101"/>
    <w:rsid w:val="0077275B"/>
    <w:rsid w:val="00772B09"/>
    <w:rsid w:val="00772BCD"/>
    <w:rsid w:val="00772BCF"/>
    <w:rsid w:val="00772CDB"/>
    <w:rsid w:val="00772E8B"/>
    <w:rsid w:val="00773174"/>
    <w:rsid w:val="007733A1"/>
    <w:rsid w:val="00773533"/>
    <w:rsid w:val="0077356D"/>
    <w:rsid w:val="00773789"/>
    <w:rsid w:val="00773AA4"/>
    <w:rsid w:val="00773B59"/>
    <w:rsid w:val="007742A4"/>
    <w:rsid w:val="00774320"/>
    <w:rsid w:val="007744A4"/>
    <w:rsid w:val="007744E5"/>
    <w:rsid w:val="00774C0F"/>
    <w:rsid w:val="00774D0B"/>
    <w:rsid w:val="00775054"/>
    <w:rsid w:val="00775079"/>
    <w:rsid w:val="00775415"/>
    <w:rsid w:val="007756D4"/>
    <w:rsid w:val="00775752"/>
    <w:rsid w:val="00775848"/>
    <w:rsid w:val="00775AE3"/>
    <w:rsid w:val="00775CB7"/>
    <w:rsid w:val="00775D80"/>
    <w:rsid w:val="00775FB5"/>
    <w:rsid w:val="007764DF"/>
    <w:rsid w:val="00776A0A"/>
    <w:rsid w:val="00776FE7"/>
    <w:rsid w:val="007771BE"/>
    <w:rsid w:val="0077736F"/>
    <w:rsid w:val="007775DF"/>
    <w:rsid w:val="00777761"/>
    <w:rsid w:val="007777CC"/>
    <w:rsid w:val="007778E5"/>
    <w:rsid w:val="00777B0E"/>
    <w:rsid w:val="00777BD5"/>
    <w:rsid w:val="00777D19"/>
    <w:rsid w:val="00777ED3"/>
    <w:rsid w:val="00777FE8"/>
    <w:rsid w:val="00780019"/>
    <w:rsid w:val="00780136"/>
    <w:rsid w:val="007802AE"/>
    <w:rsid w:val="007806AA"/>
    <w:rsid w:val="007806C6"/>
    <w:rsid w:val="00780764"/>
    <w:rsid w:val="0078077E"/>
    <w:rsid w:val="00780958"/>
    <w:rsid w:val="007809FD"/>
    <w:rsid w:val="00780B2E"/>
    <w:rsid w:val="00780C38"/>
    <w:rsid w:val="00780C79"/>
    <w:rsid w:val="00780E5B"/>
    <w:rsid w:val="0078126D"/>
    <w:rsid w:val="0078131C"/>
    <w:rsid w:val="00781401"/>
    <w:rsid w:val="0078157E"/>
    <w:rsid w:val="00781722"/>
    <w:rsid w:val="007817C5"/>
    <w:rsid w:val="0078191B"/>
    <w:rsid w:val="00781C2E"/>
    <w:rsid w:val="00781C48"/>
    <w:rsid w:val="00781D84"/>
    <w:rsid w:val="00781ECD"/>
    <w:rsid w:val="00781FCF"/>
    <w:rsid w:val="00782127"/>
    <w:rsid w:val="00782177"/>
    <w:rsid w:val="0078224C"/>
    <w:rsid w:val="00782566"/>
    <w:rsid w:val="00782665"/>
    <w:rsid w:val="007829B7"/>
    <w:rsid w:val="00783BFC"/>
    <w:rsid w:val="00784085"/>
    <w:rsid w:val="00784450"/>
    <w:rsid w:val="007845BD"/>
    <w:rsid w:val="00784A8A"/>
    <w:rsid w:val="00784C28"/>
    <w:rsid w:val="00784E17"/>
    <w:rsid w:val="00784FC3"/>
    <w:rsid w:val="007852D3"/>
    <w:rsid w:val="007855D2"/>
    <w:rsid w:val="00785AC3"/>
    <w:rsid w:val="00785C6F"/>
    <w:rsid w:val="007861A1"/>
    <w:rsid w:val="0078693B"/>
    <w:rsid w:val="00786F5E"/>
    <w:rsid w:val="00787118"/>
    <w:rsid w:val="00787217"/>
    <w:rsid w:val="00787245"/>
    <w:rsid w:val="00787509"/>
    <w:rsid w:val="007879ED"/>
    <w:rsid w:val="00787DFA"/>
    <w:rsid w:val="007900FD"/>
    <w:rsid w:val="007901CD"/>
    <w:rsid w:val="00790703"/>
    <w:rsid w:val="00790733"/>
    <w:rsid w:val="0079087F"/>
    <w:rsid w:val="007912C8"/>
    <w:rsid w:val="0079142A"/>
    <w:rsid w:val="007914A9"/>
    <w:rsid w:val="007919BC"/>
    <w:rsid w:val="00791AC8"/>
    <w:rsid w:val="00791B22"/>
    <w:rsid w:val="00791B58"/>
    <w:rsid w:val="00791F4D"/>
    <w:rsid w:val="00792005"/>
    <w:rsid w:val="00792168"/>
    <w:rsid w:val="007924FB"/>
    <w:rsid w:val="007928BA"/>
    <w:rsid w:val="007928F3"/>
    <w:rsid w:val="00792949"/>
    <w:rsid w:val="00792A9C"/>
    <w:rsid w:val="00792BB6"/>
    <w:rsid w:val="00792D83"/>
    <w:rsid w:val="007931E4"/>
    <w:rsid w:val="007932C6"/>
    <w:rsid w:val="007935E2"/>
    <w:rsid w:val="007937EA"/>
    <w:rsid w:val="007940AC"/>
    <w:rsid w:val="0079418C"/>
    <w:rsid w:val="007948C8"/>
    <w:rsid w:val="007950B6"/>
    <w:rsid w:val="00795174"/>
    <w:rsid w:val="007952EC"/>
    <w:rsid w:val="00795358"/>
    <w:rsid w:val="007953C3"/>
    <w:rsid w:val="00795818"/>
    <w:rsid w:val="007958CE"/>
    <w:rsid w:val="00795914"/>
    <w:rsid w:val="00795922"/>
    <w:rsid w:val="00796121"/>
    <w:rsid w:val="00796206"/>
    <w:rsid w:val="0079631D"/>
    <w:rsid w:val="0079646C"/>
    <w:rsid w:val="0079678B"/>
    <w:rsid w:val="00796AE7"/>
    <w:rsid w:val="00796FFA"/>
    <w:rsid w:val="0079715E"/>
    <w:rsid w:val="00797224"/>
    <w:rsid w:val="0079741B"/>
    <w:rsid w:val="00797503"/>
    <w:rsid w:val="007976CD"/>
    <w:rsid w:val="00797E89"/>
    <w:rsid w:val="00797EF0"/>
    <w:rsid w:val="007A0131"/>
    <w:rsid w:val="007A0207"/>
    <w:rsid w:val="007A095D"/>
    <w:rsid w:val="007A0A04"/>
    <w:rsid w:val="007A1252"/>
    <w:rsid w:val="007A1480"/>
    <w:rsid w:val="007A1658"/>
    <w:rsid w:val="007A189A"/>
    <w:rsid w:val="007A19FE"/>
    <w:rsid w:val="007A24FD"/>
    <w:rsid w:val="007A251E"/>
    <w:rsid w:val="007A25A3"/>
    <w:rsid w:val="007A2A75"/>
    <w:rsid w:val="007A2B04"/>
    <w:rsid w:val="007A2EC3"/>
    <w:rsid w:val="007A317F"/>
    <w:rsid w:val="007A378F"/>
    <w:rsid w:val="007A38B5"/>
    <w:rsid w:val="007A3A2C"/>
    <w:rsid w:val="007A3B4B"/>
    <w:rsid w:val="007A3C45"/>
    <w:rsid w:val="007A3CA7"/>
    <w:rsid w:val="007A3FB2"/>
    <w:rsid w:val="007A4191"/>
    <w:rsid w:val="007A4442"/>
    <w:rsid w:val="007A4477"/>
    <w:rsid w:val="007A4581"/>
    <w:rsid w:val="007A460D"/>
    <w:rsid w:val="007A4754"/>
    <w:rsid w:val="007A48A8"/>
    <w:rsid w:val="007A493E"/>
    <w:rsid w:val="007A4AF6"/>
    <w:rsid w:val="007A5186"/>
    <w:rsid w:val="007A53D2"/>
    <w:rsid w:val="007A5571"/>
    <w:rsid w:val="007A5C55"/>
    <w:rsid w:val="007A5D4A"/>
    <w:rsid w:val="007A6023"/>
    <w:rsid w:val="007A622E"/>
    <w:rsid w:val="007A648E"/>
    <w:rsid w:val="007A66A1"/>
    <w:rsid w:val="007A67F4"/>
    <w:rsid w:val="007A68CA"/>
    <w:rsid w:val="007A68D3"/>
    <w:rsid w:val="007A6E32"/>
    <w:rsid w:val="007A7013"/>
    <w:rsid w:val="007A719A"/>
    <w:rsid w:val="007A7408"/>
    <w:rsid w:val="007A75CE"/>
    <w:rsid w:val="007A77AD"/>
    <w:rsid w:val="007A7975"/>
    <w:rsid w:val="007A79A3"/>
    <w:rsid w:val="007A7AF7"/>
    <w:rsid w:val="007A7ECC"/>
    <w:rsid w:val="007B0011"/>
    <w:rsid w:val="007B010B"/>
    <w:rsid w:val="007B02A1"/>
    <w:rsid w:val="007B0437"/>
    <w:rsid w:val="007B09D4"/>
    <w:rsid w:val="007B0D8C"/>
    <w:rsid w:val="007B1195"/>
    <w:rsid w:val="007B1386"/>
    <w:rsid w:val="007B16E2"/>
    <w:rsid w:val="007B197F"/>
    <w:rsid w:val="007B19F3"/>
    <w:rsid w:val="007B1E47"/>
    <w:rsid w:val="007B2134"/>
    <w:rsid w:val="007B21CA"/>
    <w:rsid w:val="007B264F"/>
    <w:rsid w:val="007B2837"/>
    <w:rsid w:val="007B29AE"/>
    <w:rsid w:val="007B2C05"/>
    <w:rsid w:val="007B2CFB"/>
    <w:rsid w:val="007B3734"/>
    <w:rsid w:val="007B39CD"/>
    <w:rsid w:val="007B3D19"/>
    <w:rsid w:val="007B3E39"/>
    <w:rsid w:val="007B3EB4"/>
    <w:rsid w:val="007B3F4A"/>
    <w:rsid w:val="007B3F58"/>
    <w:rsid w:val="007B3F73"/>
    <w:rsid w:val="007B424F"/>
    <w:rsid w:val="007B45D3"/>
    <w:rsid w:val="007B4775"/>
    <w:rsid w:val="007B4AC0"/>
    <w:rsid w:val="007B4C96"/>
    <w:rsid w:val="007B52DC"/>
    <w:rsid w:val="007B54DA"/>
    <w:rsid w:val="007B568F"/>
    <w:rsid w:val="007B58EB"/>
    <w:rsid w:val="007B5BF7"/>
    <w:rsid w:val="007B5C45"/>
    <w:rsid w:val="007B5C7E"/>
    <w:rsid w:val="007B5F3C"/>
    <w:rsid w:val="007B61E1"/>
    <w:rsid w:val="007B640F"/>
    <w:rsid w:val="007B6743"/>
    <w:rsid w:val="007B676E"/>
    <w:rsid w:val="007B684A"/>
    <w:rsid w:val="007B696A"/>
    <w:rsid w:val="007B6A34"/>
    <w:rsid w:val="007B6AC9"/>
    <w:rsid w:val="007B6CCC"/>
    <w:rsid w:val="007B7299"/>
    <w:rsid w:val="007B7329"/>
    <w:rsid w:val="007B74BD"/>
    <w:rsid w:val="007B76F8"/>
    <w:rsid w:val="007B782E"/>
    <w:rsid w:val="007B7A3F"/>
    <w:rsid w:val="007B7AB0"/>
    <w:rsid w:val="007B7DEE"/>
    <w:rsid w:val="007B7F29"/>
    <w:rsid w:val="007B7F72"/>
    <w:rsid w:val="007C0263"/>
    <w:rsid w:val="007C0870"/>
    <w:rsid w:val="007C0AA4"/>
    <w:rsid w:val="007C0B5C"/>
    <w:rsid w:val="007C15F6"/>
    <w:rsid w:val="007C1733"/>
    <w:rsid w:val="007C19BB"/>
    <w:rsid w:val="007C1C01"/>
    <w:rsid w:val="007C1D94"/>
    <w:rsid w:val="007C1F25"/>
    <w:rsid w:val="007C2296"/>
    <w:rsid w:val="007C2344"/>
    <w:rsid w:val="007C259C"/>
    <w:rsid w:val="007C270C"/>
    <w:rsid w:val="007C2843"/>
    <w:rsid w:val="007C2C07"/>
    <w:rsid w:val="007C2E05"/>
    <w:rsid w:val="007C32A6"/>
    <w:rsid w:val="007C3309"/>
    <w:rsid w:val="007C3671"/>
    <w:rsid w:val="007C36CE"/>
    <w:rsid w:val="007C3A01"/>
    <w:rsid w:val="007C3B67"/>
    <w:rsid w:val="007C3C79"/>
    <w:rsid w:val="007C3CC1"/>
    <w:rsid w:val="007C3CD9"/>
    <w:rsid w:val="007C3DBA"/>
    <w:rsid w:val="007C42A3"/>
    <w:rsid w:val="007C42E1"/>
    <w:rsid w:val="007C4608"/>
    <w:rsid w:val="007C46E9"/>
    <w:rsid w:val="007C4A98"/>
    <w:rsid w:val="007C4C62"/>
    <w:rsid w:val="007C4D65"/>
    <w:rsid w:val="007C4ECD"/>
    <w:rsid w:val="007C50F2"/>
    <w:rsid w:val="007C55B5"/>
    <w:rsid w:val="007C5B91"/>
    <w:rsid w:val="007C61A7"/>
    <w:rsid w:val="007C64A8"/>
    <w:rsid w:val="007C685E"/>
    <w:rsid w:val="007C7653"/>
    <w:rsid w:val="007C7F5B"/>
    <w:rsid w:val="007D0019"/>
    <w:rsid w:val="007D0189"/>
    <w:rsid w:val="007D02D6"/>
    <w:rsid w:val="007D0747"/>
    <w:rsid w:val="007D07D9"/>
    <w:rsid w:val="007D080C"/>
    <w:rsid w:val="007D0C20"/>
    <w:rsid w:val="007D0D25"/>
    <w:rsid w:val="007D1037"/>
    <w:rsid w:val="007D1097"/>
    <w:rsid w:val="007D10B2"/>
    <w:rsid w:val="007D1160"/>
    <w:rsid w:val="007D1229"/>
    <w:rsid w:val="007D12BE"/>
    <w:rsid w:val="007D13D6"/>
    <w:rsid w:val="007D16FD"/>
    <w:rsid w:val="007D195C"/>
    <w:rsid w:val="007D19AA"/>
    <w:rsid w:val="007D1A3D"/>
    <w:rsid w:val="007D1B1B"/>
    <w:rsid w:val="007D1E88"/>
    <w:rsid w:val="007D238C"/>
    <w:rsid w:val="007D2706"/>
    <w:rsid w:val="007D28F6"/>
    <w:rsid w:val="007D291F"/>
    <w:rsid w:val="007D2A1A"/>
    <w:rsid w:val="007D2D1B"/>
    <w:rsid w:val="007D2DAA"/>
    <w:rsid w:val="007D2DD2"/>
    <w:rsid w:val="007D2ECC"/>
    <w:rsid w:val="007D3369"/>
    <w:rsid w:val="007D3455"/>
    <w:rsid w:val="007D3E07"/>
    <w:rsid w:val="007D409B"/>
    <w:rsid w:val="007D40CA"/>
    <w:rsid w:val="007D4214"/>
    <w:rsid w:val="007D431C"/>
    <w:rsid w:val="007D4611"/>
    <w:rsid w:val="007D46FC"/>
    <w:rsid w:val="007D47AA"/>
    <w:rsid w:val="007D480E"/>
    <w:rsid w:val="007D4911"/>
    <w:rsid w:val="007D49AB"/>
    <w:rsid w:val="007D4D1C"/>
    <w:rsid w:val="007D4F46"/>
    <w:rsid w:val="007D5106"/>
    <w:rsid w:val="007D53BA"/>
    <w:rsid w:val="007D53C1"/>
    <w:rsid w:val="007D54F9"/>
    <w:rsid w:val="007D5532"/>
    <w:rsid w:val="007D5A1C"/>
    <w:rsid w:val="007D5FD7"/>
    <w:rsid w:val="007D64D4"/>
    <w:rsid w:val="007D65F1"/>
    <w:rsid w:val="007D6748"/>
    <w:rsid w:val="007D6806"/>
    <w:rsid w:val="007D6A18"/>
    <w:rsid w:val="007D6D3B"/>
    <w:rsid w:val="007D6E2A"/>
    <w:rsid w:val="007D7CBF"/>
    <w:rsid w:val="007D7CD3"/>
    <w:rsid w:val="007D7DC9"/>
    <w:rsid w:val="007D7E31"/>
    <w:rsid w:val="007D7F69"/>
    <w:rsid w:val="007E0088"/>
    <w:rsid w:val="007E02E4"/>
    <w:rsid w:val="007E0494"/>
    <w:rsid w:val="007E0566"/>
    <w:rsid w:val="007E0953"/>
    <w:rsid w:val="007E0D3D"/>
    <w:rsid w:val="007E0D6E"/>
    <w:rsid w:val="007E0F47"/>
    <w:rsid w:val="007E1B31"/>
    <w:rsid w:val="007E1C20"/>
    <w:rsid w:val="007E1CE5"/>
    <w:rsid w:val="007E2185"/>
    <w:rsid w:val="007E21B2"/>
    <w:rsid w:val="007E2456"/>
    <w:rsid w:val="007E2720"/>
    <w:rsid w:val="007E2A3C"/>
    <w:rsid w:val="007E2A3F"/>
    <w:rsid w:val="007E2E03"/>
    <w:rsid w:val="007E307C"/>
    <w:rsid w:val="007E3235"/>
    <w:rsid w:val="007E330E"/>
    <w:rsid w:val="007E3315"/>
    <w:rsid w:val="007E3418"/>
    <w:rsid w:val="007E351E"/>
    <w:rsid w:val="007E3B80"/>
    <w:rsid w:val="007E3DB6"/>
    <w:rsid w:val="007E3E15"/>
    <w:rsid w:val="007E417B"/>
    <w:rsid w:val="007E4A29"/>
    <w:rsid w:val="007E4B33"/>
    <w:rsid w:val="007E4D23"/>
    <w:rsid w:val="007E4DA3"/>
    <w:rsid w:val="007E511C"/>
    <w:rsid w:val="007E5650"/>
    <w:rsid w:val="007E57B2"/>
    <w:rsid w:val="007E5A56"/>
    <w:rsid w:val="007E5A8A"/>
    <w:rsid w:val="007E5B15"/>
    <w:rsid w:val="007E5CF7"/>
    <w:rsid w:val="007E5D41"/>
    <w:rsid w:val="007E5E47"/>
    <w:rsid w:val="007E6116"/>
    <w:rsid w:val="007E6260"/>
    <w:rsid w:val="007E678E"/>
    <w:rsid w:val="007E67A8"/>
    <w:rsid w:val="007E6826"/>
    <w:rsid w:val="007E68A6"/>
    <w:rsid w:val="007E6997"/>
    <w:rsid w:val="007E6D8E"/>
    <w:rsid w:val="007E7412"/>
    <w:rsid w:val="007E7B13"/>
    <w:rsid w:val="007E7C2F"/>
    <w:rsid w:val="007E7CB6"/>
    <w:rsid w:val="007F0166"/>
    <w:rsid w:val="007F01B9"/>
    <w:rsid w:val="007F030D"/>
    <w:rsid w:val="007F05A4"/>
    <w:rsid w:val="007F05F7"/>
    <w:rsid w:val="007F0958"/>
    <w:rsid w:val="007F09A2"/>
    <w:rsid w:val="007F0C9E"/>
    <w:rsid w:val="007F0CD1"/>
    <w:rsid w:val="007F1327"/>
    <w:rsid w:val="007F15A9"/>
    <w:rsid w:val="007F15B2"/>
    <w:rsid w:val="007F18F6"/>
    <w:rsid w:val="007F1965"/>
    <w:rsid w:val="007F1A9E"/>
    <w:rsid w:val="007F272A"/>
    <w:rsid w:val="007F290D"/>
    <w:rsid w:val="007F2D51"/>
    <w:rsid w:val="007F315F"/>
    <w:rsid w:val="007F31B4"/>
    <w:rsid w:val="007F324E"/>
    <w:rsid w:val="007F3647"/>
    <w:rsid w:val="007F3665"/>
    <w:rsid w:val="007F382C"/>
    <w:rsid w:val="007F3846"/>
    <w:rsid w:val="007F39AC"/>
    <w:rsid w:val="007F3ABE"/>
    <w:rsid w:val="007F3E97"/>
    <w:rsid w:val="007F3EBF"/>
    <w:rsid w:val="007F4594"/>
    <w:rsid w:val="007F47A7"/>
    <w:rsid w:val="007F47ED"/>
    <w:rsid w:val="007F48D6"/>
    <w:rsid w:val="007F494D"/>
    <w:rsid w:val="007F496F"/>
    <w:rsid w:val="007F4B8A"/>
    <w:rsid w:val="007F4C82"/>
    <w:rsid w:val="007F4CFE"/>
    <w:rsid w:val="007F4E29"/>
    <w:rsid w:val="007F50C5"/>
    <w:rsid w:val="007F55E0"/>
    <w:rsid w:val="007F5642"/>
    <w:rsid w:val="007F5677"/>
    <w:rsid w:val="007F57D5"/>
    <w:rsid w:val="007F58AB"/>
    <w:rsid w:val="007F59AA"/>
    <w:rsid w:val="007F5D16"/>
    <w:rsid w:val="007F5DF9"/>
    <w:rsid w:val="007F61FD"/>
    <w:rsid w:val="007F636D"/>
    <w:rsid w:val="007F6413"/>
    <w:rsid w:val="007F6589"/>
    <w:rsid w:val="007F6BF8"/>
    <w:rsid w:val="007F6CCF"/>
    <w:rsid w:val="007F72C8"/>
    <w:rsid w:val="007F73E5"/>
    <w:rsid w:val="007F7A25"/>
    <w:rsid w:val="007F7ABE"/>
    <w:rsid w:val="007F7BEA"/>
    <w:rsid w:val="007F7C61"/>
    <w:rsid w:val="007F7CBF"/>
    <w:rsid w:val="007F7D5D"/>
    <w:rsid w:val="007F7E53"/>
    <w:rsid w:val="00800031"/>
    <w:rsid w:val="008002CC"/>
    <w:rsid w:val="0080065A"/>
    <w:rsid w:val="0080096B"/>
    <w:rsid w:val="00800A16"/>
    <w:rsid w:val="00800A4E"/>
    <w:rsid w:val="00800AD4"/>
    <w:rsid w:val="00800CF1"/>
    <w:rsid w:val="00800D9B"/>
    <w:rsid w:val="00800FAB"/>
    <w:rsid w:val="00801132"/>
    <w:rsid w:val="00801176"/>
    <w:rsid w:val="008011EA"/>
    <w:rsid w:val="008011F4"/>
    <w:rsid w:val="00801303"/>
    <w:rsid w:val="008016C4"/>
    <w:rsid w:val="00801B57"/>
    <w:rsid w:val="00801C68"/>
    <w:rsid w:val="008020E8"/>
    <w:rsid w:val="00802137"/>
    <w:rsid w:val="008023AB"/>
    <w:rsid w:val="0080242D"/>
    <w:rsid w:val="008025EF"/>
    <w:rsid w:val="008026D7"/>
    <w:rsid w:val="008028DF"/>
    <w:rsid w:val="00802A9C"/>
    <w:rsid w:val="00802C3E"/>
    <w:rsid w:val="00802E11"/>
    <w:rsid w:val="00802E2C"/>
    <w:rsid w:val="00802F1F"/>
    <w:rsid w:val="0080306D"/>
    <w:rsid w:val="00803114"/>
    <w:rsid w:val="00803165"/>
    <w:rsid w:val="008033B0"/>
    <w:rsid w:val="008033E0"/>
    <w:rsid w:val="0080383A"/>
    <w:rsid w:val="00803C80"/>
    <w:rsid w:val="008040E8"/>
    <w:rsid w:val="00804942"/>
    <w:rsid w:val="00804DF0"/>
    <w:rsid w:val="00804FA5"/>
    <w:rsid w:val="008050D4"/>
    <w:rsid w:val="008051CD"/>
    <w:rsid w:val="00805425"/>
    <w:rsid w:val="00805498"/>
    <w:rsid w:val="00805634"/>
    <w:rsid w:val="008059DF"/>
    <w:rsid w:val="00805B4C"/>
    <w:rsid w:val="00806361"/>
    <w:rsid w:val="008069C4"/>
    <w:rsid w:val="00806A59"/>
    <w:rsid w:val="00807210"/>
    <w:rsid w:val="008072FD"/>
    <w:rsid w:val="00807699"/>
    <w:rsid w:val="00807EFC"/>
    <w:rsid w:val="00807F38"/>
    <w:rsid w:val="00810058"/>
    <w:rsid w:val="008101DF"/>
    <w:rsid w:val="008105EF"/>
    <w:rsid w:val="008108A2"/>
    <w:rsid w:val="00810C36"/>
    <w:rsid w:val="00810D06"/>
    <w:rsid w:val="00810D24"/>
    <w:rsid w:val="00810F88"/>
    <w:rsid w:val="008110B2"/>
    <w:rsid w:val="008116C6"/>
    <w:rsid w:val="0081177C"/>
    <w:rsid w:val="00811CA3"/>
    <w:rsid w:val="0081217E"/>
    <w:rsid w:val="0081222F"/>
    <w:rsid w:val="00812480"/>
    <w:rsid w:val="00812526"/>
    <w:rsid w:val="00812A2D"/>
    <w:rsid w:val="008133E9"/>
    <w:rsid w:val="008133EC"/>
    <w:rsid w:val="00813426"/>
    <w:rsid w:val="008137D8"/>
    <w:rsid w:val="0081386D"/>
    <w:rsid w:val="00813CF5"/>
    <w:rsid w:val="00813D6D"/>
    <w:rsid w:val="00813DCF"/>
    <w:rsid w:val="00813E0C"/>
    <w:rsid w:val="00813ED6"/>
    <w:rsid w:val="00813F94"/>
    <w:rsid w:val="0081461E"/>
    <w:rsid w:val="00814C44"/>
    <w:rsid w:val="00814DAD"/>
    <w:rsid w:val="008155FF"/>
    <w:rsid w:val="0081561E"/>
    <w:rsid w:val="00815817"/>
    <w:rsid w:val="00815AE2"/>
    <w:rsid w:val="00815D2E"/>
    <w:rsid w:val="00815D66"/>
    <w:rsid w:val="00815DA2"/>
    <w:rsid w:val="008162AF"/>
    <w:rsid w:val="00816363"/>
    <w:rsid w:val="008166C8"/>
    <w:rsid w:val="00816B90"/>
    <w:rsid w:val="00816E79"/>
    <w:rsid w:val="00816F19"/>
    <w:rsid w:val="00816FAF"/>
    <w:rsid w:val="008174B5"/>
    <w:rsid w:val="00817801"/>
    <w:rsid w:val="0081787B"/>
    <w:rsid w:val="00817BE6"/>
    <w:rsid w:val="008203D4"/>
    <w:rsid w:val="0082042D"/>
    <w:rsid w:val="0082056D"/>
    <w:rsid w:val="008206B5"/>
    <w:rsid w:val="008209BF"/>
    <w:rsid w:val="00820A25"/>
    <w:rsid w:val="00820AB3"/>
    <w:rsid w:val="00820ADC"/>
    <w:rsid w:val="00820C74"/>
    <w:rsid w:val="00820CDC"/>
    <w:rsid w:val="00820D0B"/>
    <w:rsid w:val="00820F87"/>
    <w:rsid w:val="008210C0"/>
    <w:rsid w:val="00821702"/>
    <w:rsid w:val="00821D2F"/>
    <w:rsid w:val="00821E27"/>
    <w:rsid w:val="00821E84"/>
    <w:rsid w:val="00822368"/>
    <w:rsid w:val="00822947"/>
    <w:rsid w:val="008229B7"/>
    <w:rsid w:val="00822B6B"/>
    <w:rsid w:val="00822CA6"/>
    <w:rsid w:val="00822EE8"/>
    <w:rsid w:val="008234A0"/>
    <w:rsid w:val="00823CA9"/>
    <w:rsid w:val="00823D31"/>
    <w:rsid w:val="0082434D"/>
    <w:rsid w:val="0082438D"/>
    <w:rsid w:val="0082443E"/>
    <w:rsid w:val="00824BF2"/>
    <w:rsid w:val="00824E9F"/>
    <w:rsid w:val="0082517B"/>
    <w:rsid w:val="00825370"/>
    <w:rsid w:val="008257DD"/>
    <w:rsid w:val="008258AC"/>
    <w:rsid w:val="00825B21"/>
    <w:rsid w:val="0082622D"/>
    <w:rsid w:val="00826240"/>
    <w:rsid w:val="00826429"/>
    <w:rsid w:val="00826831"/>
    <w:rsid w:val="00826A18"/>
    <w:rsid w:val="00826AA1"/>
    <w:rsid w:val="00826BF1"/>
    <w:rsid w:val="008270A6"/>
    <w:rsid w:val="008270B8"/>
    <w:rsid w:val="00827236"/>
    <w:rsid w:val="0082733D"/>
    <w:rsid w:val="0082789A"/>
    <w:rsid w:val="00827B59"/>
    <w:rsid w:val="00827C32"/>
    <w:rsid w:val="00827DD7"/>
    <w:rsid w:val="00827E3D"/>
    <w:rsid w:val="00827E3F"/>
    <w:rsid w:val="00827F99"/>
    <w:rsid w:val="00830468"/>
    <w:rsid w:val="00830469"/>
    <w:rsid w:val="00830A76"/>
    <w:rsid w:val="00830BBE"/>
    <w:rsid w:val="00830C2A"/>
    <w:rsid w:val="0083194D"/>
    <w:rsid w:val="0083199A"/>
    <w:rsid w:val="00831C19"/>
    <w:rsid w:val="00831C3B"/>
    <w:rsid w:val="0083230C"/>
    <w:rsid w:val="0083239E"/>
    <w:rsid w:val="008324E5"/>
    <w:rsid w:val="0083260A"/>
    <w:rsid w:val="00832663"/>
    <w:rsid w:val="008326DA"/>
    <w:rsid w:val="00832728"/>
    <w:rsid w:val="008327D8"/>
    <w:rsid w:val="00832810"/>
    <w:rsid w:val="00832AFC"/>
    <w:rsid w:val="00832C0B"/>
    <w:rsid w:val="008331A7"/>
    <w:rsid w:val="008331C9"/>
    <w:rsid w:val="008337B4"/>
    <w:rsid w:val="00833E60"/>
    <w:rsid w:val="00833F3D"/>
    <w:rsid w:val="00834B94"/>
    <w:rsid w:val="00834BA2"/>
    <w:rsid w:val="00834C75"/>
    <w:rsid w:val="00834F19"/>
    <w:rsid w:val="00834FA9"/>
    <w:rsid w:val="008353C9"/>
    <w:rsid w:val="008356C4"/>
    <w:rsid w:val="00835CF4"/>
    <w:rsid w:val="00835DBB"/>
    <w:rsid w:val="00835DED"/>
    <w:rsid w:val="00835EA2"/>
    <w:rsid w:val="00835EEC"/>
    <w:rsid w:val="00835F57"/>
    <w:rsid w:val="008360B0"/>
    <w:rsid w:val="0083623B"/>
    <w:rsid w:val="00836312"/>
    <w:rsid w:val="00836714"/>
    <w:rsid w:val="00836A61"/>
    <w:rsid w:val="00836AC1"/>
    <w:rsid w:val="00836BCD"/>
    <w:rsid w:val="00837206"/>
    <w:rsid w:val="00837512"/>
    <w:rsid w:val="00837836"/>
    <w:rsid w:val="00837B6E"/>
    <w:rsid w:val="00837C38"/>
    <w:rsid w:val="00837F31"/>
    <w:rsid w:val="008401BF"/>
    <w:rsid w:val="0084023B"/>
    <w:rsid w:val="008402CE"/>
    <w:rsid w:val="008408FD"/>
    <w:rsid w:val="00840A3A"/>
    <w:rsid w:val="00840B94"/>
    <w:rsid w:val="00840F37"/>
    <w:rsid w:val="00841537"/>
    <w:rsid w:val="008417B7"/>
    <w:rsid w:val="00841A70"/>
    <w:rsid w:val="00841AD0"/>
    <w:rsid w:val="00841B25"/>
    <w:rsid w:val="008425BA"/>
    <w:rsid w:val="00842886"/>
    <w:rsid w:val="008429A5"/>
    <w:rsid w:val="00843108"/>
    <w:rsid w:val="00843737"/>
    <w:rsid w:val="0084397C"/>
    <w:rsid w:val="00843AD2"/>
    <w:rsid w:val="00843B55"/>
    <w:rsid w:val="00843CDD"/>
    <w:rsid w:val="00843CEE"/>
    <w:rsid w:val="00843E34"/>
    <w:rsid w:val="00843FB3"/>
    <w:rsid w:val="0084402A"/>
    <w:rsid w:val="00844187"/>
    <w:rsid w:val="00844276"/>
    <w:rsid w:val="008445F8"/>
    <w:rsid w:val="008446C0"/>
    <w:rsid w:val="00844830"/>
    <w:rsid w:val="008448A2"/>
    <w:rsid w:val="00844BA1"/>
    <w:rsid w:val="00844D3E"/>
    <w:rsid w:val="00845192"/>
    <w:rsid w:val="00845246"/>
    <w:rsid w:val="008452B2"/>
    <w:rsid w:val="00845348"/>
    <w:rsid w:val="0084555E"/>
    <w:rsid w:val="00845671"/>
    <w:rsid w:val="008458D1"/>
    <w:rsid w:val="0084590E"/>
    <w:rsid w:val="0084593D"/>
    <w:rsid w:val="00845980"/>
    <w:rsid w:val="00845AFF"/>
    <w:rsid w:val="00845D0D"/>
    <w:rsid w:val="00845FA1"/>
    <w:rsid w:val="008464D5"/>
    <w:rsid w:val="00846590"/>
    <w:rsid w:val="00846742"/>
    <w:rsid w:val="008469CA"/>
    <w:rsid w:val="00846BDB"/>
    <w:rsid w:val="00847435"/>
    <w:rsid w:val="008474D9"/>
    <w:rsid w:val="008475B9"/>
    <w:rsid w:val="00847A88"/>
    <w:rsid w:val="00847AE9"/>
    <w:rsid w:val="00847CD5"/>
    <w:rsid w:val="00850088"/>
    <w:rsid w:val="0085024D"/>
    <w:rsid w:val="008504BD"/>
    <w:rsid w:val="00850547"/>
    <w:rsid w:val="008506B3"/>
    <w:rsid w:val="00850AF8"/>
    <w:rsid w:val="00850EC1"/>
    <w:rsid w:val="00850FD4"/>
    <w:rsid w:val="008511C1"/>
    <w:rsid w:val="00851202"/>
    <w:rsid w:val="0085131A"/>
    <w:rsid w:val="0085135F"/>
    <w:rsid w:val="00851422"/>
    <w:rsid w:val="008514F1"/>
    <w:rsid w:val="00851550"/>
    <w:rsid w:val="00851603"/>
    <w:rsid w:val="008518E6"/>
    <w:rsid w:val="00851948"/>
    <w:rsid w:val="00852168"/>
    <w:rsid w:val="00852177"/>
    <w:rsid w:val="0085232D"/>
    <w:rsid w:val="0085257E"/>
    <w:rsid w:val="00852582"/>
    <w:rsid w:val="00852761"/>
    <w:rsid w:val="008527B8"/>
    <w:rsid w:val="0085290D"/>
    <w:rsid w:val="00852A7F"/>
    <w:rsid w:val="00852FBD"/>
    <w:rsid w:val="008532F3"/>
    <w:rsid w:val="008538C4"/>
    <w:rsid w:val="00853BA5"/>
    <w:rsid w:val="00853FBC"/>
    <w:rsid w:val="00854377"/>
    <w:rsid w:val="00854995"/>
    <w:rsid w:val="00854996"/>
    <w:rsid w:val="0085499F"/>
    <w:rsid w:val="00854A6E"/>
    <w:rsid w:val="00854FCB"/>
    <w:rsid w:val="00855121"/>
    <w:rsid w:val="0085529F"/>
    <w:rsid w:val="008553D8"/>
    <w:rsid w:val="0085565A"/>
    <w:rsid w:val="0085592E"/>
    <w:rsid w:val="00855ABB"/>
    <w:rsid w:val="00856074"/>
    <w:rsid w:val="0085609C"/>
    <w:rsid w:val="008563EA"/>
    <w:rsid w:val="0085671E"/>
    <w:rsid w:val="00856952"/>
    <w:rsid w:val="00856A79"/>
    <w:rsid w:val="00856C4F"/>
    <w:rsid w:val="00856F02"/>
    <w:rsid w:val="0085702F"/>
    <w:rsid w:val="008575B5"/>
    <w:rsid w:val="00857619"/>
    <w:rsid w:val="00857861"/>
    <w:rsid w:val="00857A3E"/>
    <w:rsid w:val="00857D47"/>
    <w:rsid w:val="00857E2E"/>
    <w:rsid w:val="00860372"/>
    <w:rsid w:val="008606F1"/>
    <w:rsid w:val="00860826"/>
    <w:rsid w:val="00860871"/>
    <w:rsid w:val="008609AD"/>
    <w:rsid w:val="00860DAC"/>
    <w:rsid w:val="00860E4F"/>
    <w:rsid w:val="008610F0"/>
    <w:rsid w:val="0086174A"/>
    <w:rsid w:val="00861EFB"/>
    <w:rsid w:val="00862087"/>
    <w:rsid w:val="00862129"/>
    <w:rsid w:val="0086234A"/>
    <w:rsid w:val="008627D3"/>
    <w:rsid w:val="00862B35"/>
    <w:rsid w:val="00862CBA"/>
    <w:rsid w:val="00863151"/>
    <w:rsid w:val="008635CB"/>
    <w:rsid w:val="00863810"/>
    <w:rsid w:val="00863B8F"/>
    <w:rsid w:val="00863BE1"/>
    <w:rsid w:val="00863E7C"/>
    <w:rsid w:val="00863F41"/>
    <w:rsid w:val="00864160"/>
    <w:rsid w:val="00864166"/>
    <w:rsid w:val="008641AD"/>
    <w:rsid w:val="00864219"/>
    <w:rsid w:val="00864859"/>
    <w:rsid w:val="008648D2"/>
    <w:rsid w:val="00864C12"/>
    <w:rsid w:val="00864C2D"/>
    <w:rsid w:val="00864C88"/>
    <w:rsid w:val="00864CFD"/>
    <w:rsid w:val="00864D74"/>
    <w:rsid w:val="00864DA9"/>
    <w:rsid w:val="00864F9B"/>
    <w:rsid w:val="00864FCF"/>
    <w:rsid w:val="00865408"/>
    <w:rsid w:val="00865551"/>
    <w:rsid w:val="00865687"/>
    <w:rsid w:val="008656D5"/>
    <w:rsid w:val="00865773"/>
    <w:rsid w:val="00865811"/>
    <w:rsid w:val="00865A9C"/>
    <w:rsid w:val="00865C6C"/>
    <w:rsid w:val="00865FEB"/>
    <w:rsid w:val="008660A6"/>
    <w:rsid w:val="0086644E"/>
    <w:rsid w:val="0086646B"/>
    <w:rsid w:val="008666EF"/>
    <w:rsid w:val="008667AC"/>
    <w:rsid w:val="0086689D"/>
    <w:rsid w:val="0086702D"/>
    <w:rsid w:val="0086735F"/>
    <w:rsid w:val="00867723"/>
    <w:rsid w:val="00867AC1"/>
    <w:rsid w:val="00867EE6"/>
    <w:rsid w:val="00870081"/>
    <w:rsid w:val="0087045E"/>
    <w:rsid w:val="008704F8"/>
    <w:rsid w:val="008706ED"/>
    <w:rsid w:val="008708AB"/>
    <w:rsid w:val="00870C54"/>
    <w:rsid w:val="00870C59"/>
    <w:rsid w:val="008710DF"/>
    <w:rsid w:val="00871396"/>
    <w:rsid w:val="008714D6"/>
    <w:rsid w:val="008717F2"/>
    <w:rsid w:val="00871A9F"/>
    <w:rsid w:val="00871B6F"/>
    <w:rsid w:val="00871D14"/>
    <w:rsid w:val="00871DE1"/>
    <w:rsid w:val="008722D2"/>
    <w:rsid w:val="008725A6"/>
    <w:rsid w:val="008727B1"/>
    <w:rsid w:val="00872881"/>
    <w:rsid w:val="00872955"/>
    <w:rsid w:val="00872A92"/>
    <w:rsid w:val="00872B12"/>
    <w:rsid w:val="00872BA3"/>
    <w:rsid w:val="00872BB2"/>
    <w:rsid w:val="00872BEC"/>
    <w:rsid w:val="00872C29"/>
    <w:rsid w:val="00872F76"/>
    <w:rsid w:val="0087357A"/>
    <w:rsid w:val="00873672"/>
    <w:rsid w:val="00873BCB"/>
    <w:rsid w:val="00873EB2"/>
    <w:rsid w:val="00874101"/>
    <w:rsid w:val="0087433F"/>
    <w:rsid w:val="00874844"/>
    <w:rsid w:val="00874962"/>
    <w:rsid w:val="00874D40"/>
    <w:rsid w:val="00874D55"/>
    <w:rsid w:val="00874DEE"/>
    <w:rsid w:val="00875265"/>
    <w:rsid w:val="00875510"/>
    <w:rsid w:val="00875621"/>
    <w:rsid w:val="008757D9"/>
    <w:rsid w:val="00875832"/>
    <w:rsid w:val="0087589F"/>
    <w:rsid w:val="00875B4D"/>
    <w:rsid w:val="00875C9B"/>
    <w:rsid w:val="00875DE2"/>
    <w:rsid w:val="00875DF1"/>
    <w:rsid w:val="00875FB3"/>
    <w:rsid w:val="0087612A"/>
    <w:rsid w:val="00876153"/>
    <w:rsid w:val="008762E1"/>
    <w:rsid w:val="008763B3"/>
    <w:rsid w:val="00876417"/>
    <w:rsid w:val="00876606"/>
    <w:rsid w:val="008767ED"/>
    <w:rsid w:val="0087688D"/>
    <w:rsid w:val="00876B4E"/>
    <w:rsid w:val="00876C8D"/>
    <w:rsid w:val="00876D52"/>
    <w:rsid w:val="00876ECA"/>
    <w:rsid w:val="008770F1"/>
    <w:rsid w:val="00877273"/>
    <w:rsid w:val="008772BB"/>
    <w:rsid w:val="0087731F"/>
    <w:rsid w:val="0087738D"/>
    <w:rsid w:val="008773DD"/>
    <w:rsid w:val="008774AC"/>
    <w:rsid w:val="008775C4"/>
    <w:rsid w:val="00877611"/>
    <w:rsid w:val="00877698"/>
    <w:rsid w:val="00877ADC"/>
    <w:rsid w:val="00877CD6"/>
    <w:rsid w:val="00877E87"/>
    <w:rsid w:val="00877FCF"/>
    <w:rsid w:val="008801E1"/>
    <w:rsid w:val="00880304"/>
    <w:rsid w:val="00880338"/>
    <w:rsid w:val="00880661"/>
    <w:rsid w:val="00880816"/>
    <w:rsid w:val="00880822"/>
    <w:rsid w:val="00880B50"/>
    <w:rsid w:val="00880D69"/>
    <w:rsid w:val="0088103A"/>
    <w:rsid w:val="00881601"/>
    <w:rsid w:val="00881C0E"/>
    <w:rsid w:val="0088216D"/>
    <w:rsid w:val="00882211"/>
    <w:rsid w:val="0088229D"/>
    <w:rsid w:val="00882373"/>
    <w:rsid w:val="008823BB"/>
    <w:rsid w:val="008826A4"/>
    <w:rsid w:val="00882B0F"/>
    <w:rsid w:val="00882D49"/>
    <w:rsid w:val="008831E9"/>
    <w:rsid w:val="008831EE"/>
    <w:rsid w:val="0088327C"/>
    <w:rsid w:val="00883330"/>
    <w:rsid w:val="00883410"/>
    <w:rsid w:val="00883A58"/>
    <w:rsid w:val="00883CEF"/>
    <w:rsid w:val="00883DB2"/>
    <w:rsid w:val="00883FC1"/>
    <w:rsid w:val="0088436E"/>
    <w:rsid w:val="008844DF"/>
    <w:rsid w:val="008846E9"/>
    <w:rsid w:val="008847AD"/>
    <w:rsid w:val="00884903"/>
    <w:rsid w:val="00884933"/>
    <w:rsid w:val="00884A7C"/>
    <w:rsid w:val="00884B07"/>
    <w:rsid w:val="00884C08"/>
    <w:rsid w:val="00884C94"/>
    <w:rsid w:val="00884D9F"/>
    <w:rsid w:val="00884E18"/>
    <w:rsid w:val="0088547D"/>
    <w:rsid w:val="008857D4"/>
    <w:rsid w:val="008858C1"/>
    <w:rsid w:val="00885C41"/>
    <w:rsid w:val="00885C95"/>
    <w:rsid w:val="00885E75"/>
    <w:rsid w:val="008860CC"/>
    <w:rsid w:val="00886363"/>
    <w:rsid w:val="008868ED"/>
    <w:rsid w:val="00886ACE"/>
    <w:rsid w:val="00886B82"/>
    <w:rsid w:val="00886C54"/>
    <w:rsid w:val="00886EE6"/>
    <w:rsid w:val="00886FFE"/>
    <w:rsid w:val="008874C9"/>
    <w:rsid w:val="0088797D"/>
    <w:rsid w:val="00887997"/>
    <w:rsid w:val="00890054"/>
    <w:rsid w:val="00890165"/>
    <w:rsid w:val="008901BF"/>
    <w:rsid w:val="008903FB"/>
    <w:rsid w:val="00890452"/>
    <w:rsid w:val="00890529"/>
    <w:rsid w:val="008906C3"/>
    <w:rsid w:val="0089072B"/>
    <w:rsid w:val="0089078C"/>
    <w:rsid w:val="00890ADB"/>
    <w:rsid w:val="00890C44"/>
    <w:rsid w:val="00890CB4"/>
    <w:rsid w:val="00890F28"/>
    <w:rsid w:val="0089104C"/>
    <w:rsid w:val="008912BD"/>
    <w:rsid w:val="00891324"/>
    <w:rsid w:val="0089134F"/>
    <w:rsid w:val="00891E79"/>
    <w:rsid w:val="00892206"/>
    <w:rsid w:val="008923CB"/>
    <w:rsid w:val="0089243C"/>
    <w:rsid w:val="00892598"/>
    <w:rsid w:val="008926BB"/>
    <w:rsid w:val="00892806"/>
    <w:rsid w:val="00892B3E"/>
    <w:rsid w:val="00892B80"/>
    <w:rsid w:val="00893442"/>
    <w:rsid w:val="008934B0"/>
    <w:rsid w:val="00893628"/>
    <w:rsid w:val="00893819"/>
    <w:rsid w:val="0089391E"/>
    <w:rsid w:val="00893972"/>
    <w:rsid w:val="00893994"/>
    <w:rsid w:val="00893D91"/>
    <w:rsid w:val="008946B1"/>
    <w:rsid w:val="00894843"/>
    <w:rsid w:val="0089490D"/>
    <w:rsid w:val="00894A4B"/>
    <w:rsid w:val="00895507"/>
    <w:rsid w:val="008958E0"/>
    <w:rsid w:val="00895FDE"/>
    <w:rsid w:val="00896296"/>
    <w:rsid w:val="008966F1"/>
    <w:rsid w:val="008966F5"/>
    <w:rsid w:val="008968E1"/>
    <w:rsid w:val="00896AA7"/>
    <w:rsid w:val="00896DBD"/>
    <w:rsid w:val="0089713C"/>
    <w:rsid w:val="008972D6"/>
    <w:rsid w:val="00897388"/>
    <w:rsid w:val="008974C1"/>
    <w:rsid w:val="008975FB"/>
    <w:rsid w:val="00897CFA"/>
    <w:rsid w:val="00897CFB"/>
    <w:rsid w:val="008A0074"/>
    <w:rsid w:val="008A0107"/>
    <w:rsid w:val="008A01B3"/>
    <w:rsid w:val="008A01E3"/>
    <w:rsid w:val="008A0C40"/>
    <w:rsid w:val="008A0C74"/>
    <w:rsid w:val="008A0CD1"/>
    <w:rsid w:val="008A1005"/>
    <w:rsid w:val="008A1411"/>
    <w:rsid w:val="008A14C3"/>
    <w:rsid w:val="008A155B"/>
    <w:rsid w:val="008A17C7"/>
    <w:rsid w:val="008A1858"/>
    <w:rsid w:val="008A18C3"/>
    <w:rsid w:val="008A1A09"/>
    <w:rsid w:val="008A1C95"/>
    <w:rsid w:val="008A1D24"/>
    <w:rsid w:val="008A219F"/>
    <w:rsid w:val="008A21FF"/>
    <w:rsid w:val="008A247A"/>
    <w:rsid w:val="008A24D2"/>
    <w:rsid w:val="008A28CC"/>
    <w:rsid w:val="008A2F6A"/>
    <w:rsid w:val="008A307B"/>
    <w:rsid w:val="008A3578"/>
    <w:rsid w:val="008A3620"/>
    <w:rsid w:val="008A3623"/>
    <w:rsid w:val="008A3909"/>
    <w:rsid w:val="008A3BE0"/>
    <w:rsid w:val="008A3ED2"/>
    <w:rsid w:val="008A3F2F"/>
    <w:rsid w:val="008A435E"/>
    <w:rsid w:val="008A4399"/>
    <w:rsid w:val="008A48D9"/>
    <w:rsid w:val="008A4A86"/>
    <w:rsid w:val="008A4A8A"/>
    <w:rsid w:val="008A4D85"/>
    <w:rsid w:val="008A4DBB"/>
    <w:rsid w:val="008A4DEF"/>
    <w:rsid w:val="008A4E8A"/>
    <w:rsid w:val="008A4E8C"/>
    <w:rsid w:val="008A5021"/>
    <w:rsid w:val="008A5243"/>
    <w:rsid w:val="008A52D0"/>
    <w:rsid w:val="008A5476"/>
    <w:rsid w:val="008A54FE"/>
    <w:rsid w:val="008A571E"/>
    <w:rsid w:val="008A5785"/>
    <w:rsid w:val="008A5910"/>
    <w:rsid w:val="008A5CD2"/>
    <w:rsid w:val="008A5E41"/>
    <w:rsid w:val="008A60DB"/>
    <w:rsid w:val="008A61F9"/>
    <w:rsid w:val="008A6287"/>
    <w:rsid w:val="008A62C7"/>
    <w:rsid w:val="008A64E1"/>
    <w:rsid w:val="008A69CF"/>
    <w:rsid w:val="008A6A26"/>
    <w:rsid w:val="008A6B49"/>
    <w:rsid w:val="008A6DCB"/>
    <w:rsid w:val="008A6FC6"/>
    <w:rsid w:val="008A70B7"/>
    <w:rsid w:val="008A73B9"/>
    <w:rsid w:val="008A7454"/>
    <w:rsid w:val="008A77A9"/>
    <w:rsid w:val="008A783E"/>
    <w:rsid w:val="008A7CD3"/>
    <w:rsid w:val="008B001D"/>
    <w:rsid w:val="008B0569"/>
    <w:rsid w:val="008B0644"/>
    <w:rsid w:val="008B0651"/>
    <w:rsid w:val="008B0892"/>
    <w:rsid w:val="008B0C7D"/>
    <w:rsid w:val="008B0CCF"/>
    <w:rsid w:val="008B0F2F"/>
    <w:rsid w:val="008B0F86"/>
    <w:rsid w:val="008B0FB3"/>
    <w:rsid w:val="008B14FD"/>
    <w:rsid w:val="008B1A34"/>
    <w:rsid w:val="008B1A9E"/>
    <w:rsid w:val="008B1DBB"/>
    <w:rsid w:val="008B209C"/>
    <w:rsid w:val="008B2682"/>
    <w:rsid w:val="008B2811"/>
    <w:rsid w:val="008B2C1E"/>
    <w:rsid w:val="008B2C77"/>
    <w:rsid w:val="008B311C"/>
    <w:rsid w:val="008B3367"/>
    <w:rsid w:val="008B36C8"/>
    <w:rsid w:val="008B3823"/>
    <w:rsid w:val="008B3BBE"/>
    <w:rsid w:val="008B3DC1"/>
    <w:rsid w:val="008B3FD6"/>
    <w:rsid w:val="008B417C"/>
    <w:rsid w:val="008B45F5"/>
    <w:rsid w:val="008B48C0"/>
    <w:rsid w:val="008B4938"/>
    <w:rsid w:val="008B4BDB"/>
    <w:rsid w:val="008B4DC5"/>
    <w:rsid w:val="008B4DE4"/>
    <w:rsid w:val="008B4F09"/>
    <w:rsid w:val="008B5254"/>
    <w:rsid w:val="008B5579"/>
    <w:rsid w:val="008B573E"/>
    <w:rsid w:val="008B5873"/>
    <w:rsid w:val="008B5C03"/>
    <w:rsid w:val="008B6363"/>
    <w:rsid w:val="008B6F88"/>
    <w:rsid w:val="008B71B5"/>
    <w:rsid w:val="008B71B9"/>
    <w:rsid w:val="008B72B2"/>
    <w:rsid w:val="008B743E"/>
    <w:rsid w:val="008B78FF"/>
    <w:rsid w:val="008B792B"/>
    <w:rsid w:val="008B7AA3"/>
    <w:rsid w:val="008B7B8B"/>
    <w:rsid w:val="008B7C02"/>
    <w:rsid w:val="008C008F"/>
    <w:rsid w:val="008C046D"/>
    <w:rsid w:val="008C0952"/>
    <w:rsid w:val="008C0D50"/>
    <w:rsid w:val="008C10E1"/>
    <w:rsid w:val="008C10EA"/>
    <w:rsid w:val="008C1103"/>
    <w:rsid w:val="008C1133"/>
    <w:rsid w:val="008C1343"/>
    <w:rsid w:val="008C139C"/>
    <w:rsid w:val="008C14AA"/>
    <w:rsid w:val="008C1674"/>
    <w:rsid w:val="008C1938"/>
    <w:rsid w:val="008C1EA2"/>
    <w:rsid w:val="008C24FA"/>
    <w:rsid w:val="008C25CA"/>
    <w:rsid w:val="008C2651"/>
    <w:rsid w:val="008C27BC"/>
    <w:rsid w:val="008C2914"/>
    <w:rsid w:val="008C2AB6"/>
    <w:rsid w:val="008C2F9D"/>
    <w:rsid w:val="008C2FC8"/>
    <w:rsid w:val="008C2FFC"/>
    <w:rsid w:val="008C3BFF"/>
    <w:rsid w:val="008C3DAB"/>
    <w:rsid w:val="008C4327"/>
    <w:rsid w:val="008C46FC"/>
    <w:rsid w:val="008C4897"/>
    <w:rsid w:val="008C4ACB"/>
    <w:rsid w:val="008C4E45"/>
    <w:rsid w:val="008C4F7E"/>
    <w:rsid w:val="008C50C4"/>
    <w:rsid w:val="008C52E9"/>
    <w:rsid w:val="008C536A"/>
    <w:rsid w:val="008C551A"/>
    <w:rsid w:val="008C5666"/>
    <w:rsid w:val="008C58DF"/>
    <w:rsid w:val="008C596D"/>
    <w:rsid w:val="008C59B5"/>
    <w:rsid w:val="008C5BF3"/>
    <w:rsid w:val="008C5DF4"/>
    <w:rsid w:val="008C5F24"/>
    <w:rsid w:val="008C6124"/>
    <w:rsid w:val="008C6425"/>
    <w:rsid w:val="008C6670"/>
    <w:rsid w:val="008C67D0"/>
    <w:rsid w:val="008C718A"/>
    <w:rsid w:val="008C73AD"/>
    <w:rsid w:val="008C7501"/>
    <w:rsid w:val="008C7962"/>
    <w:rsid w:val="008D029A"/>
    <w:rsid w:val="008D06EF"/>
    <w:rsid w:val="008D0A3F"/>
    <w:rsid w:val="008D0B38"/>
    <w:rsid w:val="008D0EB0"/>
    <w:rsid w:val="008D1696"/>
    <w:rsid w:val="008D16EF"/>
    <w:rsid w:val="008D1851"/>
    <w:rsid w:val="008D1C52"/>
    <w:rsid w:val="008D1E5F"/>
    <w:rsid w:val="008D1ED7"/>
    <w:rsid w:val="008D2058"/>
    <w:rsid w:val="008D24CD"/>
    <w:rsid w:val="008D28C7"/>
    <w:rsid w:val="008D2CE7"/>
    <w:rsid w:val="008D304A"/>
    <w:rsid w:val="008D3255"/>
    <w:rsid w:val="008D3295"/>
    <w:rsid w:val="008D3317"/>
    <w:rsid w:val="008D3558"/>
    <w:rsid w:val="008D37C5"/>
    <w:rsid w:val="008D37DD"/>
    <w:rsid w:val="008D38BA"/>
    <w:rsid w:val="008D38BC"/>
    <w:rsid w:val="008D393D"/>
    <w:rsid w:val="008D3F22"/>
    <w:rsid w:val="008D3FDB"/>
    <w:rsid w:val="008D4196"/>
    <w:rsid w:val="008D42B2"/>
    <w:rsid w:val="008D452A"/>
    <w:rsid w:val="008D4AE3"/>
    <w:rsid w:val="008D4B62"/>
    <w:rsid w:val="008D4BEA"/>
    <w:rsid w:val="008D4E62"/>
    <w:rsid w:val="008D5936"/>
    <w:rsid w:val="008D5981"/>
    <w:rsid w:val="008D5AE1"/>
    <w:rsid w:val="008D5D33"/>
    <w:rsid w:val="008D5F42"/>
    <w:rsid w:val="008D6494"/>
    <w:rsid w:val="008D6A30"/>
    <w:rsid w:val="008D6B87"/>
    <w:rsid w:val="008D6C92"/>
    <w:rsid w:val="008D6D43"/>
    <w:rsid w:val="008D6F1A"/>
    <w:rsid w:val="008D6F1D"/>
    <w:rsid w:val="008D70FD"/>
    <w:rsid w:val="008D763A"/>
    <w:rsid w:val="008D77CE"/>
    <w:rsid w:val="008D7D2C"/>
    <w:rsid w:val="008D7E3E"/>
    <w:rsid w:val="008E00C5"/>
    <w:rsid w:val="008E02AC"/>
    <w:rsid w:val="008E0493"/>
    <w:rsid w:val="008E0551"/>
    <w:rsid w:val="008E05C5"/>
    <w:rsid w:val="008E0854"/>
    <w:rsid w:val="008E0BE0"/>
    <w:rsid w:val="008E0E61"/>
    <w:rsid w:val="008E1066"/>
    <w:rsid w:val="008E11C2"/>
    <w:rsid w:val="008E1258"/>
    <w:rsid w:val="008E1311"/>
    <w:rsid w:val="008E1CBF"/>
    <w:rsid w:val="008E1F53"/>
    <w:rsid w:val="008E2331"/>
    <w:rsid w:val="008E2577"/>
    <w:rsid w:val="008E25CF"/>
    <w:rsid w:val="008E2E5D"/>
    <w:rsid w:val="008E30AE"/>
    <w:rsid w:val="008E38CE"/>
    <w:rsid w:val="008E3B47"/>
    <w:rsid w:val="008E3FAC"/>
    <w:rsid w:val="008E404E"/>
    <w:rsid w:val="008E4243"/>
    <w:rsid w:val="008E4276"/>
    <w:rsid w:val="008E4290"/>
    <w:rsid w:val="008E45A6"/>
    <w:rsid w:val="008E4B5B"/>
    <w:rsid w:val="008E4E18"/>
    <w:rsid w:val="008E4F43"/>
    <w:rsid w:val="008E4F82"/>
    <w:rsid w:val="008E5086"/>
    <w:rsid w:val="008E5102"/>
    <w:rsid w:val="008E52DA"/>
    <w:rsid w:val="008E533D"/>
    <w:rsid w:val="008E5505"/>
    <w:rsid w:val="008E5538"/>
    <w:rsid w:val="008E55F8"/>
    <w:rsid w:val="008E56A8"/>
    <w:rsid w:val="008E58A3"/>
    <w:rsid w:val="008E59A3"/>
    <w:rsid w:val="008E5B16"/>
    <w:rsid w:val="008E5BEF"/>
    <w:rsid w:val="008E6249"/>
    <w:rsid w:val="008E62B2"/>
    <w:rsid w:val="008E648F"/>
    <w:rsid w:val="008E64AC"/>
    <w:rsid w:val="008E6577"/>
    <w:rsid w:val="008E6911"/>
    <w:rsid w:val="008E6AA4"/>
    <w:rsid w:val="008E6D9A"/>
    <w:rsid w:val="008E731D"/>
    <w:rsid w:val="008E74C7"/>
    <w:rsid w:val="008E7600"/>
    <w:rsid w:val="008E7831"/>
    <w:rsid w:val="008E78B1"/>
    <w:rsid w:val="008E79E4"/>
    <w:rsid w:val="008E7AF3"/>
    <w:rsid w:val="008E7F08"/>
    <w:rsid w:val="008E7FE6"/>
    <w:rsid w:val="008F00A8"/>
    <w:rsid w:val="008F029F"/>
    <w:rsid w:val="008F02A0"/>
    <w:rsid w:val="008F03BB"/>
    <w:rsid w:val="008F03C0"/>
    <w:rsid w:val="008F03DA"/>
    <w:rsid w:val="008F0450"/>
    <w:rsid w:val="008F08E8"/>
    <w:rsid w:val="008F0AB7"/>
    <w:rsid w:val="008F0BAF"/>
    <w:rsid w:val="008F0C38"/>
    <w:rsid w:val="008F0CEC"/>
    <w:rsid w:val="008F0EDA"/>
    <w:rsid w:val="008F14E2"/>
    <w:rsid w:val="008F16AB"/>
    <w:rsid w:val="008F197C"/>
    <w:rsid w:val="008F1A1F"/>
    <w:rsid w:val="008F1B68"/>
    <w:rsid w:val="008F1CC4"/>
    <w:rsid w:val="008F1CDB"/>
    <w:rsid w:val="008F1E38"/>
    <w:rsid w:val="008F1E97"/>
    <w:rsid w:val="008F2211"/>
    <w:rsid w:val="008F27DE"/>
    <w:rsid w:val="008F28B9"/>
    <w:rsid w:val="008F28BA"/>
    <w:rsid w:val="008F2DE5"/>
    <w:rsid w:val="008F2DF6"/>
    <w:rsid w:val="008F2E15"/>
    <w:rsid w:val="008F3487"/>
    <w:rsid w:val="008F3573"/>
    <w:rsid w:val="008F3C3A"/>
    <w:rsid w:val="008F3D25"/>
    <w:rsid w:val="008F3DCE"/>
    <w:rsid w:val="008F3EE5"/>
    <w:rsid w:val="008F4279"/>
    <w:rsid w:val="008F4380"/>
    <w:rsid w:val="008F440D"/>
    <w:rsid w:val="008F4680"/>
    <w:rsid w:val="008F4693"/>
    <w:rsid w:val="008F4D5B"/>
    <w:rsid w:val="008F4DDA"/>
    <w:rsid w:val="008F4E49"/>
    <w:rsid w:val="008F53D9"/>
    <w:rsid w:val="008F5B5B"/>
    <w:rsid w:val="008F5FB2"/>
    <w:rsid w:val="008F6113"/>
    <w:rsid w:val="008F64FB"/>
    <w:rsid w:val="008F67D1"/>
    <w:rsid w:val="008F683E"/>
    <w:rsid w:val="008F6E57"/>
    <w:rsid w:val="008F746B"/>
    <w:rsid w:val="008F749C"/>
    <w:rsid w:val="008F762D"/>
    <w:rsid w:val="008F78A2"/>
    <w:rsid w:val="008F7934"/>
    <w:rsid w:val="008F7A72"/>
    <w:rsid w:val="008F7E41"/>
    <w:rsid w:val="0090018E"/>
    <w:rsid w:val="009001B9"/>
    <w:rsid w:val="00900201"/>
    <w:rsid w:val="009002EB"/>
    <w:rsid w:val="00900966"/>
    <w:rsid w:val="00900A41"/>
    <w:rsid w:val="00900ACB"/>
    <w:rsid w:val="00900B74"/>
    <w:rsid w:val="00900E66"/>
    <w:rsid w:val="00900E81"/>
    <w:rsid w:val="00900E8B"/>
    <w:rsid w:val="0090100F"/>
    <w:rsid w:val="0090110E"/>
    <w:rsid w:val="009011D4"/>
    <w:rsid w:val="00901338"/>
    <w:rsid w:val="009013F9"/>
    <w:rsid w:val="00901480"/>
    <w:rsid w:val="00901531"/>
    <w:rsid w:val="0090195A"/>
    <w:rsid w:val="00901B2B"/>
    <w:rsid w:val="00901B38"/>
    <w:rsid w:val="00902063"/>
    <w:rsid w:val="00902069"/>
    <w:rsid w:val="00902093"/>
    <w:rsid w:val="0090220F"/>
    <w:rsid w:val="009024AC"/>
    <w:rsid w:val="009025B8"/>
    <w:rsid w:val="00902A96"/>
    <w:rsid w:val="00902B8F"/>
    <w:rsid w:val="00902CAE"/>
    <w:rsid w:val="00902F77"/>
    <w:rsid w:val="009032CF"/>
    <w:rsid w:val="00903385"/>
    <w:rsid w:val="00903459"/>
    <w:rsid w:val="00903AAB"/>
    <w:rsid w:val="00903B8D"/>
    <w:rsid w:val="00903C27"/>
    <w:rsid w:val="009043BE"/>
    <w:rsid w:val="00904751"/>
    <w:rsid w:val="00904825"/>
    <w:rsid w:val="00904C4D"/>
    <w:rsid w:val="00904E18"/>
    <w:rsid w:val="00904E5D"/>
    <w:rsid w:val="00904EE1"/>
    <w:rsid w:val="00905116"/>
    <w:rsid w:val="00905190"/>
    <w:rsid w:val="00905192"/>
    <w:rsid w:val="009052E4"/>
    <w:rsid w:val="00905376"/>
    <w:rsid w:val="00905444"/>
    <w:rsid w:val="00905488"/>
    <w:rsid w:val="009054A6"/>
    <w:rsid w:val="00905503"/>
    <w:rsid w:val="009055D3"/>
    <w:rsid w:val="00905665"/>
    <w:rsid w:val="0090596C"/>
    <w:rsid w:val="00905FA8"/>
    <w:rsid w:val="009061E7"/>
    <w:rsid w:val="00906287"/>
    <w:rsid w:val="00906298"/>
    <w:rsid w:val="00906FE3"/>
    <w:rsid w:val="009070B5"/>
    <w:rsid w:val="00907137"/>
    <w:rsid w:val="009071F0"/>
    <w:rsid w:val="009071FA"/>
    <w:rsid w:val="009072D4"/>
    <w:rsid w:val="00907398"/>
    <w:rsid w:val="009077B2"/>
    <w:rsid w:val="00907E46"/>
    <w:rsid w:val="00907F48"/>
    <w:rsid w:val="00910418"/>
    <w:rsid w:val="00910DCA"/>
    <w:rsid w:val="009110FE"/>
    <w:rsid w:val="00911328"/>
    <w:rsid w:val="009118D7"/>
    <w:rsid w:val="00911901"/>
    <w:rsid w:val="00911B30"/>
    <w:rsid w:val="00911D95"/>
    <w:rsid w:val="00911DED"/>
    <w:rsid w:val="00911FE4"/>
    <w:rsid w:val="009124B6"/>
    <w:rsid w:val="0091261D"/>
    <w:rsid w:val="0091268F"/>
    <w:rsid w:val="0091274C"/>
    <w:rsid w:val="00912777"/>
    <w:rsid w:val="00912845"/>
    <w:rsid w:val="00912BB8"/>
    <w:rsid w:val="00912BBD"/>
    <w:rsid w:val="00912CD2"/>
    <w:rsid w:val="00912D0D"/>
    <w:rsid w:val="00912E35"/>
    <w:rsid w:val="00912EBA"/>
    <w:rsid w:val="009131A6"/>
    <w:rsid w:val="00913569"/>
    <w:rsid w:val="00913691"/>
    <w:rsid w:val="009139E5"/>
    <w:rsid w:val="00913D0C"/>
    <w:rsid w:val="00914350"/>
    <w:rsid w:val="00914388"/>
    <w:rsid w:val="009147DC"/>
    <w:rsid w:val="00914C3A"/>
    <w:rsid w:val="00914C69"/>
    <w:rsid w:val="00915104"/>
    <w:rsid w:val="00915606"/>
    <w:rsid w:val="00915BAE"/>
    <w:rsid w:val="00915C0B"/>
    <w:rsid w:val="00915C1F"/>
    <w:rsid w:val="009164E8"/>
    <w:rsid w:val="009164EB"/>
    <w:rsid w:val="009164F9"/>
    <w:rsid w:val="0091652B"/>
    <w:rsid w:val="0091678D"/>
    <w:rsid w:val="00916850"/>
    <w:rsid w:val="00916974"/>
    <w:rsid w:val="00916AB3"/>
    <w:rsid w:val="00916B0B"/>
    <w:rsid w:val="00916CCE"/>
    <w:rsid w:val="00916DBC"/>
    <w:rsid w:val="00917322"/>
    <w:rsid w:val="00917364"/>
    <w:rsid w:val="0091742D"/>
    <w:rsid w:val="009174D6"/>
    <w:rsid w:val="0091764F"/>
    <w:rsid w:val="0091767A"/>
    <w:rsid w:val="0091778A"/>
    <w:rsid w:val="00917AEF"/>
    <w:rsid w:val="00917FEC"/>
    <w:rsid w:val="00920379"/>
    <w:rsid w:val="00920576"/>
    <w:rsid w:val="009205A2"/>
    <w:rsid w:val="0092086E"/>
    <w:rsid w:val="00920A7D"/>
    <w:rsid w:val="00920C62"/>
    <w:rsid w:val="00920C97"/>
    <w:rsid w:val="00920CC4"/>
    <w:rsid w:val="00920E96"/>
    <w:rsid w:val="00921060"/>
    <w:rsid w:val="0092145A"/>
    <w:rsid w:val="00921573"/>
    <w:rsid w:val="0092187B"/>
    <w:rsid w:val="009219AD"/>
    <w:rsid w:val="00921AC9"/>
    <w:rsid w:val="00921BDD"/>
    <w:rsid w:val="009220D6"/>
    <w:rsid w:val="0092215E"/>
    <w:rsid w:val="00922191"/>
    <w:rsid w:val="00922390"/>
    <w:rsid w:val="009223D2"/>
    <w:rsid w:val="0092251E"/>
    <w:rsid w:val="00922555"/>
    <w:rsid w:val="00922A78"/>
    <w:rsid w:val="00922A95"/>
    <w:rsid w:val="00922C73"/>
    <w:rsid w:val="00922DAE"/>
    <w:rsid w:val="00923821"/>
    <w:rsid w:val="00923D14"/>
    <w:rsid w:val="00924148"/>
    <w:rsid w:val="00924450"/>
    <w:rsid w:val="009245CF"/>
    <w:rsid w:val="00924676"/>
    <w:rsid w:val="009246BB"/>
    <w:rsid w:val="0092489C"/>
    <w:rsid w:val="00924B06"/>
    <w:rsid w:val="00924BCF"/>
    <w:rsid w:val="00924C33"/>
    <w:rsid w:val="00924EE6"/>
    <w:rsid w:val="00925039"/>
    <w:rsid w:val="00925166"/>
    <w:rsid w:val="009251B7"/>
    <w:rsid w:val="0092592A"/>
    <w:rsid w:val="00925A25"/>
    <w:rsid w:val="00925F75"/>
    <w:rsid w:val="0092600B"/>
    <w:rsid w:val="00926153"/>
    <w:rsid w:val="009261BE"/>
    <w:rsid w:val="00926456"/>
    <w:rsid w:val="009265B0"/>
    <w:rsid w:val="0092699D"/>
    <w:rsid w:val="00926A8E"/>
    <w:rsid w:val="00926FB2"/>
    <w:rsid w:val="009270A5"/>
    <w:rsid w:val="009270C4"/>
    <w:rsid w:val="009272E5"/>
    <w:rsid w:val="0092759F"/>
    <w:rsid w:val="009276C4"/>
    <w:rsid w:val="00927FAA"/>
    <w:rsid w:val="00930650"/>
    <w:rsid w:val="009306DC"/>
    <w:rsid w:val="009308F5"/>
    <w:rsid w:val="00930911"/>
    <w:rsid w:val="00930A3A"/>
    <w:rsid w:val="00930B0A"/>
    <w:rsid w:val="00930BC4"/>
    <w:rsid w:val="00930D22"/>
    <w:rsid w:val="00930E78"/>
    <w:rsid w:val="00930F3B"/>
    <w:rsid w:val="0093118A"/>
    <w:rsid w:val="0093137E"/>
    <w:rsid w:val="00931585"/>
    <w:rsid w:val="009318F7"/>
    <w:rsid w:val="00931911"/>
    <w:rsid w:val="00931952"/>
    <w:rsid w:val="00931CE0"/>
    <w:rsid w:val="00931E0D"/>
    <w:rsid w:val="00932180"/>
    <w:rsid w:val="0093264C"/>
    <w:rsid w:val="00932923"/>
    <w:rsid w:val="00932AC9"/>
    <w:rsid w:val="00932B4F"/>
    <w:rsid w:val="00932B53"/>
    <w:rsid w:val="00932BE6"/>
    <w:rsid w:val="00932EAC"/>
    <w:rsid w:val="00932F13"/>
    <w:rsid w:val="00933370"/>
    <w:rsid w:val="0093350E"/>
    <w:rsid w:val="0093378E"/>
    <w:rsid w:val="00933950"/>
    <w:rsid w:val="00933FAD"/>
    <w:rsid w:val="009345E8"/>
    <w:rsid w:val="009346DD"/>
    <w:rsid w:val="009347BA"/>
    <w:rsid w:val="009348FC"/>
    <w:rsid w:val="00934A41"/>
    <w:rsid w:val="00934BE2"/>
    <w:rsid w:val="00934C26"/>
    <w:rsid w:val="00935131"/>
    <w:rsid w:val="00935230"/>
    <w:rsid w:val="009353E6"/>
    <w:rsid w:val="00935522"/>
    <w:rsid w:val="00935B90"/>
    <w:rsid w:val="00935E21"/>
    <w:rsid w:val="00935FAB"/>
    <w:rsid w:val="0093613E"/>
    <w:rsid w:val="00936378"/>
    <w:rsid w:val="0093660B"/>
    <w:rsid w:val="00936722"/>
    <w:rsid w:val="00936889"/>
    <w:rsid w:val="00936B4D"/>
    <w:rsid w:val="00936BDA"/>
    <w:rsid w:val="00936C18"/>
    <w:rsid w:val="00936DF5"/>
    <w:rsid w:val="0093706D"/>
    <w:rsid w:val="0093711B"/>
    <w:rsid w:val="009371B9"/>
    <w:rsid w:val="00937448"/>
    <w:rsid w:val="00937513"/>
    <w:rsid w:val="009377EA"/>
    <w:rsid w:val="009378B4"/>
    <w:rsid w:val="009379F0"/>
    <w:rsid w:val="00937B28"/>
    <w:rsid w:val="00937BEE"/>
    <w:rsid w:val="00937FDF"/>
    <w:rsid w:val="00940003"/>
    <w:rsid w:val="00940015"/>
    <w:rsid w:val="009400CF"/>
    <w:rsid w:val="00940212"/>
    <w:rsid w:val="009402DC"/>
    <w:rsid w:val="00940316"/>
    <w:rsid w:val="009405A6"/>
    <w:rsid w:val="009405E2"/>
    <w:rsid w:val="0094071F"/>
    <w:rsid w:val="00940801"/>
    <w:rsid w:val="00940DAB"/>
    <w:rsid w:val="00940E36"/>
    <w:rsid w:val="00940F04"/>
    <w:rsid w:val="00941179"/>
    <w:rsid w:val="0094146F"/>
    <w:rsid w:val="00941474"/>
    <w:rsid w:val="00941532"/>
    <w:rsid w:val="00941637"/>
    <w:rsid w:val="009418CF"/>
    <w:rsid w:val="009419EC"/>
    <w:rsid w:val="00941AED"/>
    <w:rsid w:val="00942882"/>
    <w:rsid w:val="00942930"/>
    <w:rsid w:val="009429BD"/>
    <w:rsid w:val="00942A5D"/>
    <w:rsid w:val="00942B4C"/>
    <w:rsid w:val="00942FB1"/>
    <w:rsid w:val="009434EB"/>
    <w:rsid w:val="00943545"/>
    <w:rsid w:val="0094363E"/>
    <w:rsid w:val="009437E0"/>
    <w:rsid w:val="009439B6"/>
    <w:rsid w:val="009439CD"/>
    <w:rsid w:val="00943B36"/>
    <w:rsid w:val="00944094"/>
    <w:rsid w:val="00944725"/>
    <w:rsid w:val="0094479C"/>
    <w:rsid w:val="00944A89"/>
    <w:rsid w:val="00944AA3"/>
    <w:rsid w:val="00945274"/>
    <w:rsid w:val="00945290"/>
    <w:rsid w:val="009454CF"/>
    <w:rsid w:val="0094552C"/>
    <w:rsid w:val="009455DC"/>
    <w:rsid w:val="00945928"/>
    <w:rsid w:val="0094608B"/>
    <w:rsid w:val="0094628D"/>
    <w:rsid w:val="009462CB"/>
    <w:rsid w:val="0094647D"/>
    <w:rsid w:val="009464D5"/>
    <w:rsid w:val="00946DD3"/>
    <w:rsid w:val="00946EEA"/>
    <w:rsid w:val="00947332"/>
    <w:rsid w:val="00947568"/>
    <w:rsid w:val="00947B24"/>
    <w:rsid w:val="00947B9B"/>
    <w:rsid w:val="00947D91"/>
    <w:rsid w:val="00947EA0"/>
    <w:rsid w:val="0095002E"/>
    <w:rsid w:val="00950632"/>
    <w:rsid w:val="009507D9"/>
    <w:rsid w:val="0095085C"/>
    <w:rsid w:val="00950862"/>
    <w:rsid w:val="00950DC2"/>
    <w:rsid w:val="00950DF9"/>
    <w:rsid w:val="00951181"/>
    <w:rsid w:val="009511D0"/>
    <w:rsid w:val="0095129E"/>
    <w:rsid w:val="00951327"/>
    <w:rsid w:val="00951618"/>
    <w:rsid w:val="0095181A"/>
    <w:rsid w:val="00951C58"/>
    <w:rsid w:val="00951FDB"/>
    <w:rsid w:val="009520A7"/>
    <w:rsid w:val="00952152"/>
    <w:rsid w:val="009524F9"/>
    <w:rsid w:val="009526EC"/>
    <w:rsid w:val="00952833"/>
    <w:rsid w:val="009528F6"/>
    <w:rsid w:val="009529B1"/>
    <w:rsid w:val="00952C3A"/>
    <w:rsid w:val="00952DBE"/>
    <w:rsid w:val="00953166"/>
    <w:rsid w:val="00953661"/>
    <w:rsid w:val="00953EEF"/>
    <w:rsid w:val="009540E2"/>
    <w:rsid w:val="009543F3"/>
    <w:rsid w:val="00954E99"/>
    <w:rsid w:val="00954FD0"/>
    <w:rsid w:val="0095505C"/>
    <w:rsid w:val="0095519B"/>
    <w:rsid w:val="00955283"/>
    <w:rsid w:val="00955376"/>
    <w:rsid w:val="0095540D"/>
    <w:rsid w:val="009556DF"/>
    <w:rsid w:val="009557AC"/>
    <w:rsid w:val="00955E02"/>
    <w:rsid w:val="00955F74"/>
    <w:rsid w:val="00956748"/>
    <w:rsid w:val="00956999"/>
    <w:rsid w:val="009569D3"/>
    <w:rsid w:val="00957225"/>
    <w:rsid w:val="009574D7"/>
    <w:rsid w:val="00957501"/>
    <w:rsid w:val="0095751A"/>
    <w:rsid w:val="00957598"/>
    <w:rsid w:val="0095767E"/>
    <w:rsid w:val="0095790F"/>
    <w:rsid w:val="00957A28"/>
    <w:rsid w:val="00957EA8"/>
    <w:rsid w:val="00960465"/>
    <w:rsid w:val="0096054E"/>
    <w:rsid w:val="009605AF"/>
    <w:rsid w:val="009605E4"/>
    <w:rsid w:val="00960690"/>
    <w:rsid w:val="009607B5"/>
    <w:rsid w:val="00960866"/>
    <w:rsid w:val="00960FBB"/>
    <w:rsid w:val="00961450"/>
    <w:rsid w:val="0096157F"/>
    <w:rsid w:val="009615E8"/>
    <w:rsid w:val="00961643"/>
    <w:rsid w:val="009616D9"/>
    <w:rsid w:val="00961737"/>
    <w:rsid w:val="009617DA"/>
    <w:rsid w:val="0096183F"/>
    <w:rsid w:val="009618FC"/>
    <w:rsid w:val="00961967"/>
    <w:rsid w:val="009619BA"/>
    <w:rsid w:val="00961A38"/>
    <w:rsid w:val="00961B5F"/>
    <w:rsid w:val="00961CB9"/>
    <w:rsid w:val="00961E8B"/>
    <w:rsid w:val="00961FFB"/>
    <w:rsid w:val="0096201A"/>
    <w:rsid w:val="009620A5"/>
    <w:rsid w:val="009620C9"/>
    <w:rsid w:val="009628D6"/>
    <w:rsid w:val="00962BDE"/>
    <w:rsid w:val="00962C1B"/>
    <w:rsid w:val="00962C22"/>
    <w:rsid w:val="00962CB7"/>
    <w:rsid w:val="00962CD2"/>
    <w:rsid w:val="00962E5F"/>
    <w:rsid w:val="0096303C"/>
    <w:rsid w:val="009631B8"/>
    <w:rsid w:val="0096328F"/>
    <w:rsid w:val="00963761"/>
    <w:rsid w:val="00963A06"/>
    <w:rsid w:val="00963A45"/>
    <w:rsid w:val="00963FC2"/>
    <w:rsid w:val="0096448B"/>
    <w:rsid w:val="0096473D"/>
    <w:rsid w:val="00964872"/>
    <w:rsid w:val="00964F5D"/>
    <w:rsid w:val="00964F98"/>
    <w:rsid w:val="00964F9C"/>
    <w:rsid w:val="00965305"/>
    <w:rsid w:val="00965A3E"/>
    <w:rsid w:val="00965BF7"/>
    <w:rsid w:val="00966280"/>
    <w:rsid w:val="0096635E"/>
    <w:rsid w:val="00966412"/>
    <w:rsid w:val="00966457"/>
    <w:rsid w:val="009665B0"/>
    <w:rsid w:val="009667D0"/>
    <w:rsid w:val="009667F8"/>
    <w:rsid w:val="00966928"/>
    <w:rsid w:val="00966A08"/>
    <w:rsid w:val="00966DFB"/>
    <w:rsid w:val="00966F06"/>
    <w:rsid w:val="00967179"/>
    <w:rsid w:val="00967256"/>
    <w:rsid w:val="00967497"/>
    <w:rsid w:val="009675A3"/>
    <w:rsid w:val="0096781D"/>
    <w:rsid w:val="009678E9"/>
    <w:rsid w:val="0096791A"/>
    <w:rsid w:val="00967AED"/>
    <w:rsid w:val="00967C75"/>
    <w:rsid w:val="00967D04"/>
    <w:rsid w:val="00967D34"/>
    <w:rsid w:val="00967F11"/>
    <w:rsid w:val="0097011D"/>
    <w:rsid w:val="0097053B"/>
    <w:rsid w:val="009706BF"/>
    <w:rsid w:val="00970819"/>
    <w:rsid w:val="00970968"/>
    <w:rsid w:val="00970F4B"/>
    <w:rsid w:val="00971774"/>
    <w:rsid w:val="00971A40"/>
    <w:rsid w:val="00971C5A"/>
    <w:rsid w:val="00971E4F"/>
    <w:rsid w:val="00972015"/>
    <w:rsid w:val="009722E3"/>
    <w:rsid w:val="00972377"/>
    <w:rsid w:val="009728EF"/>
    <w:rsid w:val="00972A4A"/>
    <w:rsid w:val="00972A8F"/>
    <w:rsid w:val="00972B60"/>
    <w:rsid w:val="00973115"/>
    <w:rsid w:val="009735AB"/>
    <w:rsid w:val="00973B0C"/>
    <w:rsid w:val="00973E94"/>
    <w:rsid w:val="009741F7"/>
    <w:rsid w:val="00974E20"/>
    <w:rsid w:val="00975405"/>
    <w:rsid w:val="009756B9"/>
    <w:rsid w:val="009756E4"/>
    <w:rsid w:val="009758FF"/>
    <w:rsid w:val="00975976"/>
    <w:rsid w:val="00975B19"/>
    <w:rsid w:val="00975C53"/>
    <w:rsid w:val="00975F2D"/>
    <w:rsid w:val="00975FEF"/>
    <w:rsid w:val="009760B5"/>
    <w:rsid w:val="009765F2"/>
    <w:rsid w:val="00976606"/>
    <w:rsid w:val="0097677D"/>
    <w:rsid w:val="00976831"/>
    <w:rsid w:val="00976882"/>
    <w:rsid w:val="009768AD"/>
    <w:rsid w:val="00976966"/>
    <w:rsid w:val="00976B95"/>
    <w:rsid w:val="00976E31"/>
    <w:rsid w:val="00977015"/>
    <w:rsid w:val="00977183"/>
    <w:rsid w:val="009771C2"/>
    <w:rsid w:val="00977215"/>
    <w:rsid w:val="0097737F"/>
    <w:rsid w:val="00977576"/>
    <w:rsid w:val="0097763D"/>
    <w:rsid w:val="009777B9"/>
    <w:rsid w:val="00977BF8"/>
    <w:rsid w:val="00977C01"/>
    <w:rsid w:val="0098033F"/>
    <w:rsid w:val="0098036F"/>
    <w:rsid w:val="00980430"/>
    <w:rsid w:val="00980499"/>
    <w:rsid w:val="009804E7"/>
    <w:rsid w:val="009808D4"/>
    <w:rsid w:val="00980D7C"/>
    <w:rsid w:val="00980FD0"/>
    <w:rsid w:val="00981108"/>
    <w:rsid w:val="0098113D"/>
    <w:rsid w:val="00981390"/>
    <w:rsid w:val="009818A4"/>
    <w:rsid w:val="0098191B"/>
    <w:rsid w:val="00981D6B"/>
    <w:rsid w:val="00981D76"/>
    <w:rsid w:val="00981E20"/>
    <w:rsid w:val="00981E9A"/>
    <w:rsid w:val="00981ED0"/>
    <w:rsid w:val="00982285"/>
    <w:rsid w:val="00982801"/>
    <w:rsid w:val="0098280C"/>
    <w:rsid w:val="00982BA9"/>
    <w:rsid w:val="00982FC3"/>
    <w:rsid w:val="00983095"/>
    <w:rsid w:val="009834E1"/>
    <w:rsid w:val="00983973"/>
    <w:rsid w:val="00983DBA"/>
    <w:rsid w:val="00983E0D"/>
    <w:rsid w:val="00983E4F"/>
    <w:rsid w:val="0098410E"/>
    <w:rsid w:val="00984404"/>
    <w:rsid w:val="009847AB"/>
    <w:rsid w:val="00984864"/>
    <w:rsid w:val="00984912"/>
    <w:rsid w:val="00984BAE"/>
    <w:rsid w:val="00984DE7"/>
    <w:rsid w:val="00984FF9"/>
    <w:rsid w:val="0098502E"/>
    <w:rsid w:val="0098512A"/>
    <w:rsid w:val="009852B0"/>
    <w:rsid w:val="009856B7"/>
    <w:rsid w:val="00985FA8"/>
    <w:rsid w:val="0098608C"/>
    <w:rsid w:val="00986170"/>
    <w:rsid w:val="0098618A"/>
    <w:rsid w:val="009865A2"/>
    <w:rsid w:val="00986740"/>
    <w:rsid w:val="0098675E"/>
    <w:rsid w:val="009868AE"/>
    <w:rsid w:val="009869AC"/>
    <w:rsid w:val="00986AB2"/>
    <w:rsid w:val="00986BA7"/>
    <w:rsid w:val="00986BDA"/>
    <w:rsid w:val="00986DF0"/>
    <w:rsid w:val="00986F25"/>
    <w:rsid w:val="00987153"/>
    <w:rsid w:val="009873AF"/>
    <w:rsid w:val="00987462"/>
    <w:rsid w:val="009875FC"/>
    <w:rsid w:val="00987939"/>
    <w:rsid w:val="00987BBE"/>
    <w:rsid w:val="00990444"/>
    <w:rsid w:val="0099049C"/>
    <w:rsid w:val="0099069D"/>
    <w:rsid w:val="009906CF"/>
    <w:rsid w:val="0099076B"/>
    <w:rsid w:val="0099095D"/>
    <w:rsid w:val="00990CB9"/>
    <w:rsid w:val="00990DF9"/>
    <w:rsid w:val="00990FA2"/>
    <w:rsid w:val="009910C6"/>
    <w:rsid w:val="00991248"/>
    <w:rsid w:val="009916E2"/>
    <w:rsid w:val="0099176A"/>
    <w:rsid w:val="0099183B"/>
    <w:rsid w:val="00991DA6"/>
    <w:rsid w:val="00991EDB"/>
    <w:rsid w:val="00991F34"/>
    <w:rsid w:val="009924E9"/>
    <w:rsid w:val="00992505"/>
    <w:rsid w:val="0099267B"/>
    <w:rsid w:val="009929BE"/>
    <w:rsid w:val="00992A77"/>
    <w:rsid w:val="00992FE3"/>
    <w:rsid w:val="0099338B"/>
    <w:rsid w:val="0099378B"/>
    <w:rsid w:val="009939AB"/>
    <w:rsid w:val="00993AF1"/>
    <w:rsid w:val="00993D7E"/>
    <w:rsid w:val="00993E09"/>
    <w:rsid w:val="00993ED7"/>
    <w:rsid w:val="00994051"/>
    <w:rsid w:val="0099417D"/>
    <w:rsid w:val="009943BA"/>
    <w:rsid w:val="0099444C"/>
    <w:rsid w:val="009949C2"/>
    <w:rsid w:val="00994A0A"/>
    <w:rsid w:val="00994E19"/>
    <w:rsid w:val="00994F0A"/>
    <w:rsid w:val="009950CA"/>
    <w:rsid w:val="009955A2"/>
    <w:rsid w:val="009956B7"/>
    <w:rsid w:val="009958DB"/>
    <w:rsid w:val="00995A6B"/>
    <w:rsid w:val="00995BD3"/>
    <w:rsid w:val="009961BF"/>
    <w:rsid w:val="00996492"/>
    <w:rsid w:val="0099675F"/>
    <w:rsid w:val="009969DE"/>
    <w:rsid w:val="00996A08"/>
    <w:rsid w:val="00996AC3"/>
    <w:rsid w:val="00996DB1"/>
    <w:rsid w:val="00996FC0"/>
    <w:rsid w:val="00997005"/>
    <w:rsid w:val="009977E5"/>
    <w:rsid w:val="009977FB"/>
    <w:rsid w:val="00997A47"/>
    <w:rsid w:val="00997ACB"/>
    <w:rsid w:val="00997CA4"/>
    <w:rsid w:val="009A0087"/>
    <w:rsid w:val="009A018E"/>
    <w:rsid w:val="009A05F2"/>
    <w:rsid w:val="009A0733"/>
    <w:rsid w:val="009A0B9D"/>
    <w:rsid w:val="009A0C53"/>
    <w:rsid w:val="009A0CC9"/>
    <w:rsid w:val="009A1217"/>
    <w:rsid w:val="009A1354"/>
    <w:rsid w:val="009A135C"/>
    <w:rsid w:val="009A1538"/>
    <w:rsid w:val="009A1BB3"/>
    <w:rsid w:val="009A2278"/>
    <w:rsid w:val="009A2306"/>
    <w:rsid w:val="009A24D0"/>
    <w:rsid w:val="009A25B9"/>
    <w:rsid w:val="009A2993"/>
    <w:rsid w:val="009A2BDF"/>
    <w:rsid w:val="009A2CFD"/>
    <w:rsid w:val="009A2ED7"/>
    <w:rsid w:val="009A3257"/>
    <w:rsid w:val="009A3451"/>
    <w:rsid w:val="009A3B0D"/>
    <w:rsid w:val="009A3B61"/>
    <w:rsid w:val="009A3C04"/>
    <w:rsid w:val="009A3D46"/>
    <w:rsid w:val="009A3EAB"/>
    <w:rsid w:val="009A3F2E"/>
    <w:rsid w:val="009A3F3A"/>
    <w:rsid w:val="009A407D"/>
    <w:rsid w:val="009A4372"/>
    <w:rsid w:val="009A43CF"/>
    <w:rsid w:val="009A4641"/>
    <w:rsid w:val="009A4959"/>
    <w:rsid w:val="009A49F1"/>
    <w:rsid w:val="009A4C6B"/>
    <w:rsid w:val="009A4E85"/>
    <w:rsid w:val="009A5106"/>
    <w:rsid w:val="009A53B5"/>
    <w:rsid w:val="009A548C"/>
    <w:rsid w:val="009A5923"/>
    <w:rsid w:val="009A6209"/>
    <w:rsid w:val="009A66E6"/>
    <w:rsid w:val="009A67C0"/>
    <w:rsid w:val="009A6CED"/>
    <w:rsid w:val="009A705A"/>
    <w:rsid w:val="009A7065"/>
    <w:rsid w:val="009A717B"/>
    <w:rsid w:val="009A74F9"/>
    <w:rsid w:val="009A7744"/>
    <w:rsid w:val="009B017B"/>
    <w:rsid w:val="009B0A39"/>
    <w:rsid w:val="009B0A98"/>
    <w:rsid w:val="009B1013"/>
    <w:rsid w:val="009B121E"/>
    <w:rsid w:val="009B15F8"/>
    <w:rsid w:val="009B16B3"/>
    <w:rsid w:val="009B1889"/>
    <w:rsid w:val="009B19AB"/>
    <w:rsid w:val="009B1AB6"/>
    <w:rsid w:val="009B1B9F"/>
    <w:rsid w:val="009B1DC5"/>
    <w:rsid w:val="009B1F13"/>
    <w:rsid w:val="009B2349"/>
    <w:rsid w:val="009B24C1"/>
    <w:rsid w:val="009B257E"/>
    <w:rsid w:val="009B263D"/>
    <w:rsid w:val="009B2683"/>
    <w:rsid w:val="009B26F1"/>
    <w:rsid w:val="009B276B"/>
    <w:rsid w:val="009B2879"/>
    <w:rsid w:val="009B2A3B"/>
    <w:rsid w:val="009B2ADC"/>
    <w:rsid w:val="009B2BA9"/>
    <w:rsid w:val="009B2EE7"/>
    <w:rsid w:val="009B2FA9"/>
    <w:rsid w:val="009B2FD4"/>
    <w:rsid w:val="009B316B"/>
    <w:rsid w:val="009B34DF"/>
    <w:rsid w:val="009B381D"/>
    <w:rsid w:val="009B3AA4"/>
    <w:rsid w:val="009B3CC0"/>
    <w:rsid w:val="009B3E5F"/>
    <w:rsid w:val="009B4272"/>
    <w:rsid w:val="009B45DF"/>
    <w:rsid w:val="009B466E"/>
    <w:rsid w:val="009B46E0"/>
    <w:rsid w:val="009B4703"/>
    <w:rsid w:val="009B473F"/>
    <w:rsid w:val="009B4A53"/>
    <w:rsid w:val="009B4AF7"/>
    <w:rsid w:val="009B52F4"/>
    <w:rsid w:val="009B58C7"/>
    <w:rsid w:val="009B59B5"/>
    <w:rsid w:val="009B5A62"/>
    <w:rsid w:val="009B5D0F"/>
    <w:rsid w:val="009B5E34"/>
    <w:rsid w:val="009B601A"/>
    <w:rsid w:val="009B6057"/>
    <w:rsid w:val="009B6315"/>
    <w:rsid w:val="009B68A2"/>
    <w:rsid w:val="009B6ADD"/>
    <w:rsid w:val="009B6E69"/>
    <w:rsid w:val="009B7330"/>
    <w:rsid w:val="009B75A2"/>
    <w:rsid w:val="009B7628"/>
    <w:rsid w:val="009B775C"/>
    <w:rsid w:val="009B7A6B"/>
    <w:rsid w:val="009C0157"/>
    <w:rsid w:val="009C02AB"/>
    <w:rsid w:val="009C04E7"/>
    <w:rsid w:val="009C0835"/>
    <w:rsid w:val="009C0922"/>
    <w:rsid w:val="009C0B1B"/>
    <w:rsid w:val="009C0C6E"/>
    <w:rsid w:val="009C0DCE"/>
    <w:rsid w:val="009C0F6A"/>
    <w:rsid w:val="009C1276"/>
    <w:rsid w:val="009C13ED"/>
    <w:rsid w:val="009C1768"/>
    <w:rsid w:val="009C19C2"/>
    <w:rsid w:val="009C1B4B"/>
    <w:rsid w:val="009C1BF9"/>
    <w:rsid w:val="009C1D1A"/>
    <w:rsid w:val="009C1D26"/>
    <w:rsid w:val="009C1D3B"/>
    <w:rsid w:val="009C2114"/>
    <w:rsid w:val="009C2159"/>
    <w:rsid w:val="009C236A"/>
    <w:rsid w:val="009C23A2"/>
    <w:rsid w:val="009C24A5"/>
    <w:rsid w:val="009C280B"/>
    <w:rsid w:val="009C2F28"/>
    <w:rsid w:val="009C2FC6"/>
    <w:rsid w:val="009C3056"/>
    <w:rsid w:val="009C3279"/>
    <w:rsid w:val="009C33E0"/>
    <w:rsid w:val="009C37CD"/>
    <w:rsid w:val="009C3912"/>
    <w:rsid w:val="009C3BF9"/>
    <w:rsid w:val="009C3CF1"/>
    <w:rsid w:val="009C3F6D"/>
    <w:rsid w:val="009C4457"/>
    <w:rsid w:val="009C49F7"/>
    <w:rsid w:val="009C4C27"/>
    <w:rsid w:val="009C51CA"/>
    <w:rsid w:val="009C5833"/>
    <w:rsid w:val="009C5AB4"/>
    <w:rsid w:val="009C5EBC"/>
    <w:rsid w:val="009C5EE3"/>
    <w:rsid w:val="009C5F41"/>
    <w:rsid w:val="009C6435"/>
    <w:rsid w:val="009C673A"/>
    <w:rsid w:val="009C693E"/>
    <w:rsid w:val="009C6B47"/>
    <w:rsid w:val="009C6B8D"/>
    <w:rsid w:val="009C6BAF"/>
    <w:rsid w:val="009C6C6A"/>
    <w:rsid w:val="009C6CDE"/>
    <w:rsid w:val="009C6E34"/>
    <w:rsid w:val="009C6FE5"/>
    <w:rsid w:val="009C70F1"/>
    <w:rsid w:val="009C7468"/>
    <w:rsid w:val="009C772E"/>
    <w:rsid w:val="009C7836"/>
    <w:rsid w:val="009C7E7E"/>
    <w:rsid w:val="009D0002"/>
    <w:rsid w:val="009D000D"/>
    <w:rsid w:val="009D01F1"/>
    <w:rsid w:val="009D0BA6"/>
    <w:rsid w:val="009D0CDC"/>
    <w:rsid w:val="009D0ED0"/>
    <w:rsid w:val="009D0EDD"/>
    <w:rsid w:val="009D13AA"/>
    <w:rsid w:val="009D172C"/>
    <w:rsid w:val="009D19C0"/>
    <w:rsid w:val="009D1A2C"/>
    <w:rsid w:val="009D1AC6"/>
    <w:rsid w:val="009D217C"/>
    <w:rsid w:val="009D21ED"/>
    <w:rsid w:val="009D25BA"/>
    <w:rsid w:val="009D27E6"/>
    <w:rsid w:val="009D29FD"/>
    <w:rsid w:val="009D2B00"/>
    <w:rsid w:val="009D2DD9"/>
    <w:rsid w:val="009D2F59"/>
    <w:rsid w:val="009D3419"/>
    <w:rsid w:val="009D36D2"/>
    <w:rsid w:val="009D3809"/>
    <w:rsid w:val="009D3A14"/>
    <w:rsid w:val="009D3A3D"/>
    <w:rsid w:val="009D3ADA"/>
    <w:rsid w:val="009D3EF7"/>
    <w:rsid w:val="009D43CA"/>
    <w:rsid w:val="009D4712"/>
    <w:rsid w:val="009D4BDA"/>
    <w:rsid w:val="009D4BE7"/>
    <w:rsid w:val="009D4E2C"/>
    <w:rsid w:val="009D5067"/>
    <w:rsid w:val="009D57B1"/>
    <w:rsid w:val="009D58E6"/>
    <w:rsid w:val="009D5934"/>
    <w:rsid w:val="009D5C49"/>
    <w:rsid w:val="009D5D3B"/>
    <w:rsid w:val="009D5E18"/>
    <w:rsid w:val="009D5EFC"/>
    <w:rsid w:val="009D62B3"/>
    <w:rsid w:val="009D66D7"/>
    <w:rsid w:val="009D6A88"/>
    <w:rsid w:val="009D6B06"/>
    <w:rsid w:val="009D6B83"/>
    <w:rsid w:val="009D6D68"/>
    <w:rsid w:val="009D6E9E"/>
    <w:rsid w:val="009D6F96"/>
    <w:rsid w:val="009D7339"/>
    <w:rsid w:val="009D7480"/>
    <w:rsid w:val="009D77D8"/>
    <w:rsid w:val="009D7887"/>
    <w:rsid w:val="009D799C"/>
    <w:rsid w:val="009D7F30"/>
    <w:rsid w:val="009E0080"/>
    <w:rsid w:val="009E0399"/>
    <w:rsid w:val="009E0A97"/>
    <w:rsid w:val="009E0F55"/>
    <w:rsid w:val="009E100C"/>
    <w:rsid w:val="009E1034"/>
    <w:rsid w:val="009E11D5"/>
    <w:rsid w:val="009E1332"/>
    <w:rsid w:val="009E1409"/>
    <w:rsid w:val="009E1594"/>
    <w:rsid w:val="009E1710"/>
    <w:rsid w:val="009E1798"/>
    <w:rsid w:val="009E183C"/>
    <w:rsid w:val="009E18C6"/>
    <w:rsid w:val="009E1B3D"/>
    <w:rsid w:val="009E1E80"/>
    <w:rsid w:val="009E1F89"/>
    <w:rsid w:val="009E1F9F"/>
    <w:rsid w:val="009E21CE"/>
    <w:rsid w:val="009E22FB"/>
    <w:rsid w:val="009E233A"/>
    <w:rsid w:val="009E23AF"/>
    <w:rsid w:val="009E246F"/>
    <w:rsid w:val="009E25FA"/>
    <w:rsid w:val="009E26A7"/>
    <w:rsid w:val="009E27D9"/>
    <w:rsid w:val="009E27E0"/>
    <w:rsid w:val="009E2B2D"/>
    <w:rsid w:val="009E2E02"/>
    <w:rsid w:val="009E30A6"/>
    <w:rsid w:val="009E331F"/>
    <w:rsid w:val="009E3350"/>
    <w:rsid w:val="009E3394"/>
    <w:rsid w:val="009E33E5"/>
    <w:rsid w:val="009E33EB"/>
    <w:rsid w:val="009E34D6"/>
    <w:rsid w:val="009E34F1"/>
    <w:rsid w:val="009E353C"/>
    <w:rsid w:val="009E359C"/>
    <w:rsid w:val="009E3653"/>
    <w:rsid w:val="009E3A7C"/>
    <w:rsid w:val="009E3A8F"/>
    <w:rsid w:val="009E3D43"/>
    <w:rsid w:val="009E4389"/>
    <w:rsid w:val="009E466E"/>
    <w:rsid w:val="009E4933"/>
    <w:rsid w:val="009E4B85"/>
    <w:rsid w:val="009E4FC6"/>
    <w:rsid w:val="009E50E7"/>
    <w:rsid w:val="009E53C4"/>
    <w:rsid w:val="009E5451"/>
    <w:rsid w:val="009E553D"/>
    <w:rsid w:val="009E56DB"/>
    <w:rsid w:val="009E5873"/>
    <w:rsid w:val="009E5970"/>
    <w:rsid w:val="009E5AE0"/>
    <w:rsid w:val="009E5D61"/>
    <w:rsid w:val="009E5DE9"/>
    <w:rsid w:val="009E61A1"/>
    <w:rsid w:val="009E61EF"/>
    <w:rsid w:val="009E629D"/>
    <w:rsid w:val="009E632F"/>
    <w:rsid w:val="009E661C"/>
    <w:rsid w:val="009E6744"/>
    <w:rsid w:val="009E6889"/>
    <w:rsid w:val="009E689F"/>
    <w:rsid w:val="009E6C0B"/>
    <w:rsid w:val="009E6C52"/>
    <w:rsid w:val="009E6CE6"/>
    <w:rsid w:val="009E6E49"/>
    <w:rsid w:val="009E70C5"/>
    <w:rsid w:val="009E713F"/>
    <w:rsid w:val="009E74E2"/>
    <w:rsid w:val="009E7610"/>
    <w:rsid w:val="009E76D2"/>
    <w:rsid w:val="009E7741"/>
    <w:rsid w:val="009E7B26"/>
    <w:rsid w:val="009E7F37"/>
    <w:rsid w:val="009F06BF"/>
    <w:rsid w:val="009F094E"/>
    <w:rsid w:val="009F0B20"/>
    <w:rsid w:val="009F0C44"/>
    <w:rsid w:val="009F0C92"/>
    <w:rsid w:val="009F1125"/>
    <w:rsid w:val="009F11E4"/>
    <w:rsid w:val="009F17E2"/>
    <w:rsid w:val="009F1911"/>
    <w:rsid w:val="009F191E"/>
    <w:rsid w:val="009F1A97"/>
    <w:rsid w:val="009F1E2E"/>
    <w:rsid w:val="009F1E7E"/>
    <w:rsid w:val="009F20E7"/>
    <w:rsid w:val="009F2655"/>
    <w:rsid w:val="009F2751"/>
    <w:rsid w:val="009F2A44"/>
    <w:rsid w:val="009F2D27"/>
    <w:rsid w:val="009F321F"/>
    <w:rsid w:val="009F338E"/>
    <w:rsid w:val="009F33D2"/>
    <w:rsid w:val="009F34CA"/>
    <w:rsid w:val="009F367C"/>
    <w:rsid w:val="009F3713"/>
    <w:rsid w:val="009F3BAD"/>
    <w:rsid w:val="009F3D9C"/>
    <w:rsid w:val="009F4280"/>
    <w:rsid w:val="009F441B"/>
    <w:rsid w:val="009F4430"/>
    <w:rsid w:val="009F452B"/>
    <w:rsid w:val="009F452C"/>
    <w:rsid w:val="009F45E8"/>
    <w:rsid w:val="009F4752"/>
    <w:rsid w:val="009F4AC5"/>
    <w:rsid w:val="009F4C2D"/>
    <w:rsid w:val="009F4C93"/>
    <w:rsid w:val="009F4DF6"/>
    <w:rsid w:val="009F4F52"/>
    <w:rsid w:val="009F4FFA"/>
    <w:rsid w:val="009F51DF"/>
    <w:rsid w:val="009F52EB"/>
    <w:rsid w:val="009F56B0"/>
    <w:rsid w:val="009F58E1"/>
    <w:rsid w:val="009F5B14"/>
    <w:rsid w:val="009F5B6B"/>
    <w:rsid w:val="009F5EB9"/>
    <w:rsid w:val="009F61F8"/>
    <w:rsid w:val="009F6504"/>
    <w:rsid w:val="009F6701"/>
    <w:rsid w:val="009F6A47"/>
    <w:rsid w:val="009F6F07"/>
    <w:rsid w:val="009F7242"/>
    <w:rsid w:val="009F727D"/>
    <w:rsid w:val="009F7B68"/>
    <w:rsid w:val="009F7B84"/>
    <w:rsid w:val="009F7FF6"/>
    <w:rsid w:val="00A00460"/>
    <w:rsid w:val="00A00470"/>
    <w:rsid w:val="00A004D3"/>
    <w:rsid w:val="00A005BE"/>
    <w:rsid w:val="00A0077E"/>
    <w:rsid w:val="00A008AF"/>
    <w:rsid w:val="00A009B7"/>
    <w:rsid w:val="00A00B3E"/>
    <w:rsid w:val="00A01755"/>
    <w:rsid w:val="00A01C59"/>
    <w:rsid w:val="00A01CAB"/>
    <w:rsid w:val="00A01CF0"/>
    <w:rsid w:val="00A0202B"/>
    <w:rsid w:val="00A02272"/>
    <w:rsid w:val="00A02ADF"/>
    <w:rsid w:val="00A02DFA"/>
    <w:rsid w:val="00A03044"/>
    <w:rsid w:val="00A035AD"/>
    <w:rsid w:val="00A036DB"/>
    <w:rsid w:val="00A03755"/>
    <w:rsid w:val="00A03D59"/>
    <w:rsid w:val="00A041BC"/>
    <w:rsid w:val="00A044E3"/>
    <w:rsid w:val="00A046D9"/>
    <w:rsid w:val="00A04C7B"/>
    <w:rsid w:val="00A04E7E"/>
    <w:rsid w:val="00A05245"/>
    <w:rsid w:val="00A0598F"/>
    <w:rsid w:val="00A05BA7"/>
    <w:rsid w:val="00A06293"/>
    <w:rsid w:val="00A06B00"/>
    <w:rsid w:val="00A06BCE"/>
    <w:rsid w:val="00A06CC1"/>
    <w:rsid w:val="00A06F49"/>
    <w:rsid w:val="00A0712F"/>
    <w:rsid w:val="00A07512"/>
    <w:rsid w:val="00A07789"/>
    <w:rsid w:val="00A077F4"/>
    <w:rsid w:val="00A07D9E"/>
    <w:rsid w:val="00A07E7F"/>
    <w:rsid w:val="00A07F48"/>
    <w:rsid w:val="00A101B3"/>
    <w:rsid w:val="00A10285"/>
    <w:rsid w:val="00A1069A"/>
    <w:rsid w:val="00A10734"/>
    <w:rsid w:val="00A10900"/>
    <w:rsid w:val="00A10995"/>
    <w:rsid w:val="00A10C5F"/>
    <w:rsid w:val="00A115F2"/>
    <w:rsid w:val="00A11645"/>
    <w:rsid w:val="00A11771"/>
    <w:rsid w:val="00A11DC6"/>
    <w:rsid w:val="00A11E6B"/>
    <w:rsid w:val="00A12024"/>
    <w:rsid w:val="00A120E8"/>
    <w:rsid w:val="00A1210C"/>
    <w:rsid w:val="00A1214A"/>
    <w:rsid w:val="00A12975"/>
    <w:rsid w:val="00A129C4"/>
    <w:rsid w:val="00A12D77"/>
    <w:rsid w:val="00A12E65"/>
    <w:rsid w:val="00A12F8B"/>
    <w:rsid w:val="00A13345"/>
    <w:rsid w:val="00A13515"/>
    <w:rsid w:val="00A13561"/>
    <w:rsid w:val="00A13834"/>
    <w:rsid w:val="00A139E7"/>
    <w:rsid w:val="00A13EB1"/>
    <w:rsid w:val="00A14033"/>
    <w:rsid w:val="00A1408D"/>
    <w:rsid w:val="00A146EA"/>
    <w:rsid w:val="00A147AC"/>
    <w:rsid w:val="00A14F7A"/>
    <w:rsid w:val="00A14FC8"/>
    <w:rsid w:val="00A1556C"/>
    <w:rsid w:val="00A158E2"/>
    <w:rsid w:val="00A159B7"/>
    <w:rsid w:val="00A15A84"/>
    <w:rsid w:val="00A15AB4"/>
    <w:rsid w:val="00A15BB4"/>
    <w:rsid w:val="00A163A7"/>
    <w:rsid w:val="00A16A2B"/>
    <w:rsid w:val="00A16A95"/>
    <w:rsid w:val="00A170FB"/>
    <w:rsid w:val="00A17272"/>
    <w:rsid w:val="00A17398"/>
    <w:rsid w:val="00A17507"/>
    <w:rsid w:val="00A175C2"/>
    <w:rsid w:val="00A17BC5"/>
    <w:rsid w:val="00A17F2A"/>
    <w:rsid w:val="00A200F3"/>
    <w:rsid w:val="00A2026B"/>
    <w:rsid w:val="00A204A0"/>
    <w:rsid w:val="00A20717"/>
    <w:rsid w:val="00A20968"/>
    <w:rsid w:val="00A20BC4"/>
    <w:rsid w:val="00A20E62"/>
    <w:rsid w:val="00A210D5"/>
    <w:rsid w:val="00A211A5"/>
    <w:rsid w:val="00A213E7"/>
    <w:rsid w:val="00A21B87"/>
    <w:rsid w:val="00A21C8F"/>
    <w:rsid w:val="00A21E05"/>
    <w:rsid w:val="00A21F42"/>
    <w:rsid w:val="00A2224D"/>
    <w:rsid w:val="00A222B6"/>
    <w:rsid w:val="00A223D5"/>
    <w:rsid w:val="00A22421"/>
    <w:rsid w:val="00A2273B"/>
    <w:rsid w:val="00A227B5"/>
    <w:rsid w:val="00A2280A"/>
    <w:rsid w:val="00A22A58"/>
    <w:rsid w:val="00A22C88"/>
    <w:rsid w:val="00A22D9D"/>
    <w:rsid w:val="00A2302F"/>
    <w:rsid w:val="00A23243"/>
    <w:rsid w:val="00A232AF"/>
    <w:rsid w:val="00A233D5"/>
    <w:rsid w:val="00A233EF"/>
    <w:rsid w:val="00A234A0"/>
    <w:rsid w:val="00A23543"/>
    <w:rsid w:val="00A23558"/>
    <w:rsid w:val="00A2378D"/>
    <w:rsid w:val="00A238DC"/>
    <w:rsid w:val="00A23909"/>
    <w:rsid w:val="00A23955"/>
    <w:rsid w:val="00A23A78"/>
    <w:rsid w:val="00A24642"/>
    <w:rsid w:val="00A2464D"/>
    <w:rsid w:val="00A2467B"/>
    <w:rsid w:val="00A24D11"/>
    <w:rsid w:val="00A252A5"/>
    <w:rsid w:val="00A2533A"/>
    <w:rsid w:val="00A253FF"/>
    <w:rsid w:val="00A255DD"/>
    <w:rsid w:val="00A25700"/>
    <w:rsid w:val="00A25905"/>
    <w:rsid w:val="00A259EC"/>
    <w:rsid w:val="00A25E92"/>
    <w:rsid w:val="00A25FF1"/>
    <w:rsid w:val="00A26A21"/>
    <w:rsid w:val="00A26AB7"/>
    <w:rsid w:val="00A270BD"/>
    <w:rsid w:val="00A275B8"/>
    <w:rsid w:val="00A276C6"/>
    <w:rsid w:val="00A278CE"/>
    <w:rsid w:val="00A27BE9"/>
    <w:rsid w:val="00A27C09"/>
    <w:rsid w:val="00A27E23"/>
    <w:rsid w:val="00A27EE8"/>
    <w:rsid w:val="00A27F04"/>
    <w:rsid w:val="00A27FD1"/>
    <w:rsid w:val="00A27FF2"/>
    <w:rsid w:val="00A3066C"/>
    <w:rsid w:val="00A30D56"/>
    <w:rsid w:val="00A31389"/>
    <w:rsid w:val="00A3154F"/>
    <w:rsid w:val="00A315DE"/>
    <w:rsid w:val="00A315EA"/>
    <w:rsid w:val="00A316AF"/>
    <w:rsid w:val="00A317DE"/>
    <w:rsid w:val="00A31D63"/>
    <w:rsid w:val="00A31D8D"/>
    <w:rsid w:val="00A31F0B"/>
    <w:rsid w:val="00A32016"/>
    <w:rsid w:val="00A3267B"/>
    <w:rsid w:val="00A32AB8"/>
    <w:rsid w:val="00A32B2C"/>
    <w:rsid w:val="00A32D9C"/>
    <w:rsid w:val="00A32E6C"/>
    <w:rsid w:val="00A32F44"/>
    <w:rsid w:val="00A32F7E"/>
    <w:rsid w:val="00A33028"/>
    <w:rsid w:val="00A330DF"/>
    <w:rsid w:val="00A330EA"/>
    <w:rsid w:val="00A33168"/>
    <w:rsid w:val="00A33581"/>
    <w:rsid w:val="00A335A0"/>
    <w:rsid w:val="00A336DC"/>
    <w:rsid w:val="00A3370D"/>
    <w:rsid w:val="00A33883"/>
    <w:rsid w:val="00A338B6"/>
    <w:rsid w:val="00A33971"/>
    <w:rsid w:val="00A33B77"/>
    <w:rsid w:val="00A33CD4"/>
    <w:rsid w:val="00A33D04"/>
    <w:rsid w:val="00A33E69"/>
    <w:rsid w:val="00A33F28"/>
    <w:rsid w:val="00A34401"/>
    <w:rsid w:val="00A3443F"/>
    <w:rsid w:val="00A3459E"/>
    <w:rsid w:val="00A345A1"/>
    <w:rsid w:val="00A346BB"/>
    <w:rsid w:val="00A347D7"/>
    <w:rsid w:val="00A347E2"/>
    <w:rsid w:val="00A3486C"/>
    <w:rsid w:val="00A34AF7"/>
    <w:rsid w:val="00A34F50"/>
    <w:rsid w:val="00A35012"/>
    <w:rsid w:val="00A353E5"/>
    <w:rsid w:val="00A35791"/>
    <w:rsid w:val="00A35C07"/>
    <w:rsid w:val="00A36005"/>
    <w:rsid w:val="00A36050"/>
    <w:rsid w:val="00A360D4"/>
    <w:rsid w:val="00A3632D"/>
    <w:rsid w:val="00A36536"/>
    <w:rsid w:val="00A36602"/>
    <w:rsid w:val="00A36803"/>
    <w:rsid w:val="00A368E9"/>
    <w:rsid w:val="00A369AD"/>
    <w:rsid w:val="00A36AC8"/>
    <w:rsid w:val="00A36D12"/>
    <w:rsid w:val="00A3729A"/>
    <w:rsid w:val="00A37416"/>
    <w:rsid w:val="00A374C6"/>
    <w:rsid w:val="00A3754F"/>
    <w:rsid w:val="00A37C27"/>
    <w:rsid w:val="00A37E8E"/>
    <w:rsid w:val="00A403FD"/>
    <w:rsid w:val="00A406E5"/>
    <w:rsid w:val="00A407B1"/>
    <w:rsid w:val="00A40982"/>
    <w:rsid w:val="00A409EE"/>
    <w:rsid w:val="00A41009"/>
    <w:rsid w:val="00A410D9"/>
    <w:rsid w:val="00A410DB"/>
    <w:rsid w:val="00A41129"/>
    <w:rsid w:val="00A4132E"/>
    <w:rsid w:val="00A41720"/>
    <w:rsid w:val="00A41B0E"/>
    <w:rsid w:val="00A41F79"/>
    <w:rsid w:val="00A421F3"/>
    <w:rsid w:val="00A423D2"/>
    <w:rsid w:val="00A42474"/>
    <w:rsid w:val="00A425BD"/>
    <w:rsid w:val="00A42957"/>
    <w:rsid w:val="00A42B06"/>
    <w:rsid w:val="00A42B1B"/>
    <w:rsid w:val="00A42BC0"/>
    <w:rsid w:val="00A42E32"/>
    <w:rsid w:val="00A42FFA"/>
    <w:rsid w:val="00A43055"/>
    <w:rsid w:val="00A431B4"/>
    <w:rsid w:val="00A43291"/>
    <w:rsid w:val="00A434A4"/>
    <w:rsid w:val="00A436DB"/>
    <w:rsid w:val="00A43B2A"/>
    <w:rsid w:val="00A43F9B"/>
    <w:rsid w:val="00A44125"/>
    <w:rsid w:val="00A442BB"/>
    <w:rsid w:val="00A442EF"/>
    <w:rsid w:val="00A44864"/>
    <w:rsid w:val="00A44963"/>
    <w:rsid w:val="00A44D49"/>
    <w:rsid w:val="00A45081"/>
    <w:rsid w:val="00A450EA"/>
    <w:rsid w:val="00A451A0"/>
    <w:rsid w:val="00A45884"/>
    <w:rsid w:val="00A458A9"/>
    <w:rsid w:val="00A45AC5"/>
    <w:rsid w:val="00A45D84"/>
    <w:rsid w:val="00A45F98"/>
    <w:rsid w:val="00A46079"/>
    <w:rsid w:val="00A462C5"/>
    <w:rsid w:val="00A463B9"/>
    <w:rsid w:val="00A463CB"/>
    <w:rsid w:val="00A4645F"/>
    <w:rsid w:val="00A466E7"/>
    <w:rsid w:val="00A46BC0"/>
    <w:rsid w:val="00A46F05"/>
    <w:rsid w:val="00A473D5"/>
    <w:rsid w:val="00A47810"/>
    <w:rsid w:val="00A47A2D"/>
    <w:rsid w:val="00A47A68"/>
    <w:rsid w:val="00A502C7"/>
    <w:rsid w:val="00A502FD"/>
    <w:rsid w:val="00A50905"/>
    <w:rsid w:val="00A50941"/>
    <w:rsid w:val="00A50971"/>
    <w:rsid w:val="00A50986"/>
    <w:rsid w:val="00A50B4D"/>
    <w:rsid w:val="00A50DF6"/>
    <w:rsid w:val="00A50EF7"/>
    <w:rsid w:val="00A510A6"/>
    <w:rsid w:val="00A51135"/>
    <w:rsid w:val="00A5121F"/>
    <w:rsid w:val="00A512A7"/>
    <w:rsid w:val="00A51607"/>
    <w:rsid w:val="00A518A1"/>
    <w:rsid w:val="00A51E3F"/>
    <w:rsid w:val="00A51F25"/>
    <w:rsid w:val="00A523B1"/>
    <w:rsid w:val="00A52572"/>
    <w:rsid w:val="00A525A2"/>
    <w:rsid w:val="00A52B78"/>
    <w:rsid w:val="00A52D3F"/>
    <w:rsid w:val="00A52D64"/>
    <w:rsid w:val="00A52EC3"/>
    <w:rsid w:val="00A52FD8"/>
    <w:rsid w:val="00A531FD"/>
    <w:rsid w:val="00A5346B"/>
    <w:rsid w:val="00A536EF"/>
    <w:rsid w:val="00A53933"/>
    <w:rsid w:val="00A53B36"/>
    <w:rsid w:val="00A53C9D"/>
    <w:rsid w:val="00A53DA9"/>
    <w:rsid w:val="00A53DD6"/>
    <w:rsid w:val="00A53EB7"/>
    <w:rsid w:val="00A540C0"/>
    <w:rsid w:val="00A5447A"/>
    <w:rsid w:val="00A548B1"/>
    <w:rsid w:val="00A54F27"/>
    <w:rsid w:val="00A550E4"/>
    <w:rsid w:val="00A551F0"/>
    <w:rsid w:val="00A553A7"/>
    <w:rsid w:val="00A554C5"/>
    <w:rsid w:val="00A557D4"/>
    <w:rsid w:val="00A55944"/>
    <w:rsid w:val="00A55B30"/>
    <w:rsid w:val="00A55C55"/>
    <w:rsid w:val="00A55CD8"/>
    <w:rsid w:val="00A56152"/>
    <w:rsid w:val="00A56222"/>
    <w:rsid w:val="00A5624F"/>
    <w:rsid w:val="00A56301"/>
    <w:rsid w:val="00A563B1"/>
    <w:rsid w:val="00A56570"/>
    <w:rsid w:val="00A56747"/>
    <w:rsid w:val="00A569B6"/>
    <w:rsid w:val="00A56ECE"/>
    <w:rsid w:val="00A56EE6"/>
    <w:rsid w:val="00A57117"/>
    <w:rsid w:val="00A57207"/>
    <w:rsid w:val="00A57324"/>
    <w:rsid w:val="00A574DA"/>
    <w:rsid w:val="00A578F3"/>
    <w:rsid w:val="00A57C8B"/>
    <w:rsid w:val="00A57D01"/>
    <w:rsid w:val="00A57D96"/>
    <w:rsid w:val="00A57F65"/>
    <w:rsid w:val="00A6000F"/>
    <w:rsid w:val="00A60065"/>
    <w:rsid w:val="00A60180"/>
    <w:rsid w:val="00A60594"/>
    <w:rsid w:val="00A605AC"/>
    <w:rsid w:val="00A60824"/>
    <w:rsid w:val="00A60868"/>
    <w:rsid w:val="00A608E8"/>
    <w:rsid w:val="00A60957"/>
    <w:rsid w:val="00A60958"/>
    <w:rsid w:val="00A60BBB"/>
    <w:rsid w:val="00A60C27"/>
    <w:rsid w:val="00A60C89"/>
    <w:rsid w:val="00A60CE9"/>
    <w:rsid w:val="00A60CFA"/>
    <w:rsid w:val="00A60DB3"/>
    <w:rsid w:val="00A60F73"/>
    <w:rsid w:val="00A6107D"/>
    <w:rsid w:val="00A612B8"/>
    <w:rsid w:val="00A613FE"/>
    <w:rsid w:val="00A614C1"/>
    <w:rsid w:val="00A6166C"/>
    <w:rsid w:val="00A6199E"/>
    <w:rsid w:val="00A61F18"/>
    <w:rsid w:val="00A61FED"/>
    <w:rsid w:val="00A62154"/>
    <w:rsid w:val="00A625A2"/>
    <w:rsid w:val="00A627D9"/>
    <w:rsid w:val="00A62D60"/>
    <w:rsid w:val="00A62D65"/>
    <w:rsid w:val="00A6328C"/>
    <w:rsid w:val="00A6361C"/>
    <w:rsid w:val="00A6378A"/>
    <w:rsid w:val="00A63C86"/>
    <w:rsid w:val="00A63C8C"/>
    <w:rsid w:val="00A6425D"/>
    <w:rsid w:val="00A643F0"/>
    <w:rsid w:val="00A6459C"/>
    <w:rsid w:val="00A64832"/>
    <w:rsid w:val="00A648E3"/>
    <w:rsid w:val="00A64AE9"/>
    <w:rsid w:val="00A6503A"/>
    <w:rsid w:val="00A65096"/>
    <w:rsid w:val="00A650A8"/>
    <w:rsid w:val="00A65147"/>
    <w:rsid w:val="00A65344"/>
    <w:rsid w:val="00A65377"/>
    <w:rsid w:val="00A65798"/>
    <w:rsid w:val="00A659DB"/>
    <w:rsid w:val="00A65B33"/>
    <w:rsid w:val="00A65E6E"/>
    <w:rsid w:val="00A65E78"/>
    <w:rsid w:val="00A65EAF"/>
    <w:rsid w:val="00A66300"/>
    <w:rsid w:val="00A66431"/>
    <w:rsid w:val="00A6688C"/>
    <w:rsid w:val="00A66D54"/>
    <w:rsid w:val="00A66DC6"/>
    <w:rsid w:val="00A67651"/>
    <w:rsid w:val="00A676C3"/>
    <w:rsid w:val="00A676CF"/>
    <w:rsid w:val="00A678DA"/>
    <w:rsid w:val="00A67983"/>
    <w:rsid w:val="00A70360"/>
    <w:rsid w:val="00A7036B"/>
    <w:rsid w:val="00A709A6"/>
    <w:rsid w:val="00A70BFE"/>
    <w:rsid w:val="00A714B9"/>
    <w:rsid w:val="00A714F2"/>
    <w:rsid w:val="00A7193B"/>
    <w:rsid w:val="00A71E16"/>
    <w:rsid w:val="00A71F3F"/>
    <w:rsid w:val="00A72BEA"/>
    <w:rsid w:val="00A72E7B"/>
    <w:rsid w:val="00A72E85"/>
    <w:rsid w:val="00A72E8E"/>
    <w:rsid w:val="00A731FF"/>
    <w:rsid w:val="00A732E7"/>
    <w:rsid w:val="00A73799"/>
    <w:rsid w:val="00A73A66"/>
    <w:rsid w:val="00A73A70"/>
    <w:rsid w:val="00A73BC6"/>
    <w:rsid w:val="00A73D28"/>
    <w:rsid w:val="00A73DA8"/>
    <w:rsid w:val="00A73FE0"/>
    <w:rsid w:val="00A74087"/>
    <w:rsid w:val="00A7439D"/>
    <w:rsid w:val="00A7493E"/>
    <w:rsid w:val="00A74966"/>
    <w:rsid w:val="00A74F94"/>
    <w:rsid w:val="00A75058"/>
    <w:rsid w:val="00A75159"/>
    <w:rsid w:val="00A752AF"/>
    <w:rsid w:val="00A757CE"/>
    <w:rsid w:val="00A75A26"/>
    <w:rsid w:val="00A75BED"/>
    <w:rsid w:val="00A75D10"/>
    <w:rsid w:val="00A75D8F"/>
    <w:rsid w:val="00A75D99"/>
    <w:rsid w:val="00A75F3A"/>
    <w:rsid w:val="00A761B6"/>
    <w:rsid w:val="00A764FA"/>
    <w:rsid w:val="00A769D8"/>
    <w:rsid w:val="00A76B5D"/>
    <w:rsid w:val="00A76C1E"/>
    <w:rsid w:val="00A76C8B"/>
    <w:rsid w:val="00A76DB8"/>
    <w:rsid w:val="00A76E4B"/>
    <w:rsid w:val="00A76EF3"/>
    <w:rsid w:val="00A77203"/>
    <w:rsid w:val="00A772FA"/>
    <w:rsid w:val="00A7757F"/>
    <w:rsid w:val="00A77766"/>
    <w:rsid w:val="00A77779"/>
    <w:rsid w:val="00A7779B"/>
    <w:rsid w:val="00A778FC"/>
    <w:rsid w:val="00A77E48"/>
    <w:rsid w:val="00A77EA7"/>
    <w:rsid w:val="00A77FB2"/>
    <w:rsid w:val="00A80092"/>
    <w:rsid w:val="00A8019F"/>
    <w:rsid w:val="00A801EE"/>
    <w:rsid w:val="00A80278"/>
    <w:rsid w:val="00A8067C"/>
    <w:rsid w:val="00A80747"/>
    <w:rsid w:val="00A80AC2"/>
    <w:rsid w:val="00A80D31"/>
    <w:rsid w:val="00A80DB0"/>
    <w:rsid w:val="00A810C2"/>
    <w:rsid w:val="00A811EF"/>
    <w:rsid w:val="00A813BE"/>
    <w:rsid w:val="00A81483"/>
    <w:rsid w:val="00A814F6"/>
    <w:rsid w:val="00A81524"/>
    <w:rsid w:val="00A8189A"/>
    <w:rsid w:val="00A81E83"/>
    <w:rsid w:val="00A81E95"/>
    <w:rsid w:val="00A82055"/>
    <w:rsid w:val="00A82153"/>
    <w:rsid w:val="00A82195"/>
    <w:rsid w:val="00A823A9"/>
    <w:rsid w:val="00A82A60"/>
    <w:rsid w:val="00A82AC5"/>
    <w:rsid w:val="00A82DDF"/>
    <w:rsid w:val="00A82FFA"/>
    <w:rsid w:val="00A83006"/>
    <w:rsid w:val="00A8311D"/>
    <w:rsid w:val="00A83151"/>
    <w:rsid w:val="00A832AD"/>
    <w:rsid w:val="00A83534"/>
    <w:rsid w:val="00A8359C"/>
    <w:rsid w:val="00A835CA"/>
    <w:rsid w:val="00A84018"/>
    <w:rsid w:val="00A840F1"/>
    <w:rsid w:val="00A84266"/>
    <w:rsid w:val="00A84581"/>
    <w:rsid w:val="00A84A2E"/>
    <w:rsid w:val="00A84C44"/>
    <w:rsid w:val="00A84CBE"/>
    <w:rsid w:val="00A84D19"/>
    <w:rsid w:val="00A84D20"/>
    <w:rsid w:val="00A84EEE"/>
    <w:rsid w:val="00A84F97"/>
    <w:rsid w:val="00A85378"/>
    <w:rsid w:val="00A8539B"/>
    <w:rsid w:val="00A854DA"/>
    <w:rsid w:val="00A857A5"/>
    <w:rsid w:val="00A859BC"/>
    <w:rsid w:val="00A85B14"/>
    <w:rsid w:val="00A85BD3"/>
    <w:rsid w:val="00A85D65"/>
    <w:rsid w:val="00A861F7"/>
    <w:rsid w:val="00A86271"/>
    <w:rsid w:val="00A862AC"/>
    <w:rsid w:val="00A865F9"/>
    <w:rsid w:val="00A86D64"/>
    <w:rsid w:val="00A87655"/>
    <w:rsid w:val="00A87B0B"/>
    <w:rsid w:val="00A87C24"/>
    <w:rsid w:val="00A901F7"/>
    <w:rsid w:val="00A9040E"/>
    <w:rsid w:val="00A9049C"/>
    <w:rsid w:val="00A905A5"/>
    <w:rsid w:val="00A90681"/>
    <w:rsid w:val="00A907AB"/>
    <w:rsid w:val="00A90881"/>
    <w:rsid w:val="00A909AF"/>
    <w:rsid w:val="00A90BCE"/>
    <w:rsid w:val="00A90C12"/>
    <w:rsid w:val="00A91455"/>
    <w:rsid w:val="00A91967"/>
    <w:rsid w:val="00A92257"/>
    <w:rsid w:val="00A924F0"/>
    <w:rsid w:val="00A9281D"/>
    <w:rsid w:val="00A92A5C"/>
    <w:rsid w:val="00A92BEB"/>
    <w:rsid w:val="00A92CA7"/>
    <w:rsid w:val="00A92CBC"/>
    <w:rsid w:val="00A92CEF"/>
    <w:rsid w:val="00A92DFE"/>
    <w:rsid w:val="00A931D3"/>
    <w:rsid w:val="00A9325A"/>
    <w:rsid w:val="00A93363"/>
    <w:rsid w:val="00A9340B"/>
    <w:rsid w:val="00A93589"/>
    <w:rsid w:val="00A93659"/>
    <w:rsid w:val="00A93689"/>
    <w:rsid w:val="00A938E5"/>
    <w:rsid w:val="00A939F8"/>
    <w:rsid w:val="00A93E6F"/>
    <w:rsid w:val="00A93FCF"/>
    <w:rsid w:val="00A9409B"/>
    <w:rsid w:val="00A94218"/>
    <w:rsid w:val="00A945FB"/>
    <w:rsid w:val="00A94797"/>
    <w:rsid w:val="00A9484B"/>
    <w:rsid w:val="00A94F4F"/>
    <w:rsid w:val="00A94FD0"/>
    <w:rsid w:val="00A9501A"/>
    <w:rsid w:val="00A952D3"/>
    <w:rsid w:val="00A9551E"/>
    <w:rsid w:val="00A9586A"/>
    <w:rsid w:val="00A95ACE"/>
    <w:rsid w:val="00A95B4B"/>
    <w:rsid w:val="00A95C8D"/>
    <w:rsid w:val="00A95D82"/>
    <w:rsid w:val="00A95F02"/>
    <w:rsid w:val="00A95F0E"/>
    <w:rsid w:val="00A96110"/>
    <w:rsid w:val="00A963AC"/>
    <w:rsid w:val="00A96675"/>
    <w:rsid w:val="00A96AE9"/>
    <w:rsid w:val="00A96B34"/>
    <w:rsid w:val="00A970CC"/>
    <w:rsid w:val="00A971C4"/>
    <w:rsid w:val="00A973CD"/>
    <w:rsid w:val="00A97566"/>
    <w:rsid w:val="00A97583"/>
    <w:rsid w:val="00A976E2"/>
    <w:rsid w:val="00A97E06"/>
    <w:rsid w:val="00A97E1A"/>
    <w:rsid w:val="00AA0185"/>
    <w:rsid w:val="00AA0D43"/>
    <w:rsid w:val="00AA101C"/>
    <w:rsid w:val="00AA13EE"/>
    <w:rsid w:val="00AA141F"/>
    <w:rsid w:val="00AA1C56"/>
    <w:rsid w:val="00AA245B"/>
    <w:rsid w:val="00AA24E4"/>
    <w:rsid w:val="00AA262C"/>
    <w:rsid w:val="00AA26B4"/>
    <w:rsid w:val="00AA288B"/>
    <w:rsid w:val="00AA2BEE"/>
    <w:rsid w:val="00AA2CAC"/>
    <w:rsid w:val="00AA2F3B"/>
    <w:rsid w:val="00AA3001"/>
    <w:rsid w:val="00AA327E"/>
    <w:rsid w:val="00AA334C"/>
    <w:rsid w:val="00AA3350"/>
    <w:rsid w:val="00AA34DF"/>
    <w:rsid w:val="00AA3858"/>
    <w:rsid w:val="00AA39E9"/>
    <w:rsid w:val="00AA43FF"/>
    <w:rsid w:val="00AA4858"/>
    <w:rsid w:val="00AA49F4"/>
    <w:rsid w:val="00AA4F69"/>
    <w:rsid w:val="00AA52D1"/>
    <w:rsid w:val="00AA5868"/>
    <w:rsid w:val="00AA5952"/>
    <w:rsid w:val="00AA6061"/>
    <w:rsid w:val="00AA613A"/>
    <w:rsid w:val="00AA61CD"/>
    <w:rsid w:val="00AA6308"/>
    <w:rsid w:val="00AA640E"/>
    <w:rsid w:val="00AA66A3"/>
    <w:rsid w:val="00AA67CE"/>
    <w:rsid w:val="00AA6CCB"/>
    <w:rsid w:val="00AA6CD5"/>
    <w:rsid w:val="00AA6D15"/>
    <w:rsid w:val="00AA6D63"/>
    <w:rsid w:val="00AA740B"/>
    <w:rsid w:val="00AA76F6"/>
    <w:rsid w:val="00AA77FD"/>
    <w:rsid w:val="00AA7B18"/>
    <w:rsid w:val="00AA7C6E"/>
    <w:rsid w:val="00AA7E26"/>
    <w:rsid w:val="00AB0043"/>
    <w:rsid w:val="00AB00C8"/>
    <w:rsid w:val="00AB00F3"/>
    <w:rsid w:val="00AB0294"/>
    <w:rsid w:val="00AB04A1"/>
    <w:rsid w:val="00AB04B0"/>
    <w:rsid w:val="00AB054F"/>
    <w:rsid w:val="00AB05DD"/>
    <w:rsid w:val="00AB07E2"/>
    <w:rsid w:val="00AB082D"/>
    <w:rsid w:val="00AB165B"/>
    <w:rsid w:val="00AB1938"/>
    <w:rsid w:val="00AB1B00"/>
    <w:rsid w:val="00AB1F1E"/>
    <w:rsid w:val="00AB1FB4"/>
    <w:rsid w:val="00AB245E"/>
    <w:rsid w:val="00AB268A"/>
    <w:rsid w:val="00AB26C9"/>
    <w:rsid w:val="00AB27A6"/>
    <w:rsid w:val="00AB286A"/>
    <w:rsid w:val="00AB2FD3"/>
    <w:rsid w:val="00AB31C1"/>
    <w:rsid w:val="00AB3546"/>
    <w:rsid w:val="00AB367E"/>
    <w:rsid w:val="00AB3873"/>
    <w:rsid w:val="00AB3B58"/>
    <w:rsid w:val="00AB3BA5"/>
    <w:rsid w:val="00AB3DC5"/>
    <w:rsid w:val="00AB3F70"/>
    <w:rsid w:val="00AB4053"/>
    <w:rsid w:val="00AB40C1"/>
    <w:rsid w:val="00AB42BD"/>
    <w:rsid w:val="00AB43B6"/>
    <w:rsid w:val="00AB4A63"/>
    <w:rsid w:val="00AB4BD6"/>
    <w:rsid w:val="00AB4CD5"/>
    <w:rsid w:val="00AB4FE1"/>
    <w:rsid w:val="00AB518A"/>
    <w:rsid w:val="00AB5425"/>
    <w:rsid w:val="00AB56F1"/>
    <w:rsid w:val="00AB5778"/>
    <w:rsid w:val="00AB5CF1"/>
    <w:rsid w:val="00AB5E66"/>
    <w:rsid w:val="00AB5E8E"/>
    <w:rsid w:val="00AB5FD6"/>
    <w:rsid w:val="00AB6000"/>
    <w:rsid w:val="00AB602D"/>
    <w:rsid w:val="00AB6168"/>
    <w:rsid w:val="00AB61B7"/>
    <w:rsid w:val="00AB6233"/>
    <w:rsid w:val="00AB665C"/>
    <w:rsid w:val="00AB692B"/>
    <w:rsid w:val="00AB6B62"/>
    <w:rsid w:val="00AB6DF8"/>
    <w:rsid w:val="00AB7067"/>
    <w:rsid w:val="00AB7491"/>
    <w:rsid w:val="00AB78D0"/>
    <w:rsid w:val="00AB7C63"/>
    <w:rsid w:val="00AC0029"/>
    <w:rsid w:val="00AC01CF"/>
    <w:rsid w:val="00AC0626"/>
    <w:rsid w:val="00AC086E"/>
    <w:rsid w:val="00AC09A1"/>
    <w:rsid w:val="00AC0DAB"/>
    <w:rsid w:val="00AC0F2F"/>
    <w:rsid w:val="00AC12FA"/>
    <w:rsid w:val="00AC14FE"/>
    <w:rsid w:val="00AC18B7"/>
    <w:rsid w:val="00AC1A6E"/>
    <w:rsid w:val="00AC1AA3"/>
    <w:rsid w:val="00AC1C48"/>
    <w:rsid w:val="00AC2237"/>
    <w:rsid w:val="00AC2454"/>
    <w:rsid w:val="00AC2455"/>
    <w:rsid w:val="00AC2672"/>
    <w:rsid w:val="00AC2704"/>
    <w:rsid w:val="00AC2832"/>
    <w:rsid w:val="00AC290F"/>
    <w:rsid w:val="00AC2A3D"/>
    <w:rsid w:val="00AC2B1B"/>
    <w:rsid w:val="00AC2C0F"/>
    <w:rsid w:val="00AC2C53"/>
    <w:rsid w:val="00AC2F58"/>
    <w:rsid w:val="00AC2FBF"/>
    <w:rsid w:val="00AC3530"/>
    <w:rsid w:val="00AC373F"/>
    <w:rsid w:val="00AC3773"/>
    <w:rsid w:val="00AC3A6B"/>
    <w:rsid w:val="00AC3B12"/>
    <w:rsid w:val="00AC401C"/>
    <w:rsid w:val="00AC4042"/>
    <w:rsid w:val="00AC49C4"/>
    <w:rsid w:val="00AC49EE"/>
    <w:rsid w:val="00AC4DF4"/>
    <w:rsid w:val="00AC4E58"/>
    <w:rsid w:val="00AC52FB"/>
    <w:rsid w:val="00AC53AF"/>
    <w:rsid w:val="00AC564A"/>
    <w:rsid w:val="00AC5ACC"/>
    <w:rsid w:val="00AC5CE4"/>
    <w:rsid w:val="00AC5F34"/>
    <w:rsid w:val="00AC6017"/>
    <w:rsid w:val="00AC62B8"/>
    <w:rsid w:val="00AC62C6"/>
    <w:rsid w:val="00AC6503"/>
    <w:rsid w:val="00AC68F7"/>
    <w:rsid w:val="00AC6975"/>
    <w:rsid w:val="00AC6CB8"/>
    <w:rsid w:val="00AC6CFA"/>
    <w:rsid w:val="00AC7121"/>
    <w:rsid w:val="00AC7203"/>
    <w:rsid w:val="00AC74F5"/>
    <w:rsid w:val="00AC76EB"/>
    <w:rsid w:val="00AC7A9C"/>
    <w:rsid w:val="00AC7D2B"/>
    <w:rsid w:val="00AC7E04"/>
    <w:rsid w:val="00AC7E2C"/>
    <w:rsid w:val="00AC7F6B"/>
    <w:rsid w:val="00AD02F5"/>
    <w:rsid w:val="00AD03F4"/>
    <w:rsid w:val="00AD0749"/>
    <w:rsid w:val="00AD08C7"/>
    <w:rsid w:val="00AD0C7B"/>
    <w:rsid w:val="00AD1168"/>
    <w:rsid w:val="00AD11A7"/>
    <w:rsid w:val="00AD1CD4"/>
    <w:rsid w:val="00AD1D2D"/>
    <w:rsid w:val="00AD1EEB"/>
    <w:rsid w:val="00AD221E"/>
    <w:rsid w:val="00AD22DA"/>
    <w:rsid w:val="00AD29BC"/>
    <w:rsid w:val="00AD2D9E"/>
    <w:rsid w:val="00AD2F9D"/>
    <w:rsid w:val="00AD34F0"/>
    <w:rsid w:val="00AD38EC"/>
    <w:rsid w:val="00AD3937"/>
    <w:rsid w:val="00AD3E43"/>
    <w:rsid w:val="00AD4251"/>
    <w:rsid w:val="00AD4A8D"/>
    <w:rsid w:val="00AD4CFD"/>
    <w:rsid w:val="00AD4E5F"/>
    <w:rsid w:val="00AD4E6E"/>
    <w:rsid w:val="00AD4FF3"/>
    <w:rsid w:val="00AD5091"/>
    <w:rsid w:val="00AD5298"/>
    <w:rsid w:val="00AD5494"/>
    <w:rsid w:val="00AD5700"/>
    <w:rsid w:val="00AD58D8"/>
    <w:rsid w:val="00AD5ACD"/>
    <w:rsid w:val="00AD5AD3"/>
    <w:rsid w:val="00AD627A"/>
    <w:rsid w:val="00AD652D"/>
    <w:rsid w:val="00AD656C"/>
    <w:rsid w:val="00AD6725"/>
    <w:rsid w:val="00AD6885"/>
    <w:rsid w:val="00AD68CE"/>
    <w:rsid w:val="00AD6AF6"/>
    <w:rsid w:val="00AD6F0A"/>
    <w:rsid w:val="00AD7291"/>
    <w:rsid w:val="00AD75B8"/>
    <w:rsid w:val="00AD75C0"/>
    <w:rsid w:val="00AD7612"/>
    <w:rsid w:val="00AD7769"/>
    <w:rsid w:val="00AD7883"/>
    <w:rsid w:val="00AD7A08"/>
    <w:rsid w:val="00AD7EF1"/>
    <w:rsid w:val="00AE031B"/>
    <w:rsid w:val="00AE0455"/>
    <w:rsid w:val="00AE0499"/>
    <w:rsid w:val="00AE06A6"/>
    <w:rsid w:val="00AE09E1"/>
    <w:rsid w:val="00AE0C3D"/>
    <w:rsid w:val="00AE1024"/>
    <w:rsid w:val="00AE1161"/>
    <w:rsid w:val="00AE1536"/>
    <w:rsid w:val="00AE16CC"/>
    <w:rsid w:val="00AE185E"/>
    <w:rsid w:val="00AE19A9"/>
    <w:rsid w:val="00AE1C74"/>
    <w:rsid w:val="00AE1E38"/>
    <w:rsid w:val="00AE23E7"/>
    <w:rsid w:val="00AE27C8"/>
    <w:rsid w:val="00AE28A0"/>
    <w:rsid w:val="00AE2AAA"/>
    <w:rsid w:val="00AE2E29"/>
    <w:rsid w:val="00AE2F65"/>
    <w:rsid w:val="00AE344D"/>
    <w:rsid w:val="00AE347A"/>
    <w:rsid w:val="00AE34FA"/>
    <w:rsid w:val="00AE35CC"/>
    <w:rsid w:val="00AE360B"/>
    <w:rsid w:val="00AE3847"/>
    <w:rsid w:val="00AE3DA8"/>
    <w:rsid w:val="00AE40D9"/>
    <w:rsid w:val="00AE468F"/>
    <w:rsid w:val="00AE471F"/>
    <w:rsid w:val="00AE4AB0"/>
    <w:rsid w:val="00AE50B0"/>
    <w:rsid w:val="00AE53B4"/>
    <w:rsid w:val="00AE549F"/>
    <w:rsid w:val="00AE55CD"/>
    <w:rsid w:val="00AE572E"/>
    <w:rsid w:val="00AE586C"/>
    <w:rsid w:val="00AE5935"/>
    <w:rsid w:val="00AE5AC3"/>
    <w:rsid w:val="00AE5AC6"/>
    <w:rsid w:val="00AE5AE3"/>
    <w:rsid w:val="00AE5B99"/>
    <w:rsid w:val="00AE5C23"/>
    <w:rsid w:val="00AE5EA6"/>
    <w:rsid w:val="00AE5F35"/>
    <w:rsid w:val="00AE604A"/>
    <w:rsid w:val="00AE6460"/>
    <w:rsid w:val="00AE65B5"/>
    <w:rsid w:val="00AE6CB3"/>
    <w:rsid w:val="00AE6CF8"/>
    <w:rsid w:val="00AE6FFF"/>
    <w:rsid w:val="00AE7499"/>
    <w:rsid w:val="00AE75F5"/>
    <w:rsid w:val="00AE761C"/>
    <w:rsid w:val="00AE7A7E"/>
    <w:rsid w:val="00AE7BD4"/>
    <w:rsid w:val="00AE7D20"/>
    <w:rsid w:val="00AF0209"/>
    <w:rsid w:val="00AF07E1"/>
    <w:rsid w:val="00AF0A39"/>
    <w:rsid w:val="00AF106A"/>
    <w:rsid w:val="00AF1165"/>
    <w:rsid w:val="00AF134B"/>
    <w:rsid w:val="00AF13D3"/>
    <w:rsid w:val="00AF13F4"/>
    <w:rsid w:val="00AF1511"/>
    <w:rsid w:val="00AF175C"/>
    <w:rsid w:val="00AF24E0"/>
    <w:rsid w:val="00AF25F0"/>
    <w:rsid w:val="00AF28CC"/>
    <w:rsid w:val="00AF2913"/>
    <w:rsid w:val="00AF2A3A"/>
    <w:rsid w:val="00AF2A45"/>
    <w:rsid w:val="00AF2AE8"/>
    <w:rsid w:val="00AF2C61"/>
    <w:rsid w:val="00AF30A5"/>
    <w:rsid w:val="00AF3672"/>
    <w:rsid w:val="00AF389F"/>
    <w:rsid w:val="00AF391D"/>
    <w:rsid w:val="00AF393A"/>
    <w:rsid w:val="00AF3B99"/>
    <w:rsid w:val="00AF3E89"/>
    <w:rsid w:val="00AF3EEC"/>
    <w:rsid w:val="00AF408D"/>
    <w:rsid w:val="00AF40C1"/>
    <w:rsid w:val="00AF4278"/>
    <w:rsid w:val="00AF4291"/>
    <w:rsid w:val="00AF4421"/>
    <w:rsid w:val="00AF4633"/>
    <w:rsid w:val="00AF49EB"/>
    <w:rsid w:val="00AF4A2A"/>
    <w:rsid w:val="00AF4BF7"/>
    <w:rsid w:val="00AF4E6D"/>
    <w:rsid w:val="00AF4E96"/>
    <w:rsid w:val="00AF50F1"/>
    <w:rsid w:val="00AF5102"/>
    <w:rsid w:val="00AF510C"/>
    <w:rsid w:val="00AF55CB"/>
    <w:rsid w:val="00AF5723"/>
    <w:rsid w:val="00AF57E1"/>
    <w:rsid w:val="00AF5810"/>
    <w:rsid w:val="00AF5C65"/>
    <w:rsid w:val="00AF5FF6"/>
    <w:rsid w:val="00AF62C1"/>
    <w:rsid w:val="00AF6499"/>
    <w:rsid w:val="00AF663C"/>
    <w:rsid w:val="00AF6661"/>
    <w:rsid w:val="00AF68AD"/>
    <w:rsid w:val="00AF6C74"/>
    <w:rsid w:val="00AF6D9B"/>
    <w:rsid w:val="00AF705D"/>
    <w:rsid w:val="00AF71AF"/>
    <w:rsid w:val="00AF7616"/>
    <w:rsid w:val="00AF7695"/>
    <w:rsid w:val="00AF7984"/>
    <w:rsid w:val="00AF79C5"/>
    <w:rsid w:val="00AF7C48"/>
    <w:rsid w:val="00B00631"/>
    <w:rsid w:val="00B008D5"/>
    <w:rsid w:val="00B00962"/>
    <w:rsid w:val="00B00C3A"/>
    <w:rsid w:val="00B00FD5"/>
    <w:rsid w:val="00B01164"/>
    <w:rsid w:val="00B012F4"/>
    <w:rsid w:val="00B01473"/>
    <w:rsid w:val="00B0164D"/>
    <w:rsid w:val="00B0185B"/>
    <w:rsid w:val="00B018D3"/>
    <w:rsid w:val="00B02E23"/>
    <w:rsid w:val="00B02FDF"/>
    <w:rsid w:val="00B03600"/>
    <w:rsid w:val="00B038FE"/>
    <w:rsid w:val="00B039F5"/>
    <w:rsid w:val="00B03E60"/>
    <w:rsid w:val="00B03F8E"/>
    <w:rsid w:val="00B042A1"/>
    <w:rsid w:val="00B044A7"/>
    <w:rsid w:val="00B04894"/>
    <w:rsid w:val="00B048E1"/>
    <w:rsid w:val="00B04DE7"/>
    <w:rsid w:val="00B056A7"/>
    <w:rsid w:val="00B05741"/>
    <w:rsid w:val="00B05981"/>
    <w:rsid w:val="00B05F92"/>
    <w:rsid w:val="00B06762"/>
    <w:rsid w:val="00B06803"/>
    <w:rsid w:val="00B06A60"/>
    <w:rsid w:val="00B06B7F"/>
    <w:rsid w:val="00B070EC"/>
    <w:rsid w:val="00B070EF"/>
    <w:rsid w:val="00B07453"/>
    <w:rsid w:val="00B07516"/>
    <w:rsid w:val="00B076D4"/>
    <w:rsid w:val="00B07A53"/>
    <w:rsid w:val="00B100F1"/>
    <w:rsid w:val="00B108DD"/>
    <w:rsid w:val="00B109A4"/>
    <w:rsid w:val="00B10D04"/>
    <w:rsid w:val="00B10D52"/>
    <w:rsid w:val="00B10EA3"/>
    <w:rsid w:val="00B10F7B"/>
    <w:rsid w:val="00B10FF0"/>
    <w:rsid w:val="00B110AE"/>
    <w:rsid w:val="00B11555"/>
    <w:rsid w:val="00B11E5B"/>
    <w:rsid w:val="00B120F3"/>
    <w:rsid w:val="00B12117"/>
    <w:rsid w:val="00B12155"/>
    <w:rsid w:val="00B1217F"/>
    <w:rsid w:val="00B126EA"/>
    <w:rsid w:val="00B129B2"/>
    <w:rsid w:val="00B12D88"/>
    <w:rsid w:val="00B12FA8"/>
    <w:rsid w:val="00B1328F"/>
    <w:rsid w:val="00B13417"/>
    <w:rsid w:val="00B136DB"/>
    <w:rsid w:val="00B13796"/>
    <w:rsid w:val="00B137B3"/>
    <w:rsid w:val="00B13C2D"/>
    <w:rsid w:val="00B13D2B"/>
    <w:rsid w:val="00B13F63"/>
    <w:rsid w:val="00B1437D"/>
    <w:rsid w:val="00B14671"/>
    <w:rsid w:val="00B14A8B"/>
    <w:rsid w:val="00B14A90"/>
    <w:rsid w:val="00B14B4C"/>
    <w:rsid w:val="00B14F3C"/>
    <w:rsid w:val="00B152D3"/>
    <w:rsid w:val="00B152F7"/>
    <w:rsid w:val="00B153BF"/>
    <w:rsid w:val="00B15543"/>
    <w:rsid w:val="00B15C30"/>
    <w:rsid w:val="00B1613F"/>
    <w:rsid w:val="00B16DB0"/>
    <w:rsid w:val="00B1710C"/>
    <w:rsid w:val="00B1715D"/>
    <w:rsid w:val="00B171E3"/>
    <w:rsid w:val="00B173D1"/>
    <w:rsid w:val="00B1746C"/>
    <w:rsid w:val="00B17470"/>
    <w:rsid w:val="00B17592"/>
    <w:rsid w:val="00B17877"/>
    <w:rsid w:val="00B17886"/>
    <w:rsid w:val="00B179B1"/>
    <w:rsid w:val="00B17AF9"/>
    <w:rsid w:val="00B17DCA"/>
    <w:rsid w:val="00B17EB2"/>
    <w:rsid w:val="00B201DA"/>
    <w:rsid w:val="00B20463"/>
    <w:rsid w:val="00B2079A"/>
    <w:rsid w:val="00B20940"/>
    <w:rsid w:val="00B20C4D"/>
    <w:rsid w:val="00B218F9"/>
    <w:rsid w:val="00B21CD2"/>
    <w:rsid w:val="00B21E34"/>
    <w:rsid w:val="00B21F28"/>
    <w:rsid w:val="00B22194"/>
    <w:rsid w:val="00B221DD"/>
    <w:rsid w:val="00B222D5"/>
    <w:rsid w:val="00B22415"/>
    <w:rsid w:val="00B224A6"/>
    <w:rsid w:val="00B2263E"/>
    <w:rsid w:val="00B22895"/>
    <w:rsid w:val="00B22934"/>
    <w:rsid w:val="00B22A51"/>
    <w:rsid w:val="00B2316D"/>
    <w:rsid w:val="00B23478"/>
    <w:rsid w:val="00B239F8"/>
    <w:rsid w:val="00B23B57"/>
    <w:rsid w:val="00B23C08"/>
    <w:rsid w:val="00B23D47"/>
    <w:rsid w:val="00B23FE3"/>
    <w:rsid w:val="00B2417D"/>
    <w:rsid w:val="00B2451B"/>
    <w:rsid w:val="00B24830"/>
    <w:rsid w:val="00B248BF"/>
    <w:rsid w:val="00B24EF1"/>
    <w:rsid w:val="00B25111"/>
    <w:rsid w:val="00B25514"/>
    <w:rsid w:val="00B257A1"/>
    <w:rsid w:val="00B2591D"/>
    <w:rsid w:val="00B25AAC"/>
    <w:rsid w:val="00B25D35"/>
    <w:rsid w:val="00B26208"/>
    <w:rsid w:val="00B26291"/>
    <w:rsid w:val="00B26426"/>
    <w:rsid w:val="00B264A5"/>
    <w:rsid w:val="00B26761"/>
    <w:rsid w:val="00B2678A"/>
    <w:rsid w:val="00B26871"/>
    <w:rsid w:val="00B2693D"/>
    <w:rsid w:val="00B26AAE"/>
    <w:rsid w:val="00B26AF6"/>
    <w:rsid w:val="00B26B85"/>
    <w:rsid w:val="00B27285"/>
    <w:rsid w:val="00B273BC"/>
    <w:rsid w:val="00B2740F"/>
    <w:rsid w:val="00B275C2"/>
    <w:rsid w:val="00B27822"/>
    <w:rsid w:val="00B27834"/>
    <w:rsid w:val="00B278EA"/>
    <w:rsid w:val="00B27B51"/>
    <w:rsid w:val="00B27EBD"/>
    <w:rsid w:val="00B27F14"/>
    <w:rsid w:val="00B30013"/>
    <w:rsid w:val="00B3051F"/>
    <w:rsid w:val="00B3088D"/>
    <w:rsid w:val="00B30C8D"/>
    <w:rsid w:val="00B3102F"/>
    <w:rsid w:val="00B3106B"/>
    <w:rsid w:val="00B31107"/>
    <w:rsid w:val="00B3133C"/>
    <w:rsid w:val="00B31349"/>
    <w:rsid w:val="00B31410"/>
    <w:rsid w:val="00B31417"/>
    <w:rsid w:val="00B3142E"/>
    <w:rsid w:val="00B315F6"/>
    <w:rsid w:val="00B31747"/>
    <w:rsid w:val="00B31DE1"/>
    <w:rsid w:val="00B31E7C"/>
    <w:rsid w:val="00B32345"/>
    <w:rsid w:val="00B327C9"/>
    <w:rsid w:val="00B32C98"/>
    <w:rsid w:val="00B330DF"/>
    <w:rsid w:val="00B330F7"/>
    <w:rsid w:val="00B33242"/>
    <w:rsid w:val="00B33324"/>
    <w:rsid w:val="00B337EC"/>
    <w:rsid w:val="00B34397"/>
    <w:rsid w:val="00B345D3"/>
    <w:rsid w:val="00B347F6"/>
    <w:rsid w:val="00B34B3C"/>
    <w:rsid w:val="00B35430"/>
    <w:rsid w:val="00B357BE"/>
    <w:rsid w:val="00B357CB"/>
    <w:rsid w:val="00B359C2"/>
    <w:rsid w:val="00B35BA5"/>
    <w:rsid w:val="00B35F5D"/>
    <w:rsid w:val="00B361A9"/>
    <w:rsid w:val="00B3621A"/>
    <w:rsid w:val="00B36276"/>
    <w:rsid w:val="00B364F1"/>
    <w:rsid w:val="00B3656A"/>
    <w:rsid w:val="00B36576"/>
    <w:rsid w:val="00B368C5"/>
    <w:rsid w:val="00B36A25"/>
    <w:rsid w:val="00B36BA4"/>
    <w:rsid w:val="00B36BB1"/>
    <w:rsid w:val="00B36C0C"/>
    <w:rsid w:val="00B37100"/>
    <w:rsid w:val="00B37387"/>
    <w:rsid w:val="00B37607"/>
    <w:rsid w:val="00B376FE"/>
    <w:rsid w:val="00B3774F"/>
    <w:rsid w:val="00B37BD7"/>
    <w:rsid w:val="00B402AC"/>
    <w:rsid w:val="00B40309"/>
    <w:rsid w:val="00B403B4"/>
    <w:rsid w:val="00B404B7"/>
    <w:rsid w:val="00B405D6"/>
    <w:rsid w:val="00B4094E"/>
    <w:rsid w:val="00B40971"/>
    <w:rsid w:val="00B409B1"/>
    <w:rsid w:val="00B40C9D"/>
    <w:rsid w:val="00B4106E"/>
    <w:rsid w:val="00B41550"/>
    <w:rsid w:val="00B4185B"/>
    <w:rsid w:val="00B41889"/>
    <w:rsid w:val="00B41A73"/>
    <w:rsid w:val="00B41C9E"/>
    <w:rsid w:val="00B41D24"/>
    <w:rsid w:val="00B41ED6"/>
    <w:rsid w:val="00B4208B"/>
    <w:rsid w:val="00B42C21"/>
    <w:rsid w:val="00B42F98"/>
    <w:rsid w:val="00B4304C"/>
    <w:rsid w:val="00B431A1"/>
    <w:rsid w:val="00B43286"/>
    <w:rsid w:val="00B4408D"/>
    <w:rsid w:val="00B44262"/>
    <w:rsid w:val="00B4448C"/>
    <w:rsid w:val="00B4467E"/>
    <w:rsid w:val="00B44836"/>
    <w:rsid w:val="00B44A39"/>
    <w:rsid w:val="00B45074"/>
    <w:rsid w:val="00B45113"/>
    <w:rsid w:val="00B451BE"/>
    <w:rsid w:val="00B45849"/>
    <w:rsid w:val="00B458AB"/>
    <w:rsid w:val="00B45948"/>
    <w:rsid w:val="00B45BF5"/>
    <w:rsid w:val="00B45CCB"/>
    <w:rsid w:val="00B45E6C"/>
    <w:rsid w:val="00B4605C"/>
    <w:rsid w:val="00B461EF"/>
    <w:rsid w:val="00B4628B"/>
    <w:rsid w:val="00B46640"/>
    <w:rsid w:val="00B467B6"/>
    <w:rsid w:val="00B46ADE"/>
    <w:rsid w:val="00B47AE5"/>
    <w:rsid w:val="00B47CE6"/>
    <w:rsid w:val="00B47EEE"/>
    <w:rsid w:val="00B5014E"/>
    <w:rsid w:val="00B5026F"/>
    <w:rsid w:val="00B50402"/>
    <w:rsid w:val="00B50904"/>
    <w:rsid w:val="00B50B25"/>
    <w:rsid w:val="00B50D52"/>
    <w:rsid w:val="00B50F1F"/>
    <w:rsid w:val="00B51222"/>
    <w:rsid w:val="00B51275"/>
    <w:rsid w:val="00B51883"/>
    <w:rsid w:val="00B51B16"/>
    <w:rsid w:val="00B51BBA"/>
    <w:rsid w:val="00B51BBD"/>
    <w:rsid w:val="00B51EC9"/>
    <w:rsid w:val="00B51F3C"/>
    <w:rsid w:val="00B5212C"/>
    <w:rsid w:val="00B52223"/>
    <w:rsid w:val="00B5236A"/>
    <w:rsid w:val="00B52469"/>
    <w:rsid w:val="00B52494"/>
    <w:rsid w:val="00B52978"/>
    <w:rsid w:val="00B52C1B"/>
    <w:rsid w:val="00B52E5C"/>
    <w:rsid w:val="00B52FB4"/>
    <w:rsid w:val="00B53077"/>
    <w:rsid w:val="00B53380"/>
    <w:rsid w:val="00B535CD"/>
    <w:rsid w:val="00B537FB"/>
    <w:rsid w:val="00B539FE"/>
    <w:rsid w:val="00B53B75"/>
    <w:rsid w:val="00B53C9B"/>
    <w:rsid w:val="00B53F70"/>
    <w:rsid w:val="00B5409E"/>
    <w:rsid w:val="00B544B1"/>
    <w:rsid w:val="00B544F9"/>
    <w:rsid w:val="00B546CF"/>
    <w:rsid w:val="00B547AB"/>
    <w:rsid w:val="00B54AD4"/>
    <w:rsid w:val="00B54B20"/>
    <w:rsid w:val="00B54CF7"/>
    <w:rsid w:val="00B553E7"/>
    <w:rsid w:val="00B553EC"/>
    <w:rsid w:val="00B55483"/>
    <w:rsid w:val="00B55683"/>
    <w:rsid w:val="00B5579E"/>
    <w:rsid w:val="00B557B9"/>
    <w:rsid w:val="00B55D43"/>
    <w:rsid w:val="00B55D85"/>
    <w:rsid w:val="00B55F9E"/>
    <w:rsid w:val="00B5607A"/>
    <w:rsid w:val="00B56529"/>
    <w:rsid w:val="00B565B0"/>
    <w:rsid w:val="00B56937"/>
    <w:rsid w:val="00B56A88"/>
    <w:rsid w:val="00B56C76"/>
    <w:rsid w:val="00B56D81"/>
    <w:rsid w:val="00B56E30"/>
    <w:rsid w:val="00B56EBA"/>
    <w:rsid w:val="00B56F07"/>
    <w:rsid w:val="00B56F69"/>
    <w:rsid w:val="00B57268"/>
    <w:rsid w:val="00B576AF"/>
    <w:rsid w:val="00B5799B"/>
    <w:rsid w:val="00B57CFB"/>
    <w:rsid w:val="00B6009E"/>
    <w:rsid w:val="00B600B0"/>
    <w:rsid w:val="00B601E1"/>
    <w:rsid w:val="00B60479"/>
    <w:rsid w:val="00B60570"/>
    <w:rsid w:val="00B60EEB"/>
    <w:rsid w:val="00B611D8"/>
    <w:rsid w:val="00B61273"/>
    <w:rsid w:val="00B612F7"/>
    <w:rsid w:val="00B617CA"/>
    <w:rsid w:val="00B61B2A"/>
    <w:rsid w:val="00B625AF"/>
    <w:rsid w:val="00B62692"/>
    <w:rsid w:val="00B62B77"/>
    <w:rsid w:val="00B62F19"/>
    <w:rsid w:val="00B62F6F"/>
    <w:rsid w:val="00B6307F"/>
    <w:rsid w:val="00B63654"/>
    <w:rsid w:val="00B63806"/>
    <w:rsid w:val="00B643B4"/>
    <w:rsid w:val="00B6491D"/>
    <w:rsid w:val="00B64C4B"/>
    <w:rsid w:val="00B651DD"/>
    <w:rsid w:val="00B6555B"/>
    <w:rsid w:val="00B65836"/>
    <w:rsid w:val="00B65B84"/>
    <w:rsid w:val="00B6613A"/>
    <w:rsid w:val="00B66167"/>
    <w:rsid w:val="00B66435"/>
    <w:rsid w:val="00B664A2"/>
    <w:rsid w:val="00B664D0"/>
    <w:rsid w:val="00B66580"/>
    <w:rsid w:val="00B6694C"/>
    <w:rsid w:val="00B66D91"/>
    <w:rsid w:val="00B67321"/>
    <w:rsid w:val="00B67BA6"/>
    <w:rsid w:val="00B67E56"/>
    <w:rsid w:val="00B70061"/>
    <w:rsid w:val="00B702B1"/>
    <w:rsid w:val="00B70385"/>
    <w:rsid w:val="00B703F3"/>
    <w:rsid w:val="00B7040A"/>
    <w:rsid w:val="00B7075F"/>
    <w:rsid w:val="00B709FC"/>
    <w:rsid w:val="00B70CBB"/>
    <w:rsid w:val="00B70D49"/>
    <w:rsid w:val="00B70DDB"/>
    <w:rsid w:val="00B70DE7"/>
    <w:rsid w:val="00B70E22"/>
    <w:rsid w:val="00B71111"/>
    <w:rsid w:val="00B71170"/>
    <w:rsid w:val="00B7126B"/>
    <w:rsid w:val="00B71299"/>
    <w:rsid w:val="00B71694"/>
    <w:rsid w:val="00B7170F"/>
    <w:rsid w:val="00B720F0"/>
    <w:rsid w:val="00B721CE"/>
    <w:rsid w:val="00B725B9"/>
    <w:rsid w:val="00B72637"/>
    <w:rsid w:val="00B72734"/>
    <w:rsid w:val="00B72991"/>
    <w:rsid w:val="00B72C97"/>
    <w:rsid w:val="00B72D8A"/>
    <w:rsid w:val="00B72F79"/>
    <w:rsid w:val="00B73450"/>
    <w:rsid w:val="00B73513"/>
    <w:rsid w:val="00B735CE"/>
    <w:rsid w:val="00B7367B"/>
    <w:rsid w:val="00B73720"/>
    <w:rsid w:val="00B737C9"/>
    <w:rsid w:val="00B73996"/>
    <w:rsid w:val="00B73A9A"/>
    <w:rsid w:val="00B73D2F"/>
    <w:rsid w:val="00B73E66"/>
    <w:rsid w:val="00B746F2"/>
    <w:rsid w:val="00B74786"/>
    <w:rsid w:val="00B74B0F"/>
    <w:rsid w:val="00B74B95"/>
    <w:rsid w:val="00B74E49"/>
    <w:rsid w:val="00B7504B"/>
    <w:rsid w:val="00B750A0"/>
    <w:rsid w:val="00B753F6"/>
    <w:rsid w:val="00B7541F"/>
    <w:rsid w:val="00B7546D"/>
    <w:rsid w:val="00B758B9"/>
    <w:rsid w:val="00B7599D"/>
    <w:rsid w:val="00B759AC"/>
    <w:rsid w:val="00B759E4"/>
    <w:rsid w:val="00B759F8"/>
    <w:rsid w:val="00B75C0E"/>
    <w:rsid w:val="00B75E88"/>
    <w:rsid w:val="00B75E89"/>
    <w:rsid w:val="00B7631D"/>
    <w:rsid w:val="00B76DE2"/>
    <w:rsid w:val="00B770C9"/>
    <w:rsid w:val="00B77166"/>
    <w:rsid w:val="00B777F1"/>
    <w:rsid w:val="00B778C1"/>
    <w:rsid w:val="00B77A4E"/>
    <w:rsid w:val="00B77B8F"/>
    <w:rsid w:val="00B77C3D"/>
    <w:rsid w:val="00B77E0D"/>
    <w:rsid w:val="00B77E8A"/>
    <w:rsid w:val="00B80321"/>
    <w:rsid w:val="00B803FA"/>
    <w:rsid w:val="00B8051E"/>
    <w:rsid w:val="00B8073B"/>
    <w:rsid w:val="00B8096F"/>
    <w:rsid w:val="00B80A78"/>
    <w:rsid w:val="00B80CCD"/>
    <w:rsid w:val="00B80E48"/>
    <w:rsid w:val="00B81421"/>
    <w:rsid w:val="00B8143A"/>
    <w:rsid w:val="00B81684"/>
    <w:rsid w:val="00B81787"/>
    <w:rsid w:val="00B81AB3"/>
    <w:rsid w:val="00B827BF"/>
    <w:rsid w:val="00B82CD6"/>
    <w:rsid w:val="00B83051"/>
    <w:rsid w:val="00B832A2"/>
    <w:rsid w:val="00B8351B"/>
    <w:rsid w:val="00B835E0"/>
    <w:rsid w:val="00B83926"/>
    <w:rsid w:val="00B83ABB"/>
    <w:rsid w:val="00B83AC7"/>
    <w:rsid w:val="00B83D46"/>
    <w:rsid w:val="00B83DF7"/>
    <w:rsid w:val="00B83F83"/>
    <w:rsid w:val="00B841ED"/>
    <w:rsid w:val="00B841FD"/>
    <w:rsid w:val="00B842D3"/>
    <w:rsid w:val="00B843C8"/>
    <w:rsid w:val="00B8452C"/>
    <w:rsid w:val="00B8481C"/>
    <w:rsid w:val="00B84B0B"/>
    <w:rsid w:val="00B84B3B"/>
    <w:rsid w:val="00B84D51"/>
    <w:rsid w:val="00B84F7D"/>
    <w:rsid w:val="00B850D6"/>
    <w:rsid w:val="00B85137"/>
    <w:rsid w:val="00B8520E"/>
    <w:rsid w:val="00B85768"/>
    <w:rsid w:val="00B858B4"/>
    <w:rsid w:val="00B85BB6"/>
    <w:rsid w:val="00B85C9C"/>
    <w:rsid w:val="00B85D71"/>
    <w:rsid w:val="00B85FA4"/>
    <w:rsid w:val="00B86345"/>
    <w:rsid w:val="00B8643A"/>
    <w:rsid w:val="00B864B5"/>
    <w:rsid w:val="00B86684"/>
    <w:rsid w:val="00B8685E"/>
    <w:rsid w:val="00B8687E"/>
    <w:rsid w:val="00B86D52"/>
    <w:rsid w:val="00B86E88"/>
    <w:rsid w:val="00B87206"/>
    <w:rsid w:val="00B87236"/>
    <w:rsid w:val="00B87244"/>
    <w:rsid w:val="00B8734C"/>
    <w:rsid w:val="00B87446"/>
    <w:rsid w:val="00B874B7"/>
    <w:rsid w:val="00B87DAD"/>
    <w:rsid w:val="00B87DB7"/>
    <w:rsid w:val="00B87E46"/>
    <w:rsid w:val="00B90402"/>
    <w:rsid w:val="00B91165"/>
    <w:rsid w:val="00B9118C"/>
    <w:rsid w:val="00B91404"/>
    <w:rsid w:val="00B91D59"/>
    <w:rsid w:val="00B91E52"/>
    <w:rsid w:val="00B91EF4"/>
    <w:rsid w:val="00B92026"/>
    <w:rsid w:val="00B9238B"/>
    <w:rsid w:val="00B92494"/>
    <w:rsid w:val="00B92788"/>
    <w:rsid w:val="00B92814"/>
    <w:rsid w:val="00B92865"/>
    <w:rsid w:val="00B92904"/>
    <w:rsid w:val="00B929CA"/>
    <w:rsid w:val="00B92CC7"/>
    <w:rsid w:val="00B930B5"/>
    <w:rsid w:val="00B93244"/>
    <w:rsid w:val="00B93558"/>
    <w:rsid w:val="00B93BCC"/>
    <w:rsid w:val="00B93D7E"/>
    <w:rsid w:val="00B940F9"/>
    <w:rsid w:val="00B941A7"/>
    <w:rsid w:val="00B94288"/>
    <w:rsid w:val="00B943BB"/>
    <w:rsid w:val="00B945B2"/>
    <w:rsid w:val="00B94BA9"/>
    <w:rsid w:val="00B94CC2"/>
    <w:rsid w:val="00B94E8A"/>
    <w:rsid w:val="00B94F70"/>
    <w:rsid w:val="00B95039"/>
    <w:rsid w:val="00B950B0"/>
    <w:rsid w:val="00B95251"/>
    <w:rsid w:val="00B952B2"/>
    <w:rsid w:val="00B95C68"/>
    <w:rsid w:val="00B96402"/>
    <w:rsid w:val="00B96433"/>
    <w:rsid w:val="00B96452"/>
    <w:rsid w:val="00B9657B"/>
    <w:rsid w:val="00B96627"/>
    <w:rsid w:val="00B96B2A"/>
    <w:rsid w:val="00B96DA2"/>
    <w:rsid w:val="00B97353"/>
    <w:rsid w:val="00B97842"/>
    <w:rsid w:val="00B978D0"/>
    <w:rsid w:val="00B97944"/>
    <w:rsid w:val="00B97A1B"/>
    <w:rsid w:val="00B97A7C"/>
    <w:rsid w:val="00B97CFB"/>
    <w:rsid w:val="00BA00DD"/>
    <w:rsid w:val="00BA0275"/>
    <w:rsid w:val="00BA099C"/>
    <w:rsid w:val="00BA0B36"/>
    <w:rsid w:val="00BA0F7F"/>
    <w:rsid w:val="00BA14B7"/>
    <w:rsid w:val="00BA14CA"/>
    <w:rsid w:val="00BA14E4"/>
    <w:rsid w:val="00BA1579"/>
    <w:rsid w:val="00BA17DD"/>
    <w:rsid w:val="00BA1AEC"/>
    <w:rsid w:val="00BA1F11"/>
    <w:rsid w:val="00BA20D7"/>
    <w:rsid w:val="00BA228F"/>
    <w:rsid w:val="00BA23A0"/>
    <w:rsid w:val="00BA2766"/>
    <w:rsid w:val="00BA3103"/>
    <w:rsid w:val="00BA31C8"/>
    <w:rsid w:val="00BA3579"/>
    <w:rsid w:val="00BA36F5"/>
    <w:rsid w:val="00BA3953"/>
    <w:rsid w:val="00BA3C14"/>
    <w:rsid w:val="00BA3C6D"/>
    <w:rsid w:val="00BA3CF0"/>
    <w:rsid w:val="00BA3E1B"/>
    <w:rsid w:val="00BA436C"/>
    <w:rsid w:val="00BA4372"/>
    <w:rsid w:val="00BA4638"/>
    <w:rsid w:val="00BA4D2E"/>
    <w:rsid w:val="00BA4D70"/>
    <w:rsid w:val="00BA4E22"/>
    <w:rsid w:val="00BA52FD"/>
    <w:rsid w:val="00BA56A1"/>
    <w:rsid w:val="00BA5A52"/>
    <w:rsid w:val="00BA5A89"/>
    <w:rsid w:val="00BA5C1E"/>
    <w:rsid w:val="00BA5CAA"/>
    <w:rsid w:val="00BA5CFF"/>
    <w:rsid w:val="00BA5D6C"/>
    <w:rsid w:val="00BA5DAF"/>
    <w:rsid w:val="00BA5F57"/>
    <w:rsid w:val="00BA625F"/>
    <w:rsid w:val="00BA6432"/>
    <w:rsid w:val="00BA6685"/>
    <w:rsid w:val="00BA670E"/>
    <w:rsid w:val="00BA6D9D"/>
    <w:rsid w:val="00BA71E0"/>
    <w:rsid w:val="00BA7264"/>
    <w:rsid w:val="00BA7422"/>
    <w:rsid w:val="00BA7535"/>
    <w:rsid w:val="00BA75D1"/>
    <w:rsid w:val="00BA75D8"/>
    <w:rsid w:val="00BA78B0"/>
    <w:rsid w:val="00BA7A60"/>
    <w:rsid w:val="00BA7BFB"/>
    <w:rsid w:val="00BA7C4B"/>
    <w:rsid w:val="00BA7E90"/>
    <w:rsid w:val="00BB01BB"/>
    <w:rsid w:val="00BB0368"/>
    <w:rsid w:val="00BB0B57"/>
    <w:rsid w:val="00BB0C05"/>
    <w:rsid w:val="00BB0C89"/>
    <w:rsid w:val="00BB10D6"/>
    <w:rsid w:val="00BB1262"/>
    <w:rsid w:val="00BB1418"/>
    <w:rsid w:val="00BB1564"/>
    <w:rsid w:val="00BB1B4D"/>
    <w:rsid w:val="00BB1D81"/>
    <w:rsid w:val="00BB20DF"/>
    <w:rsid w:val="00BB2818"/>
    <w:rsid w:val="00BB2AD0"/>
    <w:rsid w:val="00BB303B"/>
    <w:rsid w:val="00BB328C"/>
    <w:rsid w:val="00BB3368"/>
    <w:rsid w:val="00BB3FEF"/>
    <w:rsid w:val="00BB4198"/>
    <w:rsid w:val="00BB4539"/>
    <w:rsid w:val="00BB463C"/>
    <w:rsid w:val="00BB468C"/>
    <w:rsid w:val="00BB4CE3"/>
    <w:rsid w:val="00BB4D09"/>
    <w:rsid w:val="00BB522A"/>
    <w:rsid w:val="00BB52FB"/>
    <w:rsid w:val="00BB59A0"/>
    <w:rsid w:val="00BB5AA8"/>
    <w:rsid w:val="00BB5B80"/>
    <w:rsid w:val="00BB5F8A"/>
    <w:rsid w:val="00BB6218"/>
    <w:rsid w:val="00BB6271"/>
    <w:rsid w:val="00BB6788"/>
    <w:rsid w:val="00BB699F"/>
    <w:rsid w:val="00BB6DAE"/>
    <w:rsid w:val="00BB6FD5"/>
    <w:rsid w:val="00BB72E6"/>
    <w:rsid w:val="00BB7575"/>
    <w:rsid w:val="00BB7586"/>
    <w:rsid w:val="00BB75A7"/>
    <w:rsid w:val="00BB79F1"/>
    <w:rsid w:val="00BB7CC5"/>
    <w:rsid w:val="00BB7D24"/>
    <w:rsid w:val="00BB7DB7"/>
    <w:rsid w:val="00BB7FF5"/>
    <w:rsid w:val="00BC0310"/>
    <w:rsid w:val="00BC05A3"/>
    <w:rsid w:val="00BC062D"/>
    <w:rsid w:val="00BC0AF0"/>
    <w:rsid w:val="00BC0BC8"/>
    <w:rsid w:val="00BC0F89"/>
    <w:rsid w:val="00BC0FD4"/>
    <w:rsid w:val="00BC137B"/>
    <w:rsid w:val="00BC17B7"/>
    <w:rsid w:val="00BC1AFB"/>
    <w:rsid w:val="00BC1D28"/>
    <w:rsid w:val="00BC1DDF"/>
    <w:rsid w:val="00BC1E12"/>
    <w:rsid w:val="00BC1FC1"/>
    <w:rsid w:val="00BC2118"/>
    <w:rsid w:val="00BC2DE3"/>
    <w:rsid w:val="00BC319B"/>
    <w:rsid w:val="00BC3204"/>
    <w:rsid w:val="00BC3322"/>
    <w:rsid w:val="00BC333F"/>
    <w:rsid w:val="00BC35F1"/>
    <w:rsid w:val="00BC368A"/>
    <w:rsid w:val="00BC382D"/>
    <w:rsid w:val="00BC39E1"/>
    <w:rsid w:val="00BC3F9C"/>
    <w:rsid w:val="00BC40E3"/>
    <w:rsid w:val="00BC42DC"/>
    <w:rsid w:val="00BC4368"/>
    <w:rsid w:val="00BC46B3"/>
    <w:rsid w:val="00BC4859"/>
    <w:rsid w:val="00BC4B22"/>
    <w:rsid w:val="00BC4B5C"/>
    <w:rsid w:val="00BC4C2D"/>
    <w:rsid w:val="00BC4E17"/>
    <w:rsid w:val="00BC5310"/>
    <w:rsid w:val="00BC5364"/>
    <w:rsid w:val="00BC54F1"/>
    <w:rsid w:val="00BC5885"/>
    <w:rsid w:val="00BC5CFB"/>
    <w:rsid w:val="00BC5D7F"/>
    <w:rsid w:val="00BC5E83"/>
    <w:rsid w:val="00BC5FB7"/>
    <w:rsid w:val="00BC60C7"/>
    <w:rsid w:val="00BC669C"/>
    <w:rsid w:val="00BC6993"/>
    <w:rsid w:val="00BC6E01"/>
    <w:rsid w:val="00BC6E33"/>
    <w:rsid w:val="00BC6F44"/>
    <w:rsid w:val="00BC6F94"/>
    <w:rsid w:val="00BC7529"/>
    <w:rsid w:val="00BC75CB"/>
    <w:rsid w:val="00BC764B"/>
    <w:rsid w:val="00BC7A3D"/>
    <w:rsid w:val="00BC7BE9"/>
    <w:rsid w:val="00BC7DF2"/>
    <w:rsid w:val="00BC7E29"/>
    <w:rsid w:val="00BD037B"/>
    <w:rsid w:val="00BD0693"/>
    <w:rsid w:val="00BD0A60"/>
    <w:rsid w:val="00BD0C31"/>
    <w:rsid w:val="00BD0CB0"/>
    <w:rsid w:val="00BD0D31"/>
    <w:rsid w:val="00BD0D3F"/>
    <w:rsid w:val="00BD100A"/>
    <w:rsid w:val="00BD121F"/>
    <w:rsid w:val="00BD12BE"/>
    <w:rsid w:val="00BD1482"/>
    <w:rsid w:val="00BD160D"/>
    <w:rsid w:val="00BD1653"/>
    <w:rsid w:val="00BD172D"/>
    <w:rsid w:val="00BD17DB"/>
    <w:rsid w:val="00BD186A"/>
    <w:rsid w:val="00BD18B3"/>
    <w:rsid w:val="00BD1AE1"/>
    <w:rsid w:val="00BD1B55"/>
    <w:rsid w:val="00BD1B95"/>
    <w:rsid w:val="00BD213A"/>
    <w:rsid w:val="00BD2313"/>
    <w:rsid w:val="00BD2522"/>
    <w:rsid w:val="00BD2723"/>
    <w:rsid w:val="00BD2872"/>
    <w:rsid w:val="00BD28F1"/>
    <w:rsid w:val="00BD2D53"/>
    <w:rsid w:val="00BD3180"/>
    <w:rsid w:val="00BD3383"/>
    <w:rsid w:val="00BD3570"/>
    <w:rsid w:val="00BD390E"/>
    <w:rsid w:val="00BD3AC8"/>
    <w:rsid w:val="00BD416C"/>
    <w:rsid w:val="00BD43DB"/>
    <w:rsid w:val="00BD461C"/>
    <w:rsid w:val="00BD50AC"/>
    <w:rsid w:val="00BD542E"/>
    <w:rsid w:val="00BD54BA"/>
    <w:rsid w:val="00BD5CA4"/>
    <w:rsid w:val="00BD5F8D"/>
    <w:rsid w:val="00BD6127"/>
    <w:rsid w:val="00BD636D"/>
    <w:rsid w:val="00BD63F0"/>
    <w:rsid w:val="00BD64F5"/>
    <w:rsid w:val="00BD66CD"/>
    <w:rsid w:val="00BD66D3"/>
    <w:rsid w:val="00BD66D5"/>
    <w:rsid w:val="00BD67A2"/>
    <w:rsid w:val="00BD6B3C"/>
    <w:rsid w:val="00BD7202"/>
    <w:rsid w:val="00BD725D"/>
    <w:rsid w:val="00BD7321"/>
    <w:rsid w:val="00BD733E"/>
    <w:rsid w:val="00BD744A"/>
    <w:rsid w:val="00BD7456"/>
    <w:rsid w:val="00BD758A"/>
    <w:rsid w:val="00BD7789"/>
    <w:rsid w:val="00BD7799"/>
    <w:rsid w:val="00BD7843"/>
    <w:rsid w:val="00BD7CCA"/>
    <w:rsid w:val="00BE038D"/>
    <w:rsid w:val="00BE0450"/>
    <w:rsid w:val="00BE0C2F"/>
    <w:rsid w:val="00BE0CCD"/>
    <w:rsid w:val="00BE0DBB"/>
    <w:rsid w:val="00BE0E7E"/>
    <w:rsid w:val="00BE0F6E"/>
    <w:rsid w:val="00BE0FB7"/>
    <w:rsid w:val="00BE136F"/>
    <w:rsid w:val="00BE181E"/>
    <w:rsid w:val="00BE1B51"/>
    <w:rsid w:val="00BE1E97"/>
    <w:rsid w:val="00BE2019"/>
    <w:rsid w:val="00BE22CC"/>
    <w:rsid w:val="00BE26E3"/>
    <w:rsid w:val="00BE2849"/>
    <w:rsid w:val="00BE291B"/>
    <w:rsid w:val="00BE2C8D"/>
    <w:rsid w:val="00BE2F1F"/>
    <w:rsid w:val="00BE2FB7"/>
    <w:rsid w:val="00BE309B"/>
    <w:rsid w:val="00BE3108"/>
    <w:rsid w:val="00BE3165"/>
    <w:rsid w:val="00BE3713"/>
    <w:rsid w:val="00BE3775"/>
    <w:rsid w:val="00BE3790"/>
    <w:rsid w:val="00BE3E50"/>
    <w:rsid w:val="00BE401A"/>
    <w:rsid w:val="00BE4144"/>
    <w:rsid w:val="00BE440E"/>
    <w:rsid w:val="00BE4638"/>
    <w:rsid w:val="00BE48CA"/>
    <w:rsid w:val="00BE496B"/>
    <w:rsid w:val="00BE4AF6"/>
    <w:rsid w:val="00BE4FD6"/>
    <w:rsid w:val="00BE516D"/>
    <w:rsid w:val="00BE5458"/>
    <w:rsid w:val="00BE562E"/>
    <w:rsid w:val="00BE5708"/>
    <w:rsid w:val="00BE57C4"/>
    <w:rsid w:val="00BE5CAC"/>
    <w:rsid w:val="00BE5FA6"/>
    <w:rsid w:val="00BE62BF"/>
    <w:rsid w:val="00BE62C0"/>
    <w:rsid w:val="00BE64AD"/>
    <w:rsid w:val="00BE65BC"/>
    <w:rsid w:val="00BE6ACD"/>
    <w:rsid w:val="00BE7215"/>
    <w:rsid w:val="00BE73D0"/>
    <w:rsid w:val="00BE75FC"/>
    <w:rsid w:val="00BE7725"/>
    <w:rsid w:val="00BE772C"/>
    <w:rsid w:val="00BF05E3"/>
    <w:rsid w:val="00BF0717"/>
    <w:rsid w:val="00BF09D4"/>
    <w:rsid w:val="00BF0ACF"/>
    <w:rsid w:val="00BF0B75"/>
    <w:rsid w:val="00BF0F17"/>
    <w:rsid w:val="00BF0F1C"/>
    <w:rsid w:val="00BF109A"/>
    <w:rsid w:val="00BF17BA"/>
    <w:rsid w:val="00BF1830"/>
    <w:rsid w:val="00BF1B68"/>
    <w:rsid w:val="00BF1CFD"/>
    <w:rsid w:val="00BF2439"/>
    <w:rsid w:val="00BF25FC"/>
    <w:rsid w:val="00BF273C"/>
    <w:rsid w:val="00BF29DB"/>
    <w:rsid w:val="00BF2A6D"/>
    <w:rsid w:val="00BF2AEC"/>
    <w:rsid w:val="00BF2DB7"/>
    <w:rsid w:val="00BF2EFB"/>
    <w:rsid w:val="00BF2F2C"/>
    <w:rsid w:val="00BF30DD"/>
    <w:rsid w:val="00BF320F"/>
    <w:rsid w:val="00BF33B2"/>
    <w:rsid w:val="00BF359E"/>
    <w:rsid w:val="00BF3BEB"/>
    <w:rsid w:val="00BF3C94"/>
    <w:rsid w:val="00BF3CEA"/>
    <w:rsid w:val="00BF3D5B"/>
    <w:rsid w:val="00BF44C7"/>
    <w:rsid w:val="00BF4740"/>
    <w:rsid w:val="00BF49EE"/>
    <w:rsid w:val="00BF4DE2"/>
    <w:rsid w:val="00BF5338"/>
    <w:rsid w:val="00BF552A"/>
    <w:rsid w:val="00BF567B"/>
    <w:rsid w:val="00BF608D"/>
    <w:rsid w:val="00BF60B1"/>
    <w:rsid w:val="00BF633D"/>
    <w:rsid w:val="00BF65AA"/>
    <w:rsid w:val="00BF6663"/>
    <w:rsid w:val="00BF7063"/>
    <w:rsid w:val="00BF729E"/>
    <w:rsid w:val="00BF736D"/>
    <w:rsid w:val="00BF798A"/>
    <w:rsid w:val="00BF7AEF"/>
    <w:rsid w:val="00BF7FAB"/>
    <w:rsid w:val="00BF7FAC"/>
    <w:rsid w:val="00C0019F"/>
    <w:rsid w:val="00C00596"/>
    <w:rsid w:val="00C0095C"/>
    <w:rsid w:val="00C00CC8"/>
    <w:rsid w:val="00C00D68"/>
    <w:rsid w:val="00C00DF0"/>
    <w:rsid w:val="00C00F69"/>
    <w:rsid w:val="00C01362"/>
    <w:rsid w:val="00C017E1"/>
    <w:rsid w:val="00C0180D"/>
    <w:rsid w:val="00C01889"/>
    <w:rsid w:val="00C01C0E"/>
    <w:rsid w:val="00C01E61"/>
    <w:rsid w:val="00C02281"/>
    <w:rsid w:val="00C024B7"/>
    <w:rsid w:val="00C0271E"/>
    <w:rsid w:val="00C02741"/>
    <w:rsid w:val="00C02CB5"/>
    <w:rsid w:val="00C02E2A"/>
    <w:rsid w:val="00C03256"/>
    <w:rsid w:val="00C032D9"/>
    <w:rsid w:val="00C033AD"/>
    <w:rsid w:val="00C03425"/>
    <w:rsid w:val="00C03556"/>
    <w:rsid w:val="00C036FA"/>
    <w:rsid w:val="00C03860"/>
    <w:rsid w:val="00C03A8F"/>
    <w:rsid w:val="00C03AB4"/>
    <w:rsid w:val="00C03D0A"/>
    <w:rsid w:val="00C03D50"/>
    <w:rsid w:val="00C03E15"/>
    <w:rsid w:val="00C03FE6"/>
    <w:rsid w:val="00C04157"/>
    <w:rsid w:val="00C0418D"/>
    <w:rsid w:val="00C04930"/>
    <w:rsid w:val="00C04A91"/>
    <w:rsid w:val="00C04CA3"/>
    <w:rsid w:val="00C04D10"/>
    <w:rsid w:val="00C053DA"/>
    <w:rsid w:val="00C054FF"/>
    <w:rsid w:val="00C05644"/>
    <w:rsid w:val="00C05B52"/>
    <w:rsid w:val="00C05EDC"/>
    <w:rsid w:val="00C05F8A"/>
    <w:rsid w:val="00C066BB"/>
    <w:rsid w:val="00C06A5A"/>
    <w:rsid w:val="00C06EC9"/>
    <w:rsid w:val="00C06ED1"/>
    <w:rsid w:val="00C070A4"/>
    <w:rsid w:val="00C074B7"/>
    <w:rsid w:val="00C07553"/>
    <w:rsid w:val="00C075B3"/>
    <w:rsid w:val="00C079AD"/>
    <w:rsid w:val="00C07AFF"/>
    <w:rsid w:val="00C07BFA"/>
    <w:rsid w:val="00C07C19"/>
    <w:rsid w:val="00C07E65"/>
    <w:rsid w:val="00C10040"/>
    <w:rsid w:val="00C10075"/>
    <w:rsid w:val="00C10569"/>
    <w:rsid w:val="00C1083C"/>
    <w:rsid w:val="00C10A2A"/>
    <w:rsid w:val="00C10B0D"/>
    <w:rsid w:val="00C10D70"/>
    <w:rsid w:val="00C10F69"/>
    <w:rsid w:val="00C10F93"/>
    <w:rsid w:val="00C111F2"/>
    <w:rsid w:val="00C1127D"/>
    <w:rsid w:val="00C112C9"/>
    <w:rsid w:val="00C11300"/>
    <w:rsid w:val="00C113D0"/>
    <w:rsid w:val="00C11523"/>
    <w:rsid w:val="00C115C3"/>
    <w:rsid w:val="00C11694"/>
    <w:rsid w:val="00C11723"/>
    <w:rsid w:val="00C11800"/>
    <w:rsid w:val="00C11A11"/>
    <w:rsid w:val="00C11BC8"/>
    <w:rsid w:val="00C11DF4"/>
    <w:rsid w:val="00C11EB2"/>
    <w:rsid w:val="00C11FBC"/>
    <w:rsid w:val="00C11FD8"/>
    <w:rsid w:val="00C12041"/>
    <w:rsid w:val="00C122B8"/>
    <w:rsid w:val="00C123EB"/>
    <w:rsid w:val="00C125F0"/>
    <w:rsid w:val="00C126D5"/>
    <w:rsid w:val="00C12765"/>
    <w:rsid w:val="00C1289E"/>
    <w:rsid w:val="00C12949"/>
    <w:rsid w:val="00C12C18"/>
    <w:rsid w:val="00C12D98"/>
    <w:rsid w:val="00C12EC4"/>
    <w:rsid w:val="00C12F94"/>
    <w:rsid w:val="00C130B9"/>
    <w:rsid w:val="00C13167"/>
    <w:rsid w:val="00C1336C"/>
    <w:rsid w:val="00C1337E"/>
    <w:rsid w:val="00C1342D"/>
    <w:rsid w:val="00C1347E"/>
    <w:rsid w:val="00C13570"/>
    <w:rsid w:val="00C13761"/>
    <w:rsid w:val="00C13A4B"/>
    <w:rsid w:val="00C13D3E"/>
    <w:rsid w:val="00C14509"/>
    <w:rsid w:val="00C1463D"/>
    <w:rsid w:val="00C14D0D"/>
    <w:rsid w:val="00C14DDA"/>
    <w:rsid w:val="00C14E11"/>
    <w:rsid w:val="00C14E21"/>
    <w:rsid w:val="00C14E42"/>
    <w:rsid w:val="00C14F41"/>
    <w:rsid w:val="00C14F4D"/>
    <w:rsid w:val="00C14FCD"/>
    <w:rsid w:val="00C1529B"/>
    <w:rsid w:val="00C1533E"/>
    <w:rsid w:val="00C1558E"/>
    <w:rsid w:val="00C156C0"/>
    <w:rsid w:val="00C1585F"/>
    <w:rsid w:val="00C15DE4"/>
    <w:rsid w:val="00C1601F"/>
    <w:rsid w:val="00C16089"/>
    <w:rsid w:val="00C162B8"/>
    <w:rsid w:val="00C16435"/>
    <w:rsid w:val="00C1652D"/>
    <w:rsid w:val="00C16698"/>
    <w:rsid w:val="00C1674C"/>
    <w:rsid w:val="00C167E2"/>
    <w:rsid w:val="00C1693A"/>
    <w:rsid w:val="00C173A1"/>
    <w:rsid w:val="00C17605"/>
    <w:rsid w:val="00C179D3"/>
    <w:rsid w:val="00C17A52"/>
    <w:rsid w:val="00C17B88"/>
    <w:rsid w:val="00C17C0C"/>
    <w:rsid w:val="00C17E10"/>
    <w:rsid w:val="00C17E9A"/>
    <w:rsid w:val="00C20288"/>
    <w:rsid w:val="00C20A1F"/>
    <w:rsid w:val="00C20D5C"/>
    <w:rsid w:val="00C214D0"/>
    <w:rsid w:val="00C217E1"/>
    <w:rsid w:val="00C21B25"/>
    <w:rsid w:val="00C21CEA"/>
    <w:rsid w:val="00C21E6C"/>
    <w:rsid w:val="00C222D3"/>
    <w:rsid w:val="00C22388"/>
    <w:rsid w:val="00C223A6"/>
    <w:rsid w:val="00C223FC"/>
    <w:rsid w:val="00C224AB"/>
    <w:rsid w:val="00C22647"/>
    <w:rsid w:val="00C226B6"/>
    <w:rsid w:val="00C228B7"/>
    <w:rsid w:val="00C22A02"/>
    <w:rsid w:val="00C22A25"/>
    <w:rsid w:val="00C22BCF"/>
    <w:rsid w:val="00C22C3F"/>
    <w:rsid w:val="00C22C85"/>
    <w:rsid w:val="00C2317E"/>
    <w:rsid w:val="00C231B7"/>
    <w:rsid w:val="00C232AF"/>
    <w:rsid w:val="00C234E1"/>
    <w:rsid w:val="00C237EF"/>
    <w:rsid w:val="00C23937"/>
    <w:rsid w:val="00C23ABC"/>
    <w:rsid w:val="00C240AF"/>
    <w:rsid w:val="00C241A2"/>
    <w:rsid w:val="00C24262"/>
    <w:rsid w:val="00C24C0A"/>
    <w:rsid w:val="00C24C79"/>
    <w:rsid w:val="00C24CB8"/>
    <w:rsid w:val="00C255BA"/>
    <w:rsid w:val="00C256B4"/>
    <w:rsid w:val="00C25B53"/>
    <w:rsid w:val="00C25F13"/>
    <w:rsid w:val="00C26330"/>
    <w:rsid w:val="00C2649D"/>
    <w:rsid w:val="00C2694C"/>
    <w:rsid w:val="00C26BB9"/>
    <w:rsid w:val="00C26C59"/>
    <w:rsid w:val="00C26D21"/>
    <w:rsid w:val="00C26E45"/>
    <w:rsid w:val="00C27053"/>
    <w:rsid w:val="00C276E8"/>
    <w:rsid w:val="00C27A0E"/>
    <w:rsid w:val="00C27C34"/>
    <w:rsid w:val="00C304D9"/>
    <w:rsid w:val="00C30734"/>
    <w:rsid w:val="00C30B46"/>
    <w:rsid w:val="00C30C11"/>
    <w:rsid w:val="00C30C2F"/>
    <w:rsid w:val="00C30C3B"/>
    <w:rsid w:val="00C30CC4"/>
    <w:rsid w:val="00C30D86"/>
    <w:rsid w:val="00C30E17"/>
    <w:rsid w:val="00C30E57"/>
    <w:rsid w:val="00C30E5C"/>
    <w:rsid w:val="00C30ED1"/>
    <w:rsid w:val="00C30F09"/>
    <w:rsid w:val="00C31077"/>
    <w:rsid w:val="00C31083"/>
    <w:rsid w:val="00C310D8"/>
    <w:rsid w:val="00C31443"/>
    <w:rsid w:val="00C31573"/>
    <w:rsid w:val="00C317D5"/>
    <w:rsid w:val="00C317E0"/>
    <w:rsid w:val="00C31BF5"/>
    <w:rsid w:val="00C32108"/>
    <w:rsid w:val="00C3226D"/>
    <w:rsid w:val="00C323E2"/>
    <w:rsid w:val="00C324E7"/>
    <w:rsid w:val="00C32605"/>
    <w:rsid w:val="00C32D4E"/>
    <w:rsid w:val="00C32D82"/>
    <w:rsid w:val="00C32ED6"/>
    <w:rsid w:val="00C330D0"/>
    <w:rsid w:val="00C33120"/>
    <w:rsid w:val="00C33133"/>
    <w:rsid w:val="00C33228"/>
    <w:rsid w:val="00C334CC"/>
    <w:rsid w:val="00C335D8"/>
    <w:rsid w:val="00C33839"/>
    <w:rsid w:val="00C33FC6"/>
    <w:rsid w:val="00C341BB"/>
    <w:rsid w:val="00C3426A"/>
    <w:rsid w:val="00C3450B"/>
    <w:rsid w:val="00C34551"/>
    <w:rsid w:val="00C34742"/>
    <w:rsid w:val="00C34794"/>
    <w:rsid w:val="00C347E6"/>
    <w:rsid w:val="00C347F2"/>
    <w:rsid w:val="00C348EC"/>
    <w:rsid w:val="00C34AA1"/>
    <w:rsid w:val="00C34CAC"/>
    <w:rsid w:val="00C34F29"/>
    <w:rsid w:val="00C350CB"/>
    <w:rsid w:val="00C3511F"/>
    <w:rsid w:val="00C35222"/>
    <w:rsid w:val="00C353F5"/>
    <w:rsid w:val="00C3555B"/>
    <w:rsid w:val="00C358BA"/>
    <w:rsid w:val="00C35A03"/>
    <w:rsid w:val="00C35ABB"/>
    <w:rsid w:val="00C361A9"/>
    <w:rsid w:val="00C3626A"/>
    <w:rsid w:val="00C36402"/>
    <w:rsid w:val="00C36534"/>
    <w:rsid w:val="00C36B9A"/>
    <w:rsid w:val="00C36BB4"/>
    <w:rsid w:val="00C3705D"/>
    <w:rsid w:val="00C37958"/>
    <w:rsid w:val="00C37BB6"/>
    <w:rsid w:val="00C37C18"/>
    <w:rsid w:val="00C37DAA"/>
    <w:rsid w:val="00C37F48"/>
    <w:rsid w:val="00C37FE4"/>
    <w:rsid w:val="00C40056"/>
    <w:rsid w:val="00C402C7"/>
    <w:rsid w:val="00C407AB"/>
    <w:rsid w:val="00C40955"/>
    <w:rsid w:val="00C40B6D"/>
    <w:rsid w:val="00C40B9D"/>
    <w:rsid w:val="00C40DC1"/>
    <w:rsid w:val="00C40FCE"/>
    <w:rsid w:val="00C41280"/>
    <w:rsid w:val="00C4184F"/>
    <w:rsid w:val="00C41955"/>
    <w:rsid w:val="00C41A92"/>
    <w:rsid w:val="00C4202F"/>
    <w:rsid w:val="00C423F2"/>
    <w:rsid w:val="00C42504"/>
    <w:rsid w:val="00C42C3E"/>
    <w:rsid w:val="00C42D7F"/>
    <w:rsid w:val="00C42DCD"/>
    <w:rsid w:val="00C42E44"/>
    <w:rsid w:val="00C42EA5"/>
    <w:rsid w:val="00C43090"/>
    <w:rsid w:val="00C430EF"/>
    <w:rsid w:val="00C4367D"/>
    <w:rsid w:val="00C43C2C"/>
    <w:rsid w:val="00C43EE1"/>
    <w:rsid w:val="00C43FA6"/>
    <w:rsid w:val="00C4406F"/>
    <w:rsid w:val="00C4414B"/>
    <w:rsid w:val="00C44487"/>
    <w:rsid w:val="00C448D9"/>
    <w:rsid w:val="00C44AD8"/>
    <w:rsid w:val="00C4503C"/>
    <w:rsid w:val="00C45227"/>
    <w:rsid w:val="00C454EF"/>
    <w:rsid w:val="00C4576C"/>
    <w:rsid w:val="00C459AE"/>
    <w:rsid w:val="00C459D3"/>
    <w:rsid w:val="00C45B50"/>
    <w:rsid w:val="00C45EFE"/>
    <w:rsid w:val="00C46032"/>
    <w:rsid w:val="00C460DE"/>
    <w:rsid w:val="00C4613E"/>
    <w:rsid w:val="00C46146"/>
    <w:rsid w:val="00C46583"/>
    <w:rsid w:val="00C468E4"/>
    <w:rsid w:val="00C4695E"/>
    <w:rsid w:val="00C46B7F"/>
    <w:rsid w:val="00C471D5"/>
    <w:rsid w:val="00C47399"/>
    <w:rsid w:val="00C4762B"/>
    <w:rsid w:val="00C4773A"/>
    <w:rsid w:val="00C477DF"/>
    <w:rsid w:val="00C47845"/>
    <w:rsid w:val="00C47CEB"/>
    <w:rsid w:val="00C47DB7"/>
    <w:rsid w:val="00C47E57"/>
    <w:rsid w:val="00C47FD8"/>
    <w:rsid w:val="00C50161"/>
    <w:rsid w:val="00C504BD"/>
    <w:rsid w:val="00C506C1"/>
    <w:rsid w:val="00C5077A"/>
    <w:rsid w:val="00C50E6B"/>
    <w:rsid w:val="00C51518"/>
    <w:rsid w:val="00C51765"/>
    <w:rsid w:val="00C5183E"/>
    <w:rsid w:val="00C51870"/>
    <w:rsid w:val="00C519F6"/>
    <w:rsid w:val="00C51F60"/>
    <w:rsid w:val="00C51FAD"/>
    <w:rsid w:val="00C520E9"/>
    <w:rsid w:val="00C525D1"/>
    <w:rsid w:val="00C526CA"/>
    <w:rsid w:val="00C52768"/>
    <w:rsid w:val="00C52944"/>
    <w:rsid w:val="00C52995"/>
    <w:rsid w:val="00C52E55"/>
    <w:rsid w:val="00C531E8"/>
    <w:rsid w:val="00C532CF"/>
    <w:rsid w:val="00C5338F"/>
    <w:rsid w:val="00C53885"/>
    <w:rsid w:val="00C538B4"/>
    <w:rsid w:val="00C53A37"/>
    <w:rsid w:val="00C53B22"/>
    <w:rsid w:val="00C53B50"/>
    <w:rsid w:val="00C53D1F"/>
    <w:rsid w:val="00C53F4B"/>
    <w:rsid w:val="00C5432F"/>
    <w:rsid w:val="00C5439B"/>
    <w:rsid w:val="00C5486B"/>
    <w:rsid w:val="00C54A6D"/>
    <w:rsid w:val="00C54B57"/>
    <w:rsid w:val="00C54E3E"/>
    <w:rsid w:val="00C54F48"/>
    <w:rsid w:val="00C55267"/>
    <w:rsid w:val="00C5552C"/>
    <w:rsid w:val="00C55593"/>
    <w:rsid w:val="00C55760"/>
    <w:rsid w:val="00C5594E"/>
    <w:rsid w:val="00C55E92"/>
    <w:rsid w:val="00C5614E"/>
    <w:rsid w:val="00C56379"/>
    <w:rsid w:val="00C563A5"/>
    <w:rsid w:val="00C56479"/>
    <w:rsid w:val="00C56EE8"/>
    <w:rsid w:val="00C56F98"/>
    <w:rsid w:val="00C5748B"/>
    <w:rsid w:val="00C575A7"/>
    <w:rsid w:val="00C575BC"/>
    <w:rsid w:val="00C57837"/>
    <w:rsid w:val="00C5788B"/>
    <w:rsid w:val="00C578E9"/>
    <w:rsid w:val="00C5796D"/>
    <w:rsid w:val="00C57C39"/>
    <w:rsid w:val="00C57FA3"/>
    <w:rsid w:val="00C60079"/>
    <w:rsid w:val="00C60591"/>
    <w:rsid w:val="00C60BC6"/>
    <w:rsid w:val="00C61755"/>
    <w:rsid w:val="00C618AF"/>
    <w:rsid w:val="00C61A72"/>
    <w:rsid w:val="00C61ABF"/>
    <w:rsid w:val="00C61C9F"/>
    <w:rsid w:val="00C61F45"/>
    <w:rsid w:val="00C62579"/>
    <w:rsid w:val="00C62593"/>
    <w:rsid w:val="00C625A7"/>
    <w:rsid w:val="00C627F1"/>
    <w:rsid w:val="00C62FCE"/>
    <w:rsid w:val="00C631B6"/>
    <w:rsid w:val="00C633B8"/>
    <w:rsid w:val="00C63482"/>
    <w:rsid w:val="00C6361D"/>
    <w:rsid w:val="00C637E9"/>
    <w:rsid w:val="00C639BB"/>
    <w:rsid w:val="00C63BAD"/>
    <w:rsid w:val="00C63C81"/>
    <w:rsid w:val="00C63FA7"/>
    <w:rsid w:val="00C64756"/>
    <w:rsid w:val="00C6476F"/>
    <w:rsid w:val="00C64885"/>
    <w:rsid w:val="00C64A19"/>
    <w:rsid w:val="00C64A47"/>
    <w:rsid w:val="00C64DB6"/>
    <w:rsid w:val="00C64EE0"/>
    <w:rsid w:val="00C64F0E"/>
    <w:rsid w:val="00C652E1"/>
    <w:rsid w:val="00C654D7"/>
    <w:rsid w:val="00C65641"/>
    <w:rsid w:val="00C65649"/>
    <w:rsid w:val="00C65804"/>
    <w:rsid w:val="00C65B2D"/>
    <w:rsid w:val="00C65BD3"/>
    <w:rsid w:val="00C65D21"/>
    <w:rsid w:val="00C65ECC"/>
    <w:rsid w:val="00C664A5"/>
    <w:rsid w:val="00C66EA4"/>
    <w:rsid w:val="00C66F81"/>
    <w:rsid w:val="00C670BB"/>
    <w:rsid w:val="00C670CC"/>
    <w:rsid w:val="00C675E2"/>
    <w:rsid w:val="00C67DFC"/>
    <w:rsid w:val="00C67E4F"/>
    <w:rsid w:val="00C67EA2"/>
    <w:rsid w:val="00C67FA1"/>
    <w:rsid w:val="00C700ED"/>
    <w:rsid w:val="00C70206"/>
    <w:rsid w:val="00C70248"/>
    <w:rsid w:val="00C70522"/>
    <w:rsid w:val="00C706DB"/>
    <w:rsid w:val="00C708F2"/>
    <w:rsid w:val="00C70ABB"/>
    <w:rsid w:val="00C70B2C"/>
    <w:rsid w:val="00C70D5E"/>
    <w:rsid w:val="00C7101F"/>
    <w:rsid w:val="00C710C6"/>
    <w:rsid w:val="00C713A5"/>
    <w:rsid w:val="00C71408"/>
    <w:rsid w:val="00C71AC8"/>
    <w:rsid w:val="00C71B22"/>
    <w:rsid w:val="00C71E4D"/>
    <w:rsid w:val="00C7207B"/>
    <w:rsid w:val="00C72514"/>
    <w:rsid w:val="00C725F7"/>
    <w:rsid w:val="00C7267A"/>
    <w:rsid w:val="00C72695"/>
    <w:rsid w:val="00C72C76"/>
    <w:rsid w:val="00C72DC1"/>
    <w:rsid w:val="00C72E4E"/>
    <w:rsid w:val="00C72EF7"/>
    <w:rsid w:val="00C734C4"/>
    <w:rsid w:val="00C73637"/>
    <w:rsid w:val="00C737B4"/>
    <w:rsid w:val="00C739CF"/>
    <w:rsid w:val="00C73D50"/>
    <w:rsid w:val="00C73E2E"/>
    <w:rsid w:val="00C73EE2"/>
    <w:rsid w:val="00C7434D"/>
    <w:rsid w:val="00C7485D"/>
    <w:rsid w:val="00C74890"/>
    <w:rsid w:val="00C74AFB"/>
    <w:rsid w:val="00C74C99"/>
    <w:rsid w:val="00C74D20"/>
    <w:rsid w:val="00C74D46"/>
    <w:rsid w:val="00C74D85"/>
    <w:rsid w:val="00C74F2C"/>
    <w:rsid w:val="00C74FB8"/>
    <w:rsid w:val="00C75007"/>
    <w:rsid w:val="00C751E5"/>
    <w:rsid w:val="00C756C2"/>
    <w:rsid w:val="00C757DC"/>
    <w:rsid w:val="00C757E2"/>
    <w:rsid w:val="00C75934"/>
    <w:rsid w:val="00C75AB2"/>
    <w:rsid w:val="00C75BE0"/>
    <w:rsid w:val="00C75E6E"/>
    <w:rsid w:val="00C75E90"/>
    <w:rsid w:val="00C75F92"/>
    <w:rsid w:val="00C761E7"/>
    <w:rsid w:val="00C761E9"/>
    <w:rsid w:val="00C76359"/>
    <w:rsid w:val="00C76381"/>
    <w:rsid w:val="00C7645B"/>
    <w:rsid w:val="00C7681C"/>
    <w:rsid w:val="00C76E1D"/>
    <w:rsid w:val="00C76E22"/>
    <w:rsid w:val="00C76F68"/>
    <w:rsid w:val="00C7726D"/>
    <w:rsid w:val="00C7761A"/>
    <w:rsid w:val="00C7764A"/>
    <w:rsid w:val="00C77AF7"/>
    <w:rsid w:val="00C77C5F"/>
    <w:rsid w:val="00C77DFF"/>
    <w:rsid w:val="00C8023D"/>
    <w:rsid w:val="00C802C9"/>
    <w:rsid w:val="00C8067B"/>
    <w:rsid w:val="00C8078C"/>
    <w:rsid w:val="00C80DF1"/>
    <w:rsid w:val="00C80E22"/>
    <w:rsid w:val="00C80E61"/>
    <w:rsid w:val="00C80F65"/>
    <w:rsid w:val="00C80F96"/>
    <w:rsid w:val="00C81172"/>
    <w:rsid w:val="00C8154A"/>
    <w:rsid w:val="00C8164C"/>
    <w:rsid w:val="00C81665"/>
    <w:rsid w:val="00C81706"/>
    <w:rsid w:val="00C818D7"/>
    <w:rsid w:val="00C81A3C"/>
    <w:rsid w:val="00C81F23"/>
    <w:rsid w:val="00C81F45"/>
    <w:rsid w:val="00C81F77"/>
    <w:rsid w:val="00C827FC"/>
    <w:rsid w:val="00C82936"/>
    <w:rsid w:val="00C82C01"/>
    <w:rsid w:val="00C82E1D"/>
    <w:rsid w:val="00C83068"/>
    <w:rsid w:val="00C831FD"/>
    <w:rsid w:val="00C83922"/>
    <w:rsid w:val="00C83BD9"/>
    <w:rsid w:val="00C83CCD"/>
    <w:rsid w:val="00C83EF7"/>
    <w:rsid w:val="00C83FF1"/>
    <w:rsid w:val="00C840AF"/>
    <w:rsid w:val="00C841C4"/>
    <w:rsid w:val="00C8431C"/>
    <w:rsid w:val="00C84A4B"/>
    <w:rsid w:val="00C84BFF"/>
    <w:rsid w:val="00C84E2D"/>
    <w:rsid w:val="00C85098"/>
    <w:rsid w:val="00C85128"/>
    <w:rsid w:val="00C851CB"/>
    <w:rsid w:val="00C859D5"/>
    <w:rsid w:val="00C85D9A"/>
    <w:rsid w:val="00C86028"/>
    <w:rsid w:val="00C860DC"/>
    <w:rsid w:val="00C8638C"/>
    <w:rsid w:val="00C864D4"/>
    <w:rsid w:val="00C8694A"/>
    <w:rsid w:val="00C869A2"/>
    <w:rsid w:val="00C86A43"/>
    <w:rsid w:val="00C86A44"/>
    <w:rsid w:val="00C86BCB"/>
    <w:rsid w:val="00C86CCE"/>
    <w:rsid w:val="00C86D53"/>
    <w:rsid w:val="00C86F22"/>
    <w:rsid w:val="00C86F89"/>
    <w:rsid w:val="00C87029"/>
    <w:rsid w:val="00C870EA"/>
    <w:rsid w:val="00C8723E"/>
    <w:rsid w:val="00C8764E"/>
    <w:rsid w:val="00C877C2"/>
    <w:rsid w:val="00C8782D"/>
    <w:rsid w:val="00C87AFC"/>
    <w:rsid w:val="00C9015A"/>
    <w:rsid w:val="00C9022C"/>
    <w:rsid w:val="00C90257"/>
    <w:rsid w:val="00C9047A"/>
    <w:rsid w:val="00C907CE"/>
    <w:rsid w:val="00C9088E"/>
    <w:rsid w:val="00C909B3"/>
    <w:rsid w:val="00C90AA2"/>
    <w:rsid w:val="00C90D86"/>
    <w:rsid w:val="00C90E67"/>
    <w:rsid w:val="00C90F7E"/>
    <w:rsid w:val="00C90FA2"/>
    <w:rsid w:val="00C9120B"/>
    <w:rsid w:val="00C912CA"/>
    <w:rsid w:val="00C912E4"/>
    <w:rsid w:val="00C91635"/>
    <w:rsid w:val="00C91792"/>
    <w:rsid w:val="00C919C4"/>
    <w:rsid w:val="00C91BB3"/>
    <w:rsid w:val="00C91BC1"/>
    <w:rsid w:val="00C91EE1"/>
    <w:rsid w:val="00C91FE1"/>
    <w:rsid w:val="00C92001"/>
    <w:rsid w:val="00C92365"/>
    <w:rsid w:val="00C9247F"/>
    <w:rsid w:val="00C925EB"/>
    <w:rsid w:val="00C927DD"/>
    <w:rsid w:val="00C92813"/>
    <w:rsid w:val="00C928C5"/>
    <w:rsid w:val="00C92A57"/>
    <w:rsid w:val="00C92ECB"/>
    <w:rsid w:val="00C92EE1"/>
    <w:rsid w:val="00C92F12"/>
    <w:rsid w:val="00C93229"/>
    <w:rsid w:val="00C9350E"/>
    <w:rsid w:val="00C935F4"/>
    <w:rsid w:val="00C93620"/>
    <w:rsid w:val="00C9375A"/>
    <w:rsid w:val="00C93F3B"/>
    <w:rsid w:val="00C93FAC"/>
    <w:rsid w:val="00C93FAD"/>
    <w:rsid w:val="00C94039"/>
    <w:rsid w:val="00C94259"/>
    <w:rsid w:val="00C94265"/>
    <w:rsid w:val="00C94336"/>
    <w:rsid w:val="00C94367"/>
    <w:rsid w:val="00C94460"/>
    <w:rsid w:val="00C94B75"/>
    <w:rsid w:val="00C94ED9"/>
    <w:rsid w:val="00C95AD3"/>
    <w:rsid w:val="00C95B2C"/>
    <w:rsid w:val="00C95FB1"/>
    <w:rsid w:val="00C961E7"/>
    <w:rsid w:val="00C96241"/>
    <w:rsid w:val="00C96418"/>
    <w:rsid w:val="00C96532"/>
    <w:rsid w:val="00C965D6"/>
    <w:rsid w:val="00C96AAE"/>
    <w:rsid w:val="00C96F08"/>
    <w:rsid w:val="00C97020"/>
    <w:rsid w:val="00C9724B"/>
    <w:rsid w:val="00C97355"/>
    <w:rsid w:val="00C975CE"/>
    <w:rsid w:val="00C97B08"/>
    <w:rsid w:val="00C97B44"/>
    <w:rsid w:val="00C97C62"/>
    <w:rsid w:val="00C97FA4"/>
    <w:rsid w:val="00CA00E2"/>
    <w:rsid w:val="00CA0330"/>
    <w:rsid w:val="00CA0409"/>
    <w:rsid w:val="00CA045A"/>
    <w:rsid w:val="00CA07E7"/>
    <w:rsid w:val="00CA085F"/>
    <w:rsid w:val="00CA0A6E"/>
    <w:rsid w:val="00CA0ACD"/>
    <w:rsid w:val="00CA0C26"/>
    <w:rsid w:val="00CA140E"/>
    <w:rsid w:val="00CA159B"/>
    <w:rsid w:val="00CA17DB"/>
    <w:rsid w:val="00CA1A8F"/>
    <w:rsid w:val="00CA2005"/>
    <w:rsid w:val="00CA2124"/>
    <w:rsid w:val="00CA2370"/>
    <w:rsid w:val="00CA24DF"/>
    <w:rsid w:val="00CA262E"/>
    <w:rsid w:val="00CA29A2"/>
    <w:rsid w:val="00CA2BC1"/>
    <w:rsid w:val="00CA2D6E"/>
    <w:rsid w:val="00CA3012"/>
    <w:rsid w:val="00CA334E"/>
    <w:rsid w:val="00CA377F"/>
    <w:rsid w:val="00CA3977"/>
    <w:rsid w:val="00CA3C0E"/>
    <w:rsid w:val="00CA3DCB"/>
    <w:rsid w:val="00CA3ED2"/>
    <w:rsid w:val="00CA4239"/>
    <w:rsid w:val="00CA4316"/>
    <w:rsid w:val="00CA4723"/>
    <w:rsid w:val="00CA491C"/>
    <w:rsid w:val="00CA4D83"/>
    <w:rsid w:val="00CA50FF"/>
    <w:rsid w:val="00CA5108"/>
    <w:rsid w:val="00CA5124"/>
    <w:rsid w:val="00CA51DE"/>
    <w:rsid w:val="00CA53DD"/>
    <w:rsid w:val="00CA56A3"/>
    <w:rsid w:val="00CA584A"/>
    <w:rsid w:val="00CA5962"/>
    <w:rsid w:val="00CA5C8D"/>
    <w:rsid w:val="00CA5CCA"/>
    <w:rsid w:val="00CA63DB"/>
    <w:rsid w:val="00CA63F9"/>
    <w:rsid w:val="00CA640F"/>
    <w:rsid w:val="00CA69E0"/>
    <w:rsid w:val="00CA6B12"/>
    <w:rsid w:val="00CA6D52"/>
    <w:rsid w:val="00CA6E56"/>
    <w:rsid w:val="00CA7001"/>
    <w:rsid w:val="00CA7196"/>
    <w:rsid w:val="00CA72E8"/>
    <w:rsid w:val="00CA7574"/>
    <w:rsid w:val="00CA7C5B"/>
    <w:rsid w:val="00CA7DD6"/>
    <w:rsid w:val="00CA7F3E"/>
    <w:rsid w:val="00CB0089"/>
    <w:rsid w:val="00CB01E8"/>
    <w:rsid w:val="00CB08BE"/>
    <w:rsid w:val="00CB10BC"/>
    <w:rsid w:val="00CB114D"/>
    <w:rsid w:val="00CB1280"/>
    <w:rsid w:val="00CB1478"/>
    <w:rsid w:val="00CB162B"/>
    <w:rsid w:val="00CB1840"/>
    <w:rsid w:val="00CB1C3A"/>
    <w:rsid w:val="00CB1DD2"/>
    <w:rsid w:val="00CB2264"/>
    <w:rsid w:val="00CB22EA"/>
    <w:rsid w:val="00CB23C3"/>
    <w:rsid w:val="00CB24D8"/>
    <w:rsid w:val="00CB26D1"/>
    <w:rsid w:val="00CB2754"/>
    <w:rsid w:val="00CB28EC"/>
    <w:rsid w:val="00CB2BA3"/>
    <w:rsid w:val="00CB2C73"/>
    <w:rsid w:val="00CB2F58"/>
    <w:rsid w:val="00CB2FFE"/>
    <w:rsid w:val="00CB30BF"/>
    <w:rsid w:val="00CB3392"/>
    <w:rsid w:val="00CB36F0"/>
    <w:rsid w:val="00CB41C9"/>
    <w:rsid w:val="00CB421F"/>
    <w:rsid w:val="00CB4223"/>
    <w:rsid w:val="00CB46FC"/>
    <w:rsid w:val="00CB494E"/>
    <w:rsid w:val="00CB49BC"/>
    <w:rsid w:val="00CB50A9"/>
    <w:rsid w:val="00CB54AB"/>
    <w:rsid w:val="00CB56B1"/>
    <w:rsid w:val="00CB5C31"/>
    <w:rsid w:val="00CB5DE7"/>
    <w:rsid w:val="00CB5E64"/>
    <w:rsid w:val="00CB5F53"/>
    <w:rsid w:val="00CB5F7E"/>
    <w:rsid w:val="00CB60C6"/>
    <w:rsid w:val="00CB6829"/>
    <w:rsid w:val="00CB6836"/>
    <w:rsid w:val="00CB69DF"/>
    <w:rsid w:val="00CB6BA1"/>
    <w:rsid w:val="00CB702C"/>
    <w:rsid w:val="00CB70C6"/>
    <w:rsid w:val="00CB70D6"/>
    <w:rsid w:val="00CB759F"/>
    <w:rsid w:val="00CB75B4"/>
    <w:rsid w:val="00CB7E23"/>
    <w:rsid w:val="00CC0148"/>
    <w:rsid w:val="00CC01D1"/>
    <w:rsid w:val="00CC0627"/>
    <w:rsid w:val="00CC0E2E"/>
    <w:rsid w:val="00CC19CF"/>
    <w:rsid w:val="00CC1D30"/>
    <w:rsid w:val="00CC1D7E"/>
    <w:rsid w:val="00CC1DF3"/>
    <w:rsid w:val="00CC1E89"/>
    <w:rsid w:val="00CC2072"/>
    <w:rsid w:val="00CC224D"/>
    <w:rsid w:val="00CC23E9"/>
    <w:rsid w:val="00CC255D"/>
    <w:rsid w:val="00CC255E"/>
    <w:rsid w:val="00CC26C2"/>
    <w:rsid w:val="00CC2731"/>
    <w:rsid w:val="00CC28DB"/>
    <w:rsid w:val="00CC2956"/>
    <w:rsid w:val="00CC35E3"/>
    <w:rsid w:val="00CC3947"/>
    <w:rsid w:val="00CC3992"/>
    <w:rsid w:val="00CC3A61"/>
    <w:rsid w:val="00CC3E31"/>
    <w:rsid w:val="00CC3FEA"/>
    <w:rsid w:val="00CC414E"/>
    <w:rsid w:val="00CC4373"/>
    <w:rsid w:val="00CC44C8"/>
    <w:rsid w:val="00CC4731"/>
    <w:rsid w:val="00CC474C"/>
    <w:rsid w:val="00CC4CC7"/>
    <w:rsid w:val="00CC4CF8"/>
    <w:rsid w:val="00CC4D9F"/>
    <w:rsid w:val="00CC510B"/>
    <w:rsid w:val="00CC52A3"/>
    <w:rsid w:val="00CC52CF"/>
    <w:rsid w:val="00CC53A9"/>
    <w:rsid w:val="00CC542A"/>
    <w:rsid w:val="00CC5BA2"/>
    <w:rsid w:val="00CC5D12"/>
    <w:rsid w:val="00CC5F03"/>
    <w:rsid w:val="00CC5F0A"/>
    <w:rsid w:val="00CC5FAF"/>
    <w:rsid w:val="00CC60D4"/>
    <w:rsid w:val="00CC60F9"/>
    <w:rsid w:val="00CC6A9B"/>
    <w:rsid w:val="00CC6C96"/>
    <w:rsid w:val="00CC6ED3"/>
    <w:rsid w:val="00CC72A8"/>
    <w:rsid w:val="00CC75C8"/>
    <w:rsid w:val="00CC7646"/>
    <w:rsid w:val="00CC788D"/>
    <w:rsid w:val="00CC7896"/>
    <w:rsid w:val="00CC78BF"/>
    <w:rsid w:val="00CC7A92"/>
    <w:rsid w:val="00CC7BEA"/>
    <w:rsid w:val="00CD0079"/>
    <w:rsid w:val="00CD0464"/>
    <w:rsid w:val="00CD0507"/>
    <w:rsid w:val="00CD0760"/>
    <w:rsid w:val="00CD093D"/>
    <w:rsid w:val="00CD0A3F"/>
    <w:rsid w:val="00CD0EF3"/>
    <w:rsid w:val="00CD0F10"/>
    <w:rsid w:val="00CD13FF"/>
    <w:rsid w:val="00CD1451"/>
    <w:rsid w:val="00CD1483"/>
    <w:rsid w:val="00CD15C1"/>
    <w:rsid w:val="00CD1674"/>
    <w:rsid w:val="00CD1741"/>
    <w:rsid w:val="00CD18D7"/>
    <w:rsid w:val="00CD19B3"/>
    <w:rsid w:val="00CD1A72"/>
    <w:rsid w:val="00CD1D8C"/>
    <w:rsid w:val="00CD2398"/>
    <w:rsid w:val="00CD2953"/>
    <w:rsid w:val="00CD2CC7"/>
    <w:rsid w:val="00CD30D5"/>
    <w:rsid w:val="00CD33D7"/>
    <w:rsid w:val="00CD360B"/>
    <w:rsid w:val="00CD360E"/>
    <w:rsid w:val="00CD38B9"/>
    <w:rsid w:val="00CD38C5"/>
    <w:rsid w:val="00CD3975"/>
    <w:rsid w:val="00CD3DE0"/>
    <w:rsid w:val="00CD3E8E"/>
    <w:rsid w:val="00CD3F2B"/>
    <w:rsid w:val="00CD4027"/>
    <w:rsid w:val="00CD405A"/>
    <w:rsid w:val="00CD5068"/>
    <w:rsid w:val="00CD5163"/>
    <w:rsid w:val="00CD525A"/>
    <w:rsid w:val="00CD53E6"/>
    <w:rsid w:val="00CD544C"/>
    <w:rsid w:val="00CD5BFC"/>
    <w:rsid w:val="00CD5F4A"/>
    <w:rsid w:val="00CD630D"/>
    <w:rsid w:val="00CD651F"/>
    <w:rsid w:val="00CD6A3C"/>
    <w:rsid w:val="00CD6A64"/>
    <w:rsid w:val="00CD6C2B"/>
    <w:rsid w:val="00CD6DE2"/>
    <w:rsid w:val="00CD6FE3"/>
    <w:rsid w:val="00CD7221"/>
    <w:rsid w:val="00CD73B2"/>
    <w:rsid w:val="00CD7690"/>
    <w:rsid w:val="00CD7B4E"/>
    <w:rsid w:val="00CD7CD3"/>
    <w:rsid w:val="00CD7FE9"/>
    <w:rsid w:val="00CE0015"/>
    <w:rsid w:val="00CE0066"/>
    <w:rsid w:val="00CE03FF"/>
    <w:rsid w:val="00CE0498"/>
    <w:rsid w:val="00CE06F6"/>
    <w:rsid w:val="00CE07B5"/>
    <w:rsid w:val="00CE0A0B"/>
    <w:rsid w:val="00CE0D37"/>
    <w:rsid w:val="00CE0DAC"/>
    <w:rsid w:val="00CE1229"/>
    <w:rsid w:val="00CE136F"/>
    <w:rsid w:val="00CE140B"/>
    <w:rsid w:val="00CE1452"/>
    <w:rsid w:val="00CE19B6"/>
    <w:rsid w:val="00CE2088"/>
    <w:rsid w:val="00CE2483"/>
    <w:rsid w:val="00CE24A1"/>
    <w:rsid w:val="00CE2709"/>
    <w:rsid w:val="00CE29E3"/>
    <w:rsid w:val="00CE29E6"/>
    <w:rsid w:val="00CE2C80"/>
    <w:rsid w:val="00CE2E01"/>
    <w:rsid w:val="00CE30F2"/>
    <w:rsid w:val="00CE31F7"/>
    <w:rsid w:val="00CE3551"/>
    <w:rsid w:val="00CE365A"/>
    <w:rsid w:val="00CE3812"/>
    <w:rsid w:val="00CE3BF6"/>
    <w:rsid w:val="00CE3DAD"/>
    <w:rsid w:val="00CE43DF"/>
    <w:rsid w:val="00CE490A"/>
    <w:rsid w:val="00CE4E1C"/>
    <w:rsid w:val="00CE54B8"/>
    <w:rsid w:val="00CE56B4"/>
    <w:rsid w:val="00CE57EF"/>
    <w:rsid w:val="00CE59BB"/>
    <w:rsid w:val="00CE6A95"/>
    <w:rsid w:val="00CE6AE1"/>
    <w:rsid w:val="00CE6B77"/>
    <w:rsid w:val="00CE6C5C"/>
    <w:rsid w:val="00CE6F59"/>
    <w:rsid w:val="00CE71A0"/>
    <w:rsid w:val="00CE71F6"/>
    <w:rsid w:val="00CE72BC"/>
    <w:rsid w:val="00CE74E1"/>
    <w:rsid w:val="00CE764B"/>
    <w:rsid w:val="00CE79A8"/>
    <w:rsid w:val="00CE7BDF"/>
    <w:rsid w:val="00CE7C7F"/>
    <w:rsid w:val="00CE7CC9"/>
    <w:rsid w:val="00CE7DC9"/>
    <w:rsid w:val="00CF0072"/>
    <w:rsid w:val="00CF01F4"/>
    <w:rsid w:val="00CF01FB"/>
    <w:rsid w:val="00CF020A"/>
    <w:rsid w:val="00CF058D"/>
    <w:rsid w:val="00CF0665"/>
    <w:rsid w:val="00CF070B"/>
    <w:rsid w:val="00CF07E3"/>
    <w:rsid w:val="00CF098B"/>
    <w:rsid w:val="00CF10B2"/>
    <w:rsid w:val="00CF12E0"/>
    <w:rsid w:val="00CF1782"/>
    <w:rsid w:val="00CF191D"/>
    <w:rsid w:val="00CF19D3"/>
    <w:rsid w:val="00CF1F1D"/>
    <w:rsid w:val="00CF20B7"/>
    <w:rsid w:val="00CF2131"/>
    <w:rsid w:val="00CF25E4"/>
    <w:rsid w:val="00CF2874"/>
    <w:rsid w:val="00CF29E9"/>
    <w:rsid w:val="00CF2AE2"/>
    <w:rsid w:val="00CF2B9C"/>
    <w:rsid w:val="00CF2CFD"/>
    <w:rsid w:val="00CF326F"/>
    <w:rsid w:val="00CF32D7"/>
    <w:rsid w:val="00CF32F7"/>
    <w:rsid w:val="00CF33AC"/>
    <w:rsid w:val="00CF398D"/>
    <w:rsid w:val="00CF40A4"/>
    <w:rsid w:val="00CF43F1"/>
    <w:rsid w:val="00CF4C40"/>
    <w:rsid w:val="00CF4CCA"/>
    <w:rsid w:val="00CF4ECF"/>
    <w:rsid w:val="00CF5617"/>
    <w:rsid w:val="00CF5740"/>
    <w:rsid w:val="00CF5796"/>
    <w:rsid w:val="00CF5827"/>
    <w:rsid w:val="00CF59C4"/>
    <w:rsid w:val="00CF5ACD"/>
    <w:rsid w:val="00CF5CBF"/>
    <w:rsid w:val="00CF5CF7"/>
    <w:rsid w:val="00CF5F1E"/>
    <w:rsid w:val="00CF622F"/>
    <w:rsid w:val="00CF6801"/>
    <w:rsid w:val="00CF7117"/>
    <w:rsid w:val="00CF71D7"/>
    <w:rsid w:val="00CF7248"/>
    <w:rsid w:val="00CF735B"/>
    <w:rsid w:val="00CF77E0"/>
    <w:rsid w:val="00CF7808"/>
    <w:rsid w:val="00CF7A8B"/>
    <w:rsid w:val="00CF7AD9"/>
    <w:rsid w:val="00CF7C7A"/>
    <w:rsid w:val="00CF7F80"/>
    <w:rsid w:val="00D0007E"/>
    <w:rsid w:val="00D001CE"/>
    <w:rsid w:val="00D002E1"/>
    <w:rsid w:val="00D00F08"/>
    <w:rsid w:val="00D00FD3"/>
    <w:rsid w:val="00D0110E"/>
    <w:rsid w:val="00D01535"/>
    <w:rsid w:val="00D019A3"/>
    <w:rsid w:val="00D01B17"/>
    <w:rsid w:val="00D0233E"/>
    <w:rsid w:val="00D0236C"/>
    <w:rsid w:val="00D026B8"/>
    <w:rsid w:val="00D02826"/>
    <w:rsid w:val="00D028C3"/>
    <w:rsid w:val="00D028D5"/>
    <w:rsid w:val="00D02B0D"/>
    <w:rsid w:val="00D0317D"/>
    <w:rsid w:val="00D0320F"/>
    <w:rsid w:val="00D033DE"/>
    <w:rsid w:val="00D034B2"/>
    <w:rsid w:val="00D036F3"/>
    <w:rsid w:val="00D037E7"/>
    <w:rsid w:val="00D03AAD"/>
    <w:rsid w:val="00D03E44"/>
    <w:rsid w:val="00D04314"/>
    <w:rsid w:val="00D044C7"/>
    <w:rsid w:val="00D048FF"/>
    <w:rsid w:val="00D04E3A"/>
    <w:rsid w:val="00D04ED7"/>
    <w:rsid w:val="00D050C1"/>
    <w:rsid w:val="00D054A7"/>
    <w:rsid w:val="00D05526"/>
    <w:rsid w:val="00D05626"/>
    <w:rsid w:val="00D056E5"/>
    <w:rsid w:val="00D05790"/>
    <w:rsid w:val="00D05A93"/>
    <w:rsid w:val="00D05AFA"/>
    <w:rsid w:val="00D05C07"/>
    <w:rsid w:val="00D05E45"/>
    <w:rsid w:val="00D05EB2"/>
    <w:rsid w:val="00D05F84"/>
    <w:rsid w:val="00D0634B"/>
    <w:rsid w:val="00D06382"/>
    <w:rsid w:val="00D065B5"/>
    <w:rsid w:val="00D065C9"/>
    <w:rsid w:val="00D065FB"/>
    <w:rsid w:val="00D066E8"/>
    <w:rsid w:val="00D068FB"/>
    <w:rsid w:val="00D0695F"/>
    <w:rsid w:val="00D06B43"/>
    <w:rsid w:val="00D06FE5"/>
    <w:rsid w:val="00D07008"/>
    <w:rsid w:val="00D071DC"/>
    <w:rsid w:val="00D07220"/>
    <w:rsid w:val="00D072D3"/>
    <w:rsid w:val="00D07390"/>
    <w:rsid w:val="00D074C7"/>
    <w:rsid w:val="00D075A9"/>
    <w:rsid w:val="00D07973"/>
    <w:rsid w:val="00D07B1A"/>
    <w:rsid w:val="00D07E61"/>
    <w:rsid w:val="00D1021E"/>
    <w:rsid w:val="00D1028A"/>
    <w:rsid w:val="00D103DD"/>
    <w:rsid w:val="00D107B7"/>
    <w:rsid w:val="00D1087C"/>
    <w:rsid w:val="00D108BB"/>
    <w:rsid w:val="00D108CC"/>
    <w:rsid w:val="00D108F4"/>
    <w:rsid w:val="00D10A57"/>
    <w:rsid w:val="00D10CB4"/>
    <w:rsid w:val="00D10CDB"/>
    <w:rsid w:val="00D10D6F"/>
    <w:rsid w:val="00D11437"/>
    <w:rsid w:val="00D11CB7"/>
    <w:rsid w:val="00D11EED"/>
    <w:rsid w:val="00D122C3"/>
    <w:rsid w:val="00D12477"/>
    <w:rsid w:val="00D127D3"/>
    <w:rsid w:val="00D12B57"/>
    <w:rsid w:val="00D12D78"/>
    <w:rsid w:val="00D13012"/>
    <w:rsid w:val="00D1316D"/>
    <w:rsid w:val="00D13622"/>
    <w:rsid w:val="00D136E6"/>
    <w:rsid w:val="00D1372E"/>
    <w:rsid w:val="00D13EB6"/>
    <w:rsid w:val="00D13EE4"/>
    <w:rsid w:val="00D1470D"/>
    <w:rsid w:val="00D1487F"/>
    <w:rsid w:val="00D14983"/>
    <w:rsid w:val="00D14986"/>
    <w:rsid w:val="00D14AFD"/>
    <w:rsid w:val="00D14E01"/>
    <w:rsid w:val="00D14F7A"/>
    <w:rsid w:val="00D1509A"/>
    <w:rsid w:val="00D153BA"/>
    <w:rsid w:val="00D15501"/>
    <w:rsid w:val="00D15724"/>
    <w:rsid w:val="00D15A46"/>
    <w:rsid w:val="00D15D7D"/>
    <w:rsid w:val="00D161FD"/>
    <w:rsid w:val="00D16698"/>
    <w:rsid w:val="00D16DF9"/>
    <w:rsid w:val="00D1704A"/>
    <w:rsid w:val="00D17434"/>
    <w:rsid w:val="00D177B6"/>
    <w:rsid w:val="00D178D3"/>
    <w:rsid w:val="00D17978"/>
    <w:rsid w:val="00D17C13"/>
    <w:rsid w:val="00D17E14"/>
    <w:rsid w:val="00D17F4A"/>
    <w:rsid w:val="00D17FC7"/>
    <w:rsid w:val="00D201FB"/>
    <w:rsid w:val="00D2021D"/>
    <w:rsid w:val="00D20332"/>
    <w:rsid w:val="00D203D0"/>
    <w:rsid w:val="00D2047A"/>
    <w:rsid w:val="00D205E1"/>
    <w:rsid w:val="00D2062B"/>
    <w:rsid w:val="00D2075E"/>
    <w:rsid w:val="00D2085D"/>
    <w:rsid w:val="00D2087C"/>
    <w:rsid w:val="00D20BCA"/>
    <w:rsid w:val="00D2155E"/>
    <w:rsid w:val="00D217B4"/>
    <w:rsid w:val="00D21B14"/>
    <w:rsid w:val="00D21B76"/>
    <w:rsid w:val="00D21ECE"/>
    <w:rsid w:val="00D21FDF"/>
    <w:rsid w:val="00D222EE"/>
    <w:rsid w:val="00D223AF"/>
    <w:rsid w:val="00D223FE"/>
    <w:rsid w:val="00D22481"/>
    <w:rsid w:val="00D22E19"/>
    <w:rsid w:val="00D2312E"/>
    <w:rsid w:val="00D231D2"/>
    <w:rsid w:val="00D23268"/>
    <w:rsid w:val="00D232C4"/>
    <w:rsid w:val="00D2345B"/>
    <w:rsid w:val="00D2346B"/>
    <w:rsid w:val="00D23671"/>
    <w:rsid w:val="00D23B0F"/>
    <w:rsid w:val="00D23C57"/>
    <w:rsid w:val="00D2420D"/>
    <w:rsid w:val="00D245CC"/>
    <w:rsid w:val="00D2488B"/>
    <w:rsid w:val="00D2497F"/>
    <w:rsid w:val="00D249BF"/>
    <w:rsid w:val="00D24CBF"/>
    <w:rsid w:val="00D2507A"/>
    <w:rsid w:val="00D252D5"/>
    <w:rsid w:val="00D255B6"/>
    <w:rsid w:val="00D255DB"/>
    <w:rsid w:val="00D25EC1"/>
    <w:rsid w:val="00D264D1"/>
    <w:rsid w:val="00D26614"/>
    <w:rsid w:val="00D26636"/>
    <w:rsid w:val="00D268E3"/>
    <w:rsid w:val="00D26A4C"/>
    <w:rsid w:val="00D26A7D"/>
    <w:rsid w:val="00D26B5D"/>
    <w:rsid w:val="00D26B94"/>
    <w:rsid w:val="00D26D44"/>
    <w:rsid w:val="00D26D64"/>
    <w:rsid w:val="00D272F9"/>
    <w:rsid w:val="00D27B0B"/>
    <w:rsid w:val="00D27B13"/>
    <w:rsid w:val="00D27F9A"/>
    <w:rsid w:val="00D3015B"/>
    <w:rsid w:val="00D302C9"/>
    <w:rsid w:val="00D30AA1"/>
    <w:rsid w:val="00D312A4"/>
    <w:rsid w:val="00D31423"/>
    <w:rsid w:val="00D31548"/>
    <w:rsid w:val="00D319BB"/>
    <w:rsid w:val="00D31A1C"/>
    <w:rsid w:val="00D31C89"/>
    <w:rsid w:val="00D31EC1"/>
    <w:rsid w:val="00D32097"/>
    <w:rsid w:val="00D32628"/>
    <w:rsid w:val="00D32702"/>
    <w:rsid w:val="00D32824"/>
    <w:rsid w:val="00D32B11"/>
    <w:rsid w:val="00D32C1B"/>
    <w:rsid w:val="00D32EC5"/>
    <w:rsid w:val="00D33057"/>
    <w:rsid w:val="00D33065"/>
    <w:rsid w:val="00D3356B"/>
    <w:rsid w:val="00D3372A"/>
    <w:rsid w:val="00D33800"/>
    <w:rsid w:val="00D3389E"/>
    <w:rsid w:val="00D3396B"/>
    <w:rsid w:val="00D33AF5"/>
    <w:rsid w:val="00D33B95"/>
    <w:rsid w:val="00D34098"/>
    <w:rsid w:val="00D34846"/>
    <w:rsid w:val="00D34A82"/>
    <w:rsid w:val="00D34C8D"/>
    <w:rsid w:val="00D34D8B"/>
    <w:rsid w:val="00D34F0D"/>
    <w:rsid w:val="00D34F7A"/>
    <w:rsid w:val="00D34FAF"/>
    <w:rsid w:val="00D3540E"/>
    <w:rsid w:val="00D3541D"/>
    <w:rsid w:val="00D354BD"/>
    <w:rsid w:val="00D3563F"/>
    <w:rsid w:val="00D357E1"/>
    <w:rsid w:val="00D35C81"/>
    <w:rsid w:val="00D36303"/>
    <w:rsid w:val="00D3653E"/>
    <w:rsid w:val="00D36758"/>
    <w:rsid w:val="00D367EE"/>
    <w:rsid w:val="00D37111"/>
    <w:rsid w:val="00D37519"/>
    <w:rsid w:val="00D377C9"/>
    <w:rsid w:val="00D37CB3"/>
    <w:rsid w:val="00D37CD2"/>
    <w:rsid w:val="00D37DAC"/>
    <w:rsid w:val="00D37EAC"/>
    <w:rsid w:val="00D40047"/>
    <w:rsid w:val="00D403C9"/>
    <w:rsid w:val="00D40458"/>
    <w:rsid w:val="00D4053A"/>
    <w:rsid w:val="00D4059D"/>
    <w:rsid w:val="00D406D7"/>
    <w:rsid w:val="00D40AC4"/>
    <w:rsid w:val="00D40E5A"/>
    <w:rsid w:val="00D413E2"/>
    <w:rsid w:val="00D41585"/>
    <w:rsid w:val="00D415E0"/>
    <w:rsid w:val="00D418EC"/>
    <w:rsid w:val="00D41C81"/>
    <w:rsid w:val="00D41FBB"/>
    <w:rsid w:val="00D425E7"/>
    <w:rsid w:val="00D427B9"/>
    <w:rsid w:val="00D42A55"/>
    <w:rsid w:val="00D43099"/>
    <w:rsid w:val="00D43109"/>
    <w:rsid w:val="00D43444"/>
    <w:rsid w:val="00D43835"/>
    <w:rsid w:val="00D4402B"/>
    <w:rsid w:val="00D44034"/>
    <w:rsid w:val="00D44042"/>
    <w:rsid w:val="00D441FC"/>
    <w:rsid w:val="00D446D7"/>
    <w:rsid w:val="00D44846"/>
    <w:rsid w:val="00D44C32"/>
    <w:rsid w:val="00D44E33"/>
    <w:rsid w:val="00D44FA7"/>
    <w:rsid w:val="00D4508D"/>
    <w:rsid w:val="00D45139"/>
    <w:rsid w:val="00D45667"/>
    <w:rsid w:val="00D4571B"/>
    <w:rsid w:val="00D45805"/>
    <w:rsid w:val="00D4587D"/>
    <w:rsid w:val="00D459FF"/>
    <w:rsid w:val="00D45A1C"/>
    <w:rsid w:val="00D4633B"/>
    <w:rsid w:val="00D4655B"/>
    <w:rsid w:val="00D46651"/>
    <w:rsid w:val="00D46782"/>
    <w:rsid w:val="00D46960"/>
    <w:rsid w:val="00D473F9"/>
    <w:rsid w:val="00D47403"/>
    <w:rsid w:val="00D47447"/>
    <w:rsid w:val="00D47497"/>
    <w:rsid w:val="00D474C6"/>
    <w:rsid w:val="00D47593"/>
    <w:rsid w:val="00D475D7"/>
    <w:rsid w:val="00D476A4"/>
    <w:rsid w:val="00D477CB"/>
    <w:rsid w:val="00D478A1"/>
    <w:rsid w:val="00D47A2F"/>
    <w:rsid w:val="00D47ACD"/>
    <w:rsid w:val="00D47DE7"/>
    <w:rsid w:val="00D500EF"/>
    <w:rsid w:val="00D505C5"/>
    <w:rsid w:val="00D50797"/>
    <w:rsid w:val="00D5085F"/>
    <w:rsid w:val="00D50EF8"/>
    <w:rsid w:val="00D5107D"/>
    <w:rsid w:val="00D512D0"/>
    <w:rsid w:val="00D5136B"/>
    <w:rsid w:val="00D51C55"/>
    <w:rsid w:val="00D51F7E"/>
    <w:rsid w:val="00D51FD3"/>
    <w:rsid w:val="00D5202C"/>
    <w:rsid w:val="00D52659"/>
    <w:rsid w:val="00D526EC"/>
    <w:rsid w:val="00D527F0"/>
    <w:rsid w:val="00D52AA2"/>
    <w:rsid w:val="00D52F63"/>
    <w:rsid w:val="00D530E8"/>
    <w:rsid w:val="00D5338A"/>
    <w:rsid w:val="00D534BF"/>
    <w:rsid w:val="00D535C3"/>
    <w:rsid w:val="00D53772"/>
    <w:rsid w:val="00D5379F"/>
    <w:rsid w:val="00D538D8"/>
    <w:rsid w:val="00D53955"/>
    <w:rsid w:val="00D5398A"/>
    <w:rsid w:val="00D539A9"/>
    <w:rsid w:val="00D53BE0"/>
    <w:rsid w:val="00D54594"/>
    <w:rsid w:val="00D54AF7"/>
    <w:rsid w:val="00D54B13"/>
    <w:rsid w:val="00D550E8"/>
    <w:rsid w:val="00D551F6"/>
    <w:rsid w:val="00D553C6"/>
    <w:rsid w:val="00D55479"/>
    <w:rsid w:val="00D55C4B"/>
    <w:rsid w:val="00D55C5F"/>
    <w:rsid w:val="00D56034"/>
    <w:rsid w:val="00D56050"/>
    <w:rsid w:val="00D560F7"/>
    <w:rsid w:val="00D561A0"/>
    <w:rsid w:val="00D562DF"/>
    <w:rsid w:val="00D56399"/>
    <w:rsid w:val="00D566B9"/>
    <w:rsid w:val="00D566EB"/>
    <w:rsid w:val="00D56763"/>
    <w:rsid w:val="00D56772"/>
    <w:rsid w:val="00D56AF7"/>
    <w:rsid w:val="00D56E3D"/>
    <w:rsid w:val="00D57403"/>
    <w:rsid w:val="00D575FF"/>
    <w:rsid w:val="00D579B5"/>
    <w:rsid w:val="00D57B33"/>
    <w:rsid w:val="00D57C9B"/>
    <w:rsid w:val="00D57E21"/>
    <w:rsid w:val="00D57FBB"/>
    <w:rsid w:val="00D60146"/>
    <w:rsid w:val="00D6017F"/>
    <w:rsid w:val="00D601D9"/>
    <w:rsid w:val="00D602D0"/>
    <w:rsid w:val="00D60303"/>
    <w:rsid w:val="00D60921"/>
    <w:rsid w:val="00D613D2"/>
    <w:rsid w:val="00D61765"/>
    <w:rsid w:val="00D617F0"/>
    <w:rsid w:val="00D61B77"/>
    <w:rsid w:val="00D61F40"/>
    <w:rsid w:val="00D62117"/>
    <w:rsid w:val="00D621AA"/>
    <w:rsid w:val="00D624D2"/>
    <w:rsid w:val="00D62576"/>
    <w:rsid w:val="00D6270A"/>
    <w:rsid w:val="00D627C7"/>
    <w:rsid w:val="00D62873"/>
    <w:rsid w:val="00D62B6F"/>
    <w:rsid w:val="00D63449"/>
    <w:rsid w:val="00D6358E"/>
    <w:rsid w:val="00D63615"/>
    <w:rsid w:val="00D63819"/>
    <w:rsid w:val="00D63E3A"/>
    <w:rsid w:val="00D63FB7"/>
    <w:rsid w:val="00D641C2"/>
    <w:rsid w:val="00D6423D"/>
    <w:rsid w:val="00D642C0"/>
    <w:rsid w:val="00D6456C"/>
    <w:rsid w:val="00D64722"/>
    <w:rsid w:val="00D64798"/>
    <w:rsid w:val="00D64990"/>
    <w:rsid w:val="00D64BF4"/>
    <w:rsid w:val="00D64C20"/>
    <w:rsid w:val="00D64D51"/>
    <w:rsid w:val="00D64E61"/>
    <w:rsid w:val="00D64EEA"/>
    <w:rsid w:val="00D651CC"/>
    <w:rsid w:val="00D65283"/>
    <w:rsid w:val="00D6587B"/>
    <w:rsid w:val="00D659AA"/>
    <w:rsid w:val="00D65A65"/>
    <w:rsid w:val="00D65B24"/>
    <w:rsid w:val="00D65F91"/>
    <w:rsid w:val="00D660A3"/>
    <w:rsid w:val="00D6628C"/>
    <w:rsid w:val="00D6628D"/>
    <w:rsid w:val="00D664B8"/>
    <w:rsid w:val="00D666D1"/>
    <w:rsid w:val="00D666EE"/>
    <w:rsid w:val="00D66EE6"/>
    <w:rsid w:val="00D66EF3"/>
    <w:rsid w:val="00D66F6E"/>
    <w:rsid w:val="00D66F97"/>
    <w:rsid w:val="00D672FA"/>
    <w:rsid w:val="00D673C2"/>
    <w:rsid w:val="00D67676"/>
    <w:rsid w:val="00D67B5C"/>
    <w:rsid w:val="00D67E35"/>
    <w:rsid w:val="00D67F9A"/>
    <w:rsid w:val="00D701EC"/>
    <w:rsid w:val="00D7027E"/>
    <w:rsid w:val="00D70488"/>
    <w:rsid w:val="00D70797"/>
    <w:rsid w:val="00D708CB"/>
    <w:rsid w:val="00D70A88"/>
    <w:rsid w:val="00D70BE4"/>
    <w:rsid w:val="00D70C20"/>
    <w:rsid w:val="00D70D8A"/>
    <w:rsid w:val="00D70F32"/>
    <w:rsid w:val="00D70F46"/>
    <w:rsid w:val="00D7100B"/>
    <w:rsid w:val="00D7121A"/>
    <w:rsid w:val="00D719F3"/>
    <w:rsid w:val="00D71B7A"/>
    <w:rsid w:val="00D71CBB"/>
    <w:rsid w:val="00D71D56"/>
    <w:rsid w:val="00D71ED7"/>
    <w:rsid w:val="00D7221D"/>
    <w:rsid w:val="00D723AD"/>
    <w:rsid w:val="00D7262B"/>
    <w:rsid w:val="00D72D12"/>
    <w:rsid w:val="00D72DDD"/>
    <w:rsid w:val="00D7328B"/>
    <w:rsid w:val="00D7364E"/>
    <w:rsid w:val="00D7372F"/>
    <w:rsid w:val="00D73F24"/>
    <w:rsid w:val="00D741D2"/>
    <w:rsid w:val="00D741FE"/>
    <w:rsid w:val="00D7434C"/>
    <w:rsid w:val="00D7441C"/>
    <w:rsid w:val="00D746B9"/>
    <w:rsid w:val="00D74D0F"/>
    <w:rsid w:val="00D74DB2"/>
    <w:rsid w:val="00D75029"/>
    <w:rsid w:val="00D75122"/>
    <w:rsid w:val="00D7533E"/>
    <w:rsid w:val="00D75BC2"/>
    <w:rsid w:val="00D75CCD"/>
    <w:rsid w:val="00D7604A"/>
    <w:rsid w:val="00D7625B"/>
    <w:rsid w:val="00D764D7"/>
    <w:rsid w:val="00D76689"/>
    <w:rsid w:val="00D7693A"/>
    <w:rsid w:val="00D76A4B"/>
    <w:rsid w:val="00D76BB6"/>
    <w:rsid w:val="00D7710A"/>
    <w:rsid w:val="00D772B1"/>
    <w:rsid w:val="00D774AA"/>
    <w:rsid w:val="00D778EE"/>
    <w:rsid w:val="00D77917"/>
    <w:rsid w:val="00D800D9"/>
    <w:rsid w:val="00D80108"/>
    <w:rsid w:val="00D803D4"/>
    <w:rsid w:val="00D805FD"/>
    <w:rsid w:val="00D806CD"/>
    <w:rsid w:val="00D80C86"/>
    <w:rsid w:val="00D80EA1"/>
    <w:rsid w:val="00D81365"/>
    <w:rsid w:val="00D82261"/>
    <w:rsid w:val="00D8228E"/>
    <w:rsid w:val="00D82805"/>
    <w:rsid w:val="00D8294D"/>
    <w:rsid w:val="00D82A6E"/>
    <w:rsid w:val="00D82B7B"/>
    <w:rsid w:val="00D82CDF"/>
    <w:rsid w:val="00D82F3D"/>
    <w:rsid w:val="00D832E8"/>
    <w:rsid w:val="00D8339A"/>
    <w:rsid w:val="00D836C7"/>
    <w:rsid w:val="00D83784"/>
    <w:rsid w:val="00D83CEF"/>
    <w:rsid w:val="00D83D5B"/>
    <w:rsid w:val="00D84343"/>
    <w:rsid w:val="00D843B0"/>
    <w:rsid w:val="00D84626"/>
    <w:rsid w:val="00D84669"/>
    <w:rsid w:val="00D846D9"/>
    <w:rsid w:val="00D846EE"/>
    <w:rsid w:val="00D84F61"/>
    <w:rsid w:val="00D84F9E"/>
    <w:rsid w:val="00D851FC"/>
    <w:rsid w:val="00D85346"/>
    <w:rsid w:val="00D85431"/>
    <w:rsid w:val="00D85808"/>
    <w:rsid w:val="00D85927"/>
    <w:rsid w:val="00D8592B"/>
    <w:rsid w:val="00D85AC6"/>
    <w:rsid w:val="00D85C47"/>
    <w:rsid w:val="00D85F5C"/>
    <w:rsid w:val="00D860B3"/>
    <w:rsid w:val="00D861BB"/>
    <w:rsid w:val="00D861BF"/>
    <w:rsid w:val="00D86344"/>
    <w:rsid w:val="00D863F8"/>
    <w:rsid w:val="00D8684D"/>
    <w:rsid w:val="00D86DEB"/>
    <w:rsid w:val="00D86E7A"/>
    <w:rsid w:val="00D86F34"/>
    <w:rsid w:val="00D87086"/>
    <w:rsid w:val="00D87255"/>
    <w:rsid w:val="00D873FF"/>
    <w:rsid w:val="00D874DB"/>
    <w:rsid w:val="00D87862"/>
    <w:rsid w:val="00D87972"/>
    <w:rsid w:val="00D879C8"/>
    <w:rsid w:val="00D87C9D"/>
    <w:rsid w:val="00D87F17"/>
    <w:rsid w:val="00D87F4F"/>
    <w:rsid w:val="00D90420"/>
    <w:rsid w:val="00D9047A"/>
    <w:rsid w:val="00D90A9A"/>
    <w:rsid w:val="00D90BAA"/>
    <w:rsid w:val="00D90E29"/>
    <w:rsid w:val="00D9185A"/>
    <w:rsid w:val="00D918B8"/>
    <w:rsid w:val="00D918DF"/>
    <w:rsid w:val="00D91936"/>
    <w:rsid w:val="00D91B4D"/>
    <w:rsid w:val="00D91B8F"/>
    <w:rsid w:val="00D91D69"/>
    <w:rsid w:val="00D91E48"/>
    <w:rsid w:val="00D92A1F"/>
    <w:rsid w:val="00D92C75"/>
    <w:rsid w:val="00D92DD3"/>
    <w:rsid w:val="00D92EC3"/>
    <w:rsid w:val="00D92FF0"/>
    <w:rsid w:val="00D930EC"/>
    <w:rsid w:val="00D9330E"/>
    <w:rsid w:val="00D93917"/>
    <w:rsid w:val="00D93A95"/>
    <w:rsid w:val="00D93B04"/>
    <w:rsid w:val="00D93D32"/>
    <w:rsid w:val="00D93E06"/>
    <w:rsid w:val="00D9409F"/>
    <w:rsid w:val="00D94222"/>
    <w:rsid w:val="00D94230"/>
    <w:rsid w:val="00D94482"/>
    <w:rsid w:val="00D9485C"/>
    <w:rsid w:val="00D94943"/>
    <w:rsid w:val="00D9498C"/>
    <w:rsid w:val="00D94B92"/>
    <w:rsid w:val="00D94C4B"/>
    <w:rsid w:val="00D950FC"/>
    <w:rsid w:val="00D953F0"/>
    <w:rsid w:val="00D95960"/>
    <w:rsid w:val="00D95963"/>
    <w:rsid w:val="00D95A88"/>
    <w:rsid w:val="00D95B78"/>
    <w:rsid w:val="00D95D0F"/>
    <w:rsid w:val="00D962D2"/>
    <w:rsid w:val="00D96335"/>
    <w:rsid w:val="00D963F7"/>
    <w:rsid w:val="00D964A8"/>
    <w:rsid w:val="00D964D2"/>
    <w:rsid w:val="00D971F4"/>
    <w:rsid w:val="00D9725A"/>
    <w:rsid w:val="00D973DD"/>
    <w:rsid w:val="00D9765B"/>
    <w:rsid w:val="00D97781"/>
    <w:rsid w:val="00D978AA"/>
    <w:rsid w:val="00D97913"/>
    <w:rsid w:val="00D979BD"/>
    <w:rsid w:val="00D97E56"/>
    <w:rsid w:val="00D97E8A"/>
    <w:rsid w:val="00D97F02"/>
    <w:rsid w:val="00DA03D4"/>
    <w:rsid w:val="00DA06BF"/>
    <w:rsid w:val="00DA0EEC"/>
    <w:rsid w:val="00DA12CC"/>
    <w:rsid w:val="00DA1753"/>
    <w:rsid w:val="00DA1805"/>
    <w:rsid w:val="00DA19C2"/>
    <w:rsid w:val="00DA1B0F"/>
    <w:rsid w:val="00DA1CB4"/>
    <w:rsid w:val="00DA1FC6"/>
    <w:rsid w:val="00DA2108"/>
    <w:rsid w:val="00DA235C"/>
    <w:rsid w:val="00DA2B2B"/>
    <w:rsid w:val="00DA2BB0"/>
    <w:rsid w:val="00DA2C15"/>
    <w:rsid w:val="00DA323E"/>
    <w:rsid w:val="00DA32FA"/>
    <w:rsid w:val="00DA3AC2"/>
    <w:rsid w:val="00DA4766"/>
    <w:rsid w:val="00DA49AA"/>
    <w:rsid w:val="00DA4C74"/>
    <w:rsid w:val="00DA4C82"/>
    <w:rsid w:val="00DA4CFD"/>
    <w:rsid w:val="00DA4EED"/>
    <w:rsid w:val="00DA4F23"/>
    <w:rsid w:val="00DA4F9D"/>
    <w:rsid w:val="00DA503B"/>
    <w:rsid w:val="00DA51E3"/>
    <w:rsid w:val="00DA5C40"/>
    <w:rsid w:val="00DA5C9A"/>
    <w:rsid w:val="00DA5D63"/>
    <w:rsid w:val="00DA5FBE"/>
    <w:rsid w:val="00DA61C9"/>
    <w:rsid w:val="00DA6237"/>
    <w:rsid w:val="00DA62E2"/>
    <w:rsid w:val="00DA6332"/>
    <w:rsid w:val="00DA63AB"/>
    <w:rsid w:val="00DA6659"/>
    <w:rsid w:val="00DA69BA"/>
    <w:rsid w:val="00DA6B70"/>
    <w:rsid w:val="00DA6F97"/>
    <w:rsid w:val="00DA7001"/>
    <w:rsid w:val="00DA70CA"/>
    <w:rsid w:val="00DA75BF"/>
    <w:rsid w:val="00DA76FD"/>
    <w:rsid w:val="00DA7CD1"/>
    <w:rsid w:val="00DA7CF0"/>
    <w:rsid w:val="00DB0029"/>
    <w:rsid w:val="00DB0230"/>
    <w:rsid w:val="00DB061B"/>
    <w:rsid w:val="00DB076C"/>
    <w:rsid w:val="00DB0868"/>
    <w:rsid w:val="00DB0871"/>
    <w:rsid w:val="00DB08FF"/>
    <w:rsid w:val="00DB0BAD"/>
    <w:rsid w:val="00DB0C39"/>
    <w:rsid w:val="00DB0DDC"/>
    <w:rsid w:val="00DB0F13"/>
    <w:rsid w:val="00DB10B5"/>
    <w:rsid w:val="00DB1549"/>
    <w:rsid w:val="00DB176F"/>
    <w:rsid w:val="00DB190D"/>
    <w:rsid w:val="00DB1FA0"/>
    <w:rsid w:val="00DB2264"/>
    <w:rsid w:val="00DB25A6"/>
    <w:rsid w:val="00DB2644"/>
    <w:rsid w:val="00DB2768"/>
    <w:rsid w:val="00DB2817"/>
    <w:rsid w:val="00DB2EA2"/>
    <w:rsid w:val="00DB3135"/>
    <w:rsid w:val="00DB31AF"/>
    <w:rsid w:val="00DB348D"/>
    <w:rsid w:val="00DB3A65"/>
    <w:rsid w:val="00DB3A99"/>
    <w:rsid w:val="00DB3D42"/>
    <w:rsid w:val="00DB3DE3"/>
    <w:rsid w:val="00DB4279"/>
    <w:rsid w:val="00DB443C"/>
    <w:rsid w:val="00DB44F5"/>
    <w:rsid w:val="00DB46BE"/>
    <w:rsid w:val="00DB4B40"/>
    <w:rsid w:val="00DB4D27"/>
    <w:rsid w:val="00DB50C7"/>
    <w:rsid w:val="00DB5191"/>
    <w:rsid w:val="00DB536D"/>
    <w:rsid w:val="00DB557C"/>
    <w:rsid w:val="00DB5623"/>
    <w:rsid w:val="00DB5803"/>
    <w:rsid w:val="00DB5DCB"/>
    <w:rsid w:val="00DB6052"/>
    <w:rsid w:val="00DB608B"/>
    <w:rsid w:val="00DB6133"/>
    <w:rsid w:val="00DB6390"/>
    <w:rsid w:val="00DB63FF"/>
    <w:rsid w:val="00DB677C"/>
    <w:rsid w:val="00DB6926"/>
    <w:rsid w:val="00DB692C"/>
    <w:rsid w:val="00DB69F6"/>
    <w:rsid w:val="00DB6ADE"/>
    <w:rsid w:val="00DB6DF7"/>
    <w:rsid w:val="00DB6F7F"/>
    <w:rsid w:val="00DB723D"/>
    <w:rsid w:val="00DB73E4"/>
    <w:rsid w:val="00DB7C5F"/>
    <w:rsid w:val="00DB7F05"/>
    <w:rsid w:val="00DC0043"/>
    <w:rsid w:val="00DC03EE"/>
    <w:rsid w:val="00DC0418"/>
    <w:rsid w:val="00DC067A"/>
    <w:rsid w:val="00DC074F"/>
    <w:rsid w:val="00DC07A5"/>
    <w:rsid w:val="00DC0FA9"/>
    <w:rsid w:val="00DC1238"/>
    <w:rsid w:val="00DC12E7"/>
    <w:rsid w:val="00DC1357"/>
    <w:rsid w:val="00DC1496"/>
    <w:rsid w:val="00DC194F"/>
    <w:rsid w:val="00DC1A1A"/>
    <w:rsid w:val="00DC2231"/>
    <w:rsid w:val="00DC2733"/>
    <w:rsid w:val="00DC29C7"/>
    <w:rsid w:val="00DC2ACE"/>
    <w:rsid w:val="00DC2B77"/>
    <w:rsid w:val="00DC2D17"/>
    <w:rsid w:val="00DC2E11"/>
    <w:rsid w:val="00DC3106"/>
    <w:rsid w:val="00DC3602"/>
    <w:rsid w:val="00DC4155"/>
    <w:rsid w:val="00DC4589"/>
    <w:rsid w:val="00DC4749"/>
    <w:rsid w:val="00DC4C14"/>
    <w:rsid w:val="00DC4E17"/>
    <w:rsid w:val="00DC4E5D"/>
    <w:rsid w:val="00DC4F30"/>
    <w:rsid w:val="00DC545B"/>
    <w:rsid w:val="00DC57E4"/>
    <w:rsid w:val="00DC5A50"/>
    <w:rsid w:val="00DC5ACB"/>
    <w:rsid w:val="00DC5E36"/>
    <w:rsid w:val="00DC6074"/>
    <w:rsid w:val="00DC608B"/>
    <w:rsid w:val="00DC6611"/>
    <w:rsid w:val="00DC668C"/>
    <w:rsid w:val="00DC66C8"/>
    <w:rsid w:val="00DC66E7"/>
    <w:rsid w:val="00DC675C"/>
    <w:rsid w:val="00DC6937"/>
    <w:rsid w:val="00DC6981"/>
    <w:rsid w:val="00DC6ABF"/>
    <w:rsid w:val="00DC7107"/>
    <w:rsid w:val="00DC7108"/>
    <w:rsid w:val="00DC71F5"/>
    <w:rsid w:val="00DC7384"/>
    <w:rsid w:val="00DC7870"/>
    <w:rsid w:val="00DC7AFC"/>
    <w:rsid w:val="00DC7B56"/>
    <w:rsid w:val="00DC7D70"/>
    <w:rsid w:val="00DC7E00"/>
    <w:rsid w:val="00DC7F2C"/>
    <w:rsid w:val="00DD06BF"/>
    <w:rsid w:val="00DD0AC5"/>
    <w:rsid w:val="00DD0F2A"/>
    <w:rsid w:val="00DD0FD3"/>
    <w:rsid w:val="00DD10CA"/>
    <w:rsid w:val="00DD13AC"/>
    <w:rsid w:val="00DD13CA"/>
    <w:rsid w:val="00DD142F"/>
    <w:rsid w:val="00DD189E"/>
    <w:rsid w:val="00DD19EE"/>
    <w:rsid w:val="00DD1AF3"/>
    <w:rsid w:val="00DD1B05"/>
    <w:rsid w:val="00DD1F6B"/>
    <w:rsid w:val="00DD1FCF"/>
    <w:rsid w:val="00DD216B"/>
    <w:rsid w:val="00DD230F"/>
    <w:rsid w:val="00DD24EA"/>
    <w:rsid w:val="00DD25A5"/>
    <w:rsid w:val="00DD26C7"/>
    <w:rsid w:val="00DD28B9"/>
    <w:rsid w:val="00DD29D5"/>
    <w:rsid w:val="00DD2A35"/>
    <w:rsid w:val="00DD2AB6"/>
    <w:rsid w:val="00DD2BE5"/>
    <w:rsid w:val="00DD2F52"/>
    <w:rsid w:val="00DD302A"/>
    <w:rsid w:val="00DD3046"/>
    <w:rsid w:val="00DD311D"/>
    <w:rsid w:val="00DD3254"/>
    <w:rsid w:val="00DD33ED"/>
    <w:rsid w:val="00DD3677"/>
    <w:rsid w:val="00DD3B4C"/>
    <w:rsid w:val="00DD4243"/>
    <w:rsid w:val="00DD4331"/>
    <w:rsid w:val="00DD44EF"/>
    <w:rsid w:val="00DD4537"/>
    <w:rsid w:val="00DD469C"/>
    <w:rsid w:val="00DD476B"/>
    <w:rsid w:val="00DD487A"/>
    <w:rsid w:val="00DD4A8E"/>
    <w:rsid w:val="00DD4E01"/>
    <w:rsid w:val="00DD4FDE"/>
    <w:rsid w:val="00DD558F"/>
    <w:rsid w:val="00DD57E4"/>
    <w:rsid w:val="00DD5841"/>
    <w:rsid w:val="00DD595B"/>
    <w:rsid w:val="00DD59D7"/>
    <w:rsid w:val="00DD5B3E"/>
    <w:rsid w:val="00DD6185"/>
    <w:rsid w:val="00DD64AA"/>
    <w:rsid w:val="00DD64EA"/>
    <w:rsid w:val="00DD66D9"/>
    <w:rsid w:val="00DD6728"/>
    <w:rsid w:val="00DD694A"/>
    <w:rsid w:val="00DD6BC8"/>
    <w:rsid w:val="00DD725B"/>
    <w:rsid w:val="00DD7C82"/>
    <w:rsid w:val="00DD7E16"/>
    <w:rsid w:val="00DE0093"/>
    <w:rsid w:val="00DE00B9"/>
    <w:rsid w:val="00DE06D2"/>
    <w:rsid w:val="00DE077C"/>
    <w:rsid w:val="00DE0B73"/>
    <w:rsid w:val="00DE12CC"/>
    <w:rsid w:val="00DE13BF"/>
    <w:rsid w:val="00DE14C5"/>
    <w:rsid w:val="00DE1759"/>
    <w:rsid w:val="00DE1B70"/>
    <w:rsid w:val="00DE1B75"/>
    <w:rsid w:val="00DE1C89"/>
    <w:rsid w:val="00DE1C8D"/>
    <w:rsid w:val="00DE1FCB"/>
    <w:rsid w:val="00DE21BF"/>
    <w:rsid w:val="00DE2345"/>
    <w:rsid w:val="00DE23ED"/>
    <w:rsid w:val="00DE244E"/>
    <w:rsid w:val="00DE2BD2"/>
    <w:rsid w:val="00DE382F"/>
    <w:rsid w:val="00DE38FC"/>
    <w:rsid w:val="00DE3AC3"/>
    <w:rsid w:val="00DE406F"/>
    <w:rsid w:val="00DE457F"/>
    <w:rsid w:val="00DE4642"/>
    <w:rsid w:val="00DE4659"/>
    <w:rsid w:val="00DE4DC1"/>
    <w:rsid w:val="00DE512E"/>
    <w:rsid w:val="00DE5137"/>
    <w:rsid w:val="00DE5423"/>
    <w:rsid w:val="00DE5499"/>
    <w:rsid w:val="00DE54B0"/>
    <w:rsid w:val="00DE54DE"/>
    <w:rsid w:val="00DE553D"/>
    <w:rsid w:val="00DE569F"/>
    <w:rsid w:val="00DE5A2C"/>
    <w:rsid w:val="00DE5BF0"/>
    <w:rsid w:val="00DE5DCD"/>
    <w:rsid w:val="00DE5EB7"/>
    <w:rsid w:val="00DE5EB9"/>
    <w:rsid w:val="00DE5F6A"/>
    <w:rsid w:val="00DE609B"/>
    <w:rsid w:val="00DE64AD"/>
    <w:rsid w:val="00DE64CF"/>
    <w:rsid w:val="00DE6934"/>
    <w:rsid w:val="00DE6A2D"/>
    <w:rsid w:val="00DE7328"/>
    <w:rsid w:val="00DE740E"/>
    <w:rsid w:val="00DE78D9"/>
    <w:rsid w:val="00DE79A0"/>
    <w:rsid w:val="00DE79C2"/>
    <w:rsid w:val="00DE7ACA"/>
    <w:rsid w:val="00DF0836"/>
    <w:rsid w:val="00DF08BA"/>
    <w:rsid w:val="00DF0DB8"/>
    <w:rsid w:val="00DF0F11"/>
    <w:rsid w:val="00DF1367"/>
    <w:rsid w:val="00DF1457"/>
    <w:rsid w:val="00DF1482"/>
    <w:rsid w:val="00DF1663"/>
    <w:rsid w:val="00DF16B6"/>
    <w:rsid w:val="00DF170B"/>
    <w:rsid w:val="00DF18A8"/>
    <w:rsid w:val="00DF1F66"/>
    <w:rsid w:val="00DF2103"/>
    <w:rsid w:val="00DF21E8"/>
    <w:rsid w:val="00DF269D"/>
    <w:rsid w:val="00DF27C7"/>
    <w:rsid w:val="00DF2C1B"/>
    <w:rsid w:val="00DF2C7E"/>
    <w:rsid w:val="00DF2D34"/>
    <w:rsid w:val="00DF2F77"/>
    <w:rsid w:val="00DF3373"/>
    <w:rsid w:val="00DF3572"/>
    <w:rsid w:val="00DF3876"/>
    <w:rsid w:val="00DF3EDD"/>
    <w:rsid w:val="00DF4028"/>
    <w:rsid w:val="00DF4BB8"/>
    <w:rsid w:val="00DF4BC7"/>
    <w:rsid w:val="00DF4C0B"/>
    <w:rsid w:val="00DF4C0D"/>
    <w:rsid w:val="00DF4CDB"/>
    <w:rsid w:val="00DF4F84"/>
    <w:rsid w:val="00DF523C"/>
    <w:rsid w:val="00DF523E"/>
    <w:rsid w:val="00DF54F9"/>
    <w:rsid w:val="00DF55D2"/>
    <w:rsid w:val="00DF5993"/>
    <w:rsid w:val="00DF5A89"/>
    <w:rsid w:val="00DF5D22"/>
    <w:rsid w:val="00DF5D3C"/>
    <w:rsid w:val="00DF5EB1"/>
    <w:rsid w:val="00DF60CA"/>
    <w:rsid w:val="00DF64F6"/>
    <w:rsid w:val="00DF6636"/>
    <w:rsid w:val="00DF66DC"/>
    <w:rsid w:val="00DF6CEE"/>
    <w:rsid w:val="00DF71F1"/>
    <w:rsid w:val="00DF7251"/>
    <w:rsid w:val="00DF74AF"/>
    <w:rsid w:val="00DF777A"/>
    <w:rsid w:val="00DF7E5C"/>
    <w:rsid w:val="00E0017D"/>
    <w:rsid w:val="00E00321"/>
    <w:rsid w:val="00E0077C"/>
    <w:rsid w:val="00E00881"/>
    <w:rsid w:val="00E00D8B"/>
    <w:rsid w:val="00E00EE0"/>
    <w:rsid w:val="00E00F67"/>
    <w:rsid w:val="00E00F71"/>
    <w:rsid w:val="00E01022"/>
    <w:rsid w:val="00E011DA"/>
    <w:rsid w:val="00E0120B"/>
    <w:rsid w:val="00E015CD"/>
    <w:rsid w:val="00E01838"/>
    <w:rsid w:val="00E018B9"/>
    <w:rsid w:val="00E019FF"/>
    <w:rsid w:val="00E024F3"/>
    <w:rsid w:val="00E02D30"/>
    <w:rsid w:val="00E02E16"/>
    <w:rsid w:val="00E02F58"/>
    <w:rsid w:val="00E030D6"/>
    <w:rsid w:val="00E0333C"/>
    <w:rsid w:val="00E034B6"/>
    <w:rsid w:val="00E03798"/>
    <w:rsid w:val="00E038AF"/>
    <w:rsid w:val="00E03CFF"/>
    <w:rsid w:val="00E04640"/>
    <w:rsid w:val="00E04707"/>
    <w:rsid w:val="00E047E5"/>
    <w:rsid w:val="00E04AB8"/>
    <w:rsid w:val="00E04B9A"/>
    <w:rsid w:val="00E04EB1"/>
    <w:rsid w:val="00E04F0A"/>
    <w:rsid w:val="00E05072"/>
    <w:rsid w:val="00E053B5"/>
    <w:rsid w:val="00E05552"/>
    <w:rsid w:val="00E05903"/>
    <w:rsid w:val="00E05BA7"/>
    <w:rsid w:val="00E05C19"/>
    <w:rsid w:val="00E06019"/>
    <w:rsid w:val="00E06131"/>
    <w:rsid w:val="00E06943"/>
    <w:rsid w:val="00E06FF3"/>
    <w:rsid w:val="00E075D3"/>
    <w:rsid w:val="00E07C29"/>
    <w:rsid w:val="00E07C76"/>
    <w:rsid w:val="00E07DAF"/>
    <w:rsid w:val="00E07E2A"/>
    <w:rsid w:val="00E07EC8"/>
    <w:rsid w:val="00E1045E"/>
    <w:rsid w:val="00E105BF"/>
    <w:rsid w:val="00E1065B"/>
    <w:rsid w:val="00E107E2"/>
    <w:rsid w:val="00E10964"/>
    <w:rsid w:val="00E10B94"/>
    <w:rsid w:val="00E10C89"/>
    <w:rsid w:val="00E10DC5"/>
    <w:rsid w:val="00E112DF"/>
    <w:rsid w:val="00E11599"/>
    <w:rsid w:val="00E1167E"/>
    <w:rsid w:val="00E1170E"/>
    <w:rsid w:val="00E11761"/>
    <w:rsid w:val="00E11886"/>
    <w:rsid w:val="00E119FF"/>
    <w:rsid w:val="00E12221"/>
    <w:rsid w:val="00E12270"/>
    <w:rsid w:val="00E12334"/>
    <w:rsid w:val="00E1235F"/>
    <w:rsid w:val="00E12383"/>
    <w:rsid w:val="00E12611"/>
    <w:rsid w:val="00E128AE"/>
    <w:rsid w:val="00E12A43"/>
    <w:rsid w:val="00E1338E"/>
    <w:rsid w:val="00E13504"/>
    <w:rsid w:val="00E13542"/>
    <w:rsid w:val="00E1395C"/>
    <w:rsid w:val="00E13993"/>
    <w:rsid w:val="00E13D49"/>
    <w:rsid w:val="00E1402D"/>
    <w:rsid w:val="00E14203"/>
    <w:rsid w:val="00E14517"/>
    <w:rsid w:val="00E14795"/>
    <w:rsid w:val="00E147F9"/>
    <w:rsid w:val="00E14AD5"/>
    <w:rsid w:val="00E14C62"/>
    <w:rsid w:val="00E14D4F"/>
    <w:rsid w:val="00E14DDE"/>
    <w:rsid w:val="00E15012"/>
    <w:rsid w:val="00E1510F"/>
    <w:rsid w:val="00E155C0"/>
    <w:rsid w:val="00E157B6"/>
    <w:rsid w:val="00E15AEF"/>
    <w:rsid w:val="00E15C2F"/>
    <w:rsid w:val="00E15C30"/>
    <w:rsid w:val="00E15EE1"/>
    <w:rsid w:val="00E15EEB"/>
    <w:rsid w:val="00E160F4"/>
    <w:rsid w:val="00E162BA"/>
    <w:rsid w:val="00E16437"/>
    <w:rsid w:val="00E166B4"/>
    <w:rsid w:val="00E1675B"/>
    <w:rsid w:val="00E16954"/>
    <w:rsid w:val="00E169C6"/>
    <w:rsid w:val="00E16BBA"/>
    <w:rsid w:val="00E16C3E"/>
    <w:rsid w:val="00E16CA4"/>
    <w:rsid w:val="00E16EBB"/>
    <w:rsid w:val="00E17258"/>
    <w:rsid w:val="00E1762A"/>
    <w:rsid w:val="00E17977"/>
    <w:rsid w:val="00E17E4A"/>
    <w:rsid w:val="00E17ED4"/>
    <w:rsid w:val="00E20053"/>
    <w:rsid w:val="00E2053F"/>
    <w:rsid w:val="00E205E2"/>
    <w:rsid w:val="00E207D6"/>
    <w:rsid w:val="00E2083E"/>
    <w:rsid w:val="00E20851"/>
    <w:rsid w:val="00E20924"/>
    <w:rsid w:val="00E20A9B"/>
    <w:rsid w:val="00E20B3B"/>
    <w:rsid w:val="00E20F2A"/>
    <w:rsid w:val="00E2108F"/>
    <w:rsid w:val="00E21105"/>
    <w:rsid w:val="00E21170"/>
    <w:rsid w:val="00E217A6"/>
    <w:rsid w:val="00E21C43"/>
    <w:rsid w:val="00E21D3A"/>
    <w:rsid w:val="00E21DA2"/>
    <w:rsid w:val="00E2201F"/>
    <w:rsid w:val="00E2216C"/>
    <w:rsid w:val="00E22197"/>
    <w:rsid w:val="00E2232D"/>
    <w:rsid w:val="00E227B3"/>
    <w:rsid w:val="00E22B9E"/>
    <w:rsid w:val="00E231BF"/>
    <w:rsid w:val="00E2355A"/>
    <w:rsid w:val="00E2363F"/>
    <w:rsid w:val="00E23849"/>
    <w:rsid w:val="00E23A44"/>
    <w:rsid w:val="00E23ABA"/>
    <w:rsid w:val="00E23DA4"/>
    <w:rsid w:val="00E23F1E"/>
    <w:rsid w:val="00E2426C"/>
    <w:rsid w:val="00E243A2"/>
    <w:rsid w:val="00E24927"/>
    <w:rsid w:val="00E2496C"/>
    <w:rsid w:val="00E24B77"/>
    <w:rsid w:val="00E24C7C"/>
    <w:rsid w:val="00E24D29"/>
    <w:rsid w:val="00E25000"/>
    <w:rsid w:val="00E2503D"/>
    <w:rsid w:val="00E250D0"/>
    <w:rsid w:val="00E25540"/>
    <w:rsid w:val="00E25653"/>
    <w:rsid w:val="00E259EF"/>
    <w:rsid w:val="00E25C3C"/>
    <w:rsid w:val="00E25D2C"/>
    <w:rsid w:val="00E25DED"/>
    <w:rsid w:val="00E25E2B"/>
    <w:rsid w:val="00E25FBF"/>
    <w:rsid w:val="00E26458"/>
    <w:rsid w:val="00E267CE"/>
    <w:rsid w:val="00E26941"/>
    <w:rsid w:val="00E26C34"/>
    <w:rsid w:val="00E271EF"/>
    <w:rsid w:val="00E272C1"/>
    <w:rsid w:val="00E27641"/>
    <w:rsid w:val="00E27948"/>
    <w:rsid w:val="00E27B39"/>
    <w:rsid w:val="00E27C96"/>
    <w:rsid w:val="00E27EAD"/>
    <w:rsid w:val="00E27EB7"/>
    <w:rsid w:val="00E3018D"/>
    <w:rsid w:val="00E30309"/>
    <w:rsid w:val="00E3086E"/>
    <w:rsid w:val="00E308E1"/>
    <w:rsid w:val="00E30AAC"/>
    <w:rsid w:val="00E30FDD"/>
    <w:rsid w:val="00E313CD"/>
    <w:rsid w:val="00E3147F"/>
    <w:rsid w:val="00E314FE"/>
    <w:rsid w:val="00E31643"/>
    <w:rsid w:val="00E3169C"/>
    <w:rsid w:val="00E31993"/>
    <w:rsid w:val="00E31C14"/>
    <w:rsid w:val="00E31DC5"/>
    <w:rsid w:val="00E32714"/>
    <w:rsid w:val="00E3288D"/>
    <w:rsid w:val="00E32BDD"/>
    <w:rsid w:val="00E32E92"/>
    <w:rsid w:val="00E32ED3"/>
    <w:rsid w:val="00E32F3A"/>
    <w:rsid w:val="00E3338B"/>
    <w:rsid w:val="00E33468"/>
    <w:rsid w:val="00E336ED"/>
    <w:rsid w:val="00E33760"/>
    <w:rsid w:val="00E33994"/>
    <w:rsid w:val="00E33A93"/>
    <w:rsid w:val="00E33AB1"/>
    <w:rsid w:val="00E33BE7"/>
    <w:rsid w:val="00E33C88"/>
    <w:rsid w:val="00E33CED"/>
    <w:rsid w:val="00E33E59"/>
    <w:rsid w:val="00E33FCC"/>
    <w:rsid w:val="00E344E8"/>
    <w:rsid w:val="00E34917"/>
    <w:rsid w:val="00E349FF"/>
    <w:rsid w:val="00E34CBB"/>
    <w:rsid w:val="00E34CDA"/>
    <w:rsid w:val="00E34D29"/>
    <w:rsid w:val="00E34DFB"/>
    <w:rsid w:val="00E34F36"/>
    <w:rsid w:val="00E34F4F"/>
    <w:rsid w:val="00E352BA"/>
    <w:rsid w:val="00E356D8"/>
    <w:rsid w:val="00E35C7A"/>
    <w:rsid w:val="00E3620E"/>
    <w:rsid w:val="00E3674C"/>
    <w:rsid w:val="00E36769"/>
    <w:rsid w:val="00E36840"/>
    <w:rsid w:val="00E36988"/>
    <w:rsid w:val="00E36BFA"/>
    <w:rsid w:val="00E36D56"/>
    <w:rsid w:val="00E36DC2"/>
    <w:rsid w:val="00E36E4A"/>
    <w:rsid w:val="00E36F76"/>
    <w:rsid w:val="00E37370"/>
    <w:rsid w:val="00E378FC"/>
    <w:rsid w:val="00E37B53"/>
    <w:rsid w:val="00E37E80"/>
    <w:rsid w:val="00E401B6"/>
    <w:rsid w:val="00E408D0"/>
    <w:rsid w:val="00E409AB"/>
    <w:rsid w:val="00E409C5"/>
    <w:rsid w:val="00E4108E"/>
    <w:rsid w:val="00E4145B"/>
    <w:rsid w:val="00E4163B"/>
    <w:rsid w:val="00E41648"/>
    <w:rsid w:val="00E4188A"/>
    <w:rsid w:val="00E41980"/>
    <w:rsid w:val="00E42489"/>
    <w:rsid w:val="00E429B3"/>
    <w:rsid w:val="00E42BB3"/>
    <w:rsid w:val="00E42F2F"/>
    <w:rsid w:val="00E42F5E"/>
    <w:rsid w:val="00E4332C"/>
    <w:rsid w:val="00E435A7"/>
    <w:rsid w:val="00E43641"/>
    <w:rsid w:val="00E43681"/>
    <w:rsid w:val="00E4382B"/>
    <w:rsid w:val="00E438B7"/>
    <w:rsid w:val="00E43BCF"/>
    <w:rsid w:val="00E43D12"/>
    <w:rsid w:val="00E441E8"/>
    <w:rsid w:val="00E4484A"/>
    <w:rsid w:val="00E448FC"/>
    <w:rsid w:val="00E44A99"/>
    <w:rsid w:val="00E44C72"/>
    <w:rsid w:val="00E44FD1"/>
    <w:rsid w:val="00E45086"/>
    <w:rsid w:val="00E4548A"/>
    <w:rsid w:val="00E454AA"/>
    <w:rsid w:val="00E45608"/>
    <w:rsid w:val="00E45803"/>
    <w:rsid w:val="00E464AB"/>
    <w:rsid w:val="00E464F9"/>
    <w:rsid w:val="00E46594"/>
    <w:rsid w:val="00E46626"/>
    <w:rsid w:val="00E467FD"/>
    <w:rsid w:val="00E46A2C"/>
    <w:rsid w:val="00E46CC8"/>
    <w:rsid w:val="00E46CE4"/>
    <w:rsid w:val="00E46ECB"/>
    <w:rsid w:val="00E46F02"/>
    <w:rsid w:val="00E47101"/>
    <w:rsid w:val="00E474A9"/>
    <w:rsid w:val="00E47537"/>
    <w:rsid w:val="00E47647"/>
    <w:rsid w:val="00E47855"/>
    <w:rsid w:val="00E4794D"/>
    <w:rsid w:val="00E47E7F"/>
    <w:rsid w:val="00E47F83"/>
    <w:rsid w:val="00E5030B"/>
    <w:rsid w:val="00E5039E"/>
    <w:rsid w:val="00E505B6"/>
    <w:rsid w:val="00E5077D"/>
    <w:rsid w:val="00E50949"/>
    <w:rsid w:val="00E50A91"/>
    <w:rsid w:val="00E50D1E"/>
    <w:rsid w:val="00E511DB"/>
    <w:rsid w:val="00E51237"/>
    <w:rsid w:val="00E5159E"/>
    <w:rsid w:val="00E51607"/>
    <w:rsid w:val="00E516F4"/>
    <w:rsid w:val="00E51A71"/>
    <w:rsid w:val="00E5241F"/>
    <w:rsid w:val="00E52457"/>
    <w:rsid w:val="00E524E5"/>
    <w:rsid w:val="00E52A84"/>
    <w:rsid w:val="00E52CAC"/>
    <w:rsid w:val="00E52D38"/>
    <w:rsid w:val="00E52F22"/>
    <w:rsid w:val="00E53040"/>
    <w:rsid w:val="00E532F2"/>
    <w:rsid w:val="00E5374A"/>
    <w:rsid w:val="00E53B5A"/>
    <w:rsid w:val="00E53DF7"/>
    <w:rsid w:val="00E53E67"/>
    <w:rsid w:val="00E53EAE"/>
    <w:rsid w:val="00E53EEA"/>
    <w:rsid w:val="00E5413B"/>
    <w:rsid w:val="00E54765"/>
    <w:rsid w:val="00E54B55"/>
    <w:rsid w:val="00E54BC5"/>
    <w:rsid w:val="00E551BD"/>
    <w:rsid w:val="00E55248"/>
    <w:rsid w:val="00E552CD"/>
    <w:rsid w:val="00E554C8"/>
    <w:rsid w:val="00E55559"/>
    <w:rsid w:val="00E556C5"/>
    <w:rsid w:val="00E5571B"/>
    <w:rsid w:val="00E557BF"/>
    <w:rsid w:val="00E55852"/>
    <w:rsid w:val="00E558CA"/>
    <w:rsid w:val="00E55C42"/>
    <w:rsid w:val="00E5608B"/>
    <w:rsid w:val="00E569E1"/>
    <w:rsid w:val="00E56E0B"/>
    <w:rsid w:val="00E57231"/>
    <w:rsid w:val="00E57615"/>
    <w:rsid w:val="00E57AE6"/>
    <w:rsid w:val="00E57B76"/>
    <w:rsid w:val="00E57CCC"/>
    <w:rsid w:val="00E57EAE"/>
    <w:rsid w:val="00E607E0"/>
    <w:rsid w:val="00E60A75"/>
    <w:rsid w:val="00E60B14"/>
    <w:rsid w:val="00E60F41"/>
    <w:rsid w:val="00E6158A"/>
    <w:rsid w:val="00E61B15"/>
    <w:rsid w:val="00E61B54"/>
    <w:rsid w:val="00E61E45"/>
    <w:rsid w:val="00E621C3"/>
    <w:rsid w:val="00E629D5"/>
    <w:rsid w:val="00E62F67"/>
    <w:rsid w:val="00E6349E"/>
    <w:rsid w:val="00E6365B"/>
    <w:rsid w:val="00E63B62"/>
    <w:rsid w:val="00E63C01"/>
    <w:rsid w:val="00E64017"/>
    <w:rsid w:val="00E64191"/>
    <w:rsid w:val="00E642B7"/>
    <w:rsid w:val="00E64391"/>
    <w:rsid w:val="00E645AF"/>
    <w:rsid w:val="00E64651"/>
    <w:rsid w:val="00E646E1"/>
    <w:rsid w:val="00E64744"/>
    <w:rsid w:val="00E64792"/>
    <w:rsid w:val="00E649C5"/>
    <w:rsid w:val="00E64A20"/>
    <w:rsid w:val="00E64B01"/>
    <w:rsid w:val="00E64DB1"/>
    <w:rsid w:val="00E64DD1"/>
    <w:rsid w:val="00E64E54"/>
    <w:rsid w:val="00E653BB"/>
    <w:rsid w:val="00E65ACD"/>
    <w:rsid w:val="00E65DCC"/>
    <w:rsid w:val="00E65E13"/>
    <w:rsid w:val="00E65E6A"/>
    <w:rsid w:val="00E65F7A"/>
    <w:rsid w:val="00E66071"/>
    <w:rsid w:val="00E66338"/>
    <w:rsid w:val="00E6674A"/>
    <w:rsid w:val="00E668D4"/>
    <w:rsid w:val="00E6765E"/>
    <w:rsid w:val="00E6776E"/>
    <w:rsid w:val="00E6785B"/>
    <w:rsid w:val="00E679DF"/>
    <w:rsid w:val="00E67E50"/>
    <w:rsid w:val="00E67F1F"/>
    <w:rsid w:val="00E70432"/>
    <w:rsid w:val="00E70DC4"/>
    <w:rsid w:val="00E71156"/>
    <w:rsid w:val="00E711DE"/>
    <w:rsid w:val="00E71B49"/>
    <w:rsid w:val="00E71ECA"/>
    <w:rsid w:val="00E72117"/>
    <w:rsid w:val="00E7215B"/>
    <w:rsid w:val="00E72472"/>
    <w:rsid w:val="00E726C8"/>
    <w:rsid w:val="00E72B26"/>
    <w:rsid w:val="00E72B8B"/>
    <w:rsid w:val="00E72CA2"/>
    <w:rsid w:val="00E72E4F"/>
    <w:rsid w:val="00E72EAC"/>
    <w:rsid w:val="00E73148"/>
    <w:rsid w:val="00E7322B"/>
    <w:rsid w:val="00E738A7"/>
    <w:rsid w:val="00E73914"/>
    <w:rsid w:val="00E739F6"/>
    <w:rsid w:val="00E73CED"/>
    <w:rsid w:val="00E73D4A"/>
    <w:rsid w:val="00E74148"/>
    <w:rsid w:val="00E74D77"/>
    <w:rsid w:val="00E74DD9"/>
    <w:rsid w:val="00E74EE1"/>
    <w:rsid w:val="00E7504C"/>
    <w:rsid w:val="00E75145"/>
    <w:rsid w:val="00E75322"/>
    <w:rsid w:val="00E7535B"/>
    <w:rsid w:val="00E75C9B"/>
    <w:rsid w:val="00E75E2B"/>
    <w:rsid w:val="00E76676"/>
    <w:rsid w:val="00E76C7B"/>
    <w:rsid w:val="00E770A2"/>
    <w:rsid w:val="00E770D3"/>
    <w:rsid w:val="00E77260"/>
    <w:rsid w:val="00E77A33"/>
    <w:rsid w:val="00E77A3E"/>
    <w:rsid w:val="00E801FC"/>
    <w:rsid w:val="00E804CD"/>
    <w:rsid w:val="00E80839"/>
    <w:rsid w:val="00E80C83"/>
    <w:rsid w:val="00E80E5D"/>
    <w:rsid w:val="00E80FF1"/>
    <w:rsid w:val="00E81001"/>
    <w:rsid w:val="00E81048"/>
    <w:rsid w:val="00E8113E"/>
    <w:rsid w:val="00E815FD"/>
    <w:rsid w:val="00E81603"/>
    <w:rsid w:val="00E81846"/>
    <w:rsid w:val="00E8189B"/>
    <w:rsid w:val="00E818C2"/>
    <w:rsid w:val="00E819F3"/>
    <w:rsid w:val="00E81F26"/>
    <w:rsid w:val="00E8218F"/>
    <w:rsid w:val="00E821CF"/>
    <w:rsid w:val="00E82602"/>
    <w:rsid w:val="00E826CA"/>
    <w:rsid w:val="00E827D5"/>
    <w:rsid w:val="00E82849"/>
    <w:rsid w:val="00E82A78"/>
    <w:rsid w:val="00E83078"/>
    <w:rsid w:val="00E834CE"/>
    <w:rsid w:val="00E838C3"/>
    <w:rsid w:val="00E83A88"/>
    <w:rsid w:val="00E83BF2"/>
    <w:rsid w:val="00E83CA7"/>
    <w:rsid w:val="00E84062"/>
    <w:rsid w:val="00E84213"/>
    <w:rsid w:val="00E8448A"/>
    <w:rsid w:val="00E84737"/>
    <w:rsid w:val="00E84ED0"/>
    <w:rsid w:val="00E8520E"/>
    <w:rsid w:val="00E8548F"/>
    <w:rsid w:val="00E85614"/>
    <w:rsid w:val="00E858B6"/>
    <w:rsid w:val="00E85906"/>
    <w:rsid w:val="00E85988"/>
    <w:rsid w:val="00E85B0A"/>
    <w:rsid w:val="00E85B8C"/>
    <w:rsid w:val="00E85D6C"/>
    <w:rsid w:val="00E85F97"/>
    <w:rsid w:val="00E86056"/>
    <w:rsid w:val="00E8672B"/>
    <w:rsid w:val="00E8694D"/>
    <w:rsid w:val="00E86CD4"/>
    <w:rsid w:val="00E87072"/>
    <w:rsid w:val="00E87132"/>
    <w:rsid w:val="00E87285"/>
    <w:rsid w:val="00E879CC"/>
    <w:rsid w:val="00E87CC4"/>
    <w:rsid w:val="00E87D39"/>
    <w:rsid w:val="00E87D8E"/>
    <w:rsid w:val="00E87E3C"/>
    <w:rsid w:val="00E87F4B"/>
    <w:rsid w:val="00E90177"/>
    <w:rsid w:val="00E903C7"/>
    <w:rsid w:val="00E90916"/>
    <w:rsid w:val="00E9092A"/>
    <w:rsid w:val="00E9096D"/>
    <w:rsid w:val="00E90A30"/>
    <w:rsid w:val="00E90A37"/>
    <w:rsid w:val="00E90B6E"/>
    <w:rsid w:val="00E90E2A"/>
    <w:rsid w:val="00E9107D"/>
    <w:rsid w:val="00E91229"/>
    <w:rsid w:val="00E9181D"/>
    <w:rsid w:val="00E91AAD"/>
    <w:rsid w:val="00E91DAF"/>
    <w:rsid w:val="00E91F0F"/>
    <w:rsid w:val="00E9204B"/>
    <w:rsid w:val="00E928AB"/>
    <w:rsid w:val="00E92929"/>
    <w:rsid w:val="00E92F9D"/>
    <w:rsid w:val="00E93268"/>
    <w:rsid w:val="00E9342C"/>
    <w:rsid w:val="00E934DB"/>
    <w:rsid w:val="00E9364B"/>
    <w:rsid w:val="00E937EB"/>
    <w:rsid w:val="00E938F4"/>
    <w:rsid w:val="00E93A30"/>
    <w:rsid w:val="00E93A9B"/>
    <w:rsid w:val="00E93ADF"/>
    <w:rsid w:val="00E93AE4"/>
    <w:rsid w:val="00E93D03"/>
    <w:rsid w:val="00E93F98"/>
    <w:rsid w:val="00E94097"/>
    <w:rsid w:val="00E94171"/>
    <w:rsid w:val="00E94640"/>
    <w:rsid w:val="00E94963"/>
    <w:rsid w:val="00E94C17"/>
    <w:rsid w:val="00E94ECB"/>
    <w:rsid w:val="00E951F1"/>
    <w:rsid w:val="00E95315"/>
    <w:rsid w:val="00E958E8"/>
    <w:rsid w:val="00E95C9E"/>
    <w:rsid w:val="00E95F94"/>
    <w:rsid w:val="00E95F98"/>
    <w:rsid w:val="00E95FE1"/>
    <w:rsid w:val="00E9607D"/>
    <w:rsid w:val="00E961C6"/>
    <w:rsid w:val="00E964DB"/>
    <w:rsid w:val="00E965E1"/>
    <w:rsid w:val="00E96903"/>
    <w:rsid w:val="00E96AED"/>
    <w:rsid w:val="00E96D6D"/>
    <w:rsid w:val="00E96D8D"/>
    <w:rsid w:val="00E972B7"/>
    <w:rsid w:val="00E9746F"/>
    <w:rsid w:val="00E97BD0"/>
    <w:rsid w:val="00E97D94"/>
    <w:rsid w:val="00E97E22"/>
    <w:rsid w:val="00E97E9F"/>
    <w:rsid w:val="00EA00C3"/>
    <w:rsid w:val="00EA03FA"/>
    <w:rsid w:val="00EA043A"/>
    <w:rsid w:val="00EA054A"/>
    <w:rsid w:val="00EA05F8"/>
    <w:rsid w:val="00EA079A"/>
    <w:rsid w:val="00EA08E7"/>
    <w:rsid w:val="00EA0910"/>
    <w:rsid w:val="00EA0A20"/>
    <w:rsid w:val="00EA0AAD"/>
    <w:rsid w:val="00EA0B2F"/>
    <w:rsid w:val="00EA0D4E"/>
    <w:rsid w:val="00EA0DD5"/>
    <w:rsid w:val="00EA0F80"/>
    <w:rsid w:val="00EA0FB2"/>
    <w:rsid w:val="00EA1007"/>
    <w:rsid w:val="00EA10EA"/>
    <w:rsid w:val="00EA1114"/>
    <w:rsid w:val="00EA1145"/>
    <w:rsid w:val="00EA1230"/>
    <w:rsid w:val="00EA12A8"/>
    <w:rsid w:val="00EA162B"/>
    <w:rsid w:val="00EA1698"/>
    <w:rsid w:val="00EA1713"/>
    <w:rsid w:val="00EA17D6"/>
    <w:rsid w:val="00EA1A3C"/>
    <w:rsid w:val="00EA1A71"/>
    <w:rsid w:val="00EA1BA5"/>
    <w:rsid w:val="00EA1C09"/>
    <w:rsid w:val="00EA1DF3"/>
    <w:rsid w:val="00EA1E7A"/>
    <w:rsid w:val="00EA232C"/>
    <w:rsid w:val="00EA23E2"/>
    <w:rsid w:val="00EA2716"/>
    <w:rsid w:val="00EA33FB"/>
    <w:rsid w:val="00EA350F"/>
    <w:rsid w:val="00EA3912"/>
    <w:rsid w:val="00EA3D60"/>
    <w:rsid w:val="00EA3F4F"/>
    <w:rsid w:val="00EA441C"/>
    <w:rsid w:val="00EA4533"/>
    <w:rsid w:val="00EA45EB"/>
    <w:rsid w:val="00EA4691"/>
    <w:rsid w:val="00EA4707"/>
    <w:rsid w:val="00EA4AC2"/>
    <w:rsid w:val="00EA4DC9"/>
    <w:rsid w:val="00EA4E6B"/>
    <w:rsid w:val="00EA4FD5"/>
    <w:rsid w:val="00EA5267"/>
    <w:rsid w:val="00EA53B2"/>
    <w:rsid w:val="00EA53F3"/>
    <w:rsid w:val="00EA5513"/>
    <w:rsid w:val="00EA55E7"/>
    <w:rsid w:val="00EA55E8"/>
    <w:rsid w:val="00EA56B7"/>
    <w:rsid w:val="00EA5802"/>
    <w:rsid w:val="00EA6269"/>
    <w:rsid w:val="00EA655E"/>
    <w:rsid w:val="00EA6574"/>
    <w:rsid w:val="00EA65FA"/>
    <w:rsid w:val="00EA68A9"/>
    <w:rsid w:val="00EA6A5A"/>
    <w:rsid w:val="00EA6DA0"/>
    <w:rsid w:val="00EA7335"/>
    <w:rsid w:val="00EA7DE8"/>
    <w:rsid w:val="00EA7DEF"/>
    <w:rsid w:val="00EA7F4E"/>
    <w:rsid w:val="00EB0459"/>
    <w:rsid w:val="00EB09B6"/>
    <w:rsid w:val="00EB0A14"/>
    <w:rsid w:val="00EB0B44"/>
    <w:rsid w:val="00EB0C17"/>
    <w:rsid w:val="00EB0CBE"/>
    <w:rsid w:val="00EB0D77"/>
    <w:rsid w:val="00EB0DB2"/>
    <w:rsid w:val="00EB0DC2"/>
    <w:rsid w:val="00EB0F8C"/>
    <w:rsid w:val="00EB0FCA"/>
    <w:rsid w:val="00EB13F3"/>
    <w:rsid w:val="00EB1491"/>
    <w:rsid w:val="00EB14AD"/>
    <w:rsid w:val="00EB189A"/>
    <w:rsid w:val="00EB1B7F"/>
    <w:rsid w:val="00EB1BC7"/>
    <w:rsid w:val="00EB1C4C"/>
    <w:rsid w:val="00EB1E4C"/>
    <w:rsid w:val="00EB1FB2"/>
    <w:rsid w:val="00EB22C6"/>
    <w:rsid w:val="00EB22E1"/>
    <w:rsid w:val="00EB26AF"/>
    <w:rsid w:val="00EB2CF6"/>
    <w:rsid w:val="00EB2DF3"/>
    <w:rsid w:val="00EB2E3A"/>
    <w:rsid w:val="00EB2E73"/>
    <w:rsid w:val="00EB3265"/>
    <w:rsid w:val="00EB33BA"/>
    <w:rsid w:val="00EB35D8"/>
    <w:rsid w:val="00EB3CAA"/>
    <w:rsid w:val="00EB4354"/>
    <w:rsid w:val="00EB466F"/>
    <w:rsid w:val="00EB47A9"/>
    <w:rsid w:val="00EB4867"/>
    <w:rsid w:val="00EB4A73"/>
    <w:rsid w:val="00EB4DC9"/>
    <w:rsid w:val="00EB4DE3"/>
    <w:rsid w:val="00EB4E89"/>
    <w:rsid w:val="00EB4F6F"/>
    <w:rsid w:val="00EB5002"/>
    <w:rsid w:val="00EB5158"/>
    <w:rsid w:val="00EB590B"/>
    <w:rsid w:val="00EB5C0C"/>
    <w:rsid w:val="00EB6BED"/>
    <w:rsid w:val="00EB6D22"/>
    <w:rsid w:val="00EB7307"/>
    <w:rsid w:val="00EB7716"/>
    <w:rsid w:val="00EB79CF"/>
    <w:rsid w:val="00EB7C30"/>
    <w:rsid w:val="00EB7F0C"/>
    <w:rsid w:val="00EC00AB"/>
    <w:rsid w:val="00EC023D"/>
    <w:rsid w:val="00EC0293"/>
    <w:rsid w:val="00EC0331"/>
    <w:rsid w:val="00EC05B4"/>
    <w:rsid w:val="00EC0A15"/>
    <w:rsid w:val="00EC0DE9"/>
    <w:rsid w:val="00EC1457"/>
    <w:rsid w:val="00EC160C"/>
    <w:rsid w:val="00EC2026"/>
    <w:rsid w:val="00EC2211"/>
    <w:rsid w:val="00EC228B"/>
    <w:rsid w:val="00EC273C"/>
    <w:rsid w:val="00EC27B6"/>
    <w:rsid w:val="00EC2AF5"/>
    <w:rsid w:val="00EC2B61"/>
    <w:rsid w:val="00EC2C08"/>
    <w:rsid w:val="00EC2C66"/>
    <w:rsid w:val="00EC2FED"/>
    <w:rsid w:val="00EC308A"/>
    <w:rsid w:val="00EC3132"/>
    <w:rsid w:val="00EC3163"/>
    <w:rsid w:val="00EC35E9"/>
    <w:rsid w:val="00EC363C"/>
    <w:rsid w:val="00EC36A1"/>
    <w:rsid w:val="00EC398F"/>
    <w:rsid w:val="00EC3BFA"/>
    <w:rsid w:val="00EC3C70"/>
    <w:rsid w:val="00EC3D1C"/>
    <w:rsid w:val="00EC3D32"/>
    <w:rsid w:val="00EC3D77"/>
    <w:rsid w:val="00EC3E8E"/>
    <w:rsid w:val="00EC3F7D"/>
    <w:rsid w:val="00EC4101"/>
    <w:rsid w:val="00EC44B0"/>
    <w:rsid w:val="00EC4846"/>
    <w:rsid w:val="00EC4CE2"/>
    <w:rsid w:val="00EC4E71"/>
    <w:rsid w:val="00EC4FAB"/>
    <w:rsid w:val="00EC4FB5"/>
    <w:rsid w:val="00EC531E"/>
    <w:rsid w:val="00EC54B6"/>
    <w:rsid w:val="00EC560F"/>
    <w:rsid w:val="00EC5666"/>
    <w:rsid w:val="00EC5966"/>
    <w:rsid w:val="00EC5CFA"/>
    <w:rsid w:val="00EC5D5B"/>
    <w:rsid w:val="00EC5DC7"/>
    <w:rsid w:val="00EC5E3B"/>
    <w:rsid w:val="00EC62A1"/>
    <w:rsid w:val="00EC62F6"/>
    <w:rsid w:val="00EC666C"/>
    <w:rsid w:val="00EC680C"/>
    <w:rsid w:val="00EC6FEB"/>
    <w:rsid w:val="00EC7156"/>
    <w:rsid w:val="00EC7262"/>
    <w:rsid w:val="00EC72AC"/>
    <w:rsid w:val="00EC7450"/>
    <w:rsid w:val="00EC7513"/>
    <w:rsid w:val="00EC7855"/>
    <w:rsid w:val="00EC7AA9"/>
    <w:rsid w:val="00EC7BAA"/>
    <w:rsid w:val="00EC7CD5"/>
    <w:rsid w:val="00EC7DC6"/>
    <w:rsid w:val="00EC7EB0"/>
    <w:rsid w:val="00EC7F6A"/>
    <w:rsid w:val="00ED0658"/>
    <w:rsid w:val="00ED09EB"/>
    <w:rsid w:val="00ED0F20"/>
    <w:rsid w:val="00ED110F"/>
    <w:rsid w:val="00ED1284"/>
    <w:rsid w:val="00ED12DE"/>
    <w:rsid w:val="00ED12FB"/>
    <w:rsid w:val="00ED198C"/>
    <w:rsid w:val="00ED1E81"/>
    <w:rsid w:val="00ED1F87"/>
    <w:rsid w:val="00ED21D2"/>
    <w:rsid w:val="00ED2343"/>
    <w:rsid w:val="00ED2556"/>
    <w:rsid w:val="00ED26F0"/>
    <w:rsid w:val="00ED28B5"/>
    <w:rsid w:val="00ED2BA8"/>
    <w:rsid w:val="00ED2ECF"/>
    <w:rsid w:val="00ED3125"/>
    <w:rsid w:val="00ED312A"/>
    <w:rsid w:val="00ED3278"/>
    <w:rsid w:val="00ED335D"/>
    <w:rsid w:val="00ED341D"/>
    <w:rsid w:val="00ED366A"/>
    <w:rsid w:val="00ED36C6"/>
    <w:rsid w:val="00ED38D1"/>
    <w:rsid w:val="00ED3944"/>
    <w:rsid w:val="00ED3A76"/>
    <w:rsid w:val="00ED3F53"/>
    <w:rsid w:val="00ED3F6C"/>
    <w:rsid w:val="00ED42D8"/>
    <w:rsid w:val="00ED45CF"/>
    <w:rsid w:val="00ED460C"/>
    <w:rsid w:val="00ED4809"/>
    <w:rsid w:val="00ED4C20"/>
    <w:rsid w:val="00ED4C45"/>
    <w:rsid w:val="00ED54CC"/>
    <w:rsid w:val="00ED54F6"/>
    <w:rsid w:val="00ED5744"/>
    <w:rsid w:val="00ED57EE"/>
    <w:rsid w:val="00ED5A2E"/>
    <w:rsid w:val="00ED5BF6"/>
    <w:rsid w:val="00ED5C14"/>
    <w:rsid w:val="00ED5E8C"/>
    <w:rsid w:val="00ED5EFD"/>
    <w:rsid w:val="00ED5FE1"/>
    <w:rsid w:val="00ED60C7"/>
    <w:rsid w:val="00ED627C"/>
    <w:rsid w:val="00ED6801"/>
    <w:rsid w:val="00ED68D9"/>
    <w:rsid w:val="00ED69B5"/>
    <w:rsid w:val="00ED6E65"/>
    <w:rsid w:val="00ED6F7C"/>
    <w:rsid w:val="00ED7189"/>
    <w:rsid w:val="00ED72EF"/>
    <w:rsid w:val="00ED7540"/>
    <w:rsid w:val="00ED76E1"/>
    <w:rsid w:val="00ED778B"/>
    <w:rsid w:val="00ED78DC"/>
    <w:rsid w:val="00ED79F2"/>
    <w:rsid w:val="00ED7A04"/>
    <w:rsid w:val="00ED7A2C"/>
    <w:rsid w:val="00ED7CF5"/>
    <w:rsid w:val="00ED7D3B"/>
    <w:rsid w:val="00ED7E85"/>
    <w:rsid w:val="00EE03CF"/>
    <w:rsid w:val="00EE0467"/>
    <w:rsid w:val="00EE056B"/>
    <w:rsid w:val="00EE059E"/>
    <w:rsid w:val="00EE08AF"/>
    <w:rsid w:val="00EE0B02"/>
    <w:rsid w:val="00EE0ECB"/>
    <w:rsid w:val="00EE1004"/>
    <w:rsid w:val="00EE1633"/>
    <w:rsid w:val="00EE1A41"/>
    <w:rsid w:val="00EE1B0A"/>
    <w:rsid w:val="00EE222A"/>
    <w:rsid w:val="00EE2382"/>
    <w:rsid w:val="00EE241C"/>
    <w:rsid w:val="00EE245B"/>
    <w:rsid w:val="00EE246A"/>
    <w:rsid w:val="00EE251A"/>
    <w:rsid w:val="00EE2660"/>
    <w:rsid w:val="00EE2777"/>
    <w:rsid w:val="00EE2BD5"/>
    <w:rsid w:val="00EE3285"/>
    <w:rsid w:val="00EE36AD"/>
    <w:rsid w:val="00EE39AA"/>
    <w:rsid w:val="00EE40C6"/>
    <w:rsid w:val="00EE411C"/>
    <w:rsid w:val="00EE41BC"/>
    <w:rsid w:val="00EE4217"/>
    <w:rsid w:val="00EE479E"/>
    <w:rsid w:val="00EE4800"/>
    <w:rsid w:val="00EE4C36"/>
    <w:rsid w:val="00EE4C8F"/>
    <w:rsid w:val="00EE4EBF"/>
    <w:rsid w:val="00EE513F"/>
    <w:rsid w:val="00EE51B9"/>
    <w:rsid w:val="00EE57E0"/>
    <w:rsid w:val="00EE5945"/>
    <w:rsid w:val="00EE5961"/>
    <w:rsid w:val="00EE6191"/>
    <w:rsid w:val="00EE623D"/>
    <w:rsid w:val="00EE626F"/>
    <w:rsid w:val="00EE62E4"/>
    <w:rsid w:val="00EE64A0"/>
    <w:rsid w:val="00EE664D"/>
    <w:rsid w:val="00EE6969"/>
    <w:rsid w:val="00EE6C71"/>
    <w:rsid w:val="00EE6EC4"/>
    <w:rsid w:val="00EE7266"/>
    <w:rsid w:val="00EE7366"/>
    <w:rsid w:val="00EE73A9"/>
    <w:rsid w:val="00EE76B7"/>
    <w:rsid w:val="00EE77AB"/>
    <w:rsid w:val="00EE78B5"/>
    <w:rsid w:val="00EE7EB9"/>
    <w:rsid w:val="00EF0032"/>
    <w:rsid w:val="00EF027A"/>
    <w:rsid w:val="00EF02C2"/>
    <w:rsid w:val="00EF02FC"/>
    <w:rsid w:val="00EF0354"/>
    <w:rsid w:val="00EF05B0"/>
    <w:rsid w:val="00EF06F6"/>
    <w:rsid w:val="00EF09D0"/>
    <w:rsid w:val="00EF0A27"/>
    <w:rsid w:val="00EF0A2D"/>
    <w:rsid w:val="00EF0A56"/>
    <w:rsid w:val="00EF0AEC"/>
    <w:rsid w:val="00EF0E04"/>
    <w:rsid w:val="00EF1319"/>
    <w:rsid w:val="00EF1358"/>
    <w:rsid w:val="00EF13AA"/>
    <w:rsid w:val="00EF176C"/>
    <w:rsid w:val="00EF1989"/>
    <w:rsid w:val="00EF1C07"/>
    <w:rsid w:val="00EF1F5B"/>
    <w:rsid w:val="00EF20FE"/>
    <w:rsid w:val="00EF214B"/>
    <w:rsid w:val="00EF24FC"/>
    <w:rsid w:val="00EF29BD"/>
    <w:rsid w:val="00EF2B6E"/>
    <w:rsid w:val="00EF3148"/>
    <w:rsid w:val="00EF377B"/>
    <w:rsid w:val="00EF3883"/>
    <w:rsid w:val="00EF388C"/>
    <w:rsid w:val="00EF3A50"/>
    <w:rsid w:val="00EF3C3D"/>
    <w:rsid w:val="00EF3CB3"/>
    <w:rsid w:val="00EF3D6E"/>
    <w:rsid w:val="00EF3D7D"/>
    <w:rsid w:val="00EF3E2D"/>
    <w:rsid w:val="00EF4529"/>
    <w:rsid w:val="00EF46D2"/>
    <w:rsid w:val="00EF49A0"/>
    <w:rsid w:val="00EF4A16"/>
    <w:rsid w:val="00EF5445"/>
    <w:rsid w:val="00EF552D"/>
    <w:rsid w:val="00EF59C1"/>
    <w:rsid w:val="00EF5A91"/>
    <w:rsid w:val="00EF5E67"/>
    <w:rsid w:val="00EF5EF9"/>
    <w:rsid w:val="00EF63F7"/>
    <w:rsid w:val="00EF64E8"/>
    <w:rsid w:val="00EF64FB"/>
    <w:rsid w:val="00EF68B7"/>
    <w:rsid w:val="00EF6C9F"/>
    <w:rsid w:val="00EF6CF6"/>
    <w:rsid w:val="00EF6D15"/>
    <w:rsid w:val="00EF6D40"/>
    <w:rsid w:val="00EF6FCC"/>
    <w:rsid w:val="00EF75BD"/>
    <w:rsid w:val="00EF7612"/>
    <w:rsid w:val="00EF7652"/>
    <w:rsid w:val="00EF7704"/>
    <w:rsid w:val="00EF7E36"/>
    <w:rsid w:val="00EF7E71"/>
    <w:rsid w:val="00EF7FC2"/>
    <w:rsid w:val="00F00259"/>
    <w:rsid w:val="00F00267"/>
    <w:rsid w:val="00F00652"/>
    <w:rsid w:val="00F008BC"/>
    <w:rsid w:val="00F00CBE"/>
    <w:rsid w:val="00F0160B"/>
    <w:rsid w:val="00F0164A"/>
    <w:rsid w:val="00F016F0"/>
    <w:rsid w:val="00F0190A"/>
    <w:rsid w:val="00F0195D"/>
    <w:rsid w:val="00F019AA"/>
    <w:rsid w:val="00F01BA0"/>
    <w:rsid w:val="00F01E9D"/>
    <w:rsid w:val="00F01FB5"/>
    <w:rsid w:val="00F02041"/>
    <w:rsid w:val="00F022B4"/>
    <w:rsid w:val="00F0231F"/>
    <w:rsid w:val="00F02321"/>
    <w:rsid w:val="00F0245F"/>
    <w:rsid w:val="00F02697"/>
    <w:rsid w:val="00F026CC"/>
    <w:rsid w:val="00F027C0"/>
    <w:rsid w:val="00F02B01"/>
    <w:rsid w:val="00F030A4"/>
    <w:rsid w:val="00F0340E"/>
    <w:rsid w:val="00F035BF"/>
    <w:rsid w:val="00F03E7E"/>
    <w:rsid w:val="00F048C4"/>
    <w:rsid w:val="00F04AA9"/>
    <w:rsid w:val="00F04C2A"/>
    <w:rsid w:val="00F04F4D"/>
    <w:rsid w:val="00F050E7"/>
    <w:rsid w:val="00F05378"/>
    <w:rsid w:val="00F0550F"/>
    <w:rsid w:val="00F05964"/>
    <w:rsid w:val="00F05B0B"/>
    <w:rsid w:val="00F05B21"/>
    <w:rsid w:val="00F05D98"/>
    <w:rsid w:val="00F05FBF"/>
    <w:rsid w:val="00F06045"/>
    <w:rsid w:val="00F062B4"/>
    <w:rsid w:val="00F06625"/>
    <w:rsid w:val="00F06650"/>
    <w:rsid w:val="00F06666"/>
    <w:rsid w:val="00F06683"/>
    <w:rsid w:val="00F06DD1"/>
    <w:rsid w:val="00F07036"/>
    <w:rsid w:val="00F070CA"/>
    <w:rsid w:val="00F071D1"/>
    <w:rsid w:val="00F0730B"/>
    <w:rsid w:val="00F07490"/>
    <w:rsid w:val="00F07492"/>
    <w:rsid w:val="00F075BD"/>
    <w:rsid w:val="00F07652"/>
    <w:rsid w:val="00F07837"/>
    <w:rsid w:val="00F07960"/>
    <w:rsid w:val="00F07EB6"/>
    <w:rsid w:val="00F07FB3"/>
    <w:rsid w:val="00F10188"/>
    <w:rsid w:val="00F101D8"/>
    <w:rsid w:val="00F1053D"/>
    <w:rsid w:val="00F105FB"/>
    <w:rsid w:val="00F108DA"/>
    <w:rsid w:val="00F10E2D"/>
    <w:rsid w:val="00F112C6"/>
    <w:rsid w:val="00F11315"/>
    <w:rsid w:val="00F1179E"/>
    <w:rsid w:val="00F1186F"/>
    <w:rsid w:val="00F123C4"/>
    <w:rsid w:val="00F125D6"/>
    <w:rsid w:val="00F12649"/>
    <w:rsid w:val="00F126D3"/>
    <w:rsid w:val="00F129F0"/>
    <w:rsid w:val="00F12AD4"/>
    <w:rsid w:val="00F12C85"/>
    <w:rsid w:val="00F12C96"/>
    <w:rsid w:val="00F12F24"/>
    <w:rsid w:val="00F12F91"/>
    <w:rsid w:val="00F12FF5"/>
    <w:rsid w:val="00F1307F"/>
    <w:rsid w:val="00F136E1"/>
    <w:rsid w:val="00F1371B"/>
    <w:rsid w:val="00F1372F"/>
    <w:rsid w:val="00F144A1"/>
    <w:rsid w:val="00F148A0"/>
    <w:rsid w:val="00F14A58"/>
    <w:rsid w:val="00F1518E"/>
    <w:rsid w:val="00F15637"/>
    <w:rsid w:val="00F156C3"/>
    <w:rsid w:val="00F156D9"/>
    <w:rsid w:val="00F158EC"/>
    <w:rsid w:val="00F15D58"/>
    <w:rsid w:val="00F1630B"/>
    <w:rsid w:val="00F168EF"/>
    <w:rsid w:val="00F169EA"/>
    <w:rsid w:val="00F16AB7"/>
    <w:rsid w:val="00F173A6"/>
    <w:rsid w:val="00F1755D"/>
    <w:rsid w:val="00F17660"/>
    <w:rsid w:val="00F17AB2"/>
    <w:rsid w:val="00F17ACF"/>
    <w:rsid w:val="00F17C28"/>
    <w:rsid w:val="00F17CCC"/>
    <w:rsid w:val="00F17CD0"/>
    <w:rsid w:val="00F17D21"/>
    <w:rsid w:val="00F17E4E"/>
    <w:rsid w:val="00F17E9E"/>
    <w:rsid w:val="00F2061C"/>
    <w:rsid w:val="00F20653"/>
    <w:rsid w:val="00F20786"/>
    <w:rsid w:val="00F2093A"/>
    <w:rsid w:val="00F20D0F"/>
    <w:rsid w:val="00F20D26"/>
    <w:rsid w:val="00F20D5F"/>
    <w:rsid w:val="00F20D76"/>
    <w:rsid w:val="00F20E29"/>
    <w:rsid w:val="00F210D2"/>
    <w:rsid w:val="00F211C9"/>
    <w:rsid w:val="00F215E2"/>
    <w:rsid w:val="00F21C78"/>
    <w:rsid w:val="00F21C7E"/>
    <w:rsid w:val="00F21FB8"/>
    <w:rsid w:val="00F2209A"/>
    <w:rsid w:val="00F220C2"/>
    <w:rsid w:val="00F2210D"/>
    <w:rsid w:val="00F22186"/>
    <w:rsid w:val="00F22B5C"/>
    <w:rsid w:val="00F22E1E"/>
    <w:rsid w:val="00F230F8"/>
    <w:rsid w:val="00F233FA"/>
    <w:rsid w:val="00F2390C"/>
    <w:rsid w:val="00F23A0D"/>
    <w:rsid w:val="00F23DF1"/>
    <w:rsid w:val="00F23FCF"/>
    <w:rsid w:val="00F23FD2"/>
    <w:rsid w:val="00F2403A"/>
    <w:rsid w:val="00F24065"/>
    <w:rsid w:val="00F240A2"/>
    <w:rsid w:val="00F2411A"/>
    <w:rsid w:val="00F24485"/>
    <w:rsid w:val="00F245B8"/>
    <w:rsid w:val="00F249F4"/>
    <w:rsid w:val="00F24BD9"/>
    <w:rsid w:val="00F24DD1"/>
    <w:rsid w:val="00F24F43"/>
    <w:rsid w:val="00F25056"/>
    <w:rsid w:val="00F254D6"/>
    <w:rsid w:val="00F255EF"/>
    <w:rsid w:val="00F258BD"/>
    <w:rsid w:val="00F2599A"/>
    <w:rsid w:val="00F25B51"/>
    <w:rsid w:val="00F25CED"/>
    <w:rsid w:val="00F25EAB"/>
    <w:rsid w:val="00F2603F"/>
    <w:rsid w:val="00F264C3"/>
    <w:rsid w:val="00F26540"/>
    <w:rsid w:val="00F2655B"/>
    <w:rsid w:val="00F26737"/>
    <w:rsid w:val="00F26D94"/>
    <w:rsid w:val="00F272AE"/>
    <w:rsid w:val="00F276AE"/>
    <w:rsid w:val="00F27734"/>
    <w:rsid w:val="00F27796"/>
    <w:rsid w:val="00F27B61"/>
    <w:rsid w:val="00F27EF2"/>
    <w:rsid w:val="00F3026E"/>
    <w:rsid w:val="00F303C6"/>
    <w:rsid w:val="00F3095D"/>
    <w:rsid w:val="00F30980"/>
    <w:rsid w:val="00F309CE"/>
    <w:rsid w:val="00F309EF"/>
    <w:rsid w:val="00F30A9D"/>
    <w:rsid w:val="00F30C6C"/>
    <w:rsid w:val="00F30E5A"/>
    <w:rsid w:val="00F30E88"/>
    <w:rsid w:val="00F31000"/>
    <w:rsid w:val="00F31136"/>
    <w:rsid w:val="00F31344"/>
    <w:rsid w:val="00F3167B"/>
    <w:rsid w:val="00F31B09"/>
    <w:rsid w:val="00F31FFD"/>
    <w:rsid w:val="00F3202C"/>
    <w:rsid w:val="00F32107"/>
    <w:rsid w:val="00F321F5"/>
    <w:rsid w:val="00F32587"/>
    <w:rsid w:val="00F325B0"/>
    <w:rsid w:val="00F32BA7"/>
    <w:rsid w:val="00F32FF9"/>
    <w:rsid w:val="00F33245"/>
    <w:rsid w:val="00F3325E"/>
    <w:rsid w:val="00F3344E"/>
    <w:rsid w:val="00F33AA7"/>
    <w:rsid w:val="00F33C7E"/>
    <w:rsid w:val="00F33FE5"/>
    <w:rsid w:val="00F344AD"/>
    <w:rsid w:val="00F345DC"/>
    <w:rsid w:val="00F3463B"/>
    <w:rsid w:val="00F34840"/>
    <w:rsid w:val="00F34B7F"/>
    <w:rsid w:val="00F34B94"/>
    <w:rsid w:val="00F35662"/>
    <w:rsid w:val="00F35773"/>
    <w:rsid w:val="00F35878"/>
    <w:rsid w:val="00F3605B"/>
    <w:rsid w:val="00F3622D"/>
    <w:rsid w:val="00F3636A"/>
    <w:rsid w:val="00F3636B"/>
    <w:rsid w:val="00F3682B"/>
    <w:rsid w:val="00F36AA6"/>
    <w:rsid w:val="00F36FCC"/>
    <w:rsid w:val="00F370A5"/>
    <w:rsid w:val="00F37239"/>
    <w:rsid w:val="00F373B2"/>
    <w:rsid w:val="00F373DA"/>
    <w:rsid w:val="00F375AA"/>
    <w:rsid w:val="00F377BC"/>
    <w:rsid w:val="00F37839"/>
    <w:rsid w:val="00F37CEA"/>
    <w:rsid w:val="00F37E99"/>
    <w:rsid w:val="00F37FB2"/>
    <w:rsid w:val="00F40287"/>
    <w:rsid w:val="00F40472"/>
    <w:rsid w:val="00F4053E"/>
    <w:rsid w:val="00F40587"/>
    <w:rsid w:val="00F40835"/>
    <w:rsid w:val="00F408F6"/>
    <w:rsid w:val="00F40A1D"/>
    <w:rsid w:val="00F40A26"/>
    <w:rsid w:val="00F40ABE"/>
    <w:rsid w:val="00F40AE6"/>
    <w:rsid w:val="00F40B62"/>
    <w:rsid w:val="00F40C55"/>
    <w:rsid w:val="00F40CE1"/>
    <w:rsid w:val="00F40F9F"/>
    <w:rsid w:val="00F4106A"/>
    <w:rsid w:val="00F41187"/>
    <w:rsid w:val="00F415B5"/>
    <w:rsid w:val="00F41815"/>
    <w:rsid w:val="00F41923"/>
    <w:rsid w:val="00F419B6"/>
    <w:rsid w:val="00F41AE8"/>
    <w:rsid w:val="00F41CC6"/>
    <w:rsid w:val="00F42294"/>
    <w:rsid w:val="00F422A0"/>
    <w:rsid w:val="00F422DA"/>
    <w:rsid w:val="00F42321"/>
    <w:rsid w:val="00F42369"/>
    <w:rsid w:val="00F42407"/>
    <w:rsid w:val="00F42708"/>
    <w:rsid w:val="00F427A4"/>
    <w:rsid w:val="00F42850"/>
    <w:rsid w:val="00F429CA"/>
    <w:rsid w:val="00F42A37"/>
    <w:rsid w:val="00F42BE1"/>
    <w:rsid w:val="00F42C01"/>
    <w:rsid w:val="00F42C21"/>
    <w:rsid w:val="00F433F0"/>
    <w:rsid w:val="00F43457"/>
    <w:rsid w:val="00F43651"/>
    <w:rsid w:val="00F43AAF"/>
    <w:rsid w:val="00F43D01"/>
    <w:rsid w:val="00F440D9"/>
    <w:rsid w:val="00F441AD"/>
    <w:rsid w:val="00F443D3"/>
    <w:rsid w:val="00F44477"/>
    <w:rsid w:val="00F44567"/>
    <w:rsid w:val="00F4479A"/>
    <w:rsid w:val="00F4485B"/>
    <w:rsid w:val="00F448DE"/>
    <w:rsid w:val="00F44A51"/>
    <w:rsid w:val="00F44A8A"/>
    <w:rsid w:val="00F44D65"/>
    <w:rsid w:val="00F44EF0"/>
    <w:rsid w:val="00F44F78"/>
    <w:rsid w:val="00F45002"/>
    <w:rsid w:val="00F4506C"/>
    <w:rsid w:val="00F452B1"/>
    <w:rsid w:val="00F452F5"/>
    <w:rsid w:val="00F453D7"/>
    <w:rsid w:val="00F45DF2"/>
    <w:rsid w:val="00F45ED8"/>
    <w:rsid w:val="00F45F0B"/>
    <w:rsid w:val="00F45FB6"/>
    <w:rsid w:val="00F46613"/>
    <w:rsid w:val="00F466B3"/>
    <w:rsid w:val="00F4689B"/>
    <w:rsid w:val="00F46984"/>
    <w:rsid w:val="00F46DAF"/>
    <w:rsid w:val="00F4783B"/>
    <w:rsid w:val="00F47852"/>
    <w:rsid w:val="00F50178"/>
    <w:rsid w:val="00F503A8"/>
    <w:rsid w:val="00F505F4"/>
    <w:rsid w:val="00F5086B"/>
    <w:rsid w:val="00F50911"/>
    <w:rsid w:val="00F50F94"/>
    <w:rsid w:val="00F519B6"/>
    <w:rsid w:val="00F51A1F"/>
    <w:rsid w:val="00F51EEC"/>
    <w:rsid w:val="00F521CA"/>
    <w:rsid w:val="00F524F1"/>
    <w:rsid w:val="00F52684"/>
    <w:rsid w:val="00F52740"/>
    <w:rsid w:val="00F52874"/>
    <w:rsid w:val="00F52D9A"/>
    <w:rsid w:val="00F53626"/>
    <w:rsid w:val="00F53DFC"/>
    <w:rsid w:val="00F53EBC"/>
    <w:rsid w:val="00F53EDA"/>
    <w:rsid w:val="00F5442E"/>
    <w:rsid w:val="00F54489"/>
    <w:rsid w:val="00F5455B"/>
    <w:rsid w:val="00F55282"/>
    <w:rsid w:val="00F552F8"/>
    <w:rsid w:val="00F55465"/>
    <w:rsid w:val="00F55468"/>
    <w:rsid w:val="00F55477"/>
    <w:rsid w:val="00F55567"/>
    <w:rsid w:val="00F55903"/>
    <w:rsid w:val="00F55F40"/>
    <w:rsid w:val="00F56009"/>
    <w:rsid w:val="00F56153"/>
    <w:rsid w:val="00F56365"/>
    <w:rsid w:val="00F5636B"/>
    <w:rsid w:val="00F56A1C"/>
    <w:rsid w:val="00F56AF2"/>
    <w:rsid w:val="00F56F7A"/>
    <w:rsid w:val="00F5711E"/>
    <w:rsid w:val="00F5789C"/>
    <w:rsid w:val="00F57CD7"/>
    <w:rsid w:val="00F60080"/>
    <w:rsid w:val="00F6054D"/>
    <w:rsid w:val="00F608D6"/>
    <w:rsid w:val="00F6099C"/>
    <w:rsid w:val="00F6099F"/>
    <w:rsid w:val="00F60DC4"/>
    <w:rsid w:val="00F60ED1"/>
    <w:rsid w:val="00F614A9"/>
    <w:rsid w:val="00F615CD"/>
    <w:rsid w:val="00F617D5"/>
    <w:rsid w:val="00F61857"/>
    <w:rsid w:val="00F61E49"/>
    <w:rsid w:val="00F62030"/>
    <w:rsid w:val="00F624E0"/>
    <w:rsid w:val="00F62B19"/>
    <w:rsid w:val="00F62C35"/>
    <w:rsid w:val="00F632F6"/>
    <w:rsid w:val="00F6383A"/>
    <w:rsid w:val="00F6399A"/>
    <w:rsid w:val="00F639A8"/>
    <w:rsid w:val="00F63B0C"/>
    <w:rsid w:val="00F63F25"/>
    <w:rsid w:val="00F64310"/>
    <w:rsid w:val="00F6438A"/>
    <w:rsid w:val="00F643D7"/>
    <w:rsid w:val="00F6461A"/>
    <w:rsid w:val="00F64903"/>
    <w:rsid w:val="00F64AE0"/>
    <w:rsid w:val="00F64B7E"/>
    <w:rsid w:val="00F65426"/>
    <w:rsid w:val="00F656C3"/>
    <w:rsid w:val="00F65D30"/>
    <w:rsid w:val="00F65E8A"/>
    <w:rsid w:val="00F65F3E"/>
    <w:rsid w:val="00F65FC0"/>
    <w:rsid w:val="00F660E9"/>
    <w:rsid w:val="00F66191"/>
    <w:rsid w:val="00F6651A"/>
    <w:rsid w:val="00F66636"/>
    <w:rsid w:val="00F66832"/>
    <w:rsid w:val="00F66A8F"/>
    <w:rsid w:val="00F66B0A"/>
    <w:rsid w:val="00F66BFA"/>
    <w:rsid w:val="00F66C02"/>
    <w:rsid w:val="00F66C5F"/>
    <w:rsid w:val="00F66E2A"/>
    <w:rsid w:val="00F66FFF"/>
    <w:rsid w:val="00F67142"/>
    <w:rsid w:val="00F67239"/>
    <w:rsid w:val="00F6746E"/>
    <w:rsid w:val="00F67876"/>
    <w:rsid w:val="00F67F89"/>
    <w:rsid w:val="00F67FC7"/>
    <w:rsid w:val="00F700D1"/>
    <w:rsid w:val="00F70566"/>
    <w:rsid w:val="00F705F6"/>
    <w:rsid w:val="00F70649"/>
    <w:rsid w:val="00F707D2"/>
    <w:rsid w:val="00F708B9"/>
    <w:rsid w:val="00F70C01"/>
    <w:rsid w:val="00F70C5A"/>
    <w:rsid w:val="00F70DDD"/>
    <w:rsid w:val="00F70E55"/>
    <w:rsid w:val="00F711C2"/>
    <w:rsid w:val="00F7157E"/>
    <w:rsid w:val="00F71622"/>
    <w:rsid w:val="00F716D5"/>
    <w:rsid w:val="00F71DB4"/>
    <w:rsid w:val="00F71DBE"/>
    <w:rsid w:val="00F720AA"/>
    <w:rsid w:val="00F720D1"/>
    <w:rsid w:val="00F721C7"/>
    <w:rsid w:val="00F72272"/>
    <w:rsid w:val="00F724FB"/>
    <w:rsid w:val="00F72924"/>
    <w:rsid w:val="00F729B6"/>
    <w:rsid w:val="00F72CC9"/>
    <w:rsid w:val="00F732A0"/>
    <w:rsid w:val="00F7333C"/>
    <w:rsid w:val="00F7345F"/>
    <w:rsid w:val="00F73485"/>
    <w:rsid w:val="00F73487"/>
    <w:rsid w:val="00F7353A"/>
    <w:rsid w:val="00F738BA"/>
    <w:rsid w:val="00F73BB8"/>
    <w:rsid w:val="00F73BF8"/>
    <w:rsid w:val="00F73E3C"/>
    <w:rsid w:val="00F73F3C"/>
    <w:rsid w:val="00F74035"/>
    <w:rsid w:val="00F74169"/>
    <w:rsid w:val="00F741B4"/>
    <w:rsid w:val="00F74408"/>
    <w:rsid w:val="00F74581"/>
    <w:rsid w:val="00F749AF"/>
    <w:rsid w:val="00F74B2F"/>
    <w:rsid w:val="00F74EEB"/>
    <w:rsid w:val="00F750DE"/>
    <w:rsid w:val="00F750E7"/>
    <w:rsid w:val="00F7561D"/>
    <w:rsid w:val="00F756FB"/>
    <w:rsid w:val="00F758F6"/>
    <w:rsid w:val="00F75A0E"/>
    <w:rsid w:val="00F75D41"/>
    <w:rsid w:val="00F75EA4"/>
    <w:rsid w:val="00F75F5A"/>
    <w:rsid w:val="00F7640D"/>
    <w:rsid w:val="00F764CC"/>
    <w:rsid w:val="00F768F2"/>
    <w:rsid w:val="00F76A49"/>
    <w:rsid w:val="00F76B11"/>
    <w:rsid w:val="00F76D9C"/>
    <w:rsid w:val="00F77084"/>
    <w:rsid w:val="00F77125"/>
    <w:rsid w:val="00F7719F"/>
    <w:rsid w:val="00F77BBA"/>
    <w:rsid w:val="00F77BED"/>
    <w:rsid w:val="00F77CB8"/>
    <w:rsid w:val="00F800F4"/>
    <w:rsid w:val="00F80190"/>
    <w:rsid w:val="00F8036C"/>
    <w:rsid w:val="00F805BE"/>
    <w:rsid w:val="00F809FC"/>
    <w:rsid w:val="00F80A50"/>
    <w:rsid w:val="00F80B25"/>
    <w:rsid w:val="00F80B6A"/>
    <w:rsid w:val="00F80E0B"/>
    <w:rsid w:val="00F80E2F"/>
    <w:rsid w:val="00F80E8B"/>
    <w:rsid w:val="00F80FFF"/>
    <w:rsid w:val="00F8115B"/>
    <w:rsid w:val="00F81162"/>
    <w:rsid w:val="00F81190"/>
    <w:rsid w:val="00F81293"/>
    <w:rsid w:val="00F8148B"/>
    <w:rsid w:val="00F8172B"/>
    <w:rsid w:val="00F81886"/>
    <w:rsid w:val="00F81ADF"/>
    <w:rsid w:val="00F81D12"/>
    <w:rsid w:val="00F81EB5"/>
    <w:rsid w:val="00F82139"/>
    <w:rsid w:val="00F82375"/>
    <w:rsid w:val="00F82389"/>
    <w:rsid w:val="00F828CF"/>
    <w:rsid w:val="00F82A62"/>
    <w:rsid w:val="00F82B31"/>
    <w:rsid w:val="00F82E0A"/>
    <w:rsid w:val="00F82EBF"/>
    <w:rsid w:val="00F830C3"/>
    <w:rsid w:val="00F8318B"/>
    <w:rsid w:val="00F83249"/>
    <w:rsid w:val="00F832A0"/>
    <w:rsid w:val="00F83503"/>
    <w:rsid w:val="00F83986"/>
    <w:rsid w:val="00F83F25"/>
    <w:rsid w:val="00F8429F"/>
    <w:rsid w:val="00F8473A"/>
    <w:rsid w:val="00F849DD"/>
    <w:rsid w:val="00F84ABF"/>
    <w:rsid w:val="00F84BD5"/>
    <w:rsid w:val="00F84CE5"/>
    <w:rsid w:val="00F84D28"/>
    <w:rsid w:val="00F8520F"/>
    <w:rsid w:val="00F8531D"/>
    <w:rsid w:val="00F85470"/>
    <w:rsid w:val="00F854CA"/>
    <w:rsid w:val="00F854DE"/>
    <w:rsid w:val="00F857B6"/>
    <w:rsid w:val="00F85FC9"/>
    <w:rsid w:val="00F86249"/>
    <w:rsid w:val="00F86325"/>
    <w:rsid w:val="00F86328"/>
    <w:rsid w:val="00F866BB"/>
    <w:rsid w:val="00F86729"/>
    <w:rsid w:val="00F8681D"/>
    <w:rsid w:val="00F86835"/>
    <w:rsid w:val="00F86A0C"/>
    <w:rsid w:val="00F86A5D"/>
    <w:rsid w:val="00F86B44"/>
    <w:rsid w:val="00F86E3D"/>
    <w:rsid w:val="00F870B5"/>
    <w:rsid w:val="00F8748B"/>
    <w:rsid w:val="00F875CB"/>
    <w:rsid w:val="00F87BFC"/>
    <w:rsid w:val="00F87D6F"/>
    <w:rsid w:val="00F87DBA"/>
    <w:rsid w:val="00F87EFF"/>
    <w:rsid w:val="00F901EF"/>
    <w:rsid w:val="00F9042E"/>
    <w:rsid w:val="00F9057C"/>
    <w:rsid w:val="00F90AC1"/>
    <w:rsid w:val="00F90C79"/>
    <w:rsid w:val="00F90E1A"/>
    <w:rsid w:val="00F91434"/>
    <w:rsid w:val="00F91487"/>
    <w:rsid w:val="00F9186A"/>
    <w:rsid w:val="00F91908"/>
    <w:rsid w:val="00F91DC1"/>
    <w:rsid w:val="00F92083"/>
    <w:rsid w:val="00F9221A"/>
    <w:rsid w:val="00F9253F"/>
    <w:rsid w:val="00F929ED"/>
    <w:rsid w:val="00F92B72"/>
    <w:rsid w:val="00F92C08"/>
    <w:rsid w:val="00F92EC1"/>
    <w:rsid w:val="00F92F06"/>
    <w:rsid w:val="00F93027"/>
    <w:rsid w:val="00F9323E"/>
    <w:rsid w:val="00F93474"/>
    <w:rsid w:val="00F9351B"/>
    <w:rsid w:val="00F936C1"/>
    <w:rsid w:val="00F938A4"/>
    <w:rsid w:val="00F93CD5"/>
    <w:rsid w:val="00F9430A"/>
    <w:rsid w:val="00F9436B"/>
    <w:rsid w:val="00F94512"/>
    <w:rsid w:val="00F9452B"/>
    <w:rsid w:val="00F947FA"/>
    <w:rsid w:val="00F950D1"/>
    <w:rsid w:val="00F95185"/>
    <w:rsid w:val="00F95301"/>
    <w:rsid w:val="00F95D0B"/>
    <w:rsid w:val="00F95DE8"/>
    <w:rsid w:val="00F9616F"/>
    <w:rsid w:val="00F9672D"/>
    <w:rsid w:val="00F96759"/>
    <w:rsid w:val="00F96A63"/>
    <w:rsid w:val="00F96C2D"/>
    <w:rsid w:val="00F96E9B"/>
    <w:rsid w:val="00F97246"/>
    <w:rsid w:val="00F973B7"/>
    <w:rsid w:val="00F973BF"/>
    <w:rsid w:val="00F9740D"/>
    <w:rsid w:val="00F974F3"/>
    <w:rsid w:val="00F97D14"/>
    <w:rsid w:val="00FA000E"/>
    <w:rsid w:val="00FA01AD"/>
    <w:rsid w:val="00FA03C1"/>
    <w:rsid w:val="00FA06D5"/>
    <w:rsid w:val="00FA0867"/>
    <w:rsid w:val="00FA09F5"/>
    <w:rsid w:val="00FA0AF0"/>
    <w:rsid w:val="00FA0C12"/>
    <w:rsid w:val="00FA0C24"/>
    <w:rsid w:val="00FA0DE0"/>
    <w:rsid w:val="00FA111C"/>
    <w:rsid w:val="00FA11EA"/>
    <w:rsid w:val="00FA1D2C"/>
    <w:rsid w:val="00FA1D35"/>
    <w:rsid w:val="00FA1EF2"/>
    <w:rsid w:val="00FA1F70"/>
    <w:rsid w:val="00FA1FBA"/>
    <w:rsid w:val="00FA1FC9"/>
    <w:rsid w:val="00FA200B"/>
    <w:rsid w:val="00FA275E"/>
    <w:rsid w:val="00FA292C"/>
    <w:rsid w:val="00FA2986"/>
    <w:rsid w:val="00FA2A0A"/>
    <w:rsid w:val="00FA2A76"/>
    <w:rsid w:val="00FA2AB7"/>
    <w:rsid w:val="00FA2B05"/>
    <w:rsid w:val="00FA2BD8"/>
    <w:rsid w:val="00FA2CAF"/>
    <w:rsid w:val="00FA2CDA"/>
    <w:rsid w:val="00FA2D8C"/>
    <w:rsid w:val="00FA302F"/>
    <w:rsid w:val="00FA35C7"/>
    <w:rsid w:val="00FA390F"/>
    <w:rsid w:val="00FA39BD"/>
    <w:rsid w:val="00FA3D5F"/>
    <w:rsid w:val="00FA4093"/>
    <w:rsid w:val="00FA418F"/>
    <w:rsid w:val="00FA45B9"/>
    <w:rsid w:val="00FA4718"/>
    <w:rsid w:val="00FA49F5"/>
    <w:rsid w:val="00FA4AE8"/>
    <w:rsid w:val="00FA4B69"/>
    <w:rsid w:val="00FA4C19"/>
    <w:rsid w:val="00FA57FC"/>
    <w:rsid w:val="00FA5A23"/>
    <w:rsid w:val="00FA5B2F"/>
    <w:rsid w:val="00FA6165"/>
    <w:rsid w:val="00FA6346"/>
    <w:rsid w:val="00FA6437"/>
    <w:rsid w:val="00FA6519"/>
    <w:rsid w:val="00FA6601"/>
    <w:rsid w:val="00FA6773"/>
    <w:rsid w:val="00FA67FC"/>
    <w:rsid w:val="00FA68CA"/>
    <w:rsid w:val="00FA6C55"/>
    <w:rsid w:val="00FA6C61"/>
    <w:rsid w:val="00FA6DCE"/>
    <w:rsid w:val="00FA7088"/>
    <w:rsid w:val="00FA7509"/>
    <w:rsid w:val="00FA7E52"/>
    <w:rsid w:val="00FB01BD"/>
    <w:rsid w:val="00FB03F4"/>
    <w:rsid w:val="00FB0616"/>
    <w:rsid w:val="00FB0760"/>
    <w:rsid w:val="00FB0CDD"/>
    <w:rsid w:val="00FB0D26"/>
    <w:rsid w:val="00FB1361"/>
    <w:rsid w:val="00FB17F7"/>
    <w:rsid w:val="00FB182B"/>
    <w:rsid w:val="00FB1ABC"/>
    <w:rsid w:val="00FB1B83"/>
    <w:rsid w:val="00FB1F0D"/>
    <w:rsid w:val="00FB228E"/>
    <w:rsid w:val="00FB243A"/>
    <w:rsid w:val="00FB245A"/>
    <w:rsid w:val="00FB24CD"/>
    <w:rsid w:val="00FB2B06"/>
    <w:rsid w:val="00FB2CAA"/>
    <w:rsid w:val="00FB2ED0"/>
    <w:rsid w:val="00FB2FBF"/>
    <w:rsid w:val="00FB30C7"/>
    <w:rsid w:val="00FB34AC"/>
    <w:rsid w:val="00FB3666"/>
    <w:rsid w:val="00FB3F6B"/>
    <w:rsid w:val="00FB3F85"/>
    <w:rsid w:val="00FB3FC7"/>
    <w:rsid w:val="00FB409C"/>
    <w:rsid w:val="00FB4930"/>
    <w:rsid w:val="00FB4AA1"/>
    <w:rsid w:val="00FB4AA6"/>
    <w:rsid w:val="00FB4D04"/>
    <w:rsid w:val="00FB4D12"/>
    <w:rsid w:val="00FB4ED2"/>
    <w:rsid w:val="00FB4F87"/>
    <w:rsid w:val="00FB55D5"/>
    <w:rsid w:val="00FB5B57"/>
    <w:rsid w:val="00FB5D35"/>
    <w:rsid w:val="00FB5D66"/>
    <w:rsid w:val="00FB5D8E"/>
    <w:rsid w:val="00FB5DB5"/>
    <w:rsid w:val="00FB6822"/>
    <w:rsid w:val="00FB684E"/>
    <w:rsid w:val="00FB687A"/>
    <w:rsid w:val="00FB688B"/>
    <w:rsid w:val="00FB6AA2"/>
    <w:rsid w:val="00FB6AFC"/>
    <w:rsid w:val="00FB6DB5"/>
    <w:rsid w:val="00FB7046"/>
    <w:rsid w:val="00FB7261"/>
    <w:rsid w:val="00FB7698"/>
    <w:rsid w:val="00FB7974"/>
    <w:rsid w:val="00FB7A7D"/>
    <w:rsid w:val="00FB7E0B"/>
    <w:rsid w:val="00FB7F79"/>
    <w:rsid w:val="00FB7F97"/>
    <w:rsid w:val="00FC0073"/>
    <w:rsid w:val="00FC037B"/>
    <w:rsid w:val="00FC063C"/>
    <w:rsid w:val="00FC076C"/>
    <w:rsid w:val="00FC0A46"/>
    <w:rsid w:val="00FC0CBE"/>
    <w:rsid w:val="00FC0F41"/>
    <w:rsid w:val="00FC107F"/>
    <w:rsid w:val="00FC1170"/>
    <w:rsid w:val="00FC1AED"/>
    <w:rsid w:val="00FC1F3A"/>
    <w:rsid w:val="00FC24E1"/>
    <w:rsid w:val="00FC2B7B"/>
    <w:rsid w:val="00FC2CC0"/>
    <w:rsid w:val="00FC2E38"/>
    <w:rsid w:val="00FC2FE5"/>
    <w:rsid w:val="00FC308F"/>
    <w:rsid w:val="00FC31BC"/>
    <w:rsid w:val="00FC3357"/>
    <w:rsid w:val="00FC3449"/>
    <w:rsid w:val="00FC369E"/>
    <w:rsid w:val="00FC3986"/>
    <w:rsid w:val="00FC3B67"/>
    <w:rsid w:val="00FC3C60"/>
    <w:rsid w:val="00FC3D8C"/>
    <w:rsid w:val="00FC3DDB"/>
    <w:rsid w:val="00FC3F36"/>
    <w:rsid w:val="00FC421E"/>
    <w:rsid w:val="00FC431C"/>
    <w:rsid w:val="00FC45AC"/>
    <w:rsid w:val="00FC4662"/>
    <w:rsid w:val="00FC4C4E"/>
    <w:rsid w:val="00FC54AF"/>
    <w:rsid w:val="00FC55D6"/>
    <w:rsid w:val="00FC56A2"/>
    <w:rsid w:val="00FC589F"/>
    <w:rsid w:val="00FC59B9"/>
    <w:rsid w:val="00FC59DB"/>
    <w:rsid w:val="00FC5FB5"/>
    <w:rsid w:val="00FC608B"/>
    <w:rsid w:val="00FC62B2"/>
    <w:rsid w:val="00FC62DE"/>
    <w:rsid w:val="00FC630D"/>
    <w:rsid w:val="00FC6534"/>
    <w:rsid w:val="00FC6589"/>
    <w:rsid w:val="00FC6705"/>
    <w:rsid w:val="00FC67CE"/>
    <w:rsid w:val="00FC6ACD"/>
    <w:rsid w:val="00FC6CB2"/>
    <w:rsid w:val="00FC6D8D"/>
    <w:rsid w:val="00FC6EC3"/>
    <w:rsid w:val="00FC6EC8"/>
    <w:rsid w:val="00FC724C"/>
    <w:rsid w:val="00FC731B"/>
    <w:rsid w:val="00FC74B2"/>
    <w:rsid w:val="00FC767A"/>
    <w:rsid w:val="00FC7684"/>
    <w:rsid w:val="00FC770A"/>
    <w:rsid w:val="00FC7AF9"/>
    <w:rsid w:val="00FC7DEE"/>
    <w:rsid w:val="00FD012A"/>
    <w:rsid w:val="00FD0420"/>
    <w:rsid w:val="00FD068B"/>
    <w:rsid w:val="00FD0887"/>
    <w:rsid w:val="00FD10B0"/>
    <w:rsid w:val="00FD121F"/>
    <w:rsid w:val="00FD14FF"/>
    <w:rsid w:val="00FD18DB"/>
    <w:rsid w:val="00FD2145"/>
    <w:rsid w:val="00FD218E"/>
    <w:rsid w:val="00FD252E"/>
    <w:rsid w:val="00FD27C6"/>
    <w:rsid w:val="00FD280C"/>
    <w:rsid w:val="00FD280F"/>
    <w:rsid w:val="00FD29FA"/>
    <w:rsid w:val="00FD2A2F"/>
    <w:rsid w:val="00FD2E44"/>
    <w:rsid w:val="00FD38E1"/>
    <w:rsid w:val="00FD3C94"/>
    <w:rsid w:val="00FD3F88"/>
    <w:rsid w:val="00FD4070"/>
    <w:rsid w:val="00FD40D6"/>
    <w:rsid w:val="00FD45E5"/>
    <w:rsid w:val="00FD48CC"/>
    <w:rsid w:val="00FD4C63"/>
    <w:rsid w:val="00FD4D29"/>
    <w:rsid w:val="00FD4EB0"/>
    <w:rsid w:val="00FD514B"/>
    <w:rsid w:val="00FD51B3"/>
    <w:rsid w:val="00FD523F"/>
    <w:rsid w:val="00FD562C"/>
    <w:rsid w:val="00FD5748"/>
    <w:rsid w:val="00FD5804"/>
    <w:rsid w:val="00FD5837"/>
    <w:rsid w:val="00FD5949"/>
    <w:rsid w:val="00FD5A03"/>
    <w:rsid w:val="00FD5B19"/>
    <w:rsid w:val="00FD5C64"/>
    <w:rsid w:val="00FD612B"/>
    <w:rsid w:val="00FD62AD"/>
    <w:rsid w:val="00FD63B7"/>
    <w:rsid w:val="00FD63EC"/>
    <w:rsid w:val="00FD64D8"/>
    <w:rsid w:val="00FD664C"/>
    <w:rsid w:val="00FD6789"/>
    <w:rsid w:val="00FD69ED"/>
    <w:rsid w:val="00FD6FB8"/>
    <w:rsid w:val="00FD708F"/>
    <w:rsid w:val="00FD7217"/>
    <w:rsid w:val="00FD7254"/>
    <w:rsid w:val="00FD7302"/>
    <w:rsid w:val="00FD7790"/>
    <w:rsid w:val="00FD7C59"/>
    <w:rsid w:val="00FD7E19"/>
    <w:rsid w:val="00FD7F60"/>
    <w:rsid w:val="00FE038D"/>
    <w:rsid w:val="00FE04E2"/>
    <w:rsid w:val="00FE07DE"/>
    <w:rsid w:val="00FE0DEB"/>
    <w:rsid w:val="00FE0F81"/>
    <w:rsid w:val="00FE11F7"/>
    <w:rsid w:val="00FE13F3"/>
    <w:rsid w:val="00FE1522"/>
    <w:rsid w:val="00FE1538"/>
    <w:rsid w:val="00FE15C9"/>
    <w:rsid w:val="00FE1623"/>
    <w:rsid w:val="00FE1C3E"/>
    <w:rsid w:val="00FE1CB4"/>
    <w:rsid w:val="00FE201B"/>
    <w:rsid w:val="00FE2A73"/>
    <w:rsid w:val="00FE2EB1"/>
    <w:rsid w:val="00FE2FE4"/>
    <w:rsid w:val="00FE369A"/>
    <w:rsid w:val="00FE38AB"/>
    <w:rsid w:val="00FE3992"/>
    <w:rsid w:val="00FE3D89"/>
    <w:rsid w:val="00FE3DC3"/>
    <w:rsid w:val="00FE3DFD"/>
    <w:rsid w:val="00FE3F05"/>
    <w:rsid w:val="00FE4175"/>
    <w:rsid w:val="00FE423B"/>
    <w:rsid w:val="00FE48BF"/>
    <w:rsid w:val="00FE49A4"/>
    <w:rsid w:val="00FE49C8"/>
    <w:rsid w:val="00FE49F0"/>
    <w:rsid w:val="00FE4FA0"/>
    <w:rsid w:val="00FE55F3"/>
    <w:rsid w:val="00FE5658"/>
    <w:rsid w:val="00FE5E49"/>
    <w:rsid w:val="00FE5FEB"/>
    <w:rsid w:val="00FE6039"/>
    <w:rsid w:val="00FE615F"/>
    <w:rsid w:val="00FE61D8"/>
    <w:rsid w:val="00FE6584"/>
    <w:rsid w:val="00FE673B"/>
    <w:rsid w:val="00FE6AA0"/>
    <w:rsid w:val="00FE6B45"/>
    <w:rsid w:val="00FE6B5C"/>
    <w:rsid w:val="00FE6B6E"/>
    <w:rsid w:val="00FE6ECE"/>
    <w:rsid w:val="00FE7103"/>
    <w:rsid w:val="00FE717C"/>
    <w:rsid w:val="00FE74C9"/>
    <w:rsid w:val="00FE74D5"/>
    <w:rsid w:val="00FE7523"/>
    <w:rsid w:val="00FE763E"/>
    <w:rsid w:val="00FE7B6D"/>
    <w:rsid w:val="00FE7C10"/>
    <w:rsid w:val="00FE7C17"/>
    <w:rsid w:val="00FE7D00"/>
    <w:rsid w:val="00FE7F46"/>
    <w:rsid w:val="00FF035C"/>
    <w:rsid w:val="00FF0789"/>
    <w:rsid w:val="00FF0887"/>
    <w:rsid w:val="00FF0F7A"/>
    <w:rsid w:val="00FF1010"/>
    <w:rsid w:val="00FF118D"/>
    <w:rsid w:val="00FF1527"/>
    <w:rsid w:val="00FF1549"/>
    <w:rsid w:val="00FF162F"/>
    <w:rsid w:val="00FF1667"/>
    <w:rsid w:val="00FF1B8D"/>
    <w:rsid w:val="00FF1BB8"/>
    <w:rsid w:val="00FF1FE2"/>
    <w:rsid w:val="00FF209C"/>
    <w:rsid w:val="00FF210D"/>
    <w:rsid w:val="00FF22D7"/>
    <w:rsid w:val="00FF240D"/>
    <w:rsid w:val="00FF2599"/>
    <w:rsid w:val="00FF268D"/>
    <w:rsid w:val="00FF29CE"/>
    <w:rsid w:val="00FF2B37"/>
    <w:rsid w:val="00FF2CF7"/>
    <w:rsid w:val="00FF2F2E"/>
    <w:rsid w:val="00FF313D"/>
    <w:rsid w:val="00FF342D"/>
    <w:rsid w:val="00FF35BE"/>
    <w:rsid w:val="00FF3AC5"/>
    <w:rsid w:val="00FF3FE3"/>
    <w:rsid w:val="00FF40B1"/>
    <w:rsid w:val="00FF41CB"/>
    <w:rsid w:val="00FF4236"/>
    <w:rsid w:val="00FF43CA"/>
    <w:rsid w:val="00FF4484"/>
    <w:rsid w:val="00FF4601"/>
    <w:rsid w:val="00FF4B0A"/>
    <w:rsid w:val="00FF4B27"/>
    <w:rsid w:val="00FF510A"/>
    <w:rsid w:val="00FF5290"/>
    <w:rsid w:val="00FF53D1"/>
    <w:rsid w:val="00FF5493"/>
    <w:rsid w:val="00FF54D1"/>
    <w:rsid w:val="00FF56E6"/>
    <w:rsid w:val="00FF5903"/>
    <w:rsid w:val="00FF591E"/>
    <w:rsid w:val="00FF5B83"/>
    <w:rsid w:val="00FF5C02"/>
    <w:rsid w:val="00FF65F7"/>
    <w:rsid w:val="00FF6673"/>
    <w:rsid w:val="00FF69AE"/>
    <w:rsid w:val="00FF6C39"/>
    <w:rsid w:val="00FF6D96"/>
    <w:rsid w:val="00FF6DC6"/>
    <w:rsid w:val="00FF6F9E"/>
    <w:rsid w:val="00FF7038"/>
    <w:rsid w:val="00FF71DA"/>
    <w:rsid w:val="00FF7293"/>
    <w:rsid w:val="00FF75B5"/>
    <w:rsid w:val="00FF75E4"/>
    <w:rsid w:val="00FF7623"/>
    <w:rsid w:val="00FF7732"/>
    <w:rsid w:val="00FF7760"/>
    <w:rsid w:val="00FF78EE"/>
    <w:rsid w:val="00FF7919"/>
    <w:rsid w:val="00FF7928"/>
    <w:rsid w:val="00FF79DF"/>
    <w:rsid w:val="00FF7DB0"/>
    <w:rsid w:val="011A1DF8"/>
    <w:rsid w:val="018560BE"/>
    <w:rsid w:val="01882D9E"/>
    <w:rsid w:val="018958B9"/>
    <w:rsid w:val="01B84B8B"/>
    <w:rsid w:val="01BC6164"/>
    <w:rsid w:val="01C74AB4"/>
    <w:rsid w:val="01C90747"/>
    <w:rsid w:val="01E1625A"/>
    <w:rsid w:val="026C63EC"/>
    <w:rsid w:val="0283374C"/>
    <w:rsid w:val="02937D76"/>
    <w:rsid w:val="02AD61F1"/>
    <w:rsid w:val="02E01DCB"/>
    <w:rsid w:val="02E846F1"/>
    <w:rsid w:val="034C7CB6"/>
    <w:rsid w:val="03893703"/>
    <w:rsid w:val="0414147C"/>
    <w:rsid w:val="041718BA"/>
    <w:rsid w:val="04203735"/>
    <w:rsid w:val="042B7C2C"/>
    <w:rsid w:val="042C0EC2"/>
    <w:rsid w:val="04382FE7"/>
    <w:rsid w:val="049B0B31"/>
    <w:rsid w:val="04B4472B"/>
    <w:rsid w:val="04EC0D9E"/>
    <w:rsid w:val="050C341C"/>
    <w:rsid w:val="052C608C"/>
    <w:rsid w:val="054572B0"/>
    <w:rsid w:val="054F3F47"/>
    <w:rsid w:val="05500EDB"/>
    <w:rsid w:val="0567051A"/>
    <w:rsid w:val="05C86557"/>
    <w:rsid w:val="06213875"/>
    <w:rsid w:val="06321D73"/>
    <w:rsid w:val="063C3FC1"/>
    <w:rsid w:val="065C76B0"/>
    <w:rsid w:val="06637314"/>
    <w:rsid w:val="068E5516"/>
    <w:rsid w:val="06DE742A"/>
    <w:rsid w:val="07142C6F"/>
    <w:rsid w:val="074405CA"/>
    <w:rsid w:val="07A01F53"/>
    <w:rsid w:val="07E32A01"/>
    <w:rsid w:val="07E54A03"/>
    <w:rsid w:val="084B1381"/>
    <w:rsid w:val="08AC34AC"/>
    <w:rsid w:val="08C24103"/>
    <w:rsid w:val="095B3EBB"/>
    <w:rsid w:val="0A0D7318"/>
    <w:rsid w:val="0A285F57"/>
    <w:rsid w:val="0A9D1F75"/>
    <w:rsid w:val="0AA31347"/>
    <w:rsid w:val="0B096455"/>
    <w:rsid w:val="0B3F4E98"/>
    <w:rsid w:val="0B424B21"/>
    <w:rsid w:val="0B570BDB"/>
    <w:rsid w:val="0B7E6CD5"/>
    <w:rsid w:val="0B886D92"/>
    <w:rsid w:val="0BA478E3"/>
    <w:rsid w:val="0BE4517C"/>
    <w:rsid w:val="0C201564"/>
    <w:rsid w:val="0C6416C3"/>
    <w:rsid w:val="0CD06320"/>
    <w:rsid w:val="0D123766"/>
    <w:rsid w:val="0D770DC6"/>
    <w:rsid w:val="0DBC0BBA"/>
    <w:rsid w:val="0DBD1347"/>
    <w:rsid w:val="0DD306AD"/>
    <w:rsid w:val="0E043CBD"/>
    <w:rsid w:val="0E474AD0"/>
    <w:rsid w:val="0E537A16"/>
    <w:rsid w:val="0EAD69A2"/>
    <w:rsid w:val="0EBF4790"/>
    <w:rsid w:val="0F0D0EA4"/>
    <w:rsid w:val="0F5242F2"/>
    <w:rsid w:val="0F7F105E"/>
    <w:rsid w:val="0FBA3721"/>
    <w:rsid w:val="0FD514B7"/>
    <w:rsid w:val="100F75EB"/>
    <w:rsid w:val="101613B6"/>
    <w:rsid w:val="102A63F8"/>
    <w:rsid w:val="102C2A61"/>
    <w:rsid w:val="104B23CB"/>
    <w:rsid w:val="105A79D0"/>
    <w:rsid w:val="10FF3497"/>
    <w:rsid w:val="112E0D6D"/>
    <w:rsid w:val="113511B3"/>
    <w:rsid w:val="11675898"/>
    <w:rsid w:val="11A1538B"/>
    <w:rsid w:val="11A90DA0"/>
    <w:rsid w:val="11B23033"/>
    <w:rsid w:val="11BC4CC4"/>
    <w:rsid w:val="11C82887"/>
    <w:rsid w:val="11DA1A02"/>
    <w:rsid w:val="11E47A7C"/>
    <w:rsid w:val="122F0D3D"/>
    <w:rsid w:val="12326E54"/>
    <w:rsid w:val="12450E27"/>
    <w:rsid w:val="12475443"/>
    <w:rsid w:val="129A451B"/>
    <w:rsid w:val="135D70D8"/>
    <w:rsid w:val="13A0367B"/>
    <w:rsid w:val="13B0560C"/>
    <w:rsid w:val="13B62897"/>
    <w:rsid w:val="13F83329"/>
    <w:rsid w:val="14335B23"/>
    <w:rsid w:val="1449651B"/>
    <w:rsid w:val="147753F6"/>
    <w:rsid w:val="14F40F91"/>
    <w:rsid w:val="14F41F57"/>
    <w:rsid w:val="153F1044"/>
    <w:rsid w:val="1551317A"/>
    <w:rsid w:val="159B7683"/>
    <w:rsid w:val="15B44C5C"/>
    <w:rsid w:val="1655277B"/>
    <w:rsid w:val="165E4155"/>
    <w:rsid w:val="16DC6008"/>
    <w:rsid w:val="16E4158B"/>
    <w:rsid w:val="16F357A7"/>
    <w:rsid w:val="1715758D"/>
    <w:rsid w:val="175A5AB8"/>
    <w:rsid w:val="175E78A6"/>
    <w:rsid w:val="17B01C96"/>
    <w:rsid w:val="17B94E75"/>
    <w:rsid w:val="17F4507E"/>
    <w:rsid w:val="182E3C10"/>
    <w:rsid w:val="18452496"/>
    <w:rsid w:val="18A9208C"/>
    <w:rsid w:val="18C1566A"/>
    <w:rsid w:val="18D17901"/>
    <w:rsid w:val="18F11E1A"/>
    <w:rsid w:val="191A3A05"/>
    <w:rsid w:val="1931431B"/>
    <w:rsid w:val="19801A49"/>
    <w:rsid w:val="19972F7C"/>
    <w:rsid w:val="19C37774"/>
    <w:rsid w:val="19C87022"/>
    <w:rsid w:val="19EC2827"/>
    <w:rsid w:val="1A634F90"/>
    <w:rsid w:val="1AC45552"/>
    <w:rsid w:val="1AC90065"/>
    <w:rsid w:val="1ADF238C"/>
    <w:rsid w:val="1B0A69A6"/>
    <w:rsid w:val="1B142751"/>
    <w:rsid w:val="1B582F76"/>
    <w:rsid w:val="1B83708E"/>
    <w:rsid w:val="1BA22645"/>
    <w:rsid w:val="1BC82522"/>
    <w:rsid w:val="1C621B8A"/>
    <w:rsid w:val="1C7A3665"/>
    <w:rsid w:val="1C9D3698"/>
    <w:rsid w:val="1CF836A2"/>
    <w:rsid w:val="1D184799"/>
    <w:rsid w:val="1D1A343C"/>
    <w:rsid w:val="1D250D95"/>
    <w:rsid w:val="1D5A4E8F"/>
    <w:rsid w:val="1DBE5058"/>
    <w:rsid w:val="1DE41D49"/>
    <w:rsid w:val="1E731F26"/>
    <w:rsid w:val="1E821059"/>
    <w:rsid w:val="1E8E44B7"/>
    <w:rsid w:val="1E8E4F26"/>
    <w:rsid w:val="1E942E1D"/>
    <w:rsid w:val="1E9E1C4D"/>
    <w:rsid w:val="1ECA4083"/>
    <w:rsid w:val="1F5514F4"/>
    <w:rsid w:val="1F6E4F7C"/>
    <w:rsid w:val="1F9F134E"/>
    <w:rsid w:val="1FF463AF"/>
    <w:rsid w:val="20020906"/>
    <w:rsid w:val="20251F7B"/>
    <w:rsid w:val="2089657E"/>
    <w:rsid w:val="208D7402"/>
    <w:rsid w:val="20AD20D4"/>
    <w:rsid w:val="20B0698F"/>
    <w:rsid w:val="20BA6071"/>
    <w:rsid w:val="20EF1764"/>
    <w:rsid w:val="210D4875"/>
    <w:rsid w:val="2160095A"/>
    <w:rsid w:val="21661EE2"/>
    <w:rsid w:val="218C47A3"/>
    <w:rsid w:val="218D48F0"/>
    <w:rsid w:val="2196102F"/>
    <w:rsid w:val="21997AFB"/>
    <w:rsid w:val="21B32FAB"/>
    <w:rsid w:val="21EF53CA"/>
    <w:rsid w:val="21F019E5"/>
    <w:rsid w:val="21F20FFF"/>
    <w:rsid w:val="22507FCE"/>
    <w:rsid w:val="22A97EBB"/>
    <w:rsid w:val="22AA6E0B"/>
    <w:rsid w:val="2326507C"/>
    <w:rsid w:val="2382450F"/>
    <w:rsid w:val="2391767C"/>
    <w:rsid w:val="23A36EE4"/>
    <w:rsid w:val="24431DBA"/>
    <w:rsid w:val="244E4851"/>
    <w:rsid w:val="245941C7"/>
    <w:rsid w:val="24883CEE"/>
    <w:rsid w:val="24D07A5C"/>
    <w:rsid w:val="24E852CD"/>
    <w:rsid w:val="25227A45"/>
    <w:rsid w:val="25275835"/>
    <w:rsid w:val="25A21BA1"/>
    <w:rsid w:val="25AF29E1"/>
    <w:rsid w:val="25B51178"/>
    <w:rsid w:val="26301CEE"/>
    <w:rsid w:val="26412AF4"/>
    <w:rsid w:val="26A52130"/>
    <w:rsid w:val="26B43832"/>
    <w:rsid w:val="26F5512F"/>
    <w:rsid w:val="271B375C"/>
    <w:rsid w:val="271F7D2A"/>
    <w:rsid w:val="27695F35"/>
    <w:rsid w:val="2794619B"/>
    <w:rsid w:val="27A901E9"/>
    <w:rsid w:val="27AA1668"/>
    <w:rsid w:val="27CC7EB7"/>
    <w:rsid w:val="27CF4BE3"/>
    <w:rsid w:val="27F64403"/>
    <w:rsid w:val="28322159"/>
    <w:rsid w:val="28C572F7"/>
    <w:rsid w:val="28C775A5"/>
    <w:rsid w:val="29014EA1"/>
    <w:rsid w:val="29062B20"/>
    <w:rsid w:val="29104223"/>
    <w:rsid w:val="29601858"/>
    <w:rsid w:val="29944047"/>
    <w:rsid w:val="29A76EBE"/>
    <w:rsid w:val="29A9603F"/>
    <w:rsid w:val="29B82057"/>
    <w:rsid w:val="29ED12E2"/>
    <w:rsid w:val="2A045B00"/>
    <w:rsid w:val="2A1A73A6"/>
    <w:rsid w:val="2A4566B3"/>
    <w:rsid w:val="2AE63B3C"/>
    <w:rsid w:val="2AEE4958"/>
    <w:rsid w:val="2B2A715E"/>
    <w:rsid w:val="2B626D94"/>
    <w:rsid w:val="2BBE76FE"/>
    <w:rsid w:val="2BC413D6"/>
    <w:rsid w:val="2BF73BA0"/>
    <w:rsid w:val="2C3C7AB4"/>
    <w:rsid w:val="2C4D66DF"/>
    <w:rsid w:val="2C6E3570"/>
    <w:rsid w:val="2CAA2F44"/>
    <w:rsid w:val="2CF5376B"/>
    <w:rsid w:val="2D0824B6"/>
    <w:rsid w:val="2D0933FF"/>
    <w:rsid w:val="2D3C2E0A"/>
    <w:rsid w:val="2DC13DA3"/>
    <w:rsid w:val="2DDD6E94"/>
    <w:rsid w:val="2DF1385E"/>
    <w:rsid w:val="2E381730"/>
    <w:rsid w:val="2EB5368F"/>
    <w:rsid w:val="2EB65F39"/>
    <w:rsid w:val="2EF64722"/>
    <w:rsid w:val="2F11240B"/>
    <w:rsid w:val="2F2863C6"/>
    <w:rsid w:val="2F3918C8"/>
    <w:rsid w:val="2FDE3409"/>
    <w:rsid w:val="30251F1D"/>
    <w:rsid w:val="30276F15"/>
    <w:rsid w:val="30343BA1"/>
    <w:rsid w:val="3055425A"/>
    <w:rsid w:val="305C13F9"/>
    <w:rsid w:val="307269F3"/>
    <w:rsid w:val="30B96990"/>
    <w:rsid w:val="30E12562"/>
    <w:rsid w:val="31026C99"/>
    <w:rsid w:val="312B1A2F"/>
    <w:rsid w:val="31A12C63"/>
    <w:rsid w:val="31A939FC"/>
    <w:rsid w:val="31C013FC"/>
    <w:rsid w:val="31EB252D"/>
    <w:rsid w:val="31FB7654"/>
    <w:rsid w:val="321C37A5"/>
    <w:rsid w:val="32352014"/>
    <w:rsid w:val="32494BFF"/>
    <w:rsid w:val="325C5572"/>
    <w:rsid w:val="326D0AD1"/>
    <w:rsid w:val="32835F37"/>
    <w:rsid w:val="32DB5735"/>
    <w:rsid w:val="330208B7"/>
    <w:rsid w:val="33357975"/>
    <w:rsid w:val="33487A93"/>
    <w:rsid w:val="336760EC"/>
    <w:rsid w:val="337A5296"/>
    <w:rsid w:val="33A7532B"/>
    <w:rsid w:val="33B719CF"/>
    <w:rsid w:val="33E51FB3"/>
    <w:rsid w:val="33E9766E"/>
    <w:rsid w:val="33F37A71"/>
    <w:rsid w:val="3408132E"/>
    <w:rsid w:val="34CF41A2"/>
    <w:rsid w:val="34E80F3A"/>
    <w:rsid w:val="34F62657"/>
    <w:rsid w:val="35121C80"/>
    <w:rsid w:val="352369A3"/>
    <w:rsid w:val="35780F2D"/>
    <w:rsid w:val="362228A8"/>
    <w:rsid w:val="362A52D8"/>
    <w:rsid w:val="369125DC"/>
    <w:rsid w:val="36C12054"/>
    <w:rsid w:val="36FA0BB9"/>
    <w:rsid w:val="370673FE"/>
    <w:rsid w:val="37442981"/>
    <w:rsid w:val="37751904"/>
    <w:rsid w:val="3794711A"/>
    <w:rsid w:val="37A5196A"/>
    <w:rsid w:val="37FD7D81"/>
    <w:rsid w:val="37FE7F79"/>
    <w:rsid w:val="383C731B"/>
    <w:rsid w:val="387551FF"/>
    <w:rsid w:val="38AA1DD4"/>
    <w:rsid w:val="38B630CE"/>
    <w:rsid w:val="38BE61E2"/>
    <w:rsid w:val="38C5279A"/>
    <w:rsid w:val="38FA084C"/>
    <w:rsid w:val="39023D1C"/>
    <w:rsid w:val="391175CB"/>
    <w:rsid w:val="399028A9"/>
    <w:rsid w:val="39924037"/>
    <w:rsid w:val="39DA70EC"/>
    <w:rsid w:val="39F069B1"/>
    <w:rsid w:val="3A5A5133"/>
    <w:rsid w:val="3A8E4BAC"/>
    <w:rsid w:val="3A9B3F8B"/>
    <w:rsid w:val="3AD7273D"/>
    <w:rsid w:val="3BF122E8"/>
    <w:rsid w:val="3BF41FFD"/>
    <w:rsid w:val="3C2A78D4"/>
    <w:rsid w:val="3C2B1831"/>
    <w:rsid w:val="3C75192F"/>
    <w:rsid w:val="3CC23CD8"/>
    <w:rsid w:val="3CD57571"/>
    <w:rsid w:val="3CEE7078"/>
    <w:rsid w:val="3D427DDA"/>
    <w:rsid w:val="3D553779"/>
    <w:rsid w:val="3DA91AA1"/>
    <w:rsid w:val="3DD91D39"/>
    <w:rsid w:val="3E302431"/>
    <w:rsid w:val="3E396008"/>
    <w:rsid w:val="3E7C64E0"/>
    <w:rsid w:val="3EC0557E"/>
    <w:rsid w:val="3F74303F"/>
    <w:rsid w:val="3FEC64BA"/>
    <w:rsid w:val="4030251E"/>
    <w:rsid w:val="40500831"/>
    <w:rsid w:val="408C79A3"/>
    <w:rsid w:val="408F6E44"/>
    <w:rsid w:val="40A6658A"/>
    <w:rsid w:val="40E31868"/>
    <w:rsid w:val="40F035C0"/>
    <w:rsid w:val="411B5C12"/>
    <w:rsid w:val="41456B45"/>
    <w:rsid w:val="414F46B2"/>
    <w:rsid w:val="41547B2E"/>
    <w:rsid w:val="41575BB5"/>
    <w:rsid w:val="41633930"/>
    <w:rsid w:val="41783C87"/>
    <w:rsid w:val="41894AA1"/>
    <w:rsid w:val="41910056"/>
    <w:rsid w:val="41956507"/>
    <w:rsid w:val="41986329"/>
    <w:rsid w:val="41E84267"/>
    <w:rsid w:val="41FB2309"/>
    <w:rsid w:val="421B3294"/>
    <w:rsid w:val="42625A84"/>
    <w:rsid w:val="430025BD"/>
    <w:rsid w:val="433B73AC"/>
    <w:rsid w:val="438E3CD9"/>
    <w:rsid w:val="43AF7ED0"/>
    <w:rsid w:val="43BE2B34"/>
    <w:rsid w:val="43C656FE"/>
    <w:rsid w:val="43C94D04"/>
    <w:rsid w:val="43FF3D01"/>
    <w:rsid w:val="4415657F"/>
    <w:rsid w:val="44871D9C"/>
    <w:rsid w:val="44A21BB1"/>
    <w:rsid w:val="44A824C2"/>
    <w:rsid w:val="44AC6C52"/>
    <w:rsid w:val="44B2380E"/>
    <w:rsid w:val="44B47883"/>
    <w:rsid w:val="44BA0075"/>
    <w:rsid w:val="44BC5B5B"/>
    <w:rsid w:val="44DD22EE"/>
    <w:rsid w:val="451B392F"/>
    <w:rsid w:val="45277E57"/>
    <w:rsid w:val="45567FE8"/>
    <w:rsid w:val="456D554A"/>
    <w:rsid w:val="45B75736"/>
    <w:rsid w:val="45C040AF"/>
    <w:rsid w:val="45C72884"/>
    <w:rsid w:val="45E903B0"/>
    <w:rsid w:val="46172665"/>
    <w:rsid w:val="463371DA"/>
    <w:rsid w:val="466B027C"/>
    <w:rsid w:val="466E679F"/>
    <w:rsid w:val="46905DAD"/>
    <w:rsid w:val="46AF3B9A"/>
    <w:rsid w:val="46F20852"/>
    <w:rsid w:val="471000C7"/>
    <w:rsid w:val="47225A92"/>
    <w:rsid w:val="473A4EA0"/>
    <w:rsid w:val="4748209D"/>
    <w:rsid w:val="4749246C"/>
    <w:rsid w:val="47514B2C"/>
    <w:rsid w:val="476F0559"/>
    <w:rsid w:val="479402F3"/>
    <w:rsid w:val="47B21A98"/>
    <w:rsid w:val="47E959B0"/>
    <w:rsid w:val="48312A47"/>
    <w:rsid w:val="484D5FAD"/>
    <w:rsid w:val="484F23EF"/>
    <w:rsid w:val="48515DC8"/>
    <w:rsid w:val="487241CC"/>
    <w:rsid w:val="48A21C3F"/>
    <w:rsid w:val="48A70ADD"/>
    <w:rsid w:val="48DB3F30"/>
    <w:rsid w:val="48F14CD1"/>
    <w:rsid w:val="49183E3F"/>
    <w:rsid w:val="491B3785"/>
    <w:rsid w:val="497D58B0"/>
    <w:rsid w:val="498B693E"/>
    <w:rsid w:val="499C2BEE"/>
    <w:rsid w:val="4A101F8D"/>
    <w:rsid w:val="4A3F3A82"/>
    <w:rsid w:val="4A8702A0"/>
    <w:rsid w:val="4ACA4DD2"/>
    <w:rsid w:val="4ADD1819"/>
    <w:rsid w:val="4AEF175F"/>
    <w:rsid w:val="4AF02947"/>
    <w:rsid w:val="4AF9186F"/>
    <w:rsid w:val="4B195AD7"/>
    <w:rsid w:val="4B2675BB"/>
    <w:rsid w:val="4B455985"/>
    <w:rsid w:val="4B862395"/>
    <w:rsid w:val="4BD03FC2"/>
    <w:rsid w:val="4BEC2352"/>
    <w:rsid w:val="4BF93791"/>
    <w:rsid w:val="4C1E5084"/>
    <w:rsid w:val="4C604973"/>
    <w:rsid w:val="4C940979"/>
    <w:rsid w:val="4CA663E2"/>
    <w:rsid w:val="4CBF40D3"/>
    <w:rsid w:val="4CD91815"/>
    <w:rsid w:val="4D155514"/>
    <w:rsid w:val="4D4025A5"/>
    <w:rsid w:val="4DAD3D92"/>
    <w:rsid w:val="4DBD77EE"/>
    <w:rsid w:val="4DDD7364"/>
    <w:rsid w:val="4DEE5FCE"/>
    <w:rsid w:val="4E013B56"/>
    <w:rsid w:val="4E7616B7"/>
    <w:rsid w:val="4E9551DD"/>
    <w:rsid w:val="4FA42C81"/>
    <w:rsid w:val="4FAF4E59"/>
    <w:rsid w:val="50322759"/>
    <w:rsid w:val="5037083D"/>
    <w:rsid w:val="50412BC6"/>
    <w:rsid w:val="50440729"/>
    <w:rsid w:val="504F1FEB"/>
    <w:rsid w:val="50B22585"/>
    <w:rsid w:val="50B94866"/>
    <w:rsid w:val="50DE3208"/>
    <w:rsid w:val="510774E0"/>
    <w:rsid w:val="511340B6"/>
    <w:rsid w:val="51830DBF"/>
    <w:rsid w:val="51DE4BDE"/>
    <w:rsid w:val="51E04BA9"/>
    <w:rsid w:val="52370495"/>
    <w:rsid w:val="523F346B"/>
    <w:rsid w:val="525E6C7E"/>
    <w:rsid w:val="52697005"/>
    <w:rsid w:val="52D02036"/>
    <w:rsid w:val="52D84AA5"/>
    <w:rsid w:val="52EE4567"/>
    <w:rsid w:val="53514CCF"/>
    <w:rsid w:val="535970A9"/>
    <w:rsid w:val="5392587C"/>
    <w:rsid w:val="53A9321B"/>
    <w:rsid w:val="54285F5D"/>
    <w:rsid w:val="545644E4"/>
    <w:rsid w:val="547C4C7C"/>
    <w:rsid w:val="54BA1600"/>
    <w:rsid w:val="54D07995"/>
    <w:rsid w:val="54D87951"/>
    <w:rsid w:val="54FE74F4"/>
    <w:rsid w:val="550A0A0F"/>
    <w:rsid w:val="5576361C"/>
    <w:rsid w:val="55A65B9E"/>
    <w:rsid w:val="560D4BE8"/>
    <w:rsid w:val="562B65B4"/>
    <w:rsid w:val="566414D8"/>
    <w:rsid w:val="56771BE7"/>
    <w:rsid w:val="56986659"/>
    <w:rsid w:val="56E657B5"/>
    <w:rsid w:val="571406EC"/>
    <w:rsid w:val="57160599"/>
    <w:rsid w:val="57486B51"/>
    <w:rsid w:val="57555840"/>
    <w:rsid w:val="57640E91"/>
    <w:rsid w:val="57B375BE"/>
    <w:rsid w:val="57DC6053"/>
    <w:rsid w:val="57DF6C59"/>
    <w:rsid w:val="584C54A4"/>
    <w:rsid w:val="585A755A"/>
    <w:rsid w:val="5864760E"/>
    <w:rsid w:val="58B425AE"/>
    <w:rsid w:val="59177E9F"/>
    <w:rsid w:val="59957E0F"/>
    <w:rsid w:val="59986D93"/>
    <w:rsid w:val="59BA63AE"/>
    <w:rsid w:val="5A084F07"/>
    <w:rsid w:val="5A12252B"/>
    <w:rsid w:val="5A1A333D"/>
    <w:rsid w:val="5A280297"/>
    <w:rsid w:val="5A2E7858"/>
    <w:rsid w:val="5A540089"/>
    <w:rsid w:val="5A723236"/>
    <w:rsid w:val="5AA93038"/>
    <w:rsid w:val="5AD94191"/>
    <w:rsid w:val="5B291B21"/>
    <w:rsid w:val="5B6A53F1"/>
    <w:rsid w:val="5BBA6B4D"/>
    <w:rsid w:val="5BC251B6"/>
    <w:rsid w:val="5BC7161E"/>
    <w:rsid w:val="5BE25564"/>
    <w:rsid w:val="5BF81A6E"/>
    <w:rsid w:val="5BF935F2"/>
    <w:rsid w:val="5C092628"/>
    <w:rsid w:val="5C220805"/>
    <w:rsid w:val="5C3C0D0B"/>
    <w:rsid w:val="5C445670"/>
    <w:rsid w:val="5C4C250B"/>
    <w:rsid w:val="5CA6130D"/>
    <w:rsid w:val="5CAC586B"/>
    <w:rsid w:val="5CB0317F"/>
    <w:rsid w:val="5CC10326"/>
    <w:rsid w:val="5CCD749F"/>
    <w:rsid w:val="5D21571B"/>
    <w:rsid w:val="5D247467"/>
    <w:rsid w:val="5D2861C0"/>
    <w:rsid w:val="5D336DD5"/>
    <w:rsid w:val="5D4910EE"/>
    <w:rsid w:val="5D510E38"/>
    <w:rsid w:val="5D67346A"/>
    <w:rsid w:val="5D717077"/>
    <w:rsid w:val="5DEC2E6F"/>
    <w:rsid w:val="5DFC1F0A"/>
    <w:rsid w:val="5E620AFF"/>
    <w:rsid w:val="5E7536ED"/>
    <w:rsid w:val="5E8C2FAB"/>
    <w:rsid w:val="5E9027EC"/>
    <w:rsid w:val="5EBE21BA"/>
    <w:rsid w:val="5EE412EC"/>
    <w:rsid w:val="5F166FCB"/>
    <w:rsid w:val="5F296506"/>
    <w:rsid w:val="5F6C3D82"/>
    <w:rsid w:val="5F7B2FC7"/>
    <w:rsid w:val="5FC37153"/>
    <w:rsid w:val="5FF23924"/>
    <w:rsid w:val="5FF63D98"/>
    <w:rsid w:val="6016345B"/>
    <w:rsid w:val="601B7B32"/>
    <w:rsid w:val="605B6376"/>
    <w:rsid w:val="6065032B"/>
    <w:rsid w:val="60FC611C"/>
    <w:rsid w:val="6108267A"/>
    <w:rsid w:val="612028CF"/>
    <w:rsid w:val="614C4208"/>
    <w:rsid w:val="61A56F5C"/>
    <w:rsid w:val="61E00B98"/>
    <w:rsid w:val="61E4757B"/>
    <w:rsid w:val="62463BDE"/>
    <w:rsid w:val="625D096B"/>
    <w:rsid w:val="625E13B5"/>
    <w:rsid w:val="627557F8"/>
    <w:rsid w:val="627F0BC0"/>
    <w:rsid w:val="628112DC"/>
    <w:rsid w:val="62947088"/>
    <w:rsid w:val="62C31218"/>
    <w:rsid w:val="62C92CD3"/>
    <w:rsid w:val="62CC631F"/>
    <w:rsid w:val="62E60580"/>
    <w:rsid w:val="62E72125"/>
    <w:rsid w:val="63590CFB"/>
    <w:rsid w:val="636F225C"/>
    <w:rsid w:val="63957AFD"/>
    <w:rsid w:val="63A62586"/>
    <w:rsid w:val="63A64FD1"/>
    <w:rsid w:val="63B24E9A"/>
    <w:rsid w:val="63FD0A48"/>
    <w:rsid w:val="640E1CCD"/>
    <w:rsid w:val="64203009"/>
    <w:rsid w:val="64485977"/>
    <w:rsid w:val="64705809"/>
    <w:rsid w:val="64706117"/>
    <w:rsid w:val="648A2886"/>
    <w:rsid w:val="64C96D94"/>
    <w:rsid w:val="65015216"/>
    <w:rsid w:val="653642C0"/>
    <w:rsid w:val="65513B43"/>
    <w:rsid w:val="659D1068"/>
    <w:rsid w:val="65AD296E"/>
    <w:rsid w:val="65DA456C"/>
    <w:rsid w:val="65E0089A"/>
    <w:rsid w:val="665E1E2F"/>
    <w:rsid w:val="66A75AFA"/>
    <w:rsid w:val="66AE01FC"/>
    <w:rsid w:val="67143645"/>
    <w:rsid w:val="67270A7F"/>
    <w:rsid w:val="672C5BA6"/>
    <w:rsid w:val="6744501E"/>
    <w:rsid w:val="675B3673"/>
    <w:rsid w:val="675B4F34"/>
    <w:rsid w:val="67936601"/>
    <w:rsid w:val="679579FB"/>
    <w:rsid w:val="67AF5661"/>
    <w:rsid w:val="67F4730D"/>
    <w:rsid w:val="682F5698"/>
    <w:rsid w:val="684F3A4E"/>
    <w:rsid w:val="687731D1"/>
    <w:rsid w:val="68960B5D"/>
    <w:rsid w:val="68B40973"/>
    <w:rsid w:val="68E14B1A"/>
    <w:rsid w:val="692558D3"/>
    <w:rsid w:val="69547B46"/>
    <w:rsid w:val="696A6B5C"/>
    <w:rsid w:val="699E2AEB"/>
    <w:rsid w:val="69FF6FC7"/>
    <w:rsid w:val="6A0E0A4D"/>
    <w:rsid w:val="6A13785E"/>
    <w:rsid w:val="6A293FD3"/>
    <w:rsid w:val="6A4F1507"/>
    <w:rsid w:val="6A8B0067"/>
    <w:rsid w:val="6ABA111E"/>
    <w:rsid w:val="6B08357A"/>
    <w:rsid w:val="6B0D0296"/>
    <w:rsid w:val="6B8F5487"/>
    <w:rsid w:val="6BC00EC5"/>
    <w:rsid w:val="6C1E6EBD"/>
    <w:rsid w:val="6C3C49C2"/>
    <w:rsid w:val="6C4B29F8"/>
    <w:rsid w:val="6C590C00"/>
    <w:rsid w:val="6CC75BE7"/>
    <w:rsid w:val="6D043D91"/>
    <w:rsid w:val="6D0E597B"/>
    <w:rsid w:val="6D1A4AB4"/>
    <w:rsid w:val="6D3350D3"/>
    <w:rsid w:val="6D54574A"/>
    <w:rsid w:val="6D5C138C"/>
    <w:rsid w:val="6D5F2CC0"/>
    <w:rsid w:val="6D655CEE"/>
    <w:rsid w:val="6DD642E9"/>
    <w:rsid w:val="6DE147D0"/>
    <w:rsid w:val="6DE56E97"/>
    <w:rsid w:val="6E007074"/>
    <w:rsid w:val="6E2F4D29"/>
    <w:rsid w:val="6E410128"/>
    <w:rsid w:val="6E4B4770"/>
    <w:rsid w:val="6E8B7986"/>
    <w:rsid w:val="6EEF7E6E"/>
    <w:rsid w:val="6EFA1DE8"/>
    <w:rsid w:val="6EFA70D4"/>
    <w:rsid w:val="6F2C65F8"/>
    <w:rsid w:val="701A2DBF"/>
    <w:rsid w:val="702E6AB5"/>
    <w:rsid w:val="70B62FF7"/>
    <w:rsid w:val="70B9641B"/>
    <w:rsid w:val="70C6722F"/>
    <w:rsid w:val="70EC091E"/>
    <w:rsid w:val="70FD18DE"/>
    <w:rsid w:val="71004795"/>
    <w:rsid w:val="710D5D34"/>
    <w:rsid w:val="714D13F9"/>
    <w:rsid w:val="716419AB"/>
    <w:rsid w:val="71A406E8"/>
    <w:rsid w:val="71CC246D"/>
    <w:rsid w:val="72C40DC1"/>
    <w:rsid w:val="73014298"/>
    <w:rsid w:val="73145DD2"/>
    <w:rsid w:val="734D2B2D"/>
    <w:rsid w:val="736345DB"/>
    <w:rsid w:val="73677E69"/>
    <w:rsid w:val="7370716B"/>
    <w:rsid w:val="73AD421B"/>
    <w:rsid w:val="73B64906"/>
    <w:rsid w:val="73D7207F"/>
    <w:rsid w:val="745B4EAA"/>
    <w:rsid w:val="74A9430E"/>
    <w:rsid w:val="74BC1870"/>
    <w:rsid w:val="74BD2155"/>
    <w:rsid w:val="74CB431C"/>
    <w:rsid w:val="75196682"/>
    <w:rsid w:val="751F2DA7"/>
    <w:rsid w:val="756524CC"/>
    <w:rsid w:val="758D5DE2"/>
    <w:rsid w:val="75950FED"/>
    <w:rsid w:val="75DA0CAB"/>
    <w:rsid w:val="76270826"/>
    <w:rsid w:val="7645521A"/>
    <w:rsid w:val="765A2827"/>
    <w:rsid w:val="766F344A"/>
    <w:rsid w:val="76785D0B"/>
    <w:rsid w:val="76786911"/>
    <w:rsid w:val="767F393A"/>
    <w:rsid w:val="76886301"/>
    <w:rsid w:val="76B24B71"/>
    <w:rsid w:val="76E332D3"/>
    <w:rsid w:val="76F06A0C"/>
    <w:rsid w:val="770358DD"/>
    <w:rsid w:val="773A552B"/>
    <w:rsid w:val="774F5271"/>
    <w:rsid w:val="775B3CB7"/>
    <w:rsid w:val="77866F8C"/>
    <w:rsid w:val="779B361A"/>
    <w:rsid w:val="77BB2DD1"/>
    <w:rsid w:val="77D421D4"/>
    <w:rsid w:val="77ED0420"/>
    <w:rsid w:val="780230AA"/>
    <w:rsid w:val="78421A0C"/>
    <w:rsid w:val="785B4808"/>
    <w:rsid w:val="78636A20"/>
    <w:rsid w:val="787A7FDB"/>
    <w:rsid w:val="7882292B"/>
    <w:rsid w:val="78DA21F4"/>
    <w:rsid w:val="78E15609"/>
    <w:rsid w:val="78F341AE"/>
    <w:rsid w:val="790F5773"/>
    <w:rsid w:val="792830B7"/>
    <w:rsid w:val="793D15E1"/>
    <w:rsid w:val="79525F4A"/>
    <w:rsid w:val="798F0B82"/>
    <w:rsid w:val="79AF0974"/>
    <w:rsid w:val="79B558C0"/>
    <w:rsid w:val="79DD240E"/>
    <w:rsid w:val="79F4221E"/>
    <w:rsid w:val="7A024832"/>
    <w:rsid w:val="7A090060"/>
    <w:rsid w:val="7A6B5C94"/>
    <w:rsid w:val="7ABB5F21"/>
    <w:rsid w:val="7AF969E6"/>
    <w:rsid w:val="7B317AAF"/>
    <w:rsid w:val="7B752C06"/>
    <w:rsid w:val="7B9512F8"/>
    <w:rsid w:val="7BC053CC"/>
    <w:rsid w:val="7BC54804"/>
    <w:rsid w:val="7C053D80"/>
    <w:rsid w:val="7C492FB5"/>
    <w:rsid w:val="7C511833"/>
    <w:rsid w:val="7C7B2E38"/>
    <w:rsid w:val="7CAC332D"/>
    <w:rsid w:val="7CB077A5"/>
    <w:rsid w:val="7CD9334A"/>
    <w:rsid w:val="7CF06888"/>
    <w:rsid w:val="7D357417"/>
    <w:rsid w:val="7D593BE7"/>
    <w:rsid w:val="7DA1014A"/>
    <w:rsid w:val="7DAE12C3"/>
    <w:rsid w:val="7E0A45D7"/>
    <w:rsid w:val="7E1C122B"/>
    <w:rsid w:val="7E9006F1"/>
    <w:rsid w:val="7E941A84"/>
    <w:rsid w:val="7EC11ECE"/>
    <w:rsid w:val="7EC51B71"/>
    <w:rsid w:val="7EF05505"/>
    <w:rsid w:val="7EF65C0B"/>
    <w:rsid w:val="7F5250B0"/>
    <w:rsid w:val="7F68775F"/>
    <w:rsid w:val="7F8337B9"/>
    <w:rsid w:val="7F8F1BAE"/>
    <w:rsid w:val="7F9F7FF0"/>
    <w:rsid w:val="7FA04A2E"/>
    <w:rsid w:val="7FCA03C7"/>
    <w:rsid w:val="7FE4454B"/>
    <w:rsid w:val="7FE55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78"/>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65"/>
    <w:autoRedefine/>
    <w:qFormat/>
    <w:uiPriority w:val="0"/>
    <w:pPr>
      <w:keepNext/>
      <w:keepLines/>
      <w:spacing w:before="260" w:after="260" w:line="416" w:lineRule="auto"/>
      <w:outlineLvl w:val="2"/>
    </w:pPr>
    <w:rPr>
      <w:b/>
      <w:bCs/>
      <w:w w:val="80"/>
      <w:sz w:val="32"/>
      <w:szCs w:val="32"/>
    </w:rPr>
  </w:style>
  <w:style w:type="paragraph" w:styleId="5">
    <w:name w:val="heading 4"/>
    <w:basedOn w:val="1"/>
    <w:next w:val="1"/>
    <w:link w:val="164"/>
    <w:autoRedefine/>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7"/>
    <w:link w:val="150"/>
    <w:autoRedefine/>
    <w:qFormat/>
    <w:uiPriority w:val="99"/>
    <w:pPr>
      <w:keepNext/>
      <w:keepLines/>
      <w:tabs>
        <w:tab w:val="left" w:pos="1548"/>
      </w:tabs>
      <w:spacing w:before="280" w:after="290" w:line="376" w:lineRule="auto"/>
      <w:ind w:left="1548" w:hanging="1548"/>
      <w:outlineLvl w:val="4"/>
    </w:pPr>
    <w:rPr>
      <w:rFonts w:ascii="Times New Roman" w:hAnsi="Times New Roman"/>
      <w:b/>
      <w:bCs/>
      <w:sz w:val="28"/>
      <w:szCs w:val="28"/>
    </w:rPr>
  </w:style>
  <w:style w:type="paragraph" w:styleId="9">
    <w:name w:val="heading 6"/>
    <w:basedOn w:val="1"/>
    <w:next w:val="10"/>
    <w:link w:val="172"/>
    <w:autoRedefine/>
    <w:qFormat/>
    <w:uiPriority w:val="99"/>
    <w:pPr>
      <w:keepNext/>
      <w:keepLines/>
      <w:spacing w:before="240" w:after="64" w:line="320" w:lineRule="auto"/>
      <w:outlineLvl w:val="5"/>
    </w:pPr>
    <w:rPr>
      <w:rFonts w:ascii="Cambria" w:hAnsi="Cambria"/>
      <w:b/>
      <w:bCs/>
      <w:sz w:val="24"/>
      <w:szCs w:val="24"/>
    </w:rPr>
  </w:style>
  <w:style w:type="paragraph" w:styleId="11">
    <w:name w:val="heading 7"/>
    <w:basedOn w:val="1"/>
    <w:next w:val="1"/>
    <w:link w:val="76"/>
    <w:autoRedefine/>
    <w:qFormat/>
    <w:uiPriority w:val="99"/>
    <w:pPr>
      <w:keepNext/>
      <w:keepLines/>
      <w:tabs>
        <w:tab w:val="left" w:pos="1296"/>
      </w:tabs>
      <w:spacing w:before="240" w:after="64" w:line="317" w:lineRule="auto"/>
      <w:ind w:left="2940" w:hanging="420"/>
      <w:outlineLvl w:val="6"/>
    </w:pPr>
    <w:rPr>
      <w:rFonts w:ascii="Times New Roman" w:hAnsi="Times New Roman"/>
      <w:b/>
      <w:bCs/>
      <w:sz w:val="24"/>
      <w:szCs w:val="24"/>
    </w:rPr>
  </w:style>
  <w:style w:type="paragraph" w:styleId="12">
    <w:name w:val="heading 8"/>
    <w:basedOn w:val="1"/>
    <w:next w:val="1"/>
    <w:link w:val="141"/>
    <w:autoRedefine/>
    <w:qFormat/>
    <w:uiPriority w:val="99"/>
    <w:pPr>
      <w:keepNext/>
      <w:keepLines/>
      <w:tabs>
        <w:tab w:val="left" w:pos="1440"/>
      </w:tabs>
      <w:spacing w:before="240" w:after="64" w:line="317" w:lineRule="auto"/>
      <w:ind w:left="3360" w:hanging="420"/>
      <w:outlineLvl w:val="7"/>
    </w:pPr>
    <w:rPr>
      <w:rFonts w:ascii="Arial" w:hAnsi="Arial" w:eastAsia="黑体"/>
      <w:sz w:val="24"/>
      <w:szCs w:val="24"/>
    </w:rPr>
  </w:style>
  <w:style w:type="paragraph" w:styleId="13">
    <w:name w:val="heading 9"/>
    <w:basedOn w:val="1"/>
    <w:next w:val="1"/>
    <w:link w:val="78"/>
    <w:autoRedefine/>
    <w:qFormat/>
    <w:uiPriority w:val="99"/>
    <w:pPr>
      <w:keepNext/>
      <w:keepLines/>
      <w:tabs>
        <w:tab w:val="left" w:pos="1584"/>
      </w:tabs>
      <w:spacing w:before="240" w:after="64" w:line="317" w:lineRule="auto"/>
      <w:ind w:left="3780" w:hanging="420"/>
      <w:outlineLvl w:val="8"/>
    </w:pPr>
    <w:rPr>
      <w:rFonts w:ascii="Arial" w:hAnsi="Arial" w:eastAsia="黑体"/>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customStyle="1" w:styleId="7">
    <w:name w:val="样式 正文缩进 + 首行缩进:  2 字符"/>
    <w:basedOn w:val="8"/>
    <w:qFormat/>
    <w:uiPriority w:val="0"/>
    <w:pPr>
      <w:ind w:firstLine="200" w:firstLineChars="200"/>
    </w:pPr>
  </w:style>
  <w:style w:type="paragraph" w:styleId="8">
    <w:name w:val="Normal Indent"/>
    <w:basedOn w:val="1"/>
    <w:next w:val="1"/>
    <w:link w:val="186"/>
    <w:autoRedefine/>
    <w:qFormat/>
    <w:uiPriority w:val="0"/>
    <w:pPr>
      <w:ind w:firstLine="420"/>
    </w:pPr>
    <w:rPr>
      <w:szCs w:val="20"/>
    </w:rPr>
  </w:style>
  <w:style w:type="paragraph" w:customStyle="1" w:styleId="10">
    <w:name w:val="正文样式"/>
    <w:unhideWhenUsed/>
    <w:qFormat/>
    <w:uiPriority w:val="0"/>
    <w:pPr>
      <w:widowControl w:val="0"/>
      <w:spacing w:line="360" w:lineRule="auto"/>
      <w:ind w:firstLine="560" w:firstLineChars="200"/>
      <w:jc w:val="both"/>
    </w:pPr>
    <w:rPr>
      <w:rFonts w:ascii="Times New Roman" w:hAnsi="Times New Roman" w:eastAsia="仿宋" w:cs="Times New Roman"/>
      <w:bCs/>
      <w:snapToGrid w:val="0"/>
      <w:sz w:val="24"/>
      <w:szCs w:val="44"/>
      <w:lang w:val="en-US" w:eastAsia="zh-CN" w:bidi="ar-SA"/>
    </w:rPr>
  </w:style>
  <w:style w:type="paragraph" w:styleId="14">
    <w:name w:val="toc 7"/>
    <w:basedOn w:val="1"/>
    <w:next w:val="1"/>
    <w:autoRedefine/>
    <w:qFormat/>
    <w:uiPriority w:val="0"/>
    <w:pPr>
      <w:ind w:left="1440"/>
      <w:jc w:val="left"/>
    </w:pPr>
    <w:rPr>
      <w:rFonts w:ascii="Times New Roman" w:hAnsi="Times New Roman"/>
      <w:w w:val="80"/>
      <w:sz w:val="18"/>
      <w:szCs w:val="18"/>
    </w:rPr>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188"/>
    <w:autoRedefine/>
    <w:qFormat/>
    <w:uiPriority w:val="99"/>
    <w:pPr>
      <w:shd w:val="clear" w:color="auto" w:fill="000080"/>
    </w:pPr>
  </w:style>
  <w:style w:type="paragraph" w:styleId="17">
    <w:name w:val="annotation text"/>
    <w:basedOn w:val="1"/>
    <w:link w:val="103"/>
    <w:autoRedefine/>
    <w:qFormat/>
    <w:uiPriority w:val="99"/>
    <w:pPr>
      <w:jc w:val="left"/>
    </w:pPr>
  </w:style>
  <w:style w:type="paragraph" w:styleId="18">
    <w:name w:val="Body Text 3"/>
    <w:basedOn w:val="1"/>
    <w:link w:val="195"/>
    <w:autoRedefine/>
    <w:qFormat/>
    <w:uiPriority w:val="0"/>
    <w:pPr>
      <w:spacing w:after="120" w:line="360" w:lineRule="auto"/>
    </w:pPr>
    <w:rPr>
      <w:rFonts w:ascii="Times New Roman" w:hAnsi="Times New Roman"/>
      <w:kern w:val="0"/>
      <w:sz w:val="16"/>
      <w:szCs w:val="16"/>
    </w:rPr>
  </w:style>
  <w:style w:type="paragraph" w:styleId="19">
    <w:name w:val="Body Text"/>
    <w:basedOn w:val="1"/>
    <w:link w:val="131"/>
    <w:autoRedefine/>
    <w:qFormat/>
    <w:uiPriority w:val="99"/>
    <w:pPr>
      <w:spacing w:after="120"/>
    </w:pPr>
  </w:style>
  <w:style w:type="paragraph" w:styleId="20">
    <w:name w:val="Body Text Indent"/>
    <w:basedOn w:val="1"/>
    <w:next w:val="21"/>
    <w:link w:val="120"/>
    <w:autoRedefine/>
    <w:qFormat/>
    <w:uiPriority w:val="0"/>
    <w:pPr>
      <w:spacing w:after="120"/>
      <w:ind w:left="420" w:leftChars="200"/>
    </w:pPr>
    <w:rPr>
      <w:rFonts w:ascii="Times New Roman" w:hAnsi="Times New Roman"/>
      <w:szCs w:val="24"/>
    </w:rPr>
  </w:style>
  <w:style w:type="paragraph" w:styleId="21">
    <w:name w:val="envelope return"/>
    <w:basedOn w:val="1"/>
    <w:autoRedefine/>
    <w:qFormat/>
    <w:uiPriority w:val="0"/>
    <w:pPr>
      <w:snapToGrid w:val="0"/>
    </w:pPr>
    <w:rPr>
      <w:rFonts w:ascii="Arial" w:hAnsi="Arial"/>
    </w:rPr>
  </w:style>
  <w:style w:type="paragraph" w:styleId="22">
    <w:name w:val="List Number 3"/>
    <w:basedOn w:val="1"/>
    <w:autoRedefine/>
    <w:qFormat/>
    <w:uiPriority w:val="0"/>
    <w:pPr>
      <w:widowControl/>
      <w:tabs>
        <w:tab w:val="left" w:pos="482"/>
      </w:tabs>
      <w:spacing w:afterLines="50"/>
      <w:ind w:left="482" w:hanging="340"/>
      <w:jc w:val="left"/>
    </w:pPr>
    <w:rPr>
      <w:rFonts w:ascii="Times New Roman" w:hAnsi="Times New Roman"/>
      <w:kern w:val="0"/>
      <w:sz w:val="24"/>
      <w:szCs w:val="20"/>
    </w:rPr>
  </w:style>
  <w:style w:type="paragraph" w:styleId="23">
    <w:name w:val="Block Text"/>
    <w:basedOn w:val="1"/>
    <w:next w:val="5"/>
    <w:autoRedefine/>
    <w:unhideWhenUsed/>
    <w:qFormat/>
    <w:uiPriority w:val="99"/>
    <w:pPr>
      <w:spacing w:after="120"/>
      <w:ind w:left="1440" w:leftChars="700" w:right="1440" w:rightChars="700"/>
    </w:pPr>
  </w:style>
  <w:style w:type="paragraph" w:styleId="24">
    <w:name w:val="List Bullet 2"/>
    <w:basedOn w:val="1"/>
    <w:autoRedefine/>
    <w:qFormat/>
    <w:uiPriority w:val="99"/>
    <w:pPr>
      <w:tabs>
        <w:tab w:val="left" w:pos="2130"/>
      </w:tabs>
      <w:spacing w:line="300" w:lineRule="auto"/>
      <w:ind w:left="200" w:leftChars="200" w:hanging="200" w:hangingChars="200"/>
    </w:pPr>
    <w:rPr>
      <w:rFonts w:ascii="Times New Roman" w:hAnsi="Times New Roman"/>
      <w:spacing w:val="10"/>
      <w:sz w:val="24"/>
      <w:szCs w:val="20"/>
    </w:rPr>
  </w:style>
  <w:style w:type="paragraph" w:styleId="25">
    <w:name w:val="index 4"/>
    <w:basedOn w:val="1"/>
    <w:next w:val="1"/>
    <w:autoRedefine/>
    <w:unhideWhenUsed/>
    <w:qFormat/>
    <w:uiPriority w:val="99"/>
    <w:pPr>
      <w:ind w:left="600" w:leftChars="600"/>
    </w:pPr>
  </w:style>
  <w:style w:type="paragraph" w:styleId="26">
    <w:name w:val="toc 5"/>
    <w:basedOn w:val="1"/>
    <w:next w:val="1"/>
    <w:autoRedefine/>
    <w:qFormat/>
    <w:uiPriority w:val="0"/>
    <w:pPr>
      <w:ind w:left="960"/>
      <w:jc w:val="left"/>
    </w:pPr>
    <w:rPr>
      <w:rFonts w:ascii="Times New Roman" w:hAnsi="Times New Roman"/>
      <w:w w:val="80"/>
      <w:sz w:val="18"/>
      <w:szCs w:val="18"/>
    </w:rPr>
  </w:style>
  <w:style w:type="paragraph" w:styleId="27">
    <w:name w:val="toc 3"/>
    <w:basedOn w:val="1"/>
    <w:next w:val="1"/>
    <w:autoRedefine/>
    <w:qFormat/>
    <w:uiPriority w:val="39"/>
    <w:pPr>
      <w:ind w:left="480"/>
      <w:jc w:val="left"/>
    </w:pPr>
    <w:rPr>
      <w:rFonts w:ascii="Times New Roman" w:hAnsi="Times New Roman"/>
      <w:i/>
      <w:iCs/>
      <w:w w:val="80"/>
      <w:sz w:val="20"/>
      <w:szCs w:val="20"/>
    </w:rPr>
  </w:style>
  <w:style w:type="paragraph" w:styleId="28">
    <w:name w:val="Plain Text"/>
    <w:basedOn w:val="1"/>
    <w:next w:val="1"/>
    <w:link w:val="84"/>
    <w:autoRedefine/>
    <w:qFormat/>
    <w:uiPriority w:val="99"/>
    <w:rPr>
      <w:rFonts w:hAnsi="Courier New"/>
      <w:szCs w:val="20"/>
    </w:rPr>
  </w:style>
  <w:style w:type="paragraph" w:styleId="29">
    <w:name w:val="toc 8"/>
    <w:basedOn w:val="1"/>
    <w:next w:val="1"/>
    <w:autoRedefine/>
    <w:qFormat/>
    <w:uiPriority w:val="0"/>
    <w:pPr>
      <w:ind w:left="1680"/>
      <w:jc w:val="left"/>
    </w:pPr>
    <w:rPr>
      <w:rFonts w:ascii="Times New Roman" w:hAnsi="Times New Roman"/>
      <w:w w:val="80"/>
      <w:sz w:val="18"/>
      <w:szCs w:val="18"/>
    </w:rPr>
  </w:style>
  <w:style w:type="paragraph" w:styleId="30">
    <w:name w:val="Date"/>
    <w:basedOn w:val="1"/>
    <w:next w:val="1"/>
    <w:link w:val="96"/>
    <w:autoRedefine/>
    <w:qFormat/>
    <w:uiPriority w:val="99"/>
    <w:rPr>
      <w:rFonts w:ascii="Times New Roman" w:hAnsi="Times New Roman"/>
      <w:szCs w:val="20"/>
    </w:rPr>
  </w:style>
  <w:style w:type="paragraph" w:styleId="31">
    <w:name w:val="Body Text Indent 2"/>
    <w:basedOn w:val="1"/>
    <w:link w:val="185"/>
    <w:autoRedefine/>
    <w:qFormat/>
    <w:uiPriority w:val="0"/>
    <w:pPr>
      <w:autoSpaceDE w:val="0"/>
      <w:autoSpaceDN w:val="0"/>
      <w:adjustRightInd w:val="0"/>
      <w:spacing w:line="440" w:lineRule="exact"/>
      <w:ind w:firstLine="599" w:firstLineChars="214"/>
    </w:pPr>
    <w:rPr>
      <w:rFonts w:ascii="仿宋_GB2312" w:eastAsia="仿宋_GB2312"/>
      <w:bCs/>
      <w:sz w:val="28"/>
      <w:szCs w:val="36"/>
      <w:lang w:val="zh-CN"/>
    </w:rPr>
  </w:style>
  <w:style w:type="paragraph" w:styleId="32">
    <w:name w:val="Balloon Text"/>
    <w:basedOn w:val="1"/>
    <w:link w:val="67"/>
    <w:autoRedefine/>
    <w:qFormat/>
    <w:uiPriority w:val="0"/>
    <w:rPr>
      <w:rFonts w:ascii="Times New Roman" w:hAnsi="Times New Roman"/>
      <w:sz w:val="18"/>
      <w:szCs w:val="18"/>
    </w:rPr>
  </w:style>
  <w:style w:type="paragraph" w:styleId="33">
    <w:name w:val="footer"/>
    <w:basedOn w:val="1"/>
    <w:next w:val="19"/>
    <w:link w:val="177"/>
    <w:autoRedefine/>
    <w:qFormat/>
    <w:uiPriority w:val="0"/>
    <w:pPr>
      <w:tabs>
        <w:tab w:val="center" w:pos="4153"/>
        <w:tab w:val="right" w:pos="8306"/>
      </w:tabs>
      <w:snapToGrid w:val="0"/>
      <w:jc w:val="left"/>
    </w:pPr>
    <w:rPr>
      <w:rFonts w:ascii="Times New Roman" w:hAnsi="Times New Roman"/>
      <w:sz w:val="18"/>
      <w:szCs w:val="18"/>
    </w:rPr>
  </w:style>
  <w:style w:type="paragraph" w:styleId="34">
    <w:name w:val="header"/>
    <w:basedOn w:val="1"/>
    <w:link w:val="15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5">
    <w:name w:val="toc 1"/>
    <w:basedOn w:val="1"/>
    <w:next w:val="1"/>
    <w:autoRedefine/>
    <w:qFormat/>
    <w:uiPriority w:val="39"/>
    <w:pPr>
      <w:spacing w:before="120" w:after="120"/>
      <w:jc w:val="left"/>
    </w:pPr>
    <w:rPr>
      <w:b/>
      <w:bCs/>
      <w:caps/>
      <w:sz w:val="20"/>
      <w:szCs w:val="20"/>
    </w:rPr>
  </w:style>
  <w:style w:type="paragraph" w:styleId="36">
    <w:name w:val="toc 4"/>
    <w:basedOn w:val="1"/>
    <w:next w:val="1"/>
    <w:autoRedefine/>
    <w:qFormat/>
    <w:uiPriority w:val="0"/>
    <w:pPr>
      <w:ind w:left="720"/>
      <w:jc w:val="left"/>
    </w:pPr>
    <w:rPr>
      <w:rFonts w:ascii="Times New Roman" w:hAnsi="Times New Roman"/>
      <w:w w:val="80"/>
      <w:sz w:val="18"/>
      <w:szCs w:val="18"/>
    </w:rPr>
  </w:style>
  <w:style w:type="paragraph" w:styleId="37">
    <w:name w:val="List Number 5"/>
    <w:basedOn w:val="1"/>
    <w:autoRedefine/>
    <w:qFormat/>
    <w:uiPriority w:val="0"/>
    <w:pPr>
      <w:tabs>
        <w:tab w:val="left" w:pos="2608"/>
      </w:tabs>
      <w:spacing w:line="360" w:lineRule="auto"/>
      <w:ind w:left="840" w:hanging="360"/>
    </w:pPr>
    <w:rPr>
      <w:rFonts w:ascii="Times New Roman" w:hAnsi="Times New Roman"/>
      <w:sz w:val="24"/>
      <w:szCs w:val="24"/>
    </w:rPr>
  </w:style>
  <w:style w:type="paragraph" w:styleId="38">
    <w:name w:val="toc 6"/>
    <w:basedOn w:val="1"/>
    <w:next w:val="1"/>
    <w:autoRedefine/>
    <w:qFormat/>
    <w:uiPriority w:val="0"/>
    <w:pPr>
      <w:ind w:left="1200"/>
      <w:jc w:val="left"/>
    </w:pPr>
    <w:rPr>
      <w:rFonts w:ascii="Times New Roman" w:hAnsi="Times New Roman"/>
      <w:w w:val="80"/>
      <w:sz w:val="18"/>
      <w:szCs w:val="18"/>
    </w:rPr>
  </w:style>
  <w:style w:type="paragraph" w:styleId="39">
    <w:name w:val="Body Text Indent 3"/>
    <w:basedOn w:val="1"/>
    <w:link w:val="83"/>
    <w:autoRedefine/>
    <w:qFormat/>
    <w:uiPriority w:val="0"/>
    <w:pPr>
      <w:spacing w:line="340" w:lineRule="exact"/>
      <w:ind w:left="561" w:leftChars="267"/>
    </w:pPr>
    <w:rPr>
      <w:rFonts w:ascii="仿宋_GB2312" w:eastAsia="仿宋_GB2312"/>
      <w:sz w:val="30"/>
    </w:rPr>
  </w:style>
  <w:style w:type="paragraph" w:styleId="40">
    <w:name w:val="table of figures"/>
    <w:basedOn w:val="1"/>
    <w:next w:val="1"/>
    <w:autoRedefine/>
    <w:qFormat/>
    <w:uiPriority w:val="0"/>
    <w:pPr>
      <w:ind w:left="420" w:hanging="420"/>
      <w:jc w:val="left"/>
    </w:pPr>
    <w:rPr>
      <w:rFonts w:ascii="Times New Roman" w:hAnsi="Times New Roman"/>
      <w:smallCaps/>
      <w:sz w:val="20"/>
      <w:szCs w:val="20"/>
    </w:rPr>
  </w:style>
  <w:style w:type="paragraph" w:styleId="41">
    <w:name w:val="toc 2"/>
    <w:basedOn w:val="1"/>
    <w:next w:val="1"/>
    <w:autoRedefine/>
    <w:qFormat/>
    <w:uiPriority w:val="39"/>
    <w:pPr>
      <w:ind w:left="240"/>
      <w:jc w:val="left"/>
    </w:pPr>
    <w:rPr>
      <w:rFonts w:ascii="Times New Roman" w:hAnsi="Times New Roman"/>
      <w:smallCaps/>
      <w:w w:val="80"/>
      <w:sz w:val="20"/>
      <w:szCs w:val="20"/>
    </w:rPr>
  </w:style>
  <w:style w:type="paragraph" w:styleId="42">
    <w:name w:val="toc 9"/>
    <w:basedOn w:val="1"/>
    <w:next w:val="1"/>
    <w:autoRedefine/>
    <w:qFormat/>
    <w:uiPriority w:val="0"/>
    <w:pPr>
      <w:ind w:left="1920"/>
      <w:jc w:val="left"/>
    </w:pPr>
    <w:rPr>
      <w:rFonts w:ascii="Times New Roman" w:hAnsi="Times New Roman"/>
      <w:w w:val="80"/>
      <w:sz w:val="18"/>
      <w:szCs w:val="18"/>
    </w:rPr>
  </w:style>
  <w:style w:type="paragraph" w:styleId="43">
    <w:name w:val="Body Text 2"/>
    <w:basedOn w:val="1"/>
    <w:link w:val="106"/>
    <w:autoRedefine/>
    <w:qFormat/>
    <w:uiPriority w:val="0"/>
    <w:pPr>
      <w:spacing w:after="120" w:line="480" w:lineRule="auto"/>
    </w:pPr>
    <w:rPr>
      <w:rFonts w:ascii="Times New Roman" w:hAnsi="Times New Roman"/>
      <w:kern w:val="0"/>
      <w:sz w:val="24"/>
      <w:szCs w:val="24"/>
    </w:rPr>
  </w:style>
  <w:style w:type="paragraph" w:styleId="44">
    <w:name w:val="HTML Preformatted"/>
    <w:basedOn w:val="1"/>
    <w:link w:val="173"/>
    <w:autoRedefine/>
    <w:qFormat/>
    <w:uiPriority w:val="0"/>
    <w:rPr>
      <w:rFonts w:ascii="Courier New" w:hAnsi="Courier New"/>
      <w:kern w:val="0"/>
      <w:sz w:val="20"/>
      <w:szCs w:val="20"/>
    </w:rPr>
  </w:style>
  <w:style w:type="paragraph" w:styleId="45">
    <w:name w:val="Normal (Web)"/>
    <w:basedOn w:val="1"/>
    <w:autoRedefine/>
    <w:qFormat/>
    <w:uiPriority w:val="0"/>
    <w:pPr>
      <w:widowControl/>
      <w:spacing w:before="100" w:beforeAutospacing="1" w:after="100" w:afterAutospacing="1"/>
      <w:jc w:val="left"/>
    </w:pPr>
    <w:rPr>
      <w:kern w:val="0"/>
      <w:sz w:val="24"/>
    </w:rPr>
  </w:style>
  <w:style w:type="paragraph" w:styleId="46">
    <w:name w:val="index 1"/>
    <w:basedOn w:val="1"/>
    <w:next w:val="1"/>
    <w:autoRedefine/>
    <w:qFormat/>
    <w:uiPriority w:val="0"/>
    <w:rPr>
      <w:w w:val="80"/>
      <w:sz w:val="24"/>
      <w:szCs w:val="24"/>
    </w:rPr>
  </w:style>
  <w:style w:type="paragraph" w:styleId="47">
    <w:name w:val="Title"/>
    <w:basedOn w:val="1"/>
    <w:next w:val="1"/>
    <w:link w:val="145"/>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92"/>
    <w:autoRedefine/>
    <w:qFormat/>
    <w:uiPriority w:val="0"/>
    <w:rPr>
      <w:b/>
      <w:bCs/>
    </w:rPr>
  </w:style>
  <w:style w:type="paragraph" w:styleId="49">
    <w:name w:val="Body Text First Indent"/>
    <w:basedOn w:val="19"/>
    <w:next w:val="1"/>
    <w:link w:val="198"/>
    <w:autoRedefine/>
    <w:qFormat/>
    <w:uiPriority w:val="99"/>
    <w:pPr>
      <w:ind w:firstLine="420" w:firstLineChars="100"/>
    </w:pPr>
    <w:rPr>
      <w:rFonts w:ascii="Times New Roman" w:hAnsi="Times New Roman"/>
      <w:szCs w:val="20"/>
    </w:rPr>
  </w:style>
  <w:style w:type="paragraph" w:styleId="50">
    <w:name w:val="Body Text First Indent 2"/>
    <w:basedOn w:val="20"/>
    <w:next w:val="19"/>
    <w:autoRedefine/>
    <w:qFormat/>
    <w:uiPriority w:val="0"/>
    <w:pPr>
      <w:widowControl/>
      <w:tabs>
        <w:tab w:val="left" w:pos="0"/>
        <w:tab w:val="left" w:pos="1260"/>
        <w:tab w:val="left" w:pos="1365"/>
      </w:tabs>
      <w:ind w:left="200" w:firstLine="200" w:firstLineChars="200"/>
      <w:jc w:val="left"/>
    </w:pPr>
    <w:rPr>
      <w:kern w:val="0"/>
      <w:sz w:val="20"/>
    </w:r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TML Typewriter"/>
    <w:autoRedefine/>
    <w:qFormat/>
    <w:uiPriority w:val="0"/>
    <w:rPr>
      <w:rFonts w:ascii="Courier New" w:hAnsi="Courier New" w:cs="Courier New"/>
      <w:sz w:val="20"/>
      <w:szCs w:val="20"/>
    </w:rPr>
  </w:style>
  <w:style w:type="character" w:styleId="59">
    <w:name w:val="Hyperlink"/>
    <w:autoRedefine/>
    <w:qFormat/>
    <w:uiPriority w:val="99"/>
    <w:rPr>
      <w:color w:val="000000"/>
      <w:u w:val="none"/>
    </w:rPr>
  </w:style>
  <w:style w:type="character" w:styleId="60">
    <w:name w:val="annotation reference"/>
    <w:autoRedefine/>
    <w:qFormat/>
    <w:uiPriority w:val="99"/>
    <w:rPr>
      <w:sz w:val="21"/>
      <w:szCs w:val="21"/>
    </w:rPr>
  </w:style>
  <w:style w:type="paragraph" w:customStyle="1" w:styleId="61">
    <w:name w:val="正文 "/>
    <w:basedOn w:val="1"/>
    <w:autoRedefine/>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62">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4">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styleId="65">
    <w:name w:val="List Paragraph"/>
    <w:basedOn w:val="1"/>
    <w:autoRedefine/>
    <w:qFormat/>
    <w:uiPriority w:val="34"/>
    <w:pPr>
      <w:ind w:firstLine="420" w:firstLineChars="200"/>
    </w:pPr>
    <w:rPr>
      <w:rFonts w:ascii="Calibri" w:hAnsi="Calibri"/>
      <w:szCs w:val="22"/>
    </w:rPr>
  </w:style>
  <w:style w:type="paragraph" w:customStyle="1" w:styleId="66">
    <w:name w:val="段落"/>
    <w:autoRedefine/>
    <w:qFormat/>
    <w:uiPriority w:val="5"/>
    <w:pPr>
      <w:adjustRightInd w:val="0"/>
      <w:snapToGrid w:val="0"/>
      <w:spacing w:line="360" w:lineRule="auto"/>
      <w:ind w:firstLine="200" w:firstLineChars="200"/>
    </w:pPr>
    <w:rPr>
      <w:rFonts w:ascii="Calibri" w:hAnsi="Calibri" w:eastAsia="宋体" w:cs="Times New Roman"/>
      <w:snapToGrid w:val="0"/>
      <w:color w:val="000000"/>
      <w:sz w:val="24"/>
      <w:szCs w:val="24"/>
      <w:lang w:val="en-US" w:eastAsia="zh-CN" w:bidi="ar-SA"/>
    </w:rPr>
  </w:style>
  <w:style w:type="character" w:customStyle="1" w:styleId="67">
    <w:name w:val="批注框文本 Char"/>
    <w:link w:val="32"/>
    <w:autoRedefine/>
    <w:qFormat/>
    <w:uiPriority w:val="0"/>
    <w:rPr>
      <w:rFonts w:eastAsia="宋体"/>
      <w:kern w:val="2"/>
      <w:sz w:val="18"/>
      <w:szCs w:val="18"/>
      <w:lang w:val="en-US" w:eastAsia="zh-CN" w:bidi="ar-SA"/>
    </w:rPr>
  </w:style>
  <w:style w:type="character" w:customStyle="1" w:styleId="68">
    <w:name w:val="样式5 Char"/>
    <w:link w:val="69"/>
    <w:autoRedefine/>
    <w:qFormat/>
    <w:uiPriority w:val="0"/>
    <w:rPr>
      <w:b/>
      <w:bCs/>
      <w:sz w:val="28"/>
      <w:szCs w:val="28"/>
    </w:rPr>
  </w:style>
  <w:style w:type="paragraph" w:customStyle="1" w:styleId="69">
    <w:name w:val="样式5"/>
    <w:basedOn w:val="1"/>
    <w:link w:val="68"/>
    <w:autoRedefine/>
    <w:qFormat/>
    <w:uiPriority w:val="0"/>
    <w:pPr>
      <w:keepNext/>
      <w:keepLines/>
      <w:spacing w:before="280" w:after="290" w:line="376" w:lineRule="auto"/>
      <w:ind w:left="210" w:leftChars="100" w:right="210" w:rightChars="100"/>
      <w:outlineLvl w:val="4"/>
    </w:pPr>
    <w:rPr>
      <w:rFonts w:ascii="Times New Roman" w:hAnsi="Times New Roman"/>
      <w:b/>
      <w:bCs/>
      <w:kern w:val="0"/>
      <w:sz w:val="28"/>
      <w:szCs w:val="28"/>
    </w:rPr>
  </w:style>
  <w:style w:type="character" w:customStyle="1" w:styleId="70">
    <w:name w:val="Char Char17"/>
    <w:autoRedefine/>
    <w:qFormat/>
    <w:uiPriority w:val="0"/>
    <w:rPr>
      <w:rFonts w:ascii="Arial" w:hAnsi="Arial" w:eastAsia="黑体" w:cs="Times New Roman"/>
      <w:b/>
      <w:bCs/>
      <w:sz w:val="32"/>
      <w:szCs w:val="32"/>
    </w:rPr>
  </w:style>
  <w:style w:type="character" w:customStyle="1" w:styleId="71">
    <w:name w:val="标题 3 Char2"/>
    <w:autoRedefine/>
    <w:qFormat/>
    <w:uiPriority w:val="0"/>
    <w:rPr>
      <w:rFonts w:ascii="宋体" w:hAnsi="宋体" w:eastAsia="宋体" w:cs="Times New Roman"/>
      <w:b/>
      <w:szCs w:val="21"/>
    </w:rPr>
  </w:style>
  <w:style w:type="character" w:customStyle="1" w:styleId="72">
    <w:name w:val="正文文本 3 Char1"/>
    <w:basedOn w:val="53"/>
    <w:autoRedefine/>
    <w:qFormat/>
    <w:uiPriority w:val="99"/>
    <w:rPr>
      <w:rFonts w:ascii="宋体" w:hAnsi="宋体"/>
      <w:w w:val="80"/>
      <w:kern w:val="2"/>
      <w:sz w:val="16"/>
      <w:szCs w:val="16"/>
    </w:rPr>
  </w:style>
  <w:style w:type="character" w:customStyle="1" w:styleId="73">
    <w:name w:val="A5"/>
    <w:autoRedefine/>
    <w:qFormat/>
    <w:uiPriority w:val="99"/>
    <w:rPr>
      <w:rFonts w:cs="FrutigerNext LT Light"/>
      <w:color w:val="000000"/>
      <w:sz w:val="10"/>
      <w:szCs w:val="10"/>
    </w:rPr>
  </w:style>
  <w:style w:type="character" w:customStyle="1" w:styleId="74">
    <w:name w:val="A0"/>
    <w:autoRedefine/>
    <w:qFormat/>
    <w:uiPriority w:val="99"/>
    <w:rPr>
      <w:rFonts w:cs="FrutigerNext LT"/>
      <w:color w:val="000000"/>
      <w:sz w:val="42"/>
      <w:szCs w:val="42"/>
    </w:rPr>
  </w:style>
  <w:style w:type="character" w:customStyle="1" w:styleId="75">
    <w:name w:val="HTML 预设格式 Char1"/>
    <w:basedOn w:val="53"/>
    <w:autoRedefine/>
    <w:qFormat/>
    <w:uiPriority w:val="99"/>
    <w:rPr>
      <w:rFonts w:ascii="Courier New" w:hAnsi="Courier New" w:cs="Courier New"/>
      <w:w w:val="80"/>
      <w:kern w:val="2"/>
    </w:rPr>
  </w:style>
  <w:style w:type="character" w:customStyle="1" w:styleId="76">
    <w:name w:val="标题 7 Char"/>
    <w:basedOn w:val="53"/>
    <w:link w:val="11"/>
    <w:autoRedefine/>
    <w:qFormat/>
    <w:uiPriority w:val="99"/>
    <w:rPr>
      <w:b/>
      <w:bCs/>
      <w:kern w:val="2"/>
      <w:sz w:val="24"/>
      <w:szCs w:val="24"/>
    </w:rPr>
  </w:style>
  <w:style w:type="character" w:customStyle="1" w:styleId="77">
    <w:name w:val="正文文本 3 Char"/>
    <w:autoRedefine/>
    <w:qFormat/>
    <w:uiPriority w:val="0"/>
    <w:rPr>
      <w:sz w:val="16"/>
      <w:szCs w:val="16"/>
    </w:rPr>
  </w:style>
  <w:style w:type="character" w:customStyle="1" w:styleId="78">
    <w:name w:val="标题 9 Char"/>
    <w:basedOn w:val="53"/>
    <w:link w:val="13"/>
    <w:autoRedefine/>
    <w:qFormat/>
    <w:uiPriority w:val="99"/>
    <w:rPr>
      <w:rFonts w:ascii="Arial" w:hAnsi="Arial" w:eastAsia="黑体"/>
      <w:kern w:val="2"/>
      <w:sz w:val="21"/>
      <w:szCs w:val="21"/>
    </w:rPr>
  </w:style>
  <w:style w:type="character" w:customStyle="1" w:styleId="79">
    <w:name w:val="1正文缩进 Char"/>
    <w:link w:val="80"/>
    <w:autoRedefine/>
    <w:qFormat/>
    <w:locked/>
    <w:uiPriority w:val="99"/>
    <w:rPr>
      <w:rFonts w:ascii="Arial" w:hAnsi="Arial"/>
      <w:color w:val="0000FF"/>
      <w:sz w:val="24"/>
    </w:rPr>
  </w:style>
  <w:style w:type="paragraph" w:customStyle="1" w:styleId="80">
    <w:name w:val="1正文缩进"/>
    <w:basedOn w:val="1"/>
    <w:link w:val="79"/>
    <w:autoRedefine/>
    <w:qFormat/>
    <w:uiPriority w:val="99"/>
    <w:pPr>
      <w:spacing w:line="300" w:lineRule="auto"/>
    </w:pPr>
    <w:rPr>
      <w:rFonts w:ascii="Arial" w:hAnsi="Arial"/>
      <w:color w:val="0000FF"/>
      <w:kern w:val="0"/>
      <w:sz w:val="24"/>
      <w:szCs w:val="20"/>
    </w:rPr>
  </w:style>
  <w:style w:type="character" w:customStyle="1" w:styleId="81">
    <w:name w:val="样式4 Char"/>
    <w:link w:val="82"/>
    <w:autoRedefine/>
    <w:qFormat/>
    <w:uiPriority w:val="0"/>
    <w:rPr>
      <w:rFonts w:ascii="黑体" w:hAnsi="黑体" w:eastAsia="黑体"/>
      <w:bCs/>
      <w:kern w:val="44"/>
      <w:sz w:val="44"/>
      <w:szCs w:val="44"/>
    </w:rPr>
  </w:style>
  <w:style w:type="paragraph" w:customStyle="1" w:styleId="82">
    <w:name w:val="样式4"/>
    <w:basedOn w:val="2"/>
    <w:link w:val="81"/>
    <w:autoRedefine/>
    <w:qFormat/>
    <w:uiPriority w:val="0"/>
    <w:pPr>
      <w:spacing w:before="0" w:after="0" w:line="360" w:lineRule="auto"/>
      <w:jc w:val="center"/>
    </w:pPr>
    <w:rPr>
      <w:rFonts w:ascii="黑体" w:hAnsi="黑体" w:eastAsia="黑体"/>
      <w:b w:val="0"/>
    </w:rPr>
  </w:style>
  <w:style w:type="character" w:customStyle="1" w:styleId="83">
    <w:name w:val="正文文本缩进 3 Char"/>
    <w:link w:val="39"/>
    <w:autoRedefine/>
    <w:qFormat/>
    <w:uiPriority w:val="0"/>
    <w:rPr>
      <w:rFonts w:ascii="仿宋_GB2312" w:hAnsi="宋体" w:eastAsia="仿宋_GB2312"/>
      <w:kern w:val="2"/>
      <w:sz w:val="30"/>
      <w:szCs w:val="21"/>
    </w:rPr>
  </w:style>
  <w:style w:type="character" w:customStyle="1" w:styleId="84">
    <w:name w:val="纯文本 Char"/>
    <w:link w:val="28"/>
    <w:autoRedefine/>
    <w:qFormat/>
    <w:uiPriority w:val="0"/>
    <w:rPr>
      <w:rFonts w:ascii="宋体" w:hAnsi="Courier New" w:eastAsia="宋体"/>
      <w:kern w:val="2"/>
      <w:sz w:val="21"/>
      <w:lang w:val="en-US" w:eastAsia="zh-CN" w:bidi="ar-SA"/>
    </w:rPr>
  </w:style>
  <w:style w:type="character" w:customStyle="1" w:styleId="85">
    <w:name w:val="文档结构图 Char2"/>
    <w:basedOn w:val="53"/>
    <w:autoRedefine/>
    <w:qFormat/>
    <w:uiPriority w:val="99"/>
    <w:rPr>
      <w:rFonts w:ascii="宋体" w:hAnsi="宋体"/>
      <w:w w:val="80"/>
      <w:kern w:val="2"/>
      <w:sz w:val="18"/>
      <w:szCs w:val="18"/>
    </w:rPr>
  </w:style>
  <w:style w:type="character" w:customStyle="1" w:styleId="86">
    <w:name w:val="正文首行缩进 Char1"/>
    <w:autoRedefine/>
    <w:qFormat/>
    <w:locked/>
    <w:uiPriority w:val="99"/>
    <w:rPr>
      <w:rFonts w:ascii="仿宋_GB2312" w:eastAsia="仿宋_GB2312" w:cs="仿宋_GB2312"/>
      <w:sz w:val="24"/>
      <w:szCs w:val="24"/>
      <w:lang w:val="en-US" w:eastAsia="zh-CN" w:bidi="ar-SA"/>
    </w:rPr>
  </w:style>
  <w:style w:type="character" w:customStyle="1" w:styleId="87">
    <w:name w:val="Char Char Char Char Char"/>
    <w:autoRedefine/>
    <w:qFormat/>
    <w:uiPriority w:val="0"/>
    <w:rPr>
      <w:kern w:val="2"/>
      <w:sz w:val="18"/>
      <w:szCs w:val="18"/>
    </w:rPr>
  </w:style>
  <w:style w:type="character" w:customStyle="1" w:styleId="88">
    <w:name w:val="标题 4 Char1 Char Char"/>
    <w:autoRedefine/>
    <w:qFormat/>
    <w:uiPriority w:val="0"/>
    <w:rPr>
      <w:rFonts w:hint="eastAsia" w:ascii="宋体" w:hAnsi="宋体" w:eastAsia="宋体" w:cs="宋体"/>
      <w:b/>
      <w:kern w:val="2"/>
      <w:sz w:val="28"/>
      <w:szCs w:val="28"/>
      <w:lang w:val="en-US" w:eastAsia="zh-CN" w:bidi="ar-SA"/>
    </w:rPr>
  </w:style>
  <w:style w:type="character" w:customStyle="1" w:styleId="89">
    <w:name w:val="标题 1 Char"/>
    <w:link w:val="2"/>
    <w:autoRedefine/>
    <w:qFormat/>
    <w:uiPriority w:val="99"/>
    <w:rPr>
      <w:rFonts w:eastAsia="宋体"/>
      <w:b/>
      <w:bCs/>
      <w:kern w:val="44"/>
      <w:sz w:val="44"/>
      <w:szCs w:val="44"/>
      <w:lang w:val="en-US" w:eastAsia="zh-CN" w:bidi="ar-SA"/>
    </w:rPr>
  </w:style>
  <w:style w:type="character" w:customStyle="1" w:styleId="90">
    <w:name w:val="标题 1 Char1"/>
    <w:autoRedefine/>
    <w:qFormat/>
    <w:uiPriority w:val="0"/>
    <w:rPr>
      <w:rFonts w:ascii="宋体" w:hAnsi="Times New Roman" w:eastAsia="宋体" w:cs="Times New Roman"/>
      <w:b/>
      <w:bCs/>
      <w:sz w:val="28"/>
      <w:szCs w:val="20"/>
    </w:rPr>
  </w:style>
  <w:style w:type="character" w:customStyle="1" w:styleId="91">
    <w:name w:val="Plain Text Char1"/>
    <w:autoRedefine/>
    <w:qFormat/>
    <w:locked/>
    <w:uiPriority w:val="0"/>
    <w:rPr>
      <w:rFonts w:ascii="宋体" w:eastAsia="宋体"/>
      <w:color w:val="000000"/>
      <w:sz w:val="24"/>
    </w:rPr>
  </w:style>
  <w:style w:type="character" w:customStyle="1" w:styleId="92">
    <w:name w:val="批注主题 Char"/>
    <w:link w:val="48"/>
    <w:autoRedefine/>
    <w:qFormat/>
    <w:locked/>
    <w:uiPriority w:val="0"/>
    <w:rPr>
      <w:rFonts w:ascii="宋体" w:hAnsi="宋体"/>
      <w:b/>
      <w:bCs/>
      <w:kern w:val="2"/>
      <w:sz w:val="21"/>
      <w:szCs w:val="21"/>
    </w:rPr>
  </w:style>
  <w:style w:type="character" w:customStyle="1" w:styleId="93">
    <w:name w:val="正文文本 2 Char"/>
    <w:autoRedefine/>
    <w:qFormat/>
    <w:uiPriority w:val="0"/>
    <w:rPr>
      <w:sz w:val="24"/>
      <w:szCs w:val="24"/>
    </w:rPr>
  </w:style>
  <w:style w:type="character" w:customStyle="1" w:styleId="94">
    <w:name w:val="正文文本缩进 2 Char"/>
    <w:autoRedefine/>
    <w:qFormat/>
    <w:uiPriority w:val="0"/>
    <w:rPr>
      <w:rFonts w:ascii="宋体"/>
      <w:sz w:val="24"/>
    </w:rPr>
  </w:style>
  <w:style w:type="character" w:customStyle="1" w:styleId="95">
    <w:name w:val="Char Char16"/>
    <w:autoRedefine/>
    <w:semiHidden/>
    <w:qFormat/>
    <w:locked/>
    <w:uiPriority w:val="0"/>
    <w:rPr>
      <w:rFonts w:ascii="Calibri" w:hAnsi="Calibri" w:eastAsia="宋体" w:cs="黑体"/>
      <w:b/>
      <w:bCs/>
      <w:sz w:val="32"/>
      <w:szCs w:val="32"/>
    </w:rPr>
  </w:style>
  <w:style w:type="character" w:customStyle="1" w:styleId="96">
    <w:name w:val="日期 Char"/>
    <w:link w:val="30"/>
    <w:autoRedefine/>
    <w:qFormat/>
    <w:uiPriority w:val="99"/>
    <w:rPr>
      <w:rFonts w:eastAsia="宋体"/>
      <w:kern w:val="2"/>
      <w:sz w:val="21"/>
      <w:lang w:val="en-US" w:eastAsia="zh-CN" w:bidi="ar-SA"/>
    </w:rPr>
  </w:style>
  <w:style w:type="character" w:customStyle="1" w:styleId="97">
    <w:name w:val="ca-19"/>
    <w:basedOn w:val="53"/>
    <w:autoRedefine/>
    <w:qFormat/>
    <w:uiPriority w:val="0"/>
  </w:style>
  <w:style w:type="character" w:customStyle="1" w:styleId="98">
    <w:name w:val="标题4 Char"/>
    <w:autoRedefine/>
    <w:qFormat/>
    <w:uiPriority w:val="0"/>
    <w:rPr>
      <w:rFonts w:hint="default" w:ascii="Cambria" w:hAnsi="Cambria" w:eastAsia="黑体" w:cs="Cambria"/>
      <w:b/>
      <w:sz w:val="24"/>
      <w:szCs w:val="28"/>
      <w:lang w:bidi="ar-SA"/>
    </w:rPr>
  </w:style>
  <w:style w:type="character" w:customStyle="1" w:styleId="99">
    <w:name w:val="页脚 Char2"/>
    <w:basedOn w:val="53"/>
    <w:autoRedefine/>
    <w:semiHidden/>
    <w:qFormat/>
    <w:uiPriority w:val="99"/>
    <w:rPr>
      <w:sz w:val="18"/>
      <w:szCs w:val="18"/>
    </w:rPr>
  </w:style>
  <w:style w:type="character" w:customStyle="1" w:styleId="100">
    <w:name w:val="hui3"/>
    <w:autoRedefine/>
    <w:qFormat/>
    <w:uiPriority w:val="0"/>
    <w:rPr>
      <w:color w:val="333333"/>
    </w:rPr>
  </w:style>
  <w:style w:type="character" w:customStyle="1" w:styleId="101">
    <w:name w:val="页脚 Char1"/>
    <w:autoRedefine/>
    <w:qFormat/>
    <w:uiPriority w:val="99"/>
    <w:rPr>
      <w:sz w:val="18"/>
    </w:rPr>
  </w:style>
  <w:style w:type="character" w:customStyle="1" w:styleId="102">
    <w:name w:val="批注主题 Char2"/>
    <w:basedOn w:val="103"/>
    <w:autoRedefine/>
    <w:semiHidden/>
    <w:qFormat/>
    <w:uiPriority w:val="99"/>
    <w:rPr>
      <w:rFonts w:ascii="宋体" w:hAnsi="宋体"/>
      <w:b/>
      <w:bCs/>
      <w:kern w:val="2"/>
      <w:sz w:val="21"/>
      <w:szCs w:val="21"/>
    </w:rPr>
  </w:style>
  <w:style w:type="character" w:customStyle="1" w:styleId="103">
    <w:name w:val="批注文字 Char2"/>
    <w:basedOn w:val="53"/>
    <w:link w:val="17"/>
    <w:autoRedefine/>
    <w:qFormat/>
    <w:uiPriority w:val="99"/>
    <w:rPr>
      <w:rFonts w:ascii="宋体" w:hAnsi="宋体"/>
      <w:kern w:val="2"/>
      <w:sz w:val="21"/>
      <w:szCs w:val="21"/>
    </w:rPr>
  </w:style>
  <w:style w:type="character" w:customStyle="1" w:styleId="104">
    <w:name w:val="方案－正文 Char"/>
    <w:link w:val="105"/>
    <w:autoRedefine/>
    <w:qFormat/>
    <w:uiPriority w:val="0"/>
    <w:rPr>
      <w:rFonts w:ascii="仿宋_GB2312" w:hAnsi="宋体"/>
      <w:sz w:val="24"/>
    </w:rPr>
  </w:style>
  <w:style w:type="paragraph" w:customStyle="1" w:styleId="105">
    <w:name w:val="方案－正文"/>
    <w:basedOn w:val="1"/>
    <w:link w:val="104"/>
    <w:autoRedefine/>
    <w:qFormat/>
    <w:uiPriority w:val="0"/>
    <w:pPr>
      <w:spacing w:line="360" w:lineRule="auto"/>
      <w:ind w:firstLine="480" w:firstLineChars="200"/>
    </w:pPr>
    <w:rPr>
      <w:rFonts w:ascii="仿宋_GB2312"/>
      <w:kern w:val="0"/>
      <w:sz w:val="24"/>
      <w:szCs w:val="20"/>
    </w:rPr>
  </w:style>
  <w:style w:type="character" w:customStyle="1" w:styleId="106">
    <w:name w:val="正文文本 2 Char2"/>
    <w:basedOn w:val="53"/>
    <w:link w:val="43"/>
    <w:autoRedefine/>
    <w:qFormat/>
    <w:uiPriority w:val="0"/>
    <w:rPr>
      <w:rFonts w:ascii="宋体" w:hAnsi="宋体"/>
      <w:kern w:val="2"/>
      <w:sz w:val="21"/>
      <w:szCs w:val="21"/>
    </w:rPr>
  </w:style>
  <w:style w:type="character" w:customStyle="1" w:styleId="107">
    <w:name w:val="HTML 预设格式 Char2"/>
    <w:basedOn w:val="53"/>
    <w:autoRedefine/>
    <w:qFormat/>
    <w:uiPriority w:val="0"/>
    <w:rPr>
      <w:rFonts w:ascii="Courier New" w:hAnsi="Courier New" w:cs="Courier New"/>
      <w:kern w:val="2"/>
    </w:rPr>
  </w:style>
  <w:style w:type="character" w:customStyle="1" w:styleId="108">
    <w:name w:val="标题5 Char"/>
    <w:autoRedefine/>
    <w:qFormat/>
    <w:uiPriority w:val="0"/>
    <w:rPr>
      <w:rFonts w:hint="default" w:ascii="Cambria" w:hAnsi="Cambria" w:eastAsia="黑体" w:cs="Cambria"/>
      <w:bCs/>
      <w:sz w:val="24"/>
      <w:szCs w:val="28"/>
      <w:lang w:bidi="ar-SA"/>
    </w:rPr>
  </w:style>
  <w:style w:type="character" w:customStyle="1" w:styleId="109">
    <w:name w:val="标题 1 Char Char"/>
    <w:autoRedefine/>
    <w:qFormat/>
    <w:uiPriority w:val="0"/>
    <w:rPr>
      <w:rFonts w:eastAsia="宋体"/>
      <w:b/>
      <w:spacing w:val="-2"/>
      <w:sz w:val="24"/>
      <w:lang w:val="en-US" w:eastAsia="zh-CN" w:bidi="ar-SA"/>
    </w:rPr>
  </w:style>
  <w:style w:type="character" w:customStyle="1" w:styleId="110">
    <w:name w:val="批注文字 Char"/>
    <w:autoRedefine/>
    <w:qFormat/>
    <w:locked/>
    <w:uiPriority w:val="0"/>
    <w:rPr>
      <w:rFonts w:ascii="Times New Roman" w:hAnsi="Times New Roman" w:eastAsia="宋体" w:cs="Times New Roman"/>
      <w:sz w:val="24"/>
      <w:szCs w:val="24"/>
    </w:rPr>
  </w:style>
  <w:style w:type="character" w:customStyle="1" w:styleId="111">
    <w:name w:val="4号正文 Char"/>
    <w:link w:val="112"/>
    <w:autoRedefine/>
    <w:qFormat/>
    <w:uiPriority w:val="0"/>
    <w:rPr>
      <w:rFonts w:ascii="Arial" w:hAnsi="Arial"/>
      <w:spacing w:val="6"/>
      <w:sz w:val="24"/>
      <w:szCs w:val="28"/>
    </w:rPr>
  </w:style>
  <w:style w:type="paragraph" w:customStyle="1" w:styleId="112">
    <w:name w:val="4号正文"/>
    <w:basedOn w:val="8"/>
    <w:link w:val="111"/>
    <w:autoRedefine/>
    <w:qFormat/>
    <w:uiPriority w:val="0"/>
    <w:pPr>
      <w:widowControl/>
      <w:spacing w:before="30" w:line="360" w:lineRule="auto"/>
      <w:ind w:firstLine="200" w:firstLineChars="200"/>
    </w:pPr>
    <w:rPr>
      <w:rFonts w:ascii="Arial" w:hAnsi="Arial"/>
      <w:spacing w:val="6"/>
      <w:kern w:val="0"/>
      <w:sz w:val="24"/>
      <w:szCs w:val="28"/>
    </w:rPr>
  </w:style>
  <w:style w:type="character" w:customStyle="1" w:styleId="113">
    <w:name w:val="Char Char1"/>
    <w:autoRedefine/>
    <w:qFormat/>
    <w:locked/>
    <w:uiPriority w:val="0"/>
    <w:rPr>
      <w:rFonts w:ascii="Times New Roman" w:hAnsi="Times New Roman" w:eastAsia="宋体" w:cs="Times New Roman"/>
      <w:kern w:val="0"/>
      <w:sz w:val="18"/>
      <w:szCs w:val="18"/>
    </w:rPr>
  </w:style>
  <w:style w:type="character" w:customStyle="1" w:styleId="114">
    <w:name w:val="标题2 Char"/>
    <w:autoRedefine/>
    <w:qFormat/>
    <w:uiPriority w:val="0"/>
    <w:rPr>
      <w:rFonts w:hint="default" w:ascii="Cambria" w:hAnsi="Cambria" w:eastAsia="黑体" w:cs="Cambria"/>
      <w:b/>
      <w:sz w:val="30"/>
      <w:szCs w:val="30"/>
      <w:lang w:bidi="ar-SA"/>
    </w:rPr>
  </w:style>
  <w:style w:type="character" w:customStyle="1" w:styleId="115">
    <w:name w:val="样式1 Char"/>
    <w:link w:val="116"/>
    <w:autoRedefine/>
    <w:qFormat/>
    <w:uiPriority w:val="99"/>
    <w:rPr>
      <w:rFonts w:ascii="黑体" w:hAnsi="黑体" w:eastAsia="黑体"/>
      <w:b/>
      <w:bCs/>
      <w:sz w:val="32"/>
      <w:szCs w:val="32"/>
    </w:rPr>
  </w:style>
  <w:style w:type="paragraph" w:customStyle="1" w:styleId="116">
    <w:name w:val="样式1"/>
    <w:basedOn w:val="3"/>
    <w:link w:val="115"/>
    <w:autoRedefine/>
    <w:qFormat/>
    <w:uiPriority w:val="99"/>
    <w:pPr>
      <w:spacing w:before="0" w:after="0" w:line="420" w:lineRule="exact"/>
    </w:pPr>
    <w:rPr>
      <w:rFonts w:ascii="黑体" w:hAnsi="黑体"/>
      <w:kern w:val="0"/>
    </w:rPr>
  </w:style>
  <w:style w:type="character" w:customStyle="1" w:styleId="117">
    <w:name w:val="批注文字 Char1"/>
    <w:autoRedefine/>
    <w:semiHidden/>
    <w:qFormat/>
    <w:uiPriority w:val="99"/>
    <w:rPr>
      <w:kern w:val="2"/>
      <w:sz w:val="21"/>
    </w:rPr>
  </w:style>
  <w:style w:type="character" w:customStyle="1" w:styleId="118">
    <w:name w:val="正文首行缩进 Char2"/>
    <w:autoRedefine/>
    <w:qFormat/>
    <w:uiPriority w:val="99"/>
    <w:rPr>
      <w:i/>
      <w:szCs w:val="24"/>
    </w:rPr>
  </w:style>
  <w:style w:type="character" w:customStyle="1" w:styleId="119">
    <w:name w:val="Char Char18"/>
    <w:autoRedefine/>
    <w:qFormat/>
    <w:uiPriority w:val="0"/>
    <w:rPr>
      <w:rFonts w:ascii="Times New Roman" w:hAnsi="Times New Roman" w:eastAsia="宋体" w:cs="Times New Roman"/>
      <w:b/>
      <w:bCs/>
      <w:kern w:val="44"/>
      <w:sz w:val="44"/>
      <w:szCs w:val="44"/>
    </w:rPr>
  </w:style>
  <w:style w:type="character" w:customStyle="1" w:styleId="120">
    <w:name w:val="正文文本缩进 Char"/>
    <w:link w:val="20"/>
    <w:autoRedefine/>
    <w:qFormat/>
    <w:uiPriority w:val="0"/>
    <w:rPr>
      <w:rFonts w:eastAsia="宋体"/>
      <w:kern w:val="2"/>
      <w:sz w:val="21"/>
      <w:szCs w:val="24"/>
      <w:lang w:val="en-US" w:eastAsia="zh-CN" w:bidi="ar-SA"/>
    </w:rPr>
  </w:style>
  <w:style w:type="character" w:customStyle="1" w:styleId="121">
    <w:name w:val="批注框文本 Char2"/>
    <w:basedOn w:val="53"/>
    <w:autoRedefine/>
    <w:semiHidden/>
    <w:qFormat/>
    <w:uiPriority w:val="99"/>
    <w:rPr>
      <w:sz w:val="18"/>
      <w:szCs w:val="18"/>
    </w:rPr>
  </w:style>
  <w:style w:type="character" w:customStyle="1" w:styleId="122">
    <w:name w:val="正文文本 Char2"/>
    <w:basedOn w:val="53"/>
    <w:autoRedefine/>
    <w:semiHidden/>
    <w:qFormat/>
    <w:uiPriority w:val="99"/>
  </w:style>
  <w:style w:type="character" w:customStyle="1" w:styleId="123">
    <w:name w:val="标题2正文 Char Char"/>
    <w:link w:val="124"/>
    <w:autoRedefine/>
    <w:qFormat/>
    <w:uiPriority w:val="0"/>
    <w:rPr>
      <w:sz w:val="24"/>
      <w:szCs w:val="24"/>
    </w:rPr>
  </w:style>
  <w:style w:type="paragraph" w:customStyle="1" w:styleId="124">
    <w:name w:val="标题2正文 Char"/>
    <w:basedOn w:val="1"/>
    <w:link w:val="123"/>
    <w:autoRedefine/>
    <w:qFormat/>
    <w:uiPriority w:val="0"/>
    <w:pPr>
      <w:spacing w:beforeLines="50" w:afterLines="50"/>
      <w:ind w:right="38" w:rightChars="18" w:firstLine="420"/>
    </w:pPr>
    <w:rPr>
      <w:rFonts w:ascii="Times New Roman" w:hAnsi="Times New Roman"/>
      <w:kern w:val="0"/>
      <w:sz w:val="24"/>
      <w:szCs w:val="24"/>
    </w:rPr>
  </w:style>
  <w:style w:type="character" w:customStyle="1" w:styleId="125">
    <w:name w:val="标题1 Char"/>
    <w:link w:val="126"/>
    <w:autoRedefine/>
    <w:qFormat/>
    <w:locked/>
    <w:uiPriority w:val="99"/>
    <w:rPr>
      <w:rFonts w:ascii="黑体" w:hAnsi="宋体" w:eastAsia="黑体"/>
      <w:spacing w:val="6"/>
      <w:kern w:val="44"/>
      <w:sz w:val="36"/>
    </w:rPr>
  </w:style>
  <w:style w:type="paragraph" w:customStyle="1" w:styleId="126">
    <w:name w:val="标题1"/>
    <w:basedOn w:val="2"/>
    <w:link w:val="125"/>
    <w:autoRedefine/>
    <w:qFormat/>
    <w:uiPriority w:val="99"/>
    <w:pPr>
      <w:tabs>
        <w:tab w:val="left" w:pos="397"/>
      </w:tabs>
      <w:spacing w:before="120" w:after="120" w:line="300" w:lineRule="auto"/>
      <w:ind w:firstLine="340"/>
      <w:jc w:val="center"/>
    </w:pPr>
    <w:rPr>
      <w:rFonts w:ascii="黑体" w:hAnsi="宋体" w:eastAsia="黑体"/>
      <w:b w:val="0"/>
      <w:bCs w:val="0"/>
      <w:spacing w:val="6"/>
      <w:sz w:val="36"/>
      <w:szCs w:val="20"/>
    </w:rPr>
  </w:style>
  <w:style w:type="character" w:customStyle="1" w:styleId="127">
    <w:name w:val="Table Text Char1"/>
    <w:link w:val="128"/>
    <w:autoRedefine/>
    <w:qFormat/>
    <w:uiPriority w:val="0"/>
    <w:rPr>
      <w:snapToGrid w:val="0"/>
      <w:sz w:val="21"/>
      <w:szCs w:val="21"/>
    </w:rPr>
  </w:style>
  <w:style w:type="paragraph" w:customStyle="1" w:styleId="128">
    <w:name w:val="Table Text"/>
    <w:basedOn w:val="1"/>
    <w:link w:val="127"/>
    <w:autoRedefine/>
    <w:qFormat/>
    <w:uiPriority w:val="0"/>
    <w:pPr>
      <w:topLinePunct/>
      <w:adjustRightInd w:val="0"/>
      <w:snapToGrid w:val="0"/>
      <w:spacing w:before="80" w:after="80" w:line="240" w:lineRule="atLeast"/>
      <w:jc w:val="left"/>
    </w:pPr>
    <w:rPr>
      <w:rFonts w:ascii="Times New Roman" w:hAnsi="Times New Roman"/>
      <w:snapToGrid w:val="0"/>
      <w:kern w:val="0"/>
    </w:rPr>
  </w:style>
  <w:style w:type="character" w:customStyle="1" w:styleId="129">
    <w:name w:val="页眉 Char2"/>
    <w:basedOn w:val="53"/>
    <w:autoRedefine/>
    <w:semiHidden/>
    <w:qFormat/>
    <w:uiPriority w:val="99"/>
    <w:rPr>
      <w:sz w:val="18"/>
      <w:szCs w:val="18"/>
    </w:rPr>
  </w:style>
  <w:style w:type="character" w:customStyle="1" w:styleId="130">
    <w:name w:val="标题 4 Char1"/>
    <w:autoRedefine/>
    <w:qFormat/>
    <w:uiPriority w:val="0"/>
    <w:rPr>
      <w:rFonts w:ascii="Arial" w:hAnsi="Arial" w:eastAsia="黑体"/>
      <w:b/>
      <w:bCs/>
      <w:sz w:val="28"/>
      <w:szCs w:val="28"/>
    </w:rPr>
  </w:style>
  <w:style w:type="character" w:customStyle="1" w:styleId="131">
    <w:name w:val="正文文本 Char3"/>
    <w:basedOn w:val="53"/>
    <w:link w:val="19"/>
    <w:autoRedefine/>
    <w:qFormat/>
    <w:uiPriority w:val="99"/>
    <w:rPr>
      <w:rFonts w:ascii="宋体" w:hAnsi="宋体"/>
      <w:kern w:val="2"/>
      <w:sz w:val="21"/>
      <w:szCs w:val="21"/>
    </w:rPr>
  </w:style>
  <w:style w:type="character" w:customStyle="1" w:styleId="132">
    <w:name w:val="apple-style-span"/>
    <w:basedOn w:val="53"/>
    <w:autoRedefine/>
    <w:qFormat/>
    <w:uiPriority w:val="0"/>
  </w:style>
  <w:style w:type="character" w:customStyle="1" w:styleId="133">
    <w:name w:val="纯文本 Char1"/>
    <w:link w:val="134"/>
    <w:autoRedefine/>
    <w:qFormat/>
    <w:uiPriority w:val="0"/>
    <w:rPr>
      <w:rFonts w:ascii="宋体" w:hAnsi="Courier New" w:eastAsia="宋体"/>
      <w:lang w:bidi="ar-SA"/>
    </w:rPr>
  </w:style>
  <w:style w:type="paragraph" w:customStyle="1" w:styleId="134">
    <w:name w:val="纯文本1"/>
    <w:basedOn w:val="1"/>
    <w:link w:val="133"/>
    <w:autoRedefine/>
    <w:qFormat/>
    <w:uiPriority w:val="0"/>
    <w:rPr>
      <w:rFonts w:hAnsi="Courier New"/>
      <w:kern w:val="0"/>
      <w:sz w:val="20"/>
      <w:szCs w:val="20"/>
    </w:rPr>
  </w:style>
  <w:style w:type="character" w:customStyle="1" w:styleId="135">
    <w:name w:val="*正文 Char"/>
    <w:autoRedefine/>
    <w:qFormat/>
    <w:uiPriority w:val="0"/>
    <w:rPr>
      <w:rFonts w:hint="eastAsia" w:ascii="宋体" w:hAnsi="宋体" w:eastAsia="宋体" w:cs="宋体"/>
      <w:sz w:val="24"/>
      <w:szCs w:val="24"/>
      <w:lang w:bidi="en-US"/>
    </w:rPr>
  </w:style>
  <w:style w:type="character" w:customStyle="1" w:styleId="136">
    <w:name w:val="Plain Text Char"/>
    <w:autoRedefine/>
    <w:qFormat/>
    <w:locked/>
    <w:uiPriority w:val="0"/>
    <w:rPr>
      <w:rFonts w:ascii="宋体" w:eastAsia="宋体"/>
      <w:color w:val="000000"/>
      <w:sz w:val="24"/>
    </w:rPr>
  </w:style>
  <w:style w:type="character" w:customStyle="1" w:styleId="137">
    <w:name w:val="文档正文 Char"/>
    <w:link w:val="138"/>
    <w:autoRedefine/>
    <w:qFormat/>
    <w:uiPriority w:val="0"/>
    <w:rPr>
      <w:rFonts w:ascii="宋体" w:hAnsi="宋体" w:cs="宋体"/>
      <w:sz w:val="24"/>
      <w:szCs w:val="24"/>
    </w:rPr>
  </w:style>
  <w:style w:type="paragraph" w:customStyle="1" w:styleId="138">
    <w:name w:val="文档正文"/>
    <w:basedOn w:val="1"/>
    <w:link w:val="137"/>
    <w:autoRedefine/>
    <w:qFormat/>
    <w:uiPriority w:val="0"/>
    <w:pPr>
      <w:widowControl/>
      <w:spacing w:beforeLines="50" w:afterAutospacing="1" w:line="360" w:lineRule="auto"/>
      <w:jc w:val="left"/>
    </w:pPr>
    <w:rPr>
      <w:kern w:val="0"/>
      <w:sz w:val="24"/>
      <w:szCs w:val="24"/>
    </w:rPr>
  </w:style>
  <w:style w:type="character" w:customStyle="1" w:styleId="139">
    <w:name w:val="正文首行缩进 Char4"/>
    <w:basedOn w:val="131"/>
    <w:autoRedefine/>
    <w:qFormat/>
    <w:uiPriority w:val="0"/>
    <w:rPr>
      <w:rFonts w:ascii="宋体" w:hAnsi="宋体"/>
      <w:kern w:val="2"/>
      <w:sz w:val="21"/>
      <w:szCs w:val="21"/>
    </w:rPr>
  </w:style>
  <w:style w:type="character" w:customStyle="1" w:styleId="140">
    <w:name w:val="批注主题 Char1"/>
    <w:autoRedefine/>
    <w:semiHidden/>
    <w:qFormat/>
    <w:locked/>
    <w:uiPriority w:val="99"/>
    <w:rPr>
      <w:rFonts w:ascii="Times New Roman" w:hAnsi="Times New Roman" w:eastAsia="宋体" w:cs="Times New Roman"/>
      <w:b/>
      <w:bCs/>
      <w:kern w:val="0"/>
      <w:sz w:val="24"/>
      <w:szCs w:val="24"/>
    </w:rPr>
  </w:style>
  <w:style w:type="character" w:customStyle="1" w:styleId="141">
    <w:name w:val="标题 8 Char"/>
    <w:basedOn w:val="53"/>
    <w:link w:val="12"/>
    <w:autoRedefine/>
    <w:qFormat/>
    <w:uiPriority w:val="99"/>
    <w:rPr>
      <w:rFonts w:ascii="Arial" w:hAnsi="Arial" w:eastAsia="黑体"/>
      <w:kern w:val="2"/>
      <w:sz w:val="24"/>
      <w:szCs w:val="24"/>
    </w:rPr>
  </w:style>
  <w:style w:type="character" w:customStyle="1" w:styleId="142">
    <w:name w:val="方案标题2 Char"/>
    <w:autoRedefine/>
    <w:qFormat/>
    <w:uiPriority w:val="0"/>
    <w:rPr>
      <w:rFonts w:ascii="Arial" w:hAnsi="Arial" w:eastAsia="宋体" w:cs="Arial"/>
      <w:b/>
      <w:snapToGrid w:val="0"/>
      <w:spacing w:val="14"/>
      <w:sz w:val="30"/>
      <w:szCs w:val="32"/>
      <w:lang w:val="en-US" w:eastAsia="zh-CN" w:bidi="ar-SA"/>
    </w:rPr>
  </w:style>
  <w:style w:type="character" w:customStyle="1" w:styleId="143">
    <w:name w:val="正文文本 Char"/>
    <w:autoRedefine/>
    <w:semiHidden/>
    <w:qFormat/>
    <w:locked/>
    <w:uiPriority w:val="99"/>
    <w:rPr>
      <w:rFonts w:ascii="Times New Roman" w:hAnsi="Times New Roman" w:eastAsia="宋体" w:cs="Times New Roman"/>
      <w:sz w:val="24"/>
      <w:szCs w:val="24"/>
    </w:rPr>
  </w:style>
  <w:style w:type="character" w:customStyle="1" w:styleId="144">
    <w:name w:val="h6 Char"/>
    <w:autoRedefine/>
    <w:qFormat/>
    <w:uiPriority w:val="0"/>
    <w:rPr>
      <w:rFonts w:ascii="Arial" w:hAnsi="Arial" w:eastAsia="宋体"/>
      <w:b/>
      <w:bCs/>
      <w:kern w:val="2"/>
      <w:sz w:val="24"/>
      <w:szCs w:val="24"/>
      <w:lang w:val="en-US" w:eastAsia="zh-CN" w:bidi="ar-SA"/>
    </w:rPr>
  </w:style>
  <w:style w:type="character" w:customStyle="1" w:styleId="145">
    <w:name w:val="标题 Char"/>
    <w:link w:val="47"/>
    <w:autoRedefine/>
    <w:qFormat/>
    <w:uiPriority w:val="0"/>
    <w:rPr>
      <w:rFonts w:ascii="Cambria" w:hAnsi="Cambria" w:eastAsia="宋体"/>
      <w:b/>
      <w:bCs/>
      <w:kern w:val="2"/>
      <w:sz w:val="32"/>
      <w:szCs w:val="32"/>
      <w:lang w:val="en-US" w:eastAsia="zh-CN" w:bidi="ar-SA"/>
    </w:rPr>
  </w:style>
  <w:style w:type="character" w:customStyle="1" w:styleId="146">
    <w:name w:val="批注框文本 Char1"/>
    <w:autoRedefine/>
    <w:semiHidden/>
    <w:qFormat/>
    <w:locked/>
    <w:uiPriority w:val="99"/>
    <w:rPr>
      <w:rFonts w:ascii="Times New Roman" w:hAnsi="Times New Roman" w:eastAsia="宋体" w:cs="Times New Roman"/>
      <w:kern w:val="0"/>
      <w:sz w:val="18"/>
      <w:szCs w:val="18"/>
    </w:rPr>
  </w:style>
  <w:style w:type="character" w:customStyle="1" w:styleId="147">
    <w:name w:val="List Paragraph Char"/>
    <w:autoRedefine/>
    <w:qFormat/>
    <w:locked/>
    <w:uiPriority w:val="0"/>
    <w:rPr>
      <w:rFonts w:ascii="Calibri" w:hAnsi="Calibri"/>
    </w:rPr>
  </w:style>
  <w:style w:type="character" w:customStyle="1" w:styleId="148">
    <w:name w:val="四级标题 Char"/>
    <w:link w:val="149"/>
    <w:autoRedefine/>
    <w:qFormat/>
    <w:locked/>
    <w:uiPriority w:val="99"/>
    <w:rPr>
      <w:rFonts w:ascii="Arial" w:hAnsi="Arial"/>
      <w:b/>
      <w:sz w:val="28"/>
    </w:rPr>
  </w:style>
  <w:style w:type="paragraph" w:customStyle="1" w:styleId="149">
    <w:name w:val="四级标题"/>
    <w:basedOn w:val="5"/>
    <w:link w:val="148"/>
    <w:autoRedefine/>
    <w:qFormat/>
    <w:uiPriority w:val="99"/>
    <w:pPr>
      <w:widowControl/>
      <w:tabs>
        <w:tab w:val="clear" w:pos="864"/>
      </w:tabs>
      <w:spacing w:beforeLines="50" w:afterLines="50" w:line="360" w:lineRule="auto"/>
      <w:ind w:left="0" w:firstLine="0"/>
      <w:jc w:val="left"/>
    </w:pPr>
    <w:rPr>
      <w:rFonts w:eastAsia="宋体"/>
      <w:bCs w:val="0"/>
      <w:szCs w:val="20"/>
    </w:rPr>
  </w:style>
  <w:style w:type="character" w:customStyle="1" w:styleId="150">
    <w:name w:val="标题 5 Char"/>
    <w:basedOn w:val="53"/>
    <w:link w:val="6"/>
    <w:autoRedefine/>
    <w:qFormat/>
    <w:uiPriority w:val="99"/>
    <w:rPr>
      <w:b/>
      <w:bCs/>
      <w:kern w:val="2"/>
      <w:sz w:val="28"/>
      <w:szCs w:val="28"/>
    </w:rPr>
  </w:style>
  <w:style w:type="character" w:customStyle="1" w:styleId="151">
    <w:name w:val="页眉 Char"/>
    <w:link w:val="34"/>
    <w:autoRedefine/>
    <w:qFormat/>
    <w:uiPriority w:val="99"/>
    <w:rPr>
      <w:rFonts w:eastAsia="宋体"/>
      <w:kern w:val="2"/>
      <w:sz w:val="18"/>
      <w:szCs w:val="18"/>
      <w:lang w:val="en-US" w:eastAsia="zh-CN" w:bidi="ar-SA"/>
    </w:rPr>
  </w:style>
  <w:style w:type="character" w:customStyle="1" w:styleId="152">
    <w:name w:val="正文文本缩进 3 Char1"/>
    <w:basedOn w:val="53"/>
    <w:autoRedefine/>
    <w:qFormat/>
    <w:uiPriority w:val="99"/>
    <w:rPr>
      <w:rFonts w:ascii="宋体" w:hAnsi="宋体"/>
      <w:w w:val="80"/>
      <w:kern w:val="2"/>
      <w:sz w:val="16"/>
      <w:szCs w:val="16"/>
    </w:rPr>
  </w:style>
  <w:style w:type="character" w:customStyle="1" w:styleId="153">
    <w:name w:val="正文（缩进） Char"/>
    <w:link w:val="154"/>
    <w:autoRedefine/>
    <w:qFormat/>
    <w:locked/>
    <w:uiPriority w:val="99"/>
    <w:rPr>
      <w:sz w:val="24"/>
    </w:rPr>
  </w:style>
  <w:style w:type="paragraph" w:customStyle="1" w:styleId="154">
    <w:name w:val="正文（缩进）"/>
    <w:basedOn w:val="1"/>
    <w:link w:val="153"/>
    <w:autoRedefine/>
    <w:qFormat/>
    <w:uiPriority w:val="99"/>
    <w:pPr>
      <w:spacing w:beforeLines="50" w:afterLines="50" w:line="360" w:lineRule="auto"/>
      <w:ind w:firstLine="480" w:firstLineChars="200"/>
    </w:pPr>
    <w:rPr>
      <w:rFonts w:ascii="Times New Roman" w:hAnsi="Times New Roman"/>
      <w:kern w:val="0"/>
      <w:sz w:val="24"/>
      <w:szCs w:val="20"/>
    </w:rPr>
  </w:style>
  <w:style w:type="character" w:customStyle="1" w:styleId="155">
    <w:name w:val="编写建议 Char"/>
    <w:link w:val="156"/>
    <w:autoRedefine/>
    <w:qFormat/>
    <w:locked/>
    <w:uiPriority w:val="99"/>
    <w:rPr>
      <w:i/>
      <w:iCs/>
      <w:color w:val="0000FF"/>
      <w:szCs w:val="21"/>
    </w:rPr>
  </w:style>
  <w:style w:type="paragraph" w:customStyle="1" w:styleId="156">
    <w:name w:val="编写建议"/>
    <w:basedOn w:val="1"/>
    <w:link w:val="155"/>
    <w:autoRedefine/>
    <w:qFormat/>
    <w:uiPriority w:val="99"/>
    <w:pPr>
      <w:autoSpaceDE w:val="0"/>
      <w:autoSpaceDN w:val="0"/>
      <w:adjustRightInd w:val="0"/>
      <w:spacing w:line="300" w:lineRule="auto"/>
      <w:ind w:left="200" w:leftChars="200"/>
      <w:jc w:val="left"/>
    </w:pPr>
    <w:rPr>
      <w:rFonts w:ascii="Times New Roman" w:hAnsi="Times New Roman"/>
      <w:i/>
      <w:iCs/>
      <w:color w:val="0000FF"/>
      <w:kern w:val="0"/>
      <w:sz w:val="20"/>
    </w:rPr>
  </w:style>
  <w:style w:type="character" w:customStyle="1" w:styleId="157">
    <w:name w:val="正文文本缩进 Char1"/>
    <w:basedOn w:val="53"/>
    <w:autoRedefine/>
    <w:semiHidden/>
    <w:qFormat/>
    <w:uiPriority w:val="99"/>
  </w:style>
  <w:style w:type="character" w:customStyle="1" w:styleId="158">
    <w:name w:val="4级标题 Char"/>
    <w:link w:val="159"/>
    <w:autoRedefine/>
    <w:qFormat/>
    <w:uiPriority w:val="0"/>
    <w:rPr>
      <w:rFonts w:ascii="黑体" w:hAnsi="黑体" w:eastAsia="黑体"/>
      <w:sz w:val="24"/>
      <w:szCs w:val="24"/>
      <w:lang w:eastAsia="en-US" w:bidi="en-US"/>
    </w:rPr>
  </w:style>
  <w:style w:type="paragraph" w:customStyle="1" w:styleId="159">
    <w:name w:val="4级标题"/>
    <w:basedOn w:val="160"/>
    <w:link w:val="158"/>
    <w:autoRedefine/>
    <w:qFormat/>
    <w:uiPriority w:val="0"/>
    <w:pPr>
      <w:keepLines/>
      <w:spacing w:line="360" w:lineRule="auto"/>
      <w:ind w:left="2100" w:firstLine="0" w:firstLineChars="0"/>
      <w:contextualSpacing/>
      <w:jc w:val="left"/>
      <w:outlineLvl w:val="3"/>
    </w:pPr>
    <w:rPr>
      <w:rFonts w:ascii="黑体" w:hAnsi="黑体" w:eastAsia="黑体"/>
      <w:kern w:val="0"/>
      <w:sz w:val="24"/>
      <w:szCs w:val="24"/>
      <w:lang w:eastAsia="en-US" w:bidi="en-US"/>
    </w:rPr>
  </w:style>
  <w:style w:type="paragraph" w:customStyle="1" w:styleId="160">
    <w:name w:val="列出段落1"/>
    <w:basedOn w:val="1"/>
    <w:link w:val="171"/>
    <w:autoRedefine/>
    <w:qFormat/>
    <w:uiPriority w:val="99"/>
    <w:pPr>
      <w:ind w:firstLine="420" w:firstLineChars="200"/>
    </w:pPr>
    <w:rPr>
      <w:rFonts w:ascii="Calibri" w:hAnsi="Calibri"/>
    </w:rPr>
  </w:style>
  <w:style w:type="character" w:customStyle="1" w:styleId="161">
    <w:name w:val="正文文本 2 Char1"/>
    <w:basedOn w:val="53"/>
    <w:autoRedefine/>
    <w:qFormat/>
    <w:uiPriority w:val="99"/>
    <w:rPr>
      <w:rFonts w:ascii="宋体" w:hAnsi="宋体"/>
      <w:w w:val="80"/>
      <w:kern w:val="2"/>
      <w:sz w:val="24"/>
      <w:szCs w:val="24"/>
    </w:rPr>
  </w:style>
  <w:style w:type="character" w:customStyle="1" w:styleId="162">
    <w:name w:val="无间隔 Char"/>
    <w:link w:val="163"/>
    <w:autoRedefine/>
    <w:qFormat/>
    <w:locked/>
    <w:uiPriority w:val="99"/>
    <w:rPr>
      <w:rFonts w:ascii="Calibri" w:hAnsi="Calibri" w:eastAsia="Times New Roman" w:cs="黑体"/>
      <w:kern w:val="2"/>
      <w:sz w:val="22"/>
      <w:szCs w:val="22"/>
      <w:lang w:val="en-US" w:eastAsia="zh-CN" w:bidi="ar-SA"/>
    </w:rPr>
  </w:style>
  <w:style w:type="paragraph" w:customStyle="1" w:styleId="163">
    <w:name w:val="No Spacing1"/>
    <w:link w:val="162"/>
    <w:autoRedefine/>
    <w:qFormat/>
    <w:uiPriority w:val="99"/>
    <w:rPr>
      <w:rFonts w:ascii="Calibri" w:hAnsi="Calibri" w:eastAsia="Times New Roman" w:cs="黑体"/>
      <w:kern w:val="2"/>
      <w:sz w:val="22"/>
      <w:szCs w:val="22"/>
      <w:lang w:val="en-US" w:eastAsia="zh-CN" w:bidi="ar-SA"/>
    </w:rPr>
  </w:style>
  <w:style w:type="character" w:customStyle="1" w:styleId="164">
    <w:name w:val="标题 4 Char"/>
    <w:basedOn w:val="53"/>
    <w:link w:val="5"/>
    <w:autoRedefine/>
    <w:qFormat/>
    <w:uiPriority w:val="99"/>
    <w:rPr>
      <w:rFonts w:ascii="Cambria" w:hAnsi="Cambria" w:eastAsia="宋体" w:cs="Times New Roman"/>
      <w:b/>
      <w:bCs/>
      <w:kern w:val="2"/>
      <w:sz w:val="28"/>
      <w:szCs w:val="28"/>
    </w:rPr>
  </w:style>
  <w:style w:type="character" w:customStyle="1" w:styleId="165">
    <w:name w:val="标题 3 Char"/>
    <w:basedOn w:val="53"/>
    <w:link w:val="4"/>
    <w:autoRedefine/>
    <w:qFormat/>
    <w:uiPriority w:val="0"/>
    <w:rPr>
      <w:rFonts w:ascii="宋体" w:hAnsi="宋体"/>
      <w:b/>
      <w:bCs/>
      <w:w w:val="80"/>
      <w:kern w:val="2"/>
      <w:sz w:val="32"/>
      <w:szCs w:val="32"/>
    </w:rPr>
  </w:style>
  <w:style w:type="character" w:customStyle="1" w:styleId="166">
    <w:name w:val="Char Char11"/>
    <w:autoRedefine/>
    <w:qFormat/>
    <w:uiPriority w:val="0"/>
    <w:rPr>
      <w:kern w:val="2"/>
      <w:sz w:val="18"/>
      <w:szCs w:val="18"/>
    </w:rPr>
  </w:style>
  <w:style w:type="character" w:customStyle="1" w:styleId="167">
    <w:name w:val="marklong"/>
    <w:basedOn w:val="53"/>
    <w:autoRedefine/>
    <w:qFormat/>
    <w:uiPriority w:val="0"/>
  </w:style>
  <w:style w:type="character" w:customStyle="1" w:styleId="168">
    <w:name w:val="标题 3 Char1"/>
    <w:autoRedefine/>
    <w:qFormat/>
    <w:uiPriority w:val="99"/>
    <w:rPr>
      <w:rFonts w:ascii="Arial" w:hAnsi="Arial" w:eastAsia="黑体" w:cs="Arial"/>
      <w:bCs/>
      <w:color w:val="0090C8"/>
      <w:kern w:val="2"/>
      <w:sz w:val="30"/>
      <w:szCs w:val="32"/>
      <w:lang w:val="en-US" w:eastAsia="zh-CN" w:bidi="ar-SA"/>
    </w:rPr>
  </w:style>
  <w:style w:type="character" w:customStyle="1" w:styleId="169">
    <w:name w:val="哈哈正文 Char"/>
    <w:link w:val="170"/>
    <w:autoRedefine/>
    <w:qFormat/>
    <w:uiPriority w:val="0"/>
    <w:rPr>
      <w:rFonts w:ascii="宋体" w:hAnsi="宋体" w:cs="宋体"/>
      <w:sz w:val="24"/>
    </w:rPr>
  </w:style>
  <w:style w:type="paragraph" w:customStyle="1" w:styleId="170">
    <w:name w:val="哈哈正文"/>
    <w:basedOn w:val="1"/>
    <w:link w:val="169"/>
    <w:autoRedefine/>
    <w:qFormat/>
    <w:uiPriority w:val="0"/>
    <w:pPr>
      <w:spacing w:line="360" w:lineRule="auto"/>
      <w:ind w:firstLine="200" w:firstLineChars="200"/>
    </w:pPr>
    <w:rPr>
      <w:kern w:val="0"/>
      <w:sz w:val="24"/>
      <w:szCs w:val="20"/>
    </w:rPr>
  </w:style>
  <w:style w:type="character" w:customStyle="1" w:styleId="171">
    <w:name w:val="列出段落 Char"/>
    <w:link w:val="160"/>
    <w:autoRedefine/>
    <w:qFormat/>
    <w:locked/>
    <w:uiPriority w:val="99"/>
    <w:rPr>
      <w:rFonts w:ascii="Calibri" w:hAnsi="Calibri" w:cs="Calibri"/>
      <w:kern w:val="2"/>
      <w:sz w:val="21"/>
      <w:szCs w:val="21"/>
    </w:rPr>
  </w:style>
  <w:style w:type="character" w:customStyle="1" w:styleId="172">
    <w:name w:val="标题 6 Char"/>
    <w:basedOn w:val="53"/>
    <w:link w:val="9"/>
    <w:autoRedefine/>
    <w:qFormat/>
    <w:uiPriority w:val="99"/>
    <w:rPr>
      <w:rFonts w:ascii="Cambria" w:hAnsi="Cambria"/>
      <w:b/>
      <w:bCs/>
      <w:kern w:val="2"/>
      <w:sz w:val="24"/>
      <w:szCs w:val="24"/>
    </w:rPr>
  </w:style>
  <w:style w:type="character" w:customStyle="1" w:styleId="173">
    <w:name w:val="HTML 预设格式 Char"/>
    <w:link w:val="44"/>
    <w:autoRedefine/>
    <w:qFormat/>
    <w:uiPriority w:val="0"/>
    <w:rPr>
      <w:rFonts w:ascii="Courier New" w:hAnsi="Courier New" w:cs="Courier New"/>
    </w:rPr>
  </w:style>
  <w:style w:type="character" w:customStyle="1" w:styleId="174">
    <w:name w:val="op-map-singlepoint-info-right"/>
    <w:basedOn w:val="53"/>
    <w:autoRedefine/>
    <w:qFormat/>
    <w:uiPriority w:val="0"/>
  </w:style>
  <w:style w:type="character" w:customStyle="1" w:styleId="175">
    <w:name w:val="普通文字 Char Char2"/>
    <w:autoRedefine/>
    <w:qFormat/>
    <w:uiPriority w:val="99"/>
    <w:rPr>
      <w:rFonts w:ascii="宋体" w:hAnsi="Courier New" w:eastAsia="宋体"/>
      <w:kern w:val="2"/>
      <w:sz w:val="21"/>
      <w:lang w:val="en-US" w:eastAsia="zh-CN" w:bidi="ar-SA"/>
    </w:rPr>
  </w:style>
  <w:style w:type="character" w:customStyle="1" w:styleId="176">
    <w:name w:val="纯文本 Char2"/>
    <w:basedOn w:val="53"/>
    <w:autoRedefine/>
    <w:qFormat/>
    <w:uiPriority w:val="0"/>
    <w:rPr>
      <w:rFonts w:ascii="宋体" w:hAnsi="Courier New" w:eastAsia="宋体" w:cs="Courier New"/>
      <w:szCs w:val="21"/>
    </w:rPr>
  </w:style>
  <w:style w:type="character" w:customStyle="1" w:styleId="177">
    <w:name w:val="页脚 Char"/>
    <w:link w:val="33"/>
    <w:autoRedefine/>
    <w:qFormat/>
    <w:uiPriority w:val="0"/>
    <w:rPr>
      <w:rFonts w:eastAsia="宋体"/>
      <w:kern w:val="2"/>
      <w:sz w:val="18"/>
      <w:szCs w:val="18"/>
      <w:lang w:val="en-US" w:eastAsia="zh-CN" w:bidi="ar-SA"/>
    </w:rPr>
  </w:style>
  <w:style w:type="character" w:customStyle="1" w:styleId="178">
    <w:name w:val="标题 2 Char"/>
    <w:link w:val="3"/>
    <w:autoRedefine/>
    <w:qFormat/>
    <w:uiPriority w:val="99"/>
    <w:rPr>
      <w:rFonts w:ascii="Arial" w:hAnsi="Arial" w:eastAsia="黑体"/>
      <w:b/>
      <w:bCs/>
      <w:kern w:val="2"/>
      <w:sz w:val="32"/>
      <w:szCs w:val="32"/>
      <w:lang w:val="en-US" w:eastAsia="zh-CN" w:bidi="ar-SA"/>
    </w:rPr>
  </w:style>
  <w:style w:type="character" w:customStyle="1" w:styleId="179">
    <w:name w:val="正文文本 Char1"/>
    <w:autoRedefine/>
    <w:qFormat/>
    <w:uiPriority w:val="99"/>
    <w:rPr>
      <w:rFonts w:ascii="宋体" w:hAnsi="宋体"/>
      <w:w w:val="80"/>
      <w:kern w:val="2"/>
      <w:sz w:val="24"/>
      <w:szCs w:val="24"/>
    </w:rPr>
  </w:style>
  <w:style w:type="character" w:customStyle="1" w:styleId="180">
    <w:name w:val="日期 Char2"/>
    <w:basedOn w:val="53"/>
    <w:autoRedefine/>
    <w:semiHidden/>
    <w:qFormat/>
    <w:uiPriority w:val="99"/>
  </w:style>
  <w:style w:type="character" w:customStyle="1" w:styleId="181">
    <w:name w:val="apple-converted-space"/>
    <w:basedOn w:val="53"/>
    <w:autoRedefine/>
    <w:qFormat/>
    <w:uiPriority w:val="0"/>
  </w:style>
  <w:style w:type="character" w:customStyle="1" w:styleId="182">
    <w:name w:val="h3 Char"/>
    <w:autoRedefine/>
    <w:qFormat/>
    <w:uiPriority w:val="0"/>
    <w:rPr>
      <w:rFonts w:hint="eastAsia" w:ascii="黑体" w:eastAsia="黑体" w:cs="黑体"/>
      <w:bCs/>
      <w:kern w:val="2"/>
      <w:sz w:val="28"/>
      <w:szCs w:val="32"/>
      <w:lang w:bidi="ar-SA"/>
    </w:rPr>
  </w:style>
  <w:style w:type="character" w:customStyle="1" w:styleId="183">
    <w:name w:val="标题 2 Char1"/>
    <w:autoRedefine/>
    <w:qFormat/>
    <w:uiPriority w:val="0"/>
    <w:rPr>
      <w:rFonts w:ascii="宋体" w:hAnsi="宋体" w:eastAsia="宋体" w:cs="Times New Roman"/>
      <w:b/>
      <w:szCs w:val="21"/>
    </w:rPr>
  </w:style>
  <w:style w:type="character" w:customStyle="1" w:styleId="184">
    <w:name w:val="正文首行缩进 Char3"/>
    <w:basedOn w:val="122"/>
    <w:autoRedefine/>
    <w:semiHidden/>
    <w:qFormat/>
    <w:uiPriority w:val="99"/>
  </w:style>
  <w:style w:type="character" w:customStyle="1" w:styleId="185">
    <w:name w:val="正文文本缩进 2 Char1"/>
    <w:basedOn w:val="53"/>
    <w:link w:val="31"/>
    <w:autoRedefine/>
    <w:qFormat/>
    <w:uiPriority w:val="0"/>
    <w:rPr>
      <w:rFonts w:ascii="仿宋_GB2312" w:hAnsi="宋体" w:eastAsia="仿宋_GB2312"/>
      <w:bCs/>
      <w:kern w:val="2"/>
      <w:sz w:val="28"/>
      <w:szCs w:val="36"/>
      <w:lang w:val="zh-CN"/>
    </w:rPr>
  </w:style>
  <w:style w:type="character" w:customStyle="1" w:styleId="186">
    <w:name w:val="正文缩进 Char"/>
    <w:link w:val="8"/>
    <w:autoRedefine/>
    <w:qFormat/>
    <w:uiPriority w:val="0"/>
    <w:rPr>
      <w:rFonts w:ascii="宋体" w:hAnsi="宋体"/>
      <w:kern w:val="2"/>
      <w:sz w:val="21"/>
    </w:rPr>
  </w:style>
  <w:style w:type="character" w:customStyle="1" w:styleId="187">
    <w:name w:val="页眉 Char1"/>
    <w:autoRedefine/>
    <w:qFormat/>
    <w:uiPriority w:val="99"/>
    <w:rPr>
      <w:sz w:val="18"/>
    </w:rPr>
  </w:style>
  <w:style w:type="character" w:customStyle="1" w:styleId="188">
    <w:name w:val="文档结构图 Char"/>
    <w:link w:val="16"/>
    <w:autoRedefine/>
    <w:qFormat/>
    <w:uiPriority w:val="99"/>
    <w:rPr>
      <w:rFonts w:ascii="宋体" w:hAnsi="宋体"/>
      <w:kern w:val="2"/>
      <w:sz w:val="21"/>
      <w:szCs w:val="21"/>
      <w:shd w:val="clear" w:color="auto" w:fill="000080"/>
    </w:rPr>
  </w:style>
  <w:style w:type="character" w:customStyle="1" w:styleId="189">
    <w:name w:val="日期 Char1"/>
    <w:autoRedefine/>
    <w:semiHidden/>
    <w:qFormat/>
    <w:locked/>
    <w:uiPriority w:val="99"/>
    <w:rPr>
      <w:rFonts w:ascii="Times New Roman" w:hAnsi="Times New Roman" w:eastAsia="宋体" w:cs="Times New Roman"/>
      <w:kern w:val="0"/>
      <w:sz w:val="24"/>
      <w:szCs w:val="24"/>
    </w:rPr>
  </w:style>
  <w:style w:type="character" w:customStyle="1" w:styleId="190">
    <w:name w:val="样式2 Char"/>
    <w:link w:val="191"/>
    <w:autoRedefine/>
    <w:qFormat/>
    <w:uiPriority w:val="0"/>
    <w:rPr>
      <w:rFonts w:ascii="黑体" w:hAnsi="黑体" w:eastAsia="黑体"/>
      <w:bCs/>
      <w:color w:val="FF0000"/>
      <w:sz w:val="28"/>
      <w:szCs w:val="32"/>
    </w:rPr>
  </w:style>
  <w:style w:type="paragraph" w:customStyle="1" w:styleId="191">
    <w:name w:val="样式2"/>
    <w:basedOn w:val="4"/>
    <w:link w:val="190"/>
    <w:autoRedefine/>
    <w:qFormat/>
    <w:uiPriority w:val="0"/>
    <w:pPr>
      <w:tabs>
        <w:tab w:val="left" w:pos="1620"/>
      </w:tabs>
      <w:adjustRightInd w:val="0"/>
      <w:spacing w:before="0" w:after="0" w:line="360" w:lineRule="auto"/>
      <w:textAlignment w:val="baseline"/>
    </w:pPr>
    <w:rPr>
      <w:rFonts w:ascii="黑体" w:hAnsi="黑体" w:eastAsia="黑体"/>
      <w:b w:val="0"/>
      <w:color w:val="FF0000"/>
      <w:w w:val="100"/>
      <w:kern w:val="0"/>
      <w:sz w:val="28"/>
    </w:rPr>
  </w:style>
  <w:style w:type="character" w:customStyle="1" w:styleId="192">
    <w:name w:val="表格非标题文字 Char"/>
    <w:link w:val="193"/>
    <w:autoRedefine/>
    <w:qFormat/>
    <w:locked/>
    <w:uiPriority w:val="99"/>
    <w:rPr>
      <w:rFonts w:ascii="Arial" w:hAnsi="Arial" w:eastAsia="Times New Roman"/>
      <w:kern w:val="2"/>
      <w:sz w:val="18"/>
      <w:szCs w:val="21"/>
      <w:lang w:val="en-US" w:eastAsia="zh-CN" w:bidi="ar-SA"/>
    </w:rPr>
  </w:style>
  <w:style w:type="paragraph" w:customStyle="1" w:styleId="193">
    <w:name w:val="表格非标题文字"/>
    <w:link w:val="192"/>
    <w:autoRedefine/>
    <w:qFormat/>
    <w:uiPriority w:val="99"/>
    <w:pPr>
      <w:snapToGrid w:val="0"/>
      <w:spacing w:before="80" w:after="40"/>
    </w:pPr>
    <w:rPr>
      <w:rFonts w:ascii="Arial" w:hAnsi="Arial" w:eastAsia="Times New Roman" w:cs="Times New Roman"/>
      <w:kern w:val="2"/>
      <w:sz w:val="18"/>
      <w:szCs w:val="21"/>
      <w:lang w:val="en-US" w:eastAsia="zh-CN" w:bidi="ar-SA"/>
    </w:rPr>
  </w:style>
  <w:style w:type="character" w:customStyle="1" w:styleId="194">
    <w:name w:val="A8"/>
    <w:autoRedefine/>
    <w:qFormat/>
    <w:uiPriority w:val="99"/>
    <w:rPr>
      <w:rFonts w:ascii="FrutigerNext LT Light" w:eastAsia="FrutigerNext LT Light" w:cs="FrutigerNext LT Light"/>
      <w:color w:val="000000"/>
      <w:sz w:val="18"/>
      <w:szCs w:val="18"/>
    </w:rPr>
  </w:style>
  <w:style w:type="character" w:customStyle="1" w:styleId="195">
    <w:name w:val="正文文本 3 Char2"/>
    <w:basedOn w:val="53"/>
    <w:link w:val="18"/>
    <w:autoRedefine/>
    <w:qFormat/>
    <w:uiPriority w:val="0"/>
    <w:rPr>
      <w:rFonts w:ascii="宋体" w:hAnsi="宋体"/>
      <w:kern w:val="2"/>
      <w:sz w:val="16"/>
      <w:szCs w:val="16"/>
    </w:rPr>
  </w:style>
  <w:style w:type="character" w:customStyle="1" w:styleId="196">
    <w:name w:val="文档结构图 Char1"/>
    <w:autoRedefine/>
    <w:semiHidden/>
    <w:qFormat/>
    <w:locked/>
    <w:uiPriority w:val="99"/>
    <w:rPr>
      <w:rFonts w:ascii="宋体" w:hAnsi="Times New Roman" w:eastAsia="宋体" w:cs="Times New Roman"/>
      <w:kern w:val="0"/>
      <w:sz w:val="18"/>
      <w:szCs w:val="18"/>
    </w:rPr>
  </w:style>
  <w:style w:type="character" w:customStyle="1" w:styleId="197">
    <w:name w:val="普通文字 Char Char1"/>
    <w:autoRedefine/>
    <w:qFormat/>
    <w:uiPriority w:val="0"/>
    <w:rPr>
      <w:rFonts w:ascii="宋体" w:hAnsi="Courier New" w:eastAsia="宋体"/>
      <w:kern w:val="2"/>
      <w:sz w:val="24"/>
      <w:szCs w:val="24"/>
    </w:rPr>
  </w:style>
  <w:style w:type="character" w:customStyle="1" w:styleId="198">
    <w:name w:val="正文首行缩进 Char"/>
    <w:basedOn w:val="53"/>
    <w:link w:val="49"/>
    <w:autoRedefine/>
    <w:qFormat/>
    <w:uiPriority w:val="99"/>
    <w:rPr>
      <w:kern w:val="2"/>
      <w:sz w:val="21"/>
    </w:rPr>
  </w:style>
  <w:style w:type="paragraph" w:customStyle="1" w:styleId="199">
    <w:name w:val="p15"/>
    <w:basedOn w:val="1"/>
    <w:autoRedefine/>
    <w:qFormat/>
    <w:uiPriority w:val="0"/>
    <w:pPr>
      <w:widowControl/>
      <w:spacing w:before="156" w:after="156" w:line="400" w:lineRule="atLeast"/>
    </w:pPr>
    <w:rPr>
      <w:rFonts w:cs="宋体"/>
      <w:kern w:val="0"/>
      <w:sz w:val="24"/>
    </w:rPr>
  </w:style>
  <w:style w:type="paragraph" w:customStyle="1" w:styleId="200">
    <w:name w:val="Char"/>
    <w:basedOn w:val="16"/>
    <w:autoRedefine/>
    <w:qFormat/>
    <w:uiPriority w:val="0"/>
  </w:style>
  <w:style w:type="paragraph" w:customStyle="1" w:styleId="201">
    <w:name w:val="tabletextcharchar"/>
    <w:basedOn w:val="1"/>
    <w:autoRedefine/>
    <w:qFormat/>
    <w:uiPriority w:val="0"/>
    <w:pPr>
      <w:widowControl/>
      <w:spacing w:before="100" w:beforeAutospacing="1" w:after="100" w:afterAutospacing="1"/>
      <w:jc w:val="left"/>
    </w:pPr>
    <w:rPr>
      <w:rFonts w:cs="宋体"/>
      <w:kern w:val="0"/>
      <w:sz w:val="24"/>
      <w:szCs w:val="24"/>
    </w:rPr>
  </w:style>
  <w:style w:type="paragraph" w:customStyle="1" w:styleId="202">
    <w:name w:val="Char Char Char"/>
    <w:basedOn w:val="1"/>
    <w:autoRedefine/>
    <w:qFormat/>
    <w:uiPriority w:val="0"/>
    <w:rPr>
      <w:rFonts w:ascii="Tahoma" w:hAnsi="Tahoma"/>
      <w:sz w:val="24"/>
      <w:szCs w:val="20"/>
    </w:rPr>
  </w:style>
  <w:style w:type="paragraph" w:customStyle="1" w:styleId="203">
    <w:name w:val="正文2"/>
    <w:basedOn w:val="1"/>
    <w:autoRedefine/>
    <w:qFormat/>
    <w:uiPriority w:val="0"/>
    <w:pPr>
      <w:spacing w:beforeLines="50" w:afterLines="50" w:line="360" w:lineRule="auto"/>
      <w:ind w:firstLine="480" w:firstLineChars="200"/>
    </w:pPr>
    <w:rPr>
      <w:sz w:val="24"/>
      <w:szCs w:val="24"/>
    </w:rPr>
  </w:style>
  <w:style w:type="paragraph" w:customStyle="1" w:styleId="204">
    <w:name w:val="font8"/>
    <w:basedOn w:val="1"/>
    <w:autoRedefine/>
    <w:qFormat/>
    <w:uiPriority w:val="0"/>
    <w:pPr>
      <w:widowControl/>
      <w:spacing w:before="100" w:beforeAutospacing="1" w:after="100" w:afterAutospacing="1"/>
      <w:jc w:val="left"/>
    </w:pPr>
    <w:rPr>
      <w:rFonts w:ascii="Times New Roman" w:hAnsi="Times New Roman"/>
      <w:kern w:val="0"/>
      <w:sz w:val="22"/>
      <w:szCs w:val="22"/>
    </w:rPr>
  </w:style>
  <w:style w:type="paragraph" w:customStyle="1" w:styleId="205">
    <w:name w:val="itemlistintable"/>
    <w:basedOn w:val="1"/>
    <w:autoRedefine/>
    <w:qFormat/>
    <w:uiPriority w:val="0"/>
    <w:pPr>
      <w:widowControl/>
      <w:spacing w:before="100" w:beforeAutospacing="1" w:after="100" w:afterAutospacing="1"/>
      <w:jc w:val="left"/>
    </w:pPr>
    <w:rPr>
      <w:rFonts w:cs="宋体"/>
      <w:kern w:val="0"/>
      <w:sz w:val="24"/>
      <w:szCs w:val="24"/>
    </w:rPr>
  </w:style>
  <w:style w:type="paragraph" w:customStyle="1" w:styleId="206">
    <w:name w:val="标题6"/>
    <w:basedOn w:val="1"/>
    <w:next w:val="2"/>
    <w:autoRedefine/>
    <w:qFormat/>
    <w:uiPriority w:val="0"/>
    <w:pPr>
      <w:widowControl/>
      <w:snapToGrid w:val="0"/>
      <w:spacing w:beforeLines="50" w:afterLines="50" w:line="520" w:lineRule="atLeast"/>
      <w:ind w:firstLine="200" w:firstLineChars="200"/>
    </w:pPr>
  </w:style>
  <w:style w:type="paragraph" w:customStyle="1" w:styleId="20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4"/>
      <w:szCs w:val="24"/>
    </w:rPr>
  </w:style>
  <w:style w:type="paragraph" w:customStyle="1" w:styleId="208">
    <w:name w:val="xl73"/>
    <w:basedOn w:val="1"/>
    <w:autoRedefine/>
    <w:qFormat/>
    <w:uiPriority w:val="0"/>
    <w:pPr>
      <w:widowControl/>
      <w:pBdr>
        <w:bottom w:val="single" w:color="auto" w:sz="4" w:space="0"/>
      </w:pBdr>
      <w:spacing w:before="100" w:beforeAutospacing="1" w:after="100" w:afterAutospacing="1"/>
      <w:jc w:val="center"/>
    </w:pPr>
    <w:rPr>
      <w:rFonts w:cs="宋体"/>
      <w:b/>
      <w:bCs/>
      <w:kern w:val="0"/>
      <w:sz w:val="36"/>
      <w:szCs w:val="36"/>
    </w:rPr>
  </w:style>
  <w:style w:type="paragraph" w:customStyle="1" w:styleId="209">
    <w:name w:val="Normal 2"/>
    <w:basedOn w:val="1"/>
    <w:autoRedefine/>
    <w:qFormat/>
    <w:uiPriority w:val="0"/>
    <w:pPr>
      <w:keepLines/>
      <w:widowControl/>
      <w:autoSpaceDE w:val="0"/>
      <w:autoSpaceDN w:val="0"/>
      <w:adjustRightInd w:val="0"/>
      <w:spacing w:before="240"/>
      <w:ind w:left="360" w:right="900"/>
      <w:jc w:val="left"/>
    </w:pPr>
    <w:rPr>
      <w:rFonts w:ascii="Arial" w:hAnsi="Arial"/>
      <w:kern w:val="0"/>
      <w:sz w:val="22"/>
      <w:szCs w:val="20"/>
      <w:lang w:eastAsia="en-US"/>
    </w:rPr>
  </w:style>
  <w:style w:type="paragraph" w:customStyle="1" w:styleId="210">
    <w:name w:val="样式 首行缩进:  0 字符"/>
    <w:basedOn w:val="1"/>
    <w:autoRedefine/>
    <w:qFormat/>
    <w:uiPriority w:val="0"/>
    <w:pPr>
      <w:spacing w:line="360" w:lineRule="auto"/>
      <w:ind w:firstLine="200" w:firstLineChars="200"/>
    </w:pPr>
    <w:rPr>
      <w:rFonts w:ascii="仿宋" w:hAnsi="仿宋" w:eastAsia="仿宋" w:cs="宋体"/>
      <w:sz w:val="28"/>
      <w:szCs w:val="20"/>
    </w:rPr>
  </w:style>
  <w:style w:type="paragraph" w:customStyle="1" w:styleId="211">
    <w:name w:val="默认段落字体 Para Char Char Char Char Char Char Char Char Char1 Char Char Char Char"/>
    <w:basedOn w:val="1"/>
    <w:autoRedefine/>
    <w:qFormat/>
    <w:uiPriority w:val="0"/>
    <w:rPr>
      <w:rFonts w:ascii="Tahoma" w:hAnsi="Tahoma"/>
      <w:sz w:val="24"/>
      <w:szCs w:val="20"/>
    </w:rPr>
  </w:style>
  <w:style w:type="paragraph" w:customStyle="1" w:styleId="212">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3">
    <w:name w:val="正文-带编号1)"/>
    <w:basedOn w:val="1"/>
    <w:autoRedefine/>
    <w:qFormat/>
    <w:uiPriority w:val="0"/>
    <w:pPr>
      <w:tabs>
        <w:tab w:val="left" w:pos="840"/>
      </w:tabs>
      <w:spacing w:line="400" w:lineRule="exact"/>
      <w:ind w:left="840"/>
    </w:pPr>
    <w:rPr>
      <w:rFonts w:ascii="Arial" w:hAnsi="Arial"/>
      <w:szCs w:val="24"/>
    </w:rPr>
  </w:style>
  <w:style w:type="paragraph" w:customStyle="1" w:styleId="214">
    <w:name w:val="Char111"/>
    <w:basedOn w:val="1"/>
    <w:autoRedefine/>
    <w:qFormat/>
    <w:uiPriority w:val="0"/>
  </w:style>
  <w:style w:type="paragraph" w:customStyle="1" w:styleId="215">
    <w:name w:val="表格标题文字"/>
    <w:autoRedefine/>
    <w:qFormat/>
    <w:uiPriority w:val="0"/>
    <w:pPr>
      <w:snapToGrid w:val="0"/>
      <w:spacing w:before="120" w:line="240" w:lineRule="exact"/>
    </w:pPr>
    <w:rPr>
      <w:rFonts w:ascii="Arial" w:hAnsi="Arial" w:eastAsia="黑体" w:cs="Times New Roman"/>
      <w:sz w:val="18"/>
      <w:lang w:val="en-US" w:eastAsia="zh-CN" w:bidi="ar-SA"/>
    </w:rPr>
  </w:style>
  <w:style w:type="paragraph" w:customStyle="1" w:styleId="21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7">
    <w:name w:val="Figure Description"/>
    <w:basedOn w:val="1"/>
    <w:next w:val="1"/>
    <w:autoRedefine/>
    <w:qFormat/>
    <w:uiPriority w:val="0"/>
    <w:pPr>
      <w:widowControl/>
      <w:tabs>
        <w:tab w:val="left" w:pos="360"/>
      </w:tabs>
      <w:snapToGrid w:val="0"/>
      <w:spacing w:before="80" w:after="320"/>
      <w:jc w:val="center"/>
    </w:pPr>
    <w:rPr>
      <w:rFonts w:ascii="Arial" w:hAnsi="Arial" w:eastAsia="黑体" w:cs="Arial"/>
      <w:kern w:val="0"/>
      <w:sz w:val="18"/>
      <w:szCs w:val="18"/>
    </w:rPr>
  </w:style>
  <w:style w:type="paragraph" w:customStyle="1" w:styleId="218">
    <w:name w:val="Proposals body"/>
    <w:basedOn w:val="1"/>
    <w:next w:val="1"/>
    <w:autoRedefine/>
    <w:qFormat/>
    <w:uiPriority w:val="0"/>
    <w:pPr>
      <w:widowControl/>
      <w:spacing w:line="360" w:lineRule="auto"/>
      <w:jc w:val="left"/>
    </w:pPr>
    <w:rPr>
      <w:rFonts w:hAnsi="Times New Roman"/>
      <w:snapToGrid w:val="0"/>
      <w:color w:val="000000"/>
      <w:kern w:val="0"/>
      <w:sz w:val="24"/>
      <w:szCs w:val="20"/>
    </w:rPr>
  </w:style>
  <w:style w:type="paragraph" w:customStyle="1" w:styleId="21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rPr>
  </w:style>
  <w:style w:type="paragraph" w:customStyle="1" w:styleId="220">
    <w:name w:val="Char Char Char Char Char Char Char Char Char Char"/>
    <w:basedOn w:val="1"/>
    <w:autoRedefine/>
    <w:qFormat/>
    <w:uiPriority w:val="0"/>
    <w:pPr>
      <w:widowControl/>
      <w:spacing w:after="160" w:line="240" w:lineRule="exact"/>
      <w:jc w:val="left"/>
    </w:pPr>
    <w:rPr>
      <w:rFonts w:ascii="Times New Roman" w:hAnsi="Times New Roman"/>
      <w:szCs w:val="20"/>
    </w:rPr>
  </w:style>
  <w:style w:type="paragraph" w:customStyle="1" w:styleId="221">
    <w:name w:val="列表样式(一级)"/>
    <w:basedOn w:val="1"/>
    <w:autoRedefine/>
    <w:qFormat/>
    <w:uiPriority w:val="0"/>
    <w:pPr>
      <w:spacing w:before="160" w:after="160" w:line="280" w:lineRule="exact"/>
      <w:ind w:left="420" w:hanging="420"/>
      <w:jc w:val="left"/>
    </w:pPr>
    <w:rPr>
      <w:rFonts w:ascii="Times New Roman" w:hAnsi="Times New Roman" w:eastAsia="华文细黑"/>
      <w:color w:val="505050"/>
      <w:sz w:val="16"/>
      <w:szCs w:val="16"/>
    </w:rPr>
  </w:style>
  <w:style w:type="paragraph" w:customStyle="1" w:styleId="222">
    <w:name w:val="图格式"/>
    <w:basedOn w:val="1"/>
    <w:autoRedefine/>
    <w:qFormat/>
    <w:uiPriority w:val="0"/>
    <w:pPr>
      <w:jc w:val="center"/>
    </w:pPr>
    <w:rPr>
      <w:rFonts w:ascii="Arial" w:hAnsi="Arial" w:eastAsia="微软雅黑"/>
      <w:szCs w:val="24"/>
    </w:rPr>
  </w:style>
  <w:style w:type="paragraph" w:customStyle="1" w:styleId="223">
    <w:name w:val="中等深浅网格 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b/>
      <w:bCs/>
      <w:kern w:val="0"/>
      <w:sz w:val="24"/>
      <w:szCs w:val="24"/>
    </w:rPr>
  </w:style>
  <w:style w:type="paragraph" w:customStyle="1" w:styleId="225">
    <w:name w:val="font6"/>
    <w:basedOn w:val="1"/>
    <w:autoRedefine/>
    <w:qFormat/>
    <w:uiPriority w:val="0"/>
    <w:pPr>
      <w:widowControl/>
      <w:spacing w:before="100" w:beforeAutospacing="1" w:after="100" w:afterAutospacing="1"/>
      <w:jc w:val="left"/>
    </w:pPr>
    <w:rPr>
      <w:rFonts w:cs="宋体"/>
      <w:kern w:val="0"/>
      <w:sz w:val="22"/>
      <w:szCs w:val="22"/>
    </w:rPr>
  </w:style>
  <w:style w:type="paragraph" w:customStyle="1" w:styleId="226">
    <w:name w:val="标准小四"/>
    <w:basedOn w:val="1"/>
    <w:autoRedefine/>
    <w:qFormat/>
    <w:uiPriority w:val="0"/>
    <w:pPr>
      <w:spacing w:line="360" w:lineRule="auto"/>
      <w:ind w:firstLine="480" w:firstLineChars="200"/>
    </w:pPr>
    <w:rPr>
      <w:rFonts w:ascii="Arial" w:hAnsi="Arial"/>
      <w:sz w:val="24"/>
    </w:rPr>
  </w:style>
  <w:style w:type="paragraph" w:customStyle="1" w:styleId="227">
    <w:name w:val="*正文"/>
    <w:basedOn w:val="1"/>
    <w:autoRedefine/>
    <w:qFormat/>
    <w:uiPriority w:val="0"/>
    <w:pPr>
      <w:widowControl/>
      <w:ind w:firstLine="200" w:firstLineChars="200"/>
    </w:pPr>
    <w:rPr>
      <w:rFonts w:hint="eastAsia" w:ascii="仿宋_GB2312" w:hAnsi="Times New Roman" w:eastAsia="仿宋_GB2312"/>
      <w:sz w:val="24"/>
      <w:szCs w:val="28"/>
    </w:rPr>
  </w:style>
  <w:style w:type="paragraph" w:customStyle="1" w:styleId="228">
    <w:name w:val="Pa9"/>
    <w:basedOn w:val="229"/>
    <w:next w:val="229"/>
    <w:autoRedefine/>
    <w:qFormat/>
    <w:uiPriority w:val="0"/>
    <w:pPr>
      <w:spacing w:line="201" w:lineRule="atLeast"/>
    </w:pPr>
    <w:rPr>
      <w:rFonts w:ascii="文鼎" w:eastAsia="文鼎"/>
      <w:color w:val="auto"/>
    </w:rPr>
  </w:style>
  <w:style w:type="paragraph" w:customStyle="1" w:styleId="229">
    <w:name w:val="Default"/>
    <w:next w:val="23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0">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31">
    <w:name w:val="内容编号"/>
    <w:autoRedefine/>
    <w:qFormat/>
    <w:uiPriority w:val="0"/>
    <w:pPr>
      <w:tabs>
        <w:tab w:val="left" w:pos="360"/>
      </w:tabs>
      <w:spacing w:before="156" w:after="156" w:line="360" w:lineRule="auto"/>
      <w:ind w:left="400" w:leftChars="200" w:hanging="200" w:hangingChars="200"/>
      <w:jc w:val="both"/>
    </w:pPr>
    <w:rPr>
      <w:rFonts w:hint="eastAsia" w:ascii="宋体" w:hAnsi="Times New Roman" w:eastAsia="宋体" w:cs="Times New Roman"/>
      <w:sz w:val="24"/>
      <w:szCs w:val="24"/>
      <w:lang w:val="en-US" w:eastAsia="zh-CN" w:bidi="ar-SA"/>
    </w:rPr>
  </w:style>
  <w:style w:type="paragraph" w:customStyle="1" w:styleId="232">
    <w:name w:val="Char Char Char1"/>
    <w:basedOn w:val="16"/>
    <w:autoRedefine/>
    <w:qFormat/>
    <w:uiPriority w:val="0"/>
    <w:rPr>
      <w:rFonts w:ascii="Tahoma" w:hAnsi="Tahoma"/>
      <w:sz w:val="24"/>
    </w:rPr>
  </w:style>
  <w:style w:type="paragraph" w:customStyle="1" w:styleId="233">
    <w:name w:val="Char1"/>
    <w:basedOn w:val="1"/>
    <w:autoRedefine/>
    <w:qFormat/>
    <w:uiPriority w:val="0"/>
    <w:pPr>
      <w:widowControl/>
      <w:spacing w:after="160" w:line="240" w:lineRule="exact"/>
      <w:jc w:val="left"/>
    </w:pPr>
    <w:rPr>
      <w:rFonts w:ascii="Tahoma" w:hAnsi="Tahoma"/>
      <w:kern w:val="0"/>
      <w:sz w:val="24"/>
      <w:lang w:eastAsia="en-US"/>
    </w:rPr>
  </w:style>
  <w:style w:type="paragraph" w:customStyle="1" w:styleId="234">
    <w:name w:val="正文无缩进"/>
    <w:basedOn w:val="1"/>
    <w:autoRedefine/>
    <w:qFormat/>
    <w:uiPriority w:val="0"/>
    <w:pPr>
      <w:widowControl/>
      <w:autoSpaceDE w:val="0"/>
      <w:autoSpaceDN w:val="0"/>
      <w:spacing w:line="300" w:lineRule="auto"/>
      <w:textAlignment w:val="bottom"/>
    </w:pPr>
    <w:rPr>
      <w:rFonts w:ascii="Times New Roman" w:hAnsi="Times New Roman" w:eastAsia="楷体_GB2312"/>
      <w:szCs w:val="20"/>
    </w:rPr>
  </w:style>
  <w:style w:type="paragraph" w:customStyle="1" w:styleId="235">
    <w:name w:val="_Style 22"/>
    <w:basedOn w:val="1"/>
    <w:next w:val="2"/>
    <w:autoRedefine/>
    <w:qFormat/>
    <w:uiPriority w:val="0"/>
    <w:pPr>
      <w:widowControl/>
      <w:snapToGrid w:val="0"/>
      <w:spacing w:beforeLines="50" w:afterLines="50" w:line="520" w:lineRule="atLeast"/>
      <w:ind w:firstLine="200" w:firstLineChars="200"/>
    </w:pPr>
  </w:style>
  <w:style w:type="paragraph" w:customStyle="1" w:styleId="236">
    <w:name w:val="p18"/>
    <w:basedOn w:val="1"/>
    <w:autoRedefine/>
    <w:qFormat/>
    <w:uiPriority w:val="0"/>
    <w:pPr>
      <w:widowControl/>
      <w:ind w:firstLine="420"/>
    </w:pPr>
    <w:rPr>
      <w:rFonts w:cs="宋体"/>
      <w:kern w:val="0"/>
    </w:rPr>
  </w:style>
  <w:style w:type="paragraph" w:customStyle="1" w:styleId="237">
    <w:name w:val="tabletext"/>
    <w:basedOn w:val="1"/>
    <w:autoRedefine/>
    <w:qFormat/>
    <w:uiPriority w:val="0"/>
    <w:pPr>
      <w:widowControl/>
      <w:spacing w:before="100" w:beforeAutospacing="1" w:after="100" w:afterAutospacing="1"/>
      <w:jc w:val="left"/>
    </w:pPr>
    <w:rPr>
      <w:rFonts w:cs="宋体"/>
      <w:kern w:val="0"/>
      <w:sz w:val="24"/>
      <w:szCs w:val="24"/>
    </w:rPr>
  </w:style>
  <w:style w:type="paragraph" w:customStyle="1" w:styleId="238">
    <w:name w:val="List Paragraph1"/>
    <w:basedOn w:val="1"/>
    <w:autoRedefine/>
    <w:qFormat/>
    <w:uiPriority w:val="99"/>
    <w:pPr>
      <w:autoSpaceDE w:val="0"/>
      <w:autoSpaceDN w:val="0"/>
      <w:adjustRightInd w:val="0"/>
      <w:spacing w:line="360" w:lineRule="auto"/>
      <w:ind w:firstLine="420" w:firstLineChars="200"/>
      <w:jc w:val="left"/>
    </w:pPr>
    <w:rPr>
      <w:rFonts w:ascii="Times New Roman" w:hAnsi="Times New Roman"/>
      <w:kern w:val="0"/>
      <w:sz w:val="20"/>
      <w:szCs w:val="20"/>
    </w:rPr>
  </w:style>
  <w:style w:type="paragraph" w:customStyle="1" w:styleId="2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4"/>
      <w:szCs w:val="24"/>
    </w:rPr>
  </w:style>
  <w:style w:type="paragraph" w:customStyle="1" w:styleId="240">
    <w:name w:val="Pa7"/>
    <w:basedOn w:val="229"/>
    <w:next w:val="229"/>
    <w:autoRedefine/>
    <w:qFormat/>
    <w:uiPriority w:val="0"/>
    <w:pPr>
      <w:spacing w:line="181" w:lineRule="atLeast"/>
    </w:pPr>
    <w:rPr>
      <w:rFonts w:ascii="文鼎" w:eastAsia="文鼎"/>
      <w:color w:val="auto"/>
    </w:rPr>
  </w:style>
  <w:style w:type="paragraph" w:customStyle="1" w:styleId="241">
    <w:name w:val="font12"/>
    <w:basedOn w:val="1"/>
    <w:autoRedefine/>
    <w:qFormat/>
    <w:uiPriority w:val="0"/>
    <w:pPr>
      <w:widowControl/>
      <w:spacing w:before="100" w:beforeAutospacing="1" w:after="100" w:afterAutospacing="1"/>
      <w:jc w:val="left"/>
    </w:pPr>
    <w:rPr>
      <w:rFonts w:cs="宋体"/>
      <w:kern w:val="0"/>
      <w:sz w:val="22"/>
      <w:szCs w:val="22"/>
    </w:rPr>
  </w:style>
  <w:style w:type="paragraph" w:customStyle="1" w:styleId="242">
    <w:name w:val="列出段落11"/>
    <w:basedOn w:val="1"/>
    <w:autoRedefine/>
    <w:qFormat/>
    <w:uiPriority w:val="99"/>
    <w:pPr>
      <w:ind w:firstLine="420" w:firstLineChars="200"/>
    </w:pPr>
    <w:rPr>
      <w:rFonts w:ascii="Times New Roman" w:hAnsi="Times New Roman"/>
      <w:szCs w:val="24"/>
    </w:rPr>
  </w:style>
  <w:style w:type="paragraph" w:customStyle="1" w:styleId="243">
    <w:name w:val="正文文本缩进 + 四号"/>
    <w:basedOn w:val="20"/>
    <w:autoRedefine/>
    <w:qFormat/>
    <w:uiPriority w:val="0"/>
    <w:pPr>
      <w:spacing w:after="0" w:line="360" w:lineRule="auto"/>
      <w:ind w:left="0" w:leftChars="0" w:firstLine="560" w:firstLineChars="200"/>
    </w:pPr>
    <w:rPr>
      <w:rFonts w:ascii="仿宋_GB2312" w:hAnsi="Calibri" w:eastAsia="仿宋_GB2312"/>
      <w:color w:val="000000"/>
      <w:kern w:val="0"/>
      <w:sz w:val="28"/>
      <w:szCs w:val="28"/>
    </w:rPr>
  </w:style>
  <w:style w:type="paragraph" w:customStyle="1" w:styleId="24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46">
    <w:name w:val="p21"/>
    <w:basedOn w:val="1"/>
    <w:autoRedefine/>
    <w:qFormat/>
    <w:uiPriority w:val="0"/>
    <w:pPr>
      <w:widowControl/>
      <w:spacing w:line="360" w:lineRule="auto"/>
      <w:ind w:firstLine="420"/>
    </w:pPr>
    <w:rPr>
      <w:rFonts w:ascii="Times New Roman" w:hAnsi="Times New Roman"/>
      <w:kern w:val="0"/>
    </w:rPr>
  </w:style>
  <w:style w:type="paragraph" w:customStyle="1" w:styleId="247">
    <w:name w:val="图2"/>
    <w:autoRedefine/>
    <w:qFormat/>
    <w:uiPriority w:val="0"/>
    <w:pPr>
      <w:spacing w:before="156" w:after="156" w:line="360" w:lineRule="auto"/>
      <w:jc w:val="center"/>
    </w:pPr>
    <w:rPr>
      <w:rFonts w:hint="eastAsia" w:ascii="宋体" w:hAnsi="宋体" w:eastAsia="宋体" w:cs="Times New Roman"/>
      <w:sz w:val="24"/>
      <w:szCs w:val="24"/>
      <w:lang w:val="en-US" w:eastAsia="zh-CN" w:bidi="ar-SA"/>
    </w:rPr>
  </w:style>
  <w:style w:type="paragraph" w:customStyle="1" w:styleId="248">
    <w:name w:val="tabletextchar"/>
    <w:basedOn w:val="1"/>
    <w:autoRedefine/>
    <w:qFormat/>
    <w:uiPriority w:val="0"/>
    <w:pPr>
      <w:widowControl/>
      <w:spacing w:before="100" w:beforeAutospacing="1" w:after="100" w:afterAutospacing="1"/>
      <w:jc w:val="left"/>
    </w:pPr>
    <w:rPr>
      <w:rFonts w:cs="宋体"/>
      <w:kern w:val="0"/>
      <w:sz w:val="24"/>
      <w:szCs w:val="24"/>
    </w:rPr>
  </w:style>
  <w:style w:type="paragraph" w:customStyle="1" w:styleId="249">
    <w:name w:val="标准正文"/>
    <w:basedOn w:val="1"/>
    <w:autoRedefine/>
    <w:qFormat/>
    <w:uiPriority w:val="0"/>
    <w:pPr>
      <w:adjustRightInd w:val="0"/>
      <w:spacing w:line="360" w:lineRule="auto"/>
      <w:ind w:firstLine="480" w:firstLineChars="200"/>
    </w:pPr>
    <w:rPr>
      <w:rFonts w:ascii="Times New Roman" w:hAnsi="Times New Roman"/>
      <w:kern w:val="0"/>
      <w:sz w:val="24"/>
      <w:szCs w:val="20"/>
    </w:rPr>
  </w:style>
  <w:style w:type="paragraph" w:customStyle="1" w:styleId="250">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kern w:val="0"/>
      <w:sz w:val="24"/>
      <w:szCs w:val="24"/>
    </w:rPr>
  </w:style>
  <w:style w:type="paragraph" w:customStyle="1" w:styleId="251">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52">
    <w:name w:val="方案标题2"/>
    <w:basedOn w:val="1"/>
    <w:next w:val="1"/>
    <w:autoRedefine/>
    <w:qFormat/>
    <w:uiPriority w:val="0"/>
    <w:pPr>
      <w:keepLines/>
      <w:adjustRightInd w:val="0"/>
      <w:ind w:left="1260" w:hanging="420"/>
      <w:outlineLvl w:val="1"/>
    </w:pPr>
    <w:rPr>
      <w:snapToGrid w:val="0"/>
      <w:spacing w:val="14"/>
      <w:kern w:val="0"/>
      <w:sz w:val="28"/>
      <w:szCs w:val="28"/>
    </w:rPr>
  </w:style>
  <w:style w:type="paragraph" w:customStyle="1" w:styleId="253">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54">
    <w:name w:val="xl28"/>
    <w:basedOn w:val="1"/>
    <w:autoRedefine/>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szCs w:val="20"/>
    </w:rPr>
  </w:style>
  <w:style w:type="paragraph" w:customStyle="1" w:styleId="255">
    <w:name w:val="正文－恩普"/>
    <w:basedOn w:val="8"/>
    <w:autoRedefine/>
    <w:qFormat/>
    <w:uiPriority w:val="0"/>
    <w:pPr>
      <w:widowControl/>
      <w:spacing w:line="360" w:lineRule="auto"/>
      <w:ind w:firstLine="480" w:firstLineChars="200"/>
      <w:jc w:val="left"/>
    </w:pPr>
    <w:rPr>
      <w:rFonts w:ascii="Times New Roman" w:hAnsi="Times New Roman"/>
      <w:kern w:val="0"/>
      <w:sz w:val="24"/>
    </w:rPr>
  </w:style>
  <w:style w:type="paragraph" w:customStyle="1" w:styleId="256">
    <w:name w:val="数字条目"/>
    <w:basedOn w:val="1"/>
    <w:autoRedefine/>
    <w:qFormat/>
    <w:uiPriority w:val="0"/>
    <w:pPr>
      <w:tabs>
        <w:tab w:val="left" w:pos="1287"/>
      </w:tabs>
      <w:spacing w:line="360" w:lineRule="auto"/>
      <w:ind w:left="840"/>
    </w:pPr>
    <w:rPr>
      <w:rFonts w:ascii="Arial" w:hAnsi="Arial" w:cs="Arial"/>
      <w:szCs w:val="24"/>
    </w:rPr>
  </w:style>
  <w:style w:type="paragraph" w:customStyle="1" w:styleId="257">
    <w:name w:val="标题 2 华文中宋"/>
    <w:basedOn w:val="3"/>
    <w:autoRedefine/>
    <w:qFormat/>
    <w:uiPriority w:val="0"/>
    <w:pPr>
      <w:adjustRightInd w:val="0"/>
      <w:snapToGrid w:val="0"/>
      <w:spacing w:before="0" w:after="0" w:line="360" w:lineRule="auto"/>
    </w:pPr>
    <w:rPr>
      <w:rFonts w:hint="eastAsia" w:ascii="宋体" w:hAnsi="宋体" w:eastAsia="宋体"/>
      <w:kern w:val="24"/>
      <w:sz w:val="28"/>
      <w:szCs w:val="21"/>
    </w:rPr>
  </w:style>
  <w:style w:type="paragraph" w:customStyle="1" w:styleId="258">
    <w:name w:val="Pa10"/>
    <w:basedOn w:val="229"/>
    <w:next w:val="229"/>
    <w:autoRedefine/>
    <w:qFormat/>
    <w:uiPriority w:val="0"/>
    <w:pPr>
      <w:spacing w:line="181" w:lineRule="atLeast"/>
    </w:pPr>
    <w:rPr>
      <w:rFonts w:ascii="文鼎" w:eastAsia="文鼎"/>
      <w:color w:val="auto"/>
    </w:rPr>
  </w:style>
  <w:style w:type="paragraph" w:customStyle="1" w:styleId="259">
    <w:name w:val="大标题"/>
    <w:basedOn w:val="1"/>
    <w:autoRedefine/>
    <w:qFormat/>
    <w:uiPriority w:val="0"/>
    <w:pPr>
      <w:autoSpaceDE w:val="0"/>
      <w:autoSpaceDN w:val="0"/>
      <w:adjustRightInd w:val="0"/>
      <w:spacing w:after="560"/>
      <w:jc w:val="center"/>
    </w:pPr>
    <w:rPr>
      <w:rFonts w:ascii="Arial Black" w:hAnsi="Arial Black"/>
      <w:b/>
      <w:kern w:val="0"/>
      <w:sz w:val="56"/>
      <w:szCs w:val="20"/>
    </w:rPr>
  </w:style>
  <w:style w:type="paragraph" w:customStyle="1" w:styleId="260">
    <w:name w:val="xl25"/>
    <w:basedOn w:val="1"/>
    <w:autoRedefine/>
    <w:qFormat/>
    <w:uiPriority w:val="0"/>
    <w:pPr>
      <w:widowControl/>
      <w:spacing w:before="100" w:beforeAutospacing="1" w:after="100" w:afterAutospacing="1"/>
      <w:jc w:val="center"/>
      <w:textAlignment w:val="center"/>
    </w:pPr>
    <w:rPr>
      <w:kern w:val="0"/>
      <w:sz w:val="20"/>
      <w:szCs w:val="20"/>
    </w:rPr>
  </w:style>
  <w:style w:type="paragraph" w:customStyle="1" w:styleId="261">
    <w:name w:val="编号，小四"/>
    <w:basedOn w:val="1"/>
    <w:autoRedefine/>
    <w:qFormat/>
    <w:uiPriority w:val="0"/>
    <w:pPr>
      <w:tabs>
        <w:tab w:val="left" w:pos="360"/>
      </w:tabs>
      <w:spacing w:line="360" w:lineRule="auto"/>
      <w:ind w:left="360" w:hanging="360"/>
    </w:pPr>
    <w:rPr>
      <w:rFonts w:ascii="Arial" w:hAnsi="Arial" w:cs="宋体"/>
      <w:sz w:val="24"/>
      <w:szCs w:val="20"/>
    </w:rPr>
  </w:style>
  <w:style w:type="paragraph" w:customStyle="1" w:styleId="262">
    <w:name w:val="Char Char Char Char1"/>
    <w:basedOn w:val="1"/>
    <w:autoRedefine/>
    <w:qFormat/>
    <w:uiPriority w:val="0"/>
    <w:pPr>
      <w:widowControl/>
      <w:spacing w:line="400" w:lineRule="exact"/>
      <w:jc w:val="center"/>
    </w:pPr>
    <w:rPr>
      <w:rFonts w:ascii="Verdana" w:hAnsi="Verdana"/>
      <w:kern w:val="0"/>
      <w:szCs w:val="20"/>
      <w:lang w:eastAsia="en-US"/>
    </w:rPr>
  </w:style>
  <w:style w:type="paragraph" w:customStyle="1" w:styleId="263">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264">
    <w:name w:val="图表"/>
    <w:basedOn w:val="1"/>
    <w:autoRedefine/>
    <w:qFormat/>
    <w:uiPriority w:val="0"/>
    <w:pPr>
      <w:spacing w:line="360" w:lineRule="auto"/>
      <w:jc w:val="center"/>
    </w:pPr>
    <w:rPr>
      <w:rFonts w:ascii="Calibri" w:hAnsi="Calibri"/>
      <w:szCs w:val="22"/>
    </w:rPr>
  </w:style>
  <w:style w:type="paragraph" w:customStyle="1" w:styleId="265">
    <w:name w:val="中等深浅网格 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修订1"/>
    <w:autoRedefine/>
    <w:semiHidden/>
    <w:qFormat/>
    <w:uiPriority w:val="0"/>
    <w:rPr>
      <w:rFonts w:ascii="Times New Roman" w:hAnsi="Times New Roman" w:eastAsia="宋体" w:cs="Times New Roman"/>
      <w:kern w:val="2"/>
      <w:sz w:val="21"/>
      <w:szCs w:val="24"/>
      <w:lang w:val="en-US" w:eastAsia="zh-CN" w:bidi="ar-SA"/>
    </w:rPr>
  </w:style>
  <w:style w:type="paragraph" w:customStyle="1" w:styleId="267">
    <w:name w:val="bt2_ztb"/>
    <w:basedOn w:val="1"/>
    <w:autoRedefine/>
    <w:qFormat/>
    <w:uiPriority w:val="0"/>
    <w:pPr>
      <w:tabs>
        <w:tab w:val="left" w:pos="431"/>
      </w:tabs>
      <w:spacing w:line="460" w:lineRule="exact"/>
      <w:ind w:firstLine="482"/>
      <w:outlineLvl w:val="1"/>
    </w:pPr>
    <w:rPr>
      <w:rFonts w:ascii="仿宋_GB2312" w:eastAsia="仿宋_GB2312"/>
      <w:b/>
      <w:w w:val="80"/>
      <w:kern w:val="58"/>
      <w:sz w:val="24"/>
      <w:szCs w:val="20"/>
    </w:rPr>
  </w:style>
  <w:style w:type="paragraph" w:customStyle="1" w:styleId="268">
    <w:name w:val="xl7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6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270">
    <w:name w:val="TOC Heading1"/>
    <w:basedOn w:val="2"/>
    <w:next w:val="1"/>
    <w:autoRedefine/>
    <w:semiHidden/>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271">
    <w:name w:val="font9"/>
    <w:basedOn w:val="1"/>
    <w:autoRedefine/>
    <w:qFormat/>
    <w:uiPriority w:val="0"/>
    <w:pPr>
      <w:widowControl/>
      <w:spacing w:before="100" w:beforeAutospacing="1" w:after="100" w:afterAutospacing="1"/>
      <w:jc w:val="left"/>
    </w:pPr>
    <w:rPr>
      <w:rFonts w:cs="宋体"/>
      <w:kern w:val="0"/>
    </w:rPr>
  </w:style>
  <w:style w:type="paragraph" w:customStyle="1" w:styleId="272">
    <w:name w:val="方案正文"/>
    <w:basedOn w:val="1"/>
    <w:autoRedefine/>
    <w:qFormat/>
    <w:uiPriority w:val="0"/>
    <w:pPr>
      <w:adjustRightInd w:val="0"/>
      <w:snapToGrid w:val="0"/>
      <w:spacing w:line="360" w:lineRule="auto"/>
      <w:ind w:firstLine="559" w:firstLineChars="199"/>
      <w:textAlignment w:val="baseline"/>
    </w:pPr>
    <w:rPr>
      <w:rFonts w:ascii="楷体_GB2312" w:eastAsia="楷体_GB2312"/>
      <w:snapToGrid w:val="0"/>
      <w:spacing w:val="20"/>
      <w:kern w:val="0"/>
      <w:sz w:val="24"/>
      <w:szCs w:val="24"/>
    </w:rPr>
  </w:style>
  <w:style w:type="paragraph" w:customStyle="1" w:styleId="273">
    <w:name w:val="Char12"/>
    <w:basedOn w:val="1"/>
    <w:autoRedefine/>
    <w:qFormat/>
    <w:uiPriority w:val="0"/>
  </w:style>
  <w:style w:type="paragraph" w:customStyle="1" w:styleId="27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rPr>
  </w:style>
  <w:style w:type="paragraph" w:customStyle="1" w:styleId="275">
    <w:name w:val="font10"/>
    <w:basedOn w:val="1"/>
    <w:autoRedefine/>
    <w:qFormat/>
    <w:uiPriority w:val="0"/>
    <w:pPr>
      <w:widowControl/>
      <w:spacing w:before="100" w:beforeAutospacing="1" w:after="100" w:afterAutospacing="1"/>
      <w:jc w:val="left"/>
    </w:pPr>
    <w:rPr>
      <w:rFonts w:ascii="Times New Roman" w:hAnsi="Times New Roman"/>
      <w:kern w:val="0"/>
    </w:rPr>
  </w:style>
  <w:style w:type="paragraph" w:customStyle="1" w:styleId="276">
    <w:name w:val="Figure"/>
    <w:basedOn w:val="1"/>
    <w:next w:val="1"/>
    <w:autoRedefine/>
    <w:qFormat/>
    <w:uiPriority w:val="0"/>
    <w:pPr>
      <w:keepNext/>
      <w:widowControl/>
      <w:snapToGrid w:val="0"/>
      <w:spacing w:before="80" w:after="80" w:line="300" w:lineRule="auto"/>
      <w:ind w:left="1135"/>
      <w:jc w:val="center"/>
    </w:pPr>
    <w:rPr>
      <w:rFonts w:ascii="Arial" w:hAnsi="Arial" w:cs="Arial"/>
      <w:kern w:val="0"/>
    </w:rPr>
  </w:style>
  <w:style w:type="paragraph" w:customStyle="1" w:styleId="277">
    <w:name w:val="Char Char Char Char2"/>
    <w:basedOn w:val="1"/>
    <w:autoRedefine/>
    <w:qFormat/>
    <w:uiPriority w:val="0"/>
    <w:pPr>
      <w:spacing w:line="360" w:lineRule="auto"/>
      <w:ind w:firstLine="200" w:firstLineChars="200"/>
    </w:pPr>
    <w:rPr>
      <w:rFonts w:ascii="Times New Roman" w:hAnsi="Times New Roman"/>
      <w:szCs w:val="20"/>
    </w:rPr>
  </w:style>
  <w:style w:type="paragraph" w:customStyle="1" w:styleId="278">
    <w:name w:val="xl34"/>
    <w:basedOn w:val="1"/>
    <w:autoRedefine/>
    <w:qFormat/>
    <w:uiPriority w:val="0"/>
    <w:pPr>
      <w:widowControl/>
      <w:pBdr>
        <w:bottom w:val="single" w:color="auto" w:sz="4" w:space="0"/>
      </w:pBdr>
      <w:spacing w:before="100" w:beforeAutospacing="1" w:after="100" w:afterAutospacing="1"/>
      <w:jc w:val="center"/>
    </w:pPr>
    <w:rPr>
      <w:rFonts w:cs="宋体"/>
      <w:kern w:val="0"/>
      <w:sz w:val="24"/>
      <w:szCs w:val="24"/>
    </w:rPr>
  </w:style>
  <w:style w:type="paragraph" w:customStyle="1" w:styleId="279">
    <w:name w:val="正文段"/>
    <w:basedOn w:val="1"/>
    <w:autoRedefine/>
    <w:qFormat/>
    <w:uiPriority w:val="0"/>
    <w:pPr>
      <w:widowControl/>
      <w:snapToGrid w:val="0"/>
      <w:spacing w:afterLines="50"/>
      <w:ind w:firstLine="200" w:firstLineChars="200"/>
    </w:pPr>
    <w:rPr>
      <w:rFonts w:ascii="Times New Roman" w:hAnsi="Times New Roman"/>
      <w:kern w:val="0"/>
      <w:sz w:val="24"/>
      <w:szCs w:val="20"/>
    </w:rPr>
  </w:style>
  <w:style w:type="paragraph" w:customStyle="1" w:styleId="280">
    <w:name w:val="符号 2"/>
    <w:basedOn w:val="281"/>
    <w:autoRedefine/>
    <w:qFormat/>
    <w:uiPriority w:val="0"/>
    <w:pPr>
      <w:tabs>
        <w:tab w:val="left" w:pos="900"/>
        <w:tab w:val="left" w:pos="1320"/>
      </w:tabs>
    </w:pPr>
  </w:style>
  <w:style w:type="paragraph" w:customStyle="1" w:styleId="281">
    <w:name w:val="符号 1"/>
    <w:basedOn w:val="20"/>
    <w:autoRedefine/>
    <w:qFormat/>
    <w:uiPriority w:val="0"/>
    <w:pPr>
      <w:tabs>
        <w:tab w:val="left" w:pos="900"/>
      </w:tabs>
      <w:spacing w:after="0" w:line="360" w:lineRule="auto"/>
      <w:ind w:left="1200" w:leftChars="0" w:hanging="720"/>
    </w:pPr>
    <w:rPr>
      <w:rFonts w:ascii="Calibri" w:hAnsi="Calibri"/>
      <w:kern w:val="28"/>
      <w:sz w:val="24"/>
    </w:rPr>
  </w:style>
  <w:style w:type="paragraph" w:customStyle="1" w:styleId="28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83">
    <w:name w:val="p19"/>
    <w:basedOn w:val="1"/>
    <w:autoRedefine/>
    <w:qFormat/>
    <w:uiPriority w:val="0"/>
    <w:pPr>
      <w:widowControl/>
    </w:pPr>
    <w:rPr>
      <w:rFonts w:ascii="Times New Roman" w:hAnsi="Times New Roman"/>
      <w:kern w:val="0"/>
    </w:rPr>
  </w:style>
  <w:style w:type="paragraph" w:customStyle="1" w:styleId="284">
    <w:name w:val="默认段落字体 Para Char Char Char Char Char Char Char Char Char Char"/>
    <w:basedOn w:val="1"/>
    <w:autoRedefine/>
    <w:qFormat/>
    <w:uiPriority w:val="0"/>
    <w:rPr>
      <w:rFonts w:ascii="Tahoma" w:hAnsi="Tahoma"/>
      <w:sz w:val="24"/>
      <w:szCs w:val="20"/>
    </w:rPr>
  </w:style>
  <w:style w:type="paragraph" w:customStyle="1" w:styleId="285">
    <w:name w:val="p0"/>
    <w:basedOn w:val="1"/>
    <w:autoRedefine/>
    <w:qFormat/>
    <w:uiPriority w:val="0"/>
    <w:pPr>
      <w:widowControl/>
    </w:pPr>
    <w:rPr>
      <w:kern w:val="0"/>
    </w:rPr>
  </w:style>
  <w:style w:type="paragraph" w:customStyle="1" w:styleId="286">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7">
    <w:name w:val="标题3"/>
    <w:basedOn w:val="4"/>
    <w:autoRedefine/>
    <w:qFormat/>
    <w:uiPriority w:val="0"/>
    <w:pPr>
      <w:tabs>
        <w:tab w:val="left" w:pos="113"/>
        <w:tab w:val="left" w:pos="840"/>
      </w:tabs>
      <w:spacing w:before="100" w:beforeAutospacing="1" w:after="0" w:line="300" w:lineRule="auto"/>
      <w:ind w:left="1180" w:hanging="340"/>
    </w:pPr>
    <w:rPr>
      <w:rFonts w:ascii="Times New Roman" w:hAnsi="Times New Roman"/>
      <w:b w:val="0"/>
      <w:spacing w:val="6"/>
      <w:w w:val="100"/>
      <w:kern w:val="44"/>
      <w:sz w:val="28"/>
      <w:szCs w:val="20"/>
      <w:lang w:val="ru-RU"/>
    </w:rPr>
  </w:style>
  <w:style w:type="paragraph" w:customStyle="1" w:styleId="288">
    <w:name w:val="样式 标题 5 + 右侧:  -0.18 字符"/>
    <w:basedOn w:val="1"/>
    <w:autoRedefine/>
    <w:qFormat/>
    <w:uiPriority w:val="0"/>
    <w:pPr>
      <w:tabs>
        <w:tab w:val="left" w:pos="1008"/>
        <w:tab w:val="left" w:pos="2100"/>
      </w:tabs>
      <w:ind w:left="2100" w:hanging="420"/>
    </w:pPr>
    <w:rPr>
      <w:rFonts w:ascii="Times New Roman" w:hAnsi="Times New Roman"/>
      <w:szCs w:val="24"/>
    </w:rPr>
  </w:style>
  <w:style w:type="paragraph" w:customStyle="1" w:styleId="289">
    <w:name w:val="我的正文"/>
    <w:autoRedefine/>
    <w:unhideWhenUsed/>
    <w:qFormat/>
    <w:uiPriority w:val="0"/>
    <w:pPr>
      <w:spacing w:line="360" w:lineRule="auto"/>
      <w:ind w:firstLine="200" w:firstLineChars="200"/>
    </w:pPr>
    <w:rPr>
      <w:rFonts w:hint="eastAsia" w:ascii="Arial" w:hAnsi="Arial" w:eastAsia="宋体" w:cs="Times New Roman"/>
      <w:kern w:val="2"/>
      <w:sz w:val="28"/>
      <w:lang w:val="en-US" w:eastAsia="zh-CN" w:bidi="ar-SA"/>
    </w:rPr>
  </w:style>
  <w:style w:type="paragraph" w:customStyle="1" w:styleId="290">
    <w:name w:val="图片标注"/>
    <w:autoRedefine/>
    <w:qFormat/>
    <w:uiPriority w:val="0"/>
    <w:rPr>
      <w:rFonts w:ascii="Times New Roman" w:hAnsi="Times New Roman" w:eastAsia="宋体" w:cs="Times New Roman"/>
      <w:lang w:val="en-US" w:eastAsia="zh-CN" w:bidi="ar-SA"/>
    </w:rPr>
  </w:style>
  <w:style w:type="paragraph" w:customStyle="1" w:styleId="291">
    <w:name w:val="正文编码"/>
    <w:basedOn w:val="49"/>
    <w:autoRedefine/>
    <w:qFormat/>
    <w:uiPriority w:val="0"/>
    <w:pPr>
      <w:tabs>
        <w:tab w:val="center" w:pos="2185"/>
      </w:tabs>
      <w:spacing w:after="0" w:line="360" w:lineRule="auto"/>
      <w:ind w:left="1200" w:firstLine="0" w:firstLineChars="0"/>
    </w:pPr>
    <w:rPr>
      <w:rFonts w:ascii="仿宋_GB2312" w:eastAsia="仿宋_GB2312"/>
      <w:i/>
      <w:kern w:val="0"/>
    </w:rPr>
  </w:style>
  <w:style w:type="paragraph" w:customStyle="1" w:styleId="292">
    <w:name w:val="_Style 15"/>
    <w:basedOn w:val="1"/>
    <w:autoRedefine/>
    <w:qFormat/>
    <w:uiPriority w:val="0"/>
  </w:style>
  <w:style w:type="paragraph" w:customStyle="1" w:styleId="29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2"/>
      <w:szCs w:val="22"/>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rPr>
  </w:style>
  <w:style w:type="paragraph" w:customStyle="1" w:styleId="295">
    <w:name w:val="font11"/>
    <w:basedOn w:val="1"/>
    <w:autoRedefine/>
    <w:qFormat/>
    <w:uiPriority w:val="0"/>
    <w:pPr>
      <w:widowControl/>
      <w:spacing w:before="100" w:beforeAutospacing="1" w:after="100" w:afterAutospacing="1"/>
      <w:jc w:val="left"/>
    </w:pPr>
    <w:rPr>
      <w:rFonts w:cs="宋体"/>
      <w:kern w:val="0"/>
      <w:sz w:val="22"/>
      <w:szCs w:val="22"/>
    </w:rPr>
  </w:style>
  <w:style w:type="paragraph" w:customStyle="1" w:styleId="296">
    <w:name w:val="GW-正文"/>
    <w:autoRedefine/>
    <w:qFormat/>
    <w:uiPriority w:val="0"/>
    <w:pPr>
      <w:spacing w:line="300" w:lineRule="auto"/>
      <w:ind w:firstLine="200" w:firstLineChars="200"/>
    </w:pPr>
    <w:rPr>
      <w:rFonts w:ascii="Times New Roman" w:hAnsi="Times New Roman" w:eastAsia="仿宋_GB2312" w:cs="Times New Roman"/>
      <w:sz w:val="24"/>
      <w:szCs w:val="24"/>
      <w:lang w:val="en-US" w:eastAsia="zh-CN" w:bidi="ar-SA"/>
    </w:rPr>
  </w:style>
  <w:style w:type="paragraph" w:customStyle="1" w:styleId="297">
    <w:name w:val="p17"/>
    <w:basedOn w:val="1"/>
    <w:autoRedefine/>
    <w:qFormat/>
    <w:uiPriority w:val="0"/>
    <w:pPr>
      <w:widowControl/>
      <w:spacing w:line="312" w:lineRule="auto"/>
      <w:ind w:right="-210" w:firstLine="556"/>
    </w:pPr>
    <w:rPr>
      <w:rFonts w:cs="宋体"/>
      <w:kern w:val="0"/>
      <w:sz w:val="28"/>
      <w:szCs w:val="28"/>
    </w:rPr>
  </w:style>
  <w:style w:type="paragraph" w:customStyle="1" w:styleId="29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4"/>
      <w:szCs w:val="24"/>
    </w:rPr>
  </w:style>
  <w:style w:type="paragraph" w:customStyle="1" w:styleId="299">
    <w:name w:val="表内文字"/>
    <w:basedOn w:val="1"/>
    <w:autoRedefine/>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300">
    <w:name w:val="Item List"/>
    <w:basedOn w:val="1"/>
    <w:autoRedefine/>
    <w:qFormat/>
    <w:uiPriority w:val="0"/>
    <w:pPr>
      <w:tabs>
        <w:tab w:val="left" w:pos="700"/>
      </w:tabs>
      <w:spacing w:before="120"/>
      <w:ind w:firstLine="340"/>
      <w:jc w:val="left"/>
    </w:pPr>
    <w:rPr>
      <w:rFonts w:ascii="Times New Roman" w:hAnsi="Times New Roman"/>
      <w:kern w:val="0"/>
      <w:szCs w:val="13"/>
    </w:rPr>
  </w:style>
  <w:style w:type="paragraph" w:customStyle="1" w:styleId="301">
    <w:name w:val="德山-正文"/>
    <w:basedOn w:val="1"/>
    <w:autoRedefine/>
    <w:qFormat/>
    <w:uiPriority w:val="0"/>
    <w:pPr>
      <w:widowControl/>
      <w:spacing w:beforeLines="50" w:afterLines="50" w:line="360" w:lineRule="auto"/>
      <w:ind w:firstLine="200" w:firstLineChars="200"/>
      <w:jc w:val="left"/>
    </w:pPr>
    <w:rPr>
      <w:rFonts w:ascii="Calibri" w:hAnsi="Calibri" w:cs="黑体"/>
      <w:kern w:val="0"/>
      <w:sz w:val="24"/>
      <w:szCs w:val="22"/>
      <w:lang w:eastAsia="en-US"/>
    </w:rPr>
  </w:style>
  <w:style w:type="paragraph" w:customStyle="1" w:styleId="302">
    <w:name w:val="xl71"/>
    <w:basedOn w:val="1"/>
    <w:autoRedefine/>
    <w:qFormat/>
    <w:uiPriority w:val="0"/>
    <w:pPr>
      <w:widowControl/>
      <w:pBdr>
        <w:top w:val="single" w:color="auto" w:sz="4" w:space="0"/>
        <w:bottom w:val="single" w:color="auto" w:sz="4" w:space="0"/>
      </w:pBdr>
      <w:spacing w:before="100" w:beforeAutospacing="1" w:after="100" w:afterAutospacing="1"/>
      <w:jc w:val="center"/>
    </w:pPr>
    <w:rPr>
      <w:rFonts w:cs="宋体"/>
      <w:kern w:val="0"/>
      <w:sz w:val="24"/>
      <w:szCs w:val="24"/>
    </w:rPr>
  </w:style>
  <w:style w:type="paragraph" w:customStyle="1" w:styleId="303">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4"/>
      <w:szCs w:val="24"/>
    </w:rPr>
  </w:style>
  <w:style w:type="paragraph" w:customStyle="1" w:styleId="304">
    <w:name w:val="Char11"/>
    <w:basedOn w:val="1"/>
    <w:autoRedefine/>
    <w:qFormat/>
    <w:uiPriority w:val="0"/>
    <w:pPr>
      <w:tabs>
        <w:tab w:val="left" w:pos="1200"/>
      </w:tabs>
      <w:ind w:left="1200" w:hanging="720"/>
    </w:pPr>
    <w:rPr>
      <w:rFonts w:ascii="Times New Roman" w:hAnsi="Times New Roman"/>
      <w:sz w:val="24"/>
      <w:szCs w:val="24"/>
    </w:rPr>
  </w:style>
  <w:style w:type="paragraph" w:customStyle="1" w:styleId="305">
    <w:name w:val="图片"/>
    <w:basedOn w:val="1"/>
    <w:autoRedefine/>
    <w:qFormat/>
    <w:uiPriority w:val="0"/>
    <w:pPr>
      <w:jc w:val="center"/>
    </w:pPr>
    <w:rPr>
      <w:rFonts w:ascii="Times New Roman" w:hAnsi="Times New Roman"/>
      <w:szCs w:val="24"/>
    </w:rPr>
  </w:style>
  <w:style w:type="paragraph" w:customStyle="1" w:styleId="306">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cs="宋体"/>
      <w:b/>
      <w:bCs/>
      <w:kern w:val="0"/>
      <w:sz w:val="24"/>
      <w:szCs w:val="24"/>
    </w:rPr>
  </w:style>
  <w:style w:type="paragraph" w:customStyle="1" w:styleId="307">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cs="宋体"/>
      <w:b/>
      <w:bCs/>
      <w:kern w:val="0"/>
      <w:sz w:val="24"/>
      <w:szCs w:val="24"/>
    </w:rPr>
  </w:style>
  <w:style w:type="paragraph" w:customStyle="1" w:styleId="308">
    <w:name w:val="正文 居中"/>
    <w:basedOn w:val="1"/>
    <w:autoRedefine/>
    <w:qFormat/>
    <w:uiPriority w:val="0"/>
    <w:pPr>
      <w:spacing w:line="360" w:lineRule="auto"/>
      <w:jc w:val="center"/>
    </w:pPr>
    <w:rPr>
      <w:rFonts w:ascii="Times New Roman" w:hAnsi="Times New Roman" w:cs="宋体"/>
      <w:sz w:val="24"/>
      <w:szCs w:val="20"/>
    </w:rPr>
  </w:style>
  <w:style w:type="paragraph" w:customStyle="1" w:styleId="309">
    <w:name w:val="列出段落2"/>
    <w:basedOn w:val="1"/>
    <w:autoRedefine/>
    <w:qFormat/>
    <w:uiPriority w:val="0"/>
    <w:pPr>
      <w:ind w:firstLine="420"/>
    </w:pPr>
    <w:rPr>
      <w:rFonts w:ascii="Times New Roman" w:hAnsi="Times New Roman"/>
      <w:kern w:val="0"/>
      <w:szCs w:val="20"/>
    </w:rPr>
  </w:style>
  <w:style w:type="paragraph" w:customStyle="1" w:styleId="31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Pa6"/>
    <w:basedOn w:val="229"/>
    <w:next w:val="229"/>
    <w:autoRedefine/>
    <w:qFormat/>
    <w:uiPriority w:val="0"/>
    <w:pPr>
      <w:spacing w:line="201" w:lineRule="atLeast"/>
    </w:pPr>
    <w:rPr>
      <w:rFonts w:ascii="文鼎" w:eastAsia="文鼎"/>
      <w:color w:val="auto"/>
    </w:rPr>
  </w:style>
  <w:style w:type="paragraph" w:customStyle="1" w:styleId="312">
    <w:name w:val="font0"/>
    <w:basedOn w:val="1"/>
    <w:autoRedefine/>
    <w:qFormat/>
    <w:uiPriority w:val="0"/>
    <w:pPr>
      <w:widowControl/>
      <w:spacing w:before="100" w:beforeAutospacing="1" w:after="100" w:afterAutospacing="1"/>
      <w:jc w:val="left"/>
    </w:pPr>
    <w:rPr>
      <w:rFonts w:cs="宋体"/>
      <w:kern w:val="0"/>
      <w:sz w:val="24"/>
      <w:szCs w:val="24"/>
    </w:rPr>
  </w:style>
  <w:style w:type="paragraph" w:customStyle="1" w:styleId="313">
    <w:name w:val="font7"/>
    <w:basedOn w:val="1"/>
    <w:autoRedefine/>
    <w:qFormat/>
    <w:uiPriority w:val="0"/>
    <w:pPr>
      <w:widowControl/>
      <w:spacing w:before="100" w:beforeAutospacing="1" w:after="100" w:afterAutospacing="1"/>
      <w:jc w:val="left"/>
    </w:pPr>
    <w:rPr>
      <w:rFonts w:cs="宋体"/>
      <w:kern w:val="0"/>
      <w:sz w:val="22"/>
      <w:szCs w:val="22"/>
    </w:rPr>
  </w:style>
  <w:style w:type="paragraph" w:customStyle="1" w:styleId="314">
    <w:name w:val="font5"/>
    <w:basedOn w:val="1"/>
    <w:autoRedefine/>
    <w:qFormat/>
    <w:uiPriority w:val="0"/>
    <w:pPr>
      <w:widowControl/>
      <w:spacing w:before="100" w:beforeAutospacing="1" w:after="100" w:afterAutospacing="1"/>
      <w:jc w:val="left"/>
    </w:pPr>
    <w:rPr>
      <w:rFonts w:cs="宋体"/>
      <w:kern w:val="0"/>
      <w:sz w:val="18"/>
      <w:szCs w:val="18"/>
    </w:rPr>
  </w:style>
  <w:style w:type="paragraph" w:customStyle="1" w:styleId="315">
    <w:name w:val="四号，加粗，一二三"/>
    <w:basedOn w:val="1"/>
    <w:autoRedefine/>
    <w:qFormat/>
    <w:uiPriority w:val="0"/>
    <w:rPr>
      <w:rFonts w:ascii="Times New Roman" w:hAnsi="Times New Roman"/>
      <w:b/>
      <w:sz w:val="28"/>
      <w:szCs w:val="28"/>
    </w:rPr>
  </w:style>
  <w:style w:type="paragraph" w:customStyle="1" w:styleId="316">
    <w:name w:val="方案标题3"/>
    <w:basedOn w:val="252"/>
    <w:next w:val="1"/>
    <w:autoRedefine/>
    <w:qFormat/>
    <w:uiPriority w:val="0"/>
    <w:pPr>
      <w:snapToGrid w:val="0"/>
      <w:spacing w:beforeLines="50" w:afterLines="50" w:line="440" w:lineRule="exact"/>
      <w:jc w:val="left"/>
      <w:outlineLvl w:val="2"/>
    </w:pPr>
    <w:rPr>
      <w:rFonts w:hint="eastAsia" w:ascii="黑体" w:eastAsia="黑体"/>
      <w:spacing w:val="6"/>
      <w:sz w:val="32"/>
      <w:szCs w:val="32"/>
    </w:rPr>
  </w:style>
  <w:style w:type="paragraph" w:customStyle="1" w:styleId="31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4"/>
      <w:szCs w:val="24"/>
    </w:rPr>
  </w:style>
  <w:style w:type="paragraph" w:customStyle="1" w:styleId="318">
    <w:name w:val="Char Char1 Char Char Char Char"/>
    <w:basedOn w:val="1"/>
    <w:autoRedefine/>
    <w:qFormat/>
    <w:uiPriority w:val="0"/>
    <w:rPr>
      <w:rFonts w:ascii="Tahoma" w:hAnsi="Tahoma"/>
      <w:sz w:val="24"/>
      <w:szCs w:val="20"/>
    </w:rPr>
  </w:style>
  <w:style w:type="paragraph" w:customStyle="1" w:styleId="319">
    <w:name w:val="正文-1"/>
    <w:basedOn w:val="1"/>
    <w:autoRedefine/>
    <w:qFormat/>
    <w:uiPriority w:val="99"/>
    <w:pPr>
      <w:autoSpaceDE w:val="0"/>
      <w:autoSpaceDN w:val="0"/>
      <w:adjustRightInd w:val="0"/>
      <w:ind w:firstLine="420"/>
      <w:jc w:val="left"/>
    </w:pPr>
    <w:rPr>
      <w:rFonts w:ascii="Times New Roman" w:hAnsi="Times New Roman"/>
      <w:kern w:val="0"/>
    </w:rPr>
  </w:style>
  <w:style w:type="paragraph" w:customStyle="1" w:styleId="32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2"/>
      <w:szCs w:val="22"/>
    </w:rPr>
  </w:style>
  <w:style w:type="paragraph" w:customStyle="1" w:styleId="321">
    <w:name w:val="小四"/>
    <w:basedOn w:val="1"/>
    <w:autoRedefine/>
    <w:qFormat/>
    <w:uiPriority w:val="0"/>
    <w:pPr>
      <w:spacing w:line="480" w:lineRule="auto"/>
      <w:ind w:firstLine="250" w:firstLineChars="250"/>
    </w:pPr>
    <w:rPr>
      <w:sz w:val="24"/>
      <w:szCs w:val="28"/>
    </w:rPr>
  </w:style>
  <w:style w:type="table" w:customStyle="1" w:styleId="322">
    <w:name w:val="网格型1"/>
    <w:basedOn w:val="5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2"/>
    <w:basedOn w:val="51"/>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3"/>
    <w:basedOn w:val="51"/>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5">
    <w:name w:val="网格型11"/>
    <w:basedOn w:val="51"/>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6">
    <w:name w:val="网格型4"/>
    <w:basedOn w:val="51"/>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7">
    <w:name w:val="网格型5"/>
    <w:basedOn w:val="51"/>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28">
    <w:name w:val="layui-laypage-curr"/>
    <w:basedOn w:val="53"/>
    <w:autoRedefine/>
    <w:qFormat/>
    <w:uiPriority w:val="0"/>
  </w:style>
  <w:style w:type="character" w:customStyle="1" w:styleId="329">
    <w:name w:val="bookmark-item"/>
    <w:basedOn w:val="53"/>
    <w:autoRedefine/>
    <w:qFormat/>
    <w:uiPriority w:val="0"/>
  </w:style>
  <w:style w:type="paragraph" w:customStyle="1" w:styleId="330">
    <w:name w:val="Blockquote"/>
    <w:basedOn w:val="1"/>
    <w:autoRedefine/>
    <w:qFormat/>
    <w:uiPriority w:val="0"/>
    <w:pPr>
      <w:autoSpaceDE w:val="0"/>
      <w:autoSpaceDN w:val="0"/>
      <w:spacing w:before="100" w:after="100" w:line="240" w:lineRule="auto"/>
      <w:ind w:left="360" w:right="360"/>
      <w:jc w:val="left"/>
      <w:textAlignment w:val="auto"/>
    </w:pPr>
    <w:rPr>
      <w:rFonts w:ascii="Times New Roman" w:eastAsia="宋体"/>
      <w:sz w:val="24"/>
      <w:szCs w:val="24"/>
    </w:rPr>
  </w:style>
  <w:style w:type="paragraph" w:customStyle="1" w:styleId="331">
    <w:name w:val="Normal_4"/>
    <w:autoRedefine/>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2">
    <w:name w:val="Normal_29"/>
    <w:autoRedefine/>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3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无间距1"/>
    <w:autoRedefine/>
    <w:qFormat/>
    <w:uiPriority w:val="0"/>
    <w:pPr>
      <w:widowControl w:val="0"/>
      <w:jc w:val="both"/>
    </w:pPr>
    <w:rPr>
      <w:rFonts w:ascii="Calibri" w:hAnsi="Calibri" w:eastAsia="微软雅黑 Light" w:cs="Times New Roman"/>
      <w:kern w:val="2"/>
      <w:sz w:val="24"/>
      <w:szCs w:val="22"/>
      <w:lang w:val="en-US" w:eastAsia="zh-CN" w:bidi="ar-SA"/>
    </w:rPr>
  </w:style>
  <w:style w:type="table" w:customStyle="1" w:styleId="335">
    <w:name w:val="Table Normal"/>
    <w:autoRedefine/>
    <w:semiHidden/>
    <w:unhideWhenUsed/>
    <w:qFormat/>
    <w:uiPriority w:val="0"/>
    <w:tblPr>
      <w:tblCellMar>
        <w:top w:w="0" w:type="dxa"/>
        <w:left w:w="0" w:type="dxa"/>
        <w:bottom w:w="0" w:type="dxa"/>
        <w:right w:w="0" w:type="dxa"/>
      </w:tblCellMar>
    </w:tblPr>
  </w:style>
  <w:style w:type="character" w:customStyle="1" w:styleId="336">
    <w:name w:val="cur"/>
    <w:basedOn w:val="53"/>
    <w:autoRedefine/>
    <w:qFormat/>
    <w:uiPriority w:val="0"/>
  </w:style>
  <w:style w:type="paragraph" w:customStyle="1" w:styleId="337">
    <w:name w:val="首行缩进"/>
    <w:basedOn w:val="1"/>
    <w:autoRedefine/>
    <w:qFormat/>
    <w:uiPriority w:val="0"/>
    <w:pPr>
      <w:spacing w:line="360" w:lineRule="auto"/>
      <w:ind w:firstLine="480" w:firstLineChars="200"/>
    </w:pPr>
    <w:rPr>
      <w:sz w:val="24"/>
      <w:lang w:val="zh-CN"/>
    </w:rPr>
  </w:style>
  <w:style w:type="paragraph" w:customStyle="1" w:styleId="338">
    <w:name w:val="样式 行距: 1.5 倍行距 首行缩进:  2 字符"/>
    <w:basedOn w:val="1"/>
    <w:autoRedefine/>
    <w:qFormat/>
    <w:uiPriority w:val="0"/>
    <w:pPr>
      <w:spacing w:line="360" w:lineRule="auto"/>
      <w:ind w:firstLine="400" w:firstLineChars="200"/>
    </w:pPr>
    <w:rPr>
      <w:rFonts w:cs="宋体"/>
    </w:rPr>
  </w:style>
  <w:style w:type="paragraph" w:customStyle="1" w:styleId="339">
    <w:name w:val="Body"/>
    <w:basedOn w:val="1"/>
    <w:autoRedefine/>
    <w:qFormat/>
    <w:uiPriority w:val="0"/>
    <w:pPr>
      <w:widowControl/>
      <w:adjustRightInd/>
      <w:snapToGrid/>
      <w:spacing w:after="120" w:line="240" w:lineRule="auto"/>
      <w:ind w:left="720" w:firstLine="0" w:firstLineChars="0"/>
      <w:jc w:val="left"/>
    </w:pPr>
    <w:rPr>
      <w:kern w:val="0"/>
      <w:sz w:val="22"/>
      <w:szCs w:val="20"/>
      <w:lang w:eastAsia="en-US"/>
    </w:rPr>
  </w:style>
  <w:style w:type="paragraph" w:customStyle="1" w:styleId="340">
    <w:name w:val="正文首行缩进 2 + Times New Roman"/>
    <w:basedOn w:val="1"/>
    <w:autoRedefine/>
    <w:qFormat/>
    <w:uiPriority w:val="0"/>
    <w:pPr>
      <w:tabs>
        <w:tab w:val="left" w:pos="0"/>
        <w:tab w:val="left" w:pos="870"/>
        <w:tab w:val="left" w:pos="3150"/>
      </w:tabs>
      <w:autoSpaceDE w:val="0"/>
      <w:autoSpaceDN w:val="0"/>
      <w:spacing w:line="360" w:lineRule="auto"/>
      <w:ind w:firstLine="480" w:firstLineChars="200"/>
      <w:jc w:val="left"/>
    </w:pPr>
    <w:rPr>
      <w:rFonts w:ascii="Times New Roman" w:hAnsi="Times New Roman" w:eastAsia="仿宋" w:cs="Times New Roman"/>
      <w:kern w:val="0"/>
      <w:sz w:val="24"/>
      <w:szCs w:val="24"/>
    </w:rPr>
  </w:style>
  <w:style w:type="paragraph" w:customStyle="1" w:styleId="341">
    <w:name w:val="样式3"/>
    <w:basedOn w:val="28"/>
    <w:next w:val="1"/>
    <w:qFormat/>
    <w:uiPriority w:val="0"/>
    <w:pPr>
      <w:widowControl w:val="0"/>
      <w:spacing w:before="0" w:beforeAutospacing="0" w:after="0" w:afterAutospacing="0" w:line="0" w:lineRule="atLeast"/>
      <w:jc w:val="both"/>
      <w:outlineLvl w:val="0"/>
    </w:pPr>
    <w:rPr>
      <w:kern w:val="2"/>
      <w:sz w:val="28"/>
      <w:szCs w:val="28"/>
    </w:rPr>
  </w:style>
  <w:style w:type="paragraph" w:customStyle="1" w:styleId="342">
    <w:name w:val="表标题"/>
    <w:next w:val="10"/>
    <w:qFormat/>
    <w:uiPriority w:val="0"/>
    <w:pPr>
      <w:spacing w:before="60" w:after="60" w:line="360" w:lineRule="auto"/>
      <w:jc w:val="center"/>
    </w:pPr>
    <w:rPr>
      <w:rFonts w:ascii="Times New Roman" w:hAnsi="Times New Roman" w:eastAsia="宋体" w:cs="Times New Roman"/>
      <w:b/>
      <w:bCs/>
      <w:kern w:val="2"/>
      <w:sz w:val="21"/>
      <w:szCs w:val="22"/>
      <w:lang w:val="en-US" w:eastAsia="zh-CN" w:bidi="ar-SA"/>
    </w:rPr>
  </w:style>
  <w:style w:type="paragraph" w:customStyle="1" w:styleId="343">
    <w:name w:val="表格图形等内容文字"/>
    <w:basedOn w:val="1"/>
    <w:next w:val="1"/>
    <w:qFormat/>
    <w:uiPriority w:val="0"/>
    <w:pPr>
      <w:spacing w:line="240" w:lineRule="auto"/>
      <w:ind w:firstLine="0" w:firstLineChars="0"/>
      <w:jc w:val="both"/>
    </w:pPr>
    <w:rPr>
      <w:rFonts w:ascii="Times New Roman" w:hAnsi="Times New Roman" w:eastAsia="宋体"/>
      <w:sz w:val="21"/>
    </w:rPr>
  </w:style>
  <w:style w:type="paragraph" w:customStyle="1" w:styleId="344">
    <w:name w:val="Body Text First Indent 21"/>
    <w:basedOn w:val="345"/>
    <w:qFormat/>
    <w:uiPriority w:val="0"/>
    <w:pPr>
      <w:ind w:left="420" w:leftChars="200" w:firstLine="420"/>
    </w:pPr>
  </w:style>
  <w:style w:type="paragraph" w:customStyle="1" w:styleId="345">
    <w:name w:val="Body Text Indent1"/>
    <w:basedOn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7921</Words>
  <Characters>8896</Characters>
  <Lines>211</Lines>
  <Paragraphs>59</Paragraphs>
  <TotalTime>79</TotalTime>
  <ScaleCrop>false</ScaleCrop>
  <LinksUpToDate>false</LinksUpToDate>
  <CharactersWithSpaces>9038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2021-01-18T01:35:00Z</dcterms:created>
  <dc:creator>lenovo</dc:creator>
  <cp:lastModifiedBy>李阿超</cp:lastModifiedBy>
  <cp:lastPrinted>2023-11-14T07:40:00Z</cp:lastPrinted>
  <dcterms:modified xsi:type="dcterms:W3CDTF">2026-04-23T02:38:13Z</dcterms:modified>
  <dc:title>第一章 谈判公告</dc:title>
  <cp:revision>468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FF8EFF4376BB442E8796E2F888ACF612_13</vt:lpwstr>
  </property>
  <property fmtid="{D5CDD505-2E9C-101B-9397-08002B2CF9AE}" pid="4" name="KSOTemplateDocerSaveRecord">
    <vt:lpwstr>eyJoZGlkIjoiNGJlNWIwNDU1ZTZiOWJjMzgxMTI3ODAwZmQ0YmMwNmEiLCJ1c2VySWQiOiIzNTE3NTEzODcifQ==</vt:lpwstr>
  </property>
</Properties>
</file>