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243E6">
      <w:pPr>
        <w:keepNext w:val="0"/>
        <w:keepLines w:val="0"/>
        <w:pageBreakBefore w:val="0"/>
        <w:widowControl w:val="0"/>
        <w:shd w:val="clear"/>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pacing w:val="-6"/>
          <w:sz w:val="72"/>
          <w:szCs w:val="72"/>
          <w:highlight w:val="none"/>
          <w:lang w:eastAsia="zh-CN"/>
        </w:rPr>
      </w:pPr>
    </w:p>
    <w:p w14:paraId="266A5140">
      <w:pPr>
        <w:keepNext w:val="0"/>
        <w:keepLines w:val="0"/>
        <w:pageBreakBefore w:val="0"/>
        <w:widowControl w:val="0"/>
        <w:shd w:val="clear"/>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pacing w:val="-6"/>
          <w:sz w:val="72"/>
          <w:szCs w:val="72"/>
          <w:highlight w:val="none"/>
          <w:lang w:eastAsia="zh-CN"/>
        </w:rPr>
      </w:pPr>
      <w:r>
        <w:rPr>
          <w:rFonts w:hint="eastAsia" w:ascii="宋体" w:hAnsi="宋体" w:eastAsia="宋体" w:cs="宋体"/>
          <w:b/>
          <w:color w:val="auto"/>
          <w:spacing w:val="-6"/>
          <w:sz w:val="72"/>
          <w:szCs w:val="72"/>
          <w:highlight w:val="none"/>
          <w:lang w:eastAsia="zh-CN"/>
        </w:rPr>
        <w:t>浙江大学医学院附属第四医院</w:t>
      </w:r>
    </w:p>
    <w:p w14:paraId="2FDF4FA7">
      <w:pPr>
        <w:keepNext w:val="0"/>
        <w:keepLines w:val="0"/>
        <w:pageBreakBefore w:val="0"/>
        <w:widowControl w:val="0"/>
        <w:shd w:val="clear"/>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pacing w:val="-6"/>
          <w:sz w:val="52"/>
          <w:szCs w:val="52"/>
          <w:highlight w:val="none"/>
          <w:lang w:eastAsia="zh-CN"/>
        </w:rPr>
      </w:pPr>
    </w:p>
    <w:p w14:paraId="2CCBE6B4">
      <w:pPr>
        <w:keepNext w:val="0"/>
        <w:keepLines w:val="0"/>
        <w:pageBreakBefore w:val="0"/>
        <w:widowControl w:val="0"/>
        <w:shd w:val="clear"/>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pacing w:val="-6"/>
          <w:sz w:val="72"/>
          <w:szCs w:val="72"/>
          <w:highlight w:val="none"/>
          <w:lang w:val="en-US" w:eastAsia="zh-CN"/>
        </w:rPr>
      </w:pPr>
      <w:r>
        <w:rPr>
          <w:rFonts w:hint="eastAsia" w:ascii="宋体" w:hAnsi="宋体" w:eastAsia="宋体" w:cs="宋体"/>
          <w:b/>
          <w:color w:val="auto"/>
          <w:spacing w:val="-6"/>
          <w:sz w:val="72"/>
          <w:szCs w:val="72"/>
          <w:highlight w:val="none"/>
          <w:lang w:val="en-US" w:eastAsia="zh-CN"/>
        </w:rPr>
        <w:t>2026年度固体医疗危险废物委托代处置服务</w:t>
      </w:r>
    </w:p>
    <w:p w14:paraId="5ADEF714">
      <w:pPr>
        <w:shd w:val="clear"/>
        <w:adjustRightInd w:val="0"/>
        <w:snapToGrid w:val="0"/>
        <w:spacing w:line="288" w:lineRule="auto"/>
        <w:jc w:val="center"/>
        <w:rPr>
          <w:rFonts w:hint="eastAsia" w:ascii="宋体" w:hAnsi="宋体" w:eastAsia="宋体" w:cs="宋体"/>
          <w:b/>
          <w:color w:val="auto"/>
          <w:spacing w:val="-6"/>
          <w:sz w:val="72"/>
          <w:szCs w:val="72"/>
          <w:highlight w:val="none"/>
          <w:lang w:val="en-US" w:eastAsia="zh-CN"/>
        </w:rPr>
      </w:pPr>
    </w:p>
    <w:p w14:paraId="3DED021D">
      <w:pPr>
        <w:shd w:val="clear"/>
        <w:adjustRightInd w:val="0"/>
        <w:snapToGrid w:val="0"/>
        <w:spacing w:line="288" w:lineRule="auto"/>
        <w:jc w:val="center"/>
        <w:rPr>
          <w:rFonts w:hint="eastAsia" w:ascii="宋体" w:hAnsi="宋体" w:eastAsia="宋体" w:cs="宋体"/>
          <w:b/>
          <w:color w:val="auto"/>
          <w:spacing w:val="-6"/>
          <w:sz w:val="72"/>
          <w:szCs w:val="72"/>
          <w:highlight w:val="none"/>
          <w:lang w:eastAsia="zh-CN"/>
        </w:rPr>
      </w:pPr>
      <w:r>
        <w:rPr>
          <w:rFonts w:hint="eastAsia" w:ascii="宋体" w:hAnsi="宋体" w:eastAsia="宋体" w:cs="宋体"/>
          <w:b/>
          <w:color w:val="auto"/>
          <w:spacing w:val="-6"/>
          <w:sz w:val="72"/>
          <w:szCs w:val="72"/>
          <w:highlight w:val="none"/>
          <w:lang w:val="en-US" w:eastAsia="zh-CN"/>
        </w:rPr>
        <w:t>单一来源采购文件</w:t>
      </w:r>
    </w:p>
    <w:p w14:paraId="20895145">
      <w:pPr>
        <w:widowControl/>
        <w:shd w:val="clear"/>
        <w:adjustRightInd w:val="0"/>
        <w:snapToGrid w:val="0"/>
        <w:spacing w:line="288" w:lineRule="auto"/>
        <w:ind w:right="-2"/>
        <w:jc w:val="center"/>
        <w:rPr>
          <w:rFonts w:hint="eastAsia" w:ascii="宋体" w:hAnsi="宋体" w:eastAsia="宋体" w:cs="宋体"/>
          <w:b/>
          <w:color w:val="auto"/>
          <w:spacing w:val="-6"/>
          <w:sz w:val="72"/>
          <w:szCs w:val="72"/>
          <w:highlight w:val="none"/>
          <w:lang w:val="en-US" w:eastAsia="zh-CN"/>
        </w:rPr>
      </w:pPr>
      <w:r>
        <w:rPr>
          <w:rFonts w:hint="eastAsia" w:ascii="宋体" w:hAnsi="宋体" w:eastAsia="宋体" w:cs="宋体"/>
          <w:b/>
          <w:color w:val="auto"/>
          <w:sz w:val="36"/>
          <w:szCs w:val="24"/>
          <w:highlight w:val="none"/>
        </w:rPr>
        <w:t>（</w:t>
      </w:r>
      <w:r>
        <w:rPr>
          <w:rFonts w:hint="eastAsia" w:ascii="宋体" w:hAnsi="宋体" w:eastAsia="宋体" w:cs="宋体"/>
          <w:b/>
          <w:color w:val="auto"/>
          <w:sz w:val="36"/>
          <w:szCs w:val="24"/>
          <w:highlight w:val="none"/>
          <w:lang w:eastAsia="zh-CN"/>
        </w:rPr>
        <w:t>线上电子交易</w:t>
      </w:r>
      <w:r>
        <w:rPr>
          <w:rFonts w:hint="eastAsia" w:ascii="宋体" w:hAnsi="宋体" w:eastAsia="宋体" w:cs="宋体"/>
          <w:b/>
          <w:color w:val="auto"/>
          <w:sz w:val="36"/>
          <w:szCs w:val="24"/>
          <w:highlight w:val="none"/>
        </w:rPr>
        <w:t>）</w:t>
      </w:r>
    </w:p>
    <w:p w14:paraId="3E9B173E">
      <w:pPr>
        <w:keepNext w:val="0"/>
        <w:keepLines w:val="0"/>
        <w:pageBreakBefore w:val="0"/>
        <w:widowControl w:val="0"/>
        <w:shd w:val="clear"/>
        <w:kinsoku/>
        <w:wordWrap/>
        <w:overflowPunct/>
        <w:topLinePunct w:val="0"/>
        <w:autoSpaceDE/>
        <w:autoSpaceDN/>
        <w:bidi w:val="0"/>
        <w:adjustRightInd w:val="0"/>
        <w:snapToGrid w:val="0"/>
        <w:spacing w:line="360" w:lineRule="auto"/>
        <w:ind w:right="0" w:rightChars="0" w:firstLine="1735" w:firstLineChars="600"/>
        <w:jc w:val="both"/>
        <w:textAlignment w:val="auto"/>
        <w:outlineLvl w:val="9"/>
        <w:rPr>
          <w:rFonts w:hint="eastAsia" w:ascii="宋体" w:hAnsi="宋体" w:eastAsia="宋体" w:cs="宋体"/>
          <w:b/>
          <w:color w:val="auto"/>
          <w:spacing w:val="-6"/>
          <w:sz w:val="30"/>
          <w:szCs w:val="30"/>
          <w:highlight w:val="none"/>
        </w:rPr>
      </w:pPr>
    </w:p>
    <w:p w14:paraId="415A1DF0">
      <w:pPr>
        <w:keepNext w:val="0"/>
        <w:keepLines w:val="0"/>
        <w:pageBreakBefore w:val="0"/>
        <w:widowControl w:val="0"/>
        <w:shd w:val="clear"/>
        <w:kinsoku/>
        <w:wordWrap/>
        <w:overflowPunct/>
        <w:topLinePunct w:val="0"/>
        <w:autoSpaceDE/>
        <w:autoSpaceDN/>
        <w:bidi w:val="0"/>
        <w:adjustRightInd w:val="0"/>
        <w:snapToGrid w:val="0"/>
        <w:spacing w:line="360" w:lineRule="auto"/>
        <w:ind w:right="0" w:rightChars="0" w:firstLine="1735" w:firstLineChars="600"/>
        <w:jc w:val="both"/>
        <w:textAlignment w:val="auto"/>
        <w:outlineLvl w:val="9"/>
        <w:rPr>
          <w:rFonts w:hint="eastAsia" w:ascii="宋体" w:hAnsi="宋体" w:eastAsia="宋体" w:cs="宋体"/>
          <w:b/>
          <w:color w:val="auto"/>
          <w:spacing w:val="-6"/>
          <w:sz w:val="30"/>
          <w:szCs w:val="30"/>
          <w:highlight w:val="none"/>
        </w:rPr>
      </w:pPr>
      <w:r>
        <w:rPr>
          <w:rFonts w:hint="eastAsia" w:ascii="宋体" w:hAnsi="宋体" w:eastAsia="宋体" w:cs="宋体"/>
          <w:b/>
          <w:color w:val="auto"/>
          <w:spacing w:val="-6"/>
          <w:sz w:val="30"/>
          <w:szCs w:val="30"/>
          <w:highlight w:val="none"/>
        </w:rPr>
        <w:t>项目名称：</w:t>
      </w:r>
      <w:r>
        <w:rPr>
          <w:rFonts w:hint="eastAsia" w:ascii="宋体" w:hAnsi="宋体" w:eastAsia="宋体" w:cs="宋体"/>
          <w:b/>
          <w:color w:val="auto"/>
          <w:spacing w:val="-6"/>
          <w:sz w:val="30"/>
          <w:szCs w:val="30"/>
          <w:highlight w:val="none"/>
          <w:lang w:eastAsia="zh-CN"/>
        </w:rPr>
        <w:t>2026年度固体医疗危险废物委托代处置服务</w:t>
      </w:r>
    </w:p>
    <w:p w14:paraId="77166580">
      <w:pPr>
        <w:keepNext w:val="0"/>
        <w:keepLines w:val="0"/>
        <w:pageBreakBefore w:val="0"/>
        <w:widowControl w:val="0"/>
        <w:shd w:val="clear"/>
        <w:kinsoku/>
        <w:wordWrap/>
        <w:overflowPunct/>
        <w:topLinePunct w:val="0"/>
        <w:autoSpaceDE/>
        <w:autoSpaceDN/>
        <w:bidi w:val="0"/>
        <w:adjustRightInd w:val="0"/>
        <w:snapToGrid w:val="0"/>
        <w:spacing w:line="360" w:lineRule="auto"/>
        <w:ind w:right="0" w:rightChars="0" w:firstLine="1735" w:firstLineChars="600"/>
        <w:jc w:val="both"/>
        <w:textAlignment w:val="auto"/>
        <w:outlineLvl w:val="9"/>
        <w:rPr>
          <w:rFonts w:hint="eastAsia" w:ascii="宋体" w:hAnsi="宋体" w:eastAsia="宋体" w:cs="宋体"/>
          <w:b/>
          <w:color w:val="auto"/>
          <w:spacing w:val="-6"/>
          <w:sz w:val="30"/>
          <w:szCs w:val="30"/>
          <w:highlight w:val="none"/>
          <w:lang w:val="en-US" w:eastAsia="zh-CN"/>
        </w:rPr>
      </w:pPr>
      <w:r>
        <w:rPr>
          <w:rFonts w:hint="eastAsia" w:ascii="宋体" w:hAnsi="宋体" w:eastAsia="宋体" w:cs="宋体"/>
          <w:b/>
          <w:color w:val="auto"/>
          <w:spacing w:val="-6"/>
          <w:sz w:val="30"/>
          <w:szCs w:val="30"/>
          <w:highlight w:val="none"/>
        </w:rPr>
        <w:t>项目编号：</w:t>
      </w:r>
      <w:r>
        <w:rPr>
          <w:rFonts w:hint="eastAsia" w:ascii="宋体" w:hAnsi="宋体" w:eastAsia="宋体" w:cs="宋体"/>
          <w:b/>
          <w:color w:val="auto"/>
          <w:spacing w:val="-6"/>
          <w:sz w:val="30"/>
          <w:szCs w:val="30"/>
          <w:highlight w:val="none"/>
          <w:lang w:eastAsia="zh-CN"/>
        </w:rPr>
        <w:t>330782260529180000024-</w:t>
      </w:r>
      <w:bookmarkStart w:id="34" w:name="_GoBack"/>
      <w:r>
        <w:rPr>
          <w:rFonts w:hint="eastAsia" w:ascii="宋体" w:hAnsi="宋体" w:eastAsia="宋体" w:cs="宋体"/>
          <w:b/>
          <w:color w:val="auto"/>
          <w:spacing w:val="-6"/>
          <w:sz w:val="30"/>
          <w:szCs w:val="30"/>
          <w:highlight w:val="none"/>
          <w:lang w:eastAsia="zh-CN"/>
        </w:rPr>
        <w:t>QSZBYW260117ZFDY</w:t>
      </w:r>
      <w:bookmarkEnd w:id="34"/>
    </w:p>
    <w:p w14:paraId="5B887513">
      <w:pPr>
        <w:keepNext w:val="0"/>
        <w:keepLines w:val="0"/>
        <w:pageBreakBefore w:val="0"/>
        <w:widowControl w:val="0"/>
        <w:shd w:val="clear"/>
        <w:kinsoku/>
        <w:wordWrap/>
        <w:overflowPunct/>
        <w:topLinePunct w:val="0"/>
        <w:autoSpaceDE/>
        <w:autoSpaceDN/>
        <w:bidi w:val="0"/>
        <w:adjustRightInd w:val="0"/>
        <w:snapToGrid w:val="0"/>
        <w:spacing w:line="360" w:lineRule="auto"/>
        <w:ind w:right="0" w:rightChars="0" w:firstLine="1735" w:firstLineChars="600"/>
        <w:jc w:val="both"/>
        <w:textAlignment w:val="auto"/>
        <w:outlineLvl w:val="9"/>
        <w:rPr>
          <w:rFonts w:hint="eastAsia" w:ascii="宋体" w:hAnsi="宋体" w:eastAsia="宋体" w:cs="宋体"/>
          <w:b/>
          <w:color w:val="auto"/>
          <w:spacing w:val="-6"/>
          <w:sz w:val="30"/>
          <w:szCs w:val="30"/>
          <w:highlight w:val="none"/>
        </w:rPr>
      </w:pPr>
      <w:r>
        <w:rPr>
          <w:rFonts w:hint="eastAsia" w:ascii="宋体" w:hAnsi="宋体" w:eastAsia="宋体" w:cs="宋体"/>
          <w:b/>
          <w:color w:val="auto"/>
          <w:spacing w:val="-6"/>
          <w:sz w:val="30"/>
          <w:szCs w:val="30"/>
          <w:highlight w:val="none"/>
        </w:rPr>
        <w:t>采 购 人：</w:t>
      </w:r>
      <w:r>
        <w:rPr>
          <w:rFonts w:hint="eastAsia" w:ascii="宋体" w:hAnsi="宋体" w:eastAsia="宋体" w:cs="宋体"/>
          <w:b/>
          <w:color w:val="auto"/>
          <w:spacing w:val="-6"/>
          <w:sz w:val="30"/>
          <w:szCs w:val="30"/>
          <w:highlight w:val="none"/>
          <w:lang w:eastAsia="zh-CN"/>
        </w:rPr>
        <w:t>浙江大学医学院附属第四医院</w:t>
      </w:r>
    </w:p>
    <w:p w14:paraId="3FC8A200">
      <w:pPr>
        <w:keepNext w:val="0"/>
        <w:keepLines w:val="0"/>
        <w:pageBreakBefore w:val="0"/>
        <w:widowControl w:val="0"/>
        <w:shd w:val="clear"/>
        <w:kinsoku/>
        <w:wordWrap/>
        <w:overflowPunct/>
        <w:topLinePunct w:val="0"/>
        <w:autoSpaceDE/>
        <w:autoSpaceDN/>
        <w:bidi w:val="0"/>
        <w:adjustRightInd w:val="0"/>
        <w:snapToGrid w:val="0"/>
        <w:spacing w:line="360" w:lineRule="auto"/>
        <w:ind w:right="0" w:rightChars="0" w:firstLine="1735" w:firstLineChars="600"/>
        <w:jc w:val="both"/>
        <w:textAlignment w:val="auto"/>
        <w:outlineLvl w:val="9"/>
        <w:rPr>
          <w:rFonts w:hint="eastAsia" w:ascii="宋体" w:hAnsi="宋体" w:eastAsia="宋体" w:cs="宋体"/>
          <w:b/>
          <w:color w:val="auto"/>
          <w:spacing w:val="-6"/>
          <w:sz w:val="30"/>
          <w:szCs w:val="30"/>
          <w:highlight w:val="none"/>
        </w:rPr>
      </w:pPr>
      <w:r>
        <w:rPr>
          <w:rFonts w:hint="eastAsia" w:ascii="宋体" w:hAnsi="宋体" w:eastAsia="宋体" w:cs="宋体"/>
          <w:b/>
          <w:color w:val="auto"/>
          <w:spacing w:val="-6"/>
          <w:sz w:val="30"/>
          <w:szCs w:val="30"/>
          <w:highlight w:val="none"/>
        </w:rPr>
        <w:t>采购代理机构：浙江求是招标代理有限公司</w:t>
      </w:r>
    </w:p>
    <w:p w14:paraId="29081BE5">
      <w:pPr>
        <w:keepNext w:val="0"/>
        <w:keepLines w:val="0"/>
        <w:pageBreakBefore w:val="0"/>
        <w:widowControl w:val="0"/>
        <w:shd w:val="clear"/>
        <w:kinsoku/>
        <w:wordWrap/>
        <w:overflowPunct/>
        <w:topLinePunct w:val="0"/>
        <w:autoSpaceDE/>
        <w:autoSpaceDN/>
        <w:bidi w:val="0"/>
        <w:adjustRightInd w:val="0"/>
        <w:snapToGrid w:val="0"/>
        <w:spacing w:line="360" w:lineRule="auto"/>
        <w:ind w:right="0" w:rightChars="0" w:firstLine="0" w:firstLineChars="0"/>
        <w:jc w:val="center"/>
        <w:textAlignment w:val="auto"/>
        <w:outlineLvl w:val="9"/>
        <w:rPr>
          <w:rFonts w:hint="eastAsia" w:ascii="宋体" w:hAnsi="宋体" w:eastAsia="宋体" w:cs="宋体"/>
          <w:b/>
          <w:color w:val="auto"/>
          <w:spacing w:val="-6"/>
          <w:sz w:val="30"/>
          <w:szCs w:val="30"/>
          <w:highlight w:val="none"/>
        </w:rPr>
      </w:pPr>
    </w:p>
    <w:p w14:paraId="66003BB6">
      <w:pPr>
        <w:keepNext w:val="0"/>
        <w:keepLines w:val="0"/>
        <w:pageBreakBefore w:val="0"/>
        <w:widowControl w:val="0"/>
        <w:shd w:val="clear" w:color="auto"/>
        <w:kinsoku/>
        <w:wordWrap/>
        <w:overflowPunct/>
        <w:topLinePunct w:val="0"/>
        <w:autoSpaceDE/>
        <w:autoSpaceDN/>
        <w:bidi w:val="0"/>
        <w:adjustRightInd/>
        <w:snapToGrid/>
        <w:spacing w:line="336" w:lineRule="auto"/>
        <w:ind w:firstLine="3470" w:firstLineChars="1200"/>
        <w:jc w:val="both"/>
        <w:textAlignment w:val="auto"/>
        <w:rPr>
          <w:rFonts w:hint="eastAsia" w:ascii="宋体" w:hAnsi="宋体" w:eastAsia="宋体" w:cs="宋体"/>
          <w:b/>
          <w:bCs/>
          <w:color w:val="auto"/>
          <w:kern w:val="0"/>
          <w:szCs w:val="21"/>
          <w:highlight w:val="none"/>
          <w:lang w:val="en-US" w:eastAsia="zh-CN"/>
        </w:rPr>
      </w:pPr>
      <w:r>
        <w:rPr>
          <w:rFonts w:hint="eastAsia" w:ascii="宋体" w:hAnsi="宋体" w:eastAsia="宋体" w:cs="宋体"/>
          <w:b/>
          <w:color w:val="auto"/>
          <w:spacing w:val="-6"/>
          <w:sz w:val="30"/>
          <w:szCs w:val="30"/>
          <w:highlight w:val="none"/>
        </w:rPr>
        <w:t>日期：</w:t>
      </w:r>
      <w:r>
        <w:rPr>
          <w:rFonts w:hint="eastAsia" w:ascii="宋体" w:hAnsi="宋体" w:eastAsia="宋体" w:cs="宋体"/>
          <w:b/>
          <w:color w:val="auto"/>
          <w:spacing w:val="-6"/>
          <w:sz w:val="30"/>
          <w:szCs w:val="30"/>
          <w:highlight w:val="none"/>
          <w:lang w:val="en-US" w:eastAsia="zh-CN"/>
        </w:rPr>
        <w:t>2026</w:t>
      </w:r>
      <w:r>
        <w:rPr>
          <w:rFonts w:hint="eastAsia" w:ascii="宋体" w:hAnsi="宋体" w:eastAsia="宋体" w:cs="宋体"/>
          <w:b/>
          <w:color w:val="auto"/>
          <w:spacing w:val="-6"/>
          <w:sz w:val="30"/>
          <w:szCs w:val="30"/>
          <w:highlight w:val="none"/>
        </w:rPr>
        <w:t>年</w:t>
      </w:r>
      <w:r>
        <w:rPr>
          <w:rFonts w:hint="eastAsia" w:ascii="宋体" w:hAnsi="宋体" w:eastAsia="宋体" w:cs="宋体"/>
          <w:b/>
          <w:color w:val="auto"/>
          <w:spacing w:val="-6"/>
          <w:sz w:val="30"/>
          <w:szCs w:val="30"/>
          <w:highlight w:val="none"/>
          <w:lang w:val="en-US" w:eastAsia="zh-CN"/>
        </w:rPr>
        <w:t>5</w:t>
      </w:r>
      <w:r>
        <w:rPr>
          <w:rFonts w:hint="eastAsia" w:ascii="宋体" w:hAnsi="宋体" w:eastAsia="宋体" w:cs="宋体"/>
          <w:b/>
          <w:color w:val="auto"/>
          <w:spacing w:val="-6"/>
          <w:sz w:val="30"/>
          <w:szCs w:val="30"/>
          <w:highlight w:val="none"/>
        </w:rPr>
        <w:t>月</w:t>
      </w:r>
    </w:p>
    <w:p w14:paraId="1D08E8B5">
      <w:pPr>
        <w:keepNext w:val="0"/>
        <w:keepLines w:val="0"/>
        <w:pageBreakBefore w:val="0"/>
        <w:widowControl w:val="0"/>
        <w:shd w:val="clear"/>
        <w:kinsoku/>
        <w:wordWrap/>
        <w:overflowPunct/>
        <w:topLinePunct w:val="0"/>
        <w:autoSpaceDE/>
        <w:autoSpaceDN/>
        <w:bidi w:val="0"/>
        <w:adjustRightInd w:val="0"/>
        <w:snapToGrid w:val="0"/>
        <w:spacing w:line="360" w:lineRule="auto"/>
        <w:ind w:right="0" w:rightChars="0" w:firstLine="3470" w:firstLineChars="1200"/>
        <w:jc w:val="both"/>
        <w:textAlignment w:val="auto"/>
        <w:outlineLvl w:val="9"/>
        <w:rPr>
          <w:rFonts w:hint="eastAsia" w:ascii="宋体" w:hAnsi="宋体" w:eastAsia="宋体" w:cs="宋体"/>
          <w:b/>
          <w:color w:val="auto"/>
          <w:spacing w:val="-6"/>
          <w:sz w:val="30"/>
          <w:szCs w:val="30"/>
          <w:highlight w:val="none"/>
        </w:rPr>
      </w:pPr>
    </w:p>
    <w:p w14:paraId="43D50124">
      <w:pPr>
        <w:keepNext w:val="0"/>
        <w:keepLines w:val="0"/>
        <w:pageBreakBefore w:val="0"/>
        <w:widowControl w:val="0"/>
        <w:shd w:val="clear"/>
        <w:kinsoku/>
        <w:wordWrap/>
        <w:overflowPunct/>
        <w:topLinePunct w:val="0"/>
        <w:autoSpaceDE/>
        <w:autoSpaceDN/>
        <w:bidi w:val="0"/>
        <w:adjustRightInd w:val="0"/>
        <w:snapToGrid w:val="0"/>
        <w:spacing w:line="360" w:lineRule="auto"/>
        <w:ind w:right="0" w:rightChars="0" w:firstLine="1735" w:firstLineChars="600"/>
        <w:jc w:val="both"/>
        <w:textAlignment w:val="auto"/>
        <w:outlineLvl w:val="9"/>
        <w:rPr>
          <w:rFonts w:hint="eastAsia" w:ascii="宋体" w:hAnsi="宋体" w:eastAsia="宋体" w:cs="宋体"/>
          <w:b/>
          <w:color w:val="auto"/>
          <w:spacing w:val="-6"/>
          <w:sz w:val="30"/>
          <w:szCs w:val="30"/>
          <w:highlight w:val="none"/>
        </w:rPr>
        <w:sectPr>
          <w:headerReference r:id="rId3" w:type="default"/>
          <w:footerReference r:id="rId4" w:type="default"/>
          <w:pgSz w:w="11906" w:h="16838"/>
          <w:pgMar w:top="1440" w:right="1247" w:bottom="1440" w:left="1247" w:header="283" w:footer="850" w:gutter="0"/>
          <w:pgNumType w:start="1"/>
          <w:cols w:space="0" w:num="1"/>
          <w:rtlGutter w:val="0"/>
          <w:docGrid w:type="lines" w:linePitch="317" w:charSpace="0"/>
        </w:sectPr>
      </w:pPr>
    </w:p>
    <w:p w14:paraId="3569A0EF">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jc w:val="center"/>
        <w:textAlignment w:val="auto"/>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目</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录</w:t>
      </w:r>
    </w:p>
    <w:p w14:paraId="3DB9E570">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78" w:firstLineChars="200"/>
        <w:textAlignment w:val="auto"/>
        <w:rPr>
          <w:rFonts w:hint="eastAsia" w:ascii="宋体" w:hAnsi="宋体" w:eastAsia="宋体" w:cs="宋体"/>
          <w:b/>
          <w:color w:val="auto"/>
          <w:spacing w:val="-6"/>
          <w:sz w:val="30"/>
          <w:szCs w:val="30"/>
          <w:highlight w:val="none"/>
        </w:rPr>
      </w:pPr>
    </w:p>
    <w:p w14:paraId="5EC3D65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78" w:firstLineChars="200"/>
        <w:jc w:val="both"/>
        <w:textAlignment w:val="auto"/>
        <w:outlineLvl w:val="9"/>
        <w:rPr>
          <w:rFonts w:hint="eastAsia" w:ascii="宋体" w:hAnsi="宋体" w:eastAsia="宋体" w:cs="宋体"/>
          <w:b/>
          <w:color w:val="auto"/>
          <w:spacing w:val="-6"/>
          <w:sz w:val="30"/>
          <w:szCs w:val="30"/>
          <w:highlight w:val="none"/>
        </w:rPr>
      </w:pPr>
      <w:r>
        <w:rPr>
          <w:rFonts w:hint="eastAsia" w:ascii="宋体" w:hAnsi="宋体" w:eastAsia="宋体" w:cs="宋体"/>
          <w:b/>
          <w:color w:val="auto"/>
          <w:spacing w:val="-6"/>
          <w:sz w:val="30"/>
          <w:szCs w:val="30"/>
          <w:highlight w:val="none"/>
        </w:rPr>
        <w:t xml:space="preserve">第一章  </w:t>
      </w:r>
      <w:r>
        <w:rPr>
          <w:rFonts w:hint="eastAsia" w:ascii="宋体" w:hAnsi="宋体" w:eastAsia="宋体" w:cs="宋体"/>
          <w:b/>
          <w:color w:val="auto"/>
          <w:spacing w:val="-6"/>
          <w:sz w:val="30"/>
          <w:szCs w:val="30"/>
          <w:highlight w:val="none"/>
          <w:lang w:eastAsia="zh-CN"/>
        </w:rPr>
        <w:t>采购邀请</w:t>
      </w:r>
    </w:p>
    <w:p w14:paraId="5E7308B9">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78" w:firstLineChars="200"/>
        <w:jc w:val="both"/>
        <w:textAlignment w:val="auto"/>
        <w:outlineLvl w:val="9"/>
        <w:rPr>
          <w:rFonts w:hint="eastAsia" w:ascii="宋体" w:hAnsi="宋体" w:eastAsia="宋体" w:cs="宋体"/>
          <w:b/>
          <w:color w:val="auto"/>
          <w:spacing w:val="-6"/>
          <w:sz w:val="30"/>
          <w:szCs w:val="30"/>
          <w:highlight w:val="none"/>
        </w:rPr>
      </w:pPr>
      <w:r>
        <w:rPr>
          <w:rFonts w:hint="eastAsia" w:ascii="宋体" w:hAnsi="宋体" w:eastAsia="宋体" w:cs="宋体"/>
          <w:b/>
          <w:color w:val="auto"/>
          <w:spacing w:val="-6"/>
          <w:sz w:val="30"/>
          <w:szCs w:val="30"/>
          <w:highlight w:val="none"/>
        </w:rPr>
        <w:t>第二章  采购需求</w:t>
      </w:r>
    </w:p>
    <w:p w14:paraId="32E3904E">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78" w:firstLineChars="200"/>
        <w:jc w:val="both"/>
        <w:textAlignment w:val="auto"/>
        <w:outlineLvl w:val="9"/>
        <w:rPr>
          <w:rFonts w:hint="eastAsia" w:ascii="宋体" w:hAnsi="宋体" w:eastAsia="宋体" w:cs="宋体"/>
          <w:b/>
          <w:color w:val="auto"/>
          <w:spacing w:val="-6"/>
          <w:sz w:val="30"/>
          <w:szCs w:val="30"/>
          <w:highlight w:val="none"/>
        </w:rPr>
      </w:pPr>
      <w:r>
        <w:rPr>
          <w:rFonts w:hint="eastAsia" w:ascii="宋体" w:hAnsi="宋体" w:eastAsia="宋体" w:cs="宋体"/>
          <w:b/>
          <w:color w:val="auto"/>
          <w:spacing w:val="-6"/>
          <w:sz w:val="30"/>
          <w:szCs w:val="30"/>
          <w:highlight w:val="none"/>
        </w:rPr>
        <w:t xml:space="preserve">第三章  </w:t>
      </w:r>
      <w:r>
        <w:rPr>
          <w:rFonts w:hint="eastAsia" w:ascii="宋体" w:hAnsi="宋体" w:eastAsia="宋体" w:cs="宋体"/>
          <w:b/>
          <w:color w:val="auto"/>
          <w:spacing w:val="-6"/>
          <w:sz w:val="30"/>
          <w:szCs w:val="30"/>
          <w:highlight w:val="none"/>
          <w:lang w:eastAsia="zh-CN"/>
        </w:rPr>
        <w:t>供应商</w:t>
      </w:r>
      <w:r>
        <w:rPr>
          <w:rFonts w:hint="eastAsia" w:ascii="宋体" w:hAnsi="宋体" w:eastAsia="宋体" w:cs="宋体"/>
          <w:b/>
          <w:color w:val="auto"/>
          <w:spacing w:val="-6"/>
          <w:sz w:val="30"/>
          <w:szCs w:val="30"/>
          <w:highlight w:val="none"/>
        </w:rPr>
        <w:t>须知</w:t>
      </w:r>
    </w:p>
    <w:p w14:paraId="4A6BB985">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78" w:firstLineChars="200"/>
        <w:jc w:val="both"/>
        <w:textAlignment w:val="auto"/>
        <w:outlineLvl w:val="9"/>
        <w:rPr>
          <w:rFonts w:hint="eastAsia" w:ascii="宋体" w:hAnsi="宋体" w:eastAsia="宋体" w:cs="宋体"/>
          <w:b/>
          <w:color w:val="auto"/>
          <w:spacing w:val="-6"/>
          <w:sz w:val="30"/>
          <w:szCs w:val="30"/>
          <w:highlight w:val="none"/>
          <w:lang w:eastAsia="zh-CN"/>
        </w:rPr>
      </w:pPr>
      <w:r>
        <w:rPr>
          <w:rFonts w:hint="eastAsia" w:ascii="宋体" w:hAnsi="宋体" w:eastAsia="宋体" w:cs="宋体"/>
          <w:b/>
          <w:color w:val="auto"/>
          <w:spacing w:val="-6"/>
          <w:sz w:val="30"/>
          <w:szCs w:val="30"/>
          <w:highlight w:val="none"/>
          <w:lang w:eastAsia="zh-CN"/>
        </w:rPr>
        <w:t>第四章  拟签订的合同文本</w:t>
      </w:r>
    </w:p>
    <w:p w14:paraId="544BC28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78" w:firstLineChars="200"/>
        <w:jc w:val="both"/>
        <w:textAlignment w:val="auto"/>
        <w:outlineLvl w:val="9"/>
        <w:rPr>
          <w:rFonts w:hint="eastAsia" w:ascii="宋体" w:hAnsi="宋体" w:eastAsia="宋体" w:cs="宋体"/>
          <w:b/>
          <w:color w:val="auto"/>
          <w:spacing w:val="-6"/>
          <w:sz w:val="30"/>
          <w:szCs w:val="30"/>
          <w:highlight w:val="none"/>
          <w:lang w:eastAsia="zh-CN"/>
        </w:rPr>
      </w:pPr>
      <w:r>
        <w:rPr>
          <w:rFonts w:hint="eastAsia" w:ascii="宋体" w:hAnsi="宋体" w:eastAsia="宋体" w:cs="宋体"/>
          <w:b/>
          <w:color w:val="auto"/>
          <w:spacing w:val="-6"/>
          <w:sz w:val="30"/>
          <w:szCs w:val="30"/>
          <w:highlight w:val="none"/>
          <w:lang w:eastAsia="zh-CN"/>
        </w:rPr>
        <w:t>第五章  响应文件格式</w:t>
      </w:r>
    </w:p>
    <w:p w14:paraId="5828538B">
      <w:pPr>
        <w:shd w:val="clear"/>
        <w:adjustRightInd w:val="0"/>
        <w:snapToGrid w:val="0"/>
        <w:spacing w:line="288" w:lineRule="auto"/>
        <w:ind w:firstLine="578" w:firstLineChars="200"/>
        <w:rPr>
          <w:rFonts w:hint="eastAsia" w:ascii="宋体" w:hAnsi="宋体" w:eastAsia="宋体" w:cs="宋体"/>
          <w:b/>
          <w:color w:val="auto"/>
          <w:spacing w:val="-6"/>
          <w:sz w:val="30"/>
          <w:szCs w:val="30"/>
          <w:highlight w:val="none"/>
        </w:rPr>
      </w:pPr>
      <w:r>
        <w:rPr>
          <w:rFonts w:hint="eastAsia" w:ascii="宋体" w:hAnsi="宋体" w:eastAsia="宋体" w:cs="宋体"/>
          <w:b/>
          <w:color w:val="auto"/>
          <w:spacing w:val="-6"/>
          <w:sz w:val="30"/>
          <w:szCs w:val="30"/>
          <w:highlight w:val="none"/>
        </w:rPr>
        <w:br w:type="page"/>
      </w:r>
    </w:p>
    <w:p w14:paraId="31D20A59">
      <w:pPr>
        <w:shd w:val="clear"/>
        <w:adjustRightInd w:val="0"/>
        <w:snapToGrid w:val="0"/>
        <w:spacing w:line="288" w:lineRule="auto"/>
        <w:jc w:val="center"/>
        <w:outlineLvl w:val="0"/>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 xml:space="preserve">第一章  </w:t>
      </w:r>
      <w:r>
        <w:rPr>
          <w:rFonts w:hint="eastAsia" w:ascii="宋体" w:hAnsi="宋体" w:eastAsia="宋体" w:cs="宋体"/>
          <w:b/>
          <w:color w:val="auto"/>
          <w:spacing w:val="-6"/>
          <w:sz w:val="32"/>
          <w:szCs w:val="32"/>
          <w:highlight w:val="none"/>
          <w:lang w:eastAsia="zh-CN"/>
        </w:rPr>
        <w:t>采购邀请</w:t>
      </w:r>
    </w:p>
    <w:tbl>
      <w:tblPr>
        <w:tblStyle w:val="2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14:paraId="514F4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28" w:type="dxa"/>
            <w:vAlign w:val="top"/>
          </w:tcPr>
          <w:p w14:paraId="794E5B58">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422" w:firstLineChars="200"/>
              <w:jc w:val="both"/>
              <w:textAlignment w:val="auto"/>
              <w:outlineLvl w:val="9"/>
              <w:rPr>
                <w:rFonts w:hint="eastAsia" w:ascii="宋体" w:hAnsi="宋体" w:eastAsia="宋体" w:cs="宋体"/>
                <w:b/>
                <w:color w:val="auto"/>
                <w:szCs w:val="21"/>
                <w:highlight w:val="none"/>
                <w:vertAlign w:val="baseline"/>
              </w:rPr>
            </w:pPr>
            <w:bookmarkStart w:id="0" w:name="_Toc28359079"/>
            <w:bookmarkStart w:id="1" w:name="_Toc35393621"/>
            <w:bookmarkStart w:id="2" w:name="_Toc35393790"/>
            <w:bookmarkStart w:id="3" w:name="_Toc28359002"/>
            <w:bookmarkStart w:id="4" w:name="_Hlk24379207"/>
            <w:r>
              <w:rPr>
                <w:rFonts w:hint="eastAsia" w:ascii="宋体" w:hAnsi="宋体" w:eastAsia="宋体" w:cs="宋体"/>
                <w:b/>
                <w:color w:val="auto"/>
                <w:szCs w:val="21"/>
                <w:highlight w:val="none"/>
                <w:vertAlign w:val="baseline"/>
              </w:rPr>
              <w:t>项目概况</w:t>
            </w:r>
          </w:p>
          <w:p w14:paraId="48DAA617">
            <w:pPr>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422" w:firstLineChars="200"/>
              <w:jc w:val="both"/>
              <w:textAlignment w:val="auto"/>
              <w:outlineLvl w:val="9"/>
              <w:rPr>
                <w:rFonts w:hint="eastAsia" w:ascii="宋体" w:hAnsi="宋体" w:eastAsia="宋体" w:cs="宋体"/>
                <w:b/>
                <w:color w:val="auto"/>
                <w:szCs w:val="21"/>
                <w:highlight w:val="none"/>
                <w:vertAlign w:val="baseline"/>
              </w:rPr>
            </w:pPr>
            <w:r>
              <w:rPr>
                <w:rFonts w:hint="eastAsia" w:ascii="宋体" w:hAnsi="宋体" w:eastAsia="宋体" w:cs="宋体"/>
                <w:b/>
                <w:color w:val="auto"/>
                <w:szCs w:val="21"/>
                <w:highlight w:val="none"/>
                <w:vertAlign w:val="baseline"/>
                <w:lang w:eastAsia="zh-CN"/>
              </w:rPr>
              <w:t>2026年度固体医疗危险废物委托代处置服务采购项目</w:t>
            </w:r>
            <w:r>
              <w:rPr>
                <w:rFonts w:hint="eastAsia" w:ascii="宋体" w:hAnsi="宋体" w:eastAsia="宋体" w:cs="宋体"/>
                <w:b/>
                <w:color w:val="auto"/>
                <w:szCs w:val="21"/>
                <w:highlight w:val="none"/>
                <w:vertAlign w:val="baseline"/>
              </w:rPr>
              <w:t>的</w:t>
            </w:r>
            <w:r>
              <w:rPr>
                <w:rFonts w:hint="eastAsia" w:ascii="宋体" w:hAnsi="宋体" w:eastAsia="宋体" w:cs="宋体"/>
                <w:b/>
                <w:color w:val="auto"/>
                <w:szCs w:val="21"/>
                <w:highlight w:val="none"/>
                <w:vertAlign w:val="baseline"/>
                <w:lang w:val="en-US" w:eastAsia="zh-CN"/>
              </w:rPr>
              <w:t>单一来源</w:t>
            </w:r>
            <w:r>
              <w:rPr>
                <w:rFonts w:hint="eastAsia" w:ascii="宋体" w:hAnsi="宋体" w:eastAsia="宋体" w:cs="宋体"/>
                <w:b/>
                <w:color w:val="auto"/>
                <w:szCs w:val="21"/>
                <w:highlight w:val="none"/>
                <w:vertAlign w:val="baseline"/>
                <w:lang w:eastAsia="zh-CN"/>
              </w:rPr>
              <w:t>供应商（</w:t>
            </w:r>
            <w:r>
              <w:rPr>
                <w:rFonts w:hint="eastAsia" w:ascii="宋体" w:hAnsi="宋体" w:eastAsia="宋体" w:cs="宋体"/>
                <w:b/>
                <w:color w:val="auto"/>
                <w:szCs w:val="21"/>
                <w:highlight w:val="none"/>
                <w:vertAlign w:val="baseline"/>
                <w:lang w:val="en-US" w:eastAsia="zh-CN"/>
              </w:rPr>
              <w:t>金华市莱逸园环保科技开发有限公司</w:t>
            </w:r>
            <w:r>
              <w:rPr>
                <w:rFonts w:hint="eastAsia" w:ascii="宋体" w:hAnsi="宋体" w:eastAsia="宋体" w:cs="宋体"/>
                <w:b/>
                <w:color w:val="auto"/>
                <w:szCs w:val="21"/>
                <w:highlight w:val="none"/>
                <w:vertAlign w:val="baseline"/>
                <w:lang w:eastAsia="zh-CN"/>
              </w:rPr>
              <w:t>）</w:t>
            </w:r>
            <w:r>
              <w:rPr>
                <w:rFonts w:hint="eastAsia" w:ascii="宋体" w:hAnsi="宋体" w:eastAsia="宋体" w:cs="宋体"/>
                <w:b/>
                <w:color w:val="auto"/>
                <w:szCs w:val="21"/>
                <w:highlight w:val="none"/>
                <w:vertAlign w:val="baseline"/>
              </w:rPr>
              <w:t>应在政府采购云平台（https://www.zcygov.cn）获取（下载）</w:t>
            </w:r>
            <w:r>
              <w:rPr>
                <w:rFonts w:hint="eastAsia" w:ascii="宋体" w:hAnsi="宋体" w:eastAsia="宋体" w:cs="宋体"/>
                <w:b/>
                <w:color w:val="auto"/>
                <w:szCs w:val="21"/>
                <w:highlight w:val="none"/>
                <w:vertAlign w:val="baseline"/>
                <w:lang w:val="en-US" w:eastAsia="zh-CN"/>
              </w:rPr>
              <w:t>采购</w:t>
            </w:r>
            <w:r>
              <w:rPr>
                <w:rFonts w:hint="eastAsia" w:ascii="宋体" w:hAnsi="宋体" w:eastAsia="宋体" w:cs="宋体"/>
                <w:b/>
                <w:color w:val="auto"/>
                <w:szCs w:val="21"/>
                <w:highlight w:val="none"/>
                <w:vertAlign w:val="baseline"/>
                <w:lang w:eastAsia="zh-CN"/>
              </w:rPr>
              <w:t>文件</w:t>
            </w:r>
            <w:r>
              <w:rPr>
                <w:rFonts w:hint="eastAsia" w:ascii="宋体" w:hAnsi="宋体" w:eastAsia="宋体" w:cs="宋体"/>
                <w:b/>
                <w:color w:val="auto"/>
                <w:szCs w:val="21"/>
                <w:highlight w:val="none"/>
                <w:vertAlign w:val="baseline"/>
              </w:rPr>
              <w:t>，并于</w:t>
            </w:r>
            <w:r>
              <w:rPr>
                <w:rFonts w:hint="eastAsia" w:ascii="宋体" w:hAnsi="宋体" w:eastAsia="宋体" w:cs="宋体"/>
                <w:b/>
                <w:color w:val="auto"/>
                <w:szCs w:val="21"/>
                <w:highlight w:val="none"/>
                <w:vertAlign w:val="baseline"/>
                <w:lang w:eastAsia="zh-CN"/>
              </w:rPr>
              <w:t>2026年5月21日09:30:00（北京时间）</w:t>
            </w:r>
            <w:r>
              <w:rPr>
                <w:rFonts w:hint="eastAsia" w:ascii="宋体" w:hAnsi="宋体" w:eastAsia="宋体" w:cs="宋体"/>
                <w:b/>
                <w:color w:val="auto"/>
                <w:szCs w:val="21"/>
                <w:highlight w:val="none"/>
                <w:vertAlign w:val="baseline"/>
              </w:rPr>
              <w:t>前</w:t>
            </w:r>
            <w:r>
              <w:rPr>
                <w:rFonts w:hint="eastAsia" w:ascii="宋体" w:hAnsi="宋体" w:eastAsia="宋体" w:cs="宋体"/>
                <w:b/>
                <w:color w:val="auto"/>
                <w:szCs w:val="21"/>
                <w:highlight w:val="none"/>
                <w:vertAlign w:val="baseline"/>
                <w:lang w:eastAsia="zh-CN"/>
              </w:rPr>
              <w:t>提交（上传）响应文件</w:t>
            </w:r>
            <w:r>
              <w:rPr>
                <w:rFonts w:hint="eastAsia" w:ascii="宋体" w:hAnsi="宋体" w:eastAsia="宋体" w:cs="宋体"/>
                <w:b/>
                <w:color w:val="auto"/>
                <w:szCs w:val="21"/>
                <w:highlight w:val="none"/>
                <w:vertAlign w:val="baseline"/>
              </w:rPr>
              <w:t>。</w:t>
            </w:r>
          </w:p>
        </w:tc>
      </w:tr>
    </w:tbl>
    <w:p w14:paraId="782E6EFC">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jc w:val="both"/>
        <w:textAlignment w:val="auto"/>
        <w:outlineLvl w:val="9"/>
        <w:rPr>
          <w:rFonts w:hint="eastAsia" w:ascii="宋体" w:hAnsi="宋体" w:eastAsia="宋体" w:cs="宋体"/>
          <w:b/>
          <w:color w:val="auto"/>
          <w:szCs w:val="21"/>
          <w:highlight w:val="none"/>
        </w:rPr>
      </w:pPr>
    </w:p>
    <w:p w14:paraId="66EAE2A7">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jc w:val="both"/>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一、项目基本情况</w:t>
      </w:r>
      <w:bookmarkEnd w:id="0"/>
      <w:bookmarkEnd w:id="1"/>
      <w:bookmarkEnd w:id="2"/>
      <w:bookmarkEnd w:id="3"/>
    </w:p>
    <w:p w14:paraId="20AFB1FD">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lang w:eastAsia="zh-CN"/>
        </w:rPr>
        <w:t>330782260529180000024-QSZBYW260117ZFDY</w:t>
      </w:r>
    </w:p>
    <w:p w14:paraId="7C1591E4">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eastAsia="zh-CN"/>
        </w:rPr>
        <w:t>2026年度固体医疗危险废物委托代处置服务</w:t>
      </w:r>
    </w:p>
    <w:bookmarkEnd w:id="4"/>
    <w:p w14:paraId="27E8C120">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420" w:firstLineChars="200"/>
        <w:jc w:val="both"/>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采购方式：单一来源</w:t>
      </w:r>
    </w:p>
    <w:p w14:paraId="2956CC3A">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420" w:firstLineChars="200"/>
        <w:jc w:val="both"/>
        <w:textAlignment w:val="auto"/>
        <w:outlineLvl w:val="9"/>
        <w:rPr>
          <w:rFonts w:hint="eastAsia" w:ascii="宋体" w:hAnsi="宋体" w:eastAsia="宋体" w:cs="宋体"/>
          <w:color w:val="auto"/>
          <w:szCs w:val="21"/>
          <w:highlight w:val="none"/>
          <w:lang w:val="en-US" w:eastAsia="zh-CN"/>
        </w:rPr>
      </w:pPr>
      <w:bookmarkStart w:id="5" w:name="_Toc35393791"/>
      <w:bookmarkStart w:id="6" w:name="_Toc28359080"/>
      <w:bookmarkStart w:id="7" w:name="_Toc35393622"/>
      <w:bookmarkStart w:id="8" w:name="_Toc28359003"/>
      <w:r>
        <w:rPr>
          <w:rFonts w:hint="eastAsia" w:ascii="宋体" w:hAnsi="宋体" w:eastAsia="宋体" w:cs="宋体"/>
          <w:color w:val="auto"/>
          <w:szCs w:val="21"/>
          <w:highlight w:val="none"/>
          <w:lang w:eastAsia="zh-CN"/>
        </w:rPr>
        <w:t>预算金额（元）：2957000</w:t>
      </w:r>
    </w:p>
    <w:p w14:paraId="45302A63">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采购需求：</w:t>
      </w:r>
    </w:p>
    <w:p w14:paraId="1016713F">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420" w:firstLineChars="200"/>
        <w:jc w:val="both"/>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标项名称：</w:t>
      </w:r>
      <w:r>
        <w:rPr>
          <w:rFonts w:hint="eastAsia" w:ascii="宋体" w:hAnsi="宋体" w:eastAsia="宋体" w:cs="宋体"/>
          <w:color w:val="auto"/>
          <w:szCs w:val="21"/>
          <w:highlight w:val="none"/>
          <w:lang w:eastAsia="zh-CN"/>
        </w:rPr>
        <w:t>2026年度固体医疗危险废物委托代处置服务</w:t>
      </w:r>
    </w:p>
    <w:p w14:paraId="52AE9B9A">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420" w:firstLineChars="200"/>
        <w:jc w:val="both"/>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数量：1</w:t>
      </w:r>
    </w:p>
    <w:p w14:paraId="7CC976D7">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420" w:firstLineChars="200"/>
        <w:jc w:val="both"/>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预算金额（元）：</w:t>
      </w:r>
      <w:r>
        <w:rPr>
          <w:rFonts w:hint="eastAsia" w:ascii="宋体" w:hAnsi="宋体" w:eastAsia="宋体" w:cs="宋体"/>
          <w:color w:val="auto"/>
          <w:szCs w:val="21"/>
          <w:highlight w:val="none"/>
          <w:lang w:eastAsia="zh-CN"/>
        </w:rPr>
        <w:t>2957000</w:t>
      </w:r>
    </w:p>
    <w:p w14:paraId="204AB49E">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420" w:firstLineChars="200"/>
        <w:jc w:val="both"/>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单位：项</w:t>
      </w:r>
    </w:p>
    <w:p w14:paraId="34E522C6">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420" w:firstLineChars="200"/>
        <w:jc w:val="both"/>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简要规格描述：</w:t>
      </w:r>
      <w:r>
        <w:rPr>
          <w:rFonts w:hint="eastAsia" w:ascii="宋体" w:hAnsi="宋体" w:eastAsia="宋体" w:cs="宋体"/>
          <w:color w:val="auto"/>
          <w:szCs w:val="21"/>
          <w:highlight w:val="none"/>
          <w:lang w:eastAsia="zh-CN"/>
        </w:rPr>
        <w:t>2026年度固体医疗危险废物委托代处置服务，</w:t>
      </w:r>
      <w:r>
        <w:rPr>
          <w:rFonts w:hint="eastAsia" w:ascii="宋体" w:hAnsi="宋体" w:eastAsia="宋体" w:cs="宋体"/>
          <w:color w:val="auto"/>
          <w:szCs w:val="21"/>
          <w:highlight w:val="none"/>
          <w:lang w:val="en-US" w:eastAsia="zh-CN"/>
        </w:rPr>
        <w:t>服务时间：1年</w:t>
      </w:r>
    </w:p>
    <w:p w14:paraId="797DA481">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备注：/</w:t>
      </w:r>
    </w:p>
    <w:p w14:paraId="34C9E32B">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420" w:firstLineChars="200"/>
        <w:jc w:val="both"/>
        <w:textAlignment w:val="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合同履约期限：自合同签订生效之日起一年或合同实际结算金额达到预算金额（以先到者为准）。</w:t>
      </w:r>
    </w:p>
    <w:p w14:paraId="1269E423">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420" w:firstLineChars="200"/>
        <w:jc w:val="both"/>
        <w:textAlignment w:val="auto"/>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本项目（</w:t>
      </w:r>
      <w:r>
        <w:rPr>
          <w:rFonts w:hint="eastAsia" w:ascii="宋体" w:hAnsi="宋体" w:eastAsia="宋体" w:cs="宋体"/>
          <w:bCs/>
          <w:color w:val="auto"/>
          <w:szCs w:val="21"/>
          <w:highlight w:val="none"/>
          <w:lang w:val="en-US" w:eastAsia="zh-CN"/>
        </w:rPr>
        <w:t>否</w:t>
      </w:r>
      <w:r>
        <w:rPr>
          <w:rFonts w:hint="eastAsia" w:ascii="宋体" w:hAnsi="宋体" w:eastAsia="宋体" w:cs="宋体"/>
          <w:bCs/>
          <w:color w:val="auto"/>
          <w:szCs w:val="21"/>
          <w:highlight w:val="none"/>
        </w:rPr>
        <w:t>）接受联合体</w:t>
      </w:r>
      <w:r>
        <w:rPr>
          <w:rFonts w:hint="eastAsia" w:ascii="宋体" w:hAnsi="宋体" w:eastAsia="宋体" w:cs="宋体"/>
          <w:bCs/>
          <w:color w:val="auto"/>
          <w:szCs w:val="21"/>
          <w:highlight w:val="none"/>
          <w:lang w:eastAsia="zh-CN"/>
        </w:rPr>
        <w:t>响应</w:t>
      </w:r>
      <w:r>
        <w:rPr>
          <w:rFonts w:hint="eastAsia" w:ascii="宋体" w:hAnsi="宋体" w:eastAsia="宋体" w:cs="宋体"/>
          <w:bCs/>
          <w:color w:val="auto"/>
          <w:szCs w:val="21"/>
          <w:highlight w:val="none"/>
        </w:rPr>
        <w:t>。</w:t>
      </w:r>
    </w:p>
    <w:p w14:paraId="69AE6D79">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jc w:val="both"/>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二、申请人的资格要求：</w:t>
      </w:r>
      <w:bookmarkEnd w:id="5"/>
      <w:bookmarkEnd w:id="6"/>
      <w:bookmarkEnd w:id="7"/>
      <w:bookmarkEnd w:id="8"/>
    </w:p>
    <w:p w14:paraId="32D2B8AC">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420" w:firstLineChars="200"/>
        <w:jc w:val="both"/>
        <w:textAlignment w:val="auto"/>
        <w:outlineLvl w:val="9"/>
        <w:rPr>
          <w:rFonts w:hint="eastAsia" w:ascii="宋体" w:hAnsi="宋体" w:eastAsia="宋体" w:cs="宋体"/>
          <w:color w:val="auto"/>
          <w:szCs w:val="21"/>
          <w:highlight w:val="none"/>
          <w:lang w:val="en-US" w:eastAsia="zh-CN"/>
        </w:rPr>
      </w:pPr>
      <w:bookmarkStart w:id="9" w:name="_Toc28359004"/>
      <w:bookmarkStart w:id="10" w:name="_Toc35393623"/>
      <w:bookmarkStart w:id="11" w:name="_Toc35393792"/>
      <w:bookmarkStart w:id="12" w:name="_Toc28359081"/>
      <w:r>
        <w:rPr>
          <w:rFonts w:hint="eastAsia" w:ascii="宋体" w:hAnsi="宋体" w:eastAsia="宋体" w:cs="宋体"/>
          <w:color w:val="auto"/>
          <w:szCs w:val="21"/>
          <w:highlight w:val="none"/>
          <w:lang w:val="en-US" w:eastAsia="zh-CN"/>
        </w:rPr>
        <w:t>1、符合《中华人民共和国政府采购法》第二十二条供应商应当具备的条件；</w:t>
      </w:r>
    </w:p>
    <w:p w14:paraId="42544739">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420" w:firstLineChars="200"/>
        <w:jc w:val="both"/>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2、供应商自2023年1月1日起到成交公告期结束前无行贿犯罪记录。</w:t>
      </w:r>
    </w:p>
    <w:p w14:paraId="0DA9C38E">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420" w:firstLineChars="200"/>
        <w:jc w:val="both"/>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参加政府采购活动前三年内，在经营活动中没有重大违法记录。供应商无以下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或被“信用中国”（www.creditchina.gov.cn）、中国政府采购网（www.ccgp.gov.cn）列入失信被执行人、重大税收违法失信主体、政府采购严重违法失信行为记录名单的。</w:t>
      </w:r>
    </w:p>
    <w:p w14:paraId="0E864FB3">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420" w:firstLineChars="200"/>
        <w:jc w:val="both"/>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4、根据《浙江省公共信用信息管理条例》第二十六条的规定，未列入严重失信名单的（查询结果以开标当日网站页面显示为准）；</w:t>
      </w:r>
    </w:p>
    <w:p w14:paraId="0B916AB2">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420" w:firstLineChars="200"/>
        <w:jc w:val="both"/>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单位负责人为同一人或者存在直接控股、管理关系的不同供应商，不得参加同一合同项（同一标项）下的政府采购活动；为采购项目提供整体设计、规范编制或者项目管理、监理、检测等服务的供应商，不得再参加该采购项目的其他采购活动。</w:t>
      </w:r>
    </w:p>
    <w:p w14:paraId="270E5089">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420" w:firstLineChars="200"/>
        <w:jc w:val="both"/>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6、公益一类事业单位不属于政府购买服务的承接主体，不得参与承接购买服务采购项目。</w:t>
      </w:r>
    </w:p>
    <w:p w14:paraId="435735F2">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420" w:firstLineChars="200"/>
        <w:jc w:val="both"/>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7、本项目不允许联合体响应。</w:t>
      </w:r>
    </w:p>
    <w:p w14:paraId="57EECEE0">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420" w:firstLineChars="200"/>
        <w:jc w:val="both"/>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落实政府采购政策需满足的资格要求：本项目专门面向中小企业采购（中小企业是指满足《政府采购促进中小企业发展管理办法》（财库〔2020〕46号）规定的企业，供应商属于依据国务院批准的中小企业划分标准确定的中型企业、小型企业和微型企业，但与大企业的负责人为同一人，或者与大企业存在直接控股、管理关系的除外）。</w:t>
      </w:r>
    </w:p>
    <w:p w14:paraId="1BFF98DB">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420" w:firstLineChars="200"/>
        <w:jc w:val="both"/>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9、本项目的特定资格要求：供应商具备在有效期内的危险废物（医疗废物）经营许可证。</w:t>
      </w:r>
    </w:p>
    <w:p w14:paraId="309CE49E">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jc w:val="both"/>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三、</w:t>
      </w:r>
      <w:bookmarkEnd w:id="9"/>
      <w:bookmarkEnd w:id="10"/>
      <w:bookmarkEnd w:id="11"/>
      <w:bookmarkEnd w:id="12"/>
      <w:r>
        <w:rPr>
          <w:rFonts w:hint="eastAsia" w:ascii="宋体" w:hAnsi="宋体" w:eastAsia="宋体" w:cs="宋体"/>
          <w:b/>
          <w:color w:val="auto"/>
          <w:szCs w:val="21"/>
          <w:highlight w:val="none"/>
          <w:lang w:val="en-US" w:eastAsia="zh-CN"/>
        </w:rPr>
        <w:t>获取（下</w:t>
      </w:r>
      <w:r>
        <w:rPr>
          <w:rFonts w:hint="eastAsia" w:ascii="宋体" w:hAnsi="宋体" w:eastAsia="宋体" w:cs="宋体"/>
          <w:b/>
          <w:color w:val="auto"/>
          <w:szCs w:val="21"/>
          <w:highlight w:val="none"/>
        </w:rPr>
        <w:t>载）采购文件</w:t>
      </w:r>
    </w:p>
    <w:p w14:paraId="3E464266">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420" w:firstLineChars="200"/>
        <w:jc w:val="both"/>
        <w:textAlignment w:val="auto"/>
        <w:rPr>
          <w:rFonts w:hint="eastAsia" w:ascii="宋体" w:hAnsi="宋体" w:eastAsia="宋体" w:cs="宋体"/>
          <w:color w:val="auto"/>
          <w:szCs w:val="21"/>
          <w:highlight w:val="none"/>
        </w:rPr>
      </w:pPr>
      <w:bookmarkStart w:id="13" w:name="_Toc35393624"/>
      <w:bookmarkStart w:id="14" w:name="_Toc28359005"/>
      <w:bookmarkStart w:id="15" w:name="_Toc28359082"/>
      <w:bookmarkStart w:id="16" w:name="_Toc35393793"/>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至</w:t>
      </w:r>
      <w:r>
        <w:rPr>
          <w:rFonts w:hint="eastAsia" w:ascii="宋体" w:hAnsi="宋体" w:eastAsia="宋体" w:cs="宋体"/>
          <w:color w:val="auto"/>
          <w:szCs w:val="21"/>
          <w:highlight w:val="none"/>
          <w:lang w:eastAsia="zh-CN"/>
        </w:rPr>
        <w:t>2026年5月21日</w:t>
      </w:r>
      <w:r>
        <w:rPr>
          <w:rFonts w:hint="eastAsia" w:ascii="宋体" w:hAnsi="宋体" w:eastAsia="宋体" w:cs="宋体"/>
          <w:color w:val="auto"/>
          <w:szCs w:val="21"/>
          <w:highlight w:val="none"/>
        </w:rPr>
        <w:t>，每天00:00至23:59（北京时间，线上获取法定节假日均可，线下获取文件法定节假日除外）</w:t>
      </w:r>
    </w:p>
    <w:p w14:paraId="0B7BDC9E">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地点（网址）：政府采购云平台（https://www.zcygov.cn）</w:t>
      </w:r>
    </w:p>
    <w:p w14:paraId="6E33E9E2">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方式：供应商登录政采云平台（https://www.zcygov.cn）在线申请获取采购文件（进入“项目采购”应用，在获取采购文件菜单中选择项目，申请获取采购文件）。</w:t>
      </w:r>
    </w:p>
    <w:p w14:paraId="283E878D">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420" w:firstLineChars="200"/>
        <w:jc w:val="both"/>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售价（元）：0</w:t>
      </w:r>
      <w:bookmarkEnd w:id="13"/>
      <w:bookmarkEnd w:id="14"/>
      <w:bookmarkEnd w:id="15"/>
      <w:bookmarkEnd w:id="16"/>
    </w:p>
    <w:p w14:paraId="5C1947FF">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420" w:firstLineChars="200"/>
        <w:jc w:val="both"/>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地点（网址）：政府采购云平台（https://login.zcygov.cn）/</w:t>
      </w:r>
      <w:r>
        <w:rPr>
          <w:rFonts w:hint="eastAsia" w:ascii="宋体" w:hAnsi="宋体" w:eastAsia="宋体" w:cs="宋体"/>
          <w:bCs/>
          <w:color w:val="auto"/>
          <w:szCs w:val="21"/>
          <w:highlight w:val="none"/>
          <w:lang w:eastAsia="zh-CN"/>
        </w:rPr>
        <w:t>义乌市望道路300号政务服务中心四楼电子开标室</w:t>
      </w:r>
    </w:p>
    <w:p w14:paraId="5BC5D359">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jc w:val="both"/>
        <w:textAlignment w:val="auto"/>
        <w:rPr>
          <w:rFonts w:hint="eastAsia" w:ascii="宋体" w:hAnsi="宋体" w:eastAsia="宋体" w:cs="宋体"/>
          <w:b/>
          <w:color w:val="auto"/>
          <w:szCs w:val="21"/>
          <w:highlight w:val="none"/>
        </w:rPr>
      </w:pPr>
      <w:bookmarkStart w:id="17" w:name="_Hlk92271231"/>
      <w:r>
        <w:rPr>
          <w:rFonts w:hint="eastAsia" w:ascii="宋体" w:hAnsi="宋体" w:eastAsia="宋体" w:cs="宋体"/>
          <w:b/>
          <w:color w:val="auto"/>
          <w:szCs w:val="21"/>
          <w:highlight w:val="none"/>
        </w:rPr>
        <w:t>四、响应文件提交（上传）</w:t>
      </w:r>
    </w:p>
    <w:p w14:paraId="170BB8FB">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420" w:firstLineChars="200"/>
        <w:jc w:val="both"/>
        <w:textAlignment w:val="auto"/>
        <w:rPr>
          <w:rFonts w:hint="eastAsia" w:ascii="宋体" w:hAnsi="宋体" w:eastAsia="宋体" w:cs="宋体"/>
          <w:bCs/>
          <w:color w:val="auto"/>
          <w:szCs w:val="21"/>
          <w:highlight w:val="none"/>
        </w:rPr>
      </w:pPr>
      <w:bookmarkStart w:id="18" w:name="_Hlk81212057"/>
      <w:r>
        <w:rPr>
          <w:rFonts w:hint="eastAsia" w:ascii="宋体" w:hAnsi="宋体" w:eastAsia="宋体" w:cs="宋体"/>
          <w:bCs/>
          <w:color w:val="auto"/>
          <w:szCs w:val="21"/>
          <w:highlight w:val="none"/>
        </w:rPr>
        <w:t>截止时间：</w:t>
      </w:r>
      <w:r>
        <w:rPr>
          <w:rFonts w:hint="eastAsia" w:ascii="宋体" w:hAnsi="宋体" w:eastAsia="宋体" w:cs="宋体"/>
          <w:bCs/>
          <w:color w:val="auto"/>
          <w:szCs w:val="21"/>
          <w:highlight w:val="none"/>
          <w:lang w:eastAsia="zh-CN"/>
        </w:rPr>
        <w:t>2026年5月21日09:30:00（北京时间）</w:t>
      </w:r>
    </w:p>
    <w:p w14:paraId="73F5C2DE">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420" w:firstLineChars="200"/>
        <w:jc w:val="both"/>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地点（网址）：政府采购云平台（https://login.zcygov.cn）</w:t>
      </w:r>
    </w:p>
    <w:bookmarkEnd w:id="18"/>
    <w:p w14:paraId="559C12FC">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jc w:val="both"/>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五、响应文件开启</w:t>
      </w:r>
    </w:p>
    <w:p w14:paraId="32C2D3C9">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420" w:firstLineChars="200"/>
        <w:jc w:val="both"/>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开启时间：</w:t>
      </w:r>
      <w:r>
        <w:rPr>
          <w:rFonts w:hint="eastAsia" w:ascii="宋体" w:hAnsi="宋体" w:eastAsia="宋体" w:cs="宋体"/>
          <w:bCs/>
          <w:color w:val="auto"/>
          <w:szCs w:val="21"/>
          <w:highlight w:val="none"/>
          <w:lang w:eastAsia="zh-CN"/>
        </w:rPr>
        <w:t>2026年5月21日09:30:00（北京时间）</w:t>
      </w:r>
    </w:p>
    <w:p w14:paraId="550E8610">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jc w:val="both"/>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六、其他补充事宜</w:t>
      </w:r>
    </w:p>
    <w:p w14:paraId="1A8D4E06">
      <w:pPr>
        <w:pStyle w:val="22"/>
        <w:keepNext w:val="0"/>
        <w:keepLines w:val="0"/>
        <w:widowControl/>
        <w:suppressLineNumbers w:val="0"/>
        <w:shd w:val="clear"/>
        <w:spacing w:before="0" w:beforeAutospacing="0" w:after="0" w:afterAutospacing="0"/>
        <w:ind w:left="0" w:right="0" w:firstLine="4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0CBD451D">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项目采购-询问质疑投诉-投诉列表。</w:t>
      </w:r>
    </w:p>
    <w:p w14:paraId="15D0E91E">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bookmarkEnd w:id="17"/>
      <w:bookmarkStart w:id="19" w:name="_Toc35393627"/>
      <w:bookmarkStart w:id="20" w:name="_Toc28359008"/>
      <w:bookmarkStart w:id="21" w:name="_Toc28359085"/>
      <w:bookmarkStart w:id="22" w:name="_Toc35393796"/>
      <w:r>
        <w:rPr>
          <w:rFonts w:hint="eastAsia" w:ascii="宋体" w:hAnsi="宋体" w:eastAsia="宋体" w:cs="宋体"/>
          <w:color w:val="auto"/>
          <w:szCs w:val="21"/>
          <w:highlight w:val="none"/>
        </w:rPr>
        <w:t>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39665BC8">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jc w:val="both"/>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七、</w:t>
      </w:r>
      <w:bookmarkEnd w:id="19"/>
      <w:bookmarkEnd w:id="20"/>
      <w:bookmarkEnd w:id="21"/>
      <w:bookmarkEnd w:id="22"/>
      <w:r>
        <w:rPr>
          <w:rFonts w:hint="eastAsia" w:ascii="宋体" w:hAnsi="宋体" w:eastAsia="宋体" w:cs="宋体"/>
          <w:b/>
          <w:color w:val="auto"/>
          <w:szCs w:val="21"/>
          <w:highlight w:val="none"/>
        </w:rPr>
        <w:t>凡对本次</w:t>
      </w:r>
      <w:r>
        <w:rPr>
          <w:rFonts w:hint="eastAsia" w:ascii="宋体" w:hAnsi="宋体" w:eastAsia="宋体" w:cs="宋体"/>
          <w:b/>
          <w:color w:val="auto"/>
          <w:szCs w:val="21"/>
          <w:highlight w:val="none"/>
          <w:lang w:val="en-US" w:eastAsia="zh-CN"/>
        </w:rPr>
        <w:t>采购</w:t>
      </w:r>
      <w:r>
        <w:rPr>
          <w:rFonts w:hint="eastAsia" w:ascii="宋体" w:hAnsi="宋体" w:eastAsia="宋体" w:cs="宋体"/>
          <w:b/>
          <w:color w:val="auto"/>
          <w:szCs w:val="21"/>
          <w:highlight w:val="none"/>
        </w:rPr>
        <w:t>提出询问、质疑、投诉，请按以下方式联系</w:t>
      </w:r>
    </w:p>
    <w:p w14:paraId="290DC87B">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采购人信息</w:t>
      </w:r>
    </w:p>
    <w:p w14:paraId="16F4E4F3">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称：</w:t>
      </w:r>
      <w:r>
        <w:rPr>
          <w:rFonts w:hint="eastAsia" w:ascii="宋体" w:hAnsi="宋体" w:eastAsia="宋体" w:cs="宋体"/>
          <w:color w:val="auto"/>
          <w:szCs w:val="21"/>
          <w:highlight w:val="none"/>
          <w:lang w:eastAsia="zh-CN"/>
        </w:rPr>
        <w:t>浙江大学医学院附属第四医院</w:t>
      </w:r>
    </w:p>
    <w:p w14:paraId="5B61042D">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址：浙江省义乌市商城大道N1号</w:t>
      </w:r>
    </w:p>
    <w:p w14:paraId="581EF926">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项目联系人：黄老师</w:t>
      </w:r>
    </w:p>
    <w:p w14:paraId="38BA986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项目联系方式：0579-89935102</w:t>
      </w:r>
    </w:p>
    <w:p w14:paraId="3BE74959">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质疑联系人：楼樱红</w:t>
      </w:r>
    </w:p>
    <w:p w14:paraId="0D632590">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质疑联系方式：0579-89935102</w:t>
      </w:r>
    </w:p>
    <w:p w14:paraId="585AEA58">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采购代理机构信息</w:t>
      </w:r>
    </w:p>
    <w:p w14:paraId="62211526">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名  称： </w:t>
      </w:r>
      <w:r>
        <w:rPr>
          <w:rFonts w:hint="eastAsia" w:ascii="宋体" w:hAnsi="宋体" w:eastAsia="宋体" w:cs="宋体"/>
          <w:color w:val="auto"/>
          <w:szCs w:val="21"/>
          <w:highlight w:val="none"/>
          <w:lang w:eastAsia="zh-CN"/>
        </w:rPr>
        <w:t>浙江求是招标代理有限公司</w:t>
      </w:r>
      <w:r>
        <w:rPr>
          <w:rFonts w:hint="eastAsia" w:ascii="宋体" w:hAnsi="宋体" w:eastAsia="宋体" w:cs="宋体"/>
          <w:color w:val="auto"/>
          <w:szCs w:val="21"/>
          <w:highlight w:val="none"/>
        </w:rPr>
        <w:t xml:space="preserve"> 　　　　　　　　　　　</w:t>
      </w:r>
    </w:p>
    <w:p w14:paraId="0274B514">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址：杭州市西湖区玉古路173号中田大厦21楼</w:t>
      </w:r>
    </w:p>
    <w:p w14:paraId="6523EF09">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传  真：</w:t>
      </w:r>
      <w:r>
        <w:rPr>
          <w:rFonts w:hint="eastAsia" w:ascii="宋体" w:hAnsi="宋体" w:eastAsia="宋体" w:cs="宋体"/>
          <w:color w:val="auto"/>
          <w:szCs w:val="21"/>
          <w:highlight w:val="none"/>
          <w:lang w:val="en-US" w:eastAsia="zh-CN"/>
        </w:rPr>
        <w:t>/</w:t>
      </w:r>
    </w:p>
    <w:p w14:paraId="366586FC">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项目联系人（询问）：</w:t>
      </w:r>
      <w:r>
        <w:rPr>
          <w:rFonts w:hint="eastAsia" w:ascii="宋体" w:hAnsi="宋体" w:eastAsia="宋体" w:cs="宋体"/>
          <w:color w:val="auto"/>
          <w:szCs w:val="21"/>
          <w:highlight w:val="none"/>
          <w:lang w:val="en-US" w:eastAsia="zh-CN"/>
        </w:rPr>
        <w:t>李港辉</w:t>
      </w:r>
    </w:p>
    <w:p w14:paraId="435F4D58">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项目联系方式（询问）：0579-85872866</w:t>
      </w:r>
    </w:p>
    <w:p w14:paraId="199B42EF">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质疑联系人：</w:t>
      </w:r>
      <w:r>
        <w:rPr>
          <w:rFonts w:hint="eastAsia" w:ascii="宋体" w:hAnsi="宋体" w:eastAsia="宋体" w:cs="宋体"/>
          <w:color w:val="auto"/>
          <w:szCs w:val="21"/>
          <w:highlight w:val="none"/>
          <w:lang w:val="en-US" w:eastAsia="zh-CN"/>
        </w:rPr>
        <w:t>周安琪</w:t>
      </w:r>
    </w:p>
    <w:p w14:paraId="041D8079">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质疑联系方式：0571-81110356</w:t>
      </w:r>
    </w:p>
    <w:p w14:paraId="711B8CA6">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质疑邮箱：</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"mailto:jdkh@qszb.net"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jdkh@qszb.net</w:t>
      </w:r>
      <w:r>
        <w:rPr>
          <w:rFonts w:hint="eastAsia" w:ascii="宋体" w:hAnsi="宋体" w:eastAsia="宋体" w:cs="宋体"/>
          <w:color w:val="auto"/>
          <w:szCs w:val="21"/>
          <w:highlight w:val="none"/>
        </w:rPr>
        <w:fldChar w:fldCharType="end"/>
      </w:r>
    </w:p>
    <w:p w14:paraId="7BACB21E">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同级政府采购监督管理部门</w:t>
      </w:r>
    </w:p>
    <w:p w14:paraId="1C88CD56">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称：义乌市财政局</w:t>
      </w:r>
    </w:p>
    <w:p w14:paraId="39B84875">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址：义乌市望道路300号</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楼</w:t>
      </w:r>
    </w:p>
    <w:p w14:paraId="359F5CB9">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 ：</w:t>
      </w:r>
      <w:r>
        <w:rPr>
          <w:rFonts w:hint="eastAsia" w:ascii="宋体" w:hAnsi="宋体" w:eastAsia="宋体" w:cs="宋体"/>
          <w:color w:val="auto"/>
          <w:szCs w:val="21"/>
          <w:highlight w:val="none"/>
          <w:lang w:val="en-US" w:eastAsia="zh-CN"/>
        </w:rPr>
        <w:t>郭先生</w:t>
      </w:r>
    </w:p>
    <w:p w14:paraId="56820303">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监督投诉电话：0579—899150</w:t>
      </w:r>
      <w:r>
        <w:rPr>
          <w:rFonts w:hint="eastAsia" w:ascii="宋体" w:hAnsi="宋体" w:eastAsia="宋体" w:cs="宋体"/>
          <w:color w:val="auto"/>
          <w:szCs w:val="21"/>
          <w:highlight w:val="none"/>
          <w:lang w:val="en-US" w:eastAsia="zh-CN"/>
        </w:rPr>
        <w:t>66</w:t>
      </w:r>
    </w:p>
    <w:p w14:paraId="699DFCF3">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420" w:firstLineChars="200"/>
        <w:jc w:val="both"/>
        <w:textAlignment w:val="auto"/>
        <w:outlineLvl w:val="9"/>
        <w:rPr>
          <w:rFonts w:hint="eastAsia" w:ascii="宋体" w:hAnsi="宋体" w:eastAsia="宋体" w:cs="宋体"/>
          <w:color w:val="auto"/>
          <w:szCs w:val="21"/>
          <w:highlight w:val="none"/>
          <w:lang w:val="en-US" w:eastAsia="zh-CN"/>
        </w:rPr>
      </w:pPr>
    </w:p>
    <w:p w14:paraId="7100621E">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0" w:firstLineChars="0"/>
        <w:jc w:val="center"/>
        <w:textAlignment w:val="auto"/>
        <w:outlineLvl w:val="0"/>
        <w:rPr>
          <w:rFonts w:hint="eastAsia" w:ascii="宋体" w:hAnsi="宋体" w:eastAsia="宋体" w:cs="宋体"/>
          <w:b/>
          <w:bCs/>
          <w:color w:val="auto"/>
          <w:sz w:val="32"/>
          <w:szCs w:val="32"/>
          <w:highlight w:val="none"/>
        </w:rPr>
      </w:pPr>
      <w:r>
        <w:rPr>
          <w:rFonts w:hint="eastAsia" w:ascii="宋体" w:hAnsi="宋体" w:eastAsia="宋体" w:cs="宋体"/>
          <w:color w:val="auto"/>
          <w:szCs w:val="21"/>
          <w:highlight w:val="none"/>
        </w:rPr>
        <w:br w:type="page"/>
      </w:r>
      <w:r>
        <w:rPr>
          <w:rFonts w:hint="eastAsia" w:ascii="宋体" w:hAnsi="宋体" w:eastAsia="宋体" w:cs="宋体"/>
          <w:b/>
          <w:color w:val="auto"/>
          <w:sz w:val="32"/>
          <w:szCs w:val="32"/>
          <w:highlight w:val="none"/>
        </w:rPr>
        <w:t xml:space="preserve">第二章  </w:t>
      </w:r>
      <w:r>
        <w:rPr>
          <w:rFonts w:hint="eastAsia" w:ascii="宋体" w:hAnsi="宋体" w:eastAsia="宋体" w:cs="宋体"/>
          <w:b/>
          <w:bCs/>
          <w:color w:val="auto"/>
          <w:sz w:val="32"/>
          <w:szCs w:val="32"/>
          <w:highlight w:val="none"/>
        </w:rPr>
        <w:t>采购需求</w:t>
      </w:r>
    </w:p>
    <w:p w14:paraId="3D296051">
      <w:pPr>
        <w:keepNext w:val="0"/>
        <w:keepLines w:val="0"/>
        <w:pageBreakBefore w:val="0"/>
        <w:widowControl w:val="0"/>
        <w:shd w:val="clear" w:color="auto"/>
        <w:kinsoku/>
        <w:wordWrap/>
        <w:overflowPunct/>
        <w:topLinePunct w:val="0"/>
        <w:autoSpaceDE/>
        <w:autoSpaceDN/>
        <w:bidi w:val="0"/>
        <w:adjustRightInd w:val="0"/>
        <w:snapToGrid w:val="0"/>
        <w:spacing w:line="288" w:lineRule="auto"/>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一、为落实政府采购政策需满足的要求</w:t>
      </w:r>
    </w:p>
    <w:tbl>
      <w:tblPr>
        <w:tblStyle w:val="27"/>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3267"/>
        <w:gridCol w:w="5577"/>
      </w:tblGrid>
      <w:tr w14:paraId="14438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9" w:type="dxa"/>
            <w:noWrap w:val="0"/>
            <w:vAlign w:val="center"/>
          </w:tcPr>
          <w:p w14:paraId="28FA5037">
            <w:pPr>
              <w:shd w:val="clear" w:color="auto"/>
              <w:jc w:val="center"/>
              <w:rPr>
                <w:rFonts w:hint="eastAsia" w:ascii="宋体" w:hAnsi="宋体" w:eastAsia="宋体" w:cs="宋体"/>
                <w:b/>
                <w:bCs/>
                <w:color w:val="auto"/>
                <w:sz w:val="21"/>
                <w:szCs w:val="21"/>
                <w:highlight w:val="none"/>
              </w:rPr>
            </w:pPr>
            <w:bookmarkStart w:id="23" w:name="_Hlk45005599"/>
            <w:r>
              <w:rPr>
                <w:rFonts w:hint="eastAsia" w:ascii="宋体" w:hAnsi="宋体" w:eastAsia="宋体" w:cs="宋体"/>
                <w:b/>
                <w:bCs/>
                <w:color w:val="auto"/>
                <w:sz w:val="21"/>
                <w:szCs w:val="21"/>
                <w:highlight w:val="none"/>
              </w:rPr>
              <w:t>序号</w:t>
            </w:r>
          </w:p>
        </w:tc>
        <w:tc>
          <w:tcPr>
            <w:tcW w:w="3267" w:type="dxa"/>
            <w:noWrap w:val="0"/>
            <w:vAlign w:val="center"/>
          </w:tcPr>
          <w:p w14:paraId="73DB9964">
            <w:pPr>
              <w:shd w:val="clear" w:color="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政策名称</w:t>
            </w:r>
          </w:p>
        </w:tc>
        <w:tc>
          <w:tcPr>
            <w:tcW w:w="5577" w:type="dxa"/>
            <w:noWrap w:val="0"/>
            <w:vAlign w:val="center"/>
          </w:tcPr>
          <w:p w14:paraId="07147F54">
            <w:pPr>
              <w:shd w:val="clear" w:color="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内容</w:t>
            </w:r>
          </w:p>
        </w:tc>
      </w:tr>
      <w:tr w14:paraId="03FB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9" w:type="dxa"/>
            <w:noWrap w:val="0"/>
            <w:vAlign w:val="center"/>
          </w:tcPr>
          <w:p w14:paraId="772B8C85">
            <w:pPr>
              <w:shd w:val="clear" w:color="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1</w:t>
            </w:r>
          </w:p>
        </w:tc>
        <w:tc>
          <w:tcPr>
            <w:tcW w:w="3267" w:type="dxa"/>
            <w:noWrap w:val="0"/>
            <w:vAlign w:val="center"/>
          </w:tcPr>
          <w:p w14:paraId="6D9CD393">
            <w:pPr>
              <w:shd w:val="clear" w:color="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政府采购促进中小企业发展</w:t>
            </w:r>
          </w:p>
        </w:tc>
        <w:tc>
          <w:tcPr>
            <w:tcW w:w="5577" w:type="dxa"/>
            <w:noWrap w:val="0"/>
            <w:vAlign w:val="center"/>
          </w:tcPr>
          <w:p w14:paraId="0E8249DA">
            <w:pPr>
              <w:shd w:val="clear" w:color="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提供材料详见</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文件第五章 响应文件格式“</w:t>
            </w:r>
            <w:r>
              <w:rPr>
                <w:rFonts w:hint="eastAsia" w:ascii="宋体" w:hAnsi="宋体" w:eastAsia="宋体" w:cs="宋体"/>
                <w:color w:val="auto"/>
                <w:sz w:val="21"/>
                <w:szCs w:val="21"/>
                <w:highlight w:val="none"/>
                <w:lang w:val="en-US" w:eastAsia="zh-CN"/>
              </w:rPr>
              <w:t>资格文件</w:t>
            </w:r>
            <w:r>
              <w:rPr>
                <w:rFonts w:hint="eastAsia" w:ascii="宋体" w:hAnsi="宋体" w:eastAsia="宋体" w:cs="宋体"/>
                <w:color w:val="auto"/>
                <w:sz w:val="21"/>
                <w:szCs w:val="21"/>
                <w:highlight w:val="none"/>
              </w:rPr>
              <w:t>”</w:t>
            </w:r>
          </w:p>
          <w:p w14:paraId="1D966DD7">
            <w:pPr>
              <w:shd w:val="clear" w:color="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本项目属性为</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，采购标的对应的中小企业划分标准所属行业为</w:t>
            </w:r>
            <w:r>
              <w:rPr>
                <w:rFonts w:hint="eastAsia" w:ascii="宋体" w:hAnsi="宋体" w:eastAsia="宋体" w:cs="宋体"/>
                <w:b/>
                <w:bCs/>
                <w:color w:val="auto"/>
                <w:sz w:val="21"/>
                <w:szCs w:val="21"/>
                <w:highlight w:val="none"/>
                <w:lang w:eastAsia="zh-CN"/>
              </w:rPr>
              <w:t>其他未列明行业。</w:t>
            </w:r>
          </w:p>
          <w:p w14:paraId="7FFC65A0">
            <w:pPr>
              <w:shd w:val="clear" w:color="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中小企业划型标准：从业人员300人以下的为中小微型企业。其中，从业人员100人及以上的为中型企业；从业人员10人及以上的为小型企业；从业人员10人以下的为微型企业。。</w:t>
            </w:r>
          </w:p>
        </w:tc>
      </w:tr>
      <w:tr w14:paraId="46928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9" w:type="dxa"/>
            <w:noWrap w:val="0"/>
            <w:vAlign w:val="center"/>
          </w:tcPr>
          <w:p w14:paraId="7CE28882">
            <w:pPr>
              <w:shd w:val="clear" w:color="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2</w:t>
            </w:r>
          </w:p>
        </w:tc>
        <w:tc>
          <w:tcPr>
            <w:tcW w:w="3267" w:type="dxa"/>
            <w:noWrap w:val="0"/>
            <w:vAlign w:val="center"/>
          </w:tcPr>
          <w:p w14:paraId="011F9AE4">
            <w:pPr>
              <w:shd w:val="clear" w:color="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政府采购支持监狱企业发展</w:t>
            </w:r>
          </w:p>
        </w:tc>
        <w:tc>
          <w:tcPr>
            <w:tcW w:w="5577" w:type="dxa"/>
            <w:noWrap w:val="0"/>
            <w:vAlign w:val="center"/>
          </w:tcPr>
          <w:p w14:paraId="57026984">
            <w:pPr>
              <w:shd w:val="clear" w:color="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视同小微企业，</w:t>
            </w:r>
            <w:r>
              <w:rPr>
                <w:rFonts w:hint="eastAsia" w:ascii="宋体" w:hAnsi="宋体" w:eastAsia="宋体" w:cs="宋体"/>
                <w:color w:val="auto"/>
                <w:sz w:val="21"/>
                <w:szCs w:val="21"/>
                <w:highlight w:val="none"/>
              </w:rPr>
              <w:t>提供材料详见</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文件第五章 响应文件格式“</w:t>
            </w:r>
            <w:r>
              <w:rPr>
                <w:rFonts w:hint="eastAsia" w:ascii="宋体" w:hAnsi="宋体" w:eastAsia="宋体" w:cs="宋体"/>
                <w:color w:val="auto"/>
                <w:sz w:val="21"/>
                <w:szCs w:val="21"/>
                <w:highlight w:val="none"/>
                <w:lang w:val="en-US" w:eastAsia="zh-CN"/>
              </w:rPr>
              <w:t>资格文件</w:t>
            </w:r>
            <w:r>
              <w:rPr>
                <w:rFonts w:hint="eastAsia" w:ascii="宋体" w:hAnsi="宋体" w:eastAsia="宋体" w:cs="宋体"/>
                <w:color w:val="auto"/>
                <w:sz w:val="21"/>
                <w:szCs w:val="21"/>
                <w:highlight w:val="none"/>
              </w:rPr>
              <w:t>”</w:t>
            </w:r>
          </w:p>
        </w:tc>
      </w:tr>
      <w:tr w14:paraId="462E4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9" w:type="dxa"/>
            <w:noWrap w:val="0"/>
            <w:vAlign w:val="center"/>
          </w:tcPr>
          <w:p w14:paraId="1561BE47">
            <w:pPr>
              <w:shd w:val="clear" w:color="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3</w:t>
            </w:r>
          </w:p>
        </w:tc>
        <w:tc>
          <w:tcPr>
            <w:tcW w:w="3267" w:type="dxa"/>
            <w:noWrap w:val="0"/>
            <w:vAlign w:val="center"/>
          </w:tcPr>
          <w:p w14:paraId="18B74F31">
            <w:pPr>
              <w:shd w:val="clear" w:color="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政府采购促进残疾人就业</w:t>
            </w:r>
          </w:p>
        </w:tc>
        <w:tc>
          <w:tcPr>
            <w:tcW w:w="5577" w:type="dxa"/>
            <w:noWrap w:val="0"/>
            <w:vAlign w:val="center"/>
          </w:tcPr>
          <w:p w14:paraId="64AB376B">
            <w:pPr>
              <w:shd w:val="clear" w:color="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视同小微企业，</w:t>
            </w:r>
            <w:r>
              <w:rPr>
                <w:rFonts w:hint="eastAsia" w:ascii="宋体" w:hAnsi="宋体" w:eastAsia="宋体" w:cs="宋体"/>
                <w:color w:val="auto"/>
                <w:sz w:val="21"/>
                <w:szCs w:val="21"/>
                <w:highlight w:val="none"/>
              </w:rPr>
              <w:t>提供材料详见</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文件第五章 响应文件格式“</w:t>
            </w:r>
            <w:r>
              <w:rPr>
                <w:rFonts w:hint="eastAsia" w:ascii="宋体" w:hAnsi="宋体" w:eastAsia="宋体" w:cs="宋体"/>
                <w:color w:val="auto"/>
                <w:sz w:val="21"/>
                <w:szCs w:val="21"/>
                <w:highlight w:val="none"/>
                <w:lang w:val="en-US" w:eastAsia="zh-CN"/>
              </w:rPr>
              <w:t>资格文件</w:t>
            </w:r>
            <w:r>
              <w:rPr>
                <w:rFonts w:hint="eastAsia" w:ascii="宋体" w:hAnsi="宋体" w:eastAsia="宋体" w:cs="宋体"/>
                <w:color w:val="auto"/>
                <w:sz w:val="21"/>
                <w:szCs w:val="21"/>
                <w:highlight w:val="none"/>
              </w:rPr>
              <w:t>”</w:t>
            </w:r>
          </w:p>
        </w:tc>
      </w:tr>
      <w:bookmarkEnd w:id="23"/>
    </w:tbl>
    <w:p w14:paraId="1F381031">
      <w:pPr>
        <w:shd w:val="clear" w:color="auto"/>
        <w:adjustRightInd w:val="0"/>
        <w:snapToGrid w:val="0"/>
        <w:spacing w:line="288" w:lineRule="auto"/>
        <w:rPr>
          <w:rFonts w:hint="eastAsia" w:ascii="宋体" w:hAnsi="宋体" w:eastAsia="宋体" w:cs="宋体"/>
          <w:b/>
          <w:color w:val="auto"/>
          <w:spacing w:val="-4"/>
          <w:sz w:val="21"/>
          <w:szCs w:val="21"/>
          <w:highlight w:val="none"/>
        </w:rPr>
      </w:pPr>
    </w:p>
    <w:p w14:paraId="121DF2F6">
      <w:pPr>
        <w:shd w:val="clear" w:color="auto"/>
        <w:adjustRightInd w:val="0"/>
        <w:snapToGrid w:val="0"/>
        <w:spacing w:line="288" w:lineRule="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二、采购资金的支付方式、时间、条件</w:t>
      </w:r>
    </w:p>
    <w:tbl>
      <w:tblPr>
        <w:tblStyle w:val="27"/>
        <w:tblW w:w="96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73"/>
        <w:gridCol w:w="7255"/>
      </w:tblGrid>
      <w:tr w14:paraId="40F26E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73" w:type="dxa"/>
            <w:tcBorders>
              <w:top w:val="single" w:color="auto" w:sz="4" w:space="0"/>
              <w:left w:val="single" w:color="auto" w:sz="4" w:space="0"/>
              <w:bottom w:val="single" w:color="auto" w:sz="4" w:space="0"/>
              <w:right w:val="single" w:color="auto" w:sz="4" w:space="0"/>
            </w:tcBorders>
            <w:noWrap w:val="0"/>
            <w:vAlign w:val="center"/>
          </w:tcPr>
          <w:p w14:paraId="2F4164EE">
            <w:pPr>
              <w:shd w:val="clear" w:color="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支付方式</w:t>
            </w:r>
          </w:p>
        </w:tc>
        <w:tc>
          <w:tcPr>
            <w:tcW w:w="7255" w:type="dxa"/>
            <w:tcBorders>
              <w:top w:val="single" w:color="auto" w:sz="4" w:space="0"/>
              <w:left w:val="single" w:color="auto" w:sz="4" w:space="0"/>
              <w:bottom w:val="single" w:color="auto" w:sz="4" w:space="0"/>
              <w:right w:val="single" w:color="auto" w:sz="4" w:space="0"/>
            </w:tcBorders>
            <w:noWrap w:val="0"/>
            <w:vAlign w:val="center"/>
          </w:tcPr>
          <w:p w14:paraId="1C4623AE">
            <w:pPr>
              <w:shd w:val="clear" w:color="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银行转账</w:t>
            </w:r>
          </w:p>
        </w:tc>
      </w:tr>
      <w:tr w14:paraId="226C24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01" w:hRule="atLeast"/>
          <w:jc w:val="center"/>
        </w:trPr>
        <w:tc>
          <w:tcPr>
            <w:tcW w:w="2373" w:type="dxa"/>
            <w:tcBorders>
              <w:top w:val="single" w:color="auto" w:sz="4" w:space="0"/>
              <w:left w:val="single" w:color="auto" w:sz="4" w:space="0"/>
              <w:bottom w:val="single" w:color="auto" w:sz="4" w:space="0"/>
              <w:right w:val="single" w:color="auto" w:sz="4" w:space="0"/>
            </w:tcBorders>
            <w:noWrap w:val="0"/>
            <w:vAlign w:val="center"/>
          </w:tcPr>
          <w:p w14:paraId="40CA89A4">
            <w:pPr>
              <w:shd w:val="clear" w:color="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支付时间及条件</w:t>
            </w:r>
          </w:p>
        </w:tc>
        <w:tc>
          <w:tcPr>
            <w:tcW w:w="7255" w:type="dxa"/>
            <w:tcBorders>
              <w:top w:val="single" w:color="auto" w:sz="4" w:space="0"/>
              <w:left w:val="single" w:color="auto" w:sz="4" w:space="0"/>
              <w:bottom w:val="single" w:color="auto" w:sz="4" w:space="0"/>
              <w:right w:val="single" w:color="auto" w:sz="4" w:space="0"/>
            </w:tcBorders>
            <w:noWrap w:val="0"/>
            <w:vAlign w:val="center"/>
          </w:tcPr>
          <w:p w14:paraId="3929792D">
            <w:pPr>
              <w:shd w:val="clear" w:color="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在合同生效以及具备实施条件后7个工作日内，采购人向成交供应商支付合同总价的30%作为预付款。</w:t>
            </w:r>
          </w:p>
          <w:p w14:paraId="0D84321C">
            <w:pPr>
              <w:shd w:val="clear" w:color="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实际使用床位数和实际门诊人次计算后结算、按季度支付。预付款从第一次服务费开始扣除，直到扣完为止。成交供应商每季度将结算清单（两份盖公章）交采购人确认无误后，成交供应商开具发票。采购人根据发票于7个工作日内付款。</w:t>
            </w:r>
          </w:p>
          <w:p w14:paraId="26C27620">
            <w:pPr>
              <w:shd w:val="clear" w:color="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在签订合同时，成交供应商明确表示无需预付款或者主动要求降低预付款比例的，采购单位可不支付或减少预付款支付比例。</w:t>
            </w:r>
          </w:p>
        </w:tc>
      </w:tr>
      <w:tr w14:paraId="7FDB78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73" w:type="dxa"/>
            <w:tcBorders>
              <w:top w:val="single" w:color="auto" w:sz="4" w:space="0"/>
              <w:left w:val="single" w:color="auto" w:sz="4" w:space="0"/>
              <w:bottom w:val="single" w:color="auto" w:sz="4" w:space="0"/>
              <w:right w:val="single" w:color="auto" w:sz="4" w:space="0"/>
            </w:tcBorders>
            <w:noWrap w:val="0"/>
            <w:vAlign w:val="center"/>
          </w:tcPr>
          <w:p w14:paraId="7BB318E2">
            <w:pPr>
              <w:shd w:val="clear" w:color="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履约保证金</w:t>
            </w:r>
          </w:p>
        </w:tc>
        <w:tc>
          <w:tcPr>
            <w:tcW w:w="7255" w:type="dxa"/>
            <w:tcBorders>
              <w:top w:val="single" w:color="auto" w:sz="4" w:space="0"/>
              <w:left w:val="single" w:color="auto" w:sz="4" w:space="0"/>
              <w:bottom w:val="single" w:color="auto" w:sz="4" w:space="0"/>
              <w:right w:val="single" w:color="auto" w:sz="4" w:space="0"/>
            </w:tcBorders>
            <w:noWrap w:val="0"/>
            <w:vAlign w:val="center"/>
          </w:tcPr>
          <w:p w14:paraId="33578BF6">
            <w:pPr>
              <w:shd w:val="clear" w:color="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bl>
    <w:p w14:paraId="1B5E97A4">
      <w:pPr>
        <w:shd w:val="clear" w:color="auto"/>
        <w:adjustRightInd w:val="0"/>
        <w:snapToGrid w:val="0"/>
        <w:spacing w:line="288" w:lineRule="auto"/>
        <w:rPr>
          <w:rFonts w:hint="eastAsia" w:ascii="宋体" w:hAnsi="宋体" w:eastAsia="宋体" w:cs="宋体"/>
          <w:color w:val="auto"/>
          <w:spacing w:val="-4"/>
          <w:sz w:val="24"/>
          <w:szCs w:val="24"/>
          <w:highlight w:val="none"/>
        </w:rPr>
      </w:pPr>
    </w:p>
    <w:p w14:paraId="21423C15">
      <w:pPr>
        <w:numPr>
          <w:ilvl w:val="0"/>
          <w:numId w:val="2"/>
        </w:numPr>
        <w:shd w:val="clear" w:color="auto"/>
        <w:adjustRightInd w:val="0"/>
        <w:snapToGrid w:val="0"/>
        <w:spacing w:line="288" w:lineRule="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服务要求</w:t>
      </w:r>
    </w:p>
    <w:p w14:paraId="71DE76E0">
      <w:pPr>
        <w:shd w:val="clear" w:color="auto"/>
        <w:adjustRightInd w:val="0"/>
        <w:snapToGrid w:val="0"/>
        <w:spacing w:line="360" w:lineRule="auto"/>
        <w:ind w:firstLine="482" w:firstLineChars="200"/>
        <w:rPr>
          <w:rFonts w:hint="eastAsia" w:ascii="宋体" w:hAnsi="宋体" w:eastAsia="宋体" w:cs="宋体"/>
          <w:b/>
          <w:color w:val="auto"/>
          <w:sz w:val="24"/>
          <w:szCs w:val="24"/>
          <w:highlight w:val="none"/>
          <w:lang w:val="en-US" w:eastAsia="zh-CN"/>
        </w:rPr>
      </w:pPr>
      <w:bookmarkStart w:id="24" w:name="_Hlk92271413"/>
      <w:r>
        <w:rPr>
          <w:rFonts w:hint="eastAsia" w:ascii="宋体" w:hAnsi="宋体" w:eastAsia="宋体" w:cs="宋体"/>
          <w:b/>
          <w:color w:val="auto"/>
          <w:sz w:val="24"/>
          <w:szCs w:val="24"/>
          <w:highlight w:val="none"/>
          <w:lang w:val="en-US" w:eastAsia="zh-CN"/>
        </w:rPr>
        <w:t>3.1需执行的国家相关标准、行业标准、地方标准或者其他标准、规范</w:t>
      </w:r>
    </w:p>
    <w:p w14:paraId="20564F28">
      <w:pPr>
        <w:shd w:val="clear" w:color="auto"/>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val="en-US" w:eastAsia="zh-CN"/>
        </w:rPr>
        <w:t>有强制性标准的执行国家强制性标准，无的统一执行最新相关标准、规范；</w:t>
      </w:r>
      <w:bookmarkEnd w:id="24"/>
    </w:p>
    <w:p w14:paraId="242F70FE">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360" w:lineRule="auto"/>
        <w:ind w:firstLine="482" w:firstLineChars="200"/>
        <w:textAlignment w:val="auto"/>
        <w:outlineLvl w:val="1"/>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3.2服务响应时间及地点</w:t>
      </w:r>
    </w:p>
    <w:p w14:paraId="57F155B6">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（1）服务时间：一年，</w:t>
      </w:r>
      <w:r>
        <w:rPr>
          <w:rFonts w:hint="eastAsia" w:ascii="宋体" w:hAnsi="宋体" w:eastAsia="宋体" w:cs="宋体"/>
          <w:color w:val="auto"/>
          <w:sz w:val="24"/>
          <w:szCs w:val="24"/>
          <w:highlight w:val="none"/>
          <w:lang w:val="en-US" w:eastAsia="zh-CN"/>
        </w:rPr>
        <w:t>2026年6月1日-2027年5月31日或合同实际结算金额达到预算金额（以先到者为准）</w:t>
      </w:r>
      <w:r>
        <w:rPr>
          <w:rFonts w:hint="eastAsia" w:ascii="宋体" w:hAnsi="宋体" w:eastAsia="宋体" w:cs="宋体"/>
          <w:b w:val="0"/>
          <w:bCs/>
          <w:color w:val="auto"/>
          <w:sz w:val="24"/>
          <w:szCs w:val="24"/>
          <w:highlight w:val="none"/>
          <w:lang w:val="en-US" w:eastAsia="zh-CN"/>
        </w:rPr>
        <w:t>。服务期内成交供应商到采购人收集时间为1天至少1次(确保产生的垃圾能在第二天全部运走)，如遇上级部门检查等特殊情况，需配合采购人增加收集频次。</w:t>
      </w:r>
    </w:p>
    <w:p w14:paraId="11A199F3">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（2）服务地点：浙江大学医学院附属附属第四医院全院（包含5678号楼）</w:t>
      </w:r>
    </w:p>
    <w:p w14:paraId="639DAD32">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360" w:lineRule="auto"/>
        <w:ind w:firstLine="482" w:firstLineChars="200"/>
        <w:textAlignment w:val="auto"/>
        <w:outlineLvl w:val="1"/>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3.3服务要求</w:t>
      </w:r>
    </w:p>
    <w:p w14:paraId="7E6CE267">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（1）运载车辆符合《医疗废物转运车技术要求》。</w:t>
      </w:r>
    </w:p>
    <w:p w14:paraId="163E3D7C">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（2）遵守国家危险货物运输管理规定，防渗漏、防遗撤，确保运送安全；对医疗废物的处置符合国家规定的环境保护、卫生标准规范。</w:t>
      </w:r>
    </w:p>
    <w:p w14:paraId="7B3F374C">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（3）自觉接受政府卫生部门、环保部门和采购人的监督。建立处置档案，《医疗废物处置月报表》、《医疗废物产生处置年报表》及时报送。</w:t>
      </w:r>
    </w:p>
    <w:p w14:paraId="632876EF">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（4）提供优质服务，最大限度地满足采购人提出的有利于改进和提高收集、运送、贮存、处置等环节工作质量的各项要求，有义务回答采购人的质询。</w:t>
      </w:r>
    </w:p>
    <w:p w14:paraId="7B26BD78">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（5）成交供应商对采购人所交付的固体医疗废物不符合标准处置的，由成交供应商承担全部责任。</w:t>
      </w:r>
    </w:p>
    <w:p w14:paraId="0D943110">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360" w:lineRule="auto"/>
        <w:ind w:firstLine="482" w:firstLineChars="200"/>
        <w:textAlignment w:val="auto"/>
        <w:outlineLvl w:val="1"/>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3.4报价说明</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2723"/>
        <w:gridCol w:w="1514"/>
        <w:gridCol w:w="903"/>
        <w:gridCol w:w="1535"/>
        <w:gridCol w:w="1909"/>
      </w:tblGrid>
      <w:tr w14:paraId="45CAE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pct"/>
            <w:noWrap w:val="0"/>
            <w:vAlign w:val="center"/>
          </w:tcPr>
          <w:p w14:paraId="71258110">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序号</w:t>
            </w:r>
          </w:p>
        </w:tc>
        <w:tc>
          <w:tcPr>
            <w:tcW w:w="1414" w:type="pct"/>
            <w:noWrap w:val="0"/>
            <w:vAlign w:val="center"/>
          </w:tcPr>
          <w:p w14:paraId="31B91A79">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名称</w:t>
            </w:r>
          </w:p>
        </w:tc>
        <w:tc>
          <w:tcPr>
            <w:tcW w:w="786" w:type="pct"/>
            <w:noWrap w:val="0"/>
            <w:vAlign w:val="center"/>
          </w:tcPr>
          <w:p w14:paraId="05B97CDA">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年预估数量</w:t>
            </w:r>
          </w:p>
        </w:tc>
        <w:tc>
          <w:tcPr>
            <w:tcW w:w="469" w:type="pct"/>
            <w:noWrap w:val="0"/>
            <w:vAlign w:val="center"/>
          </w:tcPr>
          <w:p w14:paraId="686B6563">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单位</w:t>
            </w:r>
          </w:p>
        </w:tc>
        <w:tc>
          <w:tcPr>
            <w:tcW w:w="797" w:type="pct"/>
            <w:noWrap w:val="0"/>
            <w:vAlign w:val="center"/>
          </w:tcPr>
          <w:p w14:paraId="41012C61">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单价最高限价（元）</w:t>
            </w:r>
          </w:p>
        </w:tc>
        <w:tc>
          <w:tcPr>
            <w:tcW w:w="991" w:type="pct"/>
            <w:noWrap w:val="0"/>
            <w:vAlign w:val="center"/>
          </w:tcPr>
          <w:p w14:paraId="5BE13A85">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备注</w:t>
            </w:r>
          </w:p>
        </w:tc>
      </w:tr>
      <w:tr w14:paraId="6AC81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540" w:type="pct"/>
            <w:noWrap w:val="0"/>
            <w:vAlign w:val="center"/>
          </w:tcPr>
          <w:p w14:paraId="5C2C69DB">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1</w:t>
            </w:r>
          </w:p>
        </w:tc>
        <w:tc>
          <w:tcPr>
            <w:tcW w:w="1414" w:type="pct"/>
            <w:noWrap w:val="0"/>
            <w:vAlign w:val="center"/>
          </w:tcPr>
          <w:p w14:paraId="741DC6AA">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rPr>
              <w:t>医疗废物处置费</w:t>
            </w: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lang w:val="en-US" w:eastAsia="zh-CN"/>
              </w:rPr>
              <w:t>床位</w:t>
            </w:r>
            <w:r>
              <w:rPr>
                <w:rFonts w:hint="eastAsia" w:ascii="宋体" w:hAnsi="宋体" w:eastAsia="宋体" w:cs="宋体"/>
                <w:b w:val="0"/>
                <w:bCs w:val="0"/>
                <w:color w:val="auto"/>
                <w:sz w:val="21"/>
                <w:szCs w:val="21"/>
                <w:highlight w:val="none"/>
                <w:u w:val="none"/>
                <w:lang w:eastAsia="zh-CN"/>
              </w:rPr>
              <w:t>）</w:t>
            </w:r>
          </w:p>
        </w:tc>
        <w:tc>
          <w:tcPr>
            <w:tcW w:w="786" w:type="pct"/>
            <w:noWrap w:val="0"/>
            <w:vAlign w:val="center"/>
          </w:tcPr>
          <w:p w14:paraId="0D995E82">
            <w:pPr>
              <w:pStyle w:val="8"/>
              <w:shd w:val="clear" w:color="auto"/>
              <w:spacing w:line="240" w:lineRule="auto"/>
              <w:jc w:val="center"/>
              <w:outlineLvl w:val="0"/>
              <w:rPr>
                <w:rFonts w:hint="eastAsia" w:ascii="宋体" w:hAnsi="宋体" w:eastAsia="宋体" w:cs="宋体"/>
                <w:b/>
                <w:bCs/>
                <w:color w:val="auto"/>
                <w:sz w:val="21"/>
                <w:szCs w:val="21"/>
                <w:highlight w:val="none"/>
                <w:u w:val="none"/>
                <w:vertAlign w:val="baseline"/>
                <w:lang w:val="en-US" w:eastAsia="zh-CN"/>
              </w:rPr>
            </w:pPr>
            <w:r>
              <w:rPr>
                <w:rFonts w:hint="eastAsia" w:ascii="宋体" w:hAnsi="宋体" w:eastAsia="宋体" w:cs="宋体"/>
                <w:b/>
                <w:bCs/>
                <w:color w:val="auto"/>
                <w:sz w:val="21"/>
                <w:szCs w:val="21"/>
                <w:highlight w:val="none"/>
                <w:u w:val="none"/>
                <w:vertAlign w:val="baseline"/>
                <w:lang w:val="en-US" w:eastAsia="zh-CN"/>
              </w:rPr>
              <w:t>540000</w:t>
            </w:r>
          </w:p>
        </w:tc>
        <w:tc>
          <w:tcPr>
            <w:tcW w:w="469" w:type="pct"/>
            <w:noWrap w:val="0"/>
            <w:vAlign w:val="center"/>
          </w:tcPr>
          <w:p w14:paraId="6488C57B">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rPr>
              <w:t>床日</w:t>
            </w:r>
          </w:p>
        </w:tc>
        <w:tc>
          <w:tcPr>
            <w:tcW w:w="797" w:type="pct"/>
            <w:noWrap w:val="0"/>
            <w:vAlign w:val="center"/>
          </w:tcPr>
          <w:p w14:paraId="413A5E92">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3</w:t>
            </w:r>
          </w:p>
        </w:tc>
        <w:tc>
          <w:tcPr>
            <w:tcW w:w="991" w:type="pct"/>
            <w:vMerge w:val="restart"/>
            <w:noWrap w:val="0"/>
            <w:vAlign w:val="center"/>
          </w:tcPr>
          <w:p w14:paraId="0B5EB180">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vertAlign w:val="baseline"/>
                <w:lang w:val="en-US" w:eastAsia="zh-CN"/>
              </w:rPr>
              <w:t>该处置费的10%为配套物资（塑料袋及利器盒）费用，超出处置费10%的物资部分单独计费结算</w:t>
            </w:r>
          </w:p>
        </w:tc>
      </w:tr>
      <w:tr w14:paraId="13B99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pct"/>
            <w:noWrap w:val="0"/>
            <w:vAlign w:val="center"/>
          </w:tcPr>
          <w:p w14:paraId="6BDF84B6">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2</w:t>
            </w:r>
          </w:p>
        </w:tc>
        <w:tc>
          <w:tcPr>
            <w:tcW w:w="1414" w:type="pct"/>
            <w:noWrap w:val="0"/>
            <w:vAlign w:val="center"/>
          </w:tcPr>
          <w:p w14:paraId="3C4BA4C8">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医疗废物处置费（门诊）</w:t>
            </w:r>
          </w:p>
        </w:tc>
        <w:tc>
          <w:tcPr>
            <w:tcW w:w="786" w:type="pct"/>
            <w:tcBorders>
              <w:bottom w:val="single" w:color="auto" w:sz="4" w:space="0"/>
            </w:tcBorders>
            <w:noWrap w:val="0"/>
            <w:vAlign w:val="center"/>
          </w:tcPr>
          <w:p w14:paraId="4F856F03">
            <w:pPr>
              <w:pStyle w:val="8"/>
              <w:shd w:val="clear" w:color="auto"/>
              <w:spacing w:line="240" w:lineRule="auto"/>
              <w:jc w:val="center"/>
              <w:outlineLvl w:val="0"/>
              <w:rPr>
                <w:rFonts w:hint="eastAsia" w:ascii="宋体" w:hAnsi="宋体" w:eastAsia="宋体" w:cs="宋体"/>
                <w:b/>
                <w:bCs/>
                <w:color w:val="auto"/>
                <w:sz w:val="21"/>
                <w:szCs w:val="21"/>
                <w:highlight w:val="none"/>
                <w:u w:val="none"/>
                <w:vertAlign w:val="baseline"/>
                <w:lang w:val="en-US" w:eastAsia="zh-CN"/>
              </w:rPr>
            </w:pPr>
            <w:r>
              <w:rPr>
                <w:rFonts w:hint="eastAsia" w:ascii="宋体" w:hAnsi="宋体" w:eastAsia="宋体" w:cs="宋体"/>
                <w:b/>
                <w:bCs/>
                <w:color w:val="auto"/>
                <w:sz w:val="21"/>
                <w:szCs w:val="21"/>
                <w:highlight w:val="none"/>
                <w:u w:val="none"/>
                <w:vertAlign w:val="baseline"/>
                <w:lang w:val="en-US" w:eastAsia="zh-CN"/>
              </w:rPr>
              <w:t>2650000</w:t>
            </w:r>
          </w:p>
        </w:tc>
        <w:tc>
          <w:tcPr>
            <w:tcW w:w="469" w:type="pct"/>
            <w:tcBorders>
              <w:bottom w:val="single" w:color="auto" w:sz="4" w:space="0"/>
            </w:tcBorders>
            <w:noWrap w:val="0"/>
            <w:vAlign w:val="center"/>
          </w:tcPr>
          <w:p w14:paraId="2DDD8569">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人次</w:t>
            </w:r>
          </w:p>
        </w:tc>
        <w:tc>
          <w:tcPr>
            <w:tcW w:w="797" w:type="pct"/>
            <w:tcBorders>
              <w:bottom w:val="single" w:color="auto" w:sz="4" w:space="0"/>
            </w:tcBorders>
            <w:noWrap w:val="0"/>
            <w:vAlign w:val="center"/>
          </w:tcPr>
          <w:p w14:paraId="0F67E450">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0.45</w:t>
            </w:r>
          </w:p>
        </w:tc>
        <w:tc>
          <w:tcPr>
            <w:tcW w:w="991" w:type="pct"/>
            <w:vMerge w:val="continue"/>
            <w:tcBorders>
              <w:bottom w:val="single" w:color="auto" w:sz="4" w:space="0"/>
            </w:tcBorders>
            <w:noWrap w:val="0"/>
            <w:vAlign w:val="center"/>
          </w:tcPr>
          <w:p w14:paraId="3DF7B8DC">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lang w:val="en-US" w:eastAsia="zh-CN"/>
              </w:rPr>
            </w:pPr>
          </w:p>
        </w:tc>
      </w:tr>
      <w:tr w14:paraId="3A536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pct"/>
            <w:noWrap w:val="0"/>
            <w:vAlign w:val="center"/>
          </w:tcPr>
          <w:p w14:paraId="6B51736C">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3</w:t>
            </w:r>
          </w:p>
        </w:tc>
        <w:tc>
          <w:tcPr>
            <w:tcW w:w="1414" w:type="pct"/>
            <w:noWrap w:val="0"/>
            <w:vAlign w:val="center"/>
          </w:tcPr>
          <w:p w14:paraId="586A027A">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塑料袋（特大袋）</w:t>
            </w:r>
          </w:p>
        </w:tc>
        <w:tc>
          <w:tcPr>
            <w:tcW w:w="786" w:type="pct"/>
            <w:noWrap w:val="0"/>
            <w:vAlign w:val="center"/>
          </w:tcPr>
          <w:p w14:paraId="6EAD06BC">
            <w:pPr>
              <w:keepNext w:val="0"/>
              <w:keepLines w:val="0"/>
              <w:widowControl/>
              <w:suppressLineNumbers w:val="0"/>
              <w:shd w:val="clear" w:color="auto"/>
              <w:jc w:val="center"/>
              <w:textAlignment w:val="center"/>
              <w:rPr>
                <w:rFonts w:hint="eastAsia" w:ascii="宋体" w:hAnsi="宋体" w:eastAsia="宋体" w:cs="宋体"/>
                <w:b/>
                <w:bCs/>
                <w:color w:val="auto"/>
                <w:kern w:val="2"/>
                <w:sz w:val="21"/>
                <w:szCs w:val="21"/>
                <w:highlight w:val="none"/>
                <w:u w:val="none"/>
                <w:vertAlign w:val="baseli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10000</w:t>
            </w:r>
          </w:p>
        </w:tc>
        <w:tc>
          <w:tcPr>
            <w:tcW w:w="469" w:type="pct"/>
            <w:noWrap w:val="0"/>
            <w:vAlign w:val="center"/>
          </w:tcPr>
          <w:p w14:paraId="52076769">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个</w:t>
            </w:r>
          </w:p>
        </w:tc>
        <w:tc>
          <w:tcPr>
            <w:tcW w:w="797" w:type="pct"/>
            <w:noWrap w:val="0"/>
            <w:vAlign w:val="center"/>
          </w:tcPr>
          <w:p w14:paraId="1583CB0F">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0.75</w:t>
            </w:r>
          </w:p>
        </w:tc>
        <w:tc>
          <w:tcPr>
            <w:tcW w:w="991" w:type="pct"/>
            <w:vMerge w:val="restart"/>
            <w:noWrap w:val="0"/>
            <w:vAlign w:val="center"/>
          </w:tcPr>
          <w:p w14:paraId="0914881A">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此处年预估数量为超出处置费10%的物资预估数量，超出处置费10%的物资部分按实计算</w:t>
            </w:r>
          </w:p>
        </w:tc>
      </w:tr>
      <w:tr w14:paraId="7BB88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pct"/>
            <w:noWrap w:val="0"/>
            <w:vAlign w:val="center"/>
          </w:tcPr>
          <w:p w14:paraId="3A144883">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4</w:t>
            </w:r>
          </w:p>
        </w:tc>
        <w:tc>
          <w:tcPr>
            <w:tcW w:w="1414" w:type="pct"/>
            <w:noWrap w:val="0"/>
            <w:vAlign w:val="center"/>
          </w:tcPr>
          <w:p w14:paraId="6C45F7F1">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塑料袋（大袋）</w:t>
            </w:r>
          </w:p>
        </w:tc>
        <w:tc>
          <w:tcPr>
            <w:tcW w:w="786" w:type="pct"/>
            <w:noWrap w:val="0"/>
            <w:vAlign w:val="center"/>
          </w:tcPr>
          <w:p w14:paraId="367FA96B">
            <w:pPr>
              <w:keepNext w:val="0"/>
              <w:keepLines w:val="0"/>
              <w:widowControl/>
              <w:suppressLineNumbers w:val="0"/>
              <w:shd w:val="clear" w:color="auto"/>
              <w:jc w:val="center"/>
              <w:textAlignment w:val="center"/>
              <w:rPr>
                <w:rFonts w:hint="eastAsia" w:ascii="宋体" w:hAnsi="宋体" w:eastAsia="宋体" w:cs="宋体"/>
                <w:b/>
                <w:bCs/>
                <w:color w:val="auto"/>
                <w:kern w:val="2"/>
                <w:sz w:val="21"/>
                <w:szCs w:val="21"/>
                <w:highlight w:val="none"/>
                <w:u w:val="none"/>
                <w:vertAlign w:val="baseli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90000</w:t>
            </w:r>
          </w:p>
        </w:tc>
        <w:tc>
          <w:tcPr>
            <w:tcW w:w="469" w:type="pct"/>
            <w:noWrap w:val="0"/>
            <w:vAlign w:val="center"/>
          </w:tcPr>
          <w:p w14:paraId="24C5BCEC">
            <w:pPr>
              <w:shd w:val="clear" w:color="auto"/>
              <w:spacing w:line="240" w:lineRule="auto"/>
              <w:jc w:val="center"/>
              <w:outlineLvl w:val="0"/>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个</w:t>
            </w:r>
          </w:p>
        </w:tc>
        <w:tc>
          <w:tcPr>
            <w:tcW w:w="797" w:type="pct"/>
            <w:noWrap w:val="0"/>
            <w:vAlign w:val="center"/>
          </w:tcPr>
          <w:p w14:paraId="0E9CAFB8">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0.35</w:t>
            </w:r>
          </w:p>
        </w:tc>
        <w:tc>
          <w:tcPr>
            <w:tcW w:w="991" w:type="pct"/>
            <w:vMerge w:val="continue"/>
            <w:noWrap w:val="0"/>
            <w:vAlign w:val="center"/>
          </w:tcPr>
          <w:p w14:paraId="31787DD0">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vertAlign w:val="baseline"/>
                <w:lang w:val="en-US" w:eastAsia="zh-CN"/>
              </w:rPr>
            </w:pPr>
          </w:p>
        </w:tc>
      </w:tr>
      <w:tr w14:paraId="2359C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pct"/>
            <w:noWrap w:val="0"/>
            <w:vAlign w:val="center"/>
          </w:tcPr>
          <w:p w14:paraId="670D4F60">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5</w:t>
            </w:r>
          </w:p>
        </w:tc>
        <w:tc>
          <w:tcPr>
            <w:tcW w:w="1414" w:type="pct"/>
            <w:noWrap w:val="0"/>
            <w:vAlign w:val="center"/>
          </w:tcPr>
          <w:p w14:paraId="5575D600">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塑料袋（中袋）</w:t>
            </w:r>
          </w:p>
        </w:tc>
        <w:tc>
          <w:tcPr>
            <w:tcW w:w="786" w:type="pct"/>
            <w:noWrap w:val="0"/>
            <w:vAlign w:val="center"/>
          </w:tcPr>
          <w:p w14:paraId="4ED1E754">
            <w:pPr>
              <w:keepNext w:val="0"/>
              <w:keepLines w:val="0"/>
              <w:widowControl/>
              <w:suppressLineNumbers w:val="0"/>
              <w:shd w:val="clear" w:color="auto"/>
              <w:jc w:val="center"/>
              <w:textAlignment w:val="center"/>
              <w:rPr>
                <w:rFonts w:hint="eastAsia" w:ascii="宋体" w:hAnsi="宋体" w:eastAsia="宋体" w:cs="宋体"/>
                <w:b/>
                <w:bCs/>
                <w:color w:val="auto"/>
                <w:kern w:val="2"/>
                <w:sz w:val="21"/>
                <w:szCs w:val="21"/>
                <w:highlight w:val="none"/>
                <w:u w:val="none"/>
                <w:vertAlign w:val="baseli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50000</w:t>
            </w:r>
          </w:p>
        </w:tc>
        <w:tc>
          <w:tcPr>
            <w:tcW w:w="469" w:type="pct"/>
            <w:noWrap w:val="0"/>
            <w:vAlign w:val="center"/>
          </w:tcPr>
          <w:p w14:paraId="63D22D9A">
            <w:pPr>
              <w:shd w:val="clear" w:color="auto"/>
              <w:spacing w:line="240" w:lineRule="auto"/>
              <w:jc w:val="center"/>
              <w:outlineLvl w:val="0"/>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个</w:t>
            </w:r>
          </w:p>
        </w:tc>
        <w:tc>
          <w:tcPr>
            <w:tcW w:w="797" w:type="pct"/>
            <w:noWrap w:val="0"/>
            <w:vAlign w:val="center"/>
          </w:tcPr>
          <w:p w14:paraId="1E80E6D9">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0.25</w:t>
            </w:r>
          </w:p>
        </w:tc>
        <w:tc>
          <w:tcPr>
            <w:tcW w:w="991" w:type="pct"/>
            <w:vMerge w:val="continue"/>
            <w:noWrap w:val="0"/>
            <w:vAlign w:val="center"/>
          </w:tcPr>
          <w:p w14:paraId="37A75F9F">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vertAlign w:val="baseline"/>
                <w:lang w:val="en-US" w:eastAsia="zh-CN"/>
              </w:rPr>
            </w:pPr>
          </w:p>
        </w:tc>
      </w:tr>
      <w:tr w14:paraId="0998F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pct"/>
            <w:noWrap w:val="0"/>
            <w:vAlign w:val="center"/>
          </w:tcPr>
          <w:p w14:paraId="403ABE45">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6</w:t>
            </w:r>
          </w:p>
        </w:tc>
        <w:tc>
          <w:tcPr>
            <w:tcW w:w="1414" w:type="pct"/>
            <w:noWrap w:val="0"/>
            <w:vAlign w:val="center"/>
          </w:tcPr>
          <w:p w14:paraId="7104962D">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塑料袋（小袋）</w:t>
            </w:r>
          </w:p>
        </w:tc>
        <w:tc>
          <w:tcPr>
            <w:tcW w:w="786" w:type="pct"/>
            <w:noWrap w:val="0"/>
            <w:vAlign w:val="center"/>
          </w:tcPr>
          <w:p w14:paraId="3B807237">
            <w:pPr>
              <w:keepNext w:val="0"/>
              <w:keepLines w:val="0"/>
              <w:widowControl/>
              <w:suppressLineNumbers w:val="0"/>
              <w:shd w:val="clear" w:color="auto"/>
              <w:jc w:val="center"/>
              <w:textAlignment w:val="center"/>
              <w:rPr>
                <w:rFonts w:hint="eastAsia" w:ascii="宋体" w:hAnsi="宋体" w:eastAsia="宋体" w:cs="宋体"/>
                <w:b/>
                <w:bCs/>
                <w:color w:val="auto"/>
                <w:kern w:val="2"/>
                <w:sz w:val="21"/>
                <w:szCs w:val="21"/>
                <w:highlight w:val="none"/>
                <w:u w:val="none"/>
                <w:vertAlign w:val="baseline"/>
                <w:lang w:val="en-US" w:eastAsia="zh-CN" w:bidi="ar-SA"/>
              </w:rPr>
            </w:pPr>
            <w:r>
              <w:rPr>
                <w:rFonts w:hint="eastAsia" w:ascii="宋体" w:hAnsi="宋体" w:eastAsia="宋体" w:cs="宋体"/>
                <w:b/>
                <w:bCs/>
                <w:color w:val="auto"/>
                <w:kern w:val="2"/>
                <w:sz w:val="21"/>
                <w:szCs w:val="21"/>
                <w:highlight w:val="none"/>
                <w:u w:val="none"/>
                <w:vertAlign w:val="baseline"/>
                <w:lang w:val="en-US" w:eastAsia="zh-CN" w:bidi="ar-SA"/>
              </w:rPr>
              <w:t>100000</w:t>
            </w:r>
          </w:p>
        </w:tc>
        <w:tc>
          <w:tcPr>
            <w:tcW w:w="469" w:type="pct"/>
            <w:noWrap w:val="0"/>
            <w:vAlign w:val="center"/>
          </w:tcPr>
          <w:p w14:paraId="79A84615">
            <w:pPr>
              <w:shd w:val="clear" w:color="auto"/>
              <w:spacing w:line="240" w:lineRule="auto"/>
              <w:jc w:val="center"/>
              <w:outlineLvl w:val="0"/>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个</w:t>
            </w:r>
          </w:p>
        </w:tc>
        <w:tc>
          <w:tcPr>
            <w:tcW w:w="797" w:type="pct"/>
            <w:noWrap w:val="0"/>
            <w:vAlign w:val="center"/>
          </w:tcPr>
          <w:p w14:paraId="0AC100E9">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0.15</w:t>
            </w:r>
          </w:p>
        </w:tc>
        <w:tc>
          <w:tcPr>
            <w:tcW w:w="991" w:type="pct"/>
            <w:vMerge w:val="continue"/>
            <w:noWrap w:val="0"/>
            <w:vAlign w:val="center"/>
          </w:tcPr>
          <w:p w14:paraId="253E4EAD">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vertAlign w:val="baseline"/>
                <w:lang w:val="en-US" w:eastAsia="zh-CN"/>
              </w:rPr>
            </w:pPr>
          </w:p>
        </w:tc>
      </w:tr>
      <w:tr w14:paraId="2DCE4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pct"/>
            <w:noWrap w:val="0"/>
            <w:vAlign w:val="center"/>
          </w:tcPr>
          <w:p w14:paraId="43ABB50B">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7</w:t>
            </w:r>
          </w:p>
        </w:tc>
        <w:tc>
          <w:tcPr>
            <w:tcW w:w="1414" w:type="pct"/>
            <w:noWrap w:val="0"/>
            <w:vAlign w:val="center"/>
          </w:tcPr>
          <w:p w14:paraId="1A6E8B19">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利器盒（3升方）</w:t>
            </w:r>
          </w:p>
        </w:tc>
        <w:tc>
          <w:tcPr>
            <w:tcW w:w="786" w:type="pct"/>
            <w:noWrap w:val="0"/>
            <w:vAlign w:val="center"/>
          </w:tcPr>
          <w:p w14:paraId="46DDE86F">
            <w:pPr>
              <w:keepNext w:val="0"/>
              <w:keepLines w:val="0"/>
              <w:widowControl/>
              <w:suppressLineNumbers w:val="0"/>
              <w:shd w:val="clear" w:color="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3500</w:t>
            </w:r>
          </w:p>
        </w:tc>
        <w:tc>
          <w:tcPr>
            <w:tcW w:w="469" w:type="pct"/>
            <w:noWrap w:val="0"/>
            <w:vAlign w:val="center"/>
          </w:tcPr>
          <w:p w14:paraId="7B5697BD">
            <w:pPr>
              <w:shd w:val="clear" w:color="auto"/>
              <w:spacing w:line="240" w:lineRule="auto"/>
              <w:jc w:val="center"/>
              <w:outlineLvl w:val="0"/>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个</w:t>
            </w:r>
          </w:p>
        </w:tc>
        <w:tc>
          <w:tcPr>
            <w:tcW w:w="797" w:type="pct"/>
            <w:noWrap w:val="0"/>
            <w:vAlign w:val="center"/>
          </w:tcPr>
          <w:p w14:paraId="35D2FEDA">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3.5</w:t>
            </w:r>
          </w:p>
        </w:tc>
        <w:tc>
          <w:tcPr>
            <w:tcW w:w="991" w:type="pct"/>
            <w:vMerge w:val="continue"/>
            <w:noWrap w:val="0"/>
            <w:vAlign w:val="center"/>
          </w:tcPr>
          <w:p w14:paraId="56A6EDD8">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vertAlign w:val="baseline"/>
                <w:lang w:val="en-US" w:eastAsia="zh-CN"/>
              </w:rPr>
            </w:pPr>
          </w:p>
        </w:tc>
      </w:tr>
      <w:tr w14:paraId="387A6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pct"/>
            <w:noWrap w:val="0"/>
            <w:vAlign w:val="center"/>
          </w:tcPr>
          <w:p w14:paraId="1BBFB68E">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8</w:t>
            </w:r>
          </w:p>
        </w:tc>
        <w:tc>
          <w:tcPr>
            <w:tcW w:w="1414" w:type="pct"/>
            <w:noWrap w:val="0"/>
            <w:vAlign w:val="center"/>
          </w:tcPr>
          <w:p w14:paraId="4B25C34C">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利器盒（4升方）</w:t>
            </w:r>
          </w:p>
        </w:tc>
        <w:tc>
          <w:tcPr>
            <w:tcW w:w="786" w:type="pct"/>
            <w:noWrap w:val="0"/>
            <w:vAlign w:val="center"/>
          </w:tcPr>
          <w:p w14:paraId="0A22E72B">
            <w:pPr>
              <w:keepNext w:val="0"/>
              <w:keepLines w:val="0"/>
              <w:widowControl/>
              <w:suppressLineNumbers w:val="0"/>
              <w:shd w:val="clear" w:color="auto"/>
              <w:jc w:val="center"/>
              <w:textAlignment w:val="center"/>
              <w:rPr>
                <w:rFonts w:hint="eastAsia" w:ascii="宋体" w:hAnsi="宋体" w:eastAsia="宋体" w:cs="宋体"/>
                <w:b/>
                <w:bCs/>
                <w:color w:val="auto"/>
                <w:kern w:val="2"/>
                <w:sz w:val="21"/>
                <w:szCs w:val="21"/>
                <w:highlight w:val="none"/>
                <w:u w:val="none"/>
                <w:vertAlign w:val="baseli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1250</w:t>
            </w:r>
          </w:p>
        </w:tc>
        <w:tc>
          <w:tcPr>
            <w:tcW w:w="469" w:type="pct"/>
            <w:noWrap w:val="0"/>
            <w:vAlign w:val="center"/>
          </w:tcPr>
          <w:p w14:paraId="156C88A6">
            <w:pPr>
              <w:shd w:val="clear" w:color="auto"/>
              <w:spacing w:line="240" w:lineRule="auto"/>
              <w:jc w:val="center"/>
              <w:outlineLvl w:val="0"/>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个</w:t>
            </w:r>
          </w:p>
        </w:tc>
        <w:tc>
          <w:tcPr>
            <w:tcW w:w="797" w:type="pct"/>
            <w:noWrap w:val="0"/>
            <w:vAlign w:val="center"/>
          </w:tcPr>
          <w:p w14:paraId="7B643F84">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4</w:t>
            </w:r>
          </w:p>
        </w:tc>
        <w:tc>
          <w:tcPr>
            <w:tcW w:w="991" w:type="pct"/>
            <w:vMerge w:val="continue"/>
            <w:noWrap w:val="0"/>
            <w:vAlign w:val="center"/>
          </w:tcPr>
          <w:p w14:paraId="0192BC38">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vertAlign w:val="baseline"/>
                <w:lang w:val="en-US" w:eastAsia="zh-CN"/>
              </w:rPr>
            </w:pPr>
          </w:p>
        </w:tc>
      </w:tr>
      <w:tr w14:paraId="49C33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pct"/>
            <w:noWrap w:val="0"/>
            <w:vAlign w:val="center"/>
          </w:tcPr>
          <w:p w14:paraId="11229595">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9</w:t>
            </w:r>
          </w:p>
        </w:tc>
        <w:tc>
          <w:tcPr>
            <w:tcW w:w="1414" w:type="pct"/>
            <w:noWrap w:val="0"/>
            <w:vAlign w:val="center"/>
          </w:tcPr>
          <w:p w14:paraId="4E78C64D">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利器盒（4升圆）</w:t>
            </w:r>
          </w:p>
        </w:tc>
        <w:tc>
          <w:tcPr>
            <w:tcW w:w="786" w:type="pct"/>
            <w:noWrap w:val="0"/>
            <w:vAlign w:val="center"/>
          </w:tcPr>
          <w:p w14:paraId="7D8C637D">
            <w:pPr>
              <w:keepNext w:val="0"/>
              <w:keepLines w:val="0"/>
              <w:widowControl/>
              <w:suppressLineNumbers w:val="0"/>
              <w:shd w:val="clear" w:color="auto"/>
              <w:jc w:val="center"/>
              <w:textAlignment w:val="center"/>
              <w:rPr>
                <w:rFonts w:hint="eastAsia" w:ascii="宋体" w:hAnsi="宋体" w:eastAsia="宋体" w:cs="宋体"/>
                <w:b/>
                <w:bCs/>
                <w:color w:val="auto"/>
                <w:kern w:val="2"/>
                <w:sz w:val="21"/>
                <w:szCs w:val="21"/>
                <w:highlight w:val="none"/>
                <w:u w:val="none"/>
                <w:vertAlign w:val="baseli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3000</w:t>
            </w:r>
          </w:p>
        </w:tc>
        <w:tc>
          <w:tcPr>
            <w:tcW w:w="469" w:type="pct"/>
            <w:noWrap w:val="0"/>
            <w:vAlign w:val="center"/>
          </w:tcPr>
          <w:p w14:paraId="27C8CADB">
            <w:pPr>
              <w:shd w:val="clear" w:color="auto"/>
              <w:spacing w:line="240" w:lineRule="auto"/>
              <w:jc w:val="center"/>
              <w:outlineLvl w:val="0"/>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个</w:t>
            </w:r>
          </w:p>
        </w:tc>
        <w:tc>
          <w:tcPr>
            <w:tcW w:w="797" w:type="pct"/>
            <w:noWrap w:val="0"/>
            <w:vAlign w:val="center"/>
          </w:tcPr>
          <w:p w14:paraId="2E0A87CA">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4</w:t>
            </w:r>
          </w:p>
        </w:tc>
        <w:tc>
          <w:tcPr>
            <w:tcW w:w="991" w:type="pct"/>
            <w:vMerge w:val="continue"/>
            <w:noWrap w:val="0"/>
            <w:vAlign w:val="center"/>
          </w:tcPr>
          <w:p w14:paraId="7B710556">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vertAlign w:val="baseline"/>
                <w:lang w:val="en-US" w:eastAsia="zh-CN"/>
              </w:rPr>
            </w:pPr>
          </w:p>
        </w:tc>
      </w:tr>
      <w:tr w14:paraId="1F552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pct"/>
            <w:noWrap w:val="0"/>
            <w:vAlign w:val="center"/>
          </w:tcPr>
          <w:p w14:paraId="385FC394">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10</w:t>
            </w:r>
          </w:p>
        </w:tc>
        <w:tc>
          <w:tcPr>
            <w:tcW w:w="1414" w:type="pct"/>
            <w:noWrap w:val="0"/>
            <w:vAlign w:val="center"/>
          </w:tcPr>
          <w:p w14:paraId="5ECBB1F4">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利器盒（5升）</w:t>
            </w:r>
          </w:p>
        </w:tc>
        <w:tc>
          <w:tcPr>
            <w:tcW w:w="786" w:type="pct"/>
            <w:noWrap w:val="0"/>
            <w:vAlign w:val="center"/>
          </w:tcPr>
          <w:p w14:paraId="659DF02C">
            <w:pPr>
              <w:keepNext w:val="0"/>
              <w:keepLines w:val="0"/>
              <w:widowControl/>
              <w:suppressLineNumbers w:val="0"/>
              <w:shd w:val="clear" w:color="auto"/>
              <w:jc w:val="center"/>
              <w:textAlignment w:val="center"/>
              <w:rPr>
                <w:rFonts w:hint="eastAsia" w:ascii="宋体" w:hAnsi="宋体" w:eastAsia="宋体" w:cs="宋体"/>
                <w:b/>
                <w:bCs/>
                <w:color w:val="auto"/>
                <w:kern w:val="2"/>
                <w:sz w:val="21"/>
                <w:szCs w:val="21"/>
                <w:highlight w:val="none"/>
                <w:u w:val="none"/>
                <w:vertAlign w:val="baseli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500</w:t>
            </w:r>
          </w:p>
        </w:tc>
        <w:tc>
          <w:tcPr>
            <w:tcW w:w="469" w:type="pct"/>
            <w:noWrap w:val="0"/>
            <w:vAlign w:val="center"/>
          </w:tcPr>
          <w:p w14:paraId="4A1F13EF">
            <w:pPr>
              <w:shd w:val="clear" w:color="auto"/>
              <w:spacing w:line="240" w:lineRule="auto"/>
              <w:jc w:val="center"/>
              <w:outlineLvl w:val="0"/>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个</w:t>
            </w:r>
          </w:p>
        </w:tc>
        <w:tc>
          <w:tcPr>
            <w:tcW w:w="797" w:type="pct"/>
            <w:noWrap w:val="0"/>
            <w:vAlign w:val="center"/>
          </w:tcPr>
          <w:p w14:paraId="1E5FFCE6">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4.5</w:t>
            </w:r>
          </w:p>
        </w:tc>
        <w:tc>
          <w:tcPr>
            <w:tcW w:w="991" w:type="pct"/>
            <w:vMerge w:val="continue"/>
            <w:noWrap w:val="0"/>
            <w:vAlign w:val="center"/>
          </w:tcPr>
          <w:p w14:paraId="3B8D3D52">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vertAlign w:val="baseline"/>
                <w:lang w:val="en-US" w:eastAsia="zh-CN"/>
              </w:rPr>
            </w:pPr>
          </w:p>
        </w:tc>
      </w:tr>
      <w:tr w14:paraId="6B425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pct"/>
            <w:noWrap w:val="0"/>
            <w:vAlign w:val="center"/>
          </w:tcPr>
          <w:p w14:paraId="02A5FA63">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11</w:t>
            </w:r>
          </w:p>
        </w:tc>
        <w:tc>
          <w:tcPr>
            <w:tcW w:w="1414" w:type="pct"/>
            <w:noWrap w:val="0"/>
            <w:vAlign w:val="center"/>
          </w:tcPr>
          <w:p w14:paraId="14B1B3B5">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利器盒（6升）</w:t>
            </w:r>
          </w:p>
        </w:tc>
        <w:tc>
          <w:tcPr>
            <w:tcW w:w="786" w:type="pct"/>
            <w:noWrap w:val="0"/>
            <w:vAlign w:val="center"/>
          </w:tcPr>
          <w:p w14:paraId="29FAD431">
            <w:pPr>
              <w:keepNext w:val="0"/>
              <w:keepLines w:val="0"/>
              <w:widowControl/>
              <w:suppressLineNumbers w:val="0"/>
              <w:shd w:val="clear" w:color="auto"/>
              <w:jc w:val="center"/>
              <w:textAlignment w:val="center"/>
              <w:rPr>
                <w:rFonts w:hint="eastAsia" w:ascii="宋体" w:hAnsi="宋体" w:eastAsia="宋体" w:cs="宋体"/>
                <w:b/>
                <w:bCs/>
                <w:color w:val="auto"/>
                <w:kern w:val="2"/>
                <w:sz w:val="21"/>
                <w:szCs w:val="21"/>
                <w:highlight w:val="none"/>
                <w:u w:val="none"/>
                <w:vertAlign w:val="baseline"/>
                <w:lang w:val="en-US" w:eastAsia="zh-CN" w:bidi="ar-SA"/>
              </w:rPr>
            </w:pPr>
            <w:r>
              <w:rPr>
                <w:rFonts w:hint="eastAsia" w:ascii="宋体" w:hAnsi="宋体" w:eastAsia="宋体" w:cs="宋体"/>
                <w:b/>
                <w:bCs/>
                <w:color w:val="auto"/>
                <w:kern w:val="2"/>
                <w:sz w:val="21"/>
                <w:szCs w:val="21"/>
                <w:highlight w:val="none"/>
                <w:u w:val="none"/>
                <w:vertAlign w:val="baseline"/>
                <w:lang w:val="en-US" w:eastAsia="zh-CN" w:bidi="ar-SA"/>
              </w:rPr>
              <w:t>2000</w:t>
            </w:r>
          </w:p>
        </w:tc>
        <w:tc>
          <w:tcPr>
            <w:tcW w:w="469" w:type="pct"/>
            <w:noWrap w:val="0"/>
            <w:vAlign w:val="center"/>
          </w:tcPr>
          <w:p w14:paraId="01F118E9">
            <w:pPr>
              <w:shd w:val="clear" w:color="auto"/>
              <w:spacing w:line="240" w:lineRule="auto"/>
              <w:jc w:val="center"/>
              <w:outlineLvl w:val="0"/>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个</w:t>
            </w:r>
          </w:p>
        </w:tc>
        <w:tc>
          <w:tcPr>
            <w:tcW w:w="797" w:type="pct"/>
            <w:noWrap w:val="0"/>
            <w:vAlign w:val="center"/>
          </w:tcPr>
          <w:p w14:paraId="5C761A78">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5</w:t>
            </w:r>
          </w:p>
        </w:tc>
        <w:tc>
          <w:tcPr>
            <w:tcW w:w="991" w:type="pct"/>
            <w:vMerge w:val="continue"/>
            <w:noWrap w:val="0"/>
            <w:vAlign w:val="center"/>
          </w:tcPr>
          <w:p w14:paraId="69D1D21B">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vertAlign w:val="baseline"/>
                <w:lang w:val="en-US" w:eastAsia="zh-CN"/>
              </w:rPr>
            </w:pPr>
          </w:p>
        </w:tc>
      </w:tr>
      <w:tr w14:paraId="04FB6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pct"/>
            <w:noWrap w:val="0"/>
            <w:vAlign w:val="center"/>
          </w:tcPr>
          <w:p w14:paraId="26822157">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12</w:t>
            </w:r>
          </w:p>
        </w:tc>
        <w:tc>
          <w:tcPr>
            <w:tcW w:w="1414" w:type="pct"/>
            <w:noWrap w:val="0"/>
            <w:vAlign w:val="center"/>
          </w:tcPr>
          <w:p w14:paraId="054C6D3A">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利器盒（8升）</w:t>
            </w:r>
          </w:p>
        </w:tc>
        <w:tc>
          <w:tcPr>
            <w:tcW w:w="786" w:type="pct"/>
            <w:noWrap w:val="0"/>
            <w:vAlign w:val="center"/>
          </w:tcPr>
          <w:p w14:paraId="420C8AD4">
            <w:pPr>
              <w:keepNext w:val="0"/>
              <w:keepLines w:val="0"/>
              <w:widowControl/>
              <w:suppressLineNumbers w:val="0"/>
              <w:shd w:val="clear" w:color="auto"/>
              <w:jc w:val="center"/>
              <w:textAlignment w:val="center"/>
              <w:rPr>
                <w:rFonts w:hint="eastAsia" w:ascii="宋体" w:hAnsi="宋体" w:eastAsia="宋体" w:cs="宋体"/>
                <w:b/>
                <w:bCs/>
                <w:color w:val="auto"/>
                <w:kern w:val="2"/>
                <w:sz w:val="21"/>
                <w:szCs w:val="21"/>
                <w:highlight w:val="none"/>
                <w:u w:val="none"/>
                <w:vertAlign w:val="baseli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3000</w:t>
            </w:r>
          </w:p>
        </w:tc>
        <w:tc>
          <w:tcPr>
            <w:tcW w:w="469" w:type="pct"/>
            <w:noWrap w:val="0"/>
            <w:vAlign w:val="center"/>
          </w:tcPr>
          <w:p w14:paraId="5D904F11">
            <w:pPr>
              <w:shd w:val="clear" w:color="auto"/>
              <w:spacing w:line="240" w:lineRule="auto"/>
              <w:jc w:val="center"/>
              <w:outlineLvl w:val="0"/>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个</w:t>
            </w:r>
          </w:p>
        </w:tc>
        <w:tc>
          <w:tcPr>
            <w:tcW w:w="797" w:type="pct"/>
            <w:noWrap w:val="0"/>
            <w:vAlign w:val="center"/>
          </w:tcPr>
          <w:p w14:paraId="57F4230F">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8</w:t>
            </w:r>
          </w:p>
        </w:tc>
        <w:tc>
          <w:tcPr>
            <w:tcW w:w="991" w:type="pct"/>
            <w:vMerge w:val="continue"/>
            <w:noWrap w:val="0"/>
            <w:vAlign w:val="center"/>
          </w:tcPr>
          <w:p w14:paraId="168858D5">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vertAlign w:val="baseline"/>
                <w:lang w:val="en-US" w:eastAsia="zh-CN"/>
              </w:rPr>
            </w:pPr>
          </w:p>
        </w:tc>
      </w:tr>
      <w:tr w14:paraId="2818A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pct"/>
            <w:noWrap w:val="0"/>
            <w:vAlign w:val="center"/>
          </w:tcPr>
          <w:p w14:paraId="0E9EC995">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13</w:t>
            </w:r>
          </w:p>
        </w:tc>
        <w:tc>
          <w:tcPr>
            <w:tcW w:w="1414" w:type="pct"/>
            <w:noWrap w:val="0"/>
            <w:vAlign w:val="center"/>
          </w:tcPr>
          <w:p w14:paraId="40801B2C">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利器盒（30升）</w:t>
            </w:r>
          </w:p>
        </w:tc>
        <w:tc>
          <w:tcPr>
            <w:tcW w:w="786" w:type="pct"/>
            <w:noWrap w:val="0"/>
            <w:vAlign w:val="center"/>
          </w:tcPr>
          <w:p w14:paraId="3FAFBEB3">
            <w:pPr>
              <w:keepNext w:val="0"/>
              <w:keepLines w:val="0"/>
              <w:widowControl/>
              <w:suppressLineNumbers w:val="0"/>
              <w:shd w:val="clear" w:color="auto"/>
              <w:jc w:val="center"/>
              <w:textAlignment w:val="center"/>
              <w:rPr>
                <w:rFonts w:hint="eastAsia" w:ascii="宋体" w:hAnsi="宋体" w:eastAsia="宋体" w:cs="宋体"/>
                <w:b/>
                <w:bCs/>
                <w:color w:val="auto"/>
                <w:kern w:val="2"/>
                <w:sz w:val="21"/>
                <w:szCs w:val="21"/>
                <w:highlight w:val="none"/>
                <w:u w:val="none"/>
                <w:vertAlign w:val="baseli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500</w:t>
            </w:r>
          </w:p>
        </w:tc>
        <w:tc>
          <w:tcPr>
            <w:tcW w:w="469" w:type="pct"/>
            <w:noWrap w:val="0"/>
            <w:vAlign w:val="center"/>
          </w:tcPr>
          <w:p w14:paraId="5380D53E">
            <w:pPr>
              <w:shd w:val="clear" w:color="auto"/>
              <w:spacing w:line="240" w:lineRule="auto"/>
              <w:jc w:val="center"/>
              <w:outlineLvl w:val="0"/>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个</w:t>
            </w:r>
          </w:p>
        </w:tc>
        <w:tc>
          <w:tcPr>
            <w:tcW w:w="797" w:type="pct"/>
            <w:noWrap w:val="0"/>
            <w:vAlign w:val="center"/>
          </w:tcPr>
          <w:p w14:paraId="077C6A2C">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25</w:t>
            </w:r>
          </w:p>
        </w:tc>
        <w:tc>
          <w:tcPr>
            <w:tcW w:w="991" w:type="pct"/>
            <w:vMerge w:val="continue"/>
            <w:noWrap w:val="0"/>
            <w:vAlign w:val="center"/>
          </w:tcPr>
          <w:p w14:paraId="4494B68C">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vertAlign w:val="baseline"/>
                <w:lang w:val="en-US" w:eastAsia="zh-CN"/>
              </w:rPr>
            </w:pPr>
          </w:p>
        </w:tc>
      </w:tr>
    </w:tbl>
    <w:p w14:paraId="2A9DC80A">
      <w:pPr>
        <w:pStyle w:val="8"/>
        <w:shd w:val="clear" w:color="auto"/>
        <w:spacing w:line="46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注：本项目执行固定单价合同，以上年预估数量仅作为价格评审依据，不作为合同最终结算依据，合同结算按实际发生的数量及固定单价据实核算，结算金额不得超过本项目预算金额。</w:t>
      </w:r>
    </w:p>
    <w:p w14:paraId="280838AB">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360" w:lineRule="auto"/>
        <w:ind w:firstLine="482" w:firstLineChars="200"/>
        <w:textAlignment w:val="auto"/>
        <w:outlineLvl w:val="1"/>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3.5考核要求</w:t>
      </w:r>
    </w:p>
    <w:p w14:paraId="08A42BD6">
      <w:pPr>
        <w:shd w:val="clear" w:color="auto"/>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提供的转运箱应外观干净清洁，无标签等杂物，表面光滑平整、无裂损，无明显凹陷。如有不符合要求的转运箱，可直接退回</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w:t>
      </w:r>
    </w:p>
    <w:p w14:paraId="2DEFD75B">
      <w:pPr>
        <w:shd w:val="clear" w:color="auto"/>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提供的医疗废物转运箱，应每天进行内面、外面、盖及把手等处的清洗和消毒，并保持清洁、干燥。如有不符合要求将按考核评分标准给予扣分扣款处理。</w:t>
      </w:r>
    </w:p>
    <w:p w14:paraId="1C9FE1BC">
      <w:pPr>
        <w:shd w:val="clear" w:color="auto"/>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每年对</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转运箱清洗消毒的现场工作进行督查，如有不符合清洁消毒规范的，将上报政府环境和卫生主管部门进行处理。</w:t>
      </w:r>
    </w:p>
    <w:p w14:paraId="3212B29C">
      <w:pPr>
        <w:shd w:val="clear" w:color="auto"/>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转运箱性能、利器盒及包装袋标准需符合《医疗废物管理条例》的规定，转运箱、利器盒及塑料袋根据</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要求及时提供，如果因</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原因造成影响</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正常运行，将由</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承担全部责任，并赔偿相应经济损失。</w:t>
      </w:r>
    </w:p>
    <w:p w14:paraId="63F99ABF">
      <w:pPr>
        <w:shd w:val="clear" w:color="auto"/>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收运时间需在双方约定时间段完成，除气候等不可抗拒的因素由双方协商解决外。</w:t>
      </w:r>
    </w:p>
    <w:p w14:paraId="04AB3A17">
      <w:pPr>
        <w:shd w:val="clear" w:color="auto"/>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需积极配合</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各上级部门的检查。</w:t>
      </w:r>
    </w:p>
    <w:p w14:paraId="2B189F1A">
      <w:pPr>
        <w:shd w:val="clear" w:color="auto"/>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每月根据以下考核标准对</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进行考核，考核总分为100分，90分及以上为合格，低于90分为不合格,90分以下每少一分扣人民币100元。必要时，</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将考核结果上报政府环境和卫生主管部门进行处理。</w:t>
      </w:r>
    </w:p>
    <w:p w14:paraId="127A635D">
      <w:pPr>
        <w:shd w:val="clear" w:color="auto"/>
        <w:spacing w:line="30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考核附表：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2689"/>
        <w:gridCol w:w="2031"/>
        <w:gridCol w:w="1891"/>
      </w:tblGrid>
      <w:tr w14:paraId="4705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5" w:type="dxa"/>
            <w:noWrap w:val="0"/>
            <w:vAlign w:val="top"/>
          </w:tcPr>
          <w:p w14:paraId="5CA777FC">
            <w:pPr>
              <w:shd w:val="clear" w:color="auto"/>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考核项目</w:t>
            </w:r>
          </w:p>
        </w:tc>
        <w:tc>
          <w:tcPr>
            <w:tcW w:w="2689" w:type="dxa"/>
            <w:noWrap w:val="0"/>
            <w:vAlign w:val="top"/>
          </w:tcPr>
          <w:p w14:paraId="6E588A99">
            <w:pPr>
              <w:shd w:val="clear" w:color="auto"/>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考核内容</w:t>
            </w:r>
          </w:p>
        </w:tc>
        <w:tc>
          <w:tcPr>
            <w:tcW w:w="2031" w:type="dxa"/>
            <w:noWrap w:val="0"/>
            <w:vAlign w:val="top"/>
          </w:tcPr>
          <w:p w14:paraId="672D26A5">
            <w:pPr>
              <w:shd w:val="clear" w:color="auto"/>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w:t>
            </w:r>
          </w:p>
        </w:tc>
        <w:tc>
          <w:tcPr>
            <w:tcW w:w="1891" w:type="dxa"/>
            <w:noWrap w:val="0"/>
            <w:vAlign w:val="top"/>
          </w:tcPr>
          <w:p w14:paraId="5C801AF7">
            <w:pPr>
              <w:shd w:val="clear" w:color="auto"/>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扣（得）分情况</w:t>
            </w:r>
          </w:p>
        </w:tc>
      </w:tr>
      <w:tr w14:paraId="20B57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5" w:type="dxa"/>
            <w:noWrap w:val="0"/>
            <w:vAlign w:val="top"/>
          </w:tcPr>
          <w:p w14:paraId="284F89D7">
            <w:pPr>
              <w:shd w:val="clear" w:color="auto"/>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转运箱</w:t>
            </w:r>
          </w:p>
        </w:tc>
        <w:tc>
          <w:tcPr>
            <w:tcW w:w="2689" w:type="dxa"/>
            <w:noWrap w:val="0"/>
            <w:vAlign w:val="top"/>
          </w:tcPr>
          <w:p w14:paraId="390B9ADC">
            <w:pPr>
              <w:shd w:val="clear" w:color="auto"/>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外观干净、无裂损、无凹陷</w:t>
            </w:r>
          </w:p>
        </w:tc>
        <w:tc>
          <w:tcPr>
            <w:tcW w:w="2031" w:type="dxa"/>
            <w:noWrap w:val="0"/>
            <w:vAlign w:val="top"/>
          </w:tcPr>
          <w:p w14:paraId="3FBD9E2E">
            <w:pPr>
              <w:shd w:val="clear" w:color="auto"/>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违反每次扣1分</w:t>
            </w:r>
          </w:p>
        </w:tc>
        <w:tc>
          <w:tcPr>
            <w:tcW w:w="1891" w:type="dxa"/>
            <w:noWrap w:val="0"/>
            <w:vAlign w:val="top"/>
          </w:tcPr>
          <w:p w14:paraId="09973484">
            <w:pPr>
              <w:shd w:val="clear" w:color="auto"/>
              <w:spacing w:line="300" w:lineRule="auto"/>
              <w:rPr>
                <w:rFonts w:hint="eastAsia" w:ascii="宋体" w:hAnsi="宋体" w:eastAsia="宋体" w:cs="宋体"/>
                <w:color w:val="auto"/>
                <w:sz w:val="24"/>
                <w:szCs w:val="24"/>
                <w:highlight w:val="none"/>
              </w:rPr>
            </w:pPr>
          </w:p>
        </w:tc>
      </w:tr>
      <w:tr w14:paraId="78C7E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5" w:type="dxa"/>
            <w:noWrap w:val="0"/>
            <w:vAlign w:val="top"/>
          </w:tcPr>
          <w:p w14:paraId="44197974">
            <w:pPr>
              <w:shd w:val="clear" w:color="auto"/>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转运箱</w:t>
            </w:r>
          </w:p>
        </w:tc>
        <w:tc>
          <w:tcPr>
            <w:tcW w:w="2689" w:type="dxa"/>
            <w:noWrap w:val="0"/>
            <w:vAlign w:val="top"/>
          </w:tcPr>
          <w:p w14:paraId="2B4A2A28">
            <w:pPr>
              <w:shd w:val="clear" w:color="auto"/>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箱内无水渍</w:t>
            </w:r>
          </w:p>
        </w:tc>
        <w:tc>
          <w:tcPr>
            <w:tcW w:w="2031" w:type="dxa"/>
            <w:noWrap w:val="0"/>
            <w:vAlign w:val="top"/>
          </w:tcPr>
          <w:p w14:paraId="2530F34D">
            <w:pPr>
              <w:shd w:val="clear" w:color="auto"/>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违反每次扣2分</w:t>
            </w:r>
          </w:p>
        </w:tc>
        <w:tc>
          <w:tcPr>
            <w:tcW w:w="1891" w:type="dxa"/>
            <w:noWrap w:val="0"/>
            <w:vAlign w:val="top"/>
          </w:tcPr>
          <w:p w14:paraId="79C2863F">
            <w:pPr>
              <w:shd w:val="clear" w:color="auto"/>
              <w:spacing w:line="300" w:lineRule="auto"/>
              <w:rPr>
                <w:rFonts w:hint="eastAsia" w:ascii="宋体" w:hAnsi="宋体" w:eastAsia="宋体" w:cs="宋体"/>
                <w:color w:val="auto"/>
                <w:sz w:val="24"/>
                <w:szCs w:val="24"/>
                <w:highlight w:val="none"/>
              </w:rPr>
            </w:pPr>
          </w:p>
        </w:tc>
      </w:tr>
      <w:tr w14:paraId="679A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5" w:type="dxa"/>
            <w:noWrap w:val="0"/>
            <w:vAlign w:val="top"/>
          </w:tcPr>
          <w:p w14:paraId="6A32D473">
            <w:pPr>
              <w:shd w:val="clear" w:color="auto"/>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利器盒</w:t>
            </w:r>
          </w:p>
        </w:tc>
        <w:tc>
          <w:tcPr>
            <w:tcW w:w="2689" w:type="dxa"/>
            <w:noWrap w:val="0"/>
            <w:vAlign w:val="top"/>
          </w:tcPr>
          <w:p w14:paraId="005F3E4D">
            <w:pPr>
              <w:shd w:val="clear" w:color="auto"/>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是否及时提供</w:t>
            </w:r>
          </w:p>
        </w:tc>
        <w:tc>
          <w:tcPr>
            <w:tcW w:w="2031" w:type="dxa"/>
            <w:noWrap w:val="0"/>
            <w:vAlign w:val="top"/>
          </w:tcPr>
          <w:p w14:paraId="5C27C121">
            <w:pPr>
              <w:shd w:val="clear" w:color="auto"/>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违反每次扣1分</w:t>
            </w:r>
          </w:p>
        </w:tc>
        <w:tc>
          <w:tcPr>
            <w:tcW w:w="1891" w:type="dxa"/>
            <w:noWrap w:val="0"/>
            <w:vAlign w:val="top"/>
          </w:tcPr>
          <w:p w14:paraId="722A877E">
            <w:pPr>
              <w:shd w:val="clear" w:color="auto"/>
              <w:spacing w:line="300" w:lineRule="auto"/>
              <w:rPr>
                <w:rFonts w:hint="eastAsia" w:ascii="宋体" w:hAnsi="宋体" w:eastAsia="宋体" w:cs="宋体"/>
                <w:color w:val="auto"/>
                <w:sz w:val="24"/>
                <w:szCs w:val="24"/>
                <w:highlight w:val="none"/>
              </w:rPr>
            </w:pPr>
          </w:p>
        </w:tc>
      </w:tr>
      <w:tr w14:paraId="11F2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5" w:type="dxa"/>
            <w:noWrap w:val="0"/>
            <w:vAlign w:val="top"/>
          </w:tcPr>
          <w:p w14:paraId="31546D64">
            <w:pPr>
              <w:shd w:val="clear" w:color="auto"/>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塑料袋</w:t>
            </w:r>
          </w:p>
        </w:tc>
        <w:tc>
          <w:tcPr>
            <w:tcW w:w="2689" w:type="dxa"/>
            <w:noWrap w:val="0"/>
            <w:vAlign w:val="top"/>
          </w:tcPr>
          <w:p w14:paraId="3B316247">
            <w:pPr>
              <w:shd w:val="clear" w:color="auto"/>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是否及时提供</w:t>
            </w:r>
          </w:p>
        </w:tc>
        <w:tc>
          <w:tcPr>
            <w:tcW w:w="2031" w:type="dxa"/>
            <w:noWrap w:val="0"/>
            <w:vAlign w:val="top"/>
          </w:tcPr>
          <w:p w14:paraId="6F7BA6B5">
            <w:pPr>
              <w:shd w:val="clear" w:color="auto"/>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违反每次扣1分</w:t>
            </w:r>
          </w:p>
        </w:tc>
        <w:tc>
          <w:tcPr>
            <w:tcW w:w="1891" w:type="dxa"/>
            <w:noWrap w:val="0"/>
            <w:vAlign w:val="top"/>
          </w:tcPr>
          <w:p w14:paraId="589FC1AB">
            <w:pPr>
              <w:shd w:val="clear" w:color="auto"/>
              <w:spacing w:line="300" w:lineRule="auto"/>
              <w:rPr>
                <w:rFonts w:hint="eastAsia" w:ascii="宋体" w:hAnsi="宋体" w:eastAsia="宋体" w:cs="宋体"/>
                <w:color w:val="auto"/>
                <w:sz w:val="24"/>
                <w:szCs w:val="24"/>
                <w:highlight w:val="none"/>
              </w:rPr>
            </w:pPr>
          </w:p>
        </w:tc>
      </w:tr>
      <w:tr w14:paraId="7F93A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5" w:type="dxa"/>
            <w:noWrap w:val="0"/>
            <w:vAlign w:val="top"/>
          </w:tcPr>
          <w:p w14:paraId="08FCD1EF">
            <w:pPr>
              <w:shd w:val="clear" w:color="auto"/>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转运频率</w:t>
            </w:r>
          </w:p>
        </w:tc>
        <w:tc>
          <w:tcPr>
            <w:tcW w:w="2689" w:type="dxa"/>
            <w:noWrap w:val="0"/>
            <w:vAlign w:val="top"/>
          </w:tcPr>
          <w:p w14:paraId="3B2AFB6E">
            <w:pPr>
              <w:shd w:val="clear" w:color="auto"/>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是否日清</w:t>
            </w:r>
          </w:p>
        </w:tc>
        <w:tc>
          <w:tcPr>
            <w:tcW w:w="2031" w:type="dxa"/>
            <w:noWrap w:val="0"/>
            <w:vAlign w:val="top"/>
          </w:tcPr>
          <w:p w14:paraId="506113DF">
            <w:pPr>
              <w:shd w:val="clear" w:color="auto"/>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违反每次扣5分</w:t>
            </w:r>
          </w:p>
        </w:tc>
        <w:tc>
          <w:tcPr>
            <w:tcW w:w="1891" w:type="dxa"/>
            <w:noWrap w:val="0"/>
            <w:vAlign w:val="top"/>
          </w:tcPr>
          <w:p w14:paraId="56DA621E">
            <w:pPr>
              <w:shd w:val="clear" w:color="auto"/>
              <w:spacing w:line="300" w:lineRule="auto"/>
              <w:rPr>
                <w:rFonts w:hint="eastAsia" w:ascii="宋体" w:hAnsi="宋体" w:eastAsia="宋体" w:cs="宋体"/>
                <w:color w:val="auto"/>
                <w:sz w:val="24"/>
                <w:szCs w:val="24"/>
                <w:highlight w:val="none"/>
              </w:rPr>
            </w:pPr>
          </w:p>
        </w:tc>
      </w:tr>
      <w:tr w14:paraId="3AE7D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5" w:type="dxa"/>
            <w:noWrap w:val="0"/>
            <w:vAlign w:val="top"/>
          </w:tcPr>
          <w:p w14:paraId="59952578">
            <w:pPr>
              <w:shd w:val="clear" w:color="auto"/>
              <w:spacing w:line="30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总得分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100分</w:t>
            </w:r>
            <w:r>
              <w:rPr>
                <w:rFonts w:hint="eastAsia" w:ascii="宋体" w:hAnsi="宋体" w:eastAsia="宋体" w:cs="宋体"/>
                <w:color w:val="auto"/>
                <w:sz w:val="24"/>
                <w:szCs w:val="24"/>
                <w:highlight w:val="none"/>
                <w:lang w:eastAsia="zh-CN"/>
              </w:rPr>
              <w:t>）</w:t>
            </w:r>
          </w:p>
        </w:tc>
        <w:tc>
          <w:tcPr>
            <w:tcW w:w="6611" w:type="dxa"/>
            <w:gridSpan w:val="3"/>
            <w:noWrap w:val="0"/>
            <w:vAlign w:val="top"/>
          </w:tcPr>
          <w:p w14:paraId="7A8AA200">
            <w:pPr>
              <w:shd w:val="clear" w:color="auto"/>
              <w:spacing w:line="300" w:lineRule="auto"/>
              <w:rPr>
                <w:rFonts w:hint="eastAsia" w:ascii="宋体" w:hAnsi="宋体" w:eastAsia="宋体" w:cs="宋体"/>
                <w:color w:val="auto"/>
                <w:sz w:val="24"/>
                <w:szCs w:val="24"/>
                <w:highlight w:val="none"/>
              </w:rPr>
            </w:pPr>
          </w:p>
        </w:tc>
      </w:tr>
    </w:tbl>
    <w:p w14:paraId="7042733B">
      <w:pPr>
        <w:pStyle w:val="8"/>
        <w:shd w:val="clear" w:color="auto"/>
        <w:spacing w:line="360" w:lineRule="auto"/>
        <w:ind w:firstLine="454"/>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3.6供应商应在响应文件中详细描述：</w:t>
      </w:r>
    </w:p>
    <w:p w14:paraId="1C770B4C">
      <w:pPr>
        <w:shd w:val="clear" w:color="auto"/>
        <w:spacing w:line="360" w:lineRule="auto"/>
        <w:ind w:firstLine="240" w:firstLineChars="1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）项目管理方案</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项目管理方案、内部安全制度措施</w:t>
      </w:r>
      <w:r>
        <w:rPr>
          <w:rFonts w:hint="eastAsia" w:ascii="宋体" w:hAnsi="宋体" w:eastAsia="宋体" w:cs="宋体"/>
          <w:color w:val="auto"/>
          <w:sz w:val="24"/>
          <w:highlight w:val="none"/>
          <w:lang w:eastAsia="zh-CN"/>
        </w:rPr>
        <w:t>）</w:t>
      </w:r>
    </w:p>
    <w:p w14:paraId="77AE49F4">
      <w:pPr>
        <w:shd w:val="clear" w:color="auto"/>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）服务方案</w:t>
      </w:r>
    </w:p>
    <w:p w14:paraId="27AA911C">
      <w:pPr>
        <w:shd w:val="clear" w:color="auto"/>
        <w:spacing w:line="360" w:lineRule="auto"/>
        <w:ind w:firstLine="240" w:firstLineChars="1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）项目实施方案（</w:t>
      </w:r>
      <w:r>
        <w:rPr>
          <w:rFonts w:hint="eastAsia" w:ascii="宋体" w:hAnsi="宋体" w:eastAsia="宋体" w:cs="宋体"/>
          <w:color w:val="auto"/>
          <w:sz w:val="24"/>
          <w:highlight w:val="none"/>
          <w:lang w:val="en-US" w:eastAsia="zh-CN"/>
        </w:rPr>
        <w:t>医疗废物分类管理、人员卫生防护措施、清洁消毒措施、医疗废物登记及资料保存</w:t>
      </w:r>
      <w:r>
        <w:rPr>
          <w:rFonts w:hint="eastAsia" w:ascii="宋体" w:hAnsi="宋体" w:eastAsia="宋体" w:cs="宋体"/>
          <w:color w:val="auto"/>
          <w:sz w:val="24"/>
          <w:highlight w:val="none"/>
          <w:lang w:eastAsia="zh-CN"/>
        </w:rPr>
        <w:t>）</w:t>
      </w:r>
    </w:p>
    <w:p w14:paraId="49039B13">
      <w:pPr>
        <w:shd w:val="clear" w:color="auto"/>
        <w:spacing w:line="360" w:lineRule="auto"/>
        <w:ind w:firstLine="240" w:firstLineChars="1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）拟投入本项目设备</w:t>
      </w:r>
    </w:p>
    <w:p w14:paraId="3A1C2BE5">
      <w:pPr>
        <w:shd w:val="clear" w:color="auto"/>
        <w:spacing w:line="360" w:lineRule="auto"/>
        <w:ind w:firstLine="240" w:firstLineChars="1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）售后服务（服务承诺、响应时间、服务方式）</w:t>
      </w:r>
    </w:p>
    <w:p w14:paraId="4C7D4418">
      <w:pPr>
        <w:shd w:val="clear" w:color="auto"/>
        <w:spacing w:line="360" w:lineRule="auto"/>
        <w:ind w:firstLine="240" w:firstLineChars="1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val="en-US" w:eastAsia="zh-CN"/>
        </w:rPr>
        <w:t>团队</w:t>
      </w:r>
      <w:r>
        <w:rPr>
          <w:rFonts w:hint="eastAsia" w:ascii="宋体" w:hAnsi="宋体" w:eastAsia="宋体" w:cs="宋体"/>
          <w:color w:val="auto"/>
          <w:sz w:val="24"/>
          <w:highlight w:val="none"/>
        </w:rPr>
        <w:t>人员</w:t>
      </w:r>
      <w:r>
        <w:rPr>
          <w:rFonts w:hint="eastAsia" w:ascii="宋体" w:hAnsi="宋体" w:eastAsia="宋体" w:cs="宋体"/>
          <w:color w:val="auto"/>
          <w:sz w:val="24"/>
          <w:highlight w:val="none"/>
          <w:lang w:val="en-US" w:eastAsia="zh-CN"/>
        </w:rPr>
        <w:t>配置（人员数量、经验及专业技术能力）</w:t>
      </w:r>
    </w:p>
    <w:p w14:paraId="7D7B35CE">
      <w:pPr>
        <w:shd w:val="clear" w:color="auto"/>
        <w:spacing w:line="360" w:lineRule="auto"/>
        <w:ind w:firstLine="210" w:firstLineChars="100"/>
        <w:rPr>
          <w:rFonts w:hint="eastAsia" w:ascii="宋体" w:hAnsi="宋体" w:eastAsia="宋体" w:cs="宋体"/>
          <w:color w:val="auto"/>
          <w:sz w:val="21"/>
          <w:szCs w:val="21"/>
          <w:highlight w:val="none"/>
          <w:lang w:eastAsia="zh-CN"/>
        </w:rPr>
      </w:pPr>
    </w:p>
    <w:p w14:paraId="2850B853">
      <w:pPr>
        <w:shd w:val="clear" w:color="auto"/>
        <w:spacing w:line="360" w:lineRule="auto"/>
        <w:ind w:firstLine="321" w:firstLineChars="1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5079265E">
      <w:pPr>
        <w:shd w:val="clear"/>
        <w:adjustRightInd w:val="0"/>
        <w:snapToGrid w:val="0"/>
        <w:spacing w:line="288" w:lineRule="auto"/>
        <w:jc w:val="center"/>
        <w:outlineLvl w:val="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 xml:space="preserve">第三章  </w:t>
      </w:r>
      <w:r>
        <w:rPr>
          <w:rFonts w:hint="eastAsia" w:ascii="宋体" w:hAnsi="宋体" w:eastAsia="宋体" w:cs="宋体"/>
          <w:b/>
          <w:color w:val="auto"/>
          <w:sz w:val="32"/>
          <w:szCs w:val="32"/>
          <w:highlight w:val="none"/>
          <w:lang w:eastAsia="zh-CN"/>
        </w:rPr>
        <w:t>供应商</w:t>
      </w:r>
      <w:r>
        <w:rPr>
          <w:rFonts w:hint="eastAsia" w:ascii="宋体" w:hAnsi="宋体" w:eastAsia="宋体" w:cs="宋体"/>
          <w:b/>
          <w:color w:val="auto"/>
          <w:sz w:val="32"/>
          <w:szCs w:val="32"/>
          <w:highlight w:val="none"/>
        </w:rPr>
        <w:t>须知</w:t>
      </w:r>
    </w:p>
    <w:p w14:paraId="649B375B">
      <w:pPr>
        <w:shd w:val="clear"/>
        <w:adjustRightInd w:val="0"/>
        <w:snapToGrid w:val="0"/>
        <w:spacing w:line="288"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须知前附表</w:t>
      </w:r>
    </w:p>
    <w:tbl>
      <w:tblPr>
        <w:tblStyle w:val="27"/>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1536"/>
        <w:gridCol w:w="7292"/>
      </w:tblGrid>
      <w:tr w14:paraId="0749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2" w:type="dxa"/>
            <w:vAlign w:val="center"/>
          </w:tcPr>
          <w:p w14:paraId="7B415755">
            <w:pPr>
              <w:keepNext w:val="0"/>
              <w:keepLines w:val="0"/>
              <w:pageBreakBefore w:val="0"/>
              <w:widowControl w:val="0"/>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条款号</w:t>
            </w:r>
          </w:p>
        </w:tc>
        <w:tc>
          <w:tcPr>
            <w:tcW w:w="1536" w:type="dxa"/>
            <w:vAlign w:val="center"/>
          </w:tcPr>
          <w:p w14:paraId="404EBC83">
            <w:pPr>
              <w:keepNext w:val="0"/>
              <w:keepLines w:val="0"/>
              <w:pageBreakBefore w:val="0"/>
              <w:widowControl w:val="0"/>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内容</w:t>
            </w:r>
          </w:p>
        </w:tc>
        <w:tc>
          <w:tcPr>
            <w:tcW w:w="7292" w:type="dxa"/>
            <w:vAlign w:val="center"/>
          </w:tcPr>
          <w:p w14:paraId="48594D9B">
            <w:pPr>
              <w:keepNext w:val="0"/>
              <w:keepLines w:val="0"/>
              <w:pageBreakBefore w:val="0"/>
              <w:widowControl w:val="0"/>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说明与要求</w:t>
            </w:r>
          </w:p>
        </w:tc>
      </w:tr>
      <w:tr w14:paraId="20268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2" w:type="dxa"/>
            <w:vAlign w:val="center"/>
          </w:tcPr>
          <w:p w14:paraId="5718DCB3">
            <w:pPr>
              <w:keepNext w:val="0"/>
              <w:keepLines w:val="0"/>
              <w:pageBreakBefore w:val="0"/>
              <w:widowControl w:val="0"/>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一、1</w:t>
            </w:r>
          </w:p>
        </w:tc>
        <w:tc>
          <w:tcPr>
            <w:tcW w:w="1536" w:type="dxa"/>
            <w:vAlign w:val="center"/>
          </w:tcPr>
          <w:p w14:paraId="736FF2BB">
            <w:pPr>
              <w:keepNext w:val="0"/>
              <w:keepLines w:val="0"/>
              <w:pageBreakBefore w:val="0"/>
              <w:widowControl w:val="0"/>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适用范围</w:t>
            </w:r>
          </w:p>
        </w:tc>
        <w:tc>
          <w:tcPr>
            <w:tcW w:w="7292" w:type="dxa"/>
            <w:vAlign w:val="center"/>
          </w:tcPr>
          <w:p w14:paraId="39A43CA7">
            <w:pPr>
              <w:keepNext w:val="0"/>
              <w:keepLines w:val="0"/>
              <w:pageBreakBefore w:val="0"/>
              <w:widowControl w:val="0"/>
              <w:shd w:val="clear"/>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本</w:t>
            </w:r>
            <w:r>
              <w:rPr>
                <w:rFonts w:hint="eastAsia" w:ascii="宋体" w:hAnsi="宋体" w:eastAsia="宋体" w:cs="宋体"/>
                <w:color w:val="auto"/>
                <w:sz w:val="18"/>
                <w:szCs w:val="18"/>
                <w:highlight w:val="none"/>
                <w:lang w:eastAsia="zh-CN"/>
              </w:rPr>
              <w:t>单一来源采购文件</w:t>
            </w:r>
            <w:r>
              <w:rPr>
                <w:rFonts w:hint="eastAsia" w:ascii="宋体" w:hAnsi="宋体" w:eastAsia="宋体" w:cs="宋体"/>
                <w:color w:val="auto"/>
                <w:sz w:val="18"/>
                <w:szCs w:val="18"/>
                <w:highlight w:val="none"/>
              </w:rPr>
              <w:t>适用于</w:t>
            </w:r>
            <w:r>
              <w:rPr>
                <w:rFonts w:hint="eastAsia" w:ascii="宋体" w:hAnsi="宋体" w:eastAsia="宋体" w:cs="宋体"/>
                <w:color w:val="auto"/>
                <w:sz w:val="18"/>
                <w:szCs w:val="18"/>
                <w:highlight w:val="none"/>
                <w:lang w:eastAsia="zh-CN"/>
              </w:rPr>
              <w:t>浙江大学医学院附属第四医院2026年度固体医疗危险废物委托代处置服务</w:t>
            </w:r>
            <w:r>
              <w:rPr>
                <w:rFonts w:hint="eastAsia" w:ascii="宋体" w:hAnsi="宋体" w:eastAsia="宋体" w:cs="宋体"/>
                <w:color w:val="auto"/>
                <w:sz w:val="18"/>
                <w:szCs w:val="18"/>
                <w:highlight w:val="none"/>
              </w:rPr>
              <w:t>的</w:t>
            </w:r>
            <w:r>
              <w:rPr>
                <w:rFonts w:hint="eastAsia" w:ascii="宋体" w:hAnsi="宋体" w:eastAsia="宋体" w:cs="宋体"/>
                <w:color w:val="auto"/>
                <w:sz w:val="18"/>
                <w:szCs w:val="18"/>
                <w:highlight w:val="none"/>
                <w:lang w:eastAsia="zh-CN"/>
              </w:rPr>
              <w:t>协商</w:t>
            </w:r>
            <w:r>
              <w:rPr>
                <w:rFonts w:hint="eastAsia" w:ascii="宋体" w:hAnsi="宋体" w:eastAsia="宋体" w:cs="宋体"/>
                <w:color w:val="auto"/>
                <w:sz w:val="18"/>
                <w:szCs w:val="18"/>
                <w:highlight w:val="none"/>
              </w:rPr>
              <w:t>、成交、验收、合同履约、付款等（法律、法规另有规定的，从其规定）</w:t>
            </w:r>
          </w:p>
        </w:tc>
      </w:tr>
      <w:tr w14:paraId="53152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2" w:type="dxa"/>
            <w:vAlign w:val="center"/>
          </w:tcPr>
          <w:p w14:paraId="39018D18">
            <w:pPr>
              <w:keepNext w:val="0"/>
              <w:keepLines w:val="0"/>
              <w:pageBreakBefore w:val="0"/>
              <w:widowControl w:val="0"/>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lang w:val="en-US" w:eastAsia="zh-CN"/>
              </w:rPr>
              <w:t>一、3</w:t>
            </w:r>
          </w:p>
        </w:tc>
        <w:tc>
          <w:tcPr>
            <w:tcW w:w="1536" w:type="dxa"/>
            <w:vAlign w:val="center"/>
          </w:tcPr>
          <w:p w14:paraId="4F06EE37">
            <w:pPr>
              <w:keepNext w:val="0"/>
              <w:keepLines w:val="0"/>
              <w:pageBreakBefore w:val="0"/>
              <w:widowControl w:val="0"/>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采购方式</w:t>
            </w:r>
          </w:p>
        </w:tc>
        <w:tc>
          <w:tcPr>
            <w:tcW w:w="7292" w:type="dxa"/>
            <w:vAlign w:val="center"/>
          </w:tcPr>
          <w:p w14:paraId="474868EB">
            <w:pPr>
              <w:keepNext w:val="0"/>
              <w:keepLines w:val="0"/>
              <w:pageBreakBefore w:val="0"/>
              <w:widowControl w:val="0"/>
              <w:shd w:val="clear"/>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本次采购采用</w:t>
            </w:r>
            <w:r>
              <w:rPr>
                <w:rFonts w:hint="eastAsia" w:ascii="宋体" w:hAnsi="宋体" w:eastAsia="宋体" w:cs="宋体"/>
                <w:color w:val="auto"/>
                <w:sz w:val="18"/>
                <w:szCs w:val="18"/>
                <w:highlight w:val="none"/>
                <w:lang w:eastAsia="zh-CN"/>
              </w:rPr>
              <w:t>单一来源</w:t>
            </w:r>
            <w:r>
              <w:rPr>
                <w:rFonts w:hint="eastAsia" w:ascii="宋体" w:hAnsi="宋体" w:eastAsia="宋体" w:cs="宋体"/>
                <w:color w:val="auto"/>
                <w:sz w:val="18"/>
                <w:szCs w:val="18"/>
                <w:highlight w:val="none"/>
              </w:rPr>
              <w:t>（线上电子交易）方式进行</w:t>
            </w:r>
          </w:p>
        </w:tc>
      </w:tr>
      <w:tr w14:paraId="1C9B3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2" w:type="dxa"/>
            <w:vAlign w:val="center"/>
          </w:tcPr>
          <w:p w14:paraId="2A389592">
            <w:pPr>
              <w:keepNext w:val="0"/>
              <w:keepLines w:val="0"/>
              <w:pageBreakBefore w:val="0"/>
              <w:widowControl w:val="0"/>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bCs/>
                <w:color w:val="auto"/>
                <w:sz w:val="18"/>
                <w:szCs w:val="18"/>
                <w:highlight w:val="none"/>
                <w:lang w:eastAsia="zh-CN"/>
              </w:rPr>
            </w:pPr>
            <w:r>
              <w:rPr>
                <w:rFonts w:hint="eastAsia" w:ascii="宋体" w:hAnsi="宋体" w:eastAsia="宋体" w:cs="宋体"/>
                <w:b/>
                <w:bCs/>
                <w:color w:val="auto"/>
                <w:sz w:val="18"/>
                <w:szCs w:val="18"/>
                <w:highlight w:val="none"/>
                <w:lang w:val="en-US" w:eastAsia="zh-CN"/>
              </w:rPr>
              <w:t>一、4</w:t>
            </w:r>
          </w:p>
        </w:tc>
        <w:tc>
          <w:tcPr>
            <w:tcW w:w="1536" w:type="dxa"/>
            <w:vAlign w:val="center"/>
          </w:tcPr>
          <w:p w14:paraId="1D24C800">
            <w:pPr>
              <w:keepNext w:val="0"/>
              <w:keepLines w:val="0"/>
              <w:pageBreakBefore w:val="0"/>
              <w:widowControl w:val="0"/>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lang w:eastAsia="zh-CN"/>
              </w:rPr>
              <w:t>单一来源</w:t>
            </w:r>
            <w:r>
              <w:rPr>
                <w:rFonts w:hint="eastAsia" w:ascii="宋体" w:hAnsi="宋体" w:eastAsia="宋体" w:cs="宋体"/>
                <w:b/>
                <w:bCs/>
                <w:color w:val="auto"/>
                <w:sz w:val="18"/>
                <w:szCs w:val="18"/>
                <w:highlight w:val="none"/>
              </w:rPr>
              <w:t>委托</w:t>
            </w:r>
          </w:p>
        </w:tc>
        <w:tc>
          <w:tcPr>
            <w:tcW w:w="7292" w:type="dxa"/>
            <w:vAlign w:val="center"/>
          </w:tcPr>
          <w:p w14:paraId="7FEDD443">
            <w:pPr>
              <w:keepNext w:val="0"/>
              <w:keepLines w:val="0"/>
              <w:pageBreakBefore w:val="0"/>
              <w:widowControl w:val="0"/>
              <w:shd w:val="clear"/>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 xml:space="preserve">4.1 </w:t>
            </w:r>
            <w:r>
              <w:rPr>
                <w:rFonts w:hint="eastAsia" w:ascii="宋体" w:hAnsi="宋体" w:eastAsia="宋体" w:cs="宋体"/>
                <w:color w:val="auto"/>
                <w:sz w:val="18"/>
                <w:szCs w:val="18"/>
                <w:highlight w:val="none"/>
                <w:lang w:eastAsia="zh-CN"/>
              </w:rPr>
              <w:t>供应商授权代表</w:t>
            </w:r>
            <w:r>
              <w:rPr>
                <w:rFonts w:hint="eastAsia" w:ascii="宋体" w:hAnsi="宋体" w:eastAsia="宋体" w:cs="宋体"/>
                <w:color w:val="auto"/>
                <w:sz w:val="18"/>
                <w:szCs w:val="18"/>
                <w:highlight w:val="none"/>
              </w:rPr>
              <w:t>是法定代表人（单位负责人、自然人本人）的提供本人身份证明</w:t>
            </w:r>
            <w:r>
              <w:rPr>
                <w:rFonts w:hint="eastAsia" w:ascii="宋体" w:hAnsi="宋体" w:eastAsia="宋体" w:cs="宋体"/>
                <w:color w:val="auto"/>
                <w:sz w:val="18"/>
                <w:szCs w:val="18"/>
                <w:highlight w:val="none"/>
                <w:lang w:eastAsia="zh-CN"/>
              </w:rPr>
              <w:t>；</w:t>
            </w:r>
          </w:p>
          <w:p w14:paraId="404067B1">
            <w:pPr>
              <w:keepNext w:val="0"/>
              <w:keepLines w:val="0"/>
              <w:pageBreakBefore w:val="0"/>
              <w:widowControl w:val="0"/>
              <w:shd w:val="clear"/>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 xml:space="preserve">4.2 </w:t>
            </w:r>
            <w:r>
              <w:rPr>
                <w:rFonts w:hint="eastAsia" w:ascii="宋体" w:hAnsi="宋体" w:eastAsia="宋体" w:cs="宋体"/>
                <w:color w:val="auto"/>
                <w:sz w:val="18"/>
                <w:szCs w:val="18"/>
                <w:highlight w:val="none"/>
                <w:lang w:eastAsia="zh-CN"/>
              </w:rPr>
              <w:t>供应商授权代表</w:t>
            </w:r>
            <w:r>
              <w:rPr>
                <w:rFonts w:hint="eastAsia" w:ascii="宋体" w:hAnsi="宋体" w:eastAsia="宋体" w:cs="宋体"/>
                <w:color w:val="auto"/>
                <w:sz w:val="18"/>
                <w:szCs w:val="18"/>
                <w:highlight w:val="none"/>
              </w:rPr>
              <w:t>不是法定代表人（单位负责人、自然人本人）的提供授权委托书。</w:t>
            </w:r>
          </w:p>
        </w:tc>
      </w:tr>
      <w:tr w14:paraId="04CBD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2" w:type="dxa"/>
            <w:vAlign w:val="center"/>
          </w:tcPr>
          <w:p w14:paraId="2F486B41">
            <w:pPr>
              <w:keepNext w:val="0"/>
              <w:keepLines w:val="0"/>
              <w:pageBreakBefore w:val="0"/>
              <w:widowControl w:val="0"/>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lang w:val="en-US" w:eastAsia="zh-CN"/>
              </w:rPr>
              <w:t>一、5</w:t>
            </w:r>
          </w:p>
        </w:tc>
        <w:tc>
          <w:tcPr>
            <w:tcW w:w="1536" w:type="dxa"/>
            <w:vAlign w:val="center"/>
          </w:tcPr>
          <w:p w14:paraId="52740DFB">
            <w:pPr>
              <w:keepNext w:val="0"/>
              <w:keepLines w:val="0"/>
              <w:pageBreakBefore w:val="0"/>
              <w:widowControl w:val="0"/>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lang w:eastAsia="zh-CN"/>
              </w:rPr>
              <w:t>协商</w:t>
            </w:r>
            <w:r>
              <w:rPr>
                <w:rFonts w:hint="eastAsia" w:ascii="宋体" w:hAnsi="宋体" w:eastAsia="宋体" w:cs="宋体"/>
                <w:b/>
                <w:bCs/>
                <w:color w:val="auto"/>
                <w:sz w:val="18"/>
                <w:szCs w:val="18"/>
                <w:highlight w:val="none"/>
              </w:rPr>
              <w:t>费用</w:t>
            </w:r>
          </w:p>
        </w:tc>
        <w:tc>
          <w:tcPr>
            <w:tcW w:w="7292" w:type="dxa"/>
            <w:vAlign w:val="center"/>
          </w:tcPr>
          <w:p w14:paraId="1EF5227D">
            <w:pPr>
              <w:keepNext w:val="0"/>
              <w:keepLines w:val="0"/>
              <w:pageBreakBefore w:val="0"/>
              <w:widowControl w:val="0"/>
              <w:shd w:val="clear"/>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rPr>
              <w:t>不论</w:t>
            </w:r>
            <w:r>
              <w:rPr>
                <w:rFonts w:hint="eastAsia" w:ascii="宋体" w:hAnsi="宋体" w:eastAsia="宋体" w:cs="宋体"/>
                <w:color w:val="auto"/>
                <w:sz w:val="18"/>
                <w:szCs w:val="18"/>
                <w:highlight w:val="none"/>
                <w:lang w:val="en-US" w:eastAsia="zh-CN"/>
              </w:rPr>
              <w:t>采购</w:t>
            </w:r>
            <w:r>
              <w:rPr>
                <w:rFonts w:hint="eastAsia" w:ascii="宋体" w:hAnsi="宋体" w:eastAsia="宋体" w:cs="宋体"/>
                <w:color w:val="auto"/>
                <w:sz w:val="18"/>
                <w:szCs w:val="18"/>
                <w:highlight w:val="none"/>
              </w:rPr>
              <w:t>结果如何，</w:t>
            </w:r>
            <w:r>
              <w:rPr>
                <w:rFonts w:hint="eastAsia" w:ascii="宋体" w:hAnsi="宋体" w:eastAsia="宋体" w:cs="宋体"/>
                <w:color w:val="auto"/>
                <w:sz w:val="18"/>
                <w:szCs w:val="18"/>
                <w:highlight w:val="none"/>
                <w:lang w:eastAsia="zh-CN"/>
              </w:rPr>
              <w:t>供应商</w:t>
            </w:r>
            <w:r>
              <w:rPr>
                <w:rFonts w:hint="eastAsia" w:ascii="宋体" w:hAnsi="宋体" w:eastAsia="宋体" w:cs="宋体"/>
                <w:color w:val="auto"/>
                <w:sz w:val="18"/>
                <w:szCs w:val="18"/>
                <w:highlight w:val="none"/>
              </w:rPr>
              <w:t>均应自行承担所有与</w:t>
            </w:r>
            <w:r>
              <w:rPr>
                <w:rFonts w:hint="eastAsia" w:ascii="宋体" w:hAnsi="宋体" w:eastAsia="宋体" w:cs="宋体"/>
                <w:color w:val="auto"/>
                <w:sz w:val="18"/>
                <w:szCs w:val="18"/>
                <w:highlight w:val="none"/>
                <w:lang w:val="en-US" w:eastAsia="zh-CN"/>
              </w:rPr>
              <w:t>协商</w:t>
            </w:r>
            <w:r>
              <w:rPr>
                <w:rFonts w:hint="eastAsia" w:ascii="宋体" w:hAnsi="宋体" w:eastAsia="宋体" w:cs="宋体"/>
                <w:color w:val="auto"/>
                <w:sz w:val="18"/>
                <w:szCs w:val="18"/>
                <w:highlight w:val="none"/>
              </w:rPr>
              <w:t>有关的全部费用；</w:t>
            </w:r>
          </w:p>
          <w:p w14:paraId="7E2C1E4F">
            <w:pPr>
              <w:keepNext w:val="0"/>
              <w:keepLines w:val="0"/>
              <w:pageBreakBefore w:val="0"/>
              <w:widowControl w:val="0"/>
              <w:shd w:val="clear"/>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rPr>
              <w:t>2</w:t>
            </w: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lang w:eastAsia="zh-CN"/>
              </w:rPr>
              <w:t>成交供应商在成交通知书发出之日起七个工作日内向采购代理机构交纳代理服务费</w:t>
            </w:r>
            <w:r>
              <w:rPr>
                <w:rFonts w:hint="eastAsia" w:ascii="宋体" w:hAnsi="宋体" w:eastAsia="宋体" w:cs="宋体"/>
                <w:color w:val="auto"/>
                <w:sz w:val="18"/>
                <w:szCs w:val="18"/>
                <w:highlight w:val="none"/>
              </w:rPr>
              <w:t>；</w:t>
            </w:r>
          </w:p>
          <w:p w14:paraId="52BE2958">
            <w:pPr>
              <w:keepNext w:val="0"/>
              <w:keepLines w:val="0"/>
              <w:pageBreakBefore w:val="0"/>
              <w:widowControl w:val="0"/>
              <w:shd w:val="clear"/>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 xml:space="preserve">5.3 </w:t>
            </w:r>
            <w:r>
              <w:rPr>
                <w:rFonts w:hint="eastAsia" w:ascii="宋体" w:hAnsi="宋体" w:eastAsia="宋体" w:cs="宋体"/>
                <w:color w:val="auto"/>
                <w:sz w:val="18"/>
                <w:szCs w:val="18"/>
                <w:highlight w:val="none"/>
              </w:rPr>
              <w:t>收费标准</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差额累进</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w:t>
            </w:r>
          </w:p>
          <w:tbl>
            <w:tblPr>
              <w:tblStyle w:val="27"/>
              <w:tblW w:w="645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101"/>
              <w:gridCol w:w="3353"/>
            </w:tblGrid>
            <w:tr w14:paraId="16BF8D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3101" w:type="dxa"/>
                  <w:tcMar>
                    <w:top w:w="0" w:type="dxa"/>
                    <w:left w:w="108" w:type="dxa"/>
                    <w:bottom w:w="0" w:type="dxa"/>
                    <w:right w:w="108" w:type="dxa"/>
                  </w:tcMar>
                  <w:vAlign w:val="center"/>
                </w:tcPr>
                <w:p w14:paraId="3DA52043">
                  <w:pPr>
                    <w:keepNext w:val="0"/>
                    <w:keepLines w:val="0"/>
                    <w:pageBreakBefore w:val="0"/>
                    <w:widowControl w:val="0"/>
                    <w:shd w:val="clear"/>
                    <w:kinsoku/>
                    <w:wordWrap/>
                    <w:overflowPunct/>
                    <w:topLinePunct w:val="0"/>
                    <w:autoSpaceDE/>
                    <w:autoSpaceDN/>
                    <w:bidi w:val="0"/>
                    <w:spacing w:line="240" w:lineRule="auto"/>
                    <w:ind w:left="0" w:leftChars="0" w:right="0" w:rightChars="0" w:firstLine="0" w:firstLineChars="0"/>
                    <w:jc w:val="center"/>
                    <w:textAlignment w:val="auto"/>
                    <w:outlineLvl w:val="9"/>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lang w:val="en-US" w:eastAsia="zh-CN"/>
                    </w:rPr>
                    <w:t>成交</w:t>
                  </w:r>
                  <w:r>
                    <w:rPr>
                      <w:rFonts w:hint="eastAsia" w:ascii="宋体" w:hAnsi="宋体" w:eastAsia="宋体" w:cs="宋体"/>
                      <w:b/>
                      <w:bCs/>
                      <w:color w:val="auto"/>
                      <w:sz w:val="18"/>
                      <w:szCs w:val="18"/>
                      <w:highlight w:val="none"/>
                    </w:rPr>
                    <w:t>金额（万元）</w:t>
                  </w:r>
                </w:p>
              </w:tc>
              <w:tc>
                <w:tcPr>
                  <w:tcW w:w="3353" w:type="dxa"/>
                  <w:tcMar>
                    <w:top w:w="0" w:type="dxa"/>
                    <w:left w:w="108" w:type="dxa"/>
                    <w:bottom w:w="0" w:type="dxa"/>
                    <w:right w:w="108" w:type="dxa"/>
                  </w:tcMar>
                  <w:vAlign w:val="center"/>
                </w:tcPr>
                <w:p w14:paraId="1AACC92F">
                  <w:pPr>
                    <w:keepNext w:val="0"/>
                    <w:keepLines w:val="0"/>
                    <w:pageBreakBefore w:val="0"/>
                    <w:widowControl w:val="0"/>
                    <w:shd w:val="clear"/>
                    <w:kinsoku/>
                    <w:wordWrap/>
                    <w:overflowPunct/>
                    <w:topLinePunct w:val="0"/>
                    <w:autoSpaceDE/>
                    <w:autoSpaceDN/>
                    <w:bidi w:val="0"/>
                    <w:spacing w:line="240" w:lineRule="auto"/>
                    <w:ind w:left="0" w:leftChars="0" w:right="0" w:rightChars="0" w:firstLine="0" w:firstLineChars="0"/>
                    <w:jc w:val="center"/>
                    <w:textAlignment w:val="auto"/>
                    <w:outlineLvl w:val="9"/>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收费标准（费率，%）</w:t>
                  </w:r>
                </w:p>
              </w:tc>
            </w:tr>
            <w:tr w14:paraId="688EC0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3101" w:type="dxa"/>
                  <w:tcMar>
                    <w:top w:w="0" w:type="dxa"/>
                    <w:left w:w="108" w:type="dxa"/>
                    <w:bottom w:w="0" w:type="dxa"/>
                    <w:right w:w="108" w:type="dxa"/>
                  </w:tcMar>
                  <w:vAlign w:val="center"/>
                </w:tcPr>
                <w:p w14:paraId="383CE6E6">
                  <w:pPr>
                    <w:shd w:val="clear" w:color="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100以下</w:t>
                  </w:r>
                </w:p>
              </w:tc>
              <w:tc>
                <w:tcPr>
                  <w:tcW w:w="3353" w:type="dxa"/>
                  <w:tcMar>
                    <w:top w:w="0" w:type="dxa"/>
                    <w:left w:w="108" w:type="dxa"/>
                    <w:bottom w:w="0" w:type="dxa"/>
                    <w:right w:w="108" w:type="dxa"/>
                  </w:tcMar>
                  <w:vAlign w:val="center"/>
                </w:tcPr>
                <w:p w14:paraId="7531BEBC">
                  <w:pPr>
                    <w:shd w:val="clear" w:color="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（不足</w:t>
                  </w:r>
                  <w:r>
                    <w:rPr>
                      <w:rFonts w:hint="eastAsia" w:ascii="宋体" w:hAnsi="宋体" w:eastAsia="宋体" w:cs="宋体"/>
                      <w:color w:val="auto"/>
                      <w:sz w:val="21"/>
                      <w:szCs w:val="21"/>
                      <w:highlight w:val="none"/>
                      <w:lang w:eastAsia="zh-CN"/>
                    </w:rPr>
                    <w:t>叁仟元</w:t>
                  </w: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eastAsia="zh-CN"/>
                    </w:rPr>
                    <w:t>叁仟元</w:t>
                  </w:r>
                  <w:r>
                    <w:rPr>
                      <w:rFonts w:hint="eastAsia" w:ascii="宋体" w:hAnsi="宋体" w:eastAsia="宋体" w:cs="宋体"/>
                      <w:color w:val="auto"/>
                      <w:sz w:val="21"/>
                      <w:szCs w:val="21"/>
                      <w:highlight w:val="none"/>
                    </w:rPr>
                    <w:t>收取）</w:t>
                  </w:r>
                </w:p>
              </w:tc>
            </w:tr>
            <w:tr w14:paraId="05FB6B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3101" w:type="dxa"/>
                  <w:tcMar>
                    <w:top w:w="0" w:type="dxa"/>
                    <w:left w:w="108" w:type="dxa"/>
                    <w:bottom w:w="0" w:type="dxa"/>
                    <w:right w:w="108" w:type="dxa"/>
                  </w:tcMar>
                  <w:vAlign w:val="center"/>
                </w:tcPr>
                <w:p w14:paraId="3A0F6B33">
                  <w:pPr>
                    <w:shd w:val="clear" w:color="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100-500</w:t>
                  </w:r>
                </w:p>
              </w:tc>
              <w:tc>
                <w:tcPr>
                  <w:tcW w:w="3353" w:type="dxa"/>
                  <w:tcMar>
                    <w:top w:w="0" w:type="dxa"/>
                    <w:left w:w="108" w:type="dxa"/>
                    <w:bottom w:w="0" w:type="dxa"/>
                    <w:right w:w="108" w:type="dxa"/>
                  </w:tcMar>
                  <w:vAlign w:val="center"/>
                </w:tcPr>
                <w:p w14:paraId="1E158B3C">
                  <w:pPr>
                    <w:shd w:val="clear" w:color="auto"/>
                    <w:jc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0.544</w:t>
                  </w:r>
                </w:p>
              </w:tc>
            </w:tr>
          </w:tbl>
          <w:p w14:paraId="61DD9FB9">
            <w:pPr>
              <w:keepNext w:val="0"/>
              <w:keepLines w:val="0"/>
              <w:pageBreakBefore w:val="0"/>
              <w:widowControl w:val="0"/>
              <w:shd w:val="clear"/>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w:t>
            </w:r>
            <w:r>
              <w:rPr>
                <w:rFonts w:hint="eastAsia" w:ascii="宋体" w:hAnsi="宋体" w:eastAsia="宋体" w:cs="宋体"/>
                <w:color w:val="auto"/>
                <w:sz w:val="18"/>
                <w:szCs w:val="18"/>
                <w:highlight w:val="none"/>
                <w:lang w:val="en-US" w:eastAsia="zh-CN"/>
              </w:rPr>
              <w:t xml:space="preserve">4 </w:t>
            </w:r>
            <w:r>
              <w:rPr>
                <w:rFonts w:hint="eastAsia" w:ascii="宋体" w:hAnsi="宋体" w:eastAsia="宋体" w:cs="宋体"/>
                <w:color w:val="auto"/>
                <w:sz w:val="18"/>
                <w:szCs w:val="18"/>
                <w:highlight w:val="none"/>
                <w:lang w:eastAsia="zh-CN"/>
              </w:rPr>
              <w:t>协商保证金：无</w:t>
            </w:r>
          </w:p>
        </w:tc>
      </w:tr>
      <w:tr w14:paraId="2F9A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2" w:type="dxa"/>
            <w:vAlign w:val="center"/>
          </w:tcPr>
          <w:p w14:paraId="0C3FEB55">
            <w:pPr>
              <w:keepNext w:val="0"/>
              <w:keepLines w:val="0"/>
              <w:pageBreakBefore w:val="0"/>
              <w:widowControl w:val="0"/>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lang w:val="en-US" w:eastAsia="zh-CN"/>
              </w:rPr>
              <w:t>一、6</w:t>
            </w:r>
          </w:p>
        </w:tc>
        <w:tc>
          <w:tcPr>
            <w:tcW w:w="1536" w:type="dxa"/>
            <w:vAlign w:val="center"/>
          </w:tcPr>
          <w:p w14:paraId="65CBAF7B">
            <w:pPr>
              <w:keepNext w:val="0"/>
              <w:keepLines w:val="0"/>
              <w:pageBreakBefore w:val="0"/>
              <w:widowControl w:val="0"/>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联合体响应</w:t>
            </w:r>
          </w:p>
        </w:tc>
        <w:tc>
          <w:tcPr>
            <w:tcW w:w="7292" w:type="dxa"/>
            <w:vAlign w:val="center"/>
          </w:tcPr>
          <w:p w14:paraId="523F1F4F">
            <w:pPr>
              <w:keepNext w:val="0"/>
              <w:keepLines w:val="0"/>
              <w:pageBreakBefore w:val="0"/>
              <w:widowControl w:val="0"/>
              <w:shd w:val="clear"/>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本项目不接受联合体响应</w:t>
            </w:r>
          </w:p>
        </w:tc>
      </w:tr>
      <w:tr w14:paraId="003F6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2" w:type="dxa"/>
            <w:vAlign w:val="center"/>
          </w:tcPr>
          <w:p w14:paraId="35B5F9F7">
            <w:pPr>
              <w:keepNext w:val="0"/>
              <w:keepLines w:val="0"/>
              <w:pageBreakBefore w:val="0"/>
              <w:widowControl w:val="0"/>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lang w:val="en-US" w:eastAsia="zh-CN"/>
              </w:rPr>
              <w:t>一、7</w:t>
            </w:r>
          </w:p>
        </w:tc>
        <w:tc>
          <w:tcPr>
            <w:tcW w:w="1536" w:type="dxa"/>
            <w:vAlign w:val="center"/>
          </w:tcPr>
          <w:p w14:paraId="789121A5">
            <w:pPr>
              <w:keepNext w:val="0"/>
              <w:keepLines w:val="0"/>
              <w:pageBreakBefore w:val="0"/>
              <w:widowControl w:val="0"/>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转包与分包</w:t>
            </w:r>
          </w:p>
        </w:tc>
        <w:tc>
          <w:tcPr>
            <w:tcW w:w="7292" w:type="dxa"/>
            <w:vAlign w:val="center"/>
          </w:tcPr>
          <w:p w14:paraId="73B3E9A5">
            <w:pPr>
              <w:keepNext w:val="0"/>
              <w:keepLines w:val="0"/>
              <w:pageBreakBefore w:val="0"/>
              <w:widowControl w:val="0"/>
              <w:shd w:val="clear"/>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7.</w:t>
            </w: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rPr>
              <w:t>本项目不允许转包；</w:t>
            </w:r>
          </w:p>
          <w:p w14:paraId="03500E2D">
            <w:pPr>
              <w:keepNext w:val="0"/>
              <w:keepLines w:val="0"/>
              <w:pageBreakBefore w:val="0"/>
              <w:widowControl w:val="0"/>
              <w:shd w:val="clear"/>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7.</w:t>
            </w:r>
            <w:r>
              <w:rPr>
                <w:rFonts w:hint="eastAsia" w:ascii="宋体" w:hAnsi="宋体" w:eastAsia="宋体" w:cs="宋体"/>
                <w:color w:val="auto"/>
                <w:sz w:val="18"/>
                <w:szCs w:val="18"/>
                <w:highlight w:val="none"/>
              </w:rPr>
              <w:t>2</w:t>
            </w:r>
            <w:r>
              <w:rPr>
                <w:rFonts w:hint="eastAsia" w:ascii="宋体" w:hAnsi="宋体" w:eastAsia="宋体" w:cs="宋体"/>
                <w:color w:val="auto"/>
                <w:sz w:val="18"/>
                <w:szCs w:val="18"/>
                <w:highlight w:val="none"/>
                <w:lang w:val="en-US" w:eastAsia="zh-CN"/>
              </w:rPr>
              <w:t xml:space="preserve"> 本项目不允许分包。</w:t>
            </w:r>
          </w:p>
        </w:tc>
      </w:tr>
      <w:tr w14:paraId="4D32A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2" w:type="dxa"/>
            <w:vAlign w:val="center"/>
          </w:tcPr>
          <w:p w14:paraId="5DA27DD0">
            <w:pPr>
              <w:keepNext w:val="0"/>
              <w:keepLines w:val="0"/>
              <w:pageBreakBefore w:val="0"/>
              <w:widowControl w:val="0"/>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六、（二）</w:t>
            </w:r>
          </w:p>
        </w:tc>
        <w:tc>
          <w:tcPr>
            <w:tcW w:w="1536" w:type="dxa"/>
            <w:vAlign w:val="center"/>
          </w:tcPr>
          <w:p w14:paraId="0D1A49B3">
            <w:pPr>
              <w:keepNext w:val="0"/>
              <w:keepLines w:val="0"/>
              <w:pageBreakBefore w:val="0"/>
              <w:widowControl w:val="0"/>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信用</w:t>
            </w:r>
            <w:r>
              <w:rPr>
                <w:rFonts w:hint="eastAsia" w:ascii="宋体" w:hAnsi="宋体" w:eastAsia="宋体" w:cs="宋体"/>
                <w:b/>
                <w:bCs/>
                <w:color w:val="auto"/>
                <w:sz w:val="18"/>
                <w:szCs w:val="18"/>
                <w:highlight w:val="none"/>
                <w:lang w:val="en-US" w:eastAsia="zh-CN"/>
              </w:rPr>
              <w:t>信息</w:t>
            </w:r>
          </w:p>
        </w:tc>
        <w:tc>
          <w:tcPr>
            <w:tcW w:w="7292" w:type="dxa"/>
            <w:vAlign w:val="center"/>
          </w:tcPr>
          <w:p w14:paraId="7F018B81">
            <w:pPr>
              <w:keepNext w:val="0"/>
              <w:keepLines w:val="0"/>
              <w:pageBreakBefore w:val="0"/>
              <w:widowControl w:val="0"/>
              <w:shd w:val="clear"/>
              <w:kinsoku/>
              <w:wordWrap/>
              <w:overflowPunct/>
              <w:topLinePunct w:val="0"/>
              <w:autoSpaceDE/>
              <w:autoSpaceDN/>
              <w:bidi w:val="0"/>
              <w:adjustRightInd/>
              <w:snapToGrid/>
              <w:spacing w:line="240" w:lineRule="exact"/>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查询渠道及截止时间：采购代理机构将通过</w:t>
            </w:r>
            <w:r>
              <w:rPr>
                <w:rFonts w:hint="eastAsia" w:ascii="宋体" w:hAnsi="宋体" w:eastAsia="宋体" w:cs="宋体"/>
                <w:b/>
                <w:bCs/>
                <w:color w:val="auto"/>
                <w:sz w:val="18"/>
                <w:szCs w:val="18"/>
                <w:highlight w:val="none"/>
                <w:lang w:eastAsia="zh-CN"/>
              </w:rPr>
              <w:t>“信用中国”、中国政府采购网</w:t>
            </w:r>
            <w:r>
              <w:rPr>
                <w:rFonts w:hint="eastAsia" w:ascii="宋体" w:hAnsi="宋体" w:eastAsia="宋体" w:cs="宋体"/>
                <w:b/>
                <w:bCs/>
                <w:color w:val="auto"/>
                <w:sz w:val="18"/>
                <w:szCs w:val="18"/>
                <w:highlight w:val="none"/>
              </w:rPr>
              <w:t>查询供应商响应文件提交（上传）截止时间当天的信用记录；</w:t>
            </w:r>
          </w:p>
          <w:p w14:paraId="4E3447E1">
            <w:pPr>
              <w:keepNext w:val="0"/>
              <w:keepLines w:val="0"/>
              <w:pageBreakBefore w:val="0"/>
              <w:widowControl w:val="0"/>
              <w:shd w:val="clear"/>
              <w:kinsoku/>
              <w:wordWrap/>
              <w:overflowPunct/>
              <w:topLinePunct w:val="0"/>
              <w:autoSpaceDE/>
              <w:autoSpaceDN/>
              <w:bidi w:val="0"/>
              <w:adjustRightInd/>
              <w:snapToGrid/>
              <w:spacing w:line="240" w:lineRule="exact"/>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查询记录和证据留存的具体方式：现场查询的供应商信用记录、查询结果经确认后与采购文件一起存档；</w:t>
            </w:r>
          </w:p>
          <w:p w14:paraId="4A9861C1">
            <w:pPr>
              <w:keepNext w:val="0"/>
              <w:keepLines w:val="0"/>
              <w:pageBreakBefore w:val="0"/>
              <w:widowControl w:val="0"/>
              <w:shd w:val="clear"/>
              <w:kinsoku/>
              <w:wordWrap/>
              <w:overflowPunct/>
              <w:topLinePunct w:val="0"/>
              <w:autoSpaceDE/>
              <w:autoSpaceDN/>
              <w:bidi w:val="0"/>
              <w:adjustRightInd/>
              <w:snapToGrid/>
              <w:spacing w:line="240" w:lineRule="exact"/>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使用规则：经查询列入失信被执行人名单、重大税收违法案件当事人名单、政府采购严重违法失信行为记录名单的供应商将被拒绝参与政府采购活动。</w:t>
            </w:r>
          </w:p>
        </w:tc>
      </w:tr>
      <w:tr w14:paraId="74DDB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2" w:type="dxa"/>
            <w:vAlign w:val="center"/>
          </w:tcPr>
          <w:p w14:paraId="5D22EBD1">
            <w:pPr>
              <w:keepNext w:val="0"/>
              <w:keepLines w:val="0"/>
              <w:pageBreakBefore w:val="0"/>
              <w:widowControl w:val="0"/>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w:t>
            </w:r>
          </w:p>
        </w:tc>
        <w:tc>
          <w:tcPr>
            <w:tcW w:w="1536" w:type="dxa"/>
            <w:vAlign w:val="center"/>
          </w:tcPr>
          <w:p w14:paraId="489FB1E4">
            <w:pPr>
              <w:keepNext w:val="0"/>
              <w:keepLines w:val="0"/>
              <w:pageBreakBefore w:val="0"/>
              <w:widowControl w:val="0"/>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资格审查要求的资格证明材料</w:t>
            </w:r>
          </w:p>
        </w:tc>
        <w:tc>
          <w:tcPr>
            <w:tcW w:w="7292" w:type="dxa"/>
            <w:vAlign w:val="center"/>
          </w:tcPr>
          <w:p w14:paraId="0C12521E">
            <w:pPr>
              <w:keepNext w:val="0"/>
              <w:keepLines w:val="0"/>
              <w:pageBreakBefore w:val="0"/>
              <w:widowControl w:val="0"/>
              <w:shd w:val="clear"/>
              <w:kinsoku/>
              <w:wordWrap/>
              <w:overflowPunct/>
              <w:topLinePunct w:val="0"/>
              <w:autoSpaceDE/>
              <w:autoSpaceDN/>
              <w:bidi w:val="0"/>
              <w:adjustRightInd/>
              <w:snapToGrid/>
              <w:spacing w:line="240" w:lineRule="exact"/>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资格审查要求的资格证明材料（均需加盖公章）：</w:t>
            </w:r>
          </w:p>
          <w:p w14:paraId="4B6BB076">
            <w:pPr>
              <w:keepNext w:val="0"/>
              <w:keepLines w:val="0"/>
              <w:pageBreakBefore w:val="0"/>
              <w:widowControl w:val="0"/>
              <w:shd w:val="clear"/>
              <w:kinsoku/>
              <w:wordWrap/>
              <w:overflowPunct/>
              <w:topLinePunct w:val="0"/>
              <w:autoSpaceDE/>
              <w:autoSpaceDN/>
              <w:bidi w:val="0"/>
              <w:adjustRightInd/>
              <w:snapToGrid/>
              <w:spacing w:line="240" w:lineRule="exact"/>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1）有效的法人或者其他组织的营业执照等证明文件/自然人的身份证明</w:t>
            </w:r>
          </w:p>
          <w:p w14:paraId="5D80A029">
            <w:pPr>
              <w:keepNext w:val="0"/>
              <w:keepLines w:val="0"/>
              <w:pageBreakBefore w:val="0"/>
              <w:widowControl w:val="0"/>
              <w:shd w:val="clear"/>
              <w:kinsoku/>
              <w:wordWrap/>
              <w:overflowPunct/>
              <w:topLinePunct w:val="0"/>
              <w:autoSpaceDE/>
              <w:autoSpaceDN/>
              <w:bidi w:val="0"/>
              <w:adjustRightInd/>
              <w:snapToGrid/>
              <w:spacing w:line="240" w:lineRule="exact"/>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2）符合参加政府采购活动应当具备的一般条件的承诺函</w:t>
            </w:r>
          </w:p>
          <w:p w14:paraId="3CE845CA">
            <w:pPr>
              <w:keepNext w:val="0"/>
              <w:keepLines w:val="0"/>
              <w:pageBreakBefore w:val="0"/>
              <w:widowControl w:val="0"/>
              <w:shd w:val="clear"/>
              <w:kinsoku/>
              <w:wordWrap/>
              <w:overflowPunct/>
              <w:topLinePunct w:val="0"/>
              <w:autoSpaceDE/>
              <w:autoSpaceDN/>
              <w:bidi w:val="0"/>
              <w:adjustRightInd/>
              <w:snapToGrid/>
              <w:spacing w:line="240" w:lineRule="exact"/>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3）落实政府采购政策需满足的资格要求</w:t>
            </w:r>
          </w:p>
          <w:p w14:paraId="1C0FF814">
            <w:pPr>
              <w:keepNext w:val="0"/>
              <w:keepLines w:val="0"/>
              <w:pageBreakBefore w:val="0"/>
              <w:widowControl w:val="0"/>
              <w:shd w:val="clear"/>
              <w:kinsoku/>
              <w:wordWrap/>
              <w:overflowPunct/>
              <w:topLinePunct w:val="0"/>
              <w:autoSpaceDE/>
              <w:autoSpaceDN/>
              <w:bidi w:val="0"/>
              <w:adjustRightInd/>
              <w:snapToGrid/>
              <w:spacing w:line="240" w:lineRule="exact"/>
              <w:textAlignment w:val="auto"/>
              <w:rPr>
                <w:rFonts w:hint="default"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4）本项目的特定资格要求</w:t>
            </w:r>
          </w:p>
        </w:tc>
      </w:tr>
      <w:tr w14:paraId="5DC1A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2" w:type="dxa"/>
            <w:vAlign w:val="center"/>
          </w:tcPr>
          <w:p w14:paraId="3F8AB636">
            <w:pPr>
              <w:keepNext w:val="0"/>
              <w:keepLines w:val="0"/>
              <w:pageBreakBefore w:val="0"/>
              <w:widowControl w:val="0"/>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三、2.4</w:t>
            </w:r>
          </w:p>
        </w:tc>
        <w:tc>
          <w:tcPr>
            <w:tcW w:w="1536" w:type="dxa"/>
            <w:vAlign w:val="center"/>
          </w:tcPr>
          <w:p w14:paraId="37DCE6FB">
            <w:pPr>
              <w:keepNext w:val="0"/>
              <w:keepLines w:val="0"/>
              <w:pageBreakBefore w:val="0"/>
              <w:widowControl w:val="0"/>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lang w:eastAsia="zh-CN"/>
              </w:rPr>
              <w:t>响应文件</w:t>
            </w:r>
            <w:r>
              <w:rPr>
                <w:rFonts w:hint="eastAsia" w:ascii="宋体" w:hAnsi="宋体" w:eastAsia="宋体" w:cs="宋体"/>
                <w:b/>
                <w:bCs/>
                <w:color w:val="auto"/>
                <w:sz w:val="18"/>
                <w:szCs w:val="18"/>
                <w:highlight w:val="none"/>
              </w:rPr>
              <w:t>份数</w:t>
            </w:r>
          </w:p>
        </w:tc>
        <w:tc>
          <w:tcPr>
            <w:tcW w:w="7292" w:type="dxa"/>
            <w:vAlign w:val="center"/>
          </w:tcPr>
          <w:p w14:paraId="25EA11DE">
            <w:pPr>
              <w:keepNext w:val="0"/>
              <w:keepLines w:val="0"/>
              <w:pageBreakBefore w:val="0"/>
              <w:widowControl w:val="0"/>
              <w:shd w:val="clear"/>
              <w:kinsoku/>
              <w:wordWrap/>
              <w:overflowPunct/>
              <w:topLinePunct w:val="0"/>
              <w:autoSpaceDE/>
              <w:autoSpaceDN/>
              <w:bidi w:val="0"/>
              <w:adjustRightInd/>
              <w:snapToGrid/>
              <w:spacing w:line="240" w:lineRule="exact"/>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电子加密</w:t>
            </w:r>
            <w:r>
              <w:rPr>
                <w:rFonts w:hint="eastAsia" w:ascii="宋体" w:hAnsi="宋体" w:eastAsia="宋体" w:cs="宋体"/>
                <w:b/>
                <w:bCs/>
                <w:color w:val="auto"/>
                <w:sz w:val="18"/>
                <w:szCs w:val="18"/>
                <w:highlight w:val="none"/>
                <w:lang w:eastAsia="zh-CN"/>
              </w:rPr>
              <w:t>响应文件</w:t>
            </w:r>
            <w:r>
              <w:rPr>
                <w:rFonts w:hint="eastAsia" w:ascii="宋体" w:hAnsi="宋体" w:eastAsia="宋体" w:cs="宋体"/>
                <w:b/>
                <w:bCs/>
                <w:color w:val="auto"/>
                <w:sz w:val="18"/>
                <w:szCs w:val="18"/>
                <w:highlight w:val="none"/>
              </w:rPr>
              <w:t>：政府采购云平台在线上传一份</w:t>
            </w:r>
            <w:r>
              <w:rPr>
                <w:rFonts w:hint="eastAsia" w:ascii="宋体" w:hAnsi="宋体" w:eastAsia="宋体" w:cs="宋体"/>
                <w:b/>
                <w:bCs/>
                <w:color w:val="auto"/>
                <w:sz w:val="18"/>
                <w:szCs w:val="18"/>
                <w:highlight w:val="none"/>
                <w:lang w:eastAsia="zh-CN"/>
              </w:rPr>
              <w:t>，</w:t>
            </w:r>
            <w:r>
              <w:rPr>
                <w:rFonts w:hint="eastAsia" w:ascii="宋体" w:hAnsi="宋体" w:eastAsia="宋体" w:cs="宋体"/>
                <w:b/>
                <w:bCs/>
                <w:color w:val="auto"/>
                <w:sz w:val="18"/>
                <w:szCs w:val="18"/>
                <w:highlight w:val="none"/>
              </w:rPr>
              <w:t>备份</w:t>
            </w:r>
            <w:r>
              <w:rPr>
                <w:rFonts w:hint="eastAsia" w:ascii="宋体" w:hAnsi="宋体" w:eastAsia="宋体" w:cs="宋体"/>
                <w:b/>
                <w:bCs/>
                <w:color w:val="auto"/>
                <w:sz w:val="18"/>
                <w:szCs w:val="18"/>
                <w:highlight w:val="none"/>
                <w:lang w:eastAsia="zh-CN"/>
              </w:rPr>
              <w:t>响应文件</w:t>
            </w:r>
            <w:r>
              <w:rPr>
                <w:rFonts w:hint="eastAsia" w:ascii="宋体" w:hAnsi="宋体" w:eastAsia="宋体" w:cs="宋体"/>
                <w:b/>
                <w:bCs/>
                <w:color w:val="auto"/>
                <w:sz w:val="18"/>
                <w:szCs w:val="18"/>
                <w:highlight w:val="none"/>
              </w:rPr>
              <w:t>：供应商可在响应截止时间前，将在“政采云”上最后生成的具备电子签章的备份加密响应文件，以电子邮件方式传送至浙江求是招标代理有限公司邮箱（qszbyw@qszb.net），传送的备份响应文件（文件名建议采用“采购编号+供应商名称+系统自动生成的后缀名”）需打包压缩并加密，加密密码由供应商自行保管。为了防止泄密，建议供应商在设置加密密码时采用大小写字母加数字的组合方式。仅递交备份响应文件的供应商，响应失败。</w:t>
            </w:r>
          </w:p>
        </w:tc>
      </w:tr>
      <w:tr w14:paraId="0691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2" w:type="dxa"/>
            <w:vAlign w:val="center"/>
          </w:tcPr>
          <w:p w14:paraId="45040955">
            <w:pPr>
              <w:keepNext w:val="0"/>
              <w:keepLines w:val="0"/>
              <w:pageBreakBefore w:val="0"/>
              <w:widowControl w:val="0"/>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lang w:val="en-US" w:eastAsia="zh-CN"/>
              </w:rPr>
              <w:t>三、5.2</w:t>
            </w:r>
          </w:p>
        </w:tc>
        <w:tc>
          <w:tcPr>
            <w:tcW w:w="1536" w:type="dxa"/>
            <w:vAlign w:val="center"/>
          </w:tcPr>
          <w:p w14:paraId="1DABF1DE">
            <w:pPr>
              <w:keepNext w:val="0"/>
              <w:keepLines w:val="0"/>
              <w:pageBreakBefore w:val="0"/>
              <w:widowControl w:val="0"/>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lang w:val="en-US" w:eastAsia="zh-CN"/>
              </w:rPr>
              <w:t>响应</w:t>
            </w:r>
            <w:r>
              <w:rPr>
                <w:rFonts w:hint="eastAsia" w:ascii="宋体" w:hAnsi="宋体" w:eastAsia="宋体" w:cs="宋体"/>
                <w:b/>
                <w:bCs/>
                <w:color w:val="auto"/>
                <w:sz w:val="18"/>
                <w:szCs w:val="18"/>
                <w:highlight w:val="none"/>
              </w:rPr>
              <w:t>报价</w:t>
            </w:r>
          </w:p>
        </w:tc>
        <w:tc>
          <w:tcPr>
            <w:tcW w:w="7292" w:type="dxa"/>
            <w:vAlign w:val="center"/>
          </w:tcPr>
          <w:p w14:paraId="516BD346">
            <w:pPr>
              <w:keepNext w:val="0"/>
              <w:keepLines w:val="0"/>
              <w:pageBreakBefore w:val="0"/>
              <w:widowControl w:val="0"/>
              <w:shd w:val="clear"/>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最后报价是履行合同的最终价格，</w:t>
            </w:r>
            <w:r>
              <w:rPr>
                <w:rFonts w:hint="eastAsia" w:ascii="宋体" w:hAnsi="宋体" w:eastAsia="宋体" w:cs="宋体"/>
                <w:color w:val="auto"/>
                <w:sz w:val="18"/>
                <w:szCs w:val="18"/>
                <w:highlight w:val="none"/>
              </w:rPr>
              <w:t>应包括</w:t>
            </w:r>
            <w:r>
              <w:rPr>
                <w:rFonts w:hint="eastAsia" w:ascii="宋体" w:hAnsi="宋体" w:eastAsia="宋体" w:cs="宋体"/>
                <w:color w:val="auto"/>
                <w:sz w:val="18"/>
                <w:szCs w:val="18"/>
                <w:highlight w:val="none"/>
                <w:lang w:eastAsia="zh-CN"/>
              </w:rPr>
              <w:t>成交供应商履行合同项下约定的所有义务所需支出的全部费用，</w:t>
            </w:r>
            <w:r>
              <w:rPr>
                <w:rFonts w:hint="eastAsia" w:ascii="宋体" w:hAnsi="宋体" w:eastAsia="宋体" w:cs="宋体"/>
                <w:color w:val="auto"/>
                <w:sz w:val="18"/>
                <w:szCs w:val="18"/>
                <w:highlight w:val="none"/>
                <w:lang w:val="en-US" w:eastAsia="zh-CN"/>
              </w:rPr>
              <w:t>供应商在报价时应充分考虑各种风险，价格将不予调整。</w:t>
            </w:r>
          </w:p>
        </w:tc>
      </w:tr>
      <w:tr w14:paraId="6E8DD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2" w:type="dxa"/>
            <w:vAlign w:val="center"/>
          </w:tcPr>
          <w:p w14:paraId="64101121">
            <w:pPr>
              <w:keepNext w:val="0"/>
              <w:keepLines w:val="0"/>
              <w:pageBreakBefore w:val="0"/>
              <w:widowControl w:val="0"/>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七、1.3</w:t>
            </w:r>
          </w:p>
        </w:tc>
        <w:tc>
          <w:tcPr>
            <w:tcW w:w="1536" w:type="dxa"/>
            <w:vAlign w:val="center"/>
          </w:tcPr>
          <w:p w14:paraId="3A105521">
            <w:pPr>
              <w:keepNext w:val="0"/>
              <w:keepLines w:val="0"/>
              <w:pageBreakBefore w:val="0"/>
              <w:widowControl w:val="0"/>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bCs/>
                <w:color w:val="auto"/>
                <w:sz w:val="18"/>
                <w:szCs w:val="18"/>
                <w:highlight w:val="none"/>
                <w:lang w:eastAsia="zh-CN"/>
              </w:rPr>
            </w:pPr>
            <w:r>
              <w:rPr>
                <w:rFonts w:hint="eastAsia" w:ascii="宋体" w:hAnsi="宋体" w:eastAsia="宋体" w:cs="宋体"/>
                <w:b/>
                <w:bCs/>
                <w:color w:val="auto"/>
                <w:sz w:val="18"/>
                <w:szCs w:val="18"/>
                <w:highlight w:val="none"/>
                <w:lang w:val="en-US" w:eastAsia="zh-CN"/>
              </w:rPr>
              <w:t>成交</w:t>
            </w:r>
          </w:p>
        </w:tc>
        <w:tc>
          <w:tcPr>
            <w:tcW w:w="7292" w:type="dxa"/>
            <w:vAlign w:val="center"/>
          </w:tcPr>
          <w:p w14:paraId="4C15AF0D">
            <w:pPr>
              <w:keepNext w:val="0"/>
              <w:keepLines w:val="0"/>
              <w:pageBreakBefore w:val="0"/>
              <w:widowControl w:val="0"/>
              <w:shd w:val="clear"/>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评审结果公示媒体：浙江政府采购网</w:t>
            </w:r>
          </w:p>
        </w:tc>
      </w:tr>
      <w:tr w14:paraId="0DC4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2" w:type="dxa"/>
            <w:vAlign w:val="center"/>
          </w:tcPr>
          <w:p w14:paraId="67E9881D">
            <w:pPr>
              <w:keepNext w:val="0"/>
              <w:keepLines w:val="0"/>
              <w:pageBreakBefore w:val="0"/>
              <w:widowControl w:val="0"/>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lang w:val="en-US" w:eastAsia="zh-CN"/>
              </w:rPr>
              <w:t>七、2.1</w:t>
            </w:r>
          </w:p>
        </w:tc>
        <w:tc>
          <w:tcPr>
            <w:tcW w:w="1536" w:type="dxa"/>
            <w:vAlign w:val="center"/>
          </w:tcPr>
          <w:p w14:paraId="2F92524A">
            <w:pPr>
              <w:keepNext w:val="0"/>
              <w:keepLines w:val="0"/>
              <w:pageBreakBefore w:val="0"/>
              <w:widowControl w:val="0"/>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合同</w:t>
            </w:r>
          </w:p>
        </w:tc>
        <w:tc>
          <w:tcPr>
            <w:tcW w:w="7292" w:type="dxa"/>
            <w:vAlign w:val="center"/>
          </w:tcPr>
          <w:p w14:paraId="1B763285">
            <w:pPr>
              <w:keepNext w:val="0"/>
              <w:keepLines w:val="0"/>
              <w:pageBreakBefore w:val="0"/>
              <w:widowControl w:val="0"/>
              <w:shd w:val="clear"/>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采购人与成交供应商应当在成交通知书发出之日起30日内，按照采购文件确定的合同文本以及采购标的、规格型号、采购金额、采购数量、技术和服务要求等事项签订政府采购合同。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tc>
      </w:tr>
    </w:tbl>
    <w:p w14:paraId="389B6883">
      <w:pPr>
        <w:shd w:val="clea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3AFFF907">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0" w:firstLineChars="0"/>
        <w:jc w:val="center"/>
        <w:textAlignment w:val="auto"/>
        <w:outlineLvl w:val="1"/>
        <w:rPr>
          <w:rFonts w:hint="eastAsia" w:ascii="宋体" w:hAnsi="宋体" w:eastAsia="宋体" w:cs="宋体"/>
          <w:b/>
          <w:color w:val="auto"/>
          <w:spacing w:val="-6"/>
          <w:sz w:val="24"/>
          <w:szCs w:val="24"/>
          <w:highlight w:val="none"/>
        </w:rPr>
      </w:pPr>
      <w:r>
        <w:rPr>
          <w:rFonts w:hint="eastAsia" w:ascii="宋体" w:hAnsi="宋体" w:eastAsia="宋体" w:cs="宋体"/>
          <w:b/>
          <w:color w:val="auto"/>
          <w:spacing w:val="-6"/>
          <w:sz w:val="24"/>
          <w:szCs w:val="24"/>
          <w:highlight w:val="none"/>
        </w:rPr>
        <w:t>一、总  则</w:t>
      </w:r>
    </w:p>
    <w:p w14:paraId="7A0F0D07">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left"/>
        <w:textAlignment w:val="auto"/>
        <w:rPr>
          <w:rFonts w:hint="eastAsia" w:ascii="宋体" w:hAnsi="宋体" w:eastAsia="宋体" w:cs="宋体"/>
          <w:color w:val="auto"/>
          <w:spacing w:val="-6"/>
          <w:szCs w:val="21"/>
          <w:highlight w:val="none"/>
        </w:rPr>
      </w:pPr>
      <w:bookmarkStart w:id="25" w:name="_Hlk94018326"/>
      <w:r>
        <w:rPr>
          <w:rFonts w:hint="eastAsia" w:ascii="宋体" w:hAnsi="宋体" w:eastAsia="宋体" w:cs="宋体"/>
          <w:color w:val="auto"/>
          <w:spacing w:val="-6"/>
          <w:szCs w:val="21"/>
          <w:highlight w:val="none"/>
          <w:lang w:eastAsia="zh-CN"/>
        </w:rPr>
        <w:t>供应商应仔细阅读单一来源采购文件的所有内容，按照单一来源采购文件的要求提交响应文件，并对所提供的全部资料的真实性承担法律责任。</w:t>
      </w:r>
    </w:p>
    <w:bookmarkEnd w:id="25"/>
    <w:p w14:paraId="246BF207">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0" w:firstLineChars="0"/>
        <w:jc w:val="left"/>
        <w:textAlignment w:val="auto"/>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lang w:val="en-US" w:eastAsia="zh-CN"/>
        </w:rPr>
        <w:t>1.</w:t>
      </w:r>
      <w:r>
        <w:rPr>
          <w:rFonts w:hint="eastAsia" w:ascii="宋体" w:hAnsi="宋体" w:eastAsia="宋体" w:cs="宋体"/>
          <w:b/>
          <w:color w:val="auto"/>
          <w:spacing w:val="-6"/>
          <w:szCs w:val="21"/>
          <w:highlight w:val="none"/>
        </w:rPr>
        <w:t>适用范围</w:t>
      </w:r>
    </w:p>
    <w:p w14:paraId="7FDA052C">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lef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w:t>
      </w:r>
      <w:r>
        <w:rPr>
          <w:rFonts w:hint="eastAsia" w:ascii="宋体" w:hAnsi="宋体" w:eastAsia="宋体" w:cs="宋体"/>
          <w:color w:val="auto"/>
          <w:spacing w:val="-6"/>
          <w:szCs w:val="21"/>
          <w:highlight w:val="none"/>
          <w:lang w:eastAsia="zh-CN"/>
        </w:rPr>
        <w:t>单一来源采购文件</w:t>
      </w:r>
      <w:r>
        <w:rPr>
          <w:rFonts w:hint="eastAsia" w:ascii="宋体" w:hAnsi="宋体" w:eastAsia="宋体" w:cs="宋体"/>
          <w:color w:val="auto"/>
          <w:spacing w:val="-6"/>
          <w:szCs w:val="21"/>
          <w:highlight w:val="none"/>
        </w:rPr>
        <w:t>适用于</w:t>
      </w:r>
      <w:r>
        <w:rPr>
          <w:rFonts w:hint="eastAsia" w:ascii="宋体" w:hAnsi="宋体" w:eastAsia="宋体" w:cs="宋体"/>
          <w:color w:val="auto"/>
          <w:spacing w:val="-6"/>
          <w:szCs w:val="21"/>
          <w:highlight w:val="none"/>
          <w:lang w:eastAsia="zh-CN"/>
        </w:rPr>
        <w:t>浙江大学医学院附属第四医院2026年度固体医疗危险废物委托代处置服务</w:t>
      </w:r>
      <w:r>
        <w:rPr>
          <w:rFonts w:hint="eastAsia" w:ascii="宋体" w:hAnsi="宋体" w:eastAsia="宋体" w:cs="宋体"/>
          <w:color w:val="auto"/>
          <w:spacing w:val="-6"/>
          <w:szCs w:val="21"/>
          <w:highlight w:val="none"/>
        </w:rPr>
        <w:t>的</w:t>
      </w:r>
      <w:r>
        <w:rPr>
          <w:rFonts w:hint="eastAsia" w:ascii="宋体" w:hAnsi="宋体" w:eastAsia="宋体" w:cs="宋体"/>
          <w:color w:val="auto"/>
          <w:spacing w:val="-6"/>
          <w:szCs w:val="21"/>
          <w:highlight w:val="none"/>
          <w:lang w:eastAsia="zh-CN"/>
        </w:rPr>
        <w:t>协商</w:t>
      </w:r>
      <w:r>
        <w:rPr>
          <w:rFonts w:hint="eastAsia" w:ascii="宋体" w:hAnsi="宋体" w:eastAsia="宋体" w:cs="宋体"/>
          <w:color w:val="auto"/>
          <w:spacing w:val="-6"/>
          <w:szCs w:val="21"/>
          <w:highlight w:val="none"/>
        </w:rPr>
        <w:t>、成交、验收、合同履约、付款等（法律、法规另有规定的，从其规定）。</w:t>
      </w:r>
    </w:p>
    <w:p w14:paraId="6D6C5FF2">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jc w:val="left"/>
        <w:textAlignment w:val="auto"/>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lang w:val="en-US" w:eastAsia="zh-CN"/>
        </w:rPr>
        <w:t>2.</w:t>
      </w:r>
      <w:r>
        <w:rPr>
          <w:rFonts w:hint="eastAsia" w:ascii="宋体" w:hAnsi="宋体" w:eastAsia="宋体" w:cs="宋体"/>
          <w:b/>
          <w:color w:val="auto"/>
          <w:spacing w:val="-6"/>
          <w:szCs w:val="21"/>
          <w:highlight w:val="none"/>
        </w:rPr>
        <w:t>定义</w:t>
      </w:r>
    </w:p>
    <w:p w14:paraId="669A9797">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lef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lang w:val="en-US" w:eastAsia="zh-CN"/>
        </w:rPr>
        <w:t>2.</w:t>
      </w:r>
      <w:r>
        <w:rPr>
          <w:rFonts w:hint="eastAsia" w:ascii="宋体" w:hAnsi="宋体" w:eastAsia="宋体" w:cs="宋体"/>
          <w:color w:val="auto"/>
          <w:spacing w:val="-6"/>
          <w:szCs w:val="21"/>
          <w:highlight w:val="none"/>
        </w:rPr>
        <w:t>1</w:t>
      </w:r>
      <w:r>
        <w:rPr>
          <w:rFonts w:hint="eastAsia" w:ascii="宋体" w:hAnsi="宋体" w:eastAsia="宋体" w:cs="宋体"/>
          <w:color w:val="auto"/>
          <w:spacing w:val="-6"/>
          <w:szCs w:val="21"/>
          <w:highlight w:val="none"/>
          <w:lang w:val="en-US" w:eastAsia="zh-CN"/>
        </w:rPr>
        <w:t xml:space="preserve"> </w:t>
      </w:r>
      <w:r>
        <w:rPr>
          <w:rFonts w:hint="eastAsia" w:ascii="宋体" w:hAnsi="宋体" w:eastAsia="宋体" w:cs="宋体"/>
          <w:color w:val="auto"/>
          <w:spacing w:val="-6"/>
          <w:szCs w:val="21"/>
          <w:highlight w:val="none"/>
        </w:rPr>
        <w:t>“采购人”系指</w:t>
      </w:r>
      <w:r>
        <w:rPr>
          <w:rFonts w:hint="eastAsia" w:ascii="宋体" w:hAnsi="宋体" w:eastAsia="宋体" w:cs="宋体"/>
          <w:color w:val="auto"/>
          <w:spacing w:val="-6"/>
          <w:szCs w:val="21"/>
          <w:highlight w:val="none"/>
          <w:lang w:eastAsia="zh-CN"/>
        </w:rPr>
        <w:t>浙江大学医学院附属第四医院</w:t>
      </w:r>
      <w:r>
        <w:rPr>
          <w:rFonts w:hint="eastAsia" w:ascii="宋体" w:hAnsi="宋体" w:eastAsia="宋体" w:cs="宋体"/>
          <w:color w:val="auto"/>
          <w:spacing w:val="-6"/>
          <w:szCs w:val="21"/>
          <w:highlight w:val="none"/>
        </w:rPr>
        <w:t>；</w:t>
      </w:r>
    </w:p>
    <w:p w14:paraId="0D9F3112">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lef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w:t>
      </w:r>
      <w:r>
        <w:rPr>
          <w:rFonts w:hint="eastAsia" w:ascii="宋体" w:hAnsi="宋体" w:eastAsia="宋体" w:cs="宋体"/>
          <w:color w:val="auto"/>
          <w:spacing w:val="-6"/>
          <w:szCs w:val="21"/>
          <w:highlight w:val="none"/>
          <w:lang w:val="en-US" w:eastAsia="zh-CN"/>
        </w:rPr>
        <w:t xml:space="preserve">2 </w:t>
      </w:r>
      <w:r>
        <w:rPr>
          <w:rFonts w:hint="eastAsia" w:ascii="宋体" w:hAnsi="宋体" w:eastAsia="宋体" w:cs="宋体"/>
          <w:color w:val="auto"/>
          <w:spacing w:val="-6"/>
          <w:szCs w:val="21"/>
          <w:highlight w:val="none"/>
        </w:rPr>
        <w:t>“采购代理机构”系指组织本次</w:t>
      </w:r>
      <w:r>
        <w:rPr>
          <w:rFonts w:hint="eastAsia" w:ascii="宋体" w:hAnsi="宋体" w:eastAsia="宋体" w:cs="宋体"/>
          <w:color w:val="auto"/>
          <w:spacing w:val="-6"/>
          <w:szCs w:val="21"/>
          <w:highlight w:val="none"/>
          <w:lang w:eastAsia="zh-CN"/>
        </w:rPr>
        <w:t>单一来源</w:t>
      </w:r>
      <w:r>
        <w:rPr>
          <w:rFonts w:hint="eastAsia" w:ascii="宋体" w:hAnsi="宋体" w:eastAsia="宋体" w:cs="宋体"/>
          <w:color w:val="auto"/>
          <w:spacing w:val="-6"/>
          <w:szCs w:val="21"/>
          <w:highlight w:val="none"/>
        </w:rPr>
        <w:t>的浙江求是招标代理有限公司；</w:t>
      </w:r>
    </w:p>
    <w:p w14:paraId="170E0262">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lef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lang w:val="en-US" w:eastAsia="zh-CN"/>
        </w:rPr>
        <w:t>2.</w:t>
      </w:r>
      <w:r>
        <w:rPr>
          <w:rFonts w:hint="eastAsia" w:ascii="宋体" w:hAnsi="宋体" w:eastAsia="宋体" w:cs="宋体"/>
          <w:color w:val="auto"/>
          <w:spacing w:val="-6"/>
          <w:szCs w:val="21"/>
          <w:highlight w:val="none"/>
        </w:rPr>
        <w:t>3</w:t>
      </w:r>
      <w:r>
        <w:rPr>
          <w:rFonts w:hint="eastAsia" w:ascii="宋体" w:hAnsi="宋体" w:eastAsia="宋体" w:cs="宋体"/>
          <w:color w:val="auto"/>
          <w:spacing w:val="-6"/>
          <w:szCs w:val="21"/>
          <w:highlight w:val="none"/>
          <w:lang w:val="en-US" w:eastAsia="zh-CN"/>
        </w:rPr>
        <w:t xml:space="preserve"> </w:t>
      </w:r>
      <w:r>
        <w:rPr>
          <w:rFonts w:hint="eastAsia" w:ascii="宋体" w:hAnsi="宋体" w:eastAsia="宋体" w:cs="宋体"/>
          <w:color w:val="auto"/>
          <w:spacing w:val="-6"/>
          <w:szCs w:val="21"/>
          <w:highlight w:val="none"/>
        </w:rPr>
        <w:t>“供应商”系指响应</w:t>
      </w:r>
      <w:r>
        <w:rPr>
          <w:rFonts w:hint="eastAsia" w:ascii="宋体" w:hAnsi="宋体" w:eastAsia="宋体" w:cs="宋体"/>
          <w:color w:val="auto"/>
          <w:spacing w:val="-6"/>
          <w:szCs w:val="21"/>
          <w:highlight w:val="none"/>
          <w:lang w:eastAsia="zh-CN"/>
        </w:rPr>
        <w:t>协商</w:t>
      </w:r>
      <w:r>
        <w:rPr>
          <w:rFonts w:hint="eastAsia" w:ascii="宋体" w:hAnsi="宋体" w:eastAsia="宋体" w:cs="宋体"/>
          <w:color w:val="auto"/>
          <w:spacing w:val="-6"/>
          <w:szCs w:val="21"/>
          <w:highlight w:val="none"/>
        </w:rPr>
        <w:t>、参加竞争的法人、其他组织或者自然人；</w:t>
      </w:r>
    </w:p>
    <w:p w14:paraId="58941781">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lef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lang w:val="en-US" w:eastAsia="zh-CN"/>
        </w:rPr>
        <w:t>2.</w:t>
      </w:r>
      <w:r>
        <w:rPr>
          <w:rFonts w:hint="eastAsia" w:ascii="宋体" w:hAnsi="宋体" w:eastAsia="宋体" w:cs="宋体"/>
          <w:color w:val="auto"/>
          <w:spacing w:val="-6"/>
          <w:szCs w:val="21"/>
          <w:highlight w:val="none"/>
        </w:rPr>
        <w:t>4</w:t>
      </w:r>
      <w:r>
        <w:rPr>
          <w:rFonts w:hint="eastAsia" w:ascii="宋体" w:hAnsi="宋体" w:eastAsia="宋体" w:cs="宋体"/>
          <w:color w:val="auto"/>
          <w:spacing w:val="-6"/>
          <w:szCs w:val="21"/>
          <w:highlight w:val="none"/>
          <w:lang w:val="en-US" w:eastAsia="zh-CN"/>
        </w:rPr>
        <w:t xml:space="preserve"> </w:t>
      </w:r>
      <w:r>
        <w:rPr>
          <w:rFonts w:hint="eastAsia" w:ascii="宋体" w:hAnsi="宋体" w:eastAsia="宋体" w:cs="宋体"/>
          <w:color w:val="auto"/>
          <w:spacing w:val="-6"/>
          <w:szCs w:val="21"/>
          <w:highlight w:val="none"/>
        </w:rPr>
        <w:t>“书面形式”包括合同书、信件和数据电文(包括电报、电传、传真、电子数据交换和电子邮件)等可以有形地表现所载内容的形式</w:t>
      </w:r>
      <w:r>
        <w:rPr>
          <w:rFonts w:hint="eastAsia" w:ascii="宋体" w:hAnsi="宋体" w:eastAsia="宋体" w:cs="宋体"/>
          <w:color w:val="auto"/>
          <w:spacing w:val="-6"/>
          <w:szCs w:val="21"/>
          <w:highlight w:val="none"/>
          <w:lang w:eastAsia="zh-CN"/>
        </w:rPr>
        <w:t>；</w:t>
      </w:r>
    </w:p>
    <w:p w14:paraId="7DBE6A02">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8" w:firstLineChars="200"/>
        <w:jc w:val="left"/>
        <w:textAlignment w:val="auto"/>
        <w:rPr>
          <w:rFonts w:hint="eastAsia" w:ascii="宋体" w:hAnsi="宋体" w:eastAsia="宋体" w:cs="宋体"/>
          <w:b/>
          <w:bCs/>
          <w:color w:val="auto"/>
          <w:spacing w:val="-6"/>
          <w:szCs w:val="21"/>
          <w:highlight w:val="none"/>
        </w:rPr>
      </w:pPr>
      <w:r>
        <w:rPr>
          <w:rFonts w:hint="eastAsia" w:ascii="宋体" w:hAnsi="宋体" w:eastAsia="宋体" w:cs="宋体"/>
          <w:b/>
          <w:bCs/>
          <w:color w:val="auto"/>
          <w:spacing w:val="-6"/>
          <w:szCs w:val="21"/>
          <w:highlight w:val="none"/>
          <w:lang w:val="en-US" w:eastAsia="zh-CN"/>
        </w:rPr>
        <w:t>2.</w:t>
      </w:r>
      <w:r>
        <w:rPr>
          <w:rFonts w:hint="eastAsia" w:ascii="宋体" w:hAnsi="宋体" w:eastAsia="宋体" w:cs="宋体"/>
          <w:b/>
          <w:bCs/>
          <w:color w:val="auto"/>
          <w:spacing w:val="-6"/>
          <w:szCs w:val="21"/>
          <w:highlight w:val="none"/>
        </w:rPr>
        <w:t>5</w:t>
      </w:r>
      <w:r>
        <w:rPr>
          <w:rFonts w:hint="eastAsia" w:ascii="宋体" w:hAnsi="宋体" w:eastAsia="宋体" w:cs="宋体"/>
          <w:b/>
          <w:bCs/>
          <w:color w:val="auto"/>
          <w:spacing w:val="-6"/>
          <w:szCs w:val="21"/>
          <w:highlight w:val="none"/>
          <w:lang w:val="en-US" w:eastAsia="zh-CN"/>
        </w:rPr>
        <w:t xml:space="preserve"> </w:t>
      </w:r>
      <w:r>
        <w:rPr>
          <w:rFonts w:hint="eastAsia" w:ascii="宋体" w:hAnsi="宋体" w:eastAsia="宋体" w:cs="宋体"/>
          <w:b/>
          <w:bCs/>
          <w:color w:val="auto"/>
          <w:spacing w:val="-6"/>
          <w:szCs w:val="21"/>
          <w:highlight w:val="none"/>
        </w:rPr>
        <w:t>“电子加密响应文件”系指通过政采云电子交易客户端（政采云响应客户端）完成响应文件编制后生成并加密的数据电文形式的响应文件（文件扩展名为.jmbs），“备份响应文件”系指与“电子加密响应文件”同时生成的数据电文形式的电子文件（文件扩展名为.bfbs）</w:t>
      </w:r>
      <w:r>
        <w:rPr>
          <w:rFonts w:hint="eastAsia" w:ascii="宋体" w:hAnsi="宋体" w:eastAsia="宋体" w:cs="宋体"/>
          <w:b/>
          <w:bCs/>
          <w:color w:val="auto"/>
          <w:spacing w:val="-6"/>
          <w:szCs w:val="21"/>
          <w:highlight w:val="none"/>
          <w:lang w:eastAsia="zh-CN"/>
        </w:rPr>
        <w:t>，</w:t>
      </w:r>
      <w:r>
        <w:rPr>
          <w:rFonts w:hint="eastAsia" w:ascii="宋体" w:hAnsi="宋体" w:eastAsia="宋体" w:cs="宋体"/>
          <w:b/>
          <w:bCs/>
          <w:color w:val="auto"/>
          <w:spacing w:val="-6"/>
          <w:szCs w:val="21"/>
          <w:highlight w:val="none"/>
        </w:rPr>
        <w:t>“电子签名”系指数据电文中以电子形式所含、所附用于识别签名人身份并表明签名人认可其中内容的数据</w:t>
      </w:r>
      <w:r>
        <w:rPr>
          <w:rFonts w:hint="eastAsia" w:ascii="宋体" w:hAnsi="宋体" w:eastAsia="宋体" w:cs="宋体"/>
          <w:b/>
          <w:bCs/>
          <w:color w:val="auto"/>
          <w:spacing w:val="-6"/>
          <w:szCs w:val="21"/>
          <w:highlight w:val="none"/>
          <w:lang w:eastAsia="zh-CN"/>
        </w:rPr>
        <w:t>，</w:t>
      </w:r>
      <w:r>
        <w:rPr>
          <w:rFonts w:hint="eastAsia" w:ascii="宋体" w:hAnsi="宋体" w:eastAsia="宋体" w:cs="宋体"/>
          <w:b/>
          <w:bCs/>
          <w:color w:val="auto"/>
          <w:spacing w:val="-6"/>
          <w:szCs w:val="21"/>
          <w:highlight w:val="none"/>
        </w:rPr>
        <w:t>“公章”系指单位法定名称章</w:t>
      </w:r>
      <w:r>
        <w:rPr>
          <w:rFonts w:hint="eastAsia" w:ascii="宋体" w:hAnsi="宋体" w:eastAsia="宋体" w:cs="宋体"/>
          <w:b/>
          <w:bCs/>
          <w:color w:val="auto"/>
          <w:spacing w:val="-6"/>
          <w:szCs w:val="21"/>
          <w:highlight w:val="none"/>
          <w:lang w:eastAsia="zh-CN"/>
        </w:rPr>
        <w:t>，单一来源采购文件</w:t>
      </w:r>
      <w:r>
        <w:rPr>
          <w:rFonts w:hint="eastAsia" w:ascii="宋体" w:hAnsi="宋体" w:eastAsia="宋体" w:cs="宋体"/>
          <w:b/>
          <w:bCs/>
          <w:color w:val="auto"/>
          <w:spacing w:val="-6"/>
          <w:szCs w:val="21"/>
          <w:highlight w:val="none"/>
        </w:rPr>
        <w:t>对响应文件签署、盖章的要求适用于电子签名。</w:t>
      </w:r>
    </w:p>
    <w:p w14:paraId="3399AF03">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lef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lang w:val="en-US" w:eastAsia="zh-CN"/>
        </w:rPr>
        <w:t>2.</w:t>
      </w:r>
      <w:r>
        <w:rPr>
          <w:rFonts w:hint="eastAsia" w:ascii="宋体" w:hAnsi="宋体" w:eastAsia="宋体" w:cs="宋体"/>
          <w:color w:val="auto"/>
          <w:spacing w:val="-6"/>
          <w:szCs w:val="21"/>
          <w:highlight w:val="none"/>
        </w:rPr>
        <w:t>6</w:t>
      </w:r>
      <w:r>
        <w:rPr>
          <w:rFonts w:hint="eastAsia" w:ascii="宋体" w:hAnsi="宋体" w:eastAsia="宋体" w:cs="宋体"/>
          <w:color w:val="auto"/>
          <w:spacing w:val="-6"/>
          <w:szCs w:val="21"/>
          <w:highlight w:val="none"/>
          <w:lang w:val="en-US" w:eastAsia="zh-CN"/>
        </w:rPr>
        <w:t xml:space="preserve"> </w:t>
      </w:r>
      <w:r>
        <w:rPr>
          <w:rFonts w:hint="eastAsia" w:ascii="宋体" w:hAnsi="宋体" w:eastAsia="宋体" w:cs="宋体"/>
          <w:color w:val="auto"/>
          <w:spacing w:val="-6"/>
          <w:szCs w:val="21"/>
          <w:highlight w:val="none"/>
        </w:rPr>
        <w:t>“</w:t>
      </w:r>
      <w:r>
        <w:rPr>
          <w:rFonts w:hint="eastAsia" w:ascii="宋体" w:hAnsi="宋体" w:eastAsia="宋体" w:cs="宋体"/>
          <w:color w:val="auto"/>
          <w:spacing w:val="-6"/>
          <w:szCs w:val="21"/>
          <w:highlight w:val="none"/>
          <w:lang w:eastAsia="zh-CN"/>
        </w:rPr>
        <w:t>★</w:t>
      </w:r>
      <w:r>
        <w:rPr>
          <w:rFonts w:hint="eastAsia" w:ascii="宋体" w:hAnsi="宋体" w:eastAsia="宋体" w:cs="宋体"/>
          <w:color w:val="auto"/>
          <w:spacing w:val="-6"/>
          <w:szCs w:val="21"/>
          <w:highlight w:val="none"/>
        </w:rPr>
        <w:t>”系指实质性要求条款，</w:t>
      </w:r>
      <w:r>
        <w:rPr>
          <w:rFonts w:hint="eastAsia" w:ascii="宋体" w:hAnsi="宋体" w:eastAsia="宋体" w:cs="宋体"/>
          <w:color w:val="auto"/>
          <w:spacing w:val="-6"/>
          <w:szCs w:val="21"/>
          <w:highlight w:val="none"/>
          <w:lang w:eastAsia="zh-CN"/>
        </w:rPr>
        <w:t>供应商</w:t>
      </w:r>
      <w:r>
        <w:rPr>
          <w:rFonts w:hint="eastAsia" w:ascii="宋体" w:hAnsi="宋体" w:eastAsia="宋体" w:cs="宋体"/>
          <w:color w:val="auto"/>
          <w:spacing w:val="-6"/>
          <w:szCs w:val="21"/>
          <w:highlight w:val="none"/>
        </w:rPr>
        <w:t>应当做出实质性响应。</w:t>
      </w:r>
    </w:p>
    <w:p w14:paraId="6E4B2D32">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jc w:val="left"/>
        <w:textAlignment w:val="auto"/>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lang w:val="en-US" w:eastAsia="zh-CN"/>
        </w:rPr>
        <w:t>3.</w:t>
      </w:r>
      <w:r>
        <w:rPr>
          <w:rFonts w:hint="eastAsia" w:ascii="宋体" w:hAnsi="宋体" w:eastAsia="宋体" w:cs="宋体"/>
          <w:b/>
          <w:color w:val="auto"/>
          <w:spacing w:val="-6"/>
          <w:szCs w:val="21"/>
          <w:highlight w:val="none"/>
        </w:rPr>
        <w:t>采购方式</w:t>
      </w:r>
    </w:p>
    <w:p w14:paraId="0D316D16">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lef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本次采购采用</w:t>
      </w:r>
      <w:r>
        <w:rPr>
          <w:rFonts w:hint="eastAsia" w:ascii="宋体" w:hAnsi="宋体" w:eastAsia="宋体" w:cs="宋体"/>
          <w:color w:val="auto"/>
          <w:spacing w:val="-6"/>
          <w:szCs w:val="21"/>
          <w:highlight w:val="none"/>
          <w:lang w:eastAsia="zh-CN"/>
        </w:rPr>
        <w:t>单一来源</w:t>
      </w:r>
      <w:r>
        <w:rPr>
          <w:rFonts w:hint="eastAsia" w:ascii="宋体" w:hAnsi="宋体" w:eastAsia="宋体" w:cs="宋体"/>
          <w:color w:val="auto"/>
          <w:spacing w:val="-6"/>
          <w:szCs w:val="21"/>
          <w:highlight w:val="none"/>
        </w:rPr>
        <w:t>（线上电子交易）方式进行。</w:t>
      </w:r>
    </w:p>
    <w:p w14:paraId="00A834A0">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jc w:val="left"/>
        <w:textAlignment w:val="auto"/>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lang w:val="en-US" w:eastAsia="zh-CN"/>
        </w:rPr>
        <w:t>4.</w:t>
      </w:r>
      <w:r>
        <w:rPr>
          <w:rFonts w:hint="eastAsia" w:ascii="宋体" w:hAnsi="宋体" w:eastAsia="宋体" w:cs="宋体"/>
          <w:b/>
          <w:color w:val="auto"/>
          <w:spacing w:val="-6"/>
          <w:szCs w:val="21"/>
          <w:highlight w:val="none"/>
          <w:lang w:eastAsia="zh-CN"/>
        </w:rPr>
        <w:t>单一来源</w:t>
      </w:r>
      <w:r>
        <w:rPr>
          <w:rFonts w:hint="eastAsia" w:ascii="宋体" w:hAnsi="宋体" w:eastAsia="宋体" w:cs="宋体"/>
          <w:b/>
          <w:color w:val="auto"/>
          <w:spacing w:val="-6"/>
          <w:szCs w:val="21"/>
          <w:highlight w:val="none"/>
        </w:rPr>
        <w:t>委托</w:t>
      </w:r>
    </w:p>
    <w:p w14:paraId="42D718AF">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lef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lang w:eastAsia="zh-CN"/>
        </w:rPr>
        <w:t>★</w:t>
      </w:r>
      <w:r>
        <w:rPr>
          <w:rFonts w:hint="eastAsia" w:ascii="宋体" w:hAnsi="宋体" w:eastAsia="宋体" w:cs="宋体"/>
          <w:color w:val="auto"/>
          <w:spacing w:val="-6"/>
          <w:szCs w:val="21"/>
          <w:highlight w:val="none"/>
        </w:rPr>
        <w:t>4.1 供应商授权代表是法定代表人（单位负责人、自然人本人）的提供本人身份证明；</w:t>
      </w:r>
    </w:p>
    <w:p w14:paraId="7CCC97DD">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lef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lang w:eastAsia="zh-CN"/>
        </w:rPr>
        <w:t>★</w:t>
      </w:r>
      <w:r>
        <w:rPr>
          <w:rFonts w:hint="eastAsia" w:ascii="宋体" w:hAnsi="宋体" w:eastAsia="宋体" w:cs="宋体"/>
          <w:color w:val="auto"/>
          <w:spacing w:val="-6"/>
          <w:szCs w:val="21"/>
          <w:highlight w:val="none"/>
        </w:rPr>
        <w:t>4.2 供应商授权代表不是法定代表人（单位负责人、自然人本人）的提供授权委托书。</w:t>
      </w:r>
    </w:p>
    <w:p w14:paraId="6ABFD287">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jc w:val="left"/>
        <w:textAlignment w:val="auto"/>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lang w:val="en-US" w:eastAsia="zh-CN"/>
        </w:rPr>
        <w:t>5.协商</w:t>
      </w:r>
      <w:r>
        <w:rPr>
          <w:rFonts w:hint="eastAsia" w:ascii="宋体" w:hAnsi="宋体" w:eastAsia="宋体" w:cs="宋体"/>
          <w:b/>
          <w:color w:val="auto"/>
          <w:spacing w:val="-6"/>
          <w:szCs w:val="21"/>
          <w:highlight w:val="none"/>
        </w:rPr>
        <w:t>费用</w:t>
      </w:r>
    </w:p>
    <w:p w14:paraId="097E7DD7">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424" w:firstLineChars="202"/>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不论</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结果如何，</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均应自行承担所有与</w:t>
      </w:r>
      <w:r>
        <w:rPr>
          <w:rFonts w:hint="eastAsia" w:ascii="宋体" w:hAnsi="宋体" w:eastAsia="宋体" w:cs="宋体"/>
          <w:color w:val="auto"/>
          <w:szCs w:val="21"/>
          <w:highlight w:val="none"/>
          <w:lang w:val="en-US" w:eastAsia="zh-CN"/>
        </w:rPr>
        <w:t>协商</w:t>
      </w:r>
      <w:r>
        <w:rPr>
          <w:rFonts w:hint="eastAsia" w:ascii="宋体" w:hAnsi="宋体" w:eastAsia="宋体" w:cs="宋体"/>
          <w:color w:val="auto"/>
          <w:szCs w:val="21"/>
          <w:highlight w:val="none"/>
        </w:rPr>
        <w:t>有关的全部费用；</w:t>
      </w:r>
    </w:p>
    <w:p w14:paraId="292FBA8B">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424" w:firstLineChars="202"/>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成交供应商在成交通知书发出之日起七个工作日内向采购代理机构交纳代理服务费</w:t>
      </w:r>
      <w:r>
        <w:rPr>
          <w:rFonts w:hint="eastAsia" w:ascii="宋体" w:hAnsi="宋体" w:eastAsia="宋体" w:cs="宋体"/>
          <w:color w:val="auto"/>
          <w:szCs w:val="21"/>
          <w:highlight w:val="none"/>
        </w:rPr>
        <w:t>；</w:t>
      </w:r>
    </w:p>
    <w:p w14:paraId="204CA7AD">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424" w:firstLineChars="202"/>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5.3 收费标准（差额累进）：</w:t>
      </w:r>
    </w:p>
    <w:tbl>
      <w:tblPr>
        <w:tblStyle w:val="27"/>
        <w:tblW w:w="645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101"/>
        <w:gridCol w:w="3353"/>
      </w:tblGrid>
      <w:tr w14:paraId="1A9FF1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3101" w:type="dxa"/>
            <w:tcMar>
              <w:top w:w="0" w:type="dxa"/>
              <w:left w:w="108" w:type="dxa"/>
              <w:bottom w:w="0" w:type="dxa"/>
              <w:right w:w="108" w:type="dxa"/>
            </w:tcMar>
            <w:vAlign w:val="center"/>
          </w:tcPr>
          <w:p w14:paraId="6916190F">
            <w:pPr>
              <w:keepNext w:val="0"/>
              <w:keepLines w:val="0"/>
              <w:pageBreakBefore w:val="0"/>
              <w:widowControl w:val="0"/>
              <w:shd w:val="clear"/>
              <w:kinsoku/>
              <w:wordWrap/>
              <w:overflowPunct/>
              <w:topLinePunct w:val="0"/>
              <w:autoSpaceDE/>
              <w:autoSpaceDN/>
              <w:bidi w:val="0"/>
              <w:spacing w:line="240" w:lineRule="auto"/>
              <w:ind w:left="0" w:leftChars="0" w:right="0" w:rightChars="0" w:firstLine="0" w:firstLineChars="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成交</w:t>
            </w:r>
            <w:r>
              <w:rPr>
                <w:rFonts w:hint="eastAsia" w:ascii="宋体" w:hAnsi="宋体" w:eastAsia="宋体" w:cs="宋体"/>
                <w:b/>
                <w:bCs/>
                <w:color w:val="auto"/>
                <w:sz w:val="21"/>
                <w:szCs w:val="21"/>
                <w:highlight w:val="none"/>
              </w:rPr>
              <w:t>金额（万元）</w:t>
            </w:r>
          </w:p>
        </w:tc>
        <w:tc>
          <w:tcPr>
            <w:tcW w:w="3353" w:type="dxa"/>
            <w:tcMar>
              <w:top w:w="0" w:type="dxa"/>
              <w:left w:w="108" w:type="dxa"/>
              <w:bottom w:w="0" w:type="dxa"/>
              <w:right w:w="108" w:type="dxa"/>
            </w:tcMar>
            <w:vAlign w:val="center"/>
          </w:tcPr>
          <w:p w14:paraId="119627DD">
            <w:pPr>
              <w:keepNext w:val="0"/>
              <w:keepLines w:val="0"/>
              <w:pageBreakBefore w:val="0"/>
              <w:widowControl w:val="0"/>
              <w:shd w:val="clear"/>
              <w:kinsoku/>
              <w:wordWrap/>
              <w:overflowPunct/>
              <w:topLinePunct w:val="0"/>
              <w:autoSpaceDE/>
              <w:autoSpaceDN/>
              <w:bidi w:val="0"/>
              <w:spacing w:line="240" w:lineRule="auto"/>
              <w:ind w:left="0" w:leftChars="0" w:right="0" w:rightChars="0" w:firstLine="0" w:firstLineChars="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收费标准（费率，%）</w:t>
            </w:r>
          </w:p>
        </w:tc>
      </w:tr>
      <w:tr w14:paraId="23033E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3101" w:type="dxa"/>
            <w:tcMar>
              <w:top w:w="0" w:type="dxa"/>
              <w:left w:w="108" w:type="dxa"/>
              <w:bottom w:w="0" w:type="dxa"/>
              <w:right w:w="108" w:type="dxa"/>
            </w:tcMar>
            <w:vAlign w:val="center"/>
          </w:tcPr>
          <w:p w14:paraId="5DB6F06D">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100以下</w:t>
            </w:r>
          </w:p>
        </w:tc>
        <w:tc>
          <w:tcPr>
            <w:tcW w:w="3353" w:type="dxa"/>
            <w:tcMar>
              <w:top w:w="0" w:type="dxa"/>
              <w:left w:w="108" w:type="dxa"/>
              <w:bottom w:w="0" w:type="dxa"/>
              <w:right w:w="108" w:type="dxa"/>
            </w:tcMar>
            <w:vAlign w:val="center"/>
          </w:tcPr>
          <w:p w14:paraId="4270660C">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不足贰仟元按贰仟元收取</w:t>
            </w:r>
            <w:r>
              <w:rPr>
                <w:rFonts w:hint="eastAsia" w:ascii="宋体" w:hAnsi="宋体" w:eastAsia="宋体" w:cs="宋体"/>
                <w:color w:val="auto"/>
                <w:sz w:val="21"/>
                <w:szCs w:val="21"/>
                <w:highlight w:val="none"/>
              </w:rPr>
              <w:t>）</w:t>
            </w:r>
          </w:p>
        </w:tc>
      </w:tr>
      <w:tr w14:paraId="74AE4B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3101" w:type="dxa"/>
            <w:tcMar>
              <w:top w:w="0" w:type="dxa"/>
              <w:left w:w="108" w:type="dxa"/>
              <w:bottom w:w="0" w:type="dxa"/>
              <w:right w:w="108" w:type="dxa"/>
            </w:tcMar>
            <w:vAlign w:val="center"/>
          </w:tcPr>
          <w:p w14:paraId="3CECBBA3">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100-500</w:t>
            </w:r>
          </w:p>
        </w:tc>
        <w:tc>
          <w:tcPr>
            <w:tcW w:w="3353" w:type="dxa"/>
            <w:tcMar>
              <w:top w:w="0" w:type="dxa"/>
              <w:left w:w="108" w:type="dxa"/>
              <w:bottom w:w="0" w:type="dxa"/>
              <w:right w:w="108" w:type="dxa"/>
            </w:tcMar>
            <w:vAlign w:val="center"/>
          </w:tcPr>
          <w:p w14:paraId="71151F56">
            <w:pPr>
              <w:shd w:val="clea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0.544</w:t>
            </w:r>
          </w:p>
        </w:tc>
      </w:tr>
    </w:tbl>
    <w:p w14:paraId="785EB803">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424" w:firstLineChars="202"/>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5.4 协商保证金：无</w:t>
      </w:r>
    </w:p>
    <w:p w14:paraId="15AD6EBE">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textAlignment w:val="auto"/>
        <w:outlineLvl w:val="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联合体</w:t>
      </w:r>
      <w:r>
        <w:rPr>
          <w:rFonts w:hint="eastAsia" w:ascii="宋体" w:hAnsi="宋体" w:eastAsia="宋体" w:cs="宋体"/>
          <w:b/>
          <w:bCs/>
          <w:color w:val="auto"/>
          <w:szCs w:val="21"/>
          <w:highlight w:val="none"/>
          <w:lang w:val="en-US" w:eastAsia="zh-CN"/>
        </w:rPr>
        <w:t>响应</w:t>
      </w:r>
    </w:p>
    <w:p w14:paraId="1F412EA6">
      <w:pPr>
        <w:keepNext w:val="0"/>
        <w:keepLines w:val="0"/>
        <w:pageBreakBefore w:val="0"/>
        <w:widowControl w:val="0"/>
        <w:shd w:val="clear"/>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本项目不接受联合体响应。</w:t>
      </w:r>
    </w:p>
    <w:p w14:paraId="489028B8">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jc w:val="left"/>
        <w:textAlignment w:val="auto"/>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lang w:val="en-US" w:eastAsia="zh-CN"/>
        </w:rPr>
        <w:t>7.</w:t>
      </w:r>
      <w:r>
        <w:rPr>
          <w:rFonts w:hint="eastAsia" w:ascii="宋体" w:hAnsi="宋体" w:eastAsia="宋体" w:cs="宋体"/>
          <w:b/>
          <w:color w:val="auto"/>
          <w:spacing w:val="-6"/>
          <w:szCs w:val="21"/>
          <w:highlight w:val="none"/>
        </w:rPr>
        <w:t>转包与分包</w:t>
      </w:r>
    </w:p>
    <w:p w14:paraId="182485F7">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lef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lang w:val="en-US" w:eastAsia="zh-CN"/>
        </w:rPr>
        <w:t>7.</w:t>
      </w:r>
      <w:r>
        <w:rPr>
          <w:rFonts w:hint="eastAsia" w:ascii="宋体" w:hAnsi="宋体" w:eastAsia="宋体" w:cs="宋体"/>
          <w:color w:val="auto"/>
          <w:spacing w:val="-6"/>
          <w:szCs w:val="21"/>
          <w:highlight w:val="none"/>
        </w:rPr>
        <w:t>1</w:t>
      </w:r>
      <w:r>
        <w:rPr>
          <w:rFonts w:hint="eastAsia" w:ascii="宋体" w:hAnsi="宋体" w:eastAsia="宋体" w:cs="宋体"/>
          <w:color w:val="auto"/>
          <w:spacing w:val="-6"/>
          <w:szCs w:val="21"/>
          <w:highlight w:val="none"/>
          <w:lang w:val="en-US" w:eastAsia="zh-CN"/>
        </w:rPr>
        <w:t xml:space="preserve"> </w:t>
      </w:r>
      <w:r>
        <w:rPr>
          <w:rFonts w:hint="eastAsia" w:ascii="宋体" w:hAnsi="宋体" w:eastAsia="宋体" w:cs="宋体"/>
          <w:color w:val="auto"/>
          <w:spacing w:val="-6"/>
          <w:szCs w:val="21"/>
          <w:highlight w:val="none"/>
        </w:rPr>
        <w:t>本项目不允许转包；</w:t>
      </w:r>
    </w:p>
    <w:p w14:paraId="367ADE8F">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left"/>
        <w:textAlignment w:val="auto"/>
        <w:rPr>
          <w:rFonts w:hint="eastAsia" w:ascii="宋体" w:hAnsi="宋体" w:eastAsia="宋体" w:cs="宋体"/>
          <w:color w:val="auto"/>
          <w:spacing w:val="-6"/>
          <w:szCs w:val="21"/>
          <w:highlight w:val="none"/>
          <w:lang w:val="en-US" w:eastAsia="zh-CN"/>
        </w:rPr>
      </w:pPr>
      <w:r>
        <w:rPr>
          <w:rFonts w:hint="eastAsia" w:ascii="宋体" w:hAnsi="宋体" w:eastAsia="宋体" w:cs="宋体"/>
          <w:color w:val="auto"/>
          <w:spacing w:val="-6"/>
          <w:szCs w:val="21"/>
          <w:highlight w:val="none"/>
          <w:lang w:val="en-US" w:eastAsia="zh-CN"/>
        </w:rPr>
        <w:t>7.</w:t>
      </w:r>
      <w:r>
        <w:rPr>
          <w:rFonts w:hint="eastAsia" w:ascii="宋体" w:hAnsi="宋体" w:eastAsia="宋体" w:cs="宋体"/>
          <w:color w:val="auto"/>
          <w:spacing w:val="-6"/>
          <w:szCs w:val="21"/>
          <w:highlight w:val="none"/>
        </w:rPr>
        <w:t>2</w:t>
      </w:r>
      <w:r>
        <w:rPr>
          <w:rFonts w:hint="eastAsia" w:ascii="宋体" w:hAnsi="宋体" w:eastAsia="宋体" w:cs="宋体"/>
          <w:color w:val="auto"/>
          <w:spacing w:val="-6"/>
          <w:szCs w:val="21"/>
          <w:highlight w:val="none"/>
          <w:lang w:val="en-US" w:eastAsia="zh-CN"/>
        </w:rPr>
        <w:t xml:space="preserve"> 本项目不允许分包。</w:t>
      </w:r>
    </w:p>
    <w:p w14:paraId="284D0F81">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jc w:val="left"/>
        <w:textAlignment w:val="auto"/>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lang w:val="en-US" w:eastAsia="zh-CN"/>
        </w:rPr>
        <w:t>8.</w:t>
      </w:r>
      <w:r>
        <w:rPr>
          <w:rFonts w:hint="eastAsia" w:ascii="宋体" w:hAnsi="宋体" w:eastAsia="宋体" w:cs="宋体"/>
          <w:b/>
          <w:color w:val="auto"/>
          <w:spacing w:val="-6"/>
          <w:szCs w:val="21"/>
          <w:highlight w:val="none"/>
        </w:rPr>
        <w:t>质疑和投诉</w:t>
      </w:r>
    </w:p>
    <w:p w14:paraId="5C120CA4">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left"/>
        <w:textAlignment w:val="auto"/>
        <w:rPr>
          <w:rFonts w:hint="eastAsia" w:ascii="宋体" w:hAnsi="宋体" w:eastAsia="宋体" w:cs="宋体"/>
          <w:color w:val="auto"/>
          <w:spacing w:val="-6"/>
          <w:szCs w:val="21"/>
          <w:highlight w:val="none"/>
        </w:rPr>
      </w:pPr>
      <w:bookmarkStart w:id="26" w:name="_Hlk92273406"/>
      <w:r>
        <w:rPr>
          <w:rFonts w:hint="eastAsia" w:ascii="宋体" w:hAnsi="宋体" w:eastAsia="宋体" w:cs="宋体"/>
          <w:color w:val="auto"/>
          <w:spacing w:val="-6"/>
          <w:szCs w:val="21"/>
          <w:highlight w:val="none"/>
          <w:lang w:val="en-US" w:eastAsia="zh-CN"/>
        </w:rPr>
        <w:t>8.</w:t>
      </w:r>
      <w:r>
        <w:rPr>
          <w:rFonts w:hint="eastAsia" w:ascii="宋体" w:hAnsi="宋体" w:eastAsia="宋体" w:cs="宋体"/>
          <w:color w:val="auto"/>
          <w:spacing w:val="-6"/>
          <w:szCs w:val="21"/>
          <w:highlight w:val="none"/>
        </w:rPr>
        <w:t>1</w:t>
      </w:r>
      <w:r>
        <w:rPr>
          <w:rFonts w:hint="eastAsia" w:ascii="宋体" w:hAnsi="宋体" w:eastAsia="宋体" w:cs="宋体"/>
          <w:color w:val="auto"/>
          <w:spacing w:val="-6"/>
          <w:szCs w:val="21"/>
          <w:highlight w:val="none"/>
          <w:lang w:val="en-US" w:eastAsia="zh-CN"/>
        </w:rPr>
        <w:t xml:space="preserve"> 供应商</w:t>
      </w:r>
      <w:r>
        <w:rPr>
          <w:rFonts w:hint="eastAsia" w:ascii="宋体" w:hAnsi="宋体" w:eastAsia="宋体" w:cs="宋体"/>
          <w:color w:val="auto"/>
          <w:spacing w:val="-6"/>
          <w:szCs w:val="21"/>
          <w:highlight w:val="none"/>
        </w:rPr>
        <w:t>认为</w:t>
      </w:r>
      <w:r>
        <w:rPr>
          <w:rFonts w:hint="eastAsia" w:ascii="宋体" w:hAnsi="宋体" w:eastAsia="宋体" w:cs="宋体"/>
          <w:color w:val="auto"/>
          <w:spacing w:val="-6"/>
          <w:szCs w:val="21"/>
          <w:highlight w:val="none"/>
          <w:lang w:val="en-US" w:eastAsia="zh-CN"/>
        </w:rPr>
        <w:t>单一来源采购文件</w:t>
      </w:r>
      <w:r>
        <w:rPr>
          <w:rFonts w:hint="eastAsia" w:ascii="宋体" w:hAnsi="宋体" w:eastAsia="宋体" w:cs="宋体"/>
          <w:color w:val="auto"/>
          <w:spacing w:val="-6"/>
          <w:szCs w:val="21"/>
          <w:highlight w:val="none"/>
        </w:rPr>
        <w:t>、</w:t>
      </w:r>
      <w:r>
        <w:rPr>
          <w:rFonts w:hint="eastAsia" w:ascii="宋体" w:hAnsi="宋体" w:eastAsia="宋体" w:cs="宋体"/>
          <w:color w:val="auto"/>
          <w:spacing w:val="-6"/>
          <w:szCs w:val="21"/>
          <w:highlight w:val="none"/>
          <w:lang w:val="en-US" w:eastAsia="zh-CN"/>
        </w:rPr>
        <w:t>采购</w:t>
      </w:r>
      <w:r>
        <w:rPr>
          <w:rFonts w:hint="eastAsia" w:ascii="宋体" w:hAnsi="宋体" w:eastAsia="宋体" w:cs="宋体"/>
          <w:color w:val="auto"/>
          <w:spacing w:val="-6"/>
          <w:szCs w:val="21"/>
          <w:highlight w:val="none"/>
        </w:rPr>
        <w:t>过程、</w:t>
      </w:r>
      <w:r>
        <w:rPr>
          <w:rFonts w:hint="eastAsia" w:ascii="宋体" w:hAnsi="宋体" w:eastAsia="宋体" w:cs="宋体"/>
          <w:color w:val="auto"/>
          <w:spacing w:val="-6"/>
          <w:szCs w:val="21"/>
          <w:highlight w:val="none"/>
          <w:lang w:val="en-US" w:eastAsia="zh-CN"/>
        </w:rPr>
        <w:t>成交</w:t>
      </w:r>
      <w:r>
        <w:rPr>
          <w:rFonts w:hint="eastAsia" w:ascii="宋体" w:hAnsi="宋体" w:eastAsia="宋体" w:cs="宋体"/>
          <w:color w:val="auto"/>
          <w:spacing w:val="-6"/>
          <w:szCs w:val="21"/>
          <w:highlight w:val="none"/>
        </w:rPr>
        <w:t>结果使自己的权益受到损害的，可以在知道或者应知其权益受到损害之日起7个工作日内，以书面形式向采购人、采购代理机构提出质疑。质疑供应商对采购人、采购代理机构的答复不满意，或者采购人、采购代理机构未在规定时间内作出答复的，可以在答复期满后15个工作日内向本级财政部门提起投诉。</w:t>
      </w:r>
    </w:p>
    <w:bookmarkEnd w:id="26"/>
    <w:p w14:paraId="67B040A5">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8" w:firstLineChars="200"/>
        <w:jc w:val="left"/>
        <w:textAlignment w:val="auto"/>
        <w:rPr>
          <w:rFonts w:hint="eastAsia" w:ascii="宋体" w:hAnsi="宋体" w:eastAsia="宋体" w:cs="宋体"/>
          <w:b/>
          <w:bCs/>
          <w:color w:val="auto"/>
          <w:spacing w:val="-6"/>
          <w:szCs w:val="21"/>
          <w:highlight w:val="none"/>
        </w:rPr>
      </w:pPr>
      <w:r>
        <w:rPr>
          <w:rFonts w:hint="eastAsia" w:ascii="宋体" w:hAnsi="宋体" w:eastAsia="宋体" w:cs="宋体"/>
          <w:b/>
          <w:bCs/>
          <w:color w:val="auto"/>
          <w:spacing w:val="-6"/>
          <w:szCs w:val="21"/>
          <w:highlight w:val="none"/>
          <w:lang w:val="en-US" w:eastAsia="zh-CN"/>
        </w:rPr>
        <w:t>8.</w:t>
      </w:r>
      <w:r>
        <w:rPr>
          <w:rFonts w:hint="eastAsia" w:ascii="宋体" w:hAnsi="宋体" w:eastAsia="宋体" w:cs="宋体"/>
          <w:b/>
          <w:bCs/>
          <w:color w:val="auto"/>
          <w:spacing w:val="-6"/>
          <w:szCs w:val="21"/>
          <w:highlight w:val="none"/>
        </w:rPr>
        <w:t>2</w:t>
      </w:r>
      <w:r>
        <w:rPr>
          <w:rFonts w:hint="eastAsia" w:ascii="宋体" w:hAnsi="宋体" w:eastAsia="宋体" w:cs="宋体"/>
          <w:b/>
          <w:bCs/>
          <w:color w:val="auto"/>
          <w:spacing w:val="-6"/>
          <w:szCs w:val="21"/>
          <w:highlight w:val="none"/>
          <w:lang w:val="en-US" w:eastAsia="zh-CN"/>
        </w:rPr>
        <w:t xml:space="preserve"> </w:t>
      </w:r>
      <w:r>
        <w:rPr>
          <w:rFonts w:hint="eastAsia" w:ascii="宋体" w:hAnsi="宋体" w:eastAsia="宋体" w:cs="宋体"/>
          <w:b/>
          <w:bCs/>
          <w:color w:val="auto"/>
          <w:spacing w:val="-6"/>
          <w:szCs w:val="21"/>
          <w:highlight w:val="none"/>
          <w:lang w:eastAsia="zh-CN"/>
        </w:rPr>
        <w:t>供应商</w:t>
      </w:r>
      <w:r>
        <w:rPr>
          <w:rFonts w:hint="eastAsia" w:ascii="宋体" w:hAnsi="宋体" w:eastAsia="宋体" w:cs="宋体"/>
          <w:b/>
          <w:bCs/>
          <w:color w:val="auto"/>
          <w:spacing w:val="-6"/>
          <w:szCs w:val="21"/>
          <w:highlight w:val="none"/>
        </w:rPr>
        <w:t>提出质疑应当提交质疑函和必要的证明材料，质疑函应当包括下列内容：</w:t>
      </w:r>
    </w:p>
    <w:p w14:paraId="6DFE9F05">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lef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（1）供应商的姓名或者名称、地址、邮编、联系人及联系电话</w:t>
      </w:r>
    </w:p>
    <w:p w14:paraId="7FAB6E46">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lef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（2）质疑项目的名称、编号</w:t>
      </w:r>
    </w:p>
    <w:p w14:paraId="2410AF68">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lef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（3）具体、明确的质疑事项和与质疑事项相关的请求</w:t>
      </w:r>
    </w:p>
    <w:p w14:paraId="37056955">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lef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（4）事实依据</w:t>
      </w:r>
    </w:p>
    <w:p w14:paraId="7AE19641">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lef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（5）必要的法律依据</w:t>
      </w:r>
    </w:p>
    <w:p w14:paraId="28A14BE2">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lef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（6）提出质疑的日期</w:t>
      </w:r>
    </w:p>
    <w:p w14:paraId="5DC0E6BC">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lef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lang w:eastAsia="zh-CN"/>
        </w:rPr>
        <w:t>供应商</w:t>
      </w:r>
      <w:r>
        <w:rPr>
          <w:rFonts w:hint="eastAsia" w:ascii="宋体" w:hAnsi="宋体" w:eastAsia="宋体" w:cs="宋体"/>
          <w:color w:val="auto"/>
          <w:spacing w:val="-6"/>
          <w:szCs w:val="21"/>
          <w:highlight w:val="none"/>
        </w:rPr>
        <w:t>为自然人的，应当由本人签名；</w:t>
      </w:r>
      <w:r>
        <w:rPr>
          <w:rFonts w:hint="eastAsia" w:ascii="宋体" w:hAnsi="宋体" w:eastAsia="宋体" w:cs="宋体"/>
          <w:color w:val="auto"/>
          <w:spacing w:val="-6"/>
          <w:szCs w:val="21"/>
          <w:highlight w:val="none"/>
          <w:lang w:eastAsia="zh-CN"/>
        </w:rPr>
        <w:t>供应商</w:t>
      </w:r>
      <w:r>
        <w:rPr>
          <w:rFonts w:hint="eastAsia" w:ascii="宋体" w:hAnsi="宋体" w:eastAsia="宋体" w:cs="宋体"/>
          <w:color w:val="auto"/>
          <w:spacing w:val="-6"/>
          <w:szCs w:val="21"/>
          <w:highlight w:val="none"/>
        </w:rPr>
        <w:t>为法人或者其他组织的，应当由法定代表人、主要负责人，或者其授权代表签名或者盖章，并加盖公章。</w:t>
      </w:r>
    </w:p>
    <w:p w14:paraId="6B340E8F">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lef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lang w:val="en-US" w:eastAsia="zh-CN"/>
        </w:rPr>
        <w:t>8.</w:t>
      </w:r>
      <w:r>
        <w:rPr>
          <w:rFonts w:hint="eastAsia" w:ascii="宋体" w:hAnsi="宋体" w:eastAsia="宋体" w:cs="宋体"/>
          <w:color w:val="auto"/>
          <w:spacing w:val="-6"/>
          <w:szCs w:val="21"/>
          <w:highlight w:val="none"/>
        </w:rPr>
        <w:t>3</w:t>
      </w:r>
      <w:r>
        <w:rPr>
          <w:rFonts w:hint="eastAsia" w:ascii="宋体" w:hAnsi="宋体" w:eastAsia="宋体" w:cs="宋体"/>
          <w:color w:val="auto"/>
          <w:spacing w:val="-6"/>
          <w:szCs w:val="21"/>
          <w:highlight w:val="none"/>
          <w:lang w:val="en-US" w:eastAsia="zh-CN"/>
        </w:rPr>
        <w:t xml:space="preserve"> </w:t>
      </w:r>
      <w:r>
        <w:rPr>
          <w:rFonts w:hint="eastAsia" w:ascii="宋体" w:hAnsi="宋体" w:eastAsia="宋体" w:cs="宋体"/>
          <w:color w:val="auto"/>
          <w:spacing w:val="-6"/>
          <w:szCs w:val="21"/>
          <w:highlight w:val="none"/>
        </w:rPr>
        <w:t>提出质疑的供应商应当是参与本项目</w:t>
      </w:r>
      <w:r>
        <w:rPr>
          <w:rFonts w:hint="eastAsia" w:ascii="宋体" w:hAnsi="宋体" w:eastAsia="宋体" w:cs="宋体"/>
          <w:color w:val="auto"/>
          <w:spacing w:val="-6"/>
          <w:szCs w:val="21"/>
          <w:highlight w:val="none"/>
          <w:lang w:val="en-US" w:eastAsia="zh-CN"/>
        </w:rPr>
        <w:t>采购</w:t>
      </w:r>
      <w:r>
        <w:rPr>
          <w:rFonts w:hint="eastAsia" w:ascii="宋体" w:hAnsi="宋体" w:eastAsia="宋体" w:cs="宋体"/>
          <w:color w:val="auto"/>
          <w:spacing w:val="-6"/>
          <w:szCs w:val="21"/>
          <w:highlight w:val="none"/>
        </w:rPr>
        <w:t>活动的</w:t>
      </w:r>
      <w:r>
        <w:rPr>
          <w:rFonts w:hint="eastAsia" w:ascii="宋体" w:hAnsi="宋体" w:eastAsia="宋体" w:cs="宋体"/>
          <w:color w:val="auto"/>
          <w:spacing w:val="-6"/>
          <w:szCs w:val="21"/>
          <w:highlight w:val="none"/>
          <w:lang w:eastAsia="zh-CN"/>
        </w:rPr>
        <w:t>供应商</w:t>
      </w:r>
      <w:r>
        <w:rPr>
          <w:rFonts w:hint="eastAsia" w:ascii="宋体" w:hAnsi="宋体" w:eastAsia="宋体" w:cs="宋体"/>
          <w:color w:val="auto"/>
          <w:spacing w:val="-6"/>
          <w:szCs w:val="21"/>
          <w:highlight w:val="none"/>
        </w:rPr>
        <w:t>。</w:t>
      </w:r>
      <w:r>
        <w:rPr>
          <w:rFonts w:hint="eastAsia" w:ascii="宋体" w:hAnsi="宋体" w:eastAsia="宋体" w:cs="宋体"/>
          <w:b/>
          <w:color w:val="auto"/>
          <w:spacing w:val="-6"/>
          <w:szCs w:val="21"/>
          <w:highlight w:val="none"/>
          <w:lang w:eastAsia="zh-CN"/>
        </w:rPr>
        <w:t>供应商</w:t>
      </w:r>
      <w:r>
        <w:rPr>
          <w:rFonts w:hint="eastAsia" w:ascii="宋体" w:hAnsi="宋体" w:eastAsia="宋体" w:cs="宋体"/>
          <w:b/>
          <w:color w:val="auto"/>
          <w:spacing w:val="-6"/>
          <w:szCs w:val="21"/>
          <w:highlight w:val="none"/>
        </w:rPr>
        <w:t>在法定质疑期内应一次性提出针对同一采购程序环节的质疑。</w:t>
      </w:r>
    </w:p>
    <w:p w14:paraId="08AB0636">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lef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lang w:val="en-US" w:eastAsia="zh-CN"/>
        </w:rPr>
        <w:t>8.</w:t>
      </w:r>
      <w:r>
        <w:rPr>
          <w:rFonts w:hint="eastAsia" w:ascii="宋体" w:hAnsi="宋体" w:eastAsia="宋体" w:cs="宋体"/>
          <w:color w:val="auto"/>
          <w:spacing w:val="-6"/>
          <w:szCs w:val="21"/>
          <w:highlight w:val="none"/>
        </w:rPr>
        <w:t>4</w:t>
      </w:r>
      <w:r>
        <w:rPr>
          <w:rFonts w:hint="eastAsia" w:ascii="宋体" w:hAnsi="宋体" w:eastAsia="宋体" w:cs="宋体"/>
          <w:color w:val="auto"/>
          <w:spacing w:val="-6"/>
          <w:szCs w:val="21"/>
          <w:highlight w:val="none"/>
          <w:lang w:val="en-US" w:eastAsia="zh-CN"/>
        </w:rPr>
        <w:t xml:space="preserve"> </w:t>
      </w:r>
      <w:r>
        <w:rPr>
          <w:rFonts w:hint="eastAsia" w:ascii="宋体" w:hAnsi="宋体" w:eastAsia="宋体" w:cs="宋体"/>
          <w:color w:val="auto"/>
          <w:spacing w:val="-6"/>
          <w:szCs w:val="21"/>
          <w:highlight w:val="none"/>
        </w:rPr>
        <w:t>根据《政府采购质疑和投诉办法》第三十七条的规定，投诉人在全国范围12个月内三次以上投诉查无实据的，由财政部门列入不良行为记录名单。</w:t>
      </w:r>
    </w:p>
    <w:p w14:paraId="2F902A6B">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lef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投诉人有下列行为之一的，属于虚假、恶意投诉，由财政部门列入不良行为记录名单，禁止其1至3年内参加政府采购活动：</w:t>
      </w:r>
    </w:p>
    <w:p w14:paraId="187D8F22">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lef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（1）捏造事实</w:t>
      </w:r>
      <w:r>
        <w:rPr>
          <w:rFonts w:hint="eastAsia" w:ascii="宋体" w:hAnsi="宋体" w:eastAsia="宋体" w:cs="宋体"/>
          <w:color w:val="auto"/>
          <w:spacing w:val="-6"/>
          <w:szCs w:val="21"/>
          <w:highlight w:val="none"/>
          <w:lang w:eastAsia="zh-CN"/>
        </w:rPr>
        <w:t>；</w:t>
      </w:r>
    </w:p>
    <w:p w14:paraId="0F153876">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lef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（2）提供虚假材料；</w:t>
      </w:r>
    </w:p>
    <w:p w14:paraId="48724E71">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lef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（3）以非法手段取得证明材料。证据来源的合法性存在明显疑问，投诉人无法证明其取得方式合法的，视为以非法手段取得证明材料。</w:t>
      </w:r>
    </w:p>
    <w:p w14:paraId="71F55BBE">
      <w:pPr>
        <w:keepNext w:val="0"/>
        <w:keepLines w:val="0"/>
        <w:pageBreakBefore w:val="0"/>
        <w:shd w:val="clear"/>
        <w:kinsoku/>
        <w:wordWrap/>
        <w:overflowPunct/>
        <w:topLinePunct w:val="0"/>
        <w:autoSpaceDE/>
        <w:autoSpaceDN/>
        <w:bidi w:val="0"/>
        <w:adjustRightInd w:val="0"/>
        <w:snapToGrid w:val="0"/>
        <w:spacing w:line="288" w:lineRule="auto"/>
        <w:ind w:firstLine="398" w:firstLineChars="200"/>
        <w:jc w:val="left"/>
        <w:textAlignment w:val="auto"/>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br w:type="page"/>
      </w:r>
    </w:p>
    <w:p w14:paraId="3F1D5A51">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0" w:firstLineChars="0"/>
        <w:jc w:val="center"/>
        <w:textAlignment w:val="auto"/>
        <w:outlineLvl w:val="1"/>
        <w:rPr>
          <w:rFonts w:hint="eastAsia" w:ascii="宋体" w:hAnsi="宋体" w:eastAsia="宋体" w:cs="宋体"/>
          <w:b/>
          <w:color w:val="auto"/>
          <w:spacing w:val="-6"/>
          <w:sz w:val="24"/>
          <w:szCs w:val="24"/>
          <w:highlight w:val="none"/>
        </w:rPr>
      </w:pPr>
      <w:r>
        <w:rPr>
          <w:rFonts w:hint="eastAsia" w:ascii="宋体" w:hAnsi="宋体" w:eastAsia="宋体" w:cs="宋体"/>
          <w:b/>
          <w:color w:val="auto"/>
          <w:spacing w:val="-6"/>
          <w:sz w:val="24"/>
          <w:szCs w:val="24"/>
          <w:highlight w:val="none"/>
        </w:rPr>
        <w:t>二、</w:t>
      </w:r>
      <w:r>
        <w:rPr>
          <w:rFonts w:hint="eastAsia" w:ascii="宋体" w:hAnsi="宋体" w:eastAsia="宋体" w:cs="宋体"/>
          <w:b/>
          <w:color w:val="auto"/>
          <w:spacing w:val="-6"/>
          <w:sz w:val="24"/>
          <w:szCs w:val="24"/>
          <w:highlight w:val="none"/>
          <w:lang w:eastAsia="zh-CN"/>
        </w:rPr>
        <w:t>单一来源采购文件</w:t>
      </w:r>
    </w:p>
    <w:p w14:paraId="744E28DF">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0" w:firstLineChars="0"/>
        <w:jc w:val="left"/>
        <w:textAlignment w:val="auto"/>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lang w:val="en-US" w:eastAsia="zh-CN"/>
        </w:rPr>
        <w:t>1.</w:t>
      </w:r>
      <w:r>
        <w:rPr>
          <w:rFonts w:hint="eastAsia" w:ascii="宋体" w:hAnsi="宋体" w:eastAsia="宋体" w:cs="宋体"/>
          <w:b/>
          <w:color w:val="auto"/>
          <w:spacing w:val="-6"/>
          <w:szCs w:val="21"/>
          <w:highlight w:val="none"/>
          <w:lang w:eastAsia="zh-CN"/>
        </w:rPr>
        <w:t>单一来源采购文件</w:t>
      </w:r>
      <w:r>
        <w:rPr>
          <w:rFonts w:hint="eastAsia" w:ascii="宋体" w:hAnsi="宋体" w:eastAsia="宋体" w:cs="宋体"/>
          <w:b/>
          <w:color w:val="auto"/>
          <w:spacing w:val="-6"/>
          <w:szCs w:val="21"/>
          <w:highlight w:val="none"/>
        </w:rPr>
        <w:t>的构成</w:t>
      </w:r>
    </w:p>
    <w:p w14:paraId="2A47D605">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8" w:firstLineChars="200"/>
        <w:jc w:val="left"/>
        <w:textAlignment w:val="auto"/>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本</w:t>
      </w:r>
      <w:r>
        <w:rPr>
          <w:rFonts w:hint="eastAsia" w:ascii="宋体" w:hAnsi="宋体" w:eastAsia="宋体" w:cs="宋体"/>
          <w:b/>
          <w:color w:val="auto"/>
          <w:spacing w:val="-6"/>
          <w:szCs w:val="21"/>
          <w:highlight w:val="none"/>
          <w:lang w:eastAsia="zh-CN"/>
        </w:rPr>
        <w:t>单一来源采购文件</w:t>
      </w:r>
      <w:r>
        <w:rPr>
          <w:rFonts w:hint="eastAsia" w:ascii="宋体" w:hAnsi="宋体" w:eastAsia="宋体" w:cs="宋体"/>
          <w:b/>
          <w:color w:val="auto"/>
          <w:spacing w:val="-6"/>
          <w:szCs w:val="21"/>
          <w:highlight w:val="none"/>
        </w:rPr>
        <w:t>由以下部分组成：</w:t>
      </w:r>
    </w:p>
    <w:p w14:paraId="24614C45">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lef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w:t>
      </w:r>
      <w:r>
        <w:rPr>
          <w:rFonts w:hint="eastAsia" w:ascii="宋体" w:hAnsi="宋体" w:eastAsia="宋体" w:cs="宋体"/>
          <w:color w:val="auto"/>
          <w:spacing w:val="-6"/>
          <w:szCs w:val="21"/>
          <w:highlight w:val="none"/>
          <w:lang w:eastAsia="zh-CN"/>
        </w:rPr>
        <w:t>）采购邀请</w:t>
      </w:r>
    </w:p>
    <w:p w14:paraId="72C3F94A">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lef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w:t>
      </w:r>
      <w:r>
        <w:rPr>
          <w:rFonts w:hint="eastAsia" w:ascii="宋体" w:hAnsi="宋体" w:eastAsia="宋体" w:cs="宋体"/>
          <w:color w:val="auto"/>
          <w:spacing w:val="-6"/>
          <w:szCs w:val="21"/>
          <w:highlight w:val="none"/>
          <w:lang w:eastAsia="zh-CN"/>
        </w:rPr>
        <w:t>）</w:t>
      </w:r>
      <w:r>
        <w:rPr>
          <w:rFonts w:hint="eastAsia" w:ascii="宋体" w:hAnsi="宋体" w:eastAsia="宋体" w:cs="宋体"/>
          <w:color w:val="auto"/>
          <w:spacing w:val="-6"/>
          <w:szCs w:val="21"/>
          <w:highlight w:val="none"/>
        </w:rPr>
        <w:t>采购需求</w:t>
      </w:r>
    </w:p>
    <w:p w14:paraId="1950A813">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lef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w:t>
      </w:r>
      <w:r>
        <w:rPr>
          <w:rFonts w:hint="eastAsia" w:ascii="宋体" w:hAnsi="宋体" w:eastAsia="宋体" w:cs="宋体"/>
          <w:color w:val="auto"/>
          <w:spacing w:val="-6"/>
          <w:szCs w:val="21"/>
          <w:highlight w:val="none"/>
          <w:lang w:eastAsia="zh-CN"/>
        </w:rPr>
        <w:t>）供应商</w:t>
      </w:r>
      <w:r>
        <w:rPr>
          <w:rFonts w:hint="eastAsia" w:ascii="宋体" w:hAnsi="宋体" w:eastAsia="宋体" w:cs="宋体"/>
          <w:color w:val="auto"/>
          <w:spacing w:val="-6"/>
          <w:szCs w:val="21"/>
          <w:highlight w:val="none"/>
        </w:rPr>
        <w:t>须知</w:t>
      </w:r>
    </w:p>
    <w:p w14:paraId="31A0A94E">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lef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lang w:val="en-US" w:eastAsia="zh-CN"/>
        </w:rPr>
        <w:t>4</w:t>
      </w:r>
      <w:r>
        <w:rPr>
          <w:rFonts w:hint="eastAsia" w:ascii="宋体" w:hAnsi="宋体" w:eastAsia="宋体" w:cs="宋体"/>
          <w:color w:val="auto"/>
          <w:spacing w:val="-6"/>
          <w:szCs w:val="21"/>
          <w:highlight w:val="none"/>
          <w:lang w:eastAsia="zh-CN"/>
        </w:rPr>
        <w:t>）</w:t>
      </w:r>
      <w:r>
        <w:rPr>
          <w:rFonts w:hint="eastAsia" w:ascii="宋体" w:hAnsi="宋体" w:eastAsia="宋体" w:cs="宋体"/>
          <w:color w:val="auto"/>
          <w:spacing w:val="-6"/>
          <w:szCs w:val="21"/>
          <w:highlight w:val="none"/>
        </w:rPr>
        <w:t>拟签订的合同文本</w:t>
      </w:r>
    </w:p>
    <w:p w14:paraId="57B2D59B">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lef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lang w:val="en-US" w:eastAsia="zh-CN"/>
        </w:rPr>
        <w:t>5</w:t>
      </w:r>
      <w:r>
        <w:rPr>
          <w:rFonts w:hint="eastAsia" w:ascii="宋体" w:hAnsi="宋体" w:eastAsia="宋体" w:cs="宋体"/>
          <w:color w:val="auto"/>
          <w:spacing w:val="-6"/>
          <w:szCs w:val="21"/>
          <w:highlight w:val="none"/>
          <w:lang w:eastAsia="zh-CN"/>
        </w:rPr>
        <w:t>）响应文件格式</w:t>
      </w:r>
    </w:p>
    <w:p w14:paraId="35FAB346">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lef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lang w:val="en-US" w:eastAsia="zh-CN"/>
        </w:rPr>
        <w:t>6</w:t>
      </w:r>
      <w:r>
        <w:rPr>
          <w:rFonts w:hint="eastAsia" w:ascii="宋体" w:hAnsi="宋体" w:eastAsia="宋体" w:cs="宋体"/>
          <w:color w:val="auto"/>
          <w:spacing w:val="-6"/>
          <w:szCs w:val="21"/>
          <w:highlight w:val="none"/>
          <w:lang w:eastAsia="zh-CN"/>
        </w:rPr>
        <w:t>）</w:t>
      </w:r>
      <w:r>
        <w:rPr>
          <w:rFonts w:hint="eastAsia" w:ascii="宋体" w:hAnsi="宋体" w:eastAsia="宋体" w:cs="宋体"/>
          <w:color w:val="auto"/>
          <w:spacing w:val="-6"/>
          <w:szCs w:val="21"/>
          <w:highlight w:val="none"/>
        </w:rPr>
        <w:t>本项目</w:t>
      </w:r>
      <w:r>
        <w:rPr>
          <w:rFonts w:hint="eastAsia" w:ascii="宋体" w:hAnsi="宋体" w:eastAsia="宋体" w:cs="宋体"/>
          <w:color w:val="auto"/>
          <w:spacing w:val="-6"/>
          <w:szCs w:val="21"/>
          <w:highlight w:val="none"/>
          <w:lang w:eastAsia="zh-CN"/>
        </w:rPr>
        <w:t>单一来源采购文件</w:t>
      </w:r>
      <w:r>
        <w:rPr>
          <w:rFonts w:hint="eastAsia" w:ascii="宋体" w:hAnsi="宋体" w:eastAsia="宋体" w:cs="宋体"/>
          <w:color w:val="auto"/>
          <w:spacing w:val="-6"/>
          <w:szCs w:val="21"/>
          <w:highlight w:val="none"/>
        </w:rPr>
        <w:t>的澄清、答复、修改、补充的内容</w:t>
      </w:r>
    </w:p>
    <w:p w14:paraId="787126C0">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0" w:firstLineChars="0"/>
        <w:jc w:val="left"/>
        <w:textAlignment w:val="auto"/>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lang w:val="en-US" w:eastAsia="zh-CN"/>
        </w:rPr>
        <w:t>2.</w:t>
      </w:r>
      <w:r>
        <w:rPr>
          <w:rFonts w:hint="eastAsia" w:ascii="宋体" w:hAnsi="宋体" w:eastAsia="宋体" w:cs="宋体"/>
          <w:b/>
          <w:color w:val="auto"/>
          <w:spacing w:val="-6"/>
          <w:szCs w:val="21"/>
          <w:highlight w:val="none"/>
          <w:lang w:eastAsia="zh-CN"/>
        </w:rPr>
        <w:t>单一来源采购文件</w:t>
      </w:r>
      <w:r>
        <w:rPr>
          <w:rFonts w:hint="eastAsia" w:ascii="宋体" w:hAnsi="宋体" w:eastAsia="宋体" w:cs="宋体"/>
          <w:b/>
          <w:color w:val="auto"/>
          <w:spacing w:val="-6"/>
          <w:szCs w:val="21"/>
          <w:highlight w:val="none"/>
        </w:rPr>
        <w:t>的澄清与修改</w:t>
      </w:r>
    </w:p>
    <w:p w14:paraId="63B889EE">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left"/>
        <w:textAlignment w:val="auto"/>
        <w:rPr>
          <w:rFonts w:hint="eastAsia" w:ascii="宋体" w:hAnsi="宋体" w:eastAsia="宋体" w:cs="宋体"/>
          <w:color w:val="auto"/>
          <w:spacing w:val="-6"/>
          <w:szCs w:val="21"/>
          <w:highlight w:val="none"/>
          <w:lang w:eastAsia="zh-CN"/>
        </w:rPr>
      </w:pPr>
      <w:r>
        <w:rPr>
          <w:rFonts w:hint="eastAsia" w:ascii="宋体" w:hAnsi="宋体" w:eastAsia="宋体" w:cs="宋体"/>
          <w:color w:val="auto"/>
          <w:spacing w:val="-6"/>
          <w:szCs w:val="21"/>
          <w:highlight w:val="none"/>
          <w:lang w:val="en-US" w:eastAsia="zh-CN"/>
        </w:rPr>
        <w:t>2.</w:t>
      </w:r>
      <w:r>
        <w:rPr>
          <w:rFonts w:hint="eastAsia" w:ascii="宋体" w:hAnsi="宋体" w:eastAsia="宋体" w:cs="宋体"/>
          <w:color w:val="auto"/>
          <w:spacing w:val="-6"/>
          <w:szCs w:val="21"/>
          <w:highlight w:val="none"/>
        </w:rPr>
        <w:t>1</w:t>
      </w:r>
      <w:r>
        <w:rPr>
          <w:rFonts w:hint="eastAsia" w:ascii="宋体" w:hAnsi="宋体" w:eastAsia="宋体" w:cs="宋体"/>
          <w:color w:val="auto"/>
          <w:spacing w:val="-6"/>
          <w:szCs w:val="21"/>
          <w:highlight w:val="none"/>
          <w:lang w:val="en-US" w:eastAsia="zh-CN"/>
        </w:rPr>
        <w:t xml:space="preserve"> </w:t>
      </w:r>
      <w:r>
        <w:rPr>
          <w:rFonts w:hint="eastAsia" w:ascii="宋体" w:hAnsi="宋体" w:eastAsia="宋体" w:cs="宋体"/>
          <w:color w:val="auto"/>
          <w:spacing w:val="-6"/>
          <w:szCs w:val="21"/>
          <w:highlight w:val="none"/>
        </w:rPr>
        <w:t>提交首次响应文件截止之日前，采购人、采购代理机构可以对已发出的</w:t>
      </w:r>
      <w:r>
        <w:rPr>
          <w:rFonts w:hint="eastAsia" w:ascii="宋体" w:hAnsi="宋体" w:eastAsia="宋体" w:cs="宋体"/>
          <w:color w:val="auto"/>
          <w:spacing w:val="-6"/>
          <w:szCs w:val="21"/>
          <w:highlight w:val="none"/>
          <w:lang w:eastAsia="zh-CN"/>
        </w:rPr>
        <w:t>单一来源采购文件</w:t>
      </w:r>
      <w:r>
        <w:rPr>
          <w:rFonts w:hint="eastAsia" w:ascii="宋体" w:hAnsi="宋体" w:eastAsia="宋体" w:cs="宋体"/>
          <w:color w:val="auto"/>
          <w:spacing w:val="-6"/>
          <w:szCs w:val="21"/>
          <w:highlight w:val="none"/>
        </w:rPr>
        <w:t>进行必要的澄清或者修改，澄清或者修改的内容作为</w:t>
      </w:r>
      <w:r>
        <w:rPr>
          <w:rFonts w:hint="eastAsia" w:ascii="宋体" w:hAnsi="宋体" w:eastAsia="宋体" w:cs="宋体"/>
          <w:color w:val="auto"/>
          <w:spacing w:val="-6"/>
          <w:szCs w:val="21"/>
          <w:highlight w:val="none"/>
          <w:lang w:eastAsia="zh-CN"/>
        </w:rPr>
        <w:t>单一来源采购文件</w:t>
      </w:r>
      <w:r>
        <w:rPr>
          <w:rFonts w:hint="eastAsia" w:ascii="宋体" w:hAnsi="宋体" w:eastAsia="宋体" w:cs="宋体"/>
          <w:color w:val="auto"/>
          <w:spacing w:val="-6"/>
          <w:szCs w:val="21"/>
          <w:highlight w:val="none"/>
        </w:rPr>
        <w:t>的组成部分</w:t>
      </w:r>
      <w:r>
        <w:rPr>
          <w:rFonts w:hint="eastAsia" w:ascii="宋体" w:hAnsi="宋体" w:eastAsia="宋体" w:cs="宋体"/>
          <w:color w:val="auto"/>
          <w:spacing w:val="-6"/>
          <w:szCs w:val="21"/>
          <w:highlight w:val="none"/>
          <w:lang w:eastAsia="zh-CN"/>
        </w:rPr>
        <w:t>；</w:t>
      </w:r>
    </w:p>
    <w:p w14:paraId="73A10D62">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left"/>
        <w:textAlignment w:val="auto"/>
        <w:rPr>
          <w:rFonts w:hint="eastAsia" w:ascii="宋体" w:hAnsi="宋体" w:eastAsia="宋体" w:cs="宋体"/>
          <w:color w:val="auto"/>
          <w:spacing w:val="-6"/>
          <w:szCs w:val="21"/>
          <w:highlight w:val="none"/>
          <w:lang w:eastAsia="zh-CN"/>
        </w:rPr>
      </w:pPr>
      <w:r>
        <w:rPr>
          <w:rFonts w:hint="eastAsia" w:ascii="宋体" w:hAnsi="宋体" w:eastAsia="宋体" w:cs="宋体"/>
          <w:color w:val="auto"/>
          <w:spacing w:val="-6"/>
          <w:szCs w:val="21"/>
          <w:highlight w:val="none"/>
          <w:lang w:val="en-US" w:eastAsia="zh-CN"/>
        </w:rPr>
        <w:t>2.</w:t>
      </w:r>
      <w:r>
        <w:rPr>
          <w:rFonts w:hint="eastAsia" w:ascii="宋体" w:hAnsi="宋体" w:eastAsia="宋体" w:cs="宋体"/>
          <w:color w:val="auto"/>
          <w:spacing w:val="-6"/>
          <w:szCs w:val="21"/>
          <w:highlight w:val="none"/>
        </w:rPr>
        <w:t>2</w:t>
      </w:r>
      <w:r>
        <w:rPr>
          <w:rFonts w:hint="eastAsia" w:ascii="宋体" w:hAnsi="宋体" w:eastAsia="宋体" w:cs="宋体"/>
          <w:color w:val="auto"/>
          <w:spacing w:val="-6"/>
          <w:szCs w:val="21"/>
          <w:highlight w:val="none"/>
          <w:lang w:val="en-US" w:eastAsia="zh-CN"/>
        </w:rPr>
        <w:t xml:space="preserve"> </w:t>
      </w:r>
      <w:r>
        <w:rPr>
          <w:rFonts w:hint="eastAsia" w:ascii="宋体" w:hAnsi="宋体" w:eastAsia="宋体" w:cs="宋体"/>
          <w:color w:val="auto"/>
          <w:spacing w:val="-6"/>
          <w:szCs w:val="21"/>
          <w:highlight w:val="none"/>
          <w:lang w:eastAsia="zh-CN"/>
        </w:rPr>
        <w:t>单一来源采购文件</w:t>
      </w:r>
      <w:r>
        <w:rPr>
          <w:rFonts w:hint="eastAsia" w:ascii="宋体" w:hAnsi="宋体" w:eastAsia="宋体" w:cs="宋体"/>
          <w:color w:val="auto"/>
          <w:spacing w:val="-6"/>
          <w:szCs w:val="21"/>
          <w:highlight w:val="none"/>
        </w:rPr>
        <w:t>的修改将以书面形式通知获取</w:t>
      </w:r>
      <w:r>
        <w:rPr>
          <w:rFonts w:hint="eastAsia" w:ascii="宋体" w:hAnsi="宋体" w:eastAsia="宋体" w:cs="宋体"/>
          <w:color w:val="auto"/>
          <w:spacing w:val="-6"/>
          <w:szCs w:val="21"/>
          <w:highlight w:val="none"/>
          <w:lang w:eastAsia="zh-CN"/>
        </w:rPr>
        <w:t>单一来源采购文件</w:t>
      </w:r>
      <w:r>
        <w:rPr>
          <w:rFonts w:hint="eastAsia" w:ascii="宋体" w:hAnsi="宋体" w:eastAsia="宋体" w:cs="宋体"/>
          <w:color w:val="auto"/>
          <w:spacing w:val="-6"/>
          <w:szCs w:val="21"/>
          <w:highlight w:val="none"/>
        </w:rPr>
        <w:t>的供应商，并对其具有约束力。供应商在收到上述通知后，应立即向采购代理机构回函确认。若无书面回函确认，视同供应商已收到</w:t>
      </w:r>
      <w:r>
        <w:rPr>
          <w:rFonts w:hint="eastAsia" w:ascii="宋体" w:hAnsi="宋体" w:eastAsia="宋体" w:cs="宋体"/>
          <w:color w:val="auto"/>
          <w:spacing w:val="-6"/>
          <w:szCs w:val="21"/>
          <w:highlight w:val="none"/>
          <w:lang w:eastAsia="zh-CN"/>
        </w:rPr>
        <w:t>单一来源采购文件</w:t>
      </w:r>
      <w:r>
        <w:rPr>
          <w:rFonts w:hint="eastAsia" w:ascii="宋体" w:hAnsi="宋体" w:eastAsia="宋体" w:cs="宋体"/>
          <w:color w:val="auto"/>
          <w:spacing w:val="-6"/>
          <w:szCs w:val="21"/>
          <w:highlight w:val="none"/>
        </w:rPr>
        <w:t>修改的通知，并受其约束</w:t>
      </w:r>
      <w:r>
        <w:rPr>
          <w:rFonts w:hint="eastAsia" w:ascii="宋体" w:hAnsi="宋体" w:eastAsia="宋体" w:cs="宋体"/>
          <w:color w:val="auto"/>
          <w:spacing w:val="-6"/>
          <w:szCs w:val="21"/>
          <w:highlight w:val="none"/>
          <w:lang w:eastAsia="zh-CN"/>
        </w:rPr>
        <w:t>；</w:t>
      </w:r>
    </w:p>
    <w:p w14:paraId="24ECD9D9">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left"/>
        <w:textAlignment w:val="auto"/>
        <w:rPr>
          <w:rFonts w:hint="eastAsia" w:ascii="宋体" w:hAnsi="宋体" w:eastAsia="宋体" w:cs="宋体"/>
          <w:color w:val="auto"/>
          <w:spacing w:val="-6"/>
          <w:szCs w:val="21"/>
          <w:highlight w:val="none"/>
          <w:lang w:eastAsia="zh-CN"/>
        </w:rPr>
      </w:pPr>
      <w:r>
        <w:rPr>
          <w:rFonts w:hint="eastAsia" w:ascii="宋体" w:hAnsi="宋体" w:eastAsia="宋体" w:cs="宋体"/>
          <w:color w:val="auto"/>
          <w:spacing w:val="-6"/>
          <w:szCs w:val="21"/>
          <w:highlight w:val="none"/>
          <w:lang w:val="en-US" w:eastAsia="zh-CN"/>
        </w:rPr>
        <w:t>2.</w:t>
      </w:r>
      <w:r>
        <w:rPr>
          <w:rFonts w:hint="eastAsia" w:ascii="宋体" w:hAnsi="宋体" w:eastAsia="宋体" w:cs="宋体"/>
          <w:color w:val="auto"/>
          <w:spacing w:val="-6"/>
          <w:szCs w:val="21"/>
          <w:highlight w:val="none"/>
        </w:rPr>
        <w:t>3</w:t>
      </w:r>
      <w:r>
        <w:rPr>
          <w:rFonts w:hint="eastAsia" w:ascii="宋体" w:hAnsi="宋体" w:eastAsia="宋体" w:cs="宋体"/>
          <w:color w:val="auto"/>
          <w:spacing w:val="-6"/>
          <w:szCs w:val="21"/>
          <w:highlight w:val="none"/>
          <w:lang w:val="en-US" w:eastAsia="zh-CN"/>
        </w:rPr>
        <w:t xml:space="preserve"> </w:t>
      </w:r>
      <w:r>
        <w:rPr>
          <w:rFonts w:hint="eastAsia" w:ascii="宋体" w:hAnsi="宋体" w:eastAsia="宋体" w:cs="宋体"/>
          <w:color w:val="auto"/>
          <w:spacing w:val="-6"/>
          <w:szCs w:val="21"/>
          <w:highlight w:val="none"/>
          <w:lang w:eastAsia="zh-CN"/>
        </w:rPr>
        <w:t>单一来源采购文件</w:t>
      </w:r>
      <w:r>
        <w:rPr>
          <w:rFonts w:hint="eastAsia" w:ascii="宋体" w:hAnsi="宋体" w:eastAsia="宋体" w:cs="宋体"/>
          <w:color w:val="auto"/>
          <w:spacing w:val="-6"/>
          <w:szCs w:val="21"/>
          <w:highlight w:val="none"/>
        </w:rPr>
        <w:t>澄清、答复、修改、补充的内容为</w:t>
      </w:r>
      <w:r>
        <w:rPr>
          <w:rFonts w:hint="eastAsia" w:ascii="宋体" w:hAnsi="宋体" w:eastAsia="宋体" w:cs="宋体"/>
          <w:color w:val="auto"/>
          <w:spacing w:val="-6"/>
          <w:szCs w:val="21"/>
          <w:highlight w:val="none"/>
          <w:lang w:eastAsia="zh-CN"/>
        </w:rPr>
        <w:t>单一来源采购文件</w:t>
      </w:r>
      <w:r>
        <w:rPr>
          <w:rFonts w:hint="eastAsia" w:ascii="宋体" w:hAnsi="宋体" w:eastAsia="宋体" w:cs="宋体"/>
          <w:color w:val="auto"/>
          <w:spacing w:val="-6"/>
          <w:szCs w:val="21"/>
          <w:highlight w:val="none"/>
        </w:rPr>
        <w:t>的组成部分。当</w:t>
      </w:r>
      <w:r>
        <w:rPr>
          <w:rFonts w:hint="eastAsia" w:ascii="宋体" w:hAnsi="宋体" w:eastAsia="宋体" w:cs="宋体"/>
          <w:color w:val="auto"/>
          <w:spacing w:val="-6"/>
          <w:szCs w:val="21"/>
          <w:highlight w:val="none"/>
          <w:lang w:eastAsia="zh-CN"/>
        </w:rPr>
        <w:t>单一来源采购文件</w:t>
      </w:r>
      <w:r>
        <w:rPr>
          <w:rFonts w:hint="eastAsia" w:ascii="宋体" w:hAnsi="宋体" w:eastAsia="宋体" w:cs="宋体"/>
          <w:color w:val="auto"/>
          <w:spacing w:val="-6"/>
          <w:szCs w:val="21"/>
          <w:highlight w:val="none"/>
        </w:rPr>
        <w:t>与</w:t>
      </w:r>
      <w:r>
        <w:rPr>
          <w:rFonts w:hint="eastAsia" w:ascii="宋体" w:hAnsi="宋体" w:eastAsia="宋体" w:cs="宋体"/>
          <w:color w:val="auto"/>
          <w:spacing w:val="-6"/>
          <w:szCs w:val="21"/>
          <w:highlight w:val="none"/>
          <w:lang w:eastAsia="zh-CN"/>
        </w:rPr>
        <w:t>单一来源采购文件</w:t>
      </w:r>
      <w:r>
        <w:rPr>
          <w:rFonts w:hint="eastAsia" w:ascii="宋体" w:hAnsi="宋体" w:eastAsia="宋体" w:cs="宋体"/>
          <w:color w:val="auto"/>
          <w:spacing w:val="-6"/>
          <w:szCs w:val="21"/>
          <w:highlight w:val="none"/>
        </w:rPr>
        <w:t>的答复、澄清、修改、补充通知就同一内容的表述不一致时，以最后发出的书面形式文件为准</w:t>
      </w:r>
      <w:r>
        <w:rPr>
          <w:rFonts w:hint="eastAsia" w:ascii="宋体" w:hAnsi="宋体" w:eastAsia="宋体" w:cs="宋体"/>
          <w:color w:val="auto"/>
          <w:spacing w:val="-6"/>
          <w:szCs w:val="21"/>
          <w:highlight w:val="none"/>
          <w:lang w:eastAsia="zh-CN"/>
        </w:rPr>
        <w:t>；</w:t>
      </w:r>
    </w:p>
    <w:p w14:paraId="0B41CEC6">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lef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lang w:val="en-US" w:eastAsia="zh-CN"/>
        </w:rPr>
        <w:t>2.</w:t>
      </w:r>
      <w:r>
        <w:rPr>
          <w:rFonts w:hint="eastAsia" w:ascii="宋体" w:hAnsi="宋体" w:eastAsia="宋体" w:cs="宋体"/>
          <w:color w:val="auto"/>
          <w:spacing w:val="-6"/>
          <w:szCs w:val="21"/>
          <w:highlight w:val="none"/>
        </w:rPr>
        <w:t>4</w:t>
      </w:r>
      <w:r>
        <w:rPr>
          <w:rFonts w:hint="eastAsia" w:ascii="宋体" w:hAnsi="宋体" w:eastAsia="宋体" w:cs="宋体"/>
          <w:color w:val="auto"/>
          <w:spacing w:val="-6"/>
          <w:szCs w:val="21"/>
          <w:highlight w:val="none"/>
          <w:lang w:val="en-US" w:eastAsia="zh-CN"/>
        </w:rPr>
        <w:t xml:space="preserve"> </w:t>
      </w:r>
      <w:r>
        <w:rPr>
          <w:rFonts w:hint="eastAsia" w:ascii="宋体" w:hAnsi="宋体" w:eastAsia="宋体" w:cs="宋体"/>
          <w:color w:val="auto"/>
          <w:spacing w:val="-6"/>
          <w:szCs w:val="21"/>
          <w:highlight w:val="none"/>
          <w:lang w:eastAsia="zh-CN"/>
        </w:rPr>
        <w:t>单一来源采购文件</w:t>
      </w:r>
      <w:r>
        <w:rPr>
          <w:rFonts w:hint="eastAsia" w:ascii="宋体" w:hAnsi="宋体" w:eastAsia="宋体" w:cs="宋体"/>
          <w:color w:val="auto"/>
          <w:spacing w:val="-6"/>
          <w:szCs w:val="21"/>
          <w:highlight w:val="none"/>
        </w:rPr>
        <w:t>的澄清、答复、修改或补充都应该通过本采购代理机构以法定形式发布，采购人非通过本机构，不得擅自澄清、答复、修改或补充</w:t>
      </w:r>
      <w:r>
        <w:rPr>
          <w:rFonts w:hint="eastAsia" w:ascii="宋体" w:hAnsi="宋体" w:eastAsia="宋体" w:cs="宋体"/>
          <w:color w:val="auto"/>
          <w:spacing w:val="-6"/>
          <w:szCs w:val="21"/>
          <w:highlight w:val="none"/>
          <w:lang w:eastAsia="zh-CN"/>
        </w:rPr>
        <w:t>单一来源采购文件</w:t>
      </w:r>
      <w:r>
        <w:rPr>
          <w:rFonts w:hint="eastAsia" w:ascii="宋体" w:hAnsi="宋体" w:eastAsia="宋体" w:cs="宋体"/>
          <w:color w:val="auto"/>
          <w:spacing w:val="-6"/>
          <w:szCs w:val="21"/>
          <w:highlight w:val="none"/>
        </w:rPr>
        <w:t>。</w:t>
      </w:r>
    </w:p>
    <w:p w14:paraId="0160F5C8">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jc w:val="center"/>
        <w:textAlignment w:val="auto"/>
        <w:outlineLvl w:val="1"/>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br w:type="page"/>
      </w:r>
      <w:r>
        <w:rPr>
          <w:rFonts w:hint="eastAsia" w:ascii="宋体" w:hAnsi="宋体" w:eastAsia="宋体" w:cs="宋体"/>
          <w:b/>
          <w:color w:val="auto"/>
          <w:spacing w:val="-6"/>
          <w:sz w:val="24"/>
          <w:szCs w:val="24"/>
          <w:highlight w:val="none"/>
        </w:rPr>
        <w:t>三、</w:t>
      </w:r>
      <w:r>
        <w:rPr>
          <w:rFonts w:hint="eastAsia" w:ascii="宋体" w:hAnsi="宋体" w:eastAsia="宋体" w:cs="宋体"/>
          <w:b/>
          <w:color w:val="auto"/>
          <w:spacing w:val="-6"/>
          <w:sz w:val="24"/>
          <w:szCs w:val="24"/>
          <w:highlight w:val="none"/>
          <w:lang w:eastAsia="zh-CN"/>
        </w:rPr>
        <w:t>响应文件</w:t>
      </w:r>
      <w:r>
        <w:rPr>
          <w:rFonts w:hint="eastAsia" w:ascii="宋体" w:hAnsi="宋体" w:eastAsia="宋体" w:cs="宋体"/>
          <w:b/>
          <w:color w:val="auto"/>
          <w:spacing w:val="-6"/>
          <w:sz w:val="24"/>
          <w:szCs w:val="24"/>
          <w:highlight w:val="none"/>
        </w:rPr>
        <w:t>编制要求</w:t>
      </w:r>
    </w:p>
    <w:p w14:paraId="11DC1E0A">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0" w:firstLineChars="0"/>
        <w:jc w:val="left"/>
        <w:textAlignment w:val="auto"/>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lang w:val="en-US" w:eastAsia="zh-CN"/>
        </w:rPr>
        <w:t>1.</w:t>
      </w:r>
      <w:r>
        <w:rPr>
          <w:rFonts w:hint="eastAsia" w:ascii="宋体" w:hAnsi="宋体" w:eastAsia="宋体" w:cs="宋体"/>
          <w:b/>
          <w:color w:val="auto"/>
          <w:spacing w:val="-6"/>
          <w:szCs w:val="21"/>
          <w:highlight w:val="none"/>
          <w:lang w:eastAsia="zh-CN"/>
        </w:rPr>
        <w:t>响应文件</w:t>
      </w:r>
      <w:r>
        <w:rPr>
          <w:rFonts w:hint="eastAsia" w:ascii="宋体" w:hAnsi="宋体" w:eastAsia="宋体" w:cs="宋体"/>
          <w:b/>
          <w:color w:val="auto"/>
          <w:spacing w:val="-6"/>
          <w:szCs w:val="21"/>
          <w:highlight w:val="none"/>
        </w:rPr>
        <w:t>的组成</w:t>
      </w:r>
    </w:p>
    <w:p w14:paraId="61439ED7">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left"/>
        <w:textAlignment w:val="auto"/>
        <w:rPr>
          <w:rFonts w:hint="eastAsia" w:ascii="宋体" w:hAnsi="宋体" w:eastAsia="宋体" w:cs="宋体"/>
          <w:color w:val="auto"/>
          <w:spacing w:val="-6"/>
          <w:szCs w:val="21"/>
          <w:highlight w:val="none"/>
          <w:lang w:eastAsia="zh-CN"/>
        </w:rPr>
      </w:pPr>
      <w:bookmarkStart w:id="27" w:name="_Hlk94018532"/>
      <w:r>
        <w:rPr>
          <w:rFonts w:hint="eastAsia" w:ascii="宋体" w:hAnsi="宋体" w:eastAsia="宋体" w:cs="宋体"/>
          <w:color w:val="auto"/>
          <w:spacing w:val="-6"/>
          <w:szCs w:val="21"/>
          <w:highlight w:val="none"/>
          <w:lang w:val="en-US" w:eastAsia="zh-CN"/>
        </w:rPr>
        <w:t xml:space="preserve">1.1 </w:t>
      </w:r>
      <w:r>
        <w:rPr>
          <w:rFonts w:hint="eastAsia" w:ascii="宋体" w:hAnsi="宋体" w:eastAsia="宋体" w:cs="宋体"/>
          <w:color w:val="auto"/>
          <w:spacing w:val="-6"/>
          <w:szCs w:val="21"/>
          <w:highlight w:val="none"/>
          <w:lang w:eastAsia="zh-CN"/>
        </w:rPr>
        <w:t>响应文件</w:t>
      </w:r>
      <w:r>
        <w:rPr>
          <w:rFonts w:hint="eastAsia" w:ascii="宋体" w:hAnsi="宋体" w:eastAsia="宋体" w:cs="宋体"/>
          <w:color w:val="auto"/>
          <w:spacing w:val="-6"/>
          <w:szCs w:val="21"/>
          <w:highlight w:val="none"/>
        </w:rPr>
        <w:t>（电子加密</w:t>
      </w:r>
      <w:r>
        <w:rPr>
          <w:rFonts w:hint="eastAsia" w:ascii="宋体" w:hAnsi="宋体" w:eastAsia="宋体" w:cs="宋体"/>
          <w:color w:val="auto"/>
          <w:spacing w:val="-6"/>
          <w:szCs w:val="21"/>
          <w:highlight w:val="none"/>
          <w:lang w:eastAsia="zh-CN"/>
        </w:rPr>
        <w:t>响应文件</w:t>
      </w:r>
      <w:r>
        <w:rPr>
          <w:rFonts w:hint="eastAsia" w:ascii="宋体" w:hAnsi="宋体" w:eastAsia="宋体" w:cs="宋体"/>
          <w:color w:val="auto"/>
          <w:spacing w:val="-6"/>
          <w:szCs w:val="21"/>
          <w:highlight w:val="none"/>
        </w:rPr>
        <w:t>）由</w:t>
      </w:r>
      <w:r>
        <w:rPr>
          <w:rFonts w:hint="eastAsia" w:ascii="宋体" w:hAnsi="宋体" w:eastAsia="宋体" w:cs="宋体"/>
          <w:b/>
          <w:color w:val="auto"/>
          <w:spacing w:val="-6"/>
          <w:szCs w:val="21"/>
          <w:highlight w:val="none"/>
        </w:rPr>
        <w:t>资格文件、报价文件</w:t>
      </w:r>
      <w:r>
        <w:rPr>
          <w:rFonts w:hint="eastAsia" w:ascii="宋体" w:hAnsi="宋体" w:eastAsia="宋体" w:cs="宋体"/>
          <w:b/>
          <w:color w:val="auto"/>
          <w:spacing w:val="-6"/>
          <w:szCs w:val="21"/>
          <w:highlight w:val="none"/>
          <w:lang w:eastAsia="zh-CN"/>
        </w:rPr>
        <w:t>、</w:t>
      </w:r>
      <w:r>
        <w:rPr>
          <w:rFonts w:hint="eastAsia" w:ascii="宋体" w:hAnsi="宋体" w:eastAsia="宋体" w:cs="宋体"/>
          <w:b/>
          <w:color w:val="auto"/>
          <w:spacing w:val="-6"/>
          <w:szCs w:val="21"/>
          <w:highlight w:val="none"/>
        </w:rPr>
        <w:t>商务和技术文件三部分</w:t>
      </w:r>
      <w:r>
        <w:rPr>
          <w:rFonts w:hint="eastAsia" w:ascii="宋体" w:hAnsi="宋体" w:eastAsia="宋体" w:cs="宋体"/>
          <w:bCs/>
          <w:color w:val="auto"/>
          <w:spacing w:val="-6"/>
          <w:szCs w:val="21"/>
          <w:highlight w:val="none"/>
        </w:rPr>
        <w:t>组成（格式详见</w:t>
      </w:r>
      <w:r>
        <w:rPr>
          <w:rFonts w:hint="eastAsia" w:ascii="宋体" w:hAnsi="宋体" w:eastAsia="宋体" w:cs="宋体"/>
          <w:bCs/>
          <w:color w:val="auto"/>
          <w:spacing w:val="-6"/>
          <w:szCs w:val="21"/>
          <w:highlight w:val="none"/>
          <w:lang w:eastAsia="zh-CN"/>
        </w:rPr>
        <w:t>单一来源采购文件第五章</w:t>
      </w:r>
      <w:r>
        <w:rPr>
          <w:rFonts w:hint="eastAsia" w:ascii="宋体" w:hAnsi="宋体" w:eastAsia="宋体" w:cs="宋体"/>
          <w:bCs/>
          <w:color w:val="auto"/>
          <w:spacing w:val="-6"/>
          <w:szCs w:val="21"/>
          <w:highlight w:val="none"/>
        </w:rPr>
        <w:t>）</w:t>
      </w:r>
      <w:r>
        <w:rPr>
          <w:rFonts w:hint="eastAsia" w:ascii="宋体" w:hAnsi="宋体" w:eastAsia="宋体" w:cs="宋体"/>
          <w:bCs/>
          <w:color w:val="auto"/>
          <w:spacing w:val="-6"/>
          <w:szCs w:val="21"/>
          <w:highlight w:val="none"/>
          <w:lang w:eastAsia="zh-CN"/>
        </w:rPr>
        <w:t>，供应商</w:t>
      </w:r>
      <w:r>
        <w:rPr>
          <w:rFonts w:hint="eastAsia" w:ascii="宋体" w:hAnsi="宋体" w:eastAsia="宋体" w:cs="宋体"/>
          <w:bCs/>
          <w:color w:val="auto"/>
          <w:spacing w:val="-6"/>
          <w:szCs w:val="21"/>
          <w:highlight w:val="none"/>
        </w:rPr>
        <w:t>应将</w:t>
      </w:r>
      <w:r>
        <w:rPr>
          <w:rFonts w:hint="eastAsia" w:ascii="宋体" w:hAnsi="宋体" w:eastAsia="宋体" w:cs="宋体"/>
          <w:bCs/>
          <w:color w:val="auto"/>
          <w:spacing w:val="-6"/>
          <w:szCs w:val="21"/>
          <w:highlight w:val="none"/>
          <w:lang w:eastAsia="zh-CN"/>
        </w:rPr>
        <w:t>响应文件</w:t>
      </w:r>
      <w:r>
        <w:rPr>
          <w:rFonts w:hint="eastAsia" w:ascii="宋体" w:hAnsi="宋体" w:eastAsia="宋体" w:cs="宋体"/>
          <w:bCs/>
          <w:color w:val="auto"/>
          <w:spacing w:val="-6"/>
          <w:szCs w:val="21"/>
          <w:highlight w:val="none"/>
        </w:rPr>
        <w:t>各部分</w:t>
      </w:r>
      <w:r>
        <w:rPr>
          <w:rFonts w:hint="eastAsia" w:ascii="宋体" w:hAnsi="宋体" w:eastAsia="宋体" w:cs="宋体"/>
          <w:b/>
          <w:color w:val="auto"/>
          <w:spacing w:val="-6"/>
          <w:szCs w:val="21"/>
          <w:highlight w:val="none"/>
        </w:rPr>
        <w:t>分别上传</w:t>
      </w:r>
      <w:r>
        <w:rPr>
          <w:rFonts w:hint="eastAsia" w:ascii="宋体" w:hAnsi="宋体" w:eastAsia="宋体" w:cs="宋体"/>
          <w:bCs/>
          <w:color w:val="auto"/>
          <w:spacing w:val="-6"/>
          <w:szCs w:val="21"/>
          <w:highlight w:val="none"/>
        </w:rPr>
        <w:t>至政府采购云平台指定位置</w:t>
      </w:r>
      <w:r>
        <w:rPr>
          <w:rFonts w:hint="eastAsia" w:ascii="宋体" w:hAnsi="宋体" w:eastAsia="宋体" w:cs="宋体"/>
          <w:bCs/>
          <w:color w:val="auto"/>
          <w:spacing w:val="-6"/>
          <w:szCs w:val="21"/>
          <w:highlight w:val="none"/>
          <w:lang w:eastAsia="zh-CN"/>
        </w:rPr>
        <w:t>；</w:t>
      </w:r>
    </w:p>
    <w:p w14:paraId="7BF6BC25">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lef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lang w:val="en-US" w:eastAsia="zh-CN"/>
        </w:rPr>
        <w:t xml:space="preserve">1.2 </w:t>
      </w:r>
      <w:r>
        <w:rPr>
          <w:rFonts w:hint="eastAsia" w:ascii="宋体" w:hAnsi="宋体" w:eastAsia="宋体" w:cs="宋体"/>
          <w:color w:val="auto"/>
          <w:spacing w:val="-6"/>
          <w:szCs w:val="21"/>
          <w:highlight w:val="none"/>
          <w:lang w:eastAsia="zh-CN"/>
        </w:rPr>
        <w:t>响应文件</w:t>
      </w:r>
      <w:r>
        <w:rPr>
          <w:rFonts w:hint="eastAsia" w:ascii="宋体" w:hAnsi="宋体" w:eastAsia="宋体" w:cs="宋体"/>
          <w:color w:val="auto"/>
          <w:spacing w:val="-6"/>
          <w:szCs w:val="21"/>
          <w:highlight w:val="none"/>
        </w:rPr>
        <w:t>组成：详见“</w:t>
      </w:r>
      <w:r>
        <w:rPr>
          <w:rFonts w:hint="eastAsia" w:ascii="宋体" w:hAnsi="宋体" w:eastAsia="宋体" w:cs="宋体"/>
          <w:color w:val="auto"/>
          <w:spacing w:val="-6"/>
          <w:szCs w:val="21"/>
          <w:highlight w:val="none"/>
          <w:lang w:eastAsia="zh-CN"/>
        </w:rPr>
        <w:t>第五章  响应文件格式</w:t>
      </w:r>
      <w:r>
        <w:rPr>
          <w:rFonts w:hint="eastAsia" w:ascii="宋体" w:hAnsi="宋体" w:eastAsia="宋体" w:cs="宋体"/>
          <w:color w:val="auto"/>
          <w:spacing w:val="-6"/>
          <w:szCs w:val="21"/>
          <w:highlight w:val="none"/>
        </w:rPr>
        <w:t>”目录</w:t>
      </w:r>
      <w:r>
        <w:rPr>
          <w:rFonts w:hint="eastAsia" w:ascii="宋体" w:hAnsi="宋体" w:eastAsia="宋体" w:cs="宋体"/>
          <w:color w:val="auto"/>
          <w:spacing w:val="-6"/>
          <w:szCs w:val="21"/>
          <w:highlight w:val="none"/>
          <w:lang w:eastAsia="zh-CN"/>
        </w:rPr>
        <w:t>。</w:t>
      </w:r>
    </w:p>
    <w:bookmarkEnd w:id="27"/>
    <w:p w14:paraId="4BEFB447">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0" w:firstLineChars="0"/>
        <w:jc w:val="left"/>
        <w:textAlignment w:val="auto"/>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lang w:val="en-US" w:eastAsia="zh-CN"/>
        </w:rPr>
        <w:t>2.</w:t>
      </w:r>
      <w:r>
        <w:rPr>
          <w:rFonts w:hint="eastAsia" w:ascii="宋体" w:hAnsi="宋体" w:eastAsia="宋体" w:cs="宋体"/>
          <w:b/>
          <w:color w:val="auto"/>
          <w:spacing w:val="-6"/>
          <w:szCs w:val="21"/>
          <w:highlight w:val="none"/>
          <w:lang w:eastAsia="zh-CN"/>
        </w:rPr>
        <w:t>响应文件</w:t>
      </w:r>
      <w:r>
        <w:rPr>
          <w:rFonts w:hint="eastAsia" w:ascii="宋体" w:hAnsi="宋体" w:eastAsia="宋体" w:cs="宋体"/>
          <w:b/>
          <w:color w:val="auto"/>
          <w:spacing w:val="-6"/>
          <w:szCs w:val="21"/>
          <w:highlight w:val="none"/>
        </w:rPr>
        <w:t>的签署和份数</w:t>
      </w:r>
    </w:p>
    <w:p w14:paraId="107E30C3">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left"/>
        <w:textAlignment w:val="auto"/>
        <w:rPr>
          <w:rFonts w:hint="eastAsia" w:ascii="宋体" w:hAnsi="宋体" w:eastAsia="宋体" w:cs="宋体"/>
          <w:b/>
          <w:bCs/>
          <w:color w:val="auto"/>
          <w:spacing w:val="-6"/>
          <w:szCs w:val="21"/>
          <w:highlight w:val="none"/>
          <w:lang w:eastAsia="zh-CN"/>
        </w:rPr>
      </w:pPr>
      <w:r>
        <w:rPr>
          <w:rFonts w:hint="eastAsia" w:ascii="宋体" w:hAnsi="宋体" w:eastAsia="宋体" w:cs="宋体"/>
          <w:color w:val="auto"/>
          <w:spacing w:val="-6"/>
          <w:szCs w:val="21"/>
          <w:highlight w:val="none"/>
          <w:lang w:val="en-US" w:eastAsia="zh-CN"/>
        </w:rPr>
        <w:t>2.</w:t>
      </w:r>
      <w:r>
        <w:rPr>
          <w:rFonts w:hint="eastAsia" w:ascii="宋体" w:hAnsi="宋体" w:eastAsia="宋体" w:cs="宋体"/>
          <w:color w:val="auto"/>
          <w:spacing w:val="-6"/>
          <w:szCs w:val="21"/>
          <w:highlight w:val="none"/>
        </w:rPr>
        <w:t>1</w:t>
      </w:r>
      <w:r>
        <w:rPr>
          <w:rFonts w:hint="eastAsia" w:ascii="宋体" w:hAnsi="宋体" w:eastAsia="宋体" w:cs="宋体"/>
          <w:color w:val="auto"/>
          <w:spacing w:val="-6"/>
          <w:szCs w:val="21"/>
          <w:highlight w:val="none"/>
          <w:lang w:val="en-US" w:eastAsia="zh-CN"/>
        </w:rPr>
        <w:t xml:space="preserve"> </w:t>
      </w:r>
      <w:r>
        <w:rPr>
          <w:rFonts w:hint="eastAsia" w:ascii="宋体" w:hAnsi="宋体" w:eastAsia="宋体" w:cs="宋体"/>
          <w:color w:val="auto"/>
          <w:spacing w:val="-6"/>
          <w:szCs w:val="21"/>
          <w:highlight w:val="none"/>
          <w:lang w:eastAsia="zh-CN"/>
        </w:rPr>
        <w:t>供应商</w:t>
      </w:r>
      <w:r>
        <w:rPr>
          <w:rFonts w:hint="eastAsia" w:ascii="宋体" w:hAnsi="宋体" w:eastAsia="宋体" w:cs="宋体"/>
          <w:color w:val="auto"/>
          <w:spacing w:val="-6"/>
          <w:szCs w:val="21"/>
          <w:highlight w:val="none"/>
        </w:rPr>
        <w:t>应按照</w:t>
      </w:r>
      <w:r>
        <w:rPr>
          <w:rFonts w:hint="eastAsia" w:ascii="宋体" w:hAnsi="宋体" w:eastAsia="宋体" w:cs="宋体"/>
          <w:color w:val="auto"/>
          <w:spacing w:val="-6"/>
          <w:szCs w:val="21"/>
          <w:highlight w:val="none"/>
          <w:lang w:eastAsia="zh-CN"/>
        </w:rPr>
        <w:t>单一来源采购文件</w:t>
      </w:r>
      <w:r>
        <w:rPr>
          <w:rFonts w:hint="eastAsia" w:ascii="宋体" w:hAnsi="宋体" w:eastAsia="宋体" w:cs="宋体"/>
          <w:color w:val="auto"/>
          <w:spacing w:val="-6"/>
          <w:szCs w:val="21"/>
          <w:highlight w:val="none"/>
        </w:rPr>
        <w:t>和政府采购云平台的要求，根据</w:t>
      </w:r>
      <w:r>
        <w:rPr>
          <w:rFonts w:hint="eastAsia" w:ascii="宋体" w:hAnsi="宋体" w:eastAsia="宋体" w:cs="宋体"/>
          <w:color w:val="auto"/>
          <w:spacing w:val="-6"/>
          <w:szCs w:val="21"/>
          <w:highlight w:val="none"/>
          <w:lang w:eastAsia="zh-CN"/>
        </w:rPr>
        <w:t>响应文件</w:t>
      </w:r>
      <w:r>
        <w:rPr>
          <w:rFonts w:hint="eastAsia" w:ascii="宋体" w:hAnsi="宋体" w:eastAsia="宋体" w:cs="宋体"/>
          <w:color w:val="auto"/>
          <w:spacing w:val="-6"/>
          <w:szCs w:val="21"/>
          <w:highlight w:val="none"/>
        </w:rPr>
        <w:t>的组成规定的内容及顺序通过政采云电子交易客户端（政采云投标客户端）编制加密</w:t>
      </w:r>
      <w:r>
        <w:rPr>
          <w:rFonts w:hint="eastAsia" w:ascii="宋体" w:hAnsi="宋体" w:eastAsia="宋体" w:cs="宋体"/>
          <w:color w:val="auto"/>
          <w:spacing w:val="-6"/>
          <w:szCs w:val="21"/>
          <w:highlight w:val="none"/>
          <w:lang w:eastAsia="zh-CN"/>
        </w:rPr>
        <w:t>响应文件</w:t>
      </w:r>
      <w:r>
        <w:rPr>
          <w:rFonts w:hint="eastAsia" w:ascii="宋体" w:hAnsi="宋体" w:eastAsia="宋体" w:cs="宋体"/>
          <w:color w:val="auto"/>
          <w:spacing w:val="-6"/>
          <w:szCs w:val="21"/>
          <w:highlight w:val="none"/>
        </w:rPr>
        <w:t>，</w:t>
      </w:r>
      <w:r>
        <w:rPr>
          <w:rFonts w:hint="eastAsia" w:ascii="宋体" w:hAnsi="宋体" w:eastAsia="宋体" w:cs="宋体"/>
          <w:color w:val="auto"/>
          <w:spacing w:val="-6"/>
          <w:szCs w:val="21"/>
          <w:highlight w:val="none"/>
          <w:lang w:eastAsia="zh-CN"/>
        </w:rPr>
        <w:t>响应文件</w:t>
      </w:r>
      <w:r>
        <w:rPr>
          <w:rFonts w:hint="eastAsia" w:ascii="宋体" w:hAnsi="宋体" w:eastAsia="宋体" w:cs="宋体"/>
          <w:color w:val="auto"/>
          <w:spacing w:val="-6"/>
          <w:szCs w:val="21"/>
          <w:highlight w:val="none"/>
        </w:rPr>
        <w:t>内容不完整、编排混乱导致</w:t>
      </w:r>
      <w:r>
        <w:rPr>
          <w:rFonts w:hint="eastAsia" w:ascii="宋体" w:hAnsi="宋体" w:eastAsia="宋体" w:cs="宋体"/>
          <w:color w:val="auto"/>
          <w:spacing w:val="-6"/>
          <w:szCs w:val="21"/>
          <w:highlight w:val="none"/>
          <w:lang w:eastAsia="zh-CN"/>
        </w:rPr>
        <w:t>响应文件</w:t>
      </w:r>
      <w:r>
        <w:rPr>
          <w:rFonts w:hint="eastAsia" w:ascii="宋体" w:hAnsi="宋体" w:eastAsia="宋体" w:cs="宋体"/>
          <w:color w:val="auto"/>
          <w:spacing w:val="-6"/>
          <w:szCs w:val="21"/>
          <w:highlight w:val="none"/>
        </w:rPr>
        <w:t>被误读、漏读或者查找不到相关内容的，是</w:t>
      </w:r>
      <w:r>
        <w:rPr>
          <w:rFonts w:hint="eastAsia" w:ascii="宋体" w:hAnsi="宋体" w:eastAsia="宋体" w:cs="宋体"/>
          <w:color w:val="auto"/>
          <w:spacing w:val="-6"/>
          <w:szCs w:val="21"/>
          <w:highlight w:val="none"/>
          <w:lang w:eastAsia="zh-CN"/>
        </w:rPr>
        <w:t>供应商</w:t>
      </w:r>
      <w:r>
        <w:rPr>
          <w:rFonts w:hint="eastAsia" w:ascii="宋体" w:hAnsi="宋体" w:eastAsia="宋体" w:cs="宋体"/>
          <w:color w:val="auto"/>
          <w:spacing w:val="-6"/>
          <w:szCs w:val="21"/>
          <w:highlight w:val="none"/>
        </w:rPr>
        <w:t>的责任</w:t>
      </w:r>
      <w:r>
        <w:rPr>
          <w:rFonts w:hint="eastAsia" w:ascii="宋体" w:hAnsi="宋体" w:eastAsia="宋体" w:cs="宋体"/>
          <w:color w:val="auto"/>
          <w:spacing w:val="-6"/>
          <w:szCs w:val="21"/>
          <w:highlight w:val="none"/>
          <w:lang w:eastAsia="zh-CN"/>
        </w:rPr>
        <w:t>；</w:t>
      </w:r>
    </w:p>
    <w:p w14:paraId="353995AF">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left"/>
        <w:textAlignment w:val="auto"/>
        <w:rPr>
          <w:rFonts w:hint="eastAsia" w:ascii="宋体" w:hAnsi="宋体" w:eastAsia="宋体" w:cs="宋体"/>
          <w:color w:val="auto"/>
          <w:spacing w:val="-6"/>
          <w:szCs w:val="21"/>
          <w:highlight w:val="none"/>
          <w:lang w:eastAsia="zh-CN"/>
        </w:rPr>
      </w:pPr>
      <w:r>
        <w:rPr>
          <w:rFonts w:hint="eastAsia" w:ascii="宋体" w:hAnsi="宋体" w:eastAsia="宋体" w:cs="宋体"/>
          <w:color w:val="auto"/>
          <w:spacing w:val="-6"/>
          <w:szCs w:val="21"/>
          <w:highlight w:val="none"/>
          <w:lang w:val="en-US" w:eastAsia="zh-CN"/>
        </w:rPr>
        <w:t>2.</w:t>
      </w:r>
      <w:r>
        <w:rPr>
          <w:rFonts w:hint="eastAsia" w:ascii="宋体" w:hAnsi="宋体" w:eastAsia="宋体" w:cs="宋体"/>
          <w:color w:val="auto"/>
          <w:spacing w:val="-6"/>
          <w:szCs w:val="21"/>
          <w:highlight w:val="none"/>
        </w:rPr>
        <w:t>2</w:t>
      </w:r>
      <w:r>
        <w:rPr>
          <w:rFonts w:hint="eastAsia" w:ascii="宋体" w:hAnsi="宋体" w:eastAsia="宋体" w:cs="宋体"/>
          <w:color w:val="auto"/>
          <w:spacing w:val="-6"/>
          <w:szCs w:val="21"/>
          <w:highlight w:val="none"/>
          <w:lang w:val="en-US" w:eastAsia="zh-CN"/>
        </w:rPr>
        <w:t xml:space="preserve"> </w:t>
      </w:r>
      <w:r>
        <w:rPr>
          <w:rFonts w:hint="eastAsia" w:ascii="宋体" w:hAnsi="宋体" w:eastAsia="宋体" w:cs="宋体"/>
          <w:color w:val="auto"/>
          <w:spacing w:val="-6"/>
          <w:szCs w:val="21"/>
          <w:highlight w:val="none"/>
          <w:lang w:eastAsia="zh-CN"/>
        </w:rPr>
        <w:t>响应文件</w:t>
      </w:r>
      <w:r>
        <w:rPr>
          <w:rFonts w:hint="eastAsia" w:ascii="宋体" w:hAnsi="宋体" w:eastAsia="宋体" w:cs="宋体"/>
          <w:color w:val="auto"/>
          <w:spacing w:val="-6"/>
          <w:szCs w:val="21"/>
          <w:highlight w:val="none"/>
        </w:rPr>
        <w:t>须由</w:t>
      </w:r>
      <w:r>
        <w:rPr>
          <w:rFonts w:hint="eastAsia" w:ascii="宋体" w:hAnsi="宋体" w:eastAsia="宋体" w:cs="宋体"/>
          <w:color w:val="auto"/>
          <w:spacing w:val="-6"/>
          <w:szCs w:val="21"/>
          <w:highlight w:val="none"/>
          <w:lang w:eastAsia="zh-CN"/>
        </w:rPr>
        <w:t>供应商</w:t>
      </w:r>
      <w:r>
        <w:rPr>
          <w:rFonts w:hint="eastAsia" w:ascii="宋体" w:hAnsi="宋体" w:eastAsia="宋体" w:cs="宋体"/>
          <w:color w:val="auto"/>
          <w:spacing w:val="-6"/>
          <w:szCs w:val="21"/>
          <w:highlight w:val="none"/>
        </w:rPr>
        <w:t>在规定位置</w:t>
      </w:r>
      <w:bookmarkStart w:id="28" w:name="_Hlk96329183"/>
      <w:r>
        <w:rPr>
          <w:rFonts w:hint="eastAsia" w:ascii="宋体" w:hAnsi="宋体" w:eastAsia="宋体" w:cs="宋体"/>
          <w:color w:val="auto"/>
          <w:spacing w:val="-6"/>
          <w:szCs w:val="21"/>
          <w:highlight w:val="none"/>
        </w:rPr>
        <w:t>加盖公章</w:t>
      </w:r>
      <w:bookmarkEnd w:id="28"/>
      <w:r>
        <w:rPr>
          <w:rFonts w:hint="eastAsia" w:ascii="宋体" w:hAnsi="宋体" w:eastAsia="宋体" w:cs="宋体"/>
          <w:color w:val="auto"/>
          <w:spacing w:val="-6"/>
          <w:szCs w:val="21"/>
          <w:highlight w:val="none"/>
        </w:rPr>
        <w:t>，</w:t>
      </w:r>
      <w:r>
        <w:rPr>
          <w:rFonts w:hint="eastAsia" w:ascii="宋体" w:hAnsi="宋体" w:eastAsia="宋体" w:cs="宋体"/>
          <w:color w:val="auto"/>
          <w:spacing w:val="-6"/>
          <w:szCs w:val="21"/>
          <w:highlight w:val="none"/>
          <w:lang w:eastAsia="zh-CN"/>
        </w:rPr>
        <w:t>供应商</w:t>
      </w:r>
      <w:r>
        <w:rPr>
          <w:rFonts w:hint="eastAsia" w:ascii="宋体" w:hAnsi="宋体" w:eastAsia="宋体" w:cs="宋体"/>
          <w:color w:val="auto"/>
          <w:spacing w:val="-6"/>
          <w:szCs w:val="21"/>
          <w:highlight w:val="none"/>
        </w:rPr>
        <w:t>应写全称</w:t>
      </w:r>
      <w:r>
        <w:rPr>
          <w:rFonts w:hint="eastAsia" w:ascii="宋体" w:hAnsi="宋体" w:eastAsia="宋体" w:cs="宋体"/>
          <w:color w:val="auto"/>
          <w:spacing w:val="-6"/>
          <w:szCs w:val="21"/>
          <w:highlight w:val="none"/>
          <w:lang w:eastAsia="zh-CN"/>
        </w:rPr>
        <w:t>；</w:t>
      </w:r>
    </w:p>
    <w:p w14:paraId="48CF2F0C">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left"/>
        <w:textAlignment w:val="auto"/>
        <w:rPr>
          <w:rFonts w:hint="eastAsia" w:ascii="宋体" w:hAnsi="宋体" w:eastAsia="宋体" w:cs="宋体"/>
          <w:color w:val="auto"/>
          <w:spacing w:val="-6"/>
          <w:szCs w:val="21"/>
          <w:highlight w:val="none"/>
          <w:lang w:eastAsia="zh-CN"/>
        </w:rPr>
      </w:pPr>
      <w:r>
        <w:rPr>
          <w:rFonts w:hint="eastAsia" w:ascii="宋体" w:hAnsi="宋体" w:eastAsia="宋体" w:cs="宋体"/>
          <w:color w:val="auto"/>
          <w:spacing w:val="-6"/>
          <w:szCs w:val="21"/>
          <w:highlight w:val="none"/>
          <w:lang w:val="en-US" w:eastAsia="zh-CN"/>
        </w:rPr>
        <w:t>2.</w:t>
      </w:r>
      <w:r>
        <w:rPr>
          <w:rFonts w:hint="eastAsia" w:ascii="宋体" w:hAnsi="宋体" w:eastAsia="宋体" w:cs="宋体"/>
          <w:color w:val="auto"/>
          <w:spacing w:val="-6"/>
          <w:szCs w:val="21"/>
          <w:highlight w:val="none"/>
        </w:rPr>
        <w:t>3</w:t>
      </w:r>
      <w:r>
        <w:rPr>
          <w:rFonts w:hint="eastAsia" w:ascii="宋体" w:hAnsi="宋体" w:eastAsia="宋体" w:cs="宋体"/>
          <w:color w:val="auto"/>
          <w:spacing w:val="-6"/>
          <w:szCs w:val="21"/>
          <w:highlight w:val="none"/>
          <w:lang w:val="en-US" w:eastAsia="zh-CN"/>
        </w:rPr>
        <w:t xml:space="preserve"> </w:t>
      </w:r>
      <w:r>
        <w:rPr>
          <w:rFonts w:hint="eastAsia" w:ascii="宋体" w:hAnsi="宋体" w:eastAsia="宋体" w:cs="宋体"/>
          <w:color w:val="auto"/>
          <w:spacing w:val="-6"/>
          <w:szCs w:val="21"/>
          <w:highlight w:val="none"/>
          <w:lang w:eastAsia="zh-CN"/>
        </w:rPr>
        <w:t>响应文件</w:t>
      </w:r>
      <w:r>
        <w:rPr>
          <w:rFonts w:hint="eastAsia" w:ascii="宋体" w:hAnsi="宋体" w:eastAsia="宋体" w:cs="宋体"/>
          <w:color w:val="auto"/>
          <w:spacing w:val="-6"/>
          <w:szCs w:val="21"/>
          <w:highlight w:val="none"/>
        </w:rPr>
        <w:t>不得涂改，若有修改错漏处，须由</w:t>
      </w:r>
      <w:r>
        <w:rPr>
          <w:rFonts w:hint="eastAsia" w:ascii="宋体" w:hAnsi="宋体" w:eastAsia="宋体" w:cs="宋体"/>
          <w:color w:val="auto"/>
          <w:spacing w:val="-6"/>
          <w:szCs w:val="21"/>
          <w:highlight w:val="none"/>
          <w:lang w:eastAsia="zh-CN"/>
        </w:rPr>
        <w:t>供应商</w:t>
      </w:r>
      <w:r>
        <w:rPr>
          <w:rFonts w:hint="eastAsia" w:ascii="宋体" w:hAnsi="宋体" w:eastAsia="宋体" w:cs="宋体"/>
          <w:color w:val="auto"/>
          <w:spacing w:val="-6"/>
          <w:szCs w:val="21"/>
          <w:highlight w:val="none"/>
        </w:rPr>
        <w:t>加盖公章，或者由法定代表人或其授权的代表签名。</w:t>
      </w:r>
      <w:r>
        <w:rPr>
          <w:rFonts w:hint="eastAsia" w:ascii="宋体" w:hAnsi="宋体" w:eastAsia="宋体" w:cs="宋体"/>
          <w:color w:val="auto"/>
          <w:spacing w:val="-6"/>
          <w:szCs w:val="21"/>
          <w:highlight w:val="none"/>
          <w:lang w:eastAsia="zh-CN"/>
        </w:rPr>
        <w:t>响应文件</w:t>
      </w:r>
      <w:r>
        <w:rPr>
          <w:rFonts w:hint="eastAsia" w:ascii="宋体" w:hAnsi="宋体" w:eastAsia="宋体" w:cs="宋体"/>
          <w:color w:val="auto"/>
          <w:spacing w:val="-6"/>
          <w:szCs w:val="21"/>
          <w:highlight w:val="none"/>
        </w:rPr>
        <w:t>因字迹潦草或表达不清所引起的后果由</w:t>
      </w:r>
      <w:r>
        <w:rPr>
          <w:rFonts w:hint="eastAsia" w:ascii="宋体" w:hAnsi="宋体" w:eastAsia="宋体" w:cs="宋体"/>
          <w:color w:val="auto"/>
          <w:spacing w:val="-6"/>
          <w:szCs w:val="21"/>
          <w:highlight w:val="none"/>
          <w:lang w:eastAsia="zh-CN"/>
        </w:rPr>
        <w:t>供应商</w:t>
      </w:r>
      <w:r>
        <w:rPr>
          <w:rFonts w:hint="eastAsia" w:ascii="宋体" w:hAnsi="宋体" w:eastAsia="宋体" w:cs="宋体"/>
          <w:color w:val="auto"/>
          <w:spacing w:val="-6"/>
          <w:szCs w:val="21"/>
          <w:highlight w:val="none"/>
        </w:rPr>
        <w:t>负责</w:t>
      </w:r>
      <w:r>
        <w:rPr>
          <w:rFonts w:hint="eastAsia" w:ascii="宋体" w:hAnsi="宋体" w:eastAsia="宋体" w:cs="宋体"/>
          <w:color w:val="auto"/>
          <w:spacing w:val="-6"/>
          <w:szCs w:val="21"/>
          <w:highlight w:val="none"/>
          <w:lang w:eastAsia="zh-CN"/>
        </w:rPr>
        <w:t>；</w:t>
      </w:r>
    </w:p>
    <w:p w14:paraId="2A4732AC">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8" w:firstLineChars="200"/>
        <w:jc w:val="left"/>
        <w:textAlignment w:val="auto"/>
        <w:rPr>
          <w:rFonts w:hint="eastAsia" w:ascii="宋体" w:hAnsi="宋体" w:eastAsia="宋体" w:cs="宋体"/>
          <w:b/>
          <w:bCs/>
          <w:color w:val="auto"/>
          <w:spacing w:val="-6"/>
          <w:szCs w:val="21"/>
          <w:highlight w:val="none"/>
        </w:rPr>
      </w:pPr>
      <w:r>
        <w:rPr>
          <w:rFonts w:hint="eastAsia" w:ascii="宋体" w:hAnsi="宋体" w:eastAsia="宋体" w:cs="宋体"/>
          <w:b/>
          <w:bCs/>
          <w:color w:val="auto"/>
          <w:spacing w:val="-6"/>
          <w:szCs w:val="21"/>
          <w:highlight w:val="none"/>
          <w:lang w:val="en-US" w:eastAsia="zh-CN"/>
        </w:rPr>
        <w:t xml:space="preserve">2.4 </w:t>
      </w:r>
      <w:r>
        <w:rPr>
          <w:rFonts w:hint="eastAsia" w:ascii="宋体" w:hAnsi="宋体" w:eastAsia="宋体" w:cs="宋体"/>
          <w:b/>
          <w:bCs/>
          <w:color w:val="auto"/>
          <w:spacing w:val="-6"/>
          <w:szCs w:val="21"/>
          <w:highlight w:val="none"/>
          <w:lang w:eastAsia="zh-CN"/>
        </w:rPr>
        <w:t>响应文件</w:t>
      </w:r>
      <w:r>
        <w:rPr>
          <w:rFonts w:hint="eastAsia" w:ascii="宋体" w:hAnsi="宋体" w:eastAsia="宋体" w:cs="宋体"/>
          <w:b/>
          <w:bCs/>
          <w:color w:val="auto"/>
          <w:spacing w:val="-6"/>
          <w:szCs w:val="21"/>
          <w:highlight w:val="none"/>
        </w:rPr>
        <w:t>份数：</w:t>
      </w:r>
    </w:p>
    <w:p w14:paraId="2E55AFDA">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8" w:firstLineChars="200"/>
        <w:jc w:val="left"/>
        <w:textAlignment w:val="auto"/>
        <w:rPr>
          <w:rFonts w:hint="eastAsia" w:ascii="宋体" w:hAnsi="宋体" w:eastAsia="宋体" w:cs="宋体"/>
          <w:b/>
          <w:bCs/>
          <w:color w:val="auto"/>
          <w:spacing w:val="-6"/>
          <w:szCs w:val="21"/>
          <w:highlight w:val="none"/>
        </w:rPr>
      </w:pPr>
      <w:r>
        <w:rPr>
          <w:rFonts w:hint="eastAsia" w:ascii="宋体" w:hAnsi="宋体" w:eastAsia="宋体" w:cs="宋体"/>
          <w:b/>
          <w:bCs/>
          <w:color w:val="auto"/>
          <w:spacing w:val="-6"/>
          <w:szCs w:val="21"/>
          <w:highlight w:val="none"/>
        </w:rPr>
        <w:t>电子加密</w:t>
      </w:r>
      <w:r>
        <w:rPr>
          <w:rFonts w:hint="eastAsia" w:ascii="宋体" w:hAnsi="宋体" w:eastAsia="宋体" w:cs="宋体"/>
          <w:b/>
          <w:bCs/>
          <w:color w:val="auto"/>
          <w:spacing w:val="-6"/>
          <w:szCs w:val="21"/>
          <w:highlight w:val="none"/>
          <w:lang w:eastAsia="zh-CN"/>
        </w:rPr>
        <w:t>响应文件</w:t>
      </w:r>
      <w:r>
        <w:rPr>
          <w:rFonts w:hint="eastAsia" w:ascii="宋体" w:hAnsi="宋体" w:eastAsia="宋体" w:cs="宋体"/>
          <w:b/>
          <w:bCs/>
          <w:color w:val="auto"/>
          <w:spacing w:val="-6"/>
          <w:szCs w:val="21"/>
          <w:highlight w:val="none"/>
        </w:rPr>
        <w:t>：政府采购云平台在线上传一份</w:t>
      </w:r>
      <w:r>
        <w:rPr>
          <w:rFonts w:hint="eastAsia" w:ascii="宋体" w:hAnsi="宋体" w:eastAsia="宋体" w:cs="宋体"/>
          <w:b/>
          <w:bCs/>
          <w:color w:val="auto"/>
          <w:spacing w:val="-6"/>
          <w:szCs w:val="21"/>
          <w:highlight w:val="none"/>
          <w:lang w:eastAsia="zh-CN"/>
        </w:rPr>
        <w:t>，备份响应文件：供应商可在响应截止时间前，将在“政采云”上最后生成的具备电子签章的备份加密响应文件，以电子邮件方式传送至浙江求是招标代理有限公司邮箱（qszbyw@qszb.net），传送的备份响应文件（文件名建议采用“采购编号+供应商名称+系统自动生成的后缀名”）需打包压缩并加密，加密密码由供应商自行保管。为了防止泄密，建议供应商在设置加密密码时采用大小写字母加数字的组合方式。仅递交备份响应文件的供应商，响应失败。</w:t>
      </w:r>
    </w:p>
    <w:p w14:paraId="202D05C6">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0" w:firstLineChars="0"/>
        <w:jc w:val="left"/>
        <w:textAlignment w:val="auto"/>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lang w:val="en-US" w:eastAsia="zh-CN"/>
        </w:rPr>
        <w:t>3.</w:t>
      </w:r>
      <w:r>
        <w:rPr>
          <w:rFonts w:hint="eastAsia" w:ascii="宋体" w:hAnsi="宋体" w:eastAsia="宋体" w:cs="宋体"/>
          <w:b/>
          <w:color w:val="auto"/>
          <w:spacing w:val="-6"/>
          <w:szCs w:val="21"/>
          <w:highlight w:val="none"/>
          <w:lang w:eastAsia="zh-CN"/>
        </w:rPr>
        <w:t>响应文件</w:t>
      </w:r>
      <w:r>
        <w:rPr>
          <w:rFonts w:hint="eastAsia" w:ascii="宋体" w:hAnsi="宋体" w:eastAsia="宋体" w:cs="宋体"/>
          <w:b/>
          <w:color w:val="auto"/>
          <w:spacing w:val="-6"/>
          <w:szCs w:val="21"/>
          <w:highlight w:val="none"/>
        </w:rPr>
        <w:t>的上传、递交、修改和撤回</w:t>
      </w:r>
    </w:p>
    <w:p w14:paraId="07868AAE">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lef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lang w:val="en-US" w:eastAsia="zh-CN"/>
        </w:rPr>
        <w:t>3.</w:t>
      </w:r>
      <w:r>
        <w:rPr>
          <w:rFonts w:hint="eastAsia" w:ascii="宋体" w:hAnsi="宋体" w:eastAsia="宋体" w:cs="宋体"/>
          <w:color w:val="auto"/>
          <w:spacing w:val="-6"/>
          <w:szCs w:val="21"/>
          <w:highlight w:val="none"/>
        </w:rPr>
        <w:t>1</w:t>
      </w:r>
      <w:r>
        <w:rPr>
          <w:rFonts w:hint="eastAsia" w:ascii="宋体" w:hAnsi="宋体" w:eastAsia="宋体" w:cs="宋体"/>
          <w:color w:val="auto"/>
          <w:spacing w:val="-6"/>
          <w:szCs w:val="21"/>
          <w:highlight w:val="none"/>
          <w:lang w:val="en-US" w:eastAsia="zh-CN"/>
        </w:rPr>
        <w:t xml:space="preserve"> </w:t>
      </w:r>
      <w:r>
        <w:rPr>
          <w:rFonts w:hint="eastAsia" w:ascii="宋体" w:hAnsi="宋体" w:eastAsia="宋体" w:cs="宋体"/>
          <w:color w:val="auto"/>
          <w:spacing w:val="-6"/>
          <w:szCs w:val="21"/>
          <w:highlight w:val="none"/>
          <w:lang w:eastAsia="zh-CN"/>
        </w:rPr>
        <w:t>响应文件</w:t>
      </w:r>
      <w:r>
        <w:rPr>
          <w:rFonts w:hint="eastAsia" w:ascii="宋体" w:hAnsi="宋体" w:eastAsia="宋体" w:cs="宋体"/>
          <w:color w:val="auto"/>
          <w:spacing w:val="-6"/>
          <w:szCs w:val="21"/>
          <w:highlight w:val="none"/>
        </w:rPr>
        <w:t>的上传、递交：</w:t>
      </w:r>
    </w:p>
    <w:p w14:paraId="24E82D68">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lef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（1）电子加密</w:t>
      </w:r>
      <w:r>
        <w:rPr>
          <w:rFonts w:hint="eastAsia" w:ascii="宋体" w:hAnsi="宋体" w:eastAsia="宋体" w:cs="宋体"/>
          <w:color w:val="auto"/>
          <w:spacing w:val="-6"/>
          <w:szCs w:val="21"/>
          <w:highlight w:val="none"/>
          <w:lang w:eastAsia="zh-CN"/>
        </w:rPr>
        <w:t>响应文件</w:t>
      </w:r>
      <w:r>
        <w:rPr>
          <w:rFonts w:hint="eastAsia" w:ascii="宋体" w:hAnsi="宋体" w:eastAsia="宋体" w:cs="宋体"/>
          <w:color w:val="auto"/>
          <w:spacing w:val="-6"/>
          <w:szCs w:val="21"/>
          <w:highlight w:val="none"/>
        </w:rPr>
        <w:t>的上传：</w:t>
      </w:r>
    </w:p>
    <w:p w14:paraId="1CE1BD58">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lef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lang w:eastAsia="zh-CN"/>
        </w:rPr>
        <w:t>★</w:t>
      </w:r>
      <w:r>
        <w:rPr>
          <w:rFonts w:hint="eastAsia" w:ascii="宋体" w:hAnsi="宋体" w:eastAsia="宋体" w:cs="宋体"/>
          <w:color w:val="auto"/>
          <w:spacing w:val="-6"/>
          <w:szCs w:val="21"/>
          <w:highlight w:val="none"/>
        </w:rPr>
        <w:t>a.供应商在响应文件提交截止时间前将电子加密响应文件成功上传至政府采购云平台，否则响应无效；</w:t>
      </w:r>
    </w:p>
    <w:p w14:paraId="6C8CD341">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lef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b.电子加密</w:t>
      </w:r>
      <w:r>
        <w:rPr>
          <w:rFonts w:hint="eastAsia" w:ascii="宋体" w:hAnsi="宋体" w:eastAsia="宋体" w:cs="宋体"/>
          <w:color w:val="auto"/>
          <w:spacing w:val="-6"/>
          <w:szCs w:val="21"/>
          <w:highlight w:val="none"/>
          <w:lang w:eastAsia="zh-CN"/>
        </w:rPr>
        <w:t>响应文件</w:t>
      </w:r>
      <w:r>
        <w:rPr>
          <w:rFonts w:hint="eastAsia" w:ascii="宋体" w:hAnsi="宋体" w:eastAsia="宋体" w:cs="宋体"/>
          <w:color w:val="auto"/>
          <w:spacing w:val="-6"/>
          <w:szCs w:val="21"/>
          <w:highlight w:val="none"/>
        </w:rPr>
        <w:t>成功上传后，</w:t>
      </w:r>
      <w:r>
        <w:rPr>
          <w:rFonts w:hint="eastAsia" w:ascii="宋体" w:hAnsi="宋体" w:eastAsia="宋体" w:cs="宋体"/>
          <w:color w:val="auto"/>
          <w:spacing w:val="-6"/>
          <w:szCs w:val="21"/>
          <w:highlight w:val="none"/>
          <w:lang w:eastAsia="zh-CN"/>
        </w:rPr>
        <w:t>供应商</w:t>
      </w:r>
      <w:r>
        <w:rPr>
          <w:rFonts w:hint="eastAsia" w:ascii="宋体" w:hAnsi="宋体" w:eastAsia="宋体" w:cs="宋体"/>
          <w:color w:val="auto"/>
          <w:spacing w:val="-6"/>
          <w:szCs w:val="21"/>
          <w:highlight w:val="none"/>
        </w:rPr>
        <w:t>可自行打印</w:t>
      </w:r>
      <w:r>
        <w:rPr>
          <w:rFonts w:hint="eastAsia" w:ascii="宋体" w:hAnsi="宋体" w:eastAsia="宋体" w:cs="宋体"/>
          <w:color w:val="auto"/>
          <w:spacing w:val="-6"/>
          <w:szCs w:val="21"/>
          <w:highlight w:val="none"/>
          <w:lang w:eastAsia="zh-CN"/>
        </w:rPr>
        <w:t>响应文件</w:t>
      </w:r>
      <w:r>
        <w:rPr>
          <w:rFonts w:hint="eastAsia" w:ascii="宋体" w:hAnsi="宋体" w:eastAsia="宋体" w:cs="宋体"/>
          <w:color w:val="auto"/>
          <w:spacing w:val="-6"/>
          <w:szCs w:val="21"/>
          <w:highlight w:val="none"/>
        </w:rPr>
        <w:t>接收回执。</w:t>
      </w:r>
    </w:p>
    <w:p w14:paraId="5DBB866D">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lef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（2）备份</w:t>
      </w:r>
      <w:r>
        <w:rPr>
          <w:rFonts w:hint="eastAsia" w:ascii="宋体" w:hAnsi="宋体" w:eastAsia="宋体" w:cs="宋体"/>
          <w:color w:val="auto"/>
          <w:spacing w:val="-6"/>
          <w:szCs w:val="21"/>
          <w:highlight w:val="none"/>
          <w:lang w:eastAsia="zh-CN"/>
        </w:rPr>
        <w:t>响应文件</w:t>
      </w:r>
      <w:r>
        <w:rPr>
          <w:rFonts w:hint="eastAsia" w:ascii="宋体" w:hAnsi="宋体" w:eastAsia="宋体" w:cs="宋体"/>
          <w:color w:val="auto"/>
          <w:spacing w:val="-6"/>
          <w:szCs w:val="21"/>
          <w:highlight w:val="none"/>
        </w:rPr>
        <w:t>：</w:t>
      </w:r>
    </w:p>
    <w:p w14:paraId="23EFAB15">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lef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备份响应文件：</w:t>
      </w:r>
      <w:r>
        <w:rPr>
          <w:rFonts w:hint="eastAsia" w:ascii="宋体" w:hAnsi="宋体" w:eastAsia="宋体" w:cs="宋体"/>
          <w:color w:val="auto"/>
          <w:spacing w:val="-6"/>
          <w:szCs w:val="21"/>
          <w:highlight w:val="none"/>
        </w:rPr>
        <w:fldChar w:fldCharType="begin"/>
      </w:r>
      <w:r>
        <w:rPr>
          <w:rFonts w:hint="eastAsia" w:ascii="宋体" w:hAnsi="宋体" w:eastAsia="宋体" w:cs="宋体"/>
          <w:color w:val="auto"/>
          <w:spacing w:val="-6"/>
          <w:szCs w:val="21"/>
          <w:highlight w:val="none"/>
        </w:rPr>
        <w:instrText xml:space="preserve"> HYPERLINK "mailto:供应商可在响应截止时间前，将在\“政采云\”上最后生成的具备电子签章的备份加密响应文件，以电子邮件方式传送至浙江求是招标代理有限公司邮箱（qszbyw@qszb.net），传送的备份响应文件（文件名建议采用\“采购编号+供应商名称+系统自动生成的后缀名\”）需打包压缩并加密，加密密码由供应商自行保管。为了防止泄密，建议供应商在设置加密密码时采用大小写字母加数字的组合方式。仅递交备份响应文件的供应商，响应失败。" </w:instrText>
      </w:r>
      <w:r>
        <w:rPr>
          <w:rFonts w:hint="eastAsia" w:ascii="宋体" w:hAnsi="宋体" w:eastAsia="宋体" w:cs="宋体"/>
          <w:color w:val="auto"/>
          <w:spacing w:val="-6"/>
          <w:szCs w:val="21"/>
          <w:highlight w:val="none"/>
        </w:rPr>
        <w:fldChar w:fldCharType="separate"/>
      </w:r>
      <w:r>
        <w:rPr>
          <w:rFonts w:hint="eastAsia" w:ascii="宋体" w:hAnsi="宋体" w:eastAsia="宋体" w:cs="宋体"/>
          <w:color w:val="auto"/>
          <w:spacing w:val="-6"/>
          <w:szCs w:val="21"/>
          <w:highlight w:val="none"/>
        </w:rPr>
        <w:t>供应商可在响应截止时间前，将在“政采云”上最后生成的具备电子签章的备份加密响应文件，以电子邮件方式传送至浙江求是招标代理有限公司邮箱（qszbyw@qszb.net），传送的备份响应文件（文件名建议采用“采购编号+供应商名称+系统自动生成的后缀名”）需打包压缩并加密，加密密码由供应商自行保管。为了防止泄密，建议供应商在设置加密密码时采用大小写字母加数字的组合方式。仅递交备份响应文件的供应商，响应失败。</w:t>
      </w:r>
      <w:r>
        <w:rPr>
          <w:rFonts w:hint="eastAsia" w:ascii="宋体" w:hAnsi="宋体" w:eastAsia="宋体" w:cs="宋体"/>
          <w:color w:val="auto"/>
          <w:spacing w:val="-6"/>
          <w:szCs w:val="21"/>
          <w:highlight w:val="none"/>
        </w:rPr>
        <w:fldChar w:fldCharType="end"/>
      </w:r>
    </w:p>
    <w:p w14:paraId="5F041682">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lef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lang w:eastAsia="zh-CN"/>
        </w:rPr>
        <w:t>★</w:t>
      </w:r>
      <w:r>
        <w:rPr>
          <w:rFonts w:hint="eastAsia" w:ascii="宋体" w:hAnsi="宋体" w:eastAsia="宋体" w:cs="宋体"/>
          <w:color w:val="auto"/>
          <w:spacing w:val="-6"/>
          <w:szCs w:val="21"/>
          <w:highlight w:val="none"/>
        </w:rPr>
        <w:t>c.通过政府采购云平台成功上传的电子加密响应文件已按时解密的，备份响应文件自动失效。响应文件提交</w:t>
      </w:r>
      <w:r>
        <w:rPr>
          <w:rFonts w:hint="eastAsia" w:ascii="宋体" w:hAnsi="宋体" w:eastAsia="宋体" w:cs="宋体"/>
          <w:color w:val="auto"/>
          <w:spacing w:val="-6"/>
          <w:szCs w:val="21"/>
          <w:highlight w:val="none"/>
          <w:lang w:eastAsia="zh-CN"/>
        </w:rPr>
        <w:t>（</w:t>
      </w:r>
      <w:r>
        <w:rPr>
          <w:rFonts w:hint="eastAsia" w:ascii="宋体" w:hAnsi="宋体" w:eastAsia="宋体" w:cs="宋体"/>
          <w:color w:val="auto"/>
          <w:spacing w:val="-6"/>
          <w:szCs w:val="21"/>
          <w:highlight w:val="none"/>
          <w:lang w:val="en-US" w:eastAsia="zh-CN"/>
        </w:rPr>
        <w:t>上传</w:t>
      </w:r>
      <w:r>
        <w:rPr>
          <w:rFonts w:hint="eastAsia" w:ascii="宋体" w:hAnsi="宋体" w:eastAsia="宋体" w:cs="宋体"/>
          <w:color w:val="auto"/>
          <w:spacing w:val="-6"/>
          <w:szCs w:val="21"/>
          <w:highlight w:val="none"/>
          <w:lang w:eastAsia="zh-CN"/>
        </w:rPr>
        <w:t>）</w:t>
      </w:r>
      <w:r>
        <w:rPr>
          <w:rFonts w:hint="eastAsia" w:ascii="宋体" w:hAnsi="宋体" w:eastAsia="宋体" w:cs="宋体"/>
          <w:color w:val="auto"/>
          <w:spacing w:val="-6"/>
          <w:szCs w:val="21"/>
          <w:highlight w:val="none"/>
        </w:rPr>
        <w:t>截止时间前仅递交备份响应文件而未将电子加密响应文件成功上传至政府采购云平台的，响应无效。</w:t>
      </w:r>
    </w:p>
    <w:p w14:paraId="76F67488">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lef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w:t>
      </w:r>
      <w:r>
        <w:rPr>
          <w:rFonts w:hint="eastAsia" w:ascii="宋体" w:hAnsi="宋体" w:eastAsia="宋体" w:cs="宋体"/>
          <w:color w:val="auto"/>
          <w:spacing w:val="-6"/>
          <w:szCs w:val="21"/>
          <w:highlight w:val="none"/>
          <w:lang w:eastAsia="zh-CN"/>
        </w:rPr>
        <w:t>供应商</w:t>
      </w:r>
      <w:r>
        <w:rPr>
          <w:rFonts w:hint="eastAsia" w:ascii="宋体" w:hAnsi="宋体" w:eastAsia="宋体" w:cs="宋体"/>
          <w:color w:val="auto"/>
          <w:spacing w:val="-6"/>
          <w:szCs w:val="21"/>
          <w:highlight w:val="none"/>
        </w:rPr>
        <w:t>应当在响应文件提交（上传）截止时间前完成</w:t>
      </w:r>
      <w:r>
        <w:rPr>
          <w:rFonts w:hint="eastAsia" w:ascii="宋体" w:hAnsi="宋体" w:eastAsia="宋体" w:cs="宋体"/>
          <w:color w:val="auto"/>
          <w:spacing w:val="-6"/>
          <w:szCs w:val="21"/>
          <w:highlight w:val="none"/>
          <w:lang w:eastAsia="zh-CN"/>
        </w:rPr>
        <w:t>响应文件</w:t>
      </w:r>
      <w:r>
        <w:rPr>
          <w:rFonts w:hint="eastAsia" w:ascii="宋体" w:hAnsi="宋体" w:eastAsia="宋体" w:cs="宋体"/>
          <w:color w:val="auto"/>
          <w:spacing w:val="-6"/>
          <w:szCs w:val="21"/>
          <w:highlight w:val="none"/>
        </w:rPr>
        <w:t>的上传、递交，并可以补充、修改或者撤回</w:t>
      </w:r>
      <w:r>
        <w:rPr>
          <w:rFonts w:hint="eastAsia" w:ascii="宋体" w:hAnsi="宋体" w:eastAsia="宋体" w:cs="宋体"/>
          <w:color w:val="auto"/>
          <w:spacing w:val="-6"/>
          <w:szCs w:val="21"/>
          <w:highlight w:val="none"/>
          <w:lang w:eastAsia="zh-CN"/>
        </w:rPr>
        <w:t>响应文件</w:t>
      </w:r>
      <w:r>
        <w:rPr>
          <w:rFonts w:hint="eastAsia" w:ascii="宋体" w:hAnsi="宋体" w:eastAsia="宋体" w:cs="宋体"/>
          <w:color w:val="auto"/>
          <w:spacing w:val="-6"/>
          <w:szCs w:val="21"/>
          <w:highlight w:val="none"/>
        </w:rPr>
        <w:t>。补充或者修改</w:t>
      </w:r>
      <w:r>
        <w:rPr>
          <w:rFonts w:hint="eastAsia" w:ascii="宋体" w:hAnsi="宋体" w:eastAsia="宋体" w:cs="宋体"/>
          <w:color w:val="auto"/>
          <w:spacing w:val="-6"/>
          <w:szCs w:val="21"/>
          <w:highlight w:val="none"/>
          <w:lang w:eastAsia="zh-CN"/>
        </w:rPr>
        <w:t>响应文件</w:t>
      </w:r>
      <w:r>
        <w:rPr>
          <w:rFonts w:hint="eastAsia" w:ascii="宋体" w:hAnsi="宋体" w:eastAsia="宋体" w:cs="宋体"/>
          <w:color w:val="auto"/>
          <w:spacing w:val="-6"/>
          <w:szCs w:val="21"/>
          <w:highlight w:val="none"/>
        </w:rPr>
        <w:t>的，应当先行撤回原文件，补充、修改后重新上传、递交。</w:t>
      </w:r>
      <w:r>
        <w:rPr>
          <w:rFonts w:hint="eastAsia" w:ascii="宋体" w:hAnsi="宋体" w:eastAsia="宋体" w:cs="宋体"/>
          <w:color w:val="auto"/>
          <w:spacing w:val="-6"/>
          <w:szCs w:val="21"/>
          <w:highlight w:val="none"/>
          <w:lang w:eastAsia="zh-CN"/>
        </w:rPr>
        <w:t>响应文件提交（上传）截止时间</w:t>
      </w:r>
      <w:r>
        <w:rPr>
          <w:rFonts w:hint="eastAsia" w:ascii="宋体" w:hAnsi="宋体" w:eastAsia="宋体" w:cs="宋体"/>
          <w:color w:val="auto"/>
          <w:spacing w:val="-6"/>
          <w:szCs w:val="21"/>
          <w:highlight w:val="none"/>
        </w:rPr>
        <w:t>前未完成上传、递交的，视为撤回</w:t>
      </w:r>
      <w:r>
        <w:rPr>
          <w:rFonts w:hint="eastAsia" w:ascii="宋体" w:hAnsi="宋体" w:eastAsia="宋体" w:cs="宋体"/>
          <w:color w:val="auto"/>
          <w:spacing w:val="-6"/>
          <w:szCs w:val="21"/>
          <w:highlight w:val="none"/>
          <w:lang w:eastAsia="zh-CN"/>
        </w:rPr>
        <w:t>响应文件</w:t>
      </w:r>
      <w:r>
        <w:rPr>
          <w:rFonts w:hint="eastAsia" w:ascii="宋体" w:hAnsi="宋体" w:eastAsia="宋体" w:cs="宋体"/>
          <w:color w:val="auto"/>
          <w:spacing w:val="-6"/>
          <w:szCs w:val="21"/>
          <w:highlight w:val="none"/>
        </w:rPr>
        <w:t>。</w:t>
      </w:r>
      <w:r>
        <w:rPr>
          <w:rFonts w:hint="eastAsia" w:ascii="宋体" w:hAnsi="宋体" w:eastAsia="宋体" w:cs="宋体"/>
          <w:color w:val="auto"/>
          <w:spacing w:val="-6"/>
          <w:szCs w:val="21"/>
          <w:highlight w:val="none"/>
          <w:lang w:eastAsia="zh-CN"/>
        </w:rPr>
        <w:t>响应文件提交（上传）截止时间</w:t>
      </w:r>
      <w:r>
        <w:rPr>
          <w:rFonts w:hint="eastAsia" w:ascii="宋体" w:hAnsi="宋体" w:eastAsia="宋体" w:cs="宋体"/>
          <w:color w:val="auto"/>
          <w:spacing w:val="-6"/>
          <w:szCs w:val="21"/>
          <w:highlight w:val="none"/>
        </w:rPr>
        <w:t>后上传、递交的</w:t>
      </w:r>
      <w:r>
        <w:rPr>
          <w:rFonts w:hint="eastAsia" w:ascii="宋体" w:hAnsi="宋体" w:eastAsia="宋体" w:cs="宋体"/>
          <w:color w:val="auto"/>
          <w:spacing w:val="-6"/>
          <w:szCs w:val="21"/>
          <w:highlight w:val="none"/>
          <w:lang w:eastAsia="zh-CN"/>
        </w:rPr>
        <w:t>响应文件</w:t>
      </w:r>
      <w:r>
        <w:rPr>
          <w:rFonts w:hint="eastAsia" w:ascii="宋体" w:hAnsi="宋体" w:eastAsia="宋体" w:cs="宋体"/>
          <w:color w:val="auto"/>
          <w:spacing w:val="-6"/>
          <w:szCs w:val="21"/>
          <w:highlight w:val="none"/>
        </w:rPr>
        <w:t>，政府采购云平台及采购代理机构将予以拒收。</w:t>
      </w:r>
    </w:p>
    <w:p w14:paraId="250E43FB">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lef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lang w:val="en-US" w:eastAsia="zh-CN"/>
        </w:rPr>
        <w:t xml:space="preserve">3.2 </w:t>
      </w:r>
      <w:r>
        <w:rPr>
          <w:rFonts w:hint="eastAsia" w:ascii="宋体" w:hAnsi="宋体" w:eastAsia="宋体" w:cs="宋体"/>
          <w:color w:val="auto"/>
          <w:spacing w:val="-6"/>
          <w:szCs w:val="21"/>
          <w:highlight w:val="none"/>
          <w:lang w:eastAsia="zh-CN"/>
        </w:rPr>
        <w:t>供应商</w:t>
      </w:r>
      <w:r>
        <w:rPr>
          <w:rFonts w:hint="eastAsia" w:ascii="宋体" w:hAnsi="宋体" w:eastAsia="宋体" w:cs="宋体"/>
          <w:color w:val="auto"/>
          <w:spacing w:val="-6"/>
          <w:szCs w:val="21"/>
          <w:highlight w:val="none"/>
        </w:rPr>
        <w:t>因未在线参加开标而导致电子加密</w:t>
      </w:r>
      <w:r>
        <w:rPr>
          <w:rFonts w:hint="eastAsia" w:ascii="宋体" w:hAnsi="宋体" w:eastAsia="宋体" w:cs="宋体"/>
          <w:color w:val="auto"/>
          <w:spacing w:val="-6"/>
          <w:szCs w:val="21"/>
          <w:highlight w:val="none"/>
          <w:lang w:eastAsia="zh-CN"/>
        </w:rPr>
        <w:t>响应文件</w:t>
      </w:r>
      <w:r>
        <w:rPr>
          <w:rFonts w:hint="eastAsia" w:ascii="宋体" w:hAnsi="宋体" w:eastAsia="宋体" w:cs="宋体"/>
          <w:color w:val="auto"/>
          <w:spacing w:val="-6"/>
          <w:szCs w:val="21"/>
          <w:highlight w:val="none"/>
        </w:rPr>
        <w:t>无法按时解密等一切后果由</w:t>
      </w:r>
      <w:r>
        <w:rPr>
          <w:rFonts w:hint="eastAsia" w:ascii="宋体" w:hAnsi="宋体" w:eastAsia="宋体" w:cs="宋体"/>
          <w:color w:val="auto"/>
          <w:spacing w:val="-6"/>
          <w:szCs w:val="21"/>
          <w:highlight w:val="none"/>
          <w:lang w:eastAsia="zh-CN"/>
        </w:rPr>
        <w:t>供应商</w:t>
      </w:r>
      <w:r>
        <w:rPr>
          <w:rFonts w:hint="eastAsia" w:ascii="宋体" w:hAnsi="宋体" w:eastAsia="宋体" w:cs="宋体"/>
          <w:color w:val="auto"/>
          <w:spacing w:val="-6"/>
          <w:szCs w:val="21"/>
          <w:highlight w:val="none"/>
        </w:rPr>
        <w:t>自行承担</w:t>
      </w:r>
      <w:r>
        <w:rPr>
          <w:rFonts w:hint="eastAsia" w:ascii="宋体" w:hAnsi="宋体" w:eastAsia="宋体" w:cs="宋体"/>
          <w:color w:val="auto"/>
          <w:spacing w:val="-6"/>
          <w:szCs w:val="21"/>
          <w:highlight w:val="none"/>
          <w:lang w:eastAsia="zh-CN"/>
        </w:rPr>
        <w:t>。</w:t>
      </w:r>
    </w:p>
    <w:p w14:paraId="3BD7F8E4">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8" w:firstLineChars="200"/>
        <w:jc w:val="left"/>
        <w:textAlignment w:val="auto"/>
        <w:rPr>
          <w:rFonts w:hint="eastAsia" w:ascii="宋体" w:hAnsi="宋体" w:eastAsia="宋体" w:cs="宋体"/>
          <w:b/>
          <w:bCs/>
          <w:color w:val="auto"/>
          <w:spacing w:val="-6"/>
          <w:szCs w:val="21"/>
          <w:highlight w:val="none"/>
        </w:rPr>
      </w:pPr>
      <w:r>
        <w:rPr>
          <w:rFonts w:hint="eastAsia" w:ascii="宋体" w:hAnsi="宋体" w:eastAsia="宋体" w:cs="宋体"/>
          <w:b/>
          <w:bCs/>
          <w:color w:val="auto"/>
          <w:spacing w:val="-6"/>
          <w:szCs w:val="21"/>
          <w:highlight w:val="none"/>
        </w:rPr>
        <w:t>备注：</w:t>
      </w:r>
      <w:r>
        <w:rPr>
          <w:rFonts w:hint="eastAsia" w:ascii="宋体" w:hAnsi="宋体" w:eastAsia="宋体" w:cs="宋体"/>
          <w:b/>
          <w:bCs/>
          <w:color w:val="auto"/>
          <w:spacing w:val="-6"/>
          <w:szCs w:val="21"/>
          <w:highlight w:val="none"/>
          <w:lang w:eastAsia="zh-CN"/>
        </w:rPr>
        <w:t>供应商</w:t>
      </w:r>
      <w:r>
        <w:rPr>
          <w:rFonts w:hint="eastAsia" w:ascii="宋体" w:hAnsi="宋体" w:eastAsia="宋体" w:cs="宋体"/>
          <w:b/>
          <w:bCs/>
          <w:color w:val="auto"/>
          <w:spacing w:val="-6"/>
          <w:szCs w:val="21"/>
          <w:highlight w:val="none"/>
        </w:rPr>
        <w:t>可通过浙江省“电子交易/不见面开评标”学习专题提前进行专题学习</w:t>
      </w:r>
      <w:r>
        <w:rPr>
          <w:rFonts w:hint="eastAsia" w:ascii="宋体" w:hAnsi="宋体" w:eastAsia="宋体" w:cs="宋体"/>
          <w:b/>
          <w:bCs/>
          <w:color w:val="auto"/>
          <w:spacing w:val="-6"/>
          <w:szCs w:val="21"/>
          <w:highlight w:val="none"/>
          <w:lang w:eastAsia="zh-CN"/>
        </w:rPr>
        <w:t>、</w:t>
      </w:r>
      <w:r>
        <w:rPr>
          <w:rFonts w:hint="eastAsia" w:ascii="宋体" w:hAnsi="宋体" w:eastAsia="宋体" w:cs="宋体"/>
          <w:b/>
          <w:bCs/>
          <w:color w:val="auto"/>
          <w:spacing w:val="-6"/>
          <w:szCs w:val="21"/>
          <w:highlight w:val="none"/>
        </w:rPr>
        <w:t>熟悉操作，避免影响采购活动（</w:t>
      </w:r>
      <w:r>
        <w:rPr>
          <w:rFonts w:hint="eastAsia" w:ascii="宋体" w:hAnsi="宋体" w:eastAsia="宋体" w:cs="宋体"/>
          <w:b/>
          <w:bCs/>
          <w:color w:val="auto"/>
          <w:spacing w:val="-6"/>
          <w:szCs w:val="21"/>
          <w:highlight w:val="none"/>
        </w:rPr>
        <w:fldChar w:fldCharType="begin"/>
      </w:r>
      <w:r>
        <w:rPr>
          <w:rFonts w:hint="eastAsia" w:ascii="宋体" w:hAnsi="宋体" w:eastAsia="宋体" w:cs="宋体"/>
          <w:b/>
          <w:bCs/>
          <w:color w:val="auto"/>
          <w:spacing w:val="-6"/>
          <w:szCs w:val="21"/>
          <w:highlight w:val="none"/>
        </w:rPr>
        <w:instrText xml:space="preserve"> HYPERLINK "https://edu.zcygov.cn/luban/e-biding" </w:instrText>
      </w:r>
      <w:r>
        <w:rPr>
          <w:rFonts w:hint="eastAsia" w:ascii="宋体" w:hAnsi="宋体" w:eastAsia="宋体" w:cs="宋体"/>
          <w:b/>
          <w:bCs/>
          <w:color w:val="auto"/>
          <w:spacing w:val="-6"/>
          <w:szCs w:val="21"/>
          <w:highlight w:val="none"/>
        </w:rPr>
        <w:fldChar w:fldCharType="separate"/>
      </w:r>
      <w:r>
        <w:rPr>
          <w:rFonts w:hint="eastAsia" w:ascii="宋体" w:hAnsi="宋体" w:eastAsia="宋体" w:cs="宋体"/>
          <w:b/>
          <w:bCs/>
          <w:color w:val="auto"/>
          <w:spacing w:val="-6"/>
          <w:szCs w:val="21"/>
          <w:highlight w:val="none"/>
        </w:rPr>
        <w:t>https://edu.zcygov.cn/luban/e-biding</w:t>
      </w:r>
      <w:r>
        <w:rPr>
          <w:rFonts w:hint="eastAsia" w:ascii="宋体" w:hAnsi="宋体" w:eastAsia="宋体" w:cs="宋体"/>
          <w:b/>
          <w:bCs/>
          <w:color w:val="auto"/>
          <w:spacing w:val="-6"/>
          <w:szCs w:val="21"/>
          <w:highlight w:val="none"/>
        </w:rPr>
        <w:fldChar w:fldCharType="end"/>
      </w:r>
      <w:r>
        <w:rPr>
          <w:rFonts w:hint="eastAsia" w:ascii="宋体" w:hAnsi="宋体" w:eastAsia="宋体" w:cs="宋体"/>
          <w:b/>
          <w:bCs/>
          <w:color w:val="auto"/>
          <w:spacing w:val="-6"/>
          <w:szCs w:val="21"/>
          <w:highlight w:val="none"/>
        </w:rPr>
        <w:t>）。</w:t>
      </w:r>
    </w:p>
    <w:p w14:paraId="02EED125">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0" w:firstLineChars="0"/>
        <w:jc w:val="left"/>
        <w:textAlignment w:val="auto"/>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lang w:val="en-US" w:eastAsia="zh-CN"/>
        </w:rPr>
        <w:t>4.</w:t>
      </w:r>
      <w:r>
        <w:rPr>
          <w:rFonts w:hint="eastAsia" w:ascii="宋体" w:hAnsi="宋体" w:eastAsia="宋体" w:cs="宋体"/>
          <w:b/>
          <w:color w:val="auto"/>
          <w:spacing w:val="-6"/>
          <w:szCs w:val="21"/>
          <w:highlight w:val="none"/>
          <w:lang w:eastAsia="zh-CN"/>
        </w:rPr>
        <w:t>响应文件</w:t>
      </w:r>
      <w:r>
        <w:rPr>
          <w:rFonts w:hint="eastAsia" w:ascii="宋体" w:hAnsi="宋体" w:eastAsia="宋体" w:cs="宋体"/>
          <w:b/>
          <w:color w:val="auto"/>
          <w:spacing w:val="-6"/>
          <w:szCs w:val="21"/>
          <w:highlight w:val="none"/>
        </w:rPr>
        <w:t>的语言及计量</w:t>
      </w:r>
    </w:p>
    <w:p w14:paraId="43D9B5C6">
      <w:pPr>
        <w:keepNext w:val="0"/>
        <w:keepLines w:val="0"/>
        <w:pageBreakBefore w:val="0"/>
        <w:shd w:val="clear"/>
        <w:kinsoku/>
        <w:wordWrap/>
        <w:overflowPunct/>
        <w:topLinePunct w:val="0"/>
        <w:autoSpaceDE/>
        <w:autoSpaceDN/>
        <w:bidi w:val="0"/>
        <w:adjustRightInd w:val="0"/>
        <w:snapToGrid w:val="0"/>
        <w:spacing w:line="288" w:lineRule="auto"/>
        <w:ind w:left="0" w:leftChars="0" w:right="0" w:rightChars="0" w:firstLine="396" w:firstLineChars="200"/>
        <w:jc w:val="lef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lang w:eastAsia="zh-CN"/>
        </w:rPr>
        <w:t>响应文件以及供应商与采购人或采购代理机构就有关协商响应事宜的所有来往函电，均应以中文汉语书写。除签名、盖章、专用名称等特殊情形外，以中文汉语以外的文字表述的响应文件视同未提供（有中文汉语说明的除外）。</w:t>
      </w:r>
    </w:p>
    <w:p w14:paraId="39DFF4F6">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0" w:firstLineChars="0"/>
        <w:jc w:val="left"/>
        <w:textAlignment w:val="auto"/>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lang w:val="en-US" w:eastAsia="zh-CN"/>
        </w:rPr>
        <w:t>5.响应</w:t>
      </w:r>
      <w:r>
        <w:rPr>
          <w:rFonts w:hint="eastAsia" w:ascii="宋体" w:hAnsi="宋体" w:eastAsia="宋体" w:cs="宋体"/>
          <w:b/>
          <w:color w:val="auto"/>
          <w:spacing w:val="-6"/>
          <w:szCs w:val="21"/>
          <w:highlight w:val="none"/>
        </w:rPr>
        <w:t>报价</w:t>
      </w:r>
    </w:p>
    <w:p w14:paraId="3438A1FA">
      <w:pPr>
        <w:keepNext w:val="0"/>
        <w:keepLines w:val="0"/>
        <w:pageBreakBefore w:val="0"/>
        <w:shd w:val="clear"/>
        <w:kinsoku/>
        <w:wordWrap/>
        <w:overflowPunct/>
        <w:topLinePunct w:val="0"/>
        <w:autoSpaceDE/>
        <w:autoSpaceDN/>
        <w:bidi w:val="0"/>
        <w:adjustRightInd w:val="0"/>
        <w:snapToGrid w:val="0"/>
        <w:spacing w:line="288" w:lineRule="auto"/>
        <w:ind w:left="0" w:leftChars="0" w:right="0" w:righ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报价应按</w:t>
      </w:r>
      <w:r>
        <w:rPr>
          <w:rFonts w:hint="eastAsia" w:ascii="宋体" w:hAnsi="宋体" w:eastAsia="宋体" w:cs="宋体"/>
          <w:color w:val="auto"/>
          <w:szCs w:val="21"/>
          <w:highlight w:val="none"/>
          <w:lang w:eastAsia="zh-CN"/>
        </w:rPr>
        <w:t>单一来源采购文件</w:t>
      </w:r>
      <w:r>
        <w:rPr>
          <w:rFonts w:hint="eastAsia" w:ascii="宋体" w:hAnsi="宋体" w:eastAsia="宋体" w:cs="宋体"/>
          <w:color w:val="auto"/>
          <w:szCs w:val="21"/>
          <w:highlight w:val="none"/>
        </w:rPr>
        <w:t>要求的格式编制、</w:t>
      </w:r>
      <w:r>
        <w:rPr>
          <w:rFonts w:hint="eastAsia" w:ascii="宋体" w:hAnsi="宋体" w:eastAsia="宋体" w:cs="宋体"/>
          <w:color w:val="auto"/>
          <w:szCs w:val="21"/>
          <w:highlight w:val="none"/>
          <w:lang w:eastAsia="zh-CN"/>
        </w:rPr>
        <w:t>填写报价内容</w:t>
      </w:r>
      <w:r>
        <w:rPr>
          <w:rFonts w:hint="eastAsia" w:ascii="宋体" w:hAnsi="宋体" w:eastAsia="宋体" w:cs="宋体"/>
          <w:color w:val="auto"/>
          <w:szCs w:val="21"/>
          <w:highlight w:val="none"/>
        </w:rPr>
        <w:t>，未按</w:t>
      </w:r>
      <w:r>
        <w:rPr>
          <w:rFonts w:hint="eastAsia" w:ascii="宋体" w:hAnsi="宋体" w:eastAsia="宋体" w:cs="宋体"/>
          <w:color w:val="auto"/>
          <w:szCs w:val="21"/>
          <w:highlight w:val="none"/>
          <w:lang w:eastAsia="zh-CN"/>
        </w:rPr>
        <w:t>单一来源采购文件</w:t>
      </w:r>
      <w:r>
        <w:rPr>
          <w:rFonts w:hint="eastAsia" w:ascii="宋体" w:hAnsi="宋体" w:eastAsia="宋体" w:cs="宋体"/>
          <w:color w:val="auto"/>
          <w:szCs w:val="21"/>
          <w:highlight w:val="none"/>
        </w:rPr>
        <w:t>要求编制、填写的</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可能被拒绝</w:t>
      </w:r>
      <w:r>
        <w:rPr>
          <w:rFonts w:hint="eastAsia" w:ascii="宋体" w:hAnsi="宋体" w:eastAsia="宋体" w:cs="宋体"/>
          <w:color w:val="auto"/>
          <w:szCs w:val="21"/>
          <w:highlight w:val="none"/>
          <w:lang w:eastAsia="zh-CN"/>
        </w:rPr>
        <w:t>；</w:t>
      </w:r>
    </w:p>
    <w:p w14:paraId="7B68EAE3">
      <w:pPr>
        <w:keepNext w:val="0"/>
        <w:keepLines w:val="0"/>
        <w:pageBreakBefore w:val="0"/>
        <w:shd w:val="clear"/>
        <w:kinsoku/>
        <w:wordWrap/>
        <w:overflowPunct/>
        <w:topLinePunct w:val="0"/>
        <w:autoSpaceDE/>
        <w:autoSpaceDN/>
        <w:bidi w:val="0"/>
        <w:adjustRightInd w:val="0"/>
        <w:snapToGrid w:val="0"/>
        <w:spacing w:line="288" w:lineRule="auto"/>
        <w:ind w:left="0" w:leftChars="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5.2 最后报价是履行合同的最终价格，应包括成交供应商履行合同项下约定的所有义务所需支出的全部费用，供应商在报价时应充分考虑各种风险，价格将不予调整。</w:t>
      </w:r>
    </w:p>
    <w:p w14:paraId="3A06BF11">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0" w:firstLineChars="0"/>
        <w:jc w:val="left"/>
        <w:textAlignment w:val="auto"/>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lang w:val="en-US" w:eastAsia="zh-CN"/>
        </w:rPr>
        <w:t>6.</w:t>
      </w:r>
      <w:r>
        <w:rPr>
          <w:rFonts w:hint="eastAsia" w:ascii="宋体" w:hAnsi="宋体" w:eastAsia="宋体" w:cs="宋体"/>
          <w:b/>
          <w:color w:val="auto"/>
          <w:spacing w:val="-6"/>
          <w:szCs w:val="21"/>
          <w:highlight w:val="none"/>
        </w:rPr>
        <w:t>响应有效期</w:t>
      </w:r>
    </w:p>
    <w:p w14:paraId="549FBCDB">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420" w:firstLineChars="200"/>
        <w:jc w:val="left"/>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★从提交响应文件的截止之日起90天。在原响应有效期满之前，如果出现特殊情况，采购人或采购代理机构以书面形式通知供应商延长响应有效期。</w:t>
      </w:r>
    </w:p>
    <w:p w14:paraId="6F41662C">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8" w:firstLineChars="200"/>
        <w:jc w:val="left"/>
        <w:textAlignment w:val="auto"/>
        <w:outlineLvl w:val="9"/>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br w:type="page"/>
      </w:r>
    </w:p>
    <w:p w14:paraId="1AB645D7">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jc w:val="center"/>
        <w:textAlignment w:val="auto"/>
        <w:outlineLvl w:val="1"/>
        <w:rPr>
          <w:rFonts w:hint="eastAsia" w:ascii="宋体" w:hAnsi="宋体" w:eastAsia="宋体" w:cs="宋体"/>
          <w:b/>
          <w:color w:val="auto"/>
          <w:spacing w:val="-6"/>
          <w:sz w:val="24"/>
          <w:szCs w:val="24"/>
          <w:highlight w:val="none"/>
        </w:rPr>
      </w:pPr>
      <w:r>
        <w:rPr>
          <w:rFonts w:hint="eastAsia" w:ascii="宋体" w:hAnsi="宋体" w:eastAsia="宋体" w:cs="宋体"/>
          <w:b/>
          <w:color w:val="auto"/>
          <w:spacing w:val="-6"/>
          <w:sz w:val="24"/>
          <w:szCs w:val="24"/>
          <w:highlight w:val="none"/>
        </w:rPr>
        <w:t>四、无效响应的情形</w:t>
      </w:r>
    </w:p>
    <w:p w14:paraId="5D44C9E7">
      <w:pPr>
        <w:keepNext w:val="0"/>
        <w:keepLines w:val="0"/>
        <w:pageBreakBefore w:val="0"/>
        <w:widowControl/>
        <w:shd w:val="clear"/>
        <w:kinsoku/>
        <w:wordWrap/>
        <w:overflowPunct/>
        <w:topLinePunct w:val="0"/>
        <w:autoSpaceDE/>
        <w:autoSpaceDN/>
        <w:bidi w:val="0"/>
        <w:adjustRightInd w:val="0"/>
        <w:snapToGrid w:val="0"/>
        <w:spacing w:line="288" w:lineRule="auto"/>
        <w:ind w:left="0" w:leftChars="0" w:right="0" w:rightChars="0" w:firstLine="398" w:firstLineChars="200"/>
        <w:jc w:val="left"/>
        <w:textAlignment w:val="auto"/>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lang w:val="en-US" w:eastAsia="zh-CN"/>
        </w:rPr>
        <w:t>1.</w:t>
      </w:r>
      <w:r>
        <w:rPr>
          <w:rFonts w:hint="eastAsia" w:ascii="宋体" w:hAnsi="宋体" w:eastAsia="宋体" w:cs="宋体"/>
          <w:b/>
          <w:color w:val="auto"/>
          <w:spacing w:val="-6"/>
          <w:szCs w:val="21"/>
          <w:highlight w:val="none"/>
        </w:rPr>
        <w:t>在资格审查时，如发现下列情形之一的，响应文件按无效响应处理：</w:t>
      </w:r>
    </w:p>
    <w:p w14:paraId="3B3420AE">
      <w:pPr>
        <w:shd w:val="clear"/>
        <w:adjustRightInd w:val="0"/>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lang w:eastAsia="zh-CN"/>
        </w:rPr>
        <w:t>（</w:t>
      </w:r>
      <w:r>
        <w:rPr>
          <w:rFonts w:hint="eastAsia" w:ascii="宋体" w:hAnsi="宋体" w:eastAsia="宋体" w:cs="宋体"/>
          <w:color w:val="auto"/>
          <w:spacing w:val="-6"/>
          <w:szCs w:val="21"/>
          <w:highlight w:val="none"/>
        </w:rPr>
        <w:t>1）资格证明材料不全的或者不符合</w:t>
      </w:r>
      <w:r>
        <w:rPr>
          <w:rFonts w:hint="eastAsia" w:ascii="宋体" w:hAnsi="宋体" w:eastAsia="宋体" w:cs="宋体"/>
          <w:color w:val="auto"/>
          <w:spacing w:val="-6"/>
          <w:szCs w:val="21"/>
          <w:highlight w:val="none"/>
          <w:lang w:eastAsia="zh-CN"/>
        </w:rPr>
        <w:t>单一来源采购文件</w:t>
      </w:r>
      <w:r>
        <w:rPr>
          <w:rFonts w:hint="eastAsia" w:ascii="宋体" w:hAnsi="宋体" w:eastAsia="宋体" w:cs="宋体"/>
          <w:color w:val="auto"/>
          <w:spacing w:val="-6"/>
          <w:szCs w:val="21"/>
          <w:highlight w:val="none"/>
        </w:rPr>
        <w:t>要求的</w:t>
      </w:r>
    </w:p>
    <w:p w14:paraId="44B7383A">
      <w:pPr>
        <w:shd w:val="clear"/>
        <w:adjustRightInd w:val="0"/>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lang w:eastAsia="zh-CN"/>
        </w:rPr>
        <w:t>（</w:t>
      </w:r>
      <w:r>
        <w:rPr>
          <w:rFonts w:hint="eastAsia" w:ascii="宋体" w:hAnsi="宋体" w:eastAsia="宋体" w:cs="宋体"/>
          <w:color w:val="auto"/>
          <w:spacing w:val="-6"/>
          <w:szCs w:val="21"/>
          <w:highlight w:val="none"/>
        </w:rPr>
        <w:t>2）供应商不具备</w:t>
      </w:r>
      <w:r>
        <w:rPr>
          <w:rFonts w:hint="eastAsia" w:ascii="宋体" w:hAnsi="宋体" w:eastAsia="宋体" w:cs="宋体"/>
          <w:color w:val="auto"/>
          <w:spacing w:val="-6"/>
          <w:szCs w:val="21"/>
          <w:highlight w:val="none"/>
          <w:lang w:eastAsia="zh-CN"/>
        </w:rPr>
        <w:t>单一来源采购文件</w:t>
      </w:r>
      <w:r>
        <w:rPr>
          <w:rFonts w:hint="eastAsia" w:ascii="宋体" w:hAnsi="宋体" w:eastAsia="宋体" w:cs="宋体"/>
          <w:color w:val="auto"/>
          <w:spacing w:val="-6"/>
          <w:szCs w:val="21"/>
          <w:highlight w:val="none"/>
        </w:rPr>
        <w:t>中规定的资格要求的</w:t>
      </w:r>
    </w:p>
    <w:p w14:paraId="7E449EB8">
      <w:pPr>
        <w:shd w:val="clear"/>
        <w:adjustRightInd w:val="0"/>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lang w:eastAsia="zh-CN"/>
        </w:rPr>
        <w:t>（</w:t>
      </w:r>
      <w:r>
        <w:rPr>
          <w:rFonts w:hint="eastAsia" w:ascii="宋体" w:hAnsi="宋体" w:eastAsia="宋体" w:cs="宋体"/>
          <w:color w:val="auto"/>
          <w:spacing w:val="-6"/>
          <w:szCs w:val="21"/>
          <w:highlight w:val="none"/>
        </w:rPr>
        <w:t>3）资格文件未按要求签署、盖章的</w:t>
      </w:r>
    </w:p>
    <w:p w14:paraId="6A1E3C82">
      <w:pPr>
        <w:shd w:val="clear"/>
        <w:adjustRightInd w:val="0"/>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lang w:eastAsia="zh-CN"/>
        </w:rPr>
        <w:t>（</w:t>
      </w:r>
      <w:r>
        <w:rPr>
          <w:rFonts w:hint="eastAsia" w:ascii="宋体" w:hAnsi="宋体" w:eastAsia="宋体" w:cs="宋体"/>
          <w:color w:val="auto"/>
          <w:spacing w:val="-6"/>
          <w:szCs w:val="21"/>
          <w:highlight w:val="none"/>
          <w:lang w:val="en-US" w:eastAsia="zh-CN"/>
        </w:rPr>
        <w:t>4</w:t>
      </w:r>
      <w:r>
        <w:rPr>
          <w:rFonts w:hint="eastAsia" w:ascii="宋体" w:hAnsi="宋体" w:eastAsia="宋体" w:cs="宋体"/>
          <w:color w:val="auto"/>
          <w:spacing w:val="-6"/>
          <w:szCs w:val="21"/>
          <w:highlight w:val="none"/>
          <w:lang w:eastAsia="zh-CN"/>
        </w:rPr>
        <w:t>）</w:t>
      </w:r>
      <w:r>
        <w:rPr>
          <w:rFonts w:hint="eastAsia" w:ascii="宋体" w:hAnsi="宋体" w:eastAsia="宋体" w:cs="宋体"/>
          <w:color w:val="auto"/>
          <w:spacing w:val="-6"/>
          <w:szCs w:val="21"/>
          <w:highlight w:val="none"/>
        </w:rPr>
        <w:t>提供《中小企业声明函》内容不实的</w:t>
      </w:r>
      <w:r>
        <w:rPr>
          <w:rFonts w:hint="eastAsia" w:ascii="宋体" w:hAnsi="宋体" w:eastAsia="宋体" w:cs="宋体"/>
          <w:color w:val="auto"/>
          <w:spacing w:val="-6"/>
          <w:szCs w:val="21"/>
          <w:highlight w:val="none"/>
          <w:lang w:val="en-US" w:eastAsia="zh-CN"/>
        </w:rPr>
        <w:t>或</w:t>
      </w:r>
      <w:r>
        <w:rPr>
          <w:rFonts w:hint="eastAsia" w:ascii="宋体" w:hAnsi="宋体" w:eastAsia="宋体" w:cs="宋体"/>
          <w:color w:val="auto"/>
          <w:spacing w:val="-6"/>
          <w:szCs w:val="21"/>
          <w:highlight w:val="none"/>
        </w:rPr>
        <w:t>《中小企业声明函》填写不全（从业人员、营业收入、资产总额在中小企业划型标准规定中不涉及的除外）</w:t>
      </w:r>
      <w:r>
        <w:rPr>
          <w:rFonts w:hint="eastAsia" w:ascii="宋体" w:hAnsi="宋体" w:eastAsia="宋体" w:cs="宋体"/>
          <w:color w:val="auto"/>
          <w:spacing w:val="-6"/>
          <w:szCs w:val="21"/>
          <w:highlight w:val="none"/>
          <w:lang w:val="en-US" w:eastAsia="zh-CN"/>
        </w:rPr>
        <w:t>的</w:t>
      </w:r>
      <w:r>
        <w:rPr>
          <w:rFonts w:hint="eastAsia" w:ascii="宋体" w:hAnsi="宋体" w:eastAsia="宋体" w:cs="宋体"/>
          <w:color w:val="auto"/>
          <w:spacing w:val="-6"/>
          <w:szCs w:val="21"/>
          <w:highlight w:val="none"/>
        </w:rPr>
        <w:t>或未按照《中小企业声明函》要求填写</w:t>
      </w:r>
      <w:r>
        <w:rPr>
          <w:rFonts w:hint="eastAsia" w:ascii="宋体" w:hAnsi="宋体" w:eastAsia="宋体" w:cs="宋体"/>
          <w:color w:val="auto"/>
          <w:spacing w:val="-6"/>
          <w:szCs w:val="21"/>
          <w:highlight w:val="none"/>
          <w:lang w:val="en-US" w:eastAsia="zh-CN"/>
        </w:rPr>
        <w:t>的</w:t>
      </w:r>
    </w:p>
    <w:p w14:paraId="3023A089">
      <w:pPr>
        <w:shd w:val="clear"/>
        <w:adjustRightInd w:val="0"/>
        <w:snapToGrid w:val="0"/>
        <w:spacing w:line="288" w:lineRule="auto"/>
        <w:ind w:firstLine="398" w:firstLineChars="200"/>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lang w:val="en-US" w:eastAsia="zh-CN"/>
        </w:rPr>
        <w:t>2.</w:t>
      </w:r>
      <w:r>
        <w:rPr>
          <w:rFonts w:hint="eastAsia" w:ascii="宋体" w:hAnsi="宋体" w:eastAsia="宋体" w:cs="宋体"/>
          <w:b/>
          <w:color w:val="auto"/>
          <w:spacing w:val="-6"/>
          <w:szCs w:val="21"/>
          <w:highlight w:val="none"/>
        </w:rPr>
        <w:t>在符合性审查、商务和技术评审时，如发现下列情形之一的，响应文件按无效响应处理：</w:t>
      </w:r>
    </w:p>
    <w:p w14:paraId="3CEDB412">
      <w:pPr>
        <w:shd w:val="clear"/>
        <w:adjustRightInd w:val="0"/>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lang w:eastAsia="zh-CN"/>
        </w:rPr>
        <w:t>（</w:t>
      </w:r>
      <w:r>
        <w:rPr>
          <w:rFonts w:hint="eastAsia" w:ascii="宋体" w:hAnsi="宋体" w:eastAsia="宋体" w:cs="宋体"/>
          <w:color w:val="auto"/>
          <w:spacing w:val="-6"/>
          <w:szCs w:val="21"/>
          <w:highlight w:val="none"/>
        </w:rPr>
        <w:t>1）商务和技术文件未按要求签署、盖章的</w:t>
      </w:r>
    </w:p>
    <w:p w14:paraId="174BD7BF">
      <w:pPr>
        <w:shd w:val="clear"/>
        <w:adjustRightInd w:val="0"/>
        <w:snapToGrid w:val="0"/>
        <w:spacing w:line="288" w:lineRule="auto"/>
        <w:ind w:firstLine="396" w:firstLineChars="200"/>
        <w:rPr>
          <w:rFonts w:hint="eastAsia" w:ascii="宋体" w:hAnsi="宋体" w:eastAsia="宋体" w:cs="宋体"/>
          <w:color w:val="auto"/>
          <w:spacing w:val="-6"/>
          <w:szCs w:val="21"/>
          <w:highlight w:val="none"/>
          <w:lang w:val="en-US" w:eastAsia="zh-CN"/>
        </w:rPr>
      </w:pPr>
      <w:r>
        <w:rPr>
          <w:rFonts w:hint="eastAsia" w:ascii="宋体" w:hAnsi="宋体" w:eastAsia="宋体" w:cs="宋体"/>
          <w:color w:val="auto"/>
          <w:spacing w:val="-6"/>
          <w:szCs w:val="21"/>
          <w:highlight w:val="none"/>
          <w:lang w:eastAsia="zh-CN"/>
        </w:rPr>
        <w:t>（</w:t>
      </w:r>
      <w:r>
        <w:rPr>
          <w:rFonts w:hint="eastAsia" w:ascii="宋体" w:hAnsi="宋体" w:eastAsia="宋体" w:cs="宋体"/>
          <w:color w:val="auto"/>
          <w:spacing w:val="-6"/>
          <w:szCs w:val="21"/>
          <w:highlight w:val="none"/>
        </w:rPr>
        <w:t>2）未提供或未按要求提供响应函、</w:t>
      </w:r>
      <w:r>
        <w:rPr>
          <w:rFonts w:hint="eastAsia" w:ascii="宋体" w:hAnsi="宋体" w:eastAsia="宋体" w:cs="宋体"/>
          <w:color w:val="auto"/>
          <w:spacing w:val="-6"/>
          <w:szCs w:val="21"/>
          <w:highlight w:val="none"/>
          <w:lang w:eastAsia="zh-CN"/>
        </w:rPr>
        <w:t>授权委托书</w:t>
      </w:r>
      <w:r>
        <w:rPr>
          <w:rFonts w:hint="eastAsia" w:ascii="宋体" w:hAnsi="宋体" w:eastAsia="宋体" w:cs="宋体"/>
          <w:color w:val="auto"/>
          <w:spacing w:val="-6"/>
          <w:szCs w:val="21"/>
          <w:highlight w:val="none"/>
          <w:lang w:val="en-US" w:eastAsia="zh-CN"/>
        </w:rPr>
        <w:t>的</w:t>
      </w:r>
    </w:p>
    <w:p w14:paraId="3955458D">
      <w:pPr>
        <w:shd w:val="clear"/>
        <w:adjustRightInd w:val="0"/>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lang w:eastAsia="zh-CN"/>
        </w:rPr>
        <w:t>（</w:t>
      </w:r>
      <w:r>
        <w:rPr>
          <w:rFonts w:hint="eastAsia" w:ascii="宋体" w:hAnsi="宋体" w:eastAsia="宋体" w:cs="宋体"/>
          <w:color w:val="auto"/>
          <w:spacing w:val="-6"/>
          <w:szCs w:val="21"/>
          <w:highlight w:val="none"/>
          <w:lang w:val="en-US" w:eastAsia="zh-CN"/>
        </w:rPr>
        <w:t>3</w:t>
      </w:r>
      <w:r>
        <w:rPr>
          <w:rFonts w:hint="eastAsia" w:ascii="宋体" w:hAnsi="宋体" w:eastAsia="宋体" w:cs="宋体"/>
          <w:color w:val="auto"/>
          <w:spacing w:val="-6"/>
          <w:szCs w:val="21"/>
          <w:highlight w:val="none"/>
        </w:rPr>
        <w:t>）未提供或未如实提供采购需求偏离表的</w:t>
      </w:r>
    </w:p>
    <w:p w14:paraId="2862FE9C">
      <w:pPr>
        <w:shd w:val="clear"/>
        <w:adjustRightInd w:val="0"/>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lang w:eastAsia="zh-CN"/>
        </w:rPr>
        <w:t>（</w:t>
      </w:r>
      <w:r>
        <w:rPr>
          <w:rFonts w:hint="eastAsia" w:ascii="宋体" w:hAnsi="宋体" w:eastAsia="宋体" w:cs="宋体"/>
          <w:color w:val="auto"/>
          <w:spacing w:val="-6"/>
          <w:szCs w:val="21"/>
          <w:highlight w:val="none"/>
          <w:lang w:val="en-US" w:eastAsia="zh-CN"/>
        </w:rPr>
        <w:t>4</w:t>
      </w:r>
      <w:r>
        <w:rPr>
          <w:rFonts w:hint="eastAsia" w:ascii="宋体" w:hAnsi="宋体" w:eastAsia="宋体" w:cs="宋体"/>
          <w:color w:val="auto"/>
          <w:spacing w:val="-6"/>
          <w:szCs w:val="21"/>
          <w:highlight w:val="none"/>
        </w:rPr>
        <w:t>）明显不符合</w:t>
      </w:r>
      <w:r>
        <w:rPr>
          <w:rFonts w:hint="eastAsia" w:ascii="宋体" w:hAnsi="宋体" w:eastAsia="宋体" w:cs="宋体"/>
          <w:color w:val="auto"/>
          <w:spacing w:val="-6"/>
          <w:szCs w:val="21"/>
          <w:highlight w:val="none"/>
          <w:lang w:eastAsia="zh-CN"/>
        </w:rPr>
        <w:t>单一来源采购文件</w:t>
      </w:r>
      <w:r>
        <w:rPr>
          <w:rFonts w:hint="eastAsia" w:ascii="宋体" w:hAnsi="宋体" w:eastAsia="宋体" w:cs="宋体"/>
          <w:color w:val="auto"/>
          <w:spacing w:val="-6"/>
          <w:szCs w:val="21"/>
          <w:highlight w:val="none"/>
        </w:rPr>
        <w:t>要求或者与</w:t>
      </w:r>
      <w:r>
        <w:rPr>
          <w:rFonts w:hint="eastAsia" w:ascii="宋体" w:hAnsi="宋体" w:eastAsia="宋体" w:cs="宋体"/>
          <w:color w:val="auto"/>
          <w:spacing w:val="-6"/>
          <w:szCs w:val="21"/>
          <w:highlight w:val="none"/>
          <w:lang w:eastAsia="zh-CN"/>
        </w:rPr>
        <w:t>单一来源采购文件</w:t>
      </w:r>
      <w:r>
        <w:rPr>
          <w:rFonts w:hint="eastAsia" w:ascii="宋体" w:hAnsi="宋体" w:eastAsia="宋体" w:cs="宋体"/>
          <w:color w:val="auto"/>
          <w:spacing w:val="-6"/>
          <w:szCs w:val="21"/>
          <w:highlight w:val="none"/>
        </w:rPr>
        <w:t>中标“</w:t>
      </w:r>
      <w:r>
        <w:rPr>
          <w:rFonts w:hint="eastAsia" w:ascii="宋体" w:hAnsi="宋体" w:eastAsia="宋体" w:cs="宋体"/>
          <w:color w:val="auto"/>
          <w:spacing w:val="-6"/>
          <w:szCs w:val="21"/>
          <w:highlight w:val="none"/>
          <w:lang w:eastAsia="zh-CN"/>
        </w:rPr>
        <w:t>★</w:t>
      </w:r>
      <w:r>
        <w:rPr>
          <w:rFonts w:hint="eastAsia" w:ascii="宋体" w:hAnsi="宋体" w:eastAsia="宋体" w:cs="宋体"/>
          <w:color w:val="auto"/>
          <w:spacing w:val="-6"/>
          <w:szCs w:val="21"/>
          <w:highlight w:val="none"/>
        </w:rPr>
        <w:t>”的项目发生实质性偏离的</w:t>
      </w:r>
    </w:p>
    <w:p w14:paraId="520BC5EA">
      <w:pPr>
        <w:shd w:val="clear"/>
        <w:adjustRightInd w:val="0"/>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lang w:eastAsia="zh-CN"/>
        </w:rPr>
        <w:t>（</w:t>
      </w:r>
      <w:r>
        <w:rPr>
          <w:rFonts w:hint="eastAsia" w:ascii="宋体" w:hAnsi="宋体" w:eastAsia="宋体" w:cs="宋体"/>
          <w:color w:val="auto"/>
          <w:spacing w:val="-6"/>
          <w:szCs w:val="21"/>
          <w:highlight w:val="none"/>
          <w:lang w:val="en-US" w:eastAsia="zh-CN"/>
        </w:rPr>
        <w:t>5</w:t>
      </w:r>
      <w:r>
        <w:rPr>
          <w:rFonts w:hint="eastAsia" w:ascii="宋体" w:hAnsi="宋体" w:eastAsia="宋体" w:cs="宋体"/>
          <w:color w:val="auto"/>
          <w:spacing w:val="-6"/>
          <w:szCs w:val="21"/>
          <w:highlight w:val="none"/>
        </w:rPr>
        <w:t>）</w:t>
      </w:r>
      <w:r>
        <w:rPr>
          <w:rFonts w:hint="eastAsia" w:ascii="宋体" w:hAnsi="宋体" w:eastAsia="宋体" w:cs="宋体"/>
          <w:color w:val="auto"/>
          <w:spacing w:val="-6"/>
          <w:szCs w:val="21"/>
          <w:highlight w:val="none"/>
          <w:lang w:eastAsia="zh-CN"/>
        </w:rPr>
        <w:t>响应文件</w:t>
      </w:r>
      <w:r>
        <w:rPr>
          <w:rFonts w:hint="eastAsia" w:ascii="宋体" w:hAnsi="宋体" w:eastAsia="宋体" w:cs="宋体"/>
          <w:color w:val="auto"/>
          <w:spacing w:val="-6"/>
          <w:szCs w:val="21"/>
          <w:highlight w:val="none"/>
        </w:rPr>
        <w:t>含有采购人不能接受的附加条件的</w:t>
      </w:r>
    </w:p>
    <w:p w14:paraId="5EB4B556">
      <w:pPr>
        <w:widowControl/>
        <w:shd w:val="clear"/>
        <w:adjustRightInd w:val="0"/>
        <w:snapToGrid w:val="0"/>
        <w:spacing w:line="288" w:lineRule="auto"/>
        <w:ind w:firstLine="396"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lang w:eastAsia="zh-CN"/>
        </w:rPr>
        <w:t>（</w:t>
      </w:r>
      <w:r>
        <w:rPr>
          <w:rFonts w:hint="eastAsia" w:ascii="宋体" w:hAnsi="宋体" w:eastAsia="宋体" w:cs="宋体"/>
          <w:color w:val="auto"/>
          <w:spacing w:val="-6"/>
          <w:szCs w:val="21"/>
          <w:highlight w:val="none"/>
          <w:lang w:val="en-US" w:eastAsia="zh-CN"/>
        </w:rPr>
        <w:t>6</w:t>
      </w:r>
      <w:r>
        <w:rPr>
          <w:rFonts w:hint="eastAsia" w:ascii="宋体" w:hAnsi="宋体" w:eastAsia="宋体" w:cs="宋体"/>
          <w:color w:val="auto"/>
          <w:spacing w:val="-6"/>
          <w:szCs w:val="21"/>
          <w:highlight w:val="none"/>
        </w:rPr>
        <w:t>）法律、法规和</w:t>
      </w:r>
      <w:r>
        <w:rPr>
          <w:rFonts w:hint="eastAsia" w:ascii="宋体" w:hAnsi="宋体" w:eastAsia="宋体" w:cs="宋体"/>
          <w:color w:val="auto"/>
          <w:spacing w:val="-6"/>
          <w:szCs w:val="21"/>
          <w:highlight w:val="none"/>
          <w:lang w:eastAsia="zh-CN"/>
        </w:rPr>
        <w:t>单一来源采购文件</w:t>
      </w:r>
      <w:r>
        <w:rPr>
          <w:rFonts w:hint="eastAsia" w:ascii="宋体" w:hAnsi="宋体" w:eastAsia="宋体" w:cs="宋体"/>
          <w:color w:val="auto"/>
          <w:spacing w:val="-6"/>
          <w:szCs w:val="21"/>
          <w:highlight w:val="none"/>
        </w:rPr>
        <w:t>规定的其他无效情形</w:t>
      </w:r>
    </w:p>
    <w:p w14:paraId="65D6B002">
      <w:pPr>
        <w:widowControl/>
        <w:shd w:val="clear"/>
        <w:adjustRightInd w:val="0"/>
        <w:snapToGrid w:val="0"/>
        <w:spacing w:line="288" w:lineRule="auto"/>
        <w:ind w:firstLine="398" w:firstLineChars="200"/>
        <w:jc w:val="left"/>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lang w:val="en-US" w:eastAsia="zh-CN"/>
        </w:rPr>
        <w:t>3.</w:t>
      </w:r>
      <w:r>
        <w:rPr>
          <w:rFonts w:hint="eastAsia" w:ascii="宋体" w:hAnsi="宋体" w:eastAsia="宋体" w:cs="宋体"/>
          <w:b/>
          <w:color w:val="auto"/>
          <w:spacing w:val="-6"/>
          <w:szCs w:val="21"/>
          <w:highlight w:val="none"/>
        </w:rPr>
        <w:t>在报价评审时，如发现下列情形之一的，响应文件按无效响应处理：</w:t>
      </w:r>
    </w:p>
    <w:p w14:paraId="75AEE6BA">
      <w:pPr>
        <w:widowControl/>
        <w:shd w:val="clear"/>
        <w:adjustRightInd w:val="0"/>
        <w:snapToGrid w:val="0"/>
        <w:spacing w:line="288" w:lineRule="auto"/>
        <w:ind w:firstLine="396" w:firstLineChars="200"/>
        <w:jc w:val="left"/>
        <w:rPr>
          <w:rFonts w:hint="eastAsia" w:ascii="宋体" w:hAnsi="宋体" w:eastAsia="宋体" w:cs="宋体"/>
          <w:color w:val="auto"/>
          <w:spacing w:val="-6"/>
          <w:szCs w:val="21"/>
          <w:highlight w:val="none"/>
        </w:rPr>
      </w:pPr>
      <w:bookmarkStart w:id="29" w:name="_Hlk94018736"/>
      <w:r>
        <w:rPr>
          <w:rFonts w:hint="eastAsia" w:ascii="宋体" w:hAnsi="宋体" w:eastAsia="宋体" w:cs="宋体"/>
          <w:color w:val="auto"/>
          <w:spacing w:val="-6"/>
          <w:szCs w:val="21"/>
          <w:highlight w:val="none"/>
          <w:lang w:eastAsia="zh-CN"/>
        </w:rPr>
        <w:t>（</w:t>
      </w:r>
      <w:r>
        <w:rPr>
          <w:rFonts w:hint="eastAsia" w:ascii="宋体" w:hAnsi="宋体" w:eastAsia="宋体" w:cs="宋体"/>
          <w:color w:val="auto"/>
          <w:spacing w:val="-6"/>
          <w:szCs w:val="21"/>
          <w:highlight w:val="none"/>
        </w:rPr>
        <w:t>1）最后报价超过</w:t>
      </w:r>
      <w:r>
        <w:rPr>
          <w:rFonts w:hint="eastAsia" w:ascii="宋体" w:hAnsi="宋体" w:eastAsia="宋体" w:cs="宋体"/>
          <w:color w:val="auto"/>
          <w:spacing w:val="-6"/>
          <w:szCs w:val="21"/>
          <w:highlight w:val="none"/>
          <w:lang w:eastAsia="zh-CN"/>
        </w:rPr>
        <w:t>单一来源采购文件</w:t>
      </w:r>
      <w:r>
        <w:rPr>
          <w:rFonts w:hint="eastAsia" w:ascii="宋体" w:hAnsi="宋体" w:eastAsia="宋体" w:cs="宋体"/>
          <w:color w:val="auto"/>
          <w:spacing w:val="-6"/>
          <w:szCs w:val="21"/>
          <w:highlight w:val="none"/>
        </w:rPr>
        <w:t>中规定的</w:t>
      </w:r>
      <w:r>
        <w:rPr>
          <w:rFonts w:hint="eastAsia" w:ascii="宋体" w:hAnsi="宋体" w:eastAsia="宋体" w:cs="宋体"/>
          <w:color w:val="auto"/>
          <w:spacing w:val="-6"/>
          <w:szCs w:val="21"/>
          <w:highlight w:val="none"/>
          <w:lang w:val="en-US" w:eastAsia="zh-CN"/>
        </w:rPr>
        <w:t>预算金额或最高限价</w:t>
      </w:r>
      <w:r>
        <w:rPr>
          <w:rFonts w:hint="eastAsia" w:ascii="宋体" w:hAnsi="宋体" w:eastAsia="宋体" w:cs="宋体"/>
          <w:color w:val="auto"/>
          <w:spacing w:val="-6"/>
          <w:szCs w:val="21"/>
          <w:highlight w:val="none"/>
        </w:rPr>
        <w:t>的</w:t>
      </w:r>
    </w:p>
    <w:p w14:paraId="7D708AD1">
      <w:pPr>
        <w:widowControl/>
        <w:shd w:val="clear"/>
        <w:adjustRightInd w:val="0"/>
        <w:snapToGrid w:val="0"/>
        <w:spacing w:line="288" w:lineRule="auto"/>
        <w:ind w:firstLine="396" w:firstLineChars="200"/>
        <w:jc w:val="left"/>
        <w:rPr>
          <w:rFonts w:hint="eastAsia" w:ascii="宋体" w:hAnsi="宋体" w:eastAsia="宋体" w:cs="宋体"/>
          <w:b w:val="0"/>
          <w:bCs/>
          <w:color w:val="auto"/>
          <w:spacing w:val="-6"/>
          <w:szCs w:val="21"/>
          <w:highlight w:val="none"/>
        </w:rPr>
      </w:pPr>
      <w:r>
        <w:rPr>
          <w:rFonts w:hint="eastAsia" w:ascii="宋体" w:hAnsi="宋体" w:eastAsia="宋体" w:cs="宋体"/>
          <w:color w:val="auto"/>
          <w:spacing w:val="-6"/>
          <w:szCs w:val="21"/>
          <w:highlight w:val="none"/>
          <w:lang w:eastAsia="zh-CN"/>
        </w:rPr>
        <w:t>（</w:t>
      </w:r>
      <w:r>
        <w:rPr>
          <w:rFonts w:hint="eastAsia" w:ascii="宋体" w:hAnsi="宋体" w:eastAsia="宋体" w:cs="宋体"/>
          <w:color w:val="auto"/>
          <w:spacing w:val="-6"/>
          <w:szCs w:val="21"/>
          <w:highlight w:val="none"/>
        </w:rPr>
        <w:t>2）最后报价具有选择性的</w:t>
      </w:r>
      <w:bookmarkEnd w:id="29"/>
    </w:p>
    <w:p w14:paraId="6D8D5DE7">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0" w:firstLineChars="0"/>
        <w:jc w:val="center"/>
        <w:textAlignment w:val="auto"/>
        <w:outlineLvl w:val="1"/>
        <w:rPr>
          <w:rFonts w:hint="eastAsia" w:ascii="宋体" w:hAnsi="宋体" w:eastAsia="宋体" w:cs="宋体"/>
          <w:b/>
          <w:color w:val="auto"/>
          <w:spacing w:val="-6"/>
          <w:sz w:val="24"/>
          <w:szCs w:val="24"/>
          <w:highlight w:val="none"/>
        </w:rPr>
      </w:pPr>
      <w:r>
        <w:rPr>
          <w:rFonts w:hint="eastAsia" w:ascii="宋体" w:hAnsi="宋体" w:eastAsia="宋体" w:cs="宋体"/>
          <w:b/>
          <w:color w:val="auto"/>
          <w:spacing w:val="-6"/>
          <w:szCs w:val="21"/>
          <w:highlight w:val="none"/>
        </w:rPr>
        <w:br w:type="page"/>
      </w:r>
      <w:bookmarkStart w:id="30" w:name="_Hlk94018775"/>
      <w:r>
        <w:rPr>
          <w:rFonts w:hint="eastAsia" w:ascii="宋体" w:hAnsi="宋体" w:eastAsia="宋体" w:cs="宋体"/>
          <w:b/>
          <w:color w:val="auto"/>
          <w:spacing w:val="-6"/>
          <w:sz w:val="24"/>
          <w:szCs w:val="24"/>
          <w:highlight w:val="none"/>
        </w:rPr>
        <w:t>五、响应文件开启</w:t>
      </w:r>
    </w:p>
    <w:p w14:paraId="49D40857">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textAlignment w:val="auto"/>
        <w:rPr>
          <w:rFonts w:hint="eastAsia" w:ascii="宋体" w:hAnsi="宋体" w:eastAsia="宋体" w:cs="宋体"/>
          <w:b w:val="0"/>
          <w:bCs/>
          <w:color w:val="auto"/>
          <w:spacing w:val="-6"/>
          <w:sz w:val="21"/>
          <w:szCs w:val="21"/>
          <w:highlight w:val="none"/>
        </w:rPr>
      </w:pPr>
      <w:r>
        <w:rPr>
          <w:rFonts w:hint="eastAsia" w:ascii="宋体" w:hAnsi="宋体" w:eastAsia="宋体" w:cs="宋体"/>
          <w:b w:val="0"/>
          <w:bCs/>
          <w:color w:val="auto"/>
          <w:spacing w:val="-6"/>
          <w:sz w:val="21"/>
          <w:szCs w:val="21"/>
          <w:highlight w:val="none"/>
        </w:rPr>
        <w:t>采购代理机构按照</w:t>
      </w:r>
      <w:r>
        <w:rPr>
          <w:rFonts w:hint="eastAsia" w:ascii="宋体" w:hAnsi="宋体" w:eastAsia="宋体" w:cs="宋体"/>
          <w:b w:val="0"/>
          <w:bCs/>
          <w:color w:val="auto"/>
          <w:spacing w:val="-6"/>
          <w:sz w:val="21"/>
          <w:szCs w:val="21"/>
          <w:highlight w:val="none"/>
          <w:lang w:eastAsia="zh-CN"/>
        </w:rPr>
        <w:t>单一来源采购文件</w:t>
      </w:r>
      <w:r>
        <w:rPr>
          <w:rFonts w:hint="eastAsia" w:ascii="宋体" w:hAnsi="宋体" w:eastAsia="宋体" w:cs="宋体"/>
          <w:b w:val="0"/>
          <w:bCs/>
          <w:color w:val="auto"/>
          <w:spacing w:val="-6"/>
          <w:sz w:val="21"/>
          <w:szCs w:val="21"/>
          <w:highlight w:val="none"/>
        </w:rPr>
        <w:t>规定的时间通过政府采购云平台组织开启，供应商应准时在线参加。</w:t>
      </w:r>
    </w:p>
    <w:p w14:paraId="23D0D160">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textAlignment w:val="auto"/>
        <w:rPr>
          <w:rFonts w:hint="eastAsia" w:ascii="宋体" w:hAnsi="宋体" w:eastAsia="宋体" w:cs="宋体"/>
          <w:b/>
          <w:color w:val="auto"/>
          <w:spacing w:val="-6"/>
          <w:sz w:val="21"/>
          <w:szCs w:val="21"/>
          <w:highlight w:val="none"/>
        </w:rPr>
      </w:pPr>
      <w:r>
        <w:rPr>
          <w:rFonts w:hint="eastAsia" w:ascii="宋体" w:hAnsi="宋体" w:eastAsia="宋体" w:cs="宋体"/>
          <w:b w:val="0"/>
          <w:bCs/>
          <w:color w:val="auto"/>
          <w:spacing w:val="-6"/>
          <w:sz w:val="21"/>
          <w:szCs w:val="21"/>
          <w:highlight w:val="none"/>
        </w:rPr>
        <w:t>开启时，政府采购云平台按开启时间自动提取响应文件。采购代理机构依托</w:t>
      </w:r>
      <w:r>
        <w:rPr>
          <w:rFonts w:hint="eastAsia" w:ascii="宋体" w:hAnsi="宋体" w:eastAsia="宋体" w:cs="宋体"/>
          <w:b w:val="0"/>
          <w:bCs/>
          <w:color w:val="auto"/>
          <w:spacing w:val="-6"/>
          <w:sz w:val="21"/>
          <w:szCs w:val="21"/>
          <w:highlight w:val="none"/>
          <w:lang w:eastAsia="zh-CN"/>
        </w:rPr>
        <w:t>政府采购云平台</w:t>
      </w:r>
      <w:r>
        <w:rPr>
          <w:rFonts w:hint="eastAsia" w:ascii="宋体" w:hAnsi="宋体" w:eastAsia="宋体" w:cs="宋体"/>
          <w:b w:val="0"/>
          <w:bCs/>
          <w:color w:val="auto"/>
          <w:spacing w:val="-6"/>
          <w:sz w:val="21"/>
          <w:szCs w:val="21"/>
          <w:highlight w:val="none"/>
        </w:rPr>
        <w:t>发起开始解密指令，供应商按照平台提示和</w:t>
      </w:r>
      <w:r>
        <w:rPr>
          <w:rFonts w:hint="eastAsia" w:ascii="宋体" w:hAnsi="宋体" w:eastAsia="宋体" w:cs="宋体"/>
          <w:b w:val="0"/>
          <w:bCs/>
          <w:color w:val="auto"/>
          <w:spacing w:val="-6"/>
          <w:sz w:val="21"/>
          <w:szCs w:val="21"/>
          <w:highlight w:val="none"/>
          <w:lang w:eastAsia="zh-CN"/>
        </w:rPr>
        <w:t>单一来源采购文件</w:t>
      </w:r>
      <w:r>
        <w:rPr>
          <w:rFonts w:hint="eastAsia" w:ascii="宋体" w:hAnsi="宋体" w:eastAsia="宋体" w:cs="宋体"/>
          <w:b w:val="0"/>
          <w:bCs/>
          <w:color w:val="auto"/>
          <w:spacing w:val="-6"/>
          <w:sz w:val="21"/>
          <w:szCs w:val="21"/>
          <w:highlight w:val="none"/>
        </w:rPr>
        <w:t>的规定在</w:t>
      </w:r>
      <w:r>
        <w:rPr>
          <w:rFonts w:hint="eastAsia" w:ascii="宋体" w:hAnsi="宋体" w:eastAsia="宋体" w:cs="宋体"/>
          <w:b w:val="0"/>
          <w:bCs/>
          <w:color w:val="auto"/>
          <w:spacing w:val="-6"/>
          <w:sz w:val="21"/>
          <w:szCs w:val="21"/>
          <w:highlight w:val="none"/>
          <w:lang w:val="en-US" w:eastAsia="zh-CN"/>
        </w:rPr>
        <w:t>一</w:t>
      </w:r>
      <w:r>
        <w:rPr>
          <w:rFonts w:hint="eastAsia" w:ascii="宋体" w:hAnsi="宋体" w:eastAsia="宋体" w:cs="宋体"/>
          <w:b w:val="0"/>
          <w:bCs/>
          <w:color w:val="auto"/>
          <w:spacing w:val="-6"/>
          <w:sz w:val="21"/>
          <w:szCs w:val="21"/>
          <w:highlight w:val="none"/>
        </w:rPr>
        <w:t>小时内完成在线解密。</w:t>
      </w:r>
    </w:p>
    <w:p w14:paraId="140F24DF">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8" w:firstLineChars="200"/>
        <w:textAlignment w:val="auto"/>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响应文件未按时解密</w:t>
      </w:r>
      <w:r>
        <w:rPr>
          <w:rFonts w:hint="eastAsia" w:ascii="宋体" w:hAnsi="宋体" w:eastAsia="宋体" w:cs="宋体"/>
          <w:b/>
          <w:color w:val="auto"/>
          <w:spacing w:val="-6"/>
          <w:sz w:val="21"/>
          <w:szCs w:val="21"/>
          <w:highlight w:val="none"/>
          <w:lang w:val="en-US" w:eastAsia="zh-CN"/>
        </w:rPr>
        <w:t>但</w:t>
      </w:r>
      <w:r>
        <w:rPr>
          <w:rFonts w:hint="eastAsia" w:ascii="宋体" w:hAnsi="宋体" w:eastAsia="宋体" w:cs="宋体"/>
          <w:b/>
          <w:color w:val="auto"/>
          <w:spacing w:val="-6"/>
          <w:sz w:val="21"/>
          <w:szCs w:val="21"/>
          <w:highlight w:val="none"/>
        </w:rPr>
        <w:t>供应商提供备份响应文件的，以备份响应文件作为依据，否则视为响应文件撤回。响应文件已按时解密的，备份响应文件自动失效。</w:t>
      </w:r>
    </w:p>
    <w:p w14:paraId="6DD33D7C">
      <w:pPr>
        <w:pStyle w:val="12"/>
        <w:keepNext w:val="0"/>
        <w:keepLines w:val="0"/>
        <w:pageBreakBefore w:val="0"/>
        <w:widowControl w:val="0"/>
        <w:shd w:val="clear"/>
        <w:kinsoku/>
        <w:wordWrap/>
        <w:overflowPunct/>
        <w:topLinePunct w:val="0"/>
        <w:autoSpaceDE/>
        <w:autoSpaceDN/>
        <w:bidi w:val="0"/>
        <w:spacing w:line="288" w:lineRule="auto"/>
        <w:ind w:left="0" w:leftChars="0" w:right="0" w:rightChars="0"/>
        <w:textAlignment w:val="auto"/>
        <w:rPr>
          <w:rFonts w:hint="eastAsia" w:ascii="宋体" w:hAnsi="宋体" w:eastAsia="宋体" w:cs="宋体"/>
          <w:color w:val="auto"/>
          <w:sz w:val="21"/>
          <w:szCs w:val="21"/>
          <w:highlight w:val="none"/>
        </w:rPr>
      </w:pPr>
    </w:p>
    <w:p w14:paraId="640DC1E7">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8" w:firstLineChars="200"/>
        <w:textAlignment w:val="auto"/>
        <w:rPr>
          <w:rFonts w:hint="eastAsia" w:ascii="宋体" w:hAnsi="宋体" w:eastAsia="宋体" w:cs="宋体"/>
          <w:b/>
          <w:bCs/>
          <w:color w:val="auto"/>
          <w:spacing w:val="-6"/>
          <w:szCs w:val="21"/>
          <w:highlight w:val="none"/>
        </w:rPr>
      </w:pPr>
      <w:r>
        <w:rPr>
          <w:rFonts w:hint="eastAsia" w:ascii="宋体" w:hAnsi="宋体" w:eastAsia="宋体" w:cs="宋体"/>
          <w:b/>
          <w:color w:val="auto"/>
          <w:spacing w:val="-6"/>
          <w:sz w:val="21"/>
          <w:szCs w:val="21"/>
          <w:highlight w:val="none"/>
        </w:rPr>
        <w:t>特别说明：如遇政府采购云平台电子化开启或评审程序调整的，按调整后程序执行。</w:t>
      </w:r>
    </w:p>
    <w:bookmarkEnd w:id="30"/>
    <w:p w14:paraId="2AB0B2D6">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jc w:val="center"/>
        <w:textAlignment w:val="auto"/>
        <w:outlineLvl w:val="1"/>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br w:type="page"/>
      </w:r>
      <w:r>
        <w:rPr>
          <w:rFonts w:hint="eastAsia" w:ascii="宋体" w:hAnsi="宋体" w:eastAsia="宋体" w:cs="宋体"/>
          <w:b/>
          <w:color w:val="auto"/>
          <w:spacing w:val="-6"/>
          <w:sz w:val="24"/>
          <w:szCs w:val="24"/>
          <w:highlight w:val="none"/>
        </w:rPr>
        <w:t>六、评审程序</w:t>
      </w:r>
    </w:p>
    <w:p w14:paraId="45855B61">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both"/>
        <w:textAlignment w:val="auto"/>
        <w:outlineLvl w:val="9"/>
        <w:rPr>
          <w:rFonts w:hint="eastAsia" w:ascii="宋体" w:hAnsi="宋体" w:eastAsia="宋体" w:cs="宋体"/>
          <w:b w:val="0"/>
          <w:bCs/>
          <w:color w:val="auto"/>
          <w:spacing w:val="-6"/>
          <w:sz w:val="21"/>
          <w:szCs w:val="21"/>
          <w:highlight w:val="none"/>
        </w:rPr>
      </w:pPr>
      <w:r>
        <w:rPr>
          <w:rFonts w:hint="eastAsia" w:ascii="宋体" w:hAnsi="宋体" w:eastAsia="宋体" w:cs="宋体"/>
          <w:b w:val="0"/>
          <w:bCs/>
          <w:color w:val="auto"/>
          <w:spacing w:val="-6"/>
          <w:sz w:val="21"/>
          <w:szCs w:val="21"/>
          <w:highlight w:val="none"/>
          <w:lang w:eastAsia="zh-CN"/>
        </w:rPr>
        <w:t>单一来源采购小组</w:t>
      </w:r>
      <w:r>
        <w:rPr>
          <w:rFonts w:hint="eastAsia" w:ascii="宋体" w:hAnsi="宋体" w:eastAsia="宋体" w:cs="宋体"/>
          <w:b w:val="0"/>
          <w:bCs/>
          <w:color w:val="auto"/>
          <w:spacing w:val="-6"/>
          <w:sz w:val="21"/>
          <w:szCs w:val="21"/>
          <w:highlight w:val="none"/>
        </w:rPr>
        <w:t>成员应当按照客观、公正、审慎的原则，根据</w:t>
      </w:r>
      <w:r>
        <w:rPr>
          <w:rFonts w:hint="eastAsia" w:ascii="宋体" w:hAnsi="宋体" w:eastAsia="宋体" w:cs="宋体"/>
          <w:b w:val="0"/>
          <w:bCs/>
          <w:color w:val="auto"/>
          <w:spacing w:val="-6"/>
          <w:sz w:val="21"/>
          <w:szCs w:val="21"/>
          <w:highlight w:val="none"/>
          <w:lang w:eastAsia="zh-CN"/>
        </w:rPr>
        <w:t>单一来源采购文件</w:t>
      </w:r>
      <w:r>
        <w:rPr>
          <w:rFonts w:hint="eastAsia" w:ascii="宋体" w:hAnsi="宋体" w:eastAsia="宋体" w:cs="宋体"/>
          <w:b w:val="0"/>
          <w:bCs/>
          <w:color w:val="auto"/>
          <w:spacing w:val="-6"/>
          <w:sz w:val="21"/>
          <w:szCs w:val="21"/>
          <w:highlight w:val="none"/>
        </w:rPr>
        <w:t>规定的评审程序进行评审。未实质性响应</w:t>
      </w:r>
      <w:r>
        <w:rPr>
          <w:rFonts w:hint="eastAsia" w:ascii="宋体" w:hAnsi="宋体" w:eastAsia="宋体" w:cs="宋体"/>
          <w:b w:val="0"/>
          <w:bCs/>
          <w:color w:val="auto"/>
          <w:spacing w:val="-6"/>
          <w:sz w:val="21"/>
          <w:szCs w:val="21"/>
          <w:highlight w:val="none"/>
          <w:lang w:eastAsia="zh-CN"/>
        </w:rPr>
        <w:t>单一来源采购文件</w:t>
      </w:r>
      <w:r>
        <w:rPr>
          <w:rFonts w:hint="eastAsia" w:ascii="宋体" w:hAnsi="宋体" w:eastAsia="宋体" w:cs="宋体"/>
          <w:b w:val="0"/>
          <w:bCs/>
          <w:color w:val="auto"/>
          <w:spacing w:val="-6"/>
          <w:sz w:val="21"/>
          <w:szCs w:val="21"/>
          <w:highlight w:val="none"/>
        </w:rPr>
        <w:t>的响应文件按无效响应处理，</w:t>
      </w:r>
      <w:r>
        <w:rPr>
          <w:rFonts w:hint="eastAsia" w:ascii="宋体" w:hAnsi="宋体" w:eastAsia="宋体" w:cs="宋体"/>
          <w:b w:val="0"/>
          <w:bCs/>
          <w:color w:val="auto"/>
          <w:spacing w:val="-6"/>
          <w:sz w:val="21"/>
          <w:szCs w:val="21"/>
          <w:highlight w:val="none"/>
          <w:lang w:eastAsia="zh-CN"/>
        </w:rPr>
        <w:t>单一来源采购小组</w:t>
      </w:r>
      <w:r>
        <w:rPr>
          <w:rFonts w:hint="eastAsia" w:ascii="宋体" w:hAnsi="宋体" w:eastAsia="宋体" w:cs="宋体"/>
          <w:b w:val="0"/>
          <w:bCs/>
          <w:color w:val="auto"/>
          <w:spacing w:val="-6"/>
          <w:sz w:val="21"/>
          <w:szCs w:val="21"/>
          <w:highlight w:val="none"/>
        </w:rPr>
        <w:t>应当告知提交响应文件的供应商。</w:t>
      </w:r>
    </w:p>
    <w:p w14:paraId="54F3281C">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both"/>
        <w:textAlignment w:val="auto"/>
        <w:outlineLvl w:val="9"/>
        <w:rPr>
          <w:rFonts w:hint="eastAsia" w:ascii="宋体" w:hAnsi="宋体" w:eastAsia="宋体" w:cs="宋体"/>
          <w:b w:val="0"/>
          <w:bCs/>
          <w:color w:val="auto"/>
          <w:spacing w:val="-6"/>
          <w:sz w:val="21"/>
          <w:szCs w:val="21"/>
          <w:highlight w:val="none"/>
        </w:rPr>
      </w:pPr>
      <w:r>
        <w:rPr>
          <w:rFonts w:hint="eastAsia" w:ascii="宋体" w:hAnsi="宋体" w:eastAsia="宋体" w:cs="宋体"/>
          <w:b w:val="0"/>
          <w:bCs/>
          <w:color w:val="auto"/>
          <w:spacing w:val="-6"/>
          <w:sz w:val="21"/>
          <w:szCs w:val="21"/>
          <w:highlight w:val="none"/>
          <w:lang w:eastAsia="zh-CN"/>
        </w:rPr>
        <w:t>单一来源采购文件</w:t>
      </w:r>
      <w:r>
        <w:rPr>
          <w:rFonts w:hint="eastAsia" w:ascii="宋体" w:hAnsi="宋体" w:eastAsia="宋体" w:cs="宋体"/>
          <w:b w:val="0"/>
          <w:bCs/>
          <w:color w:val="auto"/>
          <w:spacing w:val="-6"/>
          <w:sz w:val="21"/>
          <w:szCs w:val="21"/>
          <w:highlight w:val="none"/>
        </w:rPr>
        <w:t>内容违反国家有关强制性规定的，</w:t>
      </w:r>
      <w:r>
        <w:rPr>
          <w:rFonts w:hint="eastAsia" w:ascii="宋体" w:hAnsi="宋体" w:eastAsia="宋体" w:cs="宋体"/>
          <w:b w:val="0"/>
          <w:bCs/>
          <w:color w:val="auto"/>
          <w:spacing w:val="-6"/>
          <w:sz w:val="21"/>
          <w:szCs w:val="21"/>
          <w:highlight w:val="none"/>
          <w:lang w:eastAsia="zh-CN"/>
        </w:rPr>
        <w:t>单一来源采购小组</w:t>
      </w:r>
      <w:r>
        <w:rPr>
          <w:rFonts w:hint="eastAsia" w:ascii="宋体" w:hAnsi="宋体" w:eastAsia="宋体" w:cs="宋体"/>
          <w:b w:val="0"/>
          <w:bCs/>
          <w:color w:val="auto"/>
          <w:spacing w:val="-6"/>
          <w:sz w:val="21"/>
          <w:szCs w:val="21"/>
          <w:highlight w:val="none"/>
        </w:rPr>
        <w:t>应当停止评审并向采购人或者采购代理机构说明情况。</w:t>
      </w:r>
    </w:p>
    <w:p w14:paraId="31172EAB">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8" w:firstLineChars="200"/>
        <w:jc w:val="both"/>
        <w:textAlignment w:val="auto"/>
        <w:outlineLvl w:val="9"/>
        <w:rPr>
          <w:rFonts w:hint="eastAsia" w:ascii="宋体" w:hAnsi="宋体" w:eastAsia="宋体" w:cs="宋体"/>
          <w:b/>
          <w:bCs w:val="0"/>
          <w:color w:val="auto"/>
          <w:spacing w:val="-6"/>
          <w:sz w:val="21"/>
          <w:szCs w:val="21"/>
          <w:highlight w:val="none"/>
        </w:rPr>
      </w:pPr>
      <w:r>
        <w:rPr>
          <w:rFonts w:hint="eastAsia" w:ascii="宋体" w:hAnsi="宋体" w:eastAsia="宋体" w:cs="宋体"/>
          <w:b/>
          <w:bCs w:val="0"/>
          <w:color w:val="auto"/>
          <w:spacing w:val="-6"/>
          <w:sz w:val="21"/>
          <w:szCs w:val="21"/>
          <w:highlight w:val="none"/>
        </w:rPr>
        <w:t>（一）资格审查</w:t>
      </w:r>
    </w:p>
    <w:p w14:paraId="0CD3CDA5">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both"/>
        <w:textAlignment w:val="auto"/>
        <w:outlineLvl w:val="9"/>
        <w:rPr>
          <w:rFonts w:hint="eastAsia" w:ascii="宋体" w:hAnsi="宋体" w:eastAsia="宋体" w:cs="宋体"/>
          <w:b w:val="0"/>
          <w:bCs/>
          <w:color w:val="auto"/>
          <w:spacing w:val="-6"/>
          <w:sz w:val="21"/>
          <w:szCs w:val="21"/>
          <w:highlight w:val="none"/>
        </w:rPr>
      </w:pPr>
      <w:r>
        <w:rPr>
          <w:rFonts w:hint="eastAsia" w:ascii="宋体" w:hAnsi="宋体" w:eastAsia="宋体" w:cs="宋体"/>
          <w:b w:val="0"/>
          <w:bCs/>
          <w:color w:val="auto"/>
          <w:spacing w:val="-6"/>
          <w:sz w:val="21"/>
          <w:szCs w:val="21"/>
          <w:highlight w:val="none"/>
        </w:rPr>
        <w:t>开启后，</w:t>
      </w:r>
      <w:r>
        <w:rPr>
          <w:rFonts w:hint="eastAsia" w:ascii="宋体" w:hAnsi="宋体" w:eastAsia="宋体" w:cs="宋体"/>
          <w:b w:val="0"/>
          <w:bCs/>
          <w:color w:val="auto"/>
          <w:spacing w:val="-6"/>
          <w:sz w:val="21"/>
          <w:szCs w:val="21"/>
          <w:highlight w:val="none"/>
          <w:lang w:eastAsia="zh-CN"/>
        </w:rPr>
        <w:t>单一来源采购小组</w:t>
      </w:r>
      <w:r>
        <w:rPr>
          <w:rFonts w:hint="eastAsia" w:ascii="宋体" w:hAnsi="宋体" w:eastAsia="宋体" w:cs="宋体"/>
          <w:b w:val="0"/>
          <w:bCs/>
          <w:color w:val="auto"/>
          <w:spacing w:val="-6"/>
          <w:sz w:val="21"/>
          <w:szCs w:val="21"/>
          <w:highlight w:val="none"/>
        </w:rPr>
        <w:t>依据法律法规和</w:t>
      </w:r>
      <w:r>
        <w:rPr>
          <w:rFonts w:hint="eastAsia" w:ascii="宋体" w:hAnsi="宋体" w:eastAsia="宋体" w:cs="宋体"/>
          <w:b w:val="0"/>
          <w:bCs/>
          <w:color w:val="auto"/>
          <w:spacing w:val="-6"/>
          <w:sz w:val="21"/>
          <w:szCs w:val="21"/>
          <w:highlight w:val="none"/>
          <w:lang w:eastAsia="zh-CN"/>
        </w:rPr>
        <w:t>单一来源采购文件</w:t>
      </w:r>
      <w:r>
        <w:rPr>
          <w:rFonts w:hint="eastAsia" w:ascii="宋体" w:hAnsi="宋体" w:eastAsia="宋体" w:cs="宋体"/>
          <w:b w:val="0"/>
          <w:bCs/>
          <w:color w:val="auto"/>
          <w:spacing w:val="-6"/>
          <w:sz w:val="21"/>
          <w:szCs w:val="21"/>
          <w:highlight w:val="none"/>
        </w:rPr>
        <w:t>的规定，对供应商的资格条件进行审查。</w:t>
      </w:r>
    </w:p>
    <w:p w14:paraId="2D19ABF2">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both"/>
        <w:textAlignment w:val="auto"/>
        <w:outlineLvl w:val="9"/>
        <w:rPr>
          <w:rFonts w:hint="eastAsia" w:ascii="宋体" w:hAnsi="宋体" w:eastAsia="宋体" w:cs="宋体"/>
          <w:b w:val="0"/>
          <w:bCs/>
          <w:color w:val="auto"/>
          <w:spacing w:val="-6"/>
          <w:sz w:val="21"/>
          <w:szCs w:val="21"/>
          <w:highlight w:val="none"/>
        </w:rPr>
      </w:pPr>
      <w:r>
        <w:rPr>
          <w:rFonts w:hint="eastAsia" w:ascii="宋体" w:hAnsi="宋体" w:eastAsia="宋体" w:cs="宋体"/>
          <w:b w:val="0"/>
          <w:bCs/>
          <w:color w:val="auto"/>
          <w:spacing w:val="-6"/>
          <w:sz w:val="21"/>
          <w:szCs w:val="21"/>
          <w:highlight w:val="none"/>
        </w:rPr>
        <w:t>对未通过资格审查</w:t>
      </w:r>
      <w:r>
        <w:rPr>
          <w:rFonts w:hint="eastAsia" w:ascii="宋体" w:hAnsi="宋体" w:eastAsia="宋体" w:cs="宋体"/>
          <w:b w:val="0"/>
          <w:bCs/>
          <w:color w:val="auto"/>
          <w:spacing w:val="-6"/>
          <w:sz w:val="21"/>
          <w:szCs w:val="21"/>
          <w:highlight w:val="none"/>
          <w:lang w:val="en-US" w:eastAsia="zh-CN"/>
        </w:rPr>
        <w:t>的</w:t>
      </w:r>
      <w:r>
        <w:rPr>
          <w:rFonts w:hint="eastAsia" w:ascii="宋体" w:hAnsi="宋体" w:eastAsia="宋体" w:cs="宋体"/>
          <w:b w:val="0"/>
          <w:bCs/>
          <w:color w:val="auto"/>
          <w:spacing w:val="-6"/>
          <w:sz w:val="21"/>
          <w:szCs w:val="21"/>
          <w:highlight w:val="none"/>
        </w:rPr>
        <w:t>，</w:t>
      </w:r>
      <w:r>
        <w:rPr>
          <w:rFonts w:hint="eastAsia" w:ascii="宋体" w:hAnsi="宋体" w:eastAsia="宋体" w:cs="宋体"/>
          <w:b w:val="0"/>
          <w:bCs/>
          <w:color w:val="auto"/>
          <w:spacing w:val="-6"/>
          <w:sz w:val="21"/>
          <w:szCs w:val="21"/>
          <w:highlight w:val="none"/>
          <w:lang w:eastAsia="zh-CN"/>
        </w:rPr>
        <w:t>单一来源采购小组</w:t>
      </w:r>
      <w:r>
        <w:rPr>
          <w:rFonts w:hint="eastAsia" w:ascii="宋体" w:hAnsi="宋体" w:eastAsia="宋体" w:cs="宋体"/>
          <w:b w:val="0"/>
          <w:bCs/>
          <w:color w:val="auto"/>
          <w:spacing w:val="-6"/>
          <w:sz w:val="21"/>
          <w:szCs w:val="21"/>
          <w:highlight w:val="none"/>
        </w:rPr>
        <w:t>告知其未通过的原因，不再</w:t>
      </w:r>
      <w:r>
        <w:rPr>
          <w:rFonts w:hint="eastAsia" w:ascii="宋体" w:hAnsi="宋体" w:eastAsia="宋体" w:cs="宋体"/>
          <w:b w:val="0"/>
          <w:bCs/>
          <w:color w:val="auto"/>
          <w:spacing w:val="-6"/>
          <w:sz w:val="21"/>
          <w:szCs w:val="21"/>
          <w:highlight w:val="none"/>
          <w:lang w:val="en-US" w:eastAsia="zh-CN"/>
        </w:rPr>
        <w:t>评审</w:t>
      </w:r>
      <w:r>
        <w:rPr>
          <w:rFonts w:hint="eastAsia" w:ascii="宋体" w:hAnsi="宋体" w:eastAsia="宋体" w:cs="宋体"/>
          <w:b w:val="0"/>
          <w:bCs/>
          <w:color w:val="auto"/>
          <w:spacing w:val="-6"/>
          <w:sz w:val="21"/>
          <w:szCs w:val="21"/>
          <w:highlight w:val="none"/>
        </w:rPr>
        <w:t>。</w:t>
      </w:r>
    </w:p>
    <w:p w14:paraId="3981CE36">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8" w:firstLineChars="200"/>
        <w:jc w:val="both"/>
        <w:textAlignment w:val="auto"/>
        <w:outlineLvl w:val="9"/>
        <w:rPr>
          <w:rFonts w:hint="eastAsia" w:ascii="宋体" w:hAnsi="宋体" w:eastAsia="宋体" w:cs="宋体"/>
          <w:b/>
          <w:bCs w:val="0"/>
          <w:color w:val="auto"/>
          <w:spacing w:val="-6"/>
          <w:sz w:val="21"/>
          <w:szCs w:val="21"/>
          <w:highlight w:val="none"/>
        </w:rPr>
      </w:pPr>
      <w:r>
        <w:rPr>
          <w:rFonts w:hint="eastAsia" w:ascii="宋体" w:hAnsi="宋体" w:eastAsia="宋体" w:cs="宋体"/>
          <w:b/>
          <w:bCs w:val="0"/>
          <w:color w:val="auto"/>
          <w:spacing w:val="-6"/>
          <w:sz w:val="21"/>
          <w:szCs w:val="21"/>
          <w:highlight w:val="none"/>
        </w:rPr>
        <w:t>（二）信用信息</w:t>
      </w:r>
    </w:p>
    <w:p w14:paraId="10F4207F">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8" w:firstLineChars="200"/>
        <w:jc w:val="both"/>
        <w:textAlignment w:val="auto"/>
        <w:outlineLvl w:val="9"/>
        <w:rPr>
          <w:rFonts w:hint="eastAsia" w:ascii="宋体" w:hAnsi="宋体" w:eastAsia="宋体" w:cs="宋体"/>
          <w:b/>
          <w:bCs w:val="0"/>
          <w:color w:val="auto"/>
          <w:spacing w:val="-6"/>
          <w:sz w:val="21"/>
          <w:szCs w:val="21"/>
          <w:highlight w:val="none"/>
        </w:rPr>
      </w:pPr>
      <w:r>
        <w:rPr>
          <w:rFonts w:hint="eastAsia" w:ascii="宋体" w:hAnsi="宋体" w:eastAsia="宋体" w:cs="宋体"/>
          <w:b/>
          <w:bCs w:val="0"/>
          <w:color w:val="auto"/>
          <w:spacing w:val="-6"/>
          <w:sz w:val="21"/>
          <w:szCs w:val="21"/>
          <w:highlight w:val="none"/>
        </w:rPr>
        <w:t>查询渠道及截止时间：采购</w:t>
      </w:r>
      <w:r>
        <w:rPr>
          <w:rFonts w:hint="eastAsia" w:ascii="宋体" w:hAnsi="宋体" w:eastAsia="宋体" w:cs="宋体"/>
          <w:b/>
          <w:bCs w:val="0"/>
          <w:color w:val="auto"/>
          <w:spacing w:val="-6"/>
          <w:sz w:val="21"/>
          <w:szCs w:val="21"/>
          <w:highlight w:val="none"/>
          <w:lang w:val="en-US" w:eastAsia="zh-CN"/>
        </w:rPr>
        <w:t>代理</w:t>
      </w:r>
      <w:r>
        <w:rPr>
          <w:rFonts w:hint="eastAsia" w:ascii="宋体" w:hAnsi="宋体" w:eastAsia="宋体" w:cs="宋体"/>
          <w:b/>
          <w:bCs w:val="0"/>
          <w:color w:val="auto"/>
          <w:spacing w:val="-6"/>
          <w:sz w:val="21"/>
          <w:szCs w:val="21"/>
          <w:highlight w:val="none"/>
        </w:rPr>
        <w:t>机构将通过</w:t>
      </w:r>
      <w:r>
        <w:rPr>
          <w:rFonts w:hint="eastAsia" w:ascii="宋体" w:hAnsi="宋体" w:eastAsia="宋体" w:cs="宋体"/>
          <w:b/>
          <w:bCs w:val="0"/>
          <w:color w:val="auto"/>
          <w:spacing w:val="-6"/>
          <w:sz w:val="21"/>
          <w:szCs w:val="21"/>
          <w:highlight w:val="none"/>
          <w:lang w:eastAsia="zh-CN"/>
        </w:rPr>
        <w:t>“信用中国”、中国政府采购网</w:t>
      </w:r>
      <w:r>
        <w:rPr>
          <w:rFonts w:hint="eastAsia" w:ascii="宋体" w:hAnsi="宋体" w:eastAsia="宋体" w:cs="宋体"/>
          <w:b/>
          <w:bCs w:val="0"/>
          <w:color w:val="auto"/>
          <w:spacing w:val="-6"/>
          <w:sz w:val="21"/>
          <w:szCs w:val="21"/>
          <w:highlight w:val="none"/>
        </w:rPr>
        <w:t>查询供应商响应</w:t>
      </w:r>
      <w:r>
        <w:rPr>
          <w:rFonts w:hint="eastAsia" w:ascii="宋体" w:hAnsi="宋体" w:eastAsia="宋体" w:cs="宋体"/>
          <w:b/>
          <w:bCs w:val="0"/>
          <w:color w:val="auto"/>
          <w:spacing w:val="-6"/>
          <w:sz w:val="21"/>
          <w:szCs w:val="21"/>
          <w:highlight w:val="none"/>
          <w:lang w:val="en-US" w:eastAsia="zh-CN"/>
        </w:rPr>
        <w:t>文件提交（上传）</w:t>
      </w:r>
      <w:r>
        <w:rPr>
          <w:rFonts w:hint="eastAsia" w:ascii="宋体" w:hAnsi="宋体" w:eastAsia="宋体" w:cs="宋体"/>
          <w:b/>
          <w:bCs w:val="0"/>
          <w:color w:val="auto"/>
          <w:spacing w:val="-6"/>
          <w:sz w:val="21"/>
          <w:szCs w:val="21"/>
          <w:highlight w:val="none"/>
        </w:rPr>
        <w:t>截止时间当天的信用记录</w:t>
      </w:r>
      <w:r>
        <w:rPr>
          <w:rFonts w:hint="eastAsia" w:ascii="宋体" w:hAnsi="宋体" w:eastAsia="宋体" w:cs="宋体"/>
          <w:b/>
          <w:bCs w:val="0"/>
          <w:color w:val="auto"/>
          <w:spacing w:val="-6"/>
          <w:sz w:val="21"/>
          <w:szCs w:val="21"/>
          <w:highlight w:val="none"/>
          <w:lang w:eastAsia="zh-CN"/>
        </w:rPr>
        <w:t>；</w:t>
      </w:r>
    </w:p>
    <w:p w14:paraId="7408B650">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8" w:firstLineChars="200"/>
        <w:jc w:val="both"/>
        <w:textAlignment w:val="auto"/>
        <w:outlineLvl w:val="9"/>
        <w:rPr>
          <w:rFonts w:hint="eastAsia" w:ascii="宋体" w:hAnsi="宋体" w:eastAsia="宋体" w:cs="宋体"/>
          <w:b/>
          <w:bCs w:val="0"/>
          <w:color w:val="auto"/>
          <w:spacing w:val="-6"/>
          <w:sz w:val="21"/>
          <w:szCs w:val="21"/>
          <w:highlight w:val="none"/>
        </w:rPr>
      </w:pPr>
      <w:r>
        <w:rPr>
          <w:rFonts w:hint="eastAsia" w:ascii="宋体" w:hAnsi="宋体" w:eastAsia="宋体" w:cs="宋体"/>
          <w:b/>
          <w:bCs w:val="0"/>
          <w:color w:val="auto"/>
          <w:spacing w:val="-6"/>
          <w:sz w:val="21"/>
          <w:szCs w:val="21"/>
          <w:highlight w:val="none"/>
        </w:rPr>
        <w:t>查询记录和证据留存的具体方式：现场查询的供应商信用记录、查询结果经确认后与采购文件一起存档</w:t>
      </w:r>
      <w:r>
        <w:rPr>
          <w:rFonts w:hint="eastAsia" w:ascii="宋体" w:hAnsi="宋体" w:eastAsia="宋体" w:cs="宋体"/>
          <w:b/>
          <w:bCs w:val="0"/>
          <w:color w:val="auto"/>
          <w:spacing w:val="-6"/>
          <w:sz w:val="21"/>
          <w:szCs w:val="21"/>
          <w:highlight w:val="none"/>
          <w:lang w:eastAsia="zh-CN"/>
        </w:rPr>
        <w:t>；</w:t>
      </w:r>
    </w:p>
    <w:p w14:paraId="798FD3FF">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8" w:firstLineChars="200"/>
        <w:jc w:val="both"/>
        <w:textAlignment w:val="auto"/>
        <w:outlineLvl w:val="9"/>
        <w:rPr>
          <w:rFonts w:hint="eastAsia" w:ascii="宋体" w:hAnsi="宋体" w:eastAsia="宋体" w:cs="宋体"/>
          <w:b w:val="0"/>
          <w:bCs/>
          <w:color w:val="auto"/>
          <w:spacing w:val="-6"/>
          <w:sz w:val="21"/>
          <w:szCs w:val="21"/>
          <w:highlight w:val="none"/>
        </w:rPr>
      </w:pPr>
      <w:r>
        <w:rPr>
          <w:rFonts w:hint="eastAsia" w:ascii="宋体" w:hAnsi="宋体" w:eastAsia="宋体" w:cs="宋体"/>
          <w:b/>
          <w:bCs w:val="0"/>
          <w:color w:val="auto"/>
          <w:spacing w:val="-6"/>
          <w:sz w:val="21"/>
          <w:szCs w:val="21"/>
          <w:highlight w:val="none"/>
        </w:rPr>
        <w:t>使用规则：经查询列入失信被执行人名单、重大税收违法案件当事人名单、政府采购严重违法失信行为记录名单的供应商将被拒绝参与政府采购活动。</w:t>
      </w:r>
    </w:p>
    <w:p w14:paraId="58850467">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8" w:firstLineChars="200"/>
        <w:jc w:val="both"/>
        <w:textAlignment w:val="auto"/>
        <w:outlineLvl w:val="9"/>
        <w:rPr>
          <w:rFonts w:hint="eastAsia" w:ascii="宋体" w:hAnsi="宋体" w:eastAsia="宋体" w:cs="宋体"/>
          <w:b/>
          <w:bCs w:val="0"/>
          <w:color w:val="auto"/>
          <w:spacing w:val="-6"/>
          <w:sz w:val="21"/>
          <w:szCs w:val="21"/>
          <w:highlight w:val="none"/>
        </w:rPr>
      </w:pPr>
      <w:r>
        <w:rPr>
          <w:rFonts w:hint="eastAsia" w:ascii="宋体" w:hAnsi="宋体" w:eastAsia="宋体" w:cs="宋体"/>
          <w:b/>
          <w:bCs w:val="0"/>
          <w:color w:val="auto"/>
          <w:spacing w:val="-6"/>
          <w:sz w:val="21"/>
          <w:szCs w:val="21"/>
          <w:highlight w:val="none"/>
        </w:rPr>
        <w:t>（三）符合性审查</w:t>
      </w:r>
    </w:p>
    <w:p w14:paraId="610FBDB1">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both"/>
        <w:textAlignment w:val="auto"/>
        <w:outlineLvl w:val="9"/>
        <w:rPr>
          <w:rFonts w:hint="eastAsia" w:ascii="宋体" w:hAnsi="宋体" w:eastAsia="宋体" w:cs="宋体"/>
          <w:b w:val="0"/>
          <w:bCs/>
          <w:color w:val="auto"/>
          <w:spacing w:val="-6"/>
          <w:sz w:val="21"/>
          <w:szCs w:val="21"/>
          <w:highlight w:val="none"/>
        </w:rPr>
      </w:pPr>
      <w:r>
        <w:rPr>
          <w:rFonts w:hint="eastAsia" w:ascii="宋体" w:hAnsi="宋体" w:eastAsia="宋体" w:cs="宋体"/>
          <w:b w:val="0"/>
          <w:bCs/>
          <w:color w:val="auto"/>
          <w:spacing w:val="-6"/>
          <w:sz w:val="21"/>
          <w:szCs w:val="21"/>
          <w:highlight w:val="none"/>
          <w:lang w:eastAsia="zh-CN"/>
        </w:rPr>
        <w:t>单一来源采购小组</w:t>
      </w:r>
      <w:r>
        <w:rPr>
          <w:rFonts w:hint="eastAsia" w:ascii="宋体" w:hAnsi="宋体" w:eastAsia="宋体" w:cs="宋体"/>
          <w:b w:val="0"/>
          <w:bCs/>
          <w:color w:val="auto"/>
          <w:spacing w:val="-6"/>
          <w:sz w:val="21"/>
          <w:szCs w:val="21"/>
          <w:highlight w:val="none"/>
        </w:rPr>
        <w:t>对符合资格的供应商的响应文件进行符合性审查，以确定其是否满足</w:t>
      </w:r>
      <w:r>
        <w:rPr>
          <w:rFonts w:hint="eastAsia" w:ascii="宋体" w:hAnsi="宋体" w:eastAsia="宋体" w:cs="宋体"/>
          <w:b w:val="0"/>
          <w:bCs/>
          <w:color w:val="auto"/>
          <w:spacing w:val="-6"/>
          <w:sz w:val="21"/>
          <w:szCs w:val="21"/>
          <w:highlight w:val="none"/>
          <w:lang w:eastAsia="zh-CN"/>
        </w:rPr>
        <w:t>单一来源采购文件</w:t>
      </w:r>
      <w:r>
        <w:rPr>
          <w:rFonts w:hint="eastAsia" w:ascii="宋体" w:hAnsi="宋体" w:eastAsia="宋体" w:cs="宋体"/>
          <w:b w:val="0"/>
          <w:bCs/>
          <w:color w:val="auto"/>
          <w:spacing w:val="-6"/>
          <w:sz w:val="21"/>
          <w:szCs w:val="21"/>
          <w:highlight w:val="none"/>
        </w:rPr>
        <w:t>的实质性要求。</w:t>
      </w:r>
    </w:p>
    <w:p w14:paraId="09B383EB">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8" w:firstLineChars="200"/>
        <w:jc w:val="both"/>
        <w:textAlignment w:val="auto"/>
        <w:outlineLvl w:val="9"/>
        <w:rPr>
          <w:rFonts w:hint="eastAsia" w:ascii="宋体" w:hAnsi="宋体" w:eastAsia="宋体" w:cs="宋体"/>
          <w:b/>
          <w:bCs w:val="0"/>
          <w:color w:val="auto"/>
          <w:spacing w:val="-6"/>
          <w:sz w:val="21"/>
          <w:szCs w:val="21"/>
          <w:highlight w:val="none"/>
          <w:lang w:eastAsia="zh-CN"/>
        </w:rPr>
      </w:pPr>
      <w:r>
        <w:rPr>
          <w:rFonts w:hint="eastAsia" w:ascii="宋体" w:hAnsi="宋体" w:eastAsia="宋体" w:cs="宋体"/>
          <w:b/>
          <w:bCs w:val="0"/>
          <w:color w:val="auto"/>
          <w:spacing w:val="-6"/>
          <w:sz w:val="21"/>
          <w:szCs w:val="21"/>
          <w:highlight w:val="none"/>
        </w:rPr>
        <w:t>（四）</w:t>
      </w:r>
      <w:r>
        <w:rPr>
          <w:rFonts w:hint="eastAsia" w:ascii="宋体" w:hAnsi="宋体" w:eastAsia="宋体" w:cs="宋体"/>
          <w:b/>
          <w:bCs w:val="0"/>
          <w:color w:val="auto"/>
          <w:spacing w:val="-6"/>
          <w:sz w:val="21"/>
          <w:szCs w:val="21"/>
          <w:highlight w:val="none"/>
          <w:lang w:eastAsia="zh-CN"/>
        </w:rPr>
        <w:t>协商</w:t>
      </w:r>
    </w:p>
    <w:p w14:paraId="31BB8BF0">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both"/>
        <w:textAlignment w:val="auto"/>
        <w:outlineLvl w:val="9"/>
        <w:rPr>
          <w:rFonts w:hint="eastAsia" w:ascii="宋体" w:hAnsi="宋体" w:eastAsia="宋体" w:cs="宋体"/>
          <w:b w:val="0"/>
          <w:bCs/>
          <w:color w:val="auto"/>
          <w:spacing w:val="-6"/>
          <w:sz w:val="21"/>
          <w:szCs w:val="21"/>
          <w:highlight w:val="none"/>
        </w:rPr>
      </w:pPr>
      <w:r>
        <w:rPr>
          <w:rFonts w:hint="eastAsia" w:ascii="宋体" w:hAnsi="宋体" w:eastAsia="宋体" w:cs="宋体"/>
          <w:b w:val="0"/>
          <w:bCs/>
          <w:color w:val="auto"/>
          <w:spacing w:val="-6"/>
          <w:sz w:val="21"/>
          <w:szCs w:val="21"/>
          <w:highlight w:val="none"/>
          <w:lang w:eastAsia="zh-CN"/>
        </w:rPr>
        <w:t>单一来源采购小组</w:t>
      </w:r>
      <w:r>
        <w:rPr>
          <w:rFonts w:hint="eastAsia" w:ascii="宋体" w:hAnsi="宋体" w:eastAsia="宋体" w:cs="宋体"/>
          <w:b w:val="0"/>
          <w:bCs/>
          <w:color w:val="auto"/>
          <w:spacing w:val="-6"/>
          <w:sz w:val="21"/>
          <w:szCs w:val="21"/>
          <w:highlight w:val="none"/>
        </w:rPr>
        <w:t>所有成员应当集中与供应商进行</w:t>
      </w:r>
      <w:r>
        <w:rPr>
          <w:rFonts w:hint="eastAsia" w:ascii="宋体" w:hAnsi="宋体" w:eastAsia="宋体" w:cs="宋体"/>
          <w:b w:val="0"/>
          <w:bCs/>
          <w:color w:val="auto"/>
          <w:spacing w:val="-6"/>
          <w:sz w:val="21"/>
          <w:szCs w:val="21"/>
          <w:highlight w:val="none"/>
          <w:lang w:eastAsia="zh-CN"/>
        </w:rPr>
        <w:t>协商</w:t>
      </w:r>
      <w:r>
        <w:rPr>
          <w:rFonts w:hint="eastAsia" w:ascii="宋体" w:hAnsi="宋体" w:eastAsia="宋体" w:cs="宋体"/>
          <w:b w:val="0"/>
          <w:bCs/>
          <w:color w:val="auto"/>
          <w:spacing w:val="-6"/>
          <w:sz w:val="21"/>
          <w:szCs w:val="21"/>
          <w:highlight w:val="none"/>
        </w:rPr>
        <w:t>。</w:t>
      </w:r>
    </w:p>
    <w:p w14:paraId="6EF2CFAA">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both"/>
        <w:textAlignment w:val="auto"/>
        <w:outlineLvl w:val="9"/>
        <w:rPr>
          <w:rFonts w:hint="eastAsia" w:ascii="宋体" w:hAnsi="宋体" w:eastAsia="宋体" w:cs="宋体"/>
          <w:b w:val="0"/>
          <w:bCs/>
          <w:color w:val="auto"/>
          <w:spacing w:val="-6"/>
          <w:sz w:val="21"/>
          <w:szCs w:val="21"/>
          <w:highlight w:val="none"/>
        </w:rPr>
      </w:pPr>
      <w:r>
        <w:rPr>
          <w:rFonts w:hint="eastAsia" w:ascii="宋体" w:hAnsi="宋体" w:eastAsia="宋体" w:cs="宋体"/>
          <w:b w:val="0"/>
          <w:bCs/>
          <w:color w:val="auto"/>
          <w:spacing w:val="-6"/>
          <w:sz w:val="21"/>
          <w:szCs w:val="21"/>
          <w:highlight w:val="none"/>
        </w:rPr>
        <w:t>在</w:t>
      </w:r>
      <w:r>
        <w:rPr>
          <w:rFonts w:hint="eastAsia" w:ascii="宋体" w:hAnsi="宋体" w:eastAsia="宋体" w:cs="宋体"/>
          <w:b w:val="0"/>
          <w:bCs/>
          <w:color w:val="auto"/>
          <w:spacing w:val="-6"/>
          <w:sz w:val="21"/>
          <w:szCs w:val="21"/>
          <w:highlight w:val="none"/>
          <w:lang w:eastAsia="zh-CN"/>
        </w:rPr>
        <w:t>协商</w:t>
      </w:r>
      <w:r>
        <w:rPr>
          <w:rFonts w:hint="eastAsia" w:ascii="宋体" w:hAnsi="宋体" w:eastAsia="宋体" w:cs="宋体"/>
          <w:b w:val="0"/>
          <w:bCs/>
          <w:color w:val="auto"/>
          <w:spacing w:val="-6"/>
          <w:sz w:val="21"/>
          <w:szCs w:val="21"/>
          <w:highlight w:val="none"/>
        </w:rPr>
        <w:t>过程中，</w:t>
      </w:r>
      <w:r>
        <w:rPr>
          <w:rFonts w:hint="eastAsia" w:ascii="宋体" w:hAnsi="宋体" w:eastAsia="宋体" w:cs="宋体"/>
          <w:b w:val="0"/>
          <w:bCs/>
          <w:color w:val="auto"/>
          <w:spacing w:val="-6"/>
          <w:sz w:val="21"/>
          <w:szCs w:val="21"/>
          <w:highlight w:val="none"/>
          <w:lang w:eastAsia="zh-CN"/>
        </w:rPr>
        <w:t>单一来源采购小组</w:t>
      </w:r>
      <w:r>
        <w:rPr>
          <w:rFonts w:hint="eastAsia" w:ascii="宋体" w:hAnsi="宋体" w:eastAsia="宋体" w:cs="宋体"/>
          <w:b w:val="0"/>
          <w:bCs/>
          <w:color w:val="auto"/>
          <w:spacing w:val="-6"/>
          <w:sz w:val="21"/>
          <w:szCs w:val="21"/>
          <w:highlight w:val="none"/>
        </w:rPr>
        <w:t>可以根据</w:t>
      </w:r>
      <w:r>
        <w:rPr>
          <w:rFonts w:hint="eastAsia" w:ascii="宋体" w:hAnsi="宋体" w:eastAsia="宋体" w:cs="宋体"/>
          <w:b w:val="0"/>
          <w:bCs/>
          <w:color w:val="auto"/>
          <w:spacing w:val="-6"/>
          <w:sz w:val="21"/>
          <w:szCs w:val="21"/>
          <w:highlight w:val="none"/>
          <w:lang w:eastAsia="zh-CN"/>
        </w:rPr>
        <w:t>单一来源采购文件</w:t>
      </w:r>
      <w:r>
        <w:rPr>
          <w:rFonts w:hint="eastAsia" w:ascii="宋体" w:hAnsi="宋体" w:eastAsia="宋体" w:cs="宋体"/>
          <w:b w:val="0"/>
          <w:bCs/>
          <w:color w:val="auto"/>
          <w:spacing w:val="-6"/>
          <w:sz w:val="21"/>
          <w:szCs w:val="21"/>
          <w:highlight w:val="none"/>
        </w:rPr>
        <w:t>和</w:t>
      </w:r>
      <w:r>
        <w:rPr>
          <w:rFonts w:hint="eastAsia" w:ascii="宋体" w:hAnsi="宋体" w:eastAsia="宋体" w:cs="宋体"/>
          <w:b w:val="0"/>
          <w:bCs/>
          <w:color w:val="auto"/>
          <w:spacing w:val="-6"/>
          <w:sz w:val="21"/>
          <w:szCs w:val="21"/>
          <w:highlight w:val="none"/>
          <w:lang w:eastAsia="zh-CN"/>
        </w:rPr>
        <w:t>协商</w:t>
      </w:r>
      <w:r>
        <w:rPr>
          <w:rFonts w:hint="eastAsia" w:ascii="宋体" w:hAnsi="宋体" w:eastAsia="宋体" w:cs="宋体"/>
          <w:b w:val="0"/>
          <w:bCs/>
          <w:color w:val="auto"/>
          <w:spacing w:val="-6"/>
          <w:sz w:val="21"/>
          <w:szCs w:val="21"/>
          <w:highlight w:val="none"/>
        </w:rPr>
        <w:t>情况实质性变动采购需求中的技术、服务要求以及合同草案条款，但不得变动</w:t>
      </w:r>
      <w:r>
        <w:rPr>
          <w:rFonts w:hint="eastAsia" w:ascii="宋体" w:hAnsi="宋体" w:eastAsia="宋体" w:cs="宋体"/>
          <w:b w:val="0"/>
          <w:bCs/>
          <w:color w:val="auto"/>
          <w:spacing w:val="-6"/>
          <w:sz w:val="21"/>
          <w:szCs w:val="21"/>
          <w:highlight w:val="none"/>
          <w:lang w:eastAsia="zh-CN"/>
        </w:rPr>
        <w:t>单一来源采购文件</w:t>
      </w:r>
      <w:r>
        <w:rPr>
          <w:rFonts w:hint="eastAsia" w:ascii="宋体" w:hAnsi="宋体" w:eastAsia="宋体" w:cs="宋体"/>
          <w:b w:val="0"/>
          <w:bCs/>
          <w:color w:val="auto"/>
          <w:spacing w:val="-6"/>
          <w:sz w:val="21"/>
          <w:szCs w:val="21"/>
          <w:highlight w:val="none"/>
        </w:rPr>
        <w:t>中的其他内容。实质性变动的内容，须经采购人代表确认。</w:t>
      </w:r>
    </w:p>
    <w:p w14:paraId="4ACF66B4">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both"/>
        <w:textAlignment w:val="auto"/>
        <w:outlineLvl w:val="9"/>
        <w:rPr>
          <w:rFonts w:hint="eastAsia" w:ascii="宋体" w:hAnsi="宋体" w:eastAsia="宋体" w:cs="宋体"/>
          <w:b w:val="0"/>
          <w:bCs/>
          <w:color w:val="auto"/>
          <w:spacing w:val="-6"/>
          <w:sz w:val="21"/>
          <w:szCs w:val="21"/>
          <w:highlight w:val="none"/>
        </w:rPr>
      </w:pPr>
      <w:r>
        <w:rPr>
          <w:rFonts w:hint="eastAsia" w:ascii="宋体" w:hAnsi="宋体" w:eastAsia="宋体" w:cs="宋体"/>
          <w:b w:val="0"/>
          <w:bCs/>
          <w:color w:val="auto"/>
          <w:spacing w:val="-6"/>
          <w:sz w:val="21"/>
          <w:szCs w:val="21"/>
          <w:highlight w:val="none"/>
        </w:rPr>
        <w:t>对</w:t>
      </w:r>
      <w:r>
        <w:rPr>
          <w:rFonts w:hint="eastAsia" w:ascii="宋体" w:hAnsi="宋体" w:eastAsia="宋体" w:cs="宋体"/>
          <w:b w:val="0"/>
          <w:bCs/>
          <w:color w:val="auto"/>
          <w:spacing w:val="-6"/>
          <w:sz w:val="21"/>
          <w:szCs w:val="21"/>
          <w:highlight w:val="none"/>
          <w:lang w:eastAsia="zh-CN"/>
        </w:rPr>
        <w:t>单一来源采购文件</w:t>
      </w:r>
      <w:r>
        <w:rPr>
          <w:rFonts w:hint="eastAsia" w:ascii="宋体" w:hAnsi="宋体" w:eastAsia="宋体" w:cs="宋体"/>
          <w:b w:val="0"/>
          <w:bCs/>
          <w:color w:val="auto"/>
          <w:spacing w:val="-6"/>
          <w:sz w:val="21"/>
          <w:szCs w:val="21"/>
          <w:highlight w:val="none"/>
        </w:rPr>
        <w:t>作出的实质性变动是</w:t>
      </w:r>
      <w:r>
        <w:rPr>
          <w:rFonts w:hint="eastAsia" w:ascii="宋体" w:hAnsi="宋体" w:eastAsia="宋体" w:cs="宋体"/>
          <w:b w:val="0"/>
          <w:bCs/>
          <w:color w:val="auto"/>
          <w:spacing w:val="-6"/>
          <w:sz w:val="21"/>
          <w:szCs w:val="21"/>
          <w:highlight w:val="none"/>
          <w:lang w:eastAsia="zh-CN"/>
        </w:rPr>
        <w:t>单一来源采购文件</w:t>
      </w:r>
      <w:r>
        <w:rPr>
          <w:rFonts w:hint="eastAsia" w:ascii="宋体" w:hAnsi="宋体" w:eastAsia="宋体" w:cs="宋体"/>
          <w:b w:val="0"/>
          <w:bCs/>
          <w:color w:val="auto"/>
          <w:spacing w:val="-6"/>
          <w:sz w:val="21"/>
          <w:szCs w:val="21"/>
          <w:highlight w:val="none"/>
        </w:rPr>
        <w:t>的有效组成部分，</w:t>
      </w:r>
      <w:r>
        <w:rPr>
          <w:rFonts w:hint="eastAsia" w:ascii="宋体" w:hAnsi="宋体" w:eastAsia="宋体" w:cs="宋体"/>
          <w:b w:val="0"/>
          <w:bCs/>
          <w:color w:val="auto"/>
          <w:spacing w:val="-6"/>
          <w:sz w:val="21"/>
          <w:szCs w:val="21"/>
          <w:highlight w:val="none"/>
          <w:lang w:eastAsia="zh-CN"/>
        </w:rPr>
        <w:t>单一来源采购小组</w:t>
      </w:r>
      <w:r>
        <w:rPr>
          <w:rFonts w:hint="eastAsia" w:ascii="宋体" w:hAnsi="宋体" w:eastAsia="宋体" w:cs="宋体"/>
          <w:b w:val="0"/>
          <w:bCs/>
          <w:color w:val="auto"/>
          <w:spacing w:val="-6"/>
          <w:sz w:val="21"/>
          <w:szCs w:val="21"/>
          <w:highlight w:val="none"/>
        </w:rPr>
        <w:t>通过政府采购云平台以书面形式通知参加</w:t>
      </w:r>
      <w:r>
        <w:rPr>
          <w:rFonts w:hint="eastAsia" w:ascii="宋体" w:hAnsi="宋体" w:eastAsia="宋体" w:cs="宋体"/>
          <w:b w:val="0"/>
          <w:bCs/>
          <w:color w:val="auto"/>
          <w:spacing w:val="-6"/>
          <w:sz w:val="21"/>
          <w:szCs w:val="21"/>
          <w:highlight w:val="none"/>
          <w:lang w:eastAsia="zh-CN"/>
        </w:rPr>
        <w:t>协商</w:t>
      </w:r>
      <w:r>
        <w:rPr>
          <w:rFonts w:hint="eastAsia" w:ascii="宋体" w:hAnsi="宋体" w:eastAsia="宋体" w:cs="宋体"/>
          <w:b w:val="0"/>
          <w:bCs/>
          <w:color w:val="auto"/>
          <w:spacing w:val="-6"/>
          <w:sz w:val="21"/>
          <w:szCs w:val="21"/>
          <w:highlight w:val="none"/>
        </w:rPr>
        <w:t>的供应商。</w:t>
      </w:r>
    </w:p>
    <w:p w14:paraId="0E24E77F">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both"/>
        <w:textAlignment w:val="auto"/>
        <w:outlineLvl w:val="9"/>
        <w:rPr>
          <w:rFonts w:hint="eastAsia" w:ascii="宋体" w:hAnsi="宋体" w:eastAsia="宋体" w:cs="宋体"/>
          <w:b w:val="0"/>
          <w:bCs/>
          <w:color w:val="auto"/>
          <w:spacing w:val="-6"/>
          <w:sz w:val="21"/>
          <w:szCs w:val="21"/>
          <w:highlight w:val="none"/>
        </w:rPr>
      </w:pPr>
      <w:r>
        <w:rPr>
          <w:rFonts w:hint="eastAsia" w:ascii="宋体" w:hAnsi="宋体" w:eastAsia="宋体" w:cs="宋体"/>
          <w:b w:val="0"/>
          <w:bCs/>
          <w:color w:val="auto"/>
          <w:spacing w:val="-6"/>
          <w:sz w:val="21"/>
          <w:szCs w:val="21"/>
          <w:highlight w:val="none"/>
        </w:rPr>
        <w:t>供应商应当按照</w:t>
      </w:r>
      <w:r>
        <w:rPr>
          <w:rFonts w:hint="eastAsia" w:ascii="宋体" w:hAnsi="宋体" w:eastAsia="宋体" w:cs="宋体"/>
          <w:b w:val="0"/>
          <w:bCs/>
          <w:color w:val="auto"/>
          <w:spacing w:val="-6"/>
          <w:sz w:val="21"/>
          <w:szCs w:val="21"/>
          <w:highlight w:val="none"/>
          <w:lang w:eastAsia="zh-CN"/>
        </w:rPr>
        <w:t>单一来源采购文件</w:t>
      </w:r>
      <w:r>
        <w:rPr>
          <w:rFonts w:hint="eastAsia" w:ascii="宋体" w:hAnsi="宋体" w:eastAsia="宋体" w:cs="宋体"/>
          <w:b w:val="0"/>
          <w:bCs/>
          <w:color w:val="auto"/>
          <w:spacing w:val="-6"/>
          <w:sz w:val="21"/>
          <w:szCs w:val="21"/>
          <w:highlight w:val="none"/>
        </w:rPr>
        <w:t>的变动情况和</w:t>
      </w:r>
      <w:r>
        <w:rPr>
          <w:rFonts w:hint="eastAsia" w:ascii="宋体" w:hAnsi="宋体" w:eastAsia="宋体" w:cs="宋体"/>
          <w:b w:val="0"/>
          <w:bCs/>
          <w:color w:val="auto"/>
          <w:spacing w:val="-6"/>
          <w:sz w:val="21"/>
          <w:szCs w:val="21"/>
          <w:highlight w:val="none"/>
          <w:lang w:eastAsia="zh-CN"/>
        </w:rPr>
        <w:t>单一来源采购小组</w:t>
      </w:r>
      <w:r>
        <w:rPr>
          <w:rFonts w:hint="eastAsia" w:ascii="宋体" w:hAnsi="宋体" w:eastAsia="宋体" w:cs="宋体"/>
          <w:b w:val="0"/>
          <w:bCs/>
          <w:color w:val="auto"/>
          <w:spacing w:val="-6"/>
          <w:sz w:val="21"/>
          <w:szCs w:val="21"/>
          <w:highlight w:val="none"/>
        </w:rPr>
        <w:t>的要求通过政府采购云平台提交</w:t>
      </w:r>
      <w:r>
        <w:rPr>
          <w:rFonts w:hint="eastAsia" w:ascii="宋体" w:hAnsi="宋体" w:eastAsia="宋体" w:cs="宋体"/>
          <w:b w:val="0"/>
          <w:bCs/>
          <w:color w:val="auto"/>
          <w:spacing w:val="-6"/>
          <w:sz w:val="21"/>
          <w:szCs w:val="21"/>
          <w:highlight w:val="none"/>
          <w:lang w:eastAsia="zh-CN"/>
        </w:rPr>
        <w:t>协商</w:t>
      </w:r>
      <w:r>
        <w:rPr>
          <w:rFonts w:hint="eastAsia" w:ascii="宋体" w:hAnsi="宋体" w:eastAsia="宋体" w:cs="宋体"/>
          <w:b w:val="0"/>
          <w:bCs/>
          <w:color w:val="auto"/>
          <w:spacing w:val="-6"/>
          <w:sz w:val="21"/>
          <w:szCs w:val="21"/>
          <w:highlight w:val="none"/>
        </w:rPr>
        <w:t>记录，并由其法定代表人或授权代表签名或者加盖公章。</w:t>
      </w:r>
    </w:p>
    <w:p w14:paraId="1319C146">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8" w:firstLineChars="200"/>
        <w:jc w:val="both"/>
        <w:textAlignment w:val="auto"/>
        <w:outlineLvl w:val="9"/>
        <w:rPr>
          <w:rFonts w:hint="eastAsia" w:ascii="宋体" w:hAnsi="宋体" w:eastAsia="宋体" w:cs="宋体"/>
          <w:b/>
          <w:bCs w:val="0"/>
          <w:color w:val="auto"/>
          <w:spacing w:val="-6"/>
          <w:sz w:val="21"/>
          <w:szCs w:val="21"/>
          <w:highlight w:val="none"/>
        </w:rPr>
      </w:pPr>
      <w:r>
        <w:rPr>
          <w:rFonts w:hint="eastAsia" w:ascii="宋体" w:hAnsi="宋体" w:eastAsia="宋体" w:cs="宋体"/>
          <w:b/>
          <w:bCs w:val="0"/>
          <w:color w:val="auto"/>
          <w:spacing w:val="-6"/>
          <w:sz w:val="21"/>
          <w:szCs w:val="21"/>
          <w:highlight w:val="none"/>
        </w:rPr>
        <w:t>供应商的</w:t>
      </w:r>
      <w:r>
        <w:rPr>
          <w:rFonts w:hint="eastAsia" w:ascii="宋体" w:hAnsi="宋体" w:eastAsia="宋体" w:cs="宋体"/>
          <w:b/>
          <w:bCs w:val="0"/>
          <w:color w:val="auto"/>
          <w:spacing w:val="-6"/>
          <w:sz w:val="21"/>
          <w:szCs w:val="21"/>
          <w:highlight w:val="none"/>
          <w:lang w:eastAsia="zh-CN"/>
        </w:rPr>
        <w:t>协商</w:t>
      </w:r>
      <w:r>
        <w:rPr>
          <w:rFonts w:hint="eastAsia" w:ascii="宋体" w:hAnsi="宋体" w:eastAsia="宋体" w:cs="宋体"/>
          <w:b/>
          <w:bCs w:val="0"/>
          <w:color w:val="auto"/>
          <w:spacing w:val="-6"/>
          <w:sz w:val="21"/>
          <w:szCs w:val="21"/>
          <w:highlight w:val="none"/>
          <w:lang w:val="en-US" w:eastAsia="zh-CN"/>
        </w:rPr>
        <w:t>记录</w:t>
      </w:r>
      <w:r>
        <w:rPr>
          <w:rFonts w:hint="eastAsia" w:ascii="宋体" w:hAnsi="宋体" w:eastAsia="宋体" w:cs="宋体"/>
          <w:b/>
          <w:bCs w:val="0"/>
          <w:color w:val="auto"/>
          <w:spacing w:val="-6"/>
          <w:sz w:val="21"/>
          <w:szCs w:val="21"/>
          <w:highlight w:val="none"/>
        </w:rPr>
        <w:t>无法通过政府采购云平台上传的，可在规定时间内（不少于半小时）通过指定的电子邮箱（</w:t>
      </w:r>
      <w:r>
        <w:rPr>
          <w:rFonts w:hint="eastAsia" w:ascii="宋体" w:hAnsi="宋体" w:eastAsia="宋体" w:cs="宋体"/>
          <w:b/>
          <w:bCs w:val="0"/>
          <w:color w:val="auto"/>
          <w:spacing w:val="-6"/>
          <w:sz w:val="21"/>
          <w:szCs w:val="21"/>
          <w:highlight w:val="none"/>
          <w:lang w:eastAsia="zh-CN"/>
        </w:rPr>
        <w:t>qszbyw</w:t>
      </w:r>
      <w:r>
        <w:rPr>
          <w:rFonts w:hint="eastAsia" w:ascii="宋体" w:hAnsi="宋体" w:eastAsia="宋体" w:cs="宋体"/>
          <w:b/>
          <w:bCs w:val="0"/>
          <w:color w:val="auto"/>
          <w:spacing w:val="-6"/>
          <w:sz w:val="21"/>
          <w:szCs w:val="21"/>
          <w:highlight w:val="none"/>
        </w:rPr>
        <w:t>@qszb.net）提交。</w:t>
      </w:r>
    </w:p>
    <w:p w14:paraId="3544BBEA">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8" w:firstLineChars="200"/>
        <w:jc w:val="both"/>
        <w:textAlignment w:val="auto"/>
        <w:outlineLvl w:val="9"/>
        <w:rPr>
          <w:rFonts w:hint="eastAsia" w:ascii="宋体" w:hAnsi="宋体" w:eastAsia="宋体" w:cs="宋体"/>
          <w:b/>
          <w:bCs w:val="0"/>
          <w:color w:val="auto"/>
          <w:spacing w:val="-6"/>
          <w:sz w:val="21"/>
          <w:szCs w:val="21"/>
          <w:highlight w:val="none"/>
        </w:rPr>
      </w:pPr>
      <w:r>
        <w:rPr>
          <w:rFonts w:hint="eastAsia" w:ascii="宋体" w:hAnsi="宋体" w:eastAsia="宋体" w:cs="宋体"/>
          <w:b/>
          <w:bCs w:val="0"/>
          <w:color w:val="auto"/>
          <w:spacing w:val="-6"/>
          <w:sz w:val="21"/>
          <w:szCs w:val="21"/>
          <w:highlight w:val="none"/>
        </w:rPr>
        <w:t>（五）最后报价</w:t>
      </w:r>
    </w:p>
    <w:p w14:paraId="549A0FA8">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both"/>
        <w:textAlignment w:val="auto"/>
        <w:outlineLvl w:val="9"/>
        <w:rPr>
          <w:rFonts w:hint="eastAsia" w:ascii="宋体" w:hAnsi="宋体" w:eastAsia="宋体" w:cs="宋体"/>
          <w:b w:val="0"/>
          <w:bCs/>
          <w:color w:val="auto"/>
          <w:spacing w:val="-6"/>
          <w:sz w:val="21"/>
          <w:szCs w:val="21"/>
          <w:highlight w:val="none"/>
        </w:rPr>
      </w:pPr>
      <w:r>
        <w:rPr>
          <w:rFonts w:hint="eastAsia" w:ascii="宋体" w:hAnsi="宋体" w:eastAsia="宋体" w:cs="宋体"/>
          <w:b w:val="0"/>
          <w:bCs/>
          <w:color w:val="auto"/>
          <w:spacing w:val="-6"/>
          <w:sz w:val="21"/>
          <w:szCs w:val="21"/>
          <w:highlight w:val="none"/>
          <w:lang w:eastAsia="zh-CN"/>
        </w:rPr>
        <w:t>协商</w:t>
      </w:r>
      <w:r>
        <w:rPr>
          <w:rFonts w:hint="eastAsia" w:ascii="宋体" w:hAnsi="宋体" w:eastAsia="宋体" w:cs="宋体"/>
          <w:b w:val="0"/>
          <w:bCs/>
          <w:color w:val="auto"/>
          <w:spacing w:val="-6"/>
          <w:sz w:val="21"/>
          <w:szCs w:val="21"/>
          <w:highlight w:val="none"/>
        </w:rPr>
        <w:t>结束后，</w:t>
      </w:r>
      <w:r>
        <w:rPr>
          <w:rFonts w:hint="eastAsia" w:ascii="宋体" w:hAnsi="宋体" w:eastAsia="宋体" w:cs="宋体"/>
          <w:b w:val="0"/>
          <w:bCs/>
          <w:color w:val="auto"/>
          <w:spacing w:val="-6"/>
          <w:sz w:val="21"/>
          <w:szCs w:val="21"/>
          <w:highlight w:val="none"/>
          <w:lang w:eastAsia="zh-CN"/>
        </w:rPr>
        <w:t>单一来源采购小组</w:t>
      </w:r>
      <w:r>
        <w:rPr>
          <w:rFonts w:hint="eastAsia" w:ascii="宋体" w:hAnsi="宋体" w:eastAsia="宋体" w:cs="宋体"/>
          <w:b w:val="0"/>
          <w:bCs/>
          <w:color w:val="auto"/>
          <w:spacing w:val="-6"/>
          <w:sz w:val="21"/>
          <w:szCs w:val="21"/>
          <w:highlight w:val="none"/>
        </w:rPr>
        <w:t>应当要求供应商在规定时间内提交最后报价。</w:t>
      </w:r>
    </w:p>
    <w:p w14:paraId="6D981046">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8" w:firstLineChars="200"/>
        <w:jc w:val="both"/>
        <w:textAlignment w:val="auto"/>
        <w:outlineLvl w:val="9"/>
        <w:rPr>
          <w:rFonts w:hint="eastAsia" w:ascii="宋体" w:hAnsi="宋体" w:eastAsia="宋体" w:cs="宋体"/>
          <w:b/>
          <w:bCs w:val="0"/>
          <w:color w:val="auto"/>
          <w:spacing w:val="-6"/>
          <w:sz w:val="21"/>
          <w:szCs w:val="21"/>
          <w:highlight w:val="none"/>
        </w:rPr>
      </w:pPr>
      <w:r>
        <w:rPr>
          <w:rFonts w:hint="eastAsia" w:ascii="宋体" w:hAnsi="宋体" w:eastAsia="宋体" w:cs="宋体"/>
          <w:b/>
          <w:bCs w:val="0"/>
          <w:color w:val="auto"/>
          <w:spacing w:val="-6"/>
          <w:sz w:val="21"/>
          <w:szCs w:val="21"/>
          <w:highlight w:val="none"/>
        </w:rPr>
        <w:t>最后报价是供应商响应文件的有效组成部分。</w:t>
      </w:r>
    </w:p>
    <w:p w14:paraId="3DCD09B7">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8" w:firstLineChars="200"/>
        <w:jc w:val="both"/>
        <w:textAlignment w:val="auto"/>
        <w:outlineLvl w:val="9"/>
        <w:rPr>
          <w:rFonts w:hint="eastAsia" w:ascii="宋体" w:hAnsi="宋体" w:eastAsia="宋体" w:cs="宋体"/>
          <w:b/>
          <w:bCs w:val="0"/>
          <w:color w:val="auto"/>
          <w:spacing w:val="-6"/>
          <w:sz w:val="21"/>
          <w:szCs w:val="21"/>
          <w:highlight w:val="none"/>
        </w:rPr>
      </w:pPr>
      <w:r>
        <w:rPr>
          <w:rFonts w:hint="eastAsia" w:ascii="宋体" w:hAnsi="宋体" w:eastAsia="宋体" w:cs="宋体"/>
          <w:b/>
          <w:bCs w:val="0"/>
          <w:color w:val="auto"/>
          <w:spacing w:val="-6"/>
          <w:sz w:val="21"/>
          <w:szCs w:val="21"/>
          <w:highlight w:val="none"/>
        </w:rPr>
        <w:t>（</w:t>
      </w:r>
      <w:r>
        <w:rPr>
          <w:rFonts w:hint="eastAsia" w:ascii="宋体" w:hAnsi="宋体" w:eastAsia="宋体" w:cs="宋体"/>
          <w:b/>
          <w:bCs w:val="0"/>
          <w:color w:val="auto"/>
          <w:spacing w:val="-6"/>
          <w:sz w:val="21"/>
          <w:szCs w:val="21"/>
          <w:highlight w:val="none"/>
          <w:lang w:val="en-US" w:eastAsia="zh-CN"/>
        </w:rPr>
        <w:t>六</w:t>
      </w:r>
      <w:r>
        <w:rPr>
          <w:rFonts w:hint="eastAsia" w:ascii="宋体" w:hAnsi="宋体" w:eastAsia="宋体" w:cs="宋体"/>
          <w:b/>
          <w:bCs w:val="0"/>
          <w:color w:val="auto"/>
          <w:spacing w:val="-6"/>
          <w:sz w:val="21"/>
          <w:szCs w:val="21"/>
          <w:highlight w:val="none"/>
        </w:rPr>
        <w:t>）编写</w:t>
      </w:r>
      <w:r>
        <w:rPr>
          <w:rFonts w:hint="eastAsia" w:ascii="宋体" w:hAnsi="宋体" w:eastAsia="宋体" w:cs="宋体"/>
          <w:b/>
          <w:bCs w:val="0"/>
          <w:color w:val="auto"/>
          <w:spacing w:val="-6"/>
          <w:sz w:val="21"/>
          <w:szCs w:val="21"/>
          <w:highlight w:val="none"/>
          <w:lang w:val="en-US" w:eastAsia="zh-CN"/>
        </w:rPr>
        <w:t>评审</w:t>
      </w:r>
      <w:r>
        <w:rPr>
          <w:rFonts w:hint="eastAsia" w:ascii="宋体" w:hAnsi="宋体" w:eastAsia="宋体" w:cs="宋体"/>
          <w:b/>
          <w:bCs w:val="0"/>
          <w:color w:val="auto"/>
          <w:spacing w:val="-6"/>
          <w:sz w:val="21"/>
          <w:szCs w:val="21"/>
          <w:highlight w:val="none"/>
        </w:rPr>
        <w:t>报告</w:t>
      </w:r>
    </w:p>
    <w:p w14:paraId="7143D882">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both"/>
        <w:textAlignment w:val="auto"/>
        <w:outlineLvl w:val="9"/>
        <w:rPr>
          <w:rFonts w:hint="eastAsia" w:ascii="宋体" w:hAnsi="宋体" w:eastAsia="宋体" w:cs="宋体"/>
          <w:b w:val="0"/>
          <w:bCs/>
          <w:color w:val="auto"/>
          <w:spacing w:val="-6"/>
          <w:sz w:val="21"/>
          <w:szCs w:val="21"/>
          <w:highlight w:val="none"/>
        </w:rPr>
      </w:pPr>
      <w:r>
        <w:rPr>
          <w:rFonts w:hint="eastAsia" w:ascii="宋体" w:hAnsi="宋体" w:eastAsia="宋体" w:cs="宋体"/>
          <w:b w:val="0"/>
          <w:bCs/>
          <w:color w:val="auto"/>
          <w:spacing w:val="-6"/>
          <w:sz w:val="21"/>
          <w:szCs w:val="21"/>
          <w:highlight w:val="none"/>
        </w:rPr>
        <w:t>评审报告应当由</w:t>
      </w:r>
      <w:r>
        <w:rPr>
          <w:rFonts w:hint="eastAsia" w:ascii="宋体" w:hAnsi="宋体" w:eastAsia="宋体" w:cs="宋体"/>
          <w:b w:val="0"/>
          <w:bCs/>
          <w:color w:val="auto"/>
          <w:spacing w:val="-6"/>
          <w:sz w:val="21"/>
          <w:szCs w:val="21"/>
          <w:highlight w:val="none"/>
          <w:lang w:eastAsia="zh-CN"/>
        </w:rPr>
        <w:t>单一来源采购小组</w:t>
      </w:r>
      <w:r>
        <w:rPr>
          <w:rFonts w:hint="eastAsia" w:ascii="宋体" w:hAnsi="宋体" w:eastAsia="宋体" w:cs="宋体"/>
          <w:b w:val="0"/>
          <w:bCs/>
          <w:color w:val="auto"/>
          <w:spacing w:val="-6"/>
          <w:sz w:val="21"/>
          <w:szCs w:val="21"/>
          <w:highlight w:val="none"/>
        </w:rPr>
        <w:t>全体人员签名认可。</w:t>
      </w:r>
      <w:r>
        <w:rPr>
          <w:rFonts w:hint="eastAsia" w:ascii="宋体" w:hAnsi="宋体" w:eastAsia="宋体" w:cs="宋体"/>
          <w:b w:val="0"/>
          <w:bCs/>
          <w:color w:val="auto"/>
          <w:spacing w:val="-6"/>
          <w:sz w:val="21"/>
          <w:szCs w:val="21"/>
          <w:highlight w:val="none"/>
          <w:lang w:eastAsia="zh-CN"/>
        </w:rPr>
        <w:t>单一来源采购小组</w:t>
      </w:r>
      <w:r>
        <w:rPr>
          <w:rFonts w:hint="eastAsia" w:ascii="宋体" w:hAnsi="宋体" w:eastAsia="宋体" w:cs="宋体"/>
          <w:b w:val="0"/>
          <w:bCs/>
          <w:color w:val="auto"/>
          <w:spacing w:val="-6"/>
          <w:sz w:val="21"/>
          <w:szCs w:val="21"/>
          <w:highlight w:val="none"/>
        </w:rPr>
        <w:t>成员对评审报告有异议的，</w:t>
      </w:r>
      <w:r>
        <w:rPr>
          <w:rFonts w:hint="eastAsia" w:ascii="宋体" w:hAnsi="宋体" w:eastAsia="宋体" w:cs="宋体"/>
          <w:b w:val="0"/>
          <w:bCs/>
          <w:color w:val="auto"/>
          <w:spacing w:val="-6"/>
          <w:sz w:val="21"/>
          <w:szCs w:val="21"/>
          <w:highlight w:val="none"/>
          <w:lang w:eastAsia="zh-CN"/>
        </w:rPr>
        <w:t>单一来源采购小组</w:t>
      </w:r>
      <w:r>
        <w:rPr>
          <w:rFonts w:hint="eastAsia" w:ascii="宋体" w:hAnsi="宋体" w:eastAsia="宋体" w:cs="宋体"/>
          <w:b w:val="0"/>
          <w:bCs/>
          <w:color w:val="auto"/>
          <w:spacing w:val="-6"/>
          <w:sz w:val="21"/>
          <w:szCs w:val="21"/>
          <w:highlight w:val="none"/>
        </w:rPr>
        <w:t>按照少数服从多数的原则推荐成交供应商，采购程序继续进行。对评审报告有异议的</w:t>
      </w:r>
      <w:r>
        <w:rPr>
          <w:rFonts w:hint="eastAsia" w:ascii="宋体" w:hAnsi="宋体" w:eastAsia="宋体" w:cs="宋体"/>
          <w:b w:val="0"/>
          <w:bCs/>
          <w:color w:val="auto"/>
          <w:spacing w:val="-6"/>
          <w:sz w:val="21"/>
          <w:szCs w:val="21"/>
          <w:highlight w:val="none"/>
          <w:lang w:eastAsia="zh-CN"/>
        </w:rPr>
        <w:t>单一来源采购小组</w:t>
      </w:r>
      <w:r>
        <w:rPr>
          <w:rFonts w:hint="eastAsia" w:ascii="宋体" w:hAnsi="宋体" w:eastAsia="宋体" w:cs="宋体"/>
          <w:b w:val="0"/>
          <w:bCs/>
          <w:color w:val="auto"/>
          <w:spacing w:val="-6"/>
          <w:sz w:val="21"/>
          <w:szCs w:val="21"/>
          <w:highlight w:val="none"/>
        </w:rPr>
        <w:t>成员，应当在报告上签署不同意见并说明理由，由</w:t>
      </w:r>
      <w:r>
        <w:rPr>
          <w:rFonts w:hint="eastAsia" w:ascii="宋体" w:hAnsi="宋体" w:eastAsia="宋体" w:cs="宋体"/>
          <w:b w:val="0"/>
          <w:bCs/>
          <w:color w:val="auto"/>
          <w:spacing w:val="-6"/>
          <w:sz w:val="21"/>
          <w:szCs w:val="21"/>
          <w:highlight w:val="none"/>
          <w:lang w:eastAsia="zh-CN"/>
        </w:rPr>
        <w:t>单一来源采购小组</w:t>
      </w:r>
      <w:r>
        <w:rPr>
          <w:rFonts w:hint="eastAsia" w:ascii="宋体" w:hAnsi="宋体" w:eastAsia="宋体" w:cs="宋体"/>
          <w:b w:val="0"/>
          <w:bCs/>
          <w:color w:val="auto"/>
          <w:spacing w:val="-6"/>
          <w:sz w:val="21"/>
          <w:szCs w:val="21"/>
          <w:highlight w:val="none"/>
        </w:rPr>
        <w:t>书面记录相关情况。</w:t>
      </w:r>
      <w:r>
        <w:rPr>
          <w:rFonts w:hint="eastAsia" w:ascii="宋体" w:hAnsi="宋体" w:eastAsia="宋体" w:cs="宋体"/>
          <w:b w:val="0"/>
          <w:bCs/>
          <w:color w:val="auto"/>
          <w:spacing w:val="-6"/>
          <w:sz w:val="21"/>
          <w:szCs w:val="21"/>
          <w:highlight w:val="none"/>
          <w:lang w:eastAsia="zh-CN"/>
        </w:rPr>
        <w:t>单一来源采购小组</w:t>
      </w:r>
      <w:r>
        <w:rPr>
          <w:rFonts w:hint="eastAsia" w:ascii="宋体" w:hAnsi="宋体" w:eastAsia="宋体" w:cs="宋体"/>
          <w:b w:val="0"/>
          <w:bCs/>
          <w:color w:val="auto"/>
          <w:spacing w:val="-6"/>
          <w:sz w:val="21"/>
          <w:szCs w:val="21"/>
          <w:highlight w:val="none"/>
        </w:rPr>
        <w:t>成员拒绝在报告上签名又不书面说明其不同意见和理由的，视为同意评审报告。</w:t>
      </w:r>
    </w:p>
    <w:p w14:paraId="7623766B">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8" w:firstLineChars="200"/>
        <w:jc w:val="both"/>
        <w:textAlignment w:val="auto"/>
        <w:outlineLvl w:val="9"/>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br w:type="page"/>
      </w:r>
    </w:p>
    <w:p w14:paraId="63E67CD0">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jc w:val="center"/>
        <w:textAlignment w:val="auto"/>
        <w:outlineLvl w:val="1"/>
        <w:rPr>
          <w:rFonts w:hint="eastAsia" w:ascii="宋体" w:hAnsi="宋体" w:eastAsia="宋体" w:cs="宋体"/>
          <w:b/>
          <w:color w:val="auto"/>
          <w:spacing w:val="-6"/>
          <w:sz w:val="24"/>
          <w:szCs w:val="24"/>
          <w:highlight w:val="none"/>
        </w:rPr>
      </w:pPr>
      <w:r>
        <w:rPr>
          <w:rFonts w:hint="eastAsia" w:ascii="宋体" w:hAnsi="宋体" w:eastAsia="宋体" w:cs="宋体"/>
          <w:b/>
          <w:color w:val="auto"/>
          <w:spacing w:val="-6"/>
          <w:sz w:val="24"/>
          <w:szCs w:val="24"/>
          <w:highlight w:val="none"/>
        </w:rPr>
        <w:t>七、</w:t>
      </w:r>
      <w:r>
        <w:rPr>
          <w:rFonts w:hint="eastAsia" w:ascii="宋体" w:hAnsi="宋体" w:eastAsia="宋体" w:cs="宋体"/>
          <w:b/>
          <w:color w:val="auto"/>
          <w:spacing w:val="-6"/>
          <w:sz w:val="24"/>
          <w:szCs w:val="24"/>
          <w:highlight w:val="none"/>
          <w:lang w:val="en-US" w:eastAsia="zh-CN"/>
        </w:rPr>
        <w:t>成交</w:t>
      </w:r>
      <w:r>
        <w:rPr>
          <w:rFonts w:hint="eastAsia" w:ascii="宋体" w:hAnsi="宋体" w:eastAsia="宋体" w:cs="宋体"/>
          <w:b/>
          <w:color w:val="auto"/>
          <w:spacing w:val="-6"/>
          <w:sz w:val="24"/>
          <w:szCs w:val="24"/>
          <w:highlight w:val="none"/>
        </w:rPr>
        <w:t>与合同</w:t>
      </w:r>
    </w:p>
    <w:p w14:paraId="4B4C5818">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textAlignment w:val="auto"/>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lang w:val="en-US" w:eastAsia="zh-CN"/>
        </w:rPr>
        <w:t>1.成交</w:t>
      </w:r>
    </w:p>
    <w:p w14:paraId="23384DB7">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w:t>
      </w:r>
      <w:r>
        <w:rPr>
          <w:rFonts w:hint="eastAsia" w:ascii="宋体" w:hAnsi="宋体" w:eastAsia="宋体" w:cs="宋体"/>
          <w:color w:val="auto"/>
          <w:spacing w:val="-6"/>
          <w:szCs w:val="21"/>
          <w:highlight w:val="none"/>
          <w:lang w:val="en-US" w:eastAsia="zh-CN"/>
        </w:rPr>
        <w:t xml:space="preserve">1 </w:t>
      </w:r>
      <w:r>
        <w:rPr>
          <w:rFonts w:hint="eastAsia" w:ascii="宋体" w:hAnsi="宋体" w:eastAsia="宋体" w:cs="宋体"/>
          <w:color w:val="auto"/>
          <w:spacing w:val="-6"/>
          <w:szCs w:val="21"/>
          <w:highlight w:val="none"/>
        </w:rPr>
        <w:t>采购代理机构自</w:t>
      </w:r>
      <w:r>
        <w:rPr>
          <w:rFonts w:hint="eastAsia" w:ascii="宋体" w:hAnsi="宋体" w:eastAsia="宋体" w:cs="宋体"/>
          <w:color w:val="auto"/>
          <w:spacing w:val="-6"/>
          <w:szCs w:val="21"/>
          <w:highlight w:val="none"/>
          <w:lang w:val="en-US" w:eastAsia="zh-CN"/>
        </w:rPr>
        <w:t>评审</w:t>
      </w:r>
      <w:r>
        <w:rPr>
          <w:rFonts w:hint="eastAsia" w:ascii="宋体" w:hAnsi="宋体" w:eastAsia="宋体" w:cs="宋体"/>
          <w:color w:val="auto"/>
          <w:spacing w:val="-6"/>
          <w:szCs w:val="21"/>
          <w:highlight w:val="none"/>
        </w:rPr>
        <w:t>结束之日起2个工作日内将</w:t>
      </w:r>
      <w:r>
        <w:rPr>
          <w:rFonts w:hint="eastAsia" w:ascii="宋体" w:hAnsi="宋体" w:eastAsia="宋体" w:cs="宋体"/>
          <w:color w:val="auto"/>
          <w:spacing w:val="-6"/>
          <w:szCs w:val="21"/>
          <w:highlight w:val="none"/>
          <w:lang w:val="en-US" w:eastAsia="zh-CN"/>
        </w:rPr>
        <w:t>评审</w:t>
      </w:r>
      <w:r>
        <w:rPr>
          <w:rFonts w:hint="eastAsia" w:ascii="宋体" w:hAnsi="宋体" w:eastAsia="宋体" w:cs="宋体"/>
          <w:color w:val="auto"/>
          <w:spacing w:val="-6"/>
          <w:szCs w:val="21"/>
          <w:highlight w:val="none"/>
        </w:rPr>
        <w:t>报告送交采购人。采购人收到</w:t>
      </w:r>
      <w:r>
        <w:rPr>
          <w:rFonts w:hint="eastAsia" w:ascii="宋体" w:hAnsi="宋体" w:eastAsia="宋体" w:cs="宋体"/>
          <w:color w:val="auto"/>
          <w:spacing w:val="-6"/>
          <w:szCs w:val="21"/>
          <w:highlight w:val="none"/>
          <w:lang w:eastAsia="zh-CN"/>
        </w:rPr>
        <w:t>评审报告</w:t>
      </w:r>
      <w:r>
        <w:rPr>
          <w:rFonts w:hint="eastAsia" w:ascii="宋体" w:hAnsi="宋体" w:eastAsia="宋体" w:cs="宋体"/>
          <w:color w:val="auto"/>
          <w:spacing w:val="-6"/>
          <w:szCs w:val="21"/>
          <w:highlight w:val="none"/>
        </w:rPr>
        <w:t>之日起5个工作日内确定</w:t>
      </w:r>
      <w:r>
        <w:rPr>
          <w:rFonts w:hint="eastAsia" w:ascii="宋体" w:hAnsi="宋体" w:eastAsia="宋体" w:cs="宋体"/>
          <w:color w:val="auto"/>
          <w:spacing w:val="-6"/>
          <w:szCs w:val="21"/>
          <w:highlight w:val="none"/>
          <w:lang w:eastAsia="zh-CN"/>
        </w:rPr>
        <w:t>成交供应商</w:t>
      </w:r>
      <w:r>
        <w:rPr>
          <w:rFonts w:hint="eastAsia" w:ascii="宋体" w:hAnsi="宋体" w:eastAsia="宋体" w:cs="宋体"/>
          <w:color w:val="auto"/>
          <w:spacing w:val="-6"/>
          <w:szCs w:val="21"/>
          <w:highlight w:val="none"/>
        </w:rPr>
        <w:t>，也可以书面授权</w:t>
      </w:r>
      <w:r>
        <w:rPr>
          <w:rFonts w:hint="eastAsia" w:ascii="宋体" w:hAnsi="宋体" w:eastAsia="宋体" w:cs="宋体"/>
          <w:color w:val="auto"/>
          <w:spacing w:val="-6"/>
          <w:szCs w:val="21"/>
          <w:highlight w:val="none"/>
          <w:lang w:eastAsia="zh-CN"/>
        </w:rPr>
        <w:t>单一来源采购小组</w:t>
      </w:r>
      <w:r>
        <w:rPr>
          <w:rFonts w:hint="eastAsia" w:ascii="宋体" w:hAnsi="宋体" w:eastAsia="宋体" w:cs="宋体"/>
          <w:color w:val="auto"/>
          <w:spacing w:val="-6"/>
          <w:szCs w:val="21"/>
          <w:highlight w:val="none"/>
        </w:rPr>
        <w:t>直接确定</w:t>
      </w:r>
      <w:r>
        <w:rPr>
          <w:rFonts w:hint="eastAsia" w:ascii="宋体" w:hAnsi="宋体" w:eastAsia="宋体" w:cs="宋体"/>
          <w:color w:val="auto"/>
          <w:spacing w:val="-6"/>
          <w:szCs w:val="21"/>
          <w:highlight w:val="none"/>
          <w:lang w:eastAsia="zh-CN"/>
        </w:rPr>
        <w:t>成交供应商。</w:t>
      </w:r>
    </w:p>
    <w:p w14:paraId="0B3C77D9">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lef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lang w:val="en-US" w:eastAsia="zh-CN"/>
        </w:rPr>
        <w:t>1.</w:t>
      </w:r>
      <w:r>
        <w:rPr>
          <w:rFonts w:hint="eastAsia" w:ascii="宋体" w:hAnsi="宋体" w:eastAsia="宋体" w:cs="宋体"/>
          <w:color w:val="auto"/>
          <w:spacing w:val="-6"/>
          <w:szCs w:val="21"/>
          <w:highlight w:val="none"/>
        </w:rPr>
        <w:t>2</w:t>
      </w:r>
      <w:r>
        <w:rPr>
          <w:rFonts w:hint="eastAsia" w:ascii="宋体" w:hAnsi="宋体" w:eastAsia="宋体" w:cs="宋体"/>
          <w:color w:val="auto"/>
          <w:spacing w:val="-6"/>
          <w:szCs w:val="21"/>
          <w:highlight w:val="none"/>
          <w:lang w:val="en-US" w:eastAsia="zh-CN"/>
        </w:rPr>
        <w:t xml:space="preserve"> </w:t>
      </w:r>
      <w:r>
        <w:rPr>
          <w:rFonts w:hint="eastAsia" w:ascii="宋体" w:hAnsi="宋体" w:eastAsia="宋体" w:cs="宋体"/>
          <w:color w:val="auto"/>
          <w:spacing w:val="-6"/>
          <w:szCs w:val="21"/>
          <w:highlight w:val="none"/>
        </w:rPr>
        <w:t>采购代理机构自</w:t>
      </w:r>
      <w:r>
        <w:rPr>
          <w:rFonts w:hint="eastAsia" w:ascii="宋体" w:hAnsi="宋体" w:eastAsia="宋体" w:cs="宋体"/>
          <w:color w:val="auto"/>
          <w:spacing w:val="-6"/>
          <w:szCs w:val="21"/>
          <w:highlight w:val="none"/>
          <w:lang w:eastAsia="zh-CN"/>
        </w:rPr>
        <w:t>成交供应商</w:t>
      </w:r>
      <w:r>
        <w:rPr>
          <w:rFonts w:hint="eastAsia" w:ascii="宋体" w:hAnsi="宋体" w:eastAsia="宋体" w:cs="宋体"/>
          <w:color w:val="auto"/>
          <w:spacing w:val="-6"/>
          <w:szCs w:val="21"/>
          <w:highlight w:val="none"/>
        </w:rPr>
        <w:t>确定之日起2个工作日内，公告</w:t>
      </w:r>
      <w:r>
        <w:rPr>
          <w:rFonts w:hint="eastAsia" w:ascii="宋体" w:hAnsi="宋体" w:eastAsia="宋体" w:cs="宋体"/>
          <w:color w:val="auto"/>
          <w:spacing w:val="-6"/>
          <w:szCs w:val="21"/>
          <w:highlight w:val="none"/>
          <w:lang w:val="en-US" w:eastAsia="zh-CN"/>
        </w:rPr>
        <w:t>成交</w:t>
      </w:r>
      <w:r>
        <w:rPr>
          <w:rFonts w:hint="eastAsia" w:ascii="宋体" w:hAnsi="宋体" w:eastAsia="宋体" w:cs="宋体"/>
          <w:color w:val="auto"/>
          <w:spacing w:val="-6"/>
          <w:szCs w:val="21"/>
          <w:highlight w:val="none"/>
        </w:rPr>
        <w:t>结果，并发出</w:t>
      </w:r>
      <w:r>
        <w:rPr>
          <w:rFonts w:hint="eastAsia" w:ascii="宋体" w:hAnsi="宋体" w:eastAsia="宋体" w:cs="宋体"/>
          <w:color w:val="auto"/>
          <w:spacing w:val="-6"/>
          <w:szCs w:val="21"/>
          <w:highlight w:val="none"/>
          <w:lang w:eastAsia="zh-CN"/>
        </w:rPr>
        <w:t>成交通知书。</w:t>
      </w:r>
    </w:p>
    <w:p w14:paraId="6F1E5D8B">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jc w:val="lef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lang w:val="en-US" w:eastAsia="zh-CN"/>
        </w:rPr>
        <w:t>1.</w:t>
      </w:r>
      <w:r>
        <w:rPr>
          <w:rFonts w:hint="eastAsia" w:ascii="宋体" w:hAnsi="宋体" w:eastAsia="宋体" w:cs="宋体"/>
          <w:color w:val="auto"/>
          <w:spacing w:val="-6"/>
          <w:szCs w:val="21"/>
          <w:highlight w:val="none"/>
        </w:rPr>
        <w:t>3</w:t>
      </w:r>
      <w:r>
        <w:rPr>
          <w:rFonts w:hint="eastAsia" w:ascii="宋体" w:hAnsi="宋体" w:eastAsia="宋体" w:cs="宋体"/>
          <w:color w:val="auto"/>
          <w:spacing w:val="-6"/>
          <w:szCs w:val="21"/>
          <w:highlight w:val="none"/>
          <w:lang w:val="en-US" w:eastAsia="zh-CN"/>
        </w:rPr>
        <w:t xml:space="preserve"> </w:t>
      </w:r>
      <w:r>
        <w:rPr>
          <w:rFonts w:hint="eastAsia" w:ascii="宋体" w:hAnsi="宋体" w:eastAsia="宋体" w:cs="宋体"/>
          <w:color w:val="auto"/>
          <w:szCs w:val="21"/>
          <w:highlight w:val="none"/>
          <w:lang w:eastAsia="zh-CN"/>
        </w:rPr>
        <w:t>评审结果公示媒体：浙江政府采购网</w:t>
      </w:r>
      <w:r>
        <w:rPr>
          <w:rFonts w:hint="eastAsia" w:ascii="宋体" w:hAnsi="宋体" w:eastAsia="宋体" w:cs="宋体"/>
          <w:color w:val="auto"/>
          <w:szCs w:val="21"/>
          <w:highlight w:val="none"/>
        </w:rPr>
        <w:t>。</w:t>
      </w:r>
    </w:p>
    <w:p w14:paraId="5AF9B044">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textAlignment w:val="auto"/>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lang w:val="en-US" w:eastAsia="zh-CN"/>
        </w:rPr>
        <w:t>2.</w:t>
      </w:r>
      <w:r>
        <w:rPr>
          <w:rFonts w:hint="eastAsia" w:ascii="宋体" w:hAnsi="宋体" w:eastAsia="宋体" w:cs="宋体"/>
          <w:b/>
          <w:color w:val="auto"/>
          <w:spacing w:val="-6"/>
          <w:szCs w:val="21"/>
          <w:highlight w:val="none"/>
        </w:rPr>
        <w:t>合同</w:t>
      </w:r>
    </w:p>
    <w:p w14:paraId="1DB88C6A">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textAlignment w:val="auto"/>
        <w:rPr>
          <w:rFonts w:hint="eastAsia" w:ascii="宋体" w:hAnsi="宋体" w:eastAsia="宋体" w:cs="宋体"/>
          <w:color w:val="auto"/>
          <w:spacing w:val="-6"/>
          <w:szCs w:val="21"/>
          <w:highlight w:val="none"/>
          <w:lang w:val="en-US" w:eastAsia="zh-CN"/>
        </w:rPr>
      </w:pPr>
      <w:r>
        <w:rPr>
          <w:rFonts w:hint="eastAsia" w:ascii="宋体" w:hAnsi="宋体" w:eastAsia="宋体" w:cs="宋体"/>
          <w:color w:val="auto"/>
          <w:spacing w:val="-6"/>
          <w:szCs w:val="21"/>
          <w:highlight w:val="none"/>
          <w:lang w:val="en-US" w:eastAsia="zh-CN"/>
        </w:rPr>
        <w:t>2.1 采购人与成交供应商应当在成交通知书发出之日起30日内，按照采购文件确定的合同文本以及采购标的、规格型号、采购金额、采购数量、技术和服务要求等事项签订政府采购合同。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0DB0EF2A">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textAlignment w:val="auto"/>
        <w:rPr>
          <w:rFonts w:hint="eastAsia" w:ascii="宋体" w:hAnsi="宋体" w:eastAsia="宋体" w:cs="宋体"/>
          <w:color w:val="auto"/>
          <w:spacing w:val="-6"/>
          <w:szCs w:val="21"/>
          <w:highlight w:val="none"/>
          <w:lang w:val="en-US" w:eastAsia="zh-CN"/>
        </w:rPr>
      </w:pPr>
      <w:r>
        <w:rPr>
          <w:rFonts w:hint="eastAsia" w:ascii="宋体" w:hAnsi="宋体" w:eastAsia="宋体" w:cs="宋体"/>
          <w:color w:val="auto"/>
          <w:spacing w:val="-6"/>
          <w:szCs w:val="21"/>
          <w:highlight w:val="none"/>
          <w:lang w:val="en-US" w:eastAsia="zh-CN"/>
        </w:rPr>
        <w:t>2.2 成交后无正当理由拒不与采购人签订政府采购合同，将被取消成交资格，并处以采购金额千分之五以上千分之十以下的罚款，由政府采购监督管理部门列入不良行为记录名单，在一至三年内禁止参加政府采购活动，有违法所得的，并处没收违法所得，情节严重的，由工商行政管理机关吊销营业执照。</w:t>
      </w:r>
    </w:p>
    <w:p w14:paraId="42B783DF">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textAlignment w:val="auto"/>
        <w:rPr>
          <w:rFonts w:hint="eastAsia" w:ascii="宋体" w:hAnsi="宋体" w:eastAsia="宋体" w:cs="宋体"/>
          <w:color w:val="auto"/>
          <w:spacing w:val="-6"/>
          <w:szCs w:val="21"/>
          <w:highlight w:val="none"/>
          <w:lang w:val="en-US" w:eastAsia="zh-CN"/>
        </w:rPr>
      </w:pPr>
      <w:r>
        <w:rPr>
          <w:rFonts w:hint="eastAsia" w:ascii="宋体" w:hAnsi="宋体" w:eastAsia="宋体" w:cs="宋体"/>
          <w:color w:val="auto"/>
          <w:spacing w:val="-6"/>
          <w:szCs w:val="21"/>
          <w:highlight w:val="none"/>
          <w:lang w:val="en-US" w:eastAsia="zh-CN"/>
        </w:rPr>
        <w:br w:type="page"/>
      </w:r>
    </w:p>
    <w:p w14:paraId="5A3231A7">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jc w:val="center"/>
        <w:textAlignment w:val="auto"/>
        <w:outlineLvl w:val="1"/>
        <w:rPr>
          <w:rFonts w:hint="eastAsia" w:ascii="宋体" w:hAnsi="宋体" w:eastAsia="宋体" w:cs="宋体"/>
          <w:b/>
          <w:color w:val="auto"/>
          <w:spacing w:val="-6"/>
          <w:sz w:val="24"/>
          <w:szCs w:val="24"/>
          <w:highlight w:val="none"/>
        </w:rPr>
      </w:pPr>
      <w:r>
        <w:rPr>
          <w:rFonts w:hint="eastAsia" w:ascii="宋体" w:hAnsi="宋体" w:eastAsia="宋体" w:cs="宋体"/>
          <w:b/>
          <w:color w:val="auto"/>
          <w:spacing w:val="-6"/>
          <w:sz w:val="24"/>
          <w:szCs w:val="24"/>
          <w:highlight w:val="none"/>
        </w:rPr>
        <w:t>八、验  收</w:t>
      </w:r>
    </w:p>
    <w:p w14:paraId="74A83E05">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采购人组织对供应商履约的验收。大型或者复杂的政府采购项目，应当邀请国家认可的质量检测机构参加验收工作。验收方成员应当在验收书上签名，并承担相应的法律责任。如果发现与合同中要求不符，供应商须承担由此发生的一切损失和费用，并接受相应的处理。</w:t>
      </w:r>
    </w:p>
    <w:p w14:paraId="22E881B7">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采购人可以邀请第三方机构参与验收。参与验收的第三方机构的意见作为验收书的参考资料一并存档。</w:t>
      </w:r>
    </w:p>
    <w:p w14:paraId="44941CB7">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返还条件挂钩。履约验收的各项资料应当存档备查。</w:t>
      </w:r>
    </w:p>
    <w:p w14:paraId="7B2FA0A7">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textAlignment w:val="auto"/>
        <w:rPr>
          <w:rFonts w:hint="eastAsia" w:ascii="宋体" w:hAnsi="宋体" w:eastAsia="宋体" w:cs="宋体"/>
          <w:color w:val="auto"/>
          <w:highlight w:val="none"/>
        </w:rPr>
      </w:pPr>
      <w:r>
        <w:rPr>
          <w:rFonts w:hint="eastAsia" w:ascii="宋体" w:hAnsi="宋体" w:eastAsia="宋体" w:cs="宋体"/>
          <w:color w:val="auto"/>
          <w:spacing w:val="-6"/>
          <w:szCs w:val="21"/>
          <w:highlight w:val="none"/>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B3F26F8">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0" w:firstLineChars="0"/>
        <w:jc w:val="center"/>
        <w:textAlignment w:val="auto"/>
        <w:outlineLvl w:val="9"/>
        <w:rPr>
          <w:rFonts w:hint="eastAsia" w:ascii="宋体" w:hAnsi="宋体" w:eastAsia="宋体" w:cs="宋体"/>
          <w:b/>
          <w:color w:val="auto"/>
          <w:spacing w:val="-6"/>
          <w:sz w:val="24"/>
          <w:szCs w:val="24"/>
          <w:highlight w:val="none"/>
        </w:rPr>
      </w:pPr>
      <w:r>
        <w:rPr>
          <w:rFonts w:hint="eastAsia" w:ascii="宋体" w:hAnsi="宋体" w:eastAsia="宋体" w:cs="宋体"/>
          <w:b/>
          <w:color w:val="auto"/>
          <w:spacing w:val="-6"/>
          <w:sz w:val="24"/>
          <w:szCs w:val="24"/>
          <w:highlight w:val="none"/>
        </w:rPr>
        <w:br w:type="page"/>
      </w:r>
    </w:p>
    <w:p w14:paraId="1C36711D">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jc w:val="center"/>
        <w:textAlignment w:val="auto"/>
        <w:outlineLvl w:val="1"/>
        <w:rPr>
          <w:rFonts w:hint="eastAsia" w:ascii="宋体" w:hAnsi="宋体" w:eastAsia="宋体" w:cs="宋体"/>
          <w:b/>
          <w:color w:val="auto"/>
          <w:spacing w:val="-6"/>
          <w:sz w:val="24"/>
          <w:szCs w:val="24"/>
          <w:highlight w:val="none"/>
        </w:rPr>
      </w:pPr>
      <w:r>
        <w:rPr>
          <w:rFonts w:hint="eastAsia" w:ascii="宋体" w:hAnsi="宋体" w:eastAsia="宋体" w:cs="宋体"/>
          <w:b/>
          <w:color w:val="auto"/>
          <w:spacing w:val="-6"/>
          <w:sz w:val="24"/>
          <w:szCs w:val="24"/>
          <w:highlight w:val="none"/>
        </w:rPr>
        <w:t>九、可中止电子交易活动的情形</w:t>
      </w:r>
    </w:p>
    <w:p w14:paraId="06149544">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采购过程中出现以下情形，导致电子交易平台无法正常运行，或者无法保证电子交易的公平、公正和安全时，采购代理机构可中止电子交易活动：</w:t>
      </w:r>
    </w:p>
    <w:p w14:paraId="58403CCC">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1.电子交易平台发生故障而无法登录访问的；</w:t>
      </w:r>
    </w:p>
    <w:p w14:paraId="2783FE60">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2.电子交易平台应用或数据库出现错误，不能进行正常操作的；</w:t>
      </w:r>
    </w:p>
    <w:p w14:paraId="14B551BE">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3.电子交易平台发现严重安全漏洞，有潜在泄密危险的；</w:t>
      </w:r>
    </w:p>
    <w:p w14:paraId="070A0620">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4.病毒发作导致不能进行正常操作的；</w:t>
      </w:r>
    </w:p>
    <w:p w14:paraId="7932C9B4">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5.其他无法保证电子交易的公平、公正和安全的情况。</w:t>
      </w:r>
    </w:p>
    <w:p w14:paraId="2D97D462">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396" w:firstLineChars="200"/>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出现前款规定情形，不影响采购公平、公正性的，采购代理机构可以待上述情形消除后继续组织电子交易活动；影响或可能影响采购公平、公正性的，应当重新采购。</w:t>
      </w:r>
    </w:p>
    <w:p w14:paraId="3F79B0A6">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0" w:firstLineChars="0"/>
        <w:jc w:val="center"/>
        <w:textAlignment w:val="auto"/>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7E45B317">
      <w:pPr>
        <w:keepNext w:val="0"/>
        <w:keepLines w:val="0"/>
        <w:pageBreakBefore w:val="0"/>
        <w:shd w:val="clear"/>
        <w:kinsoku/>
        <w:wordWrap/>
        <w:overflowPunct/>
        <w:topLinePunct w:val="0"/>
        <w:autoSpaceDE/>
        <w:autoSpaceDN/>
        <w:bidi w:val="0"/>
        <w:adjustRightInd w:val="0"/>
        <w:snapToGrid w:val="0"/>
        <w:spacing w:line="288" w:lineRule="auto"/>
        <w:jc w:val="center"/>
        <w:textAlignment w:val="auto"/>
        <w:outlineLvl w:val="0"/>
        <w:rPr>
          <w:rFonts w:hint="eastAsia" w:ascii="宋体" w:hAnsi="宋体" w:eastAsia="宋体" w:cs="宋体"/>
          <w:color w:val="auto"/>
          <w:kern w:val="0"/>
          <w:sz w:val="24"/>
          <w:szCs w:val="24"/>
          <w:highlight w:val="none"/>
          <w:lang w:eastAsia="zh-CN"/>
        </w:rPr>
      </w:pPr>
      <w:r>
        <w:rPr>
          <w:rFonts w:hint="eastAsia" w:ascii="宋体" w:hAnsi="宋体" w:eastAsia="宋体" w:cs="宋体"/>
          <w:b/>
          <w:color w:val="auto"/>
          <w:sz w:val="32"/>
          <w:szCs w:val="32"/>
          <w:highlight w:val="none"/>
          <w:lang w:eastAsia="zh-CN"/>
        </w:rPr>
        <w:t>第四章  拟签订的合同文本</w:t>
      </w:r>
    </w:p>
    <w:p w14:paraId="2D36EC39">
      <w:pPr>
        <w:widowControl/>
        <w:shd w:val="clear" w:color="auto"/>
        <w:spacing w:line="360" w:lineRule="auto"/>
        <w:ind w:firstLine="482" w:firstLineChars="200"/>
        <w:jc w:val="center"/>
        <w:rPr>
          <w:rFonts w:hint="eastAsia" w:ascii="宋体" w:hAnsi="宋体" w:eastAsia="宋体" w:cs="宋体"/>
          <w:b/>
          <w:color w:val="auto"/>
          <w:kern w:val="0"/>
          <w:sz w:val="24"/>
          <w:highlight w:val="none"/>
        </w:rPr>
      </w:pPr>
    </w:p>
    <w:p w14:paraId="517A2AD7">
      <w:pPr>
        <w:widowControl/>
        <w:shd w:val="clear" w:color="auto"/>
        <w:spacing w:line="360" w:lineRule="auto"/>
        <w:ind w:firstLine="482" w:firstLineChars="20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浙江大学医学院附属第四医院2026年度固体医疗危险废物委托代处置服务</w:t>
      </w:r>
      <w:r>
        <w:rPr>
          <w:rFonts w:hint="eastAsia" w:ascii="宋体" w:hAnsi="宋体" w:eastAsia="宋体" w:cs="宋体"/>
          <w:b/>
          <w:color w:val="auto"/>
          <w:kern w:val="0"/>
          <w:sz w:val="24"/>
          <w:szCs w:val="24"/>
          <w:highlight w:val="none"/>
        </w:rPr>
        <w:t>采购合同</w:t>
      </w:r>
    </w:p>
    <w:p w14:paraId="2B611674">
      <w:pPr>
        <w:keepNext w:val="0"/>
        <w:keepLines w:val="0"/>
        <w:pageBreakBefore w:val="0"/>
        <w:widowControl/>
        <w:shd w:val="clear" w:color="auto"/>
        <w:kinsoku/>
        <w:wordWrap w:val="0"/>
        <w:overflowPunct/>
        <w:topLinePunct w:val="0"/>
        <w:bidi w:val="0"/>
        <w:snapToGrid/>
        <w:spacing w:line="360" w:lineRule="auto"/>
        <w:ind w:firstLine="480"/>
        <w:jc w:val="left"/>
        <w:rPr>
          <w:rFonts w:hint="eastAsia" w:ascii="宋体" w:hAnsi="宋体" w:eastAsia="宋体" w:cs="宋体"/>
          <w:color w:val="auto"/>
          <w:kern w:val="0"/>
          <w:sz w:val="21"/>
          <w:szCs w:val="21"/>
          <w:highlight w:val="none"/>
        </w:rPr>
      </w:pPr>
    </w:p>
    <w:p w14:paraId="50069FB6">
      <w:pPr>
        <w:keepNext w:val="0"/>
        <w:keepLines w:val="0"/>
        <w:pageBreakBefore w:val="0"/>
        <w:widowControl/>
        <w:shd w:val="clear" w:color="auto"/>
        <w:kinsoku/>
        <w:wordWrap w:val="0"/>
        <w:overflowPunct/>
        <w:topLinePunct w:val="0"/>
        <w:bidi w:val="0"/>
        <w:snapToGrid/>
        <w:spacing w:line="360"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w:t>
      </w:r>
      <w:r>
        <w:rPr>
          <w:rFonts w:hint="eastAsia" w:ascii="宋体" w:hAnsi="宋体" w:eastAsia="宋体" w:cs="宋体"/>
          <w:color w:val="auto"/>
          <w:kern w:val="0"/>
          <w:sz w:val="21"/>
          <w:szCs w:val="21"/>
          <w:highlight w:val="none"/>
          <w:u w:val="single"/>
          <w:lang w:val="en-US" w:eastAsia="zh-CN"/>
        </w:rPr>
        <w:t>浙江大学医学院附属第四医院</w:t>
      </w:r>
    </w:p>
    <w:p w14:paraId="1CBF8521">
      <w:pPr>
        <w:keepNext w:val="0"/>
        <w:keepLines w:val="0"/>
        <w:pageBreakBefore w:val="0"/>
        <w:widowControl/>
        <w:shd w:val="clear" w:color="auto"/>
        <w:kinsoku/>
        <w:wordWrap w:val="0"/>
        <w:overflowPunct/>
        <w:topLinePunct w:val="0"/>
        <w:bidi w:val="0"/>
        <w:snapToGrid/>
        <w:spacing w:line="360"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_</w:t>
      </w:r>
    </w:p>
    <w:p w14:paraId="2AB7039B">
      <w:pPr>
        <w:keepNext w:val="0"/>
        <w:keepLines w:val="0"/>
        <w:pageBreakBefore w:val="0"/>
        <w:widowControl/>
        <w:shd w:val="clear" w:color="auto"/>
        <w:kinsoku/>
        <w:wordWrap w:val="0"/>
        <w:overflowPunct/>
        <w:topLinePunct w:val="0"/>
        <w:bidi w:val="0"/>
        <w:snapToGri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甲乙双方根据</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u w:val="single"/>
        </w:rPr>
        <w:t>浙江大学医学院附属第四医院2026年度固体医疗危险废物委托代处置服务</w:t>
      </w:r>
      <w:r>
        <w:rPr>
          <w:rFonts w:hint="eastAsia" w:ascii="宋体" w:hAnsi="宋体" w:eastAsia="宋体" w:cs="宋体"/>
          <w:color w:val="auto"/>
          <w:kern w:val="0"/>
          <w:sz w:val="21"/>
          <w:szCs w:val="21"/>
          <w:highlight w:val="none"/>
        </w:rPr>
        <w:t>项目</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项目编号：</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eastAsia="zh-CN"/>
        </w:rPr>
        <w:t>）采购</w:t>
      </w:r>
      <w:r>
        <w:rPr>
          <w:rFonts w:hint="eastAsia" w:ascii="宋体" w:hAnsi="宋体" w:eastAsia="宋体" w:cs="宋体"/>
          <w:color w:val="auto"/>
          <w:kern w:val="0"/>
          <w:sz w:val="21"/>
          <w:szCs w:val="21"/>
          <w:highlight w:val="none"/>
        </w:rPr>
        <w:t>结果和</w:t>
      </w:r>
      <w:r>
        <w:rPr>
          <w:rFonts w:hint="eastAsia" w:ascii="宋体" w:hAnsi="宋体" w:eastAsia="宋体" w:cs="宋体"/>
          <w:color w:val="auto"/>
          <w:kern w:val="0"/>
          <w:sz w:val="21"/>
          <w:szCs w:val="21"/>
          <w:highlight w:val="none"/>
          <w:lang w:eastAsia="zh-CN"/>
        </w:rPr>
        <w:t>采购文件</w:t>
      </w:r>
      <w:r>
        <w:rPr>
          <w:rFonts w:hint="eastAsia" w:ascii="宋体" w:hAnsi="宋体" w:eastAsia="宋体" w:cs="宋体"/>
          <w:color w:val="auto"/>
          <w:kern w:val="0"/>
          <w:sz w:val="21"/>
          <w:szCs w:val="21"/>
          <w:highlight w:val="none"/>
        </w:rPr>
        <w:t>的要求，依据《中华人民共和国民法典》并经双方协调一致，订立本采购合同。</w:t>
      </w:r>
      <w:r>
        <w:rPr>
          <w:rFonts w:hint="eastAsia" w:ascii="宋体" w:hAnsi="宋体" w:eastAsia="宋体" w:cs="宋体"/>
          <w:color w:val="auto"/>
          <w:sz w:val="21"/>
          <w:szCs w:val="21"/>
          <w:highlight w:val="none"/>
        </w:rPr>
        <w:t xml:space="preserve">本合同（□是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否）为可融资合同。</w:t>
      </w:r>
    </w:p>
    <w:p w14:paraId="2DEA04D2">
      <w:pPr>
        <w:keepNext w:val="0"/>
        <w:keepLines w:val="0"/>
        <w:pageBreakBefore w:val="0"/>
        <w:widowControl/>
        <w:shd w:val="clear" w:color="auto"/>
        <w:kinsoku/>
        <w:wordWrap w:val="0"/>
        <w:overflowPunct/>
        <w:topLinePunct w:val="0"/>
        <w:bidi w:val="0"/>
        <w:snapToGrid/>
        <w:spacing w:line="360"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一、合同文件组成：</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及其补充文件、</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承诺、询疑答复、双方来函。合同文件组成的所有内容是构成合同不可分割的部分，与合同具有同等法律效力。</w:t>
      </w:r>
    </w:p>
    <w:p w14:paraId="7DFAD091">
      <w:pPr>
        <w:pStyle w:val="19"/>
        <w:keepNext w:val="0"/>
        <w:keepLines w:val="0"/>
        <w:pageBreakBefore w:val="0"/>
        <w:shd w:val="clear" w:color="auto"/>
        <w:tabs>
          <w:tab w:val="left" w:pos="420"/>
        </w:tabs>
        <w:kinsoku/>
        <w:wordWrap w:val="0"/>
        <w:overflowPunct/>
        <w:topLinePunct w:val="0"/>
        <w:bidi w:val="0"/>
        <w:snapToGrid/>
        <w:spacing w:line="360" w:lineRule="auto"/>
        <w:ind w:left="0"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二﹑合同金额</w:t>
      </w:r>
    </w:p>
    <w:tbl>
      <w:tblPr>
        <w:tblStyle w:val="27"/>
        <w:tblW w:w="49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2833"/>
        <w:gridCol w:w="1326"/>
        <w:gridCol w:w="1280"/>
        <w:gridCol w:w="3463"/>
      </w:tblGrid>
      <w:tr w14:paraId="774F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4" w:type="pct"/>
            <w:noWrap w:val="0"/>
            <w:vAlign w:val="center"/>
          </w:tcPr>
          <w:p w14:paraId="48CDF24F">
            <w:pPr>
              <w:pStyle w:val="8"/>
              <w:keepNext w:val="0"/>
              <w:keepLines w:val="0"/>
              <w:pageBreakBefore w:val="0"/>
              <w:shd w:val="clear" w:color="auto"/>
              <w:kinsoku/>
              <w:wordWrap/>
              <w:overflowPunct/>
              <w:topLinePunct w:val="0"/>
              <w:autoSpaceDE/>
              <w:autoSpaceDN/>
              <w:bidi w:val="0"/>
              <w:adjustRightInd/>
              <w:snapToGrid/>
              <w:spacing w:line="240" w:lineRule="auto"/>
              <w:jc w:val="center"/>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474" w:type="pct"/>
            <w:noWrap w:val="0"/>
            <w:vAlign w:val="center"/>
          </w:tcPr>
          <w:p w14:paraId="556A3CC1">
            <w:pPr>
              <w:pStyle w:val="8"/>
              <w:keepNext w:val="0"/>
              <w:keepLines w:val="0"/>
              <w:pageBreakBefore w:val="0"/>
              <w:shd w:val="clear" w:color="auto"/>
              <w:kinsoku/>
              <w:wordWrap/>
              <w:overflowPunct/>
              <w:topLinePunct w:val="0"/>
              <w:autoSpaceDE/>
              <w:autoSpaceDN/>
              <w:bidi w:val="0"/>
              <w:adjustRightInd/>
              <w:snapToGrid/>
              <w:spacing w:line="240" w:lineRule="auto"/>
              <w:jc w:val="center"/>
              <w:outlineLvl w:val="0"/>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名称</w:t>
            </w:r>
          </w:p>
        </w:tc>
        <w:tc>
          <w:tcPr>
            <w:tcW w:w="690" w:type="pct"/>
            <w:noWrap w:val="0"/>
            <w:vAlign w:val="center"/>
          </w:tcPr>
          <w:p w14:paraId="7C3DB9C9">
            <w:pPr>
              <w:pStyle w:val="8"/>
              <w:keepNext w:val="0"/>
              <w:keepLines w:val="0"/>
              <w:pageBreakBefore w:val="0"/>
              <w:shd w:val="clear" w:color="auto"/>
              <w:kinsoku/>
              <w:wordWrap/>
              <w:overflowPunct/>
              <w:topLinePunct w:val="0"/>
              <w:autoSpaceDE/>
              <w:autoSpaceDN/>
              <w:bidi w:val="0"/>
              <w:adjustRightInd/>
              <w:snapToGrid/>
              <w:spacing w:line="240" w:lineRule="auto"/>
              <w:jc w:val="center"/>
              <w:outlineLvl w:val="0"/>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单价（元）</w:t>
            </w:r>
          </w:p>
        </w:tc>
        <w:tc>
          <w:tcPr>
            <w:tcW w:w="666" w:type="pct"/>
            <w:noWrap w:val="0"/>
            <w:vAlign w:val="center"/>
          </w:tcPr>
          <w:p w14:paraId="211702CE">
            <w:pPr>
              <w:pStyle w:val="8"/>
              <w:keepNext w:val="0"/>
              <w:keepLines w:val="0"/>
              <w:pageBreakBefore w:val="0"/>
              <w:shd w:val="clear" w:color="auto"/>
              <w:kinsoku/>
              <w:wordWrap/>
              <w:overflowPunct/>
              <w:topLinePunct w:val="0"/>
              <w:autoSpaceDE/>
              <w:autoSpaceDN/>
              <w:bidi w:val="0"/>
              <w:adjustRightInd/>
              <w:snapToGrid/>
              <w:spacing w:line="240" w:lineRule="auto"/>
              <w:jc w:val="center"/>
              <w:outlineLvl w:val="0"/>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单位</w:t>
            </w:r>
          </w:p>
        </w:tc>
        <w:tc>
          <w:tcPr>
            <w:tcW w:w="1802" w:type="pct"/>
            <w:noWrap w:val="0"/>
            <w:vAlign w:val="center"/>
          </w:tcPr>
          <w:p w14:paraId="0FD500CA">
            <w:pPr>
              <w:pStyle w:val="8"/>
              <w:keepNext w:val="0"/>
              <w:keepLines w:val="0"/>
              <w:pageBreakBefore w:val="0"/>
              <w:shd w:val="clear" w:color="auto"/>
              <w:kinsoku/>
              <w:wordWrap/>
              <w:overflowPunct/>
              <w:topLinePunct w:val="0"/>
              <w:autoSpaceDE/>
              <w:autoSpaceDN/>
              <w:bidi w:val="0"/>
              <w:adjustRightInd/>
              <w:snapToGrid/>
              <w:spacing w:line="240" w:lineRule="auto"/>
              <w:jc w:val="center"/>
              <w:outlineLvl w:val="0"/>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备注</w:t>
            </w:r>
          </w:p>
        </w:tc>
      </w:tr>
      <w:tr w14:paraId="4C79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364" w:type="pct"/>
            <w:noWrap w:val="0"/>
            <w:vAlign w:val="center"/>
          </w:tcPr>
          <w:p w14:paraId="43077A2A">
            <w:pPr>
              <w:pStyle w:val="8"/>
              <w:shd w:val="clear" w:color="auto"/>
              <w:spacing w:line="240" w:lineRule="auto"/>
              <w:jc w:val="center"/>
              <w:outlineLvl w:val="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u w:val="none"/>
                <w:lang w:val="en-US" w:eastAsia="zh-CN"/>
              </w:rPr>
              <w:t>1</w:t>
            </w:r>
          </w:p>
        </w:tc>
        <w:tc>
          <w:tcPr>
            <w:tcW w:w="1474" w:type="pct"/>
            <w:noWrap w:val="0"/>
            <w:vAlign w:val="center"/>
          </w:tcPr>
          <w:p w14:paraId="50E35233">
            <w:pPr>
              <w:pStyle w:val="8"/>
              <w:shd w:val="clear" w:color="auto"/>
              <w:spacing w:line="240" w:lineRule="auto"/>
              <w:jc w:val="center"/>
              <w:outlineLvl w:val="0"/>
              <w:rPr>
                <w:rFonts w:hint="eastAsia" w:ascii="宋体" w:hAnsi="宋体" w:eastAsia="宋体" w:cs="宋体"/>
                <w:b w:val="0"/>
                <w:bCs w:val="0"/>
                <w:color w:val="auto"/>
                <w:kern w:val="2"/>
                <w:sz w:val="21"/>
                <w:szCs w:val="21"/>
                <w:highlight w:val="none"/>
                <w:u w:val="none"/>
                <w:vertAlign w:val="baseline"/>
                <w:lang w:val="en-US" w:eastAsia="zh-CN" w:bidi="ar-SA"/>
              </w:rPr>
            </w:pPr>
            <w:r>
              <w:rPr>
                <w:rFonts w:hint="eastAsia" w:ascii="宋体" w:hAnsi="宋体" w:eastAsia="宋体" w:cs="宋体"/>
                <w:b w:val="0"/>
                <w:bCs w:val="0"/>
                <w:color w:val="auto"/>
                <w:sz w:val="21"/>
                <w:szCs w:val="21"/>
                <w:highlight w:val="none"/>
                <w:u w:val="none"/>
              </w:rPr>
              <w:t>医疗废物处置费</w:t>
            </w: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lang w:val="en-US" w:eastAsia="zh-CN"/>
              </w:rPr>
              <w:t>床位</w:t>
            </w:r>
            <w:r>
              <w:rPr>
                <w:rFonts w:hint="eastAsia" w:ascii="宋体" w:hAnsi="宋体" w:eastAsia="宋体" w:cs="宋体"/>
                <w:b w:val="0"/>
                <w:bCs w:val="0"/>
                <w:color w:val="auto"/>
                <w:sz w:val="21"/>
                <w:szCs w:val="21"/>
                <w:highlight w:val="none"/>
                <w:u w:val="none"/>
                <w:lang w:eastAsia="zh-CN"/>
              </w:rPr>
              <w:t>）</w:t>
            </w:r>
          </w:p>
        </w:tc>
        <w:tc>
          <w:tcPr>
            <w:tcW w:w="690" w:type="pct"/>
            <w:noWrap w:val="0"/>
            <w:vAlign w:val="center"/>
          </w:tcPr>
          <w:p w14:paraId="1FF67808">
            <w:pPr>
              <w:pStyle w:val="8"/>
              <w:keepNext w:val="0"/>
              <w:keepLines w:val="0"/>
              <w:pageBreakBefore w:val="0"/>
              <w:shd w:val="clear" w:color="auto"/>
              <w:kinsoku/>
              <w:wordWrap/>
              <w:overflowPunct/>
              <w:topLinePunct w:val="0"/>
              <w:autoSpaceDE/>
              <w:autoSpaceDN/>
              <w:bidi w:val="0"/>
              <w:adjustRightInd/>
              <w:snapToGrid/>
              <w:spacing w:line="240" w:lineRule="auto"/>
              <w:jc w:val="center"/>
              <w:outlineLvl w:val="0"/>
              <w:rPr>
                <w:rFonts w:hint="eastAsia" w:ascii="宋体" w:hAnsi="宋体" w:eastAsia="宋体" w:cs="宋体"/>
                <w:b w:val="0"/>
                <w:bCs w:val="0"/>
                <w:color w:val="auto"/>
                <w:sz w:val="21"/>
                <w:szCs w:val="21"/>
                <w:highlight w:val="none"/>
                <w:u w:val="single"/>
                <w:lang w:val="en-US" w:eastAsia="zh-CN"/>
              </w:rPr>
            </w:pPr>
          </w:p>
        </w:tc>
        <w:tc>
          <w:tcPr>
            <w:tcW w:w="666" w:type="pct"/>
            <w:noWrap w:val="0"/>
            <w:vAlign w:val="center"/>
          </w:tcPr>
          <w:p w14:paraId="3140146A">
            <w:pPr>
              <w:pStyle w:val="8"/>
              <w:keepNext w:val="0"/>
              <w:keepLines w:val="0"/>
              <w:pageBreakBefore w:val="0"/>
              <w:shd w:val="clear" w:color="auto"/>
              <w:kinsoku/>
              <w:wordWrap/>
              <w:overflowPunct/>
              <w:topLinePunct w:val="0"/>
              <w:autoSpaceDE/>
              <w:autoSpaceDN/>
              <w:bidi w:val="0"/>
              <w:adjustRightInd/>
              <w:snapToGrid/>
              <w:spacing w:line="240" w:lineRule="auto"/>
              <w:jc w:val="center"/>
              <w:outlineLvl w:val="0"/>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u w:val="none"/>
                <w:lang w:val="en-US" w:eastAsia="zh-CN"/>
              </w:rPr>
              <w:t>床日</w:t>
            </w:r>
          </w:p>
        </w:tc>
        <w:tc>
          <w:tcPr>
            <w:tcW w:w="1802" w:type="pct"/>
            <w:vMerge w:val="restart"/>
            <w:noWrap w:val="0"/>
            <w:vAlign w:val="center"/>
          </w:tcPr>
          <w:p w14:paraId="2214A072">
            <w:pPr>
              <w:pStyle w:val="8"/>
              <w:keepNext w:val="0"/>
              <w:keepLines w:val="0"/>
              <w:pageBreakBefore w:val="0"/>
              <w:shd w:val="clear" w:color="auto"/>
              <w:kinsoku/>
              <w:wordWrap/>
              <w:overflowPunct/>
              <w:topLinePunct w:val="0"/>
              <w:autoSpaceDE/>
              <w:autoSpaceDN/>
              <w:bidi w:val="0"/>
              <w:adjustRightInd/>
              <w:snapToGrid/>
              <w:spacing w:line="240" w:lineRule="auto"/>
              <w:jc w:val="center"/>
              <w:outlineLvl w:val="0"/>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vertAlign w:val="baseline"/>
                <w:lang w:val="en-US" w:eastAsia="zh-CN"/>
              </w:rPr>
              <w:t>该处置费的10%为配套物资（塑料袋及利器盒）费用，超出处置费10%的物资部分单独计费结算</w:t>
            </w:r>
          </w:p>
        </w:tc>
      </w:tr>
      <w:tr w14:paraId="79C0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364" w:type="pct"/>
            <w:noWrap w:val="0"/>
            <w:vAlign w:val="center"/>
          </w:tcPr>
          <w:p w14:paraId="419D9F02">
            <w:pPr>
              <w:pStyle w:val="8"/>
              <w:shd w:val="clear" w:color="auto"/>
              <w:spacing w:line="240" w:lineRule="auto"/>
              <w:jc w:val="center"/>
              <w:outlineLvl w:val="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u w:val="none"/>
                <w:lang w:val="en-US" w:eastAsia="zh-CN"/>
              </w:rPr>
              <w:t>2</w:t>
            </w:r>
          </w:p>
        </w:tc>
        <w:tc>
          <w:tcPr>
            <w:tcW w:w="1474" w:type="pct"/>
            <w:noWrap w:val="0"/>
            <w:vAlign w:val="center"/>
          </w:tcPr>
          <w:p w14:paraId="60BA71E2">
            <w:pPr>
              <w:pStyle w:val="8"/>
              <w:shd w:val="clear" w:color="auto"/>
              <w:spacing w:line="240" w:lineRule="auto"/>
              <w:jc w:val="center"/>
              <w:outlineLvl w:val="0"/>
              <w:rPr>
                <w:rFonts w:hint="eastAsia" w:ascii="宋体" w:hAnsi="宋体" w:eastAsia="宋体" w:cs="宋体"/>
                <w:b w:val="0"/>
                <w:bCs w:val="0"/>
                <w:color w:val="auto"/>
                <w:kern w:val="2"/>
                <w:sz w:val="21"/>
                <w:szCs w:val="21"/>
                <w:highlight w:val="none"/>
                <w:u w:val="none"/>
                <w:lang w:val="en-US" w:eastAsia="zh-CN" w:bidi="ar-SA"/>
              </w:rPr>
            </w:pPr>
            <w:r>
              <w:rPr>
                <w:rFonts w:hint="eastAsia" w:ascii="宋体" w:hAnsi="宋体" w:eastAsia="宋体" w:cs="宋体"/>
                <w:b w:val="0"/>
                <w:bCs w:val="0"/>
                <w:color w:val="auto"/>
                <w:sz w:val="21"/>
                <w:szCs w:val="21"/>
                <w:highlight w:val="none"/>
                <w:u w:val="none"/>
              </w:rPr>
              <w:t>医疗废物处置费（门诊）</w:t>
            </w:r>
          </w:p>
        </w:tc>
        <w:tc>
          <w:tcPr>
            <w:tcW w:w="690" w:type="pct"/>
            <w:noWrap w:val="0"/>
            <w:vAlign w:val="center"/>
          </w:tcPr>
          <w:p w14:paraId="44601CBD">
            <w:pPr>
              <w:pStyle w:val="8"/>
              <w:keepNext w:val="0"/>
              <w:keepLines w:val="0"/>
              <w:pageBreakBefore w:val="0"/>
              <w:shd w:val="clear" w:color="auto"/>
              <w:kinsoku/>
              <w:wordWrap/>
              <w:overflowPunct/>
              <w:topLinePunct w:val="0"/>
              <w:autoSpaceDE/>
              <w:autoSpaceDN/>
              <w:bidi w:val="0"/>
              <w:adjustRightInd/>
              <w:snapToGrid/>
              <w:spacing w:line="240" w:lineRule="auto"/>
              <w:jc w:val="center"/>
              <w:outlineLvl w:val="0"/>
              <w:rPr>
                <w:rFonts w:hint="eastAsia" w:ascii="宋体" w:hAnsi="宋体" w:eastAsia="宋体" w:cs="宋体"/>
                <w:b w:val="0"/>
                <w:bCs w:val="0"/>
                <w:color w:val="auto"/>
                <w:sz w:val="21"/>
                <w:szCs w:val="21"/>
                <w:highlight w:val="none"/>
                <w:u w:val="single"/>
                <w:lang w:val="en-US" w:eastAsia="zh-CN"/>
              </w:rPr>
            </w:pPr>
          </w:p>
        </w:tc>
        <w:tc>
          <w:tcPr>
            <w:tcW w:w="666" w:type="pct"/>
            <w:noWrap w:val="0"/>
            <w:vAlign w:val="center"/>
          </w:tcPr>
          <w:p w14:paraId="407EDDBF">
            <w:pPr>
              <w:pStyle w:val="8"/>
              <w:keepNext w:val="0"/>
              <w:keepLines w:val="0"/>
              <w:pageBreakBefore w:val="0"/>
              <w:shd w:val="clear" w:color="auto"/>
              <w:kinsoku/>
              <w:wordWrap/>
              <w:overflowPunct/>
              <w:topLinePunct w:val="0"/>
              <w:autoSpaceDE/>
              <w:autoSpaceDN/>
              <w:bidi w:val="0"/>
              <w:adjustRightInd/>
              <w:snapToGrid/>
              <w:spacing w:line="240" w:lineRule="auto"/>
              <w:jc w:val="center"/>
              <w:outlineLvl w:val="0"/>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人次</w:t>
            </w:r>
          </w:p>
        </w:tc>
        <w:tc>
          <w:tcPr>
            <w:tcW w:w="1802" w:type="pct"/>
            <w:vMerge w:val="continue"/>
            <w:noWrap w:val="0"/>
            <w:vAlign w:val="center"/>
          </w:tcPr>
          <w:p w14:paraId="559C930B">
            <w:pPr>
              <w:pStyle w:val="8"/>
              <w:keepNext w:val="0"/>
              <w:keepLines w:val="0"/>
              <w:pageBreakBefore w:val="0"/>
              <w:shd w:val="clear" w:color="auto"/>
              <w:kinsoku/>
              <w:wordWrap/>
              <w:overflowPunct/>
              <w:topLinePunct w:val="0"/>
              <w:autoSpaceDE/>
              <w:autoSpaceDN/>
              <w:bidi w:val="0"/>
              <w:adjustRightInd/>
              <w:snapToGrid/>
              <w:spacing w:line="240" w:lineRule="auto"/>
              <w:jc w:val="center"/>
              <w:outlineLvl w:val="0"/>
              <w:rPr>
                <w:rFonts w:hint="eastAsia" w:ascii="宋体" w:hAnsi="宋体" w:eastAsia="宋体" w:cs="宋体"/>
                <w:b w:val="0"/>
                <w:bCs w:val="0"/>
                <w:color w:val="auto"/>
                <w:sz w:val="21"/>
                <w:szCs w:val="21"/>
                <w:highlight w:val="none"/>
                <w:u w:val="none"/>
                <w:lang w:val="en-US" w:eastAsia="zh-CN"/>
              </w:rPr>
            </w:pPr>
          </w:p>
        </w:tc>
      </w:tr>
      <w:tr w14:paraId="4C75C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64" w:type="pct"/>
            <w:noWrap w:val="0"/>
            <w:vAlign w:val="center"/>
          </w:tcPr>
          <w:p w14:paraId="5580E807">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3</w:t>
            </w:r>
          </w:p>
        </w:tc>
        <w:tc>
          <w:tcPr>
            <w:tcW w:w="1474" w:type="pct"/>
            <w:noWrap w:val="0"/>
            <w:vAlign w:val="center"/>
          </w:tcPr>
          <w:p w14:paraId="287D3A27">
            <w:pPr>
              <w:pStyle w:val="8"/>
              <w:shd w:val="clear" w:color="auto"/>
              <w:spacing w:line="240" w:lineRule="auto"/>
              <w:jc w:val="center"/>
              <w:outlineLvl w:val="0"/>
              <w:rPr>
                <w:rFonts w:hint="eastAsia" w:ascii="宋体" w:hAnsi="宋体" w:eastAsia="宋体" w:cs="宋体"/>
                <w:b w:val="0"/>
                <w:bCs w:val="0"/>
                <w:color w:val="auto"/>
                <w:kern w:val="2"/>
                <w:sz w:val="21"/>
                <w:szCs w:val="21"/>
                <w:highlight w:val="none"/>
                <w:u w:val="none"/>
                <w:lang w:val="en-US" w:eastAsia="zh-CN" w:bidi="ar-SA"/>
              </w:rPr>
            </w:pPr>
            <w:r>
              <w:rPr>
                <w:rFonts w:hint="eastAsia" w:ascii="宋体" w:hAnsi="宋体" w:eastAsia="宋体" w:cs="宋体"/>
                <w:b w:val="0"/>
                <w:bCs w:val="0"/>
                <w:color w:val="auto"/>
                <w:sz w:val="21"/>
                <w:szCs w:val="21"/>
                <w:highlight w:val="none"/>
                <w:u w:val="none"/>
                <w:lang w:val="en-US" w:eastAsia="zh-CN"/>
              </w:rPr>
              <w:t>塑料袋（特大袋）</w:t>
            </w:r>
          </w:p>
        </w:tc>
        <w:tc>
          <w:tcPr>
            <w:tcW w:w="690" w:type="pct"/>
            <w:noWrap w:val="0"/>
            <w:vAlign w:val="center"/>
          </w:tcPr>
          <w:p w14:paraId="1B05B8BC">
            <w:pPr>
              <w:pStyle w:val="8"/>
              <w:shd w:val="clear" w:color="auto"/>
              <w:spacing w:line="240" w:lineRule="auto"/>
              <w:jc w:val="center"/>
              <w:outlineLvl w:val="0"/>
              <w:rPr>
                <w:rFonts w:hint="eastAsia" w:ascii="宋体" w:hAnsi="宋体" w:eastAsia="宋体" w:cs="宋体"/>
                <w:b w:val="0"/>
                <w:bCs w:val="0"/>
                <w:color w:val="auto"/>
                <w:kern w:val="2"/>
                <w:sz w:val="21"/>
                <w:szCs w:val="21"/>
                <w:highlight w:val="none"/>
                <w:u w:val="none"/>
                <w:vertAlign w:val="baseline"/>
                <w:lang w:val="en-US" w:eastAsia="zh-CN" w:bidi="ar-SA"/>
              </w:rPr>
            </w:pPr>
          </w:p>
        </w:tc>
        <w:tc>
          <w:tcPr>
            <w:tcW w:w="666" w:type="pct"/>
            <w:noWrap w:val="0"/>
            <w:vAlign w:val="center"/>
          </w:tcPr>
          <w:p w14:paraId="3AF8D8AF">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vertAlign w:val="baseline"/>
                <w:lang w:val="en-US" w:eastAsia="zh-CN"/>
              </w:rPr>
              <w:t>个</w:t>
            </w:r>
          </w:p>
        </w:tc>
        <w:tc>
          <w:tcPr>
            <w:tcW w:w="1802" w:type="pct"/>
            <w:vMerge w:val="restart"/>
            <w:noWrap w:val="0"/>
            <w:vAlign w:val="center"/>
          </w:tcPr>
          <w:p w14:paraId="771A4692">
            <w:pPr>
              <w:pStyle w:val="8"/>
              <w:keepNext w:val="0"/>
              <w:keepLines w:val="0"/>
              <w:pageBreakBefore w:val="0"/>
              <w:shd w:val="clear" w:color="auto"/>
              <w:kinsoku/>
              <w:wordWrap/>
              <w:overflowPunct/>
              <w:topLinePunct w:val="0"/>
              <w:autoSpaceDE/>
              <w:autoSpaceDN/>
              <w:bidi w:val="0"/>
              <w:adjustRightInd/>
              <w:snapToGrid/>
              <w:spacing w:line="240" w:lineRule="auto"/>
              <w:jc w:val="center"/>
              <w:outlineLvl w:val="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vertAlign w:val="baseline"/>
                <w:lang w:val="en-US" w:eastAsia="zh-CN"/>
              </w:rPr>
              <w:t>超出处置费10%的物资部分按实计算</w:t>
            </w:r>
          </w:p>
        </w:tc>
      </w:tr>
      <w:tr w14:paraId="572FA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64" w:type="pct"/>
            <w:noWrap w:val="0"/>
            <w:vAlign w:val="center"/>
          </w:tcPr>
          <w:p w14:paraId="0297A307">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4</w:t>
            </w:r>
          </w:p>
        </w:tc>
        <w:tc>
          <w:tcPr>
            <w:tcW w:w="1474" w:type="pct"/>
            <w:noWrap w:val="0"/>
            <w:vAlign w:val="center"/>
          </w:tcPr>
          <w:p w14:paraId="4B74A095">
            <w:pPr>
              <w:pStyle w:val="8"/>
              <w:shd w:val="clear" w:color="auto"/>
              <w:spacing w:line="240" w:lineRule="auto"/>
              <w:jc w:val="center"/>
              <w:outlineLvl w:val="0"/>
              <w:rPr>
                <w:rFonts w:hint="eastAsia" w:ascii="宋体" w:hAnsi="宋体" w:eastAsia="宋体" w:cs="宋体"/>
                <w:b w:val="0"/>
                <w:bCs w:val="0"/>
                <w:color w:val="auto"/>
                <w:kern w:val="2"/>
                <w:sz w:val="21"/>
                <w:szCs w:val="21"/>
                <w:highlight w:val="none"/>
                <w:u w:val="none"/>
                <w:lang w:val="en-US" w:eastAsia="zh-CN" w:bidi="ar-SA"/>
              </w:rPr>
            </w:pPr>
            <w:r>
              <w:rPr>
                <w:rFonts w:hint="eastAsia" w:ascii="宋体" w:hAnsi="宋体" w:eastAsia="宋体" w:cs="宋体"/>
                <w:b w:val="0"/>
                <w:bCs w:val="0"/>
                <w:color w:val="auto"/>
                <w:sz w:val="21"/>
                <w:szCs w:val="21"/>
                <w:highlight w:val="none"/>
                <w:u w:val="none"/>
                <w:lang w:val="en-US" w:eastAsia="zh-CN"/>
              </w:rPr>
              <w:t>塑料袋（大袋）</w:t>
            </w:r>
          </w:p>
        </w:tc>
        <w:tc>
          <w:tcPr>
            <w:tcW w:w="690" w:type="pct"/>
            <w:noWrap w:val="0"/>
            <w:vAlign w:val="center"/>
          </w:tcPr>
          <w:p w14:paraId="3DC09241">
            <w:pPr>
              <w:shd w:val="clear" w:color="auto"/>
              <w:spacing w:line="240" w:lineRule="auto"/>
              <w:jc w:val="center"/>
              <w:outlineLvl w:val="0"/>
              <w:rPr>
                <w:rFonts w:hint="eastAsia" w:ascii="宋体" w:hAnsi="宋体" w:eastAsia="宋体" w:cs="宋体"/>
                <w:b w:val="0"/>
                <w:bCs w:val="0"/>
                <w:color w:val="auto"/>
                <w:kern w:val="2"/>
                <w:sz w:val="21"/>
                <w:szCs w:val="21"/>
                <w:highlight w:val="none"/>
                <w:u w:val="none"/>
                <w:vertAlign w:val="baseline"/>
                <w:lang w:val="en-US" w:eastAsia="zh-CN" w:bidi="ar-SA"/>
              </w:rPr>
            </w:pPr>
          </w:p>
        </w:tc>
        <w:tc>
          <w:tcPr>
            <w:tcW w:w="666" w:type="pct"/>
            <w:noWrap w:val="0"/>
            <w:vAlign w:val="center"/>
          </w:tcPr>
          <w:p w14:paraId="17CF2B32">
            <w:pPr>
              <w:shd w:val="clear" w:color="auto"/>
              <w:spacing w:line="240" w:lineRule="auto"/>
              <w:jc w:val="center"/>
              <w:outlineLvl w:val="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vertAlign w:val="baseline"/>
                <w:lang w:val="en-US" w:eastAsia="zh-CN"/>
              </w:rPr>
              <w:t>个</w:t>
            </w:r>
          </w:p>
        </w:tc>
        <w:tc>
          <w:tcPr>
            <w:tcW w:w="1802" w:type="pct"/>
            <w:vMerge w:val="continue"/>
            <w:noWrap w:val="0"/>
            <w:vAlign w:val="center"/>
          </w:tcPr>
          <w:p w14:paraId="627EC0E1">
            <w:pPr>
              <w:pStyle w:val="8"/>
              <w:keepNext w:val="0"/>
              <w:keepLines w:val="0"/>
              <w:pageBreakBefore w:val="0"/>
              <w:shd w:val="clear" w:color="auto"/>
              <w:kinsoku/>
              <w:wordWrap/>
              <w:overflowPunct/>
              <w:topLinePunct w:val="0"/>
              <w:autoSpaceDE/>
              <w:autoSpaceDN/>
              <w:bidi w:val="0"/>
              <w:adjustRightInd/>
              <w:snapToGrid/>
              <w:spacing w:line="240" w:lineRule="auto"/>
              <w:jc w:val="center"/>
              <w:outlineLvl w:val="0"/>
              <w:rPr>
                <w:rFonts w:hint="eastAsia" w:ascii="宋体" w:hAnsi="宋体" w:eastAsia="宋体" w:cs="宋体"/>
                <w:b w:val="0"/>
                <w:bCs w:val="0"/>
                <w:color w:val="auto"/>
                <w:sz w:val="21"/>
                <w:szCs w:val="21"/>
                <w:highlight w:val="none"/>
                <w:u w:val="none"/>
                <w:lang w:val="en-US" w:eastAsia="zh-CN"/>
              </w:rPr>
            </w:pPr>
          </w:p>
        </w:tc>
      </w:tr>
      <w:tr w14:paraId="01E3C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64" w:type="pct"/>
            <w:noWrap w:val="0"/>
            <w:vAlign w:val="center"/>
          </w:tcPr>
          <w:p w14:paraId="44BCA3CF">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5</w:t>
            </w:r>
          </w:p>
        </w:tc>
        <w:tc>
          <w:tcPr>
            <w:tcW w:w="1474" w:type="pct"/>
            <w:noWrap w:val="0"/>
            <w:vAlign w:val="center"/>
          </w:tcPr>
          <w:p w14:paraId="7A218D09">
            <w:pPr>
              <w:pStyle w:val="8"/>
              <w:shd w:val="clear" w:color="auto"/>
              <w:spacing w:line="240" w:lineRule="auto"/>
              <w:jc w:val="center"/>
              <w:outlineLvl w:val="0"/>
              <w:rPr>
                <w:rFonts w:hint="eastAsia" w:ascii="宋体" w:hAnsi="宋体" w:eastAsia="宋体" w:cs="宋体"/>
                <w:b w:val="0"/>
                <w:bCs w:val="0"/>
                <w:color w:val="auto"/>
                <w:kern w:val="2"/>
                <w:sz w:val="21"/>
                <w:szCs w:val="21"/>
                <w:highlight w:val="none"/>
                <w:u w:val="none"/>
                <w:lang w:val="en-US" w:eastAsia="zh-CN" w:bidi="ar-SA"/>
              </w:rPr>
            </w:pPr>
            <w:r>
              <w:rPr>
                <w:rFonts w:hint="eastAsia" w:ascii="宋体" w:hAnsi="宋体" w:eastAsia="宋体" w:cs="宋体"/>
                <w:b w:val="0"/>
                <w:bCs w:val="0"/>
                <w:color w:val="auto"/>
                <w:sz w:val="21"/>
                <w:szCs w:val="21"/>
                <w:highlight w:val="none"/>
                <w:u w:val="none"/>
                <w:lang w:val="en-US" w:eastAsia="zh-CN"/>
              </w:rPr>
              <w:t>塑料袋（中袋）</w:t>
            </w:r>
          </w:p>
        </w:tc>
        <w:tc>
          <w:tcPr>
            <w:tcW w:w="690" w:type="pct"/>
            <w:noWrap w:val="0"/>
            <w:vAlign w:val="center"/>
          </w:tcPr>
          <w:p w14:paraId="163FCD6C">
            <w:pPr>
              <w:shd w:val="clear" w:color="auto"/>
              <w:spacing w:line="240" w:lineRule="auto"/>
              <w:jc w:val="center"/>
              <w:outlineLvl w:val="0"/>
              <w:rPr>
                <w:rFonts w:hint="eastAsia" w:ascii="宋体" w:hAnsi="宋体" w:eastAsia="宋体" w:cs="宋体"/>
                <w:b w:val="0"/>
                <w:bCs w:val="0"/>
                <w:color w:val="auto"/>
                <w:kern w:val="2"/>
                <w:sz w:val="21"/>
                <w:szCs w:val="21"/>
                <w:highlight w:val="none"/>
                <w:u w:val="none"/>
                <w:vertAlign w:val="baseline"/>
                <w:lang w:val="en-US" w:eastAsia="zh-CN" w:bidi="ar-SA"/>
              </w:rPr>
            </w:pPr>
          </w:p>
        </w:tc>
        <w:tc>
          <w:tcPr>
            <w:tcW w:w="666" w:type="pct"/>
            <w:noWrap w:val="0"/>
            <w:vAlign w:val="center"/>
          </w:tcPr>
          <w:p w14:paraId="45D25083">
            <w:pPr>
              <w:shd w:val="clear" w:color="auto"/>
              <w:spacing w:line="240" w:lineRule="auto"/>
              <w:jc w:val="center"/>
              <w:outlineLvl w:val="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vertAlign w:val="baseline"/>
                <w:lang w:val="en-US" w:eastAsia="zh-CN"/>
              </w:rPr>
              <w:t>个</w:t>
            </w:r>
          </w:p>
        </w:tc>
        <w:tc>
          <w:tcPr>
            <w:tcW w:w="1802" w:type="pct"/>
            <w:vMerge w:val="continue"/>
            <w:noWrap w:val="0"/>
            <w:vAlign w:val="center"/>
          </w:tcPr>
          <w:p w14:paraId="5F17265B">
            <w:pPr>
              <w:pStyle w:val="8"/>
              <w:keepNext w:val="0"/>
              <w:keepLines w:val="0"/>
              <w:pageBreakBefore w:val="0"/>
              <w:shd w:val="clear" w:color="auto"/>
              <w:kinsoku/>
              <w:wordWrap/>
              <w:overflowPunct/>
              <w:topLinePunct w:val="0"/>
              <w:autoSpaceDE/>
              <w:autoSpaceDN/>
              <w:bidi w:val="0"/>
              <w:adjustRightInd/>
              <w:snapToGrid/>
              <w:spacing w:line="240" w:lineRule="auto"/>
              <w:jc w:val="center"/>
              <w:outlineLvl w:val="0"/>
              <w:rPr>
                <w:rFonts w:hint="eastAsia" w:ascii="宋体" w:hAnsi="宋体" w:eastAsia="宋体" w:cs="宋体"/>
                <w:b w:val="0"/>
                <w:bCs w:val="0"/>
                <w:color w:val="auto"/>
                <w:sz w:val="21"/>
                <w:szCs w:val="21"/>
                <w:highlight w:val="none"/>
                <w:u w:val="none"/>
                <w:lang w:val="en-US" w:eastAsia="zh-CN"/>
              </w:rPr>
            </w:pPr>
          </w:p>
        </w:tc>
      </w:tr>
      <w:tr w14:paraId="45CCF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64" w:type="pct"/>
            <w:noWrap w:val="0"/>
            <w:vAlign w:val="center"/>
          </w:tcPr>
          <w:p w14:paraId="64D04B7E">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6</w:t>
            </w:r>
          </w:p>
        </w:tc>
        <w:tc>
          <w:tcPr>
            <w:tcW w:w="1474" w:type="pct"/>
            <w:noWrap w:val="0"/>
            <w:vAlign w:val="center"/>
          </w:tcPr>
          <w:p w14:paraId="1C836141">
            <w:pPr>
              <w:pStyle w:val="8"/>
              <w:shd w:val="clear" w:color="auto"/>
              <w:spacing w:line="240" w:lineRule="auto"/>
              <w:jc w:val="center"/>
              <w:outlineLvl w:val="0"/>
              <w:rPr>
                <w:rFonts w:hint="eastAsia" w:ascii="宋体" w:hAnsi="宋体" w:eastAsia="宋体" w:cs="宋体"/>
                <w:b w:val="0"/>
                <w:bCs w:val="0"/>
                <w:color w:val="auto"/>
                <w:kern w:val="2"/>
                <w:sz w:val="21"/>
                <w:szCs w:val="21"/>
                <w:highlight w:val="none"/>
                <w:u w:val="none"/>
                <w:lang w:val="en-US" w:eastAsia="zh-CN" w:bidi="ar-SA"/>
              </w:rPr>
            </w:pPr>
            <w:r>
              <w:rPr>
                <w:rFonts w:hint="eastAsia" w:ascii="宋体" w:hAnsi="宋体" w:eastAsia="宋体" w:cs="宋体"/>
                <w:b w:val="0"/>
                <w:bCs w:val="0"/>
                <w:color w:val="auto"/>
                <w:sz w:val="21"/>
                <w:szCs w:val="21"/>
                <w:highlight w:val="none"/>
                <w:u w:val="none"/>
                <w:lang w:val="en-US" w:eastAsia="zh-CN"/>
              </w:rPr>
              <w:t>塑料袋（小袋）</w:t>
            </w:r>
          </w:p>
        </w:tc>
        <w:tc>
          <w:tcPr>
            <w:tcW w:w="690" w:type="pct"/>
            <w:noWrap w:val="0"/>
            <w:vAlign w:val="center"/>
          </w:tcPr>
          <w:p w14:paraId="2D720624">
            <w:pPr>
              <w:shd w:val="clear" w:color="auto"/>
              <w:spacing w:line="240" w:lineRule="auto"/>
              <w:jc w:val="center"/>
              <w:outlineLvl w:val="0"/>
              <w:rPr>
                <w:rFonts w:hint="eastAsia" w:ascii="宋体" w:hAnsi="宋体" w:eastAsia="宋体" w:cs="宋体"/>
                <w:b w:val="0"/>
                <w:bCs w:val="0"/>
                <w:color w:val="auto"/>
                <w:kern w:val="2"/>
                <w:sz w:val="21"/>
                <w:szCs w:val="21"/>
                <w:highlight w:val="none"/>
                <w:u w:val="none"/>
                <w:vertAlign w:val="baseline"/>
                <w:lang w:val="en-US" w:eastAsia="zh-CN" w:bidi="ar-SA"/>
              </w:rPr>
            </w:pPr>
          </w:p>
        </w:tc>
        <w:tc>
          <w:tcPr>
            <w:tcW w:w="666" w:type="pct"/>
            <w:noWrap w:val="0"/>
            <w:vAlign w:val="center"/>
          </w:tcPr>
          <w:p w14:paraId="79A36A7D">
            <w:pPr>
              <w:shd w:val="clear" w:color="auto"/>
              <w:spacing w:line="240" w:lineRule="auto"/>
              <w:jc w:val="center"/>
              <w:outlineLvl w:val="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vertAlign w:val="baseline"/>
                <w:lang w:val="en-US" w:eastAsia="zh-CN"/>
              </w:rPr>
              <w:t>个</w:t>
            </w:r>
          </w:p>
        </w:tc>
        <w:tc>
          <w:tcPr>
            <w:tcW w:w="1802" w:type="pct"/>
            <w:vMerge w:val="continue"/>
            <w:noWrap w:val="0"/>
            <w:vAlign w:val="center"/>
          </w:tcPr>
          <w:p w14:paraId="1EB5F586">
            <w:pPr>
              <w:pStyle w:val="8"/>
              <w:keepNext w:val="0"/>
              <w:keepLines w:val="0"/>
              <w:pageBreakBefore w:val="0"/>
              <w:shd w:val="clear" w:color="auto"/>
              <w:kinsoku/>
              <w:wordWrap/>
              <w:overflowPunct/>
              <w:topLinePunct w:val="0"/>
              <w:autoSpaceDE/>
              <w:autoSpaceDN/>
              <w:bidi w:val="0"/>
              <w:adjustRightInd/>
              <w:snapToGrid/>
              <w:spacing w:line="240" w:lineRule="auto"/>
              <w:jc w:val="center"/>
              <w:outlineLvl w:val="0"/>
              <w:rPr>
                <w:rFonts w:hint="eastAsia" w:ascii="宋体" w:hAnsi="宋体" w:eastAsia="宋体" w:cs="宋体"/>
                <w:b w:val="0"/>
                <w:bCs w:val="0"/>
                <w:color w:val="auto"/>
                <w:sz w:val="21"/>
                <w:szCs w:val="21"/>
                <w:highlight w:val="none"/>
                <w:u w:val="none"/>
                <w:lang w:val="en-US" w:eastAsia="zh-CN"/>
              </w:rPr>
            </w:pPr>
          </w:p>
        </w:tc>
      </w:tr>
      <w:tr w14:paraId="2CAD2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364" w:type="pct"/>
            <w:noWrap w:val="0"/>
            <w:vAlign w:val="center"/>
          </w:tcPr>
          <w:p w14:paraId="625F99F8">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7</w:t>
            </w:r>
          </w:p>
        </w:tc>
        <w:tc>
          <w:tcPr>
            <w:tcW w:w="1474" w:type="pct"/>
            <w:noWrap w:val="0"/>
            <w:vAlign w:val="center"/>
          </w:tcPr>
          <w:p w14:paraId="488D9755">
            <w:pPr>
              <w:pStyle w:val="8"/>
              <w:shd w:val="clear" w:color="auto"/>
              <w:spacing w:line="240" w:lineRule="auto"/>
              <w:jc w:val="center"/>
              <w:outlineLvl w:val="0"/>
              <w:rPr>
                <w:rFonts w:hint="eastAsia" w:ascii="宋体" w:hAnsi="宋体" w:eastAsia="宋体" w:cs="宋体"/>
                <w:b w:val="0"/>
                <w:bCs w:val="0"/>
                <w:color w:val="auto"/>
                <w:kern w:val="2"/>
                <w:sz w:val="21"/>
                <w:szCs w:val="21"/>
                <w:highlight w:val="none"/>
                <w:u w:val="none"/>
                <w:lang w:val="en-US" w:eastAsia="zh-CN" w:bidi="ar-SA"/>
              </w:rPr>
            </w:pPr>
            <w:r>
              <w:rPr>
                <w:rFonts w:hint="eastAsia" w:ascii="宋体" w:hAnsi="宋体" w:eastAsia="宋体" w:cs="宋体"/>
                <w:b w:val="0"/>
                <w:bCs w:val="0"/>
                <w:color w:val="auto"/>
                <w:sz w:val="21"/>
                <w:szCs w:val="21"/>
                <w:highlight w:val="none"/>
                <w:u w:val="none"/>
                <w:lang w:val="en-US" w:eastAsia="zh-CN"/>
              </w:rPr>
              <w:t>利器盒（3升方）</w:t>
            </w:r>
          </w:p>
        </w:tc>
        <w:tc>
          <w:tcPr>
            <w:tcW w:w="690" w:type="pct"/>
            <w:noWrap w:val="0"/>
            <w:vAlign w:val="center"/>
          </w:tcPr>
          <w:p w14:paraId="5893D5F8">
            <w:pPr>
              <w:shd w:val="clear" w:color="auto"/>
              <w:spacing w:line="240" w:lineRule="auto"/>
              <w:jc w:val="center"/>
              <w:outlineLvl w:val="0"/>
              <w:rPr>
                <w:rFonts w:hint="eastAsia" w:ascii="宋体" w:hAnsi="宋体" w:eastAsia="宋体" w:cs="宋体"/>
                <w:b w:val="0"/>
                <w:bCs w:val="0"/>
                <w:color w:val="auto"/>
                <w:kern w:val="2"/>
                <w:sz w:val="21"/>
                <w:szCs w:val="21"/>
                <w:highlight w:val="none"/>
                <w:u w:val="none"/>
                <w:vertAlign w:val="baseline"/>
                <w:lang w:val="en-US" w:eastAsia="zh-CN" w:bidi="ar-SA"/>
              </w:rPr>
            </w:pPr>
          </w:p>
        </w:tc>
        <w:tc>
          <w:tcPr>
            <w:tcW w:w="666" w:type="pct"/>
            <w:noWrap w:val="0"/>
            <w:vAlign w:val="center"/>
          </w:tcPr>
          <w:p w14:paraId="47AA4DD9">
            <w:pPr>
              <w:shd w:val="clear" w:color="auto"/>
              <w:spacing w:line="240" w:lineRule="auto"/>
              <w:jc w:val="center"/>
              <w:outlineLvl w:val="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vertAlign w:val="baseline"/>
                <w:lang w:val="en-US" w:eastAsia="zh-CN"/>
              </w:rPr>
              <w:t>个</w:t>
            </w:r>
          </w:p>
        </w:tc>
        <w:tc>
          <w:tcPr>
            <w:tcW w:w="1802" w:type="pct"/>
            <w:vMerge w:val="continue"/>
            <w:noWrap w:val="0"/>
            <w:vAlign w:val="center"/>
          </w:tcPr>
          <w:p w14:paraId="2CD41B5E">
            <w:pPr>
              <w:pStyle w:val="8"/>
              <w:keepNext w:val="0"/>
              <w:keepLines w:val="0"/>
              <w:pageBreakBefore w:val="0"/>
              <w:shd w:val="clear" w:color="auto"/>
              <w:kinsoku/>
              <w:wordWrap/>
              <w:overflowPunct/>
              <w:topLinePunct w:val="0"/>
              <w:autoSpaceDE/>
              <w:autoSpaceDN/>
              <w:bidi w:val="0"/>
              <w:adjustRightInd/>
              <w:snapToGrid/>
              <w:spacing w:line="240" w:lineRule="auto"/>
              <w:jc w:val="center"/>
              <w:outlineLvl w:val="0"/>
              <w:rPr>
                <w:rFonts w:hint="eastAsia" w:ascii="宋体" w:hAnsi="宋体" w:eastAsia="宋体" w:cs="宋体"/>
                <w:b w:val="0"/>
                <w:bCs w:val="0"/>
                <w:color w:val="auto"/>
                <w:sz w:val="21"/>
                <w:szCs w:val="21"/>
                <w:highlight w:val="none"/>
                <w:u w:val="none"/>
                <w:lang w:val="en-US" w:eastAsia="zh-CN"/>
              </w:rPr>
            </w:pPr>
          </w:p>
        </w:tc>
      </w:tr>
      <w:tr w14:paraId="2A79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64" w:type="pct"/>
            <w:noWrap w:val="0"/>
            <w:vAlign w:val="center"/>
          </w:tcPr>
          <w:p w14:paraId="14DDB1E6">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8</w:t>
            </w:r>
          </w:p>
        </w:tc>
        <w:tc>
          <w:tcPr>
            <w:tcW w:w="1474" w:type="pct"/>
            <w:noWrap w:val="0"/>
            <w:vAlign w:val="center"/>
          </w:tcPr>
          <w:p w14:paraId="05AE830B">
            <w:pPr>
              <w:pStyle w:val="8"/>
              <w:shd w:val="clear" w:color="auto"/>
              <w:spacing w:line="240" w:lineRule="auto"/>
              <w:jc w:val="center"/>
              <w:outlineLvl w:val="0"/>
              <w:rPr>
                <w:rFonts w:hint="eastAsia" w:ascii="宋体" w:hAnsi="宋体" w:eastAsia="宋体" w:cs="宋体"/>
                <w:b w:val="0"/>
                <w:bCs w:val="0"/>
                <w:color w:val="auto"/>
                <w:kern w:val="2"/>
                <w:sz w:val="21"/>
                <w:szCs w:val="21"/>
                <w:highlight w:val="none"/>
                <w:u w:val="none"/>
                <w:lang w:val="en-US" w:eastAsia="zh-CN" w:bidi="ar-SA"/>
              </w:rPr>
            </w:pPr>
            <w:r>
              <w:rPr>
                <w:rFonts w:hint="eastAsia" w:ascii="宋体" w:hAnsi="宋体" w:eastAsia="宋体" w:cs="宋体"/>
                <w:b w:val="0"/>
                <w:bCs w:val="0"/>
                <w:color w:val="auto"/>
                <w:sz w:val="21"/>
                <w:szCs w:val="21"/>
                <w:highlight w:val="none"/>
                <w:u w:val="none"/>
                <w:lang w:val="en-US" w:eastAsia="zh-CN"/>
              </w:rPr>
              <w:t>利器盒（4升方）</w:t>
            </w:r>
          </w:p>
        </w:tc>
        <w:tc>
          <w:tcPr>
            <w:tcW w:w="690" w:type="pct"/>
            <w:noWrap w:val="0"/>
            <w:vAlign w:val="center"/>
          </w:tcPr>
          <w:p w14:paraId="2FE80311">
            <w:pPr>
              <w:shd w:val="clear" w:color="auto"/>
              <w:spacing w:line="240" w:lineRule="auto"/>
              <w:jc w:val="center"/>
              <w:outlineLvl w:val="0"/>
              <w:rPr>
                <w:rFonts w:hint="eastAsia" w:ascii="宋体" w:hAnsi="宋体" w:eastAsia="宋体" w:cs="宋体"/>
                <w:b w:val="0"/>
                <w:bCs w:val="0"/>
                <w:color w:val="auto"/>
                <w:kern w:val="2"/>
                <w:sz w:val="21"/>
                <w:szCs w:val="21"/>
                <w:highlight w:val="none"/>
                <w:u w:val="none"/>
                <w:vertAlign w:val="baseline"/>
                <w:lang w:val="en-US" w:eastAsia="zh-CN" w:bidi="ar-SA"/>
              </w:rPr>
            </w:pPr>
          </w:p>
        </w:tc>
        <w:tc>
          <w:tcPr>
            <w:tcW w:w="666" w:type="pct"/>
            <w:noWrap w:val="0"/>
            <w:vAlign w:val="center"/>
          </w:tcPr>
          <w:p w14:paraId="78D2661C">
            <w:pPr>
              <w:shd w:val="clear" w:color="auto"/>
              <w:spacing w:line="240" w:lineRule="auto"/>
              <w:jc w:val="center"/>
              <w:outlineLvl w:val="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vertAlign w:val="baseline"/>
                <w:lang w:val="en-US" w:eastAsia="zh-CN"/>
              </w:rPr>
              <w:t>个</w:t>
            </w:r>
          </w:p>
        </w:tc>
        <w:tc>
          <w:tcPr>
            <w:tcW w:w="1802" w:type="pct"/>
            <w:vMerge w:val="continue"/>
            <w:noWrap w:val="0"/>
            <w:vAlign w:val="center"/>
          </w:tcPr>
          <w:p w14:paraId="48CF0C72">
            <w:pPr>
              <w:pStyle w:val="8"/>
              <w:keepNext w:val="0"/>
              <w:keepLines w:val="0"/>
              <w:pageBreakBefore w:val="0"/>
              <w:shd w:val="clear" w:color="auto"/>
              <w:kinsoku/>
              <w:wordWrap/>
              <w:overflowPunct/>
              <w:topLinePunct w:val="0"/>
              <w:autoSpaceDE/>
              <w:autoSpaceDN/>
              <w:bidi w:val="0"/>
              <w:adjustRightInd/>
              <w:snapToGrid/>
              <w:spacing w:line="240" w:lineRule="auto"/>
              <w:jc w:val="center"/>
              <w:outlineLvl w:val="0"/>
              <w:rPr>
                <w:rFonts w:hint="eastAsia" w:ascii="宋体" w:hAnsi="宋体" w:eastAsia="宋体" w:cs="宋体"/>
                <w:b w:val="0"/>
                <w:bCs w:val="0"/>
                <w:color w:val="auto"/>
                <w:sz w:val="21"/>
                <w:szCs w:val="21"/>
                <w:highlight w:val="none"/>
                <w:u w:val="none"/>
                <w:lang w:val="en-US" w:eastAsia="zh-CN"/>
              </w:rPr>
            </w:pPr>
          </w:p>
        </w:tc>
      </w:tr>
      <w:tr w14:paraId="21DA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64" w:type="pct"/>
            <w:noWrap w:val="0"/>
            <w:vAlign w:val="center"/>
          </w:tcPr>
          <w:p w14:paraId="5F2FA04D">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9</w:t>
            </w:r>
          </w:p>
        </w:tc>
        <w:tc>
          <w:tcPr>
            <w:tcW w:w="1474" w:type="pct"/>
            <w:noWrap w:val="0"/>
            <w:vAlign w:val="center"/>
          </w:tcPr>
          <w:p w14:paraId="1BFB0A3B">
            <w:pPr>
              <w:pStyle w:val="8"/>
              <w:shd w:val="clear" w:color="auto"/>
              <w:spacing w:line="240" w:lineRule="auto"/>
              <w:jc w:val="center"/>
              <w:outlineLvl w:val="0"/>
              <w:rPr>
                <w:rFonts w:hint="eastAsia" w:ascii="宋体" w:hAnsi="宋体" w:eastAsia="宋体" w:cs="宋体"/>
                <w:b w:val="0"/>
                <w:bCs w:val="0"/>
                <w:color w:val="auto"/>
                <w:kern w:val="2"/>
                <w:sz w:val="21"/>
                <w:szCs w:val="21"/>
                <w:highlight w:val="none"/>
                <w:u w:val="none"/>
                <w:lang w:val="en-US" w:eastAsia="zh-CN" w:bidi="ar-SA"/>
              </w:rPr>
            </w:pPr>
            <w:r>
              <w:rPr>
                <w:rFonts w:hint="eastAsia" w:ascii="宋体" w:hAnsi="宋体" w:eastAsia="宋体" w:cs="宋体"/>
                <w:b w:val="0"/>
                <w:bCs w:val="0"/>
                <w:color w:val="auto"/>
                <w:sz w:val="21"/>
                <w:szCs w:val="21"/>
                <w:highlight w:val="none"/>
                <w:u w:val="none"/>
                <w:lang w:val="en-US" w:eastAsia="zh-CN"/>
              </w:rPr>
              <w:t>利器盒（4升圆）</w:t>
            </w:r>
          </w:p>
        </w:tc>
        <w:tc>
          <w:tcPr>
            <w:tcW w:w="690" w:type="pct"/>
            <w:noWrap w:val="0"/>
            <w:vAlign w:val="center"/>
          </w:tcPr>
          <w:p w14:paraId="4CA34719">
            <w:pPr>
              <w:shd w:val="clear" w:color="auto"/>
              <w:spacing w:line="240" w:lineRule="auto"/>
              <w:jc w:val="center"/>
              <w:outlineLvl w:val="0"/>
              <w:rPr>
                <w:rFonts w:hint="eastAsia" w:ascii="宋体" w:hAnsi="宋体" w:eastAsia="宋体" w:cs="宋体"/>
                <w:b w:val="0"/>
                <w:bCs w:val="0"/>
                <w:color w:val="auto"/>
                <w:kern w:val="2"/>
                <w:sz w:val="21"/>
                <w:szCs w:val="21"/>
                <w:highlight w:val="none"/>
                <w:u w:val="none"/>
                <w:vertAlign w:val="baseline"/>
                <w:lang w:val="en-US" w:eastAsia="zh-CN" w:bidi="ar-SA"/>
              </w:rPr>
            </w:pPr>
          </w:p>
        </w:tc>
        <w:tc>
          <w:tcPr>
            <w:tcW w:w="666" w:type="pct"/>
            <w:noWrap w:val="0"/>
            <w:vAlign w:val="center"/>
          </w:tcPr>
          <w:p w14:paraId="4D0EAA70">
            <w:pPr>
              <w:shd w:val="clear" w:color="auto"/>
              <w:spacing w:line="240" w:lineRule="auto"/>
              <w:jc w:val="center"/>
              <w:outlineLvl w:val="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vertAlign w:val="baseline"/>
                <w:lang w:val="en-US" w:eastAsia="zh-CN"/>
              </w:rPr>
              <w:t>个</w:t>
            </w:r>
          </w:p>
        </w:tc>
        <w:tc>
          <w:tcPr>
            <w:tcW w:w="1802" w:type="pct"/>
            <w:vMerge w:val="continue"/>
            <w:noWrap w:val="0"/>
            <w:vAlign w:val="center"/>
          </w:tcPr>
          <w:p w14:paraId="0A92B1CF">
            <w:pPr>
              <w:pStyle w:val="8"/>
              <w:keepNext w:val="0"/>
              <w:keepLines w:val="0"/>
              <w:pageBreakBefore w:val="0"/>
              <w:shd w:val="clear" w:color="auto"/>
              <w:kinsoku/>
              <w:wordWrap/>
              <w:overflowPunct/>
              <w:topLinePunct w:val="0"/>
              <w:autoSpaceDE/>
              <w:autoSpaceDN/>
              <w:bidi w:val="0"/>
              <w:adjustRightInd/>
              <w:snapToGrid/>
              <w:spacing w:line="240" w:lineRule="auto"/>
              <w:jc w:val="center"/>
              <w:outlineLvl w:val="0"/>
              <w:rPr>
                <w:rFonts w:hint="eastAsia" w:ascii="宋体" w:hAnsi="宋体" w:eastAsia="宋体" w:cs="宋体"/>
                <w:b w:val="0"/>
                <w:bCs w:val="0"/>
                <w:color w:val="auto"/>
                <w:sz w:val="21"/>
                <w:szCs w:val="21"/>
                <w:highlight w:val="none"/>
                <w:u w:val="none"/>
                <w:lang w:val="en-US" w:eastAsia="zh-CN"/>
              </w:rPr>
            </w:pPr>
          </w:p>
        </w:tc>
      </w:tr>
      <w:tr w14:paraId="30868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64" w:type="pct"/>
            <w:noWrap w:val="0"/>
            <w:vAlign w:val="center"/>
          </w:tcPr>
          <w:p w14:paraId="3E424DBA">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10</w:t>
            </w:r>
          </w:p>
        </w:tc>
        <w:tc>
          <w:tcPr>
            <w:tcW w:w="1474" w:type="pct"/>
            <w:noWrap w:val="0"/>
            <w:vAlign w:val="center"/>
          </w:tcPr>
          <w:p w14:paraId="33DB096C">
            <w:pPr>
              <w:pStyle w:val="8"/>
              <w:shd w:val="clear" w:color="auto"/>
              <w:spacing w:line="240" w:lineRule="auto"/>
              <w:jc w:val="center"/>
              <w:outlineLvl w:val="0"/>
              <w:rPr>
                <w:rFonts w:hint="eastAsia" w:ascii="宋体" w:hAnsi="宋体" w:eastAsia="宋体" w:cs="宋体"/>
                <w:b w:val="0"/>
                <w:bCs w:val="0"/>
                <w:color w:val="auto"/>
                <w:kern w:val="2"/>
                <w:sz w:val="21"/>
                <w:szCs w:val="21"/>
                <w:highlight w:val="none"/>
                <w:u w:val="none"/>
                <w:lang w:val="en-US" w:eastAsia="zh-CN" w:bidi="ar-SA"/>
              </w:rPr>
            </w:pPr>
            <w:r>
              <w:rPr>
                <w:rFonts w:hint="eastAsia" w:ascii="宋体" w:hAnsi="宋体" w:eastAsia="宋体" w:cs="宋体"/>
                <w:b w:val="0"/>
                <w:bCs w:val="0"/>
                <w:color w:val="auto"/>
                <w:sz w:val="21"/>
                <w:szCs w:val="21"/>
                <w:highlight w:val="none"/>
                <w:u w:val="none"/>
                <w:lang w:val="en-US" w:eastAsia="zh-CN"/>
              </w:rPr>
              <w:t>利器盒（5升）</w:t>
            </w:r>
          </w:p>
        </w:tc>
        <w:tc>
          <w:tcPr>
            <w:tcW w:w="690" w:type="pct"/>
            <w:noWrap w:val="0"/>
            <w:vAlign w:val="center"/>
          </w:tcPr>
          <w:p w14:paraId="385929A7">
            <w:pPr>
              <w:shd w:val="clear" w:color="auto"/>
              <w:spacing w:line="240" w:lineRule="auto"/>
              <w:jc w:val="center"/>
              <w:outlineLvl w:val="0"/>
              <w:rPr>
                <w:rFonts w:hint="eastAsia" w:ascii="宋体" w:hAnsi="宋体" w:eastAsia="宋体" w:cs="宋体"/>
                <w:b w:val="0"/>
                <w:bCs w:val="0"/>
                <w:color w:val="auto"/>
                <w:kern w:val="2"/>
                <w:sz w:val="21"/>
                <w:szCs w:val="21"/>
                <w:highlight w:val="none"/>
                <w:u w:val="none"/>
                <w:vertAlign w:val="baseline"/>
                <w:lang w:val="en-US" w:eastAsia="zh-CN" w:bidi="ar-SA"/>
              </w:rPr>
            </w:pPr>
          </w:p>
        </w:tc>
        <w:tc>
          <w:tcPr>
            <w:tcW w:w="666" w:type="pct"/>
            <w:noWrap w:val="0"/>
            <w:vAlign w:val="center"/>
          </w:tcPr>
          <w:p w14:paraId="18B06104">
            <w:pPr>
              <w:shd w:val="clear" w:color="auto"/>
              <w:spacing w:line="240" w:lineRule="auto"/>
              <w:jc w:val="center"/>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u w:val="none"/>
                <w:vertAlign w:val="baseline"/>
                <w:lang w:val="en-US" w:eastAsia="zh-CN"/>
              </w:rPr>
              <w:t>个</w:t>
            </w:r>
          </w:p>
        </w:tc>
        <w:tc>
          <w:tcPr>
            <w:tcW w:w="1802" w:type="pct"/>
            <w:vMerge w:val="continue"/>
            <w:noWrap w:val="0"/>
            <w:vAlign w:val="center"/>
          </w:tcPr>
          <w:p w14:paraId="03CED00C">
            <w:pPr>
              <w:pStyle w:val="8"/>
              <w:keepNext w:val="0"/>
              <w:keepLines w:val="0"/>
              <w:pageBreakBefore w:val="0"/>
              <w:shd w:val="clear" w:color="auto"/>
              <w:kinsoku/>
              <w:wordWrap/>
              <w:overflowPunct/>
              <w:topLinePunct w:val="0"/>
              <w:autoSpaceDE/>
              <w:autoSpaceDN/>
              <w:bidi w:val="0"/>
              <w:adjustRightInd/>
              <w:snapToGrid/>
              <w:spacing w:line="240" w:lineRule="auto"/>
              <w:jc w:val="center"/>
              <w:outlineLvl w:val="0"/>
              <w:rPr>
                <w:rFonts w:hint="eastAsia" w:ascii="宋体" w:hAnsi="宋体" w:eastAsia="宋体" w:cs="宋体"/>
                <w:b w:val="0"/>
                <w:bCs w:val="0"/>
                <w:color w:val="auto"/>
                <w:sz w:val="21"/>
                <w:szCs w:val="21"/>
                <w:highlight w:val="none"/>
                <w:u w:val="none"/>
                <w:lang w:val="en-US" w:eastAsia="zh-CN"/>
              </w:rPr>
            </w:pPr>
          </w:p>
        </w:tc>
      </w:tr>
      <w:tr w14:paraId="7ED20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64" w:type="pct"/>
            <w:noWrap w:val="0"/>
            <w:vAlign w:val="center"/>
          </w:tcPr>
          <w:p w14:paraId="1D1CD30F">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11</w:t>
            </w:r>
          </w:p>
        </w:tc>
        <w:tc>
          <w:tcPr>
            <w:tcW w:w="1474" w:type="pct"/>
            <w:noWrap w:val="0"/>
            <w:vAlign w:val="center"/>
          </w:tcPr>
          <w:p w14:paraId="1CA6C93F">
            <w:pPr>
              <w:pStyle w:val="8"/>
              <w:shd w:val="clear" w:color="auto"/>
              <w:spacing w:line="240" w:lineRule="auto"/>
              <w:jc w:val="center"/>
              <w:outlineLvl w:val="0"/>
              <w:rPr>
                <w:rFonts w:hint="eastAsia" w:ascii="宋体" w:hAnsi="宋体" w:eastAsia="宋体" w:cs="宋体"/>
                <w:b w:val="0"/>
                <w:bCs w:val="0"/>
                <w:color w:val="auto"/>
                <w:kern w:val="2"/>
                <w:sz w:val="21"/>
                <w:szCs w:val="21"/>
                <w:highlight w:val="none"/>
                <w:u w:val="none"/>
                <w:lang w:val="en-US" w:eastAsia="zh-CN" w:bidi="ar-SA"/>
              </w:rPr>
            </w:pPr>
            <w:r>
              <w:rPr>
                <w:rFonts w:hint="eastAsia" w:ascii="宋体" w:hAnsi="宋体" w:eastAsia="宋体" w:cs="宋体"/>
                <w:b w:val="0"/>
                <w:bCs w:val="0"/>
                <w:color w:val="auto"/>
                <w:sz w:val="21"/>
                <w:szCs w:val="21"/>
                <w:highlight w:val="none"/>
                <w:u w:val="none"/>
                <w:lang w:val="en-US" w:eastAsia="zh-CN"/>
              </w:rPr>
              <w:t>利器盒（6升）</w:t>
            </w:r>
          </w:p>
        </w:tc>
        <w:tc>
          <w:tcPr>
            <w:tcW w:w="690" w:type="pct"/>
            <w:noWrap w:val="0"/>
            <w:vAlign w:val="center"/>
          </w:tcPr>
          <w:p w14:paraId="205D5558">
            <w:pPr>
              <w:shd w:val="clear" w:color="auto"/>
              <w:spacing w:line="240" w:lineRule="auto"/>
              <w:jc w:val="center"/>
              <w:outlineLvl w:val="0"/>
              <w:rPr>
                <w:rFonts w:hint="eastAsia" w:ascii="宋体" w:hAnsi="宋体" w:eastAsia="宋体" w:cs="宋体"/>
                <w:b w:val="0"/>
                <w:bCs w:val="0"/>
                <w:color w:val="auto"/>
                <w:sz w:val="21"/>
                <w:szCs w:val="21"/>
                <w:highlight w:val="none"/>
                <w:u w:val="none"/>
                <w:vertAlign w:val="baseline"/>
                <w:lang w:val="en-US" w:eastAsia="zh-CN"/>
              </w:rPr>
            </w:pPr>
          </w:p>
        </w:tc>
        <w:tc>
          <w:tcPr>
            <w:tcW w:w="666" w:type="pct"/>
            <w:noWrap w:val="0"/>
            <w:vAlign w:val="center"/>
          </w:tcPr>
          <w:p w14:paraId="65B074D5">
            <w:pPr>
              <w:shd w:val="clear" w:color="auto"/>
              <w:spacing w:line="240" w:lineRule="auto"/>
              <w:jc w:val="center"/>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u w:val="none"/>
                <w:vertAlign w:val="baseline"/>
                <w:lang w:val="en-US" w:eastAsia="zh-CN"/>
              </w:rPr>
              <w:t>个</w:t>
            </w:r>
          </w:p>
        </w:tc>
        <w:tc>
          <w:tcPr>
            <w:tcW w:w="1802" w:type="pct"/>
            <w:vMerge w:val="continue"/>
            <w:noWrap w:val="0"/>
            <w:vAlign w:val="center"/>
          </w:tcPr>
          <w:p w14:paraId="156DC4C6">
            <w:pPr>
              <w:pStyle w:val="8"/>
              <w:keepNext w:val="0"/>
              <w:keepLines w:val="0"/>
              <w:pageBreakBefore w:val="0"/>
              <w:shd w:val="clear" w:color="auto"/>
              <w:kinsoku/>
              <w:wordWrap/>
              <w:overflowPunct/>
              <w:topLinePunct w:val="0"/>
              <w:autoSpaceDE/>
              <w:autoSpaceDN/>
              <w:bidi w:val="0"/>
              <w:adjustRightInd/>
              <w:snapToGrid/>
              <w:spacing w:line="240" w:lineRule="auto"/>
              <w:jc w:val="center"/>
              <w:outlineLvl w:val="0"/>
              <w:rPr>
                <w:rFonts w:hint="eastAsia" w:ascii="宋体" w:hAnsi="宋体" w:eastAsia="宋体" w:cs="宋体"/>
                <w:b w:val="0"/>
                <w:bCs w:val="0"/>
                <w:color w:val="auto"/>
                <w:sz w:val="21"/>
                <w:szCs w:val="21"/>
                <w:highlight w:val="none"/>
                <w:u w:val="none"/>
                <w:lang w:val="en-US" w:eastAsia="zh-CN"/>
              </w:rPr>
            </w:pPr>
          </w:p>
        </w:tc>
      </w:tr>
      <w:tr w14:paraId="6F36B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64" w:type="pct"/>
            <w:noWrap w:val="0"/>
            <w:vAlign w:val="center"/>
          </w:tcPr>
          <w:p w14:paraId="5FCBDF3E">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12</w:t>
            </w:r>
          </w:p>
        </w:tc>
        <w:tc>
          <w:tcPr>
            <w:tcW w:w="1474" w:type="pct"/>
            <w:noWrap w:val="0"/>
            <w:vAlign w:val="center"/>
          </w:tcPr>
          <w:p w14:paraId="4CC084F9">
            <w:pPr>
              <w:pStyle w:val="8"/>
              <w:shd w:val="clear" w:color="auto"/>
              <w:spacing w:line="240" w:lineRule="auto"/>
              <w:jc w:val="center"/>
              <w:outlineLvl w:val="0"/>
              <w:rPr>
                <w:rFonts w:hint="eastAsia" w:ascii="宋体" w:hAnsi="宋体" w:eastAsia="宋体" w:cs="宋体"/>
                <w:b w:val="0"/>
                <w:bCs w:val="0"/>
                <w:color w:val="auto"/>
                <w:kern w:val="2"/>
                <w:sz w:val="21"/>
                <w:szCs w:val="21"/>
                <w:highlight w:val="none"/>
                <w:u w:val="none"/>
                <w:lang w:val="en-US" w:eastAsia="zh-CN" w:bidi="ar-SA"/>
              </w:rPr>
            </w:pPr>
            <w:r>
              <w:rPr>
                <w:rFonts w:hint="eastAsia" w:ascii="宋体" w:hAnsi="宋体" w:eastAsia="宋体" w:cs="宋体"/>
                <w:b w:val="0"/>
                <w:bCs w:val="0"/>
                <w:color w:val="auto"/>
                <w:sz w:val="21"/>
                <w:szCs w:val="21"/>
                <w:highlight w:val="none"/>
                <w:u w:val="none"/>
                <w:lang w:val="en-US" w:eastAsia="zh-CN"/>
              </w:rPr>
              <w:t>利器盒（8升）</w:t>
            </w:r>
          </w:p>
        </w:tc>
        <w:tc>
          <w:tcPr>
            <w:tcW w:w="690" w:type="pct"/>
            <w:noWrap w:val="0"/>
            <w:vAlign w:val="center"/>
          </w:tcPr>
          <w:p w14:paraId="05C464DE">
            <w:pPr>
              <w:shd w:val="clear" w:color="auto"/>
              <w:spacing w:line="240" w:lineRule="auto"/>
              <w:jc w:val="center"/>
              <w:outlineLvl w:val="0"/>
              <w:rPr>
                <w:rFonts w:hint="eastAsia" w:ascii="宋体" w:hAnsi="宋体" w:eastAsia="宋体" w:cs="宋体"/>
                <w:b w:val="0"/>
                <w:bCs w:val="0"/>
                <w:color w:val="auto"/>
                <w:sz w:val="21"/>
                <w:szCs w:val="21"/>
                <w:highlight w:val="none"/>
                <w:u w:val="none"/>
                <w:vertAlign w:val="baseline"/>
                <w:lang w:val="en-US" w:eastAsia="zh-CN"/>
              </w:rPr>
            </w:pPr>
          </w:p>
        </w:tc>
        <w:tc>
          <w:tcPr>
            <w:tcW w:w="666" w:type="pct"/>
            <w:noWrap w:val="0"/>
            <w:vAlign w:val="center"/>
          </w:tcPr>
          <w:p w14:paraId="185184E5">
            <w:pPr>
              <w:shd w:val="clear" w:color="auto"/>
              <w:spacing w:line="240" w:lineRule="auto"/>
              <w:jc w:val="center"/>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u w:val="none"/>
                <w:vertAlign w:val="baseline"/>
                <w:lang w:val="en-US" w:eastAsia="zh-CN"/>
              </w:rPr>
              <w:t>个</w:t>
            </w:r>
          </w:p>
        </w:tc>
        <w:tc>
          <w:tcPr>
            <w:tcW w:w="1802" w:type="pct"/>
            <w:vMerge w:val="continue"/>
            <w:noWrap w:val="0"/>
            <w:vAlign w:val="center"/>
          </w:tcPr>
          <w:p w14:paraId="1F5062B9">
            <w:pPr>
              <w:pStyle w:val="8"/>
              <w:keepNext w:val="0"/>
              <w:keepLines w:val="0"/>
              <w:pageBreakBefore w:val="0"/>
              <w:shd w:val="clear" w:color="auto"/>
              <w:kinsoku/>
              <w:wordWrap/>
              <w:overflowPunct/>
              <w:topLinePunct w:val="0"/>
              <w:autoSpaceDE/>
              <w:autoSpaceDN/>
              <w:bidi w:val="0"/>
              <w:adjustRightInd/>
              <w:snapToGrid/>
              <w:spacing w:line="240" w:lineRule="auto"/>
              <w:jc w:val="center"/>
              <w:outlineLvl w:val="0"/>
              <w:rPr>
                <w:rFonts w:hint="eastAsia" w:ascii="宋体" w:hAnsi="宋体" w:eastAsia="宋体" w:cs="宋体"/>
                <w:b w:val="0"/>
                <w:bCs w:val="0"/>
                <w:color w:val="auto"/>
                <w:sz w:val="21"/>
                <w:szCs w:val="21"/>
                <w:highlight w:val="none"/>
                <w:u w:val="none"/>
                <w:lang w:val="en-US" w:eastAsia="zh-CN"/>
              </w:rPr>
            </w:pPr>
          </w:p>
        </w:tc>
      </w:tr>
      <w:tr w14:paraId="076CA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64" w:type="pct"/>
            <w:noWrap w:val="0"/>
            <w:vAlign w:val="center"/>
          </w:tcPr>
          <w:p w14:paraId="4A99519D">
            <w:pPr>
              <w:pStyle w:val="8"/>
              <w:shd w:val="clear" w:color="auto"/>
              <w:spacing w:line="240" w:lineRule="auto"/>
              <w:jc w:val="center"/>
              <w:outlineLvl w:val="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13</w:t>
            </w:r>
          </w:p>
        </w:tc>
        <w:tc>
          <w:tcPr>
            <w:tcW w:w="1474" w:type="pct"/>
            <w:noWrap w:val="0"/>
            <w:vAlign w:val="center"/>
          </w:tcPr>
          <w:p w14:paraId="40335332">
            <w:pPr>
              <w:pStyle w:val="8"/>
              <w:shd w:val="clear" w:color="auto"/>
              <w:spacing w:line="240" w:lineRule="auto"/>
              <w:jc w:val="center"/>
              <w:outlineLvl w:val="0"/>
              <w:rPr>
                <w:rFonts w:hint="eastAsia" w:ascii="宋体" w:hAnsi="宋体" w:eastAsia="宋体" w:cs="宋体"/>
                <w:b w:val="0"/>
                <w:bCs w:val="0"/>
                <w:color w:val="auto"/>
                <w:kern w:val="2"/>
                <w:sz w:val="21"/>
                <w:szCs w:val="21"/>
                <w:highlight w:val="none"/>
                <w:u w:val="none"/>
                <w:lang w:val="en-US" w:eastAsia="zh-CN" w:bidi="ar-SA"/>
              </w:rPr>
            </w:pPr>
            <w:r>
              <w:rPr>
                <w:rFonts w:hint="eastAsia" w:ascii="宋体" w:hAnsi="宋体" w:eastAsia="宋体" w:cs="宋体"/>
                <w:b w:val="0"/>
                <w:bCs w:val="0"/>
                <w:color w:val="auto"/>
                <w:sz w:val="21"/>
                <w:szCs w:val="21"/>
                <w:highlight w:val="none"/>
                <w:u w:val="none"/>
                <w:lang w:val="en-US" w:eastAsia="zh-CN"/>
              </w:rPr>
              <w:t>利器盒（30升）</w:t>
            </w:r>
          </w:p>
        </w:tc>
        <w:tc>
          <w:tcPr>
            <w:tcW w:w="690" w:type="pct"/>
            <w:noWrap w:val="0"/>
            <w:vAlign w:val="center"/>
          </w:tcPr>
          <w:p w14:paraId="0249B877">
            <w:pPr>
              <w:shd w:val="clear" w:color="auto"/>
              <w:spacing w:line="240" w:lineRule="auto"/>
              <w:jc w:val="center"/>
              <w:outlineLvl w:val="0"/>
              <w:rPr>
                <w:rFonts w:hint="eastAsia" w:ascii="宋体" w:hAnsi="宋体" w:eastAsia="宋体" w:cs="宋体"/>
                <w:b w:val="0"/>
                <w:bCs w:val="0"/>
                <w:color w:val="auto"/>
                <w:sz w:val="21"/>
                <w:szCs w:val="21"/>
                <w:highlight w:val="none"/>
                <w:u w:val="none"/>
                <w:vertAlign w:val="baseline"/>
                <w:lang w:val="en-US" w:eastAsia="zh-CN"/>
              </w:rPr>
            </w:pPr>
          </w:p>
        </w:tc>
        <w:tc>
          <w:tcPr>
            <w:tcW w:w="666" w:type="pct"/>
            <w:noWrap w:val="0"/>
            <w:vAlign w:val="center"/>
          </w:tcPr>
          <w:p w14:paraId="5D4E4910">
            <w:pPr>
              <w:shd w:val="clear" w:color="auto"/>
              <w:spacing w:line="240" w:lineRule="auto"/>
              <w:jc w:val="center"/>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u w:val="none"/>
                <w:vertAlign w:val="baseline"/>
                <w:lang w:val="en-US" w:eastAsia="zh-CN"/>
              </w:rPr>
              <w:t>个</w:t>
            </w:r>
          </w:p>
        </w:tc>
        <w:tc>
          <w:tcPr>
            <w:tcW w:w="1802" w:type="pct"/>
            <w:vMerge w:val="continue"/>
            <w:noWrap w:val="0"/>
            <w:vAlign w:val="center"/>
          </w:tcPr>
          <w:p w14:paraId="48705F88">
            <w:pPr>
              <w:pStyle w:val="8"/>
              <w:keepNext w:val="0"/>
              <w:keepLines w:val="0"/>
              <w:pageBreakBefore w:val="0"/>
              <w:shd w:val="clear" w:color="auto"/>
              <w:kinsoku/>
              <w:wordWrap/>
              <w:overflowPunct/>
              <w:topLinePunct w:val="0"/>
              <w:autoSpaceDE/>
              <w:autoSpaceDN/>
              <w:bidi w:val="0"/>
              <w:adjustRightInd/>
              <w:snapToGrid/>
              <w:spacing w:line="240" w:lineRule="auto"/>
              <w:jc w:val="center"/>
              <w:outlineLvl w:val="0"/>
              <w:rPr>
                <w:rFonts w:hint="eastAsia" w:ascii="宋体" w:hAnsi="宋体" w:eastAsia="宋体" w:cs="宋体"/>
                <w:b w:val="0"/>
                <w:bCs w:val="0"/>
                <w:color w:val="auto"/>
                <w:sz w:val="21"/>
                <w:szCs w:val="21"/>
                <w:highlight w:val="none"/>
                <w:u w:val="none"/>
                <w:lang w:val="en-US" w:eastAsia="zh-CN"/>
              </w:rPr>
            </w:pPr>
          </w:p>
        </w:tc>
      </w:tr>
    </w:tbl>
    <w:p w14:paraId="133A7E15">
      <w:pPr>
        <w:keepNext w:val="0"/>
        <w:keepLines w:val="0"/>
        <w:widowControl w:val="0"/>
        <w:suppressLineNumbers w:val="0"/>
        <w:shd w:val="clear" w:color="auto"/>
        <w:spacing w:before="0" w:beforeAutospacing="0" w:after="0" w:afterAutospacing="0" w:line="360" w:lineRule="auto"/>
        <w:ind w:left="0" w:right="0" w:firstLine="422" w:firstLineChars="200"/>
        <w:jc w:val="both"/>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乙方根据甲方要求按实按需提供服务，服务款以固定单价和实际数量结算，结算金额不超过295.7万元。</w:t>
      </w:r>
    </w:p>
    <w:p w14:paraId="553E0FD5">
      <w:pPr>
        <w:keepNext w:val="0"/>
        <w:keepLines w:val="0"/>
        <w:widowControl w:val="0"/>
        <w:suppressLineNumbers w:val="0"/>
        <w:shd w:val="clear" w:color="auto"/>
        <w:spacing w:before="0" w:beforeAutospacing="0" w:after="0" w:afterAutospacing="0" w:line="360" w:lineRule="auto"/>
        <w:ind w:left="0" w:right="0" w:firstLine="422" w:firstLineChars="20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三﹑服务内容及范围：</w:t>
      </w:r>
    </w:p>
    <w:p w14:paraId="386A4652">
      <w:pPr>
        <w:keepNext w:val="0"/>
        <w:keepLines w:val="0"/>
        <w:widowControl w:val="0"/>
        <w:suppressLineNumbers w:val="0"/>
        <w:shd w:val="clear" w:color="auto"/>
        <w:wordWrap w:val="0"/>
        <w:spacing w:before="0" w:beforeAutospacing="0" w:after="0" w:afterAutospacing="0" w:line="360" w:lineRule="auto"/>
        <w:ind w:left="0" w:right="0" w:firstLine="422" w:firstLineChars="200"/>
        <w:jc w:val="left"/>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3.1服务内容</w:t>
      </w:r>
    </w:p>
    <w:p w14:paraId="51864A92">
      <w:pPr>
        <w:keepNext w:val="0"/>
        <w:keepLines w:val="0"/>
        <w:widowControl w:val="0"/>
        <w:suppressLineNumbers w:val="0"/>
        <w:shd w:val="clear" w:color="auto"/>
        <w:wordWrap w:val="0"/>
        <w:spacing w:before="0" w:beforeAutospacing="0" w:after="0" w:afterAutospacing="0" w:line="360" w:lineRule="auto"/>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浙江大学医学院附属第四医院固体医疗危险废物委托代处置服务。服务期内乙方到甲方收集时间为1天至少1次，如遇上级部门检查等特殊情况，需配合甲方增加收集频次。</w:t>
      </w:r>
    </w:p>
    <w:p w14:paraId="203B46C2">
      <w:pPr>
        <w:keepNext w:val="0"/>
        <w:keepLines w:val="0"/>
        <w:widowControl w:val="0"/>
        <w:suppressLineNumbers w:val="0"/>
        <w:shd w:val="clear" w:color="auto"/>
        <w:autoSpaceDE w:val="0"/>
        <w:autoSpaceDN/>
        <w:spacing w:before="0" w:beforeAutospacing="0" w:after="0" w:afterAutospacing="0" w:line="360" w:lineRule="auto"/>
        <w:ind w:left="0" w:right="0" w:firstLine="422" w:firstLineChars="20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3.2服务要求</w:t>
      </w:r>
    </w:p>
    <w:p w14:paraId="422CD248">
      <w:pPr>
        <w:keepNext w:val="0"/>
        <w:keepLines w:val="0"/>
        <w:widowControl w:val="0"/>
        <w:suppressLineNumbers w:val="0"/>
        <w:shd w:val="clear" w:color="auto"/>
        <w:autoSpaceDE w:val="0"/>
        <w:autoSpaceDN/>
        <w:spacing w:before="0" w:beforeAutospacing="0" w:after="0" w:afterAutospacing="0" w:line="360" w:lineRule="auto"/>
        <w:ind w:left="0" w:right="0" w:firstLine="420" w:firstLineChars="20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（1）运载车辆符合《医疗废物转运车技术要求》。</w:t>
      </w:r>
    </w:p>
    <w:p w14:paraId="273B9B89">
      <w:pPr>
        <w:keepNext w:val="0"/>
        <w:keepLines w:val="0"/>
        <w:widowControl w:val="0"/>
        <w:suppressLineNumbers w:val="0"/>
        <w:shd w:val="clear" w:color="auto"/>
        <w:autoSpaceDE w:val="0"/>
        <w:autoSpaceDN/>
        <w:spacing w:before="0" w:beforeAutospacing="0" w:after="0" w:afterAutospacing="0" w:line="360" w:lineRule="auto"/>
        <w:ind w:left="0" w:right="0" w:firstLine="420" w:firstLineChars="20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（2）遵守国家危险货物运输管理规定，防渗漏、防遗撤，确保运送安全；对医疗废物的处置符合国家规定的环境保护、卫生标准规范。</w:t>
      </w:r>
    </w:p>
    <w:p w14:paraId="79276F12">
      <w:pPr>
        <w:keepNext w:val="0"/>
        <w:keepLines w:val="0"/>
        <w:widowControl w:val="0"/>
        <w:suppressLineNumbers w:val="0"/>
        <w:shd w:val="clear" w:color="auto"/>
        <w:autoSpaceDE w:val="0"/>
        <w:autoSpaceDN/>
        <w:spacing w:before="0" w:beforeAutospacing="0" w:after="0" w:afterAutospacing="0" w:line="360" w:lineRule="auto"/>
        <w:ind w:left="0" w:right="0" w:firstLine="420" w:firstLineChars="20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（3）自觉接受政府卫生部门、环保部门和甲方的监督。建立处置档案，《医疗废物处置月报表》、《医疗废物产生处置年报表》及时报送。</w:t>
      </w:r>
    </w:p>
    <w:p w14:paraId="3E3F9B71">
      <w:pPr>
        <w:keepNext w:val="0"/>
        <w:keepLines w:val="0"/>
        <w:widowControl w:val="0"/>
        <w:suppressLineNumbers w:val="0"/>
        <w:shd w:val="clear" w:color="auto"/>
        <w:autoSpaceDE w:val="0"/>
        <w:autoSpaceDN/>
        <w:spacing w:before="0" w:beforeAutospacing="0" w:after="0" w:afterAutospacing="0" w:line="360" w:lineRule="auto"/>
        <w:ind w:left="0" w:right="0" w:firstLine="420" w:firstLineChars="20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（4）提供优质服务，最大限度地满足甲方提出的有利于改进和提高收集、运送、贮存、处置等环节工作质量的各项要求，有义务回答甲方的质询。</w:t>
      </w:r>
    </w:p>
    <w:p w14:paraId="4D7E0243">
      <w:pPr>
        <w:pStyle w:val="22"/>
        <w:keepNext w:val="0"/>
        <w:keepLines w:val="0"/>
        <w:widowControl w:val="0"/>
        <w:suppressLineNumbers w:val="0"/>
        <w:shd w:val="clear" w:color="auto"/>
        <w:autoSpaceDE w:val="0"/>
        <w:autoSpaceDN/>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（5）乙方对甲方所交付的固体医疗废物不符合标准处置的，由乙方承担全部责任。</w:t>
      </w:r>
    </w:p>
    <w:p w14:paraId="49CF5CED">
      <w:pPr>
        <w:pStyle w:val="19"/>
        <w:keepNext w:val="0"/>
        <w:keepLines w:val="0"/>
        <w:pageBreakBefore w:val="0"/>
        <w:shd w:val="clear" w:color="auto"/>
        <w:tabs>
          <w:tab w:val="left" w:pos="420"/>
        </w:tabs>
        <w:kinsoku/>
        <w:wordWrap w:val="0"/>
        <w:overflowPunct/>
        <w:topLinePunct w:val="0"/>
        <w:bidi w:val="0"/>
        <w:snapToGrid/>
        <w:spacing w:line="360" w:lineRule="auto"/>
        <w:ind w:left="481" w:leftChars="229"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AU"/>
        </w:rPr>
        <w:t>四﹑</w:t>
      </w:r>
      <w:r>
        <w:rPr>
          <w:rFonts w:hint="eastAsia" w:ascii="宋体" w:hAnsi="宋体" w:eastAsia="宋体" w:cs="宋体"/>
          <w:b/>
          <w:color w:val="auto"/>
          <w:sz w:val="21"/>
          <w:szCs w:val="21"/>
          <w:highlight w:val="none"/>
          <w:lang w:val="en-US" w:eastAsia="zh-CN"/>
        </w:rPr>
        <w:t>服务期限</w:t>
      </w:r>
      <w:r>
        <w:rPr>
          <w:rFonts w:hint="eastAsia" w:ascii="宋体" w:hAnsi="宋体" w:eastAsia="宋体" w:cs="宋体"/>
          <w:b/>
          <w:color w:val="auto"/>
          <w:sz w:val="21"/>
          <w:szCs w:val="21"/>
          <w:highlight w:val="none"/>
          <w:lang w:val="en-AU"/>
        </w:rPr>
        <w:t>：</w:t>
      </w:r>
    </w:p>
    <w:p w14:paraId="2BFFC2A6">
      <w:pPr>
        <w:keepNext w:val="0"/>
        <w:keepLines w:val="0"/>
        <w:pageBreakBefore w:val="0"/>
        <w:shd w:val="clear" w:color="auto"/>
        <w:kinsoku/>
        <w:wordWrap w:val="0"/>
        <w:overflowPunct/>
        <w:topLinePunct w:val="0"/>
        <w:bidi w:val="0"/>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合同签订后</w:t>
      </w:r>
      <w:r>
        <w:rPr>
          <w:rFonts w:hint="eastAsia" w:ascii="宋体" w:hAnsi="宋体" w:eastAsia="宋体" w:cs="宋体"/>
          <w:color w:val="auto"/>
          <w:sz w:val="21"/>
          <w:szCs w:val="21"/>
          <w:highlight w:val="none"/>
        </w:rPr>
        <w:t>一年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日止</w:t>
      </w:r>
      <w:r>
        <w:rPr>
          <w:rFonts w:hint="eastAsia" w:ascii="宋体" w:hAnsi="宋体" w:eastAsia="宋体" w:cs="宋体"/>
          <w:color w:val="auto"/>
          <w:sz w:val="21"/>
          <w:szCs w:val="21"/>
          <w:highlight w:val="none"/>
          <w:lang w:eastAsia="zh-CN"/>
        </w:rPr>
        <w:t>或合同实际发生金额达到</w:t>
      </w:r>
      <w:r>
        <w:rPr>
          <w:rFonts w:hint="eastAsia" w:ascii="宋体" w:hAnsi="宋体" w:eastAsia="宋体" w:cs="宋体"/>
          <w:color w:val="auto"/>
          <w:sz w:val="21"/>
          <w:szCs w:val="21"/>
          <w:highlight w:val="none"/>
          <w:lang w:val="en-US" w:eastAsia="zh-CN"/>
        </w:rPr>
        <w:t>295.7万元</w:t>
      </w:r>
      <w:r>
        <w:rPr>
          <w:rFonts w:hint="eastAsia" w:ascii="宋体" w:hAnsi="宋体" w:eastAsia="宋体" w:cs="宋体"/>
          <w:color w:val="auto"/>
          <w:sz w:val="21"/>
          <w:szCs w:val="21"/>
          <w:highlight w:val="none"/>
          <w:lang w:eastAsia="zh-CN"/>
        </w:rPr>
        <w:t>（以先到者为准）。</w:t>
      </w:r>
    </w:p>
    <w:p w14:paraId="67130B58">
      <w:pPr>
        <w:pStyle w:val="19"/>
        <w:keepNext w:val="0"/>
        <w:keepLines w:val="0"/>
        <w:pageBreakBefore w:val="0"/>
        <w:shd w:val="clear" w:color="auto"/>
        <w:tabs>
          <w:tab w:val="left" w:pos="420"/>
        </w:tabs>
        <w:kinsoku/>
        <w:wordWrap w:val="0"/>
        <w:overflowPunct/>
        <w:topLinePunct w:val="0"/>
        <w:bidi w:val="0"/>
        <w:snapToGrid/>
        <w:spacing w:line="360" w:lineRule="auto"/>
        <w:ind w:left="0"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五﹑付款方式</w:t>
      </w:r>
    </w:p>
    <w:p w14:paraId="5634A58F">
      <w:pPr>
        <w:pStyle w:val="19"/>
        <w:keepNext w:val="0"/>
        <w:keepLines w:val="0"/>
        <w:pageBreakBefore w:val="0"/>
        <w:shd w:val="clear" w:color="auto"/>
        <w:tabs>
          <w:tab w:val="left" w:pos="420"/>
        </w:tabs>
        <w:kinsoku/>
        <w:wordWrap w:val="0"/>
        <w:overflowPunct/>
        <w:topLinePunct w:val="0"/>
        <w:bidi w:val="0"/>
        <w:snapToGrid/>
        <w:spacing w:line="360" w:lineRule="auto"/>
        <w:ind w:left="0" w:firstLine="411" w:firstLineChars="196"/>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b/>
          <w:bCs/>
          <w:color w:val="auto"/>
          <w:kern w:val="0"/>
          <w:sz w:val="21"/>
          <w:szCs w:val="21"/>
          <w:highlight w:val="none"/>
        </w:rPr>
        <w:t>（与</w:t>
      </w:r>
      <w:r>
        <w:rPr>
          <w:rFonts w:hint="eastAsia" w:ascii="宋体" w:hAnsi="宋体" w:eastAsia="宋体" w:cs="宋体"/>
          <w:b/>
          <w:bCs/>
          <w:color w:val="auto"/>
          <w:kern w:val="0"/>
          <w:sz w:val="21"/>
          <w:szCs w:val="21"/>
          <w:highlight w:val="none"/>
          <w:lang w:eastAsia="zh-CN"/>
        </w:rPr>
        <w:t>采购文件</w:t>
      </w:r>
      <w:r>
        <w:rPr>
          <w:rFonts w:hint="eastAsia" w:ascii="宋体" w:hAnsi="宋体" w:eastAsia="宋体" w:cs="宋体"/>
          <w:b/>
          <w:bCs/>
          <w:color w:val="auto"/>
          <w:kern w:val="0"/>
          <w:sz w:val="21"/>
          <w:szCs w:val="21"/>
          <w:highlight w:val="none"/>
        </w:rPr>
        <w:t>保持一致）</w:t>
      </w:r>
    </w:p>
    <w:p w14:paraId="29C33C94">
      <w:pPr>
        <w:widowControl/>
        <w:shd w:val="clear" w:color="auto"/>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六﹑</w:t>
      </w:r>
      <w:r>
        <w:rPr>
          <w:rFonts w:hint="eastAsia" w:ascii="宋体" w:hAnsi="宋体" w:eastAsia="宋体" w:cs="宋体"/>
          <w:b/>
          <w:color w:val="auto"/>
          <w:kern w:val="0"/>
          <w:sz w:val="21"/>
          <w:szCs w:val="21"/>
          <w:highlight w:val="none"/>
        </w:rPr>
        <w:t>技术资料</w:t>
      </w:r>
    </w:p>
    <w:p w14:paraId="43E926BC">
      <w:pPr>
        <w:widowControl/>
        <w:shd w:val="clear" w:color="auto"/>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1、乙方应按</w:t>
      </w:r>
      <w:r>
        <w:rPr>
          <w:rFonts w:hint="eastAsia" w:ascii="宋体" w:hAnsi="宋体" w:eastAsia="宋体" w:cs="宋体"/>
          <w:color w:val="auto"/>
          <w:kern w:val="0"/>
          <w:sz w:val="21"/>
          <w:szCs w:val="21"/>
          <w:highlight w:val="none"/>
          <w:lang w:eastAsia="zh-CN"/>
        </w:rPr>
        <w:t>采购文件</w:t>
      </w:r>
      <w:r>
        <w:rPr>
          <w:rFonts w:hint="eastAsia" w:ascii="宋体" w:hAnsi="宋体" w:eastAsia="宋体" w:cs="宋体"/>
          <w:color w:val="auto"/>
          <w:kern w:val="0"/>
          <w:sz w:val="21"/>
          <w:szCs w:val="21"/>
          <w:highlight w:val="none"/>
        </w:rPr>
        <w:t>规定的时间向甲方提供服务的有关技术资料。</w:t>
      </w:r>
    </w:p>
    <w:p w14:paraId="46DAB0C2">
      <w:pPr>
        <w:pStyle w:val="19"/>
        <w:shd w:val="clear" w:color="auto"/>
        <w:tabs>
          <w:tab w:val="left" w:pos="420"/>
        </w:tabs>
        <w:wordWrap w:val="0"/>
        <w:spacing w:line="360" w:lineRule="auto"/>
        <w:ind w:left="0" w:firstLine="411" w:firstLineChars="196"/>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7519B51E">
      <w:pPr>
        <w:widowControl/>
        <w:shd w:val="clear" w:color="auto"/>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七、转包或分包</w:t>
      </w:r>
    </w:p>
    <w:p w14:paraId="09FEB39C">
      <w:pPr>
        <w:widowControl/>
        <w:shd w:val="clear" w:color="auto"/>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1、本合同范围的服务，应由乙方直接供应，不得转让他人供应；</w:t>
      </w:r>
    </w:p>
    <w:p w14:paraId="6330B513">
      <w:pPr>
        <w:widowControl/>
        <w:shd w:val="clear" w:color="auto"/>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2、乙方不得将本合同范围的服务全部或部分分包给他人供应；</w:t>
      </w:r>
    </w:p>
    <w:p w14:paraId="60954E1F">
      <w:pPr>
        <w:pStyle w:val="19"/>
        <w:shd w:val="clear" w:color="auto"/>
        <w:tabs>
          <w:tab w:val="left" w:pos="420"/>
        </w:tabs>
        <w:wordWrap w:val="0"/>
        <w:spacing w:line="360" w:lineRule="auto"/>
        <w:ind w:left="0" w:firstLine="411" w:firstLineChars="196"/>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rPr>
        <w:t>3、如有转让和分包行为，甲方将解除合同，没收尾款并追究乙方的违约责任。</w:t>
      </w:r>
    </w:p>
    <w:p w14:paraId="621DCFDB">
      <w:pPr>
        <w:shd w:val="clear" w:color="auto"/>
        <w:spacing w:line="360" w:lineRule="auto"/>
        <w:ind w:left="181" w:leftChars="86" w:firstLine="211" w:firstLineChars="100"/>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w:t>
      </w:r>
      <w:r>
        <w:rPr>
          <w:rFonts w:hint="eastAsia" w:ascii="宋体" w:hAnsi="宋体" w:eastAsia="宋体" w:cs="宋体"/>
          <w:b/>
          <w:color w:val="auto"/>
          <w:sz w:val="21"/>
          <w:szCs w:val="21"/>
          <w:highlight w:val="none"/>
        </w:rPr>
        <w:t>双方权利义务</w:t>
      </w:r>
    </w:p>
    <w:p w14:paraId="0D0DF81B">
      <w:pPr>
        <w:widowControl/>
        <w:shd w:val="clear" w:color="auto"/>
        <w:spacing w:line="288"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（一）甲方权利义务</w:t>
      </w:r>
    </w:p>
    <w:p w14:paraId="43264EC3">
      <w:pPr>
        <w:shd w:val="clear" w:color="auto"/>
        <w:spacing w:line="30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医疗废物分类目录》对医疗废物实施分类管理，感染性废物、病理性废物、药物性废物、化学性废物不能混合收集，应分置于符合《医疗废物专用包装物、容器的标准和警示的规定》的包装物或者容器内。</w:t>
      </w:r>
    </w:p>
    <w:p w14:paraId="4C0A2C40">
      <w:pPr>
        <w:shd w:val="clear" w:color="auto"/>
        <w:spacing w:line="30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2、易燃易爆品、麻醉、精神、放射性、毒性等药品及其相关的废物，批量的废化学试剂、废消毒剂、含汞体温计、血压计等器不在处置范围，不准混装入收集转运箱。</w:t>
      </w:r>
    </w:p>
    <w:p w14:paraId="2BB3F4DE">
      <w:pPr>
        <w:shd w:val="clear" w:color="auto"/>
        <w:spacing w:line="30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3、医疗废物中病原体的培养基、标本和菌种、毒种保存液等高危废物，应当首先在产生地点进行压力蒸汽灭菌或消毒处理，然后按感染性废物收集处理。</w:t>
      </w:r>
    </w:p>
    <w:p w14:paraId="1D49862D">
      <w:pPr>
        <w:shd w:val="clear" w:color="auto"/>
        <w:spacing w:line="30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4、未按《医疗废物分类目录》要求交付的固体医疗废物，导致乙方损失的由甲方承担。</w:t>
      </w:r>
    </w:p>
    <w:p w14:paraId="61CE680B">
      <w:pPr>
        <w:shd w:val="clear" w:color="auto"/>
        <w:spacing w:line="30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5、医疗废物转交后，应当对暂存地点、设施进行清洁和消毒处理。</w:t>
      </w:r>
    </w:p>
    <w:p w14:paraId="57E19B9A">
      <w:pPr>
        <w:shd w:val="clear" w:color="auto"/>
        <w:spacing w:line="30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6、按照《医疗卫生机构医疗废物管理办法》，做好“分类收集、运送与暂时贮存”等项工作。</w:t>
      </w:r>
    </w:p>
    <w:p w14:paraId="35CF58E5">
      <w:pPr>
        <w:pStyle w:val="8"/>
        <w:shd w:val="clear" w:color="auto"/>
        <w:spacing w:before="0" w:beforeLines="0" w:after="0" w:afterLines="0"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（二）乙方权利义务</w:t>
      </w:r>
    </w:p>
    <w:p w14:paraId="3EF9A583">
      <w:pPr>
        <w:shd w:val="clear" w:color="auto"/>
        <w:spacing w:line="30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1、乙方提供的转运箱应外观干净清洁，无标签等杂物，表面光滑平整、无裂损，无明显凹陷。如有不符合要求的转运箱，可直接退回乙方。</w:t>
      </w:r>
    </w:p>
    <w:p w14:paraId="49AA3064">
      <w:pPr>
        <w:shd w:val="clear" w:color="auto"/>
        <w:spacing w:line="30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2、乙方提供的医疗废物转运箱，应每天进行内面、外面、盖及把手等处的清洗和消毒，并保持清洁、干燥。如有不符合要求将按考核评分标准给予扣分扣款处理。</w:t>
      </w:r>
    </w:p>
    <w:p w14:paraId="3E390E2D">
      <w:pPr>
        <w:shd w:val="clear" w:color="auto"/>
        <w:spacing w:line="30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3、甲方每年对乙方转运箱清洗消毒的现场工作进行督查，如有不符合清洁消毒规范的，将上报政府环境和卫生主管部门进行处理。</w:t>
      </w:r>
    </w:p>
    <w:p w14:paraId="5F7DB036">
      <w:pPr>
        <w:shd w:val="clear" w:color="auto"/>
        <w:spacing w:line="30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转运箱性能、利器盒及包装袋标准需符合《医疗废物管理条例》的规定，转运箱、利器盒及塑料袋根据甲方要求及时提供，如果因乙方原因造成影响甲方正常运行，将由乙方承担全部责任，并赔偿相应经济损失。</w:t>
      </w:r>
    </w:p>
    <w:p w14:paraId="5051910A">
      <w:pPr>
        <w:shd w:val="clear" w:color="auto"/>
        <w:spacing w:line="30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5、收运时间需在甲乙双方约定时间段完成，除气候等不可抗拒的因素由双方协商解决外。</w:t>
      </w:r>
    </w:p>
    <w:p w14:paraId="4122F483">
      <w:pPr>
        <w:shd w:val="clear" w:color="auto"/>
        <w:spacing w:line="300" w:lineRule="auto"/>
        <w:ind w:firstLine="435"/>
        <w:rPr>
          <w:rFonts w:hint="eastAsia" w:ascii="宋体" w:hAnsi="宋体" w:eastAsia="宋体" w:cs="宋体"/>
          <w:b/>
          <w:color w:val="auto"/>
          <w:kern w:val="0"/>
          <w:sz w:val="21"/>
          <w:szCs w:val="21"/>
          <w:highlight w:val="none"/>
        </w:rPr>
      </w:pPr>
      <w:r>
        <w:rPr>
          <w:rFonts w:hint="eastAsia" w:ascii="宋体" w:hAnsi="宋体" w:eastAsia="宋体" w:cs="宋体"/>
          <w:color w:val="auto"/>
          <w:sz w:val="21"/>
          <w:szCs w:val="21"/>
          <w:highlight w:val="none"/>
        </w:rPr>
        <w:t>6、乙方需积极配合甲方各上级部门的检查。</w:t>
      </w:r>
    </w:p>
    <w:p w14:paraId="3D36AEA7">
      <w:pPr>
        <w:widowControl/>
        <w:shd w:val="clear" w:color="auto"/>
        <w:wordWrap w:val="0"/>
        <w:spacing w:line="360" w:lineRule="auto"/>
        <w:ind w:firstLine="480"/>
        <w:jc w:val="left"/>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九、考核</w:t>
      </w:r>
    </w:p>
    <w:p w14:paraId="46504C77">
      <w:pPr>
        <w:shd w:val="clear" w:color="auto"/>
        <w:spacing w:line="30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甲方每月根据以下考核标准对乙方进行考核，考核总分为100分，90分及以上为合格，低于90分为不合格,90分以下每少一分扣人民币100元。必要时，甲方将考核结果上报政府环境和卫生主管部门进行处理。</w:t>
      </w:r>
    </w:p>
    <w:p w14:paraId="36247248">
      <w:pPr>
        <w:shd w:val="clear" w:color="auto"/>
        <w:spacing w:line="30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考核附表：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2804"/>
        <w:gridCol w:w="2237"/>
        <w:gridCol w:w="2237"/>
      </w:tblGrid>
      <w:tr w14:paraId="4D2A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top"/>
          </w:tcPr>
          <w:p w14:paraId="36404C07">
            <w:pPr>
              <w:shd w:val="clear" w:color="auto"/>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考核项目</w:t>
            </w:r>
          </w:p>
        </w:tc>
        <w:tc>
          <w:tcPr>
            <w:tcW w:w="2804" w:type="dxa"/>
            <w:noWrap w:val="0"/>
            <w:vAlign w:val="top"/>
          </w:tcPr>
          <w:p w14:paraId="6C5723BC">
            <w:pPr>
              <w:shd w:val="clear" w:color="auto"/>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考核内容</w:t>
            </w:r>
          </w:p>
        </w:tc>
        <w:tc>
          <w:tcPr>
            <w:tcW w:w="2237" w:type="dxa"/>
            <w:noWrap w:val="0"/>
            <w:vAlign w:val="top"/>
          </w:tcPr>
          <w:p w14:paraId="096D85A5">
            <w:pPr>
              <w:shd w:val="clear" w:color="auto"/>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w:t>
            </w:r>
          </w:p>
        </w:tc>
        <w:tc>
          <w:tcPr>
            <w:tcW w:w="2237" w:type="dxa"/>
            <w:noWrap w:val="0"/>
            <w:vAlign w:val="top"/>
          </w:tcPr>
          <w:p w14:paraId="3B651AAF">
            <w:pPr>
              <w:shd w:val="clear" w:color="auto"/>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扣（得）分情况</w:t>
            </w:r>
          </w:p>
        </w:tc>
      </w:tr>
      <w:tr w14:paraId="32FC0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top"/>
          </w:tcPr>
          <w:p w14:paraId="0D977782">
            <w:pPr>
              <w:shd w:val="clear" w:color="auto"/>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转运箱</w:t>
            </w:r>
          </w:p>
        </w:tc>
        <w:tc>
          <w:tcPr>
            <w:tcW w:w="2804" w:type="dxa"/>
            <w:noWrap w:val="0"/>
            <w:vAlign w:val="top"/>
          </w:tcPr>
          <w:p w14:paraId="1A4007A0">
            <w:pPr>
              <w:shd w:val="clear" w:color="auto"/>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外观干净、无裂损、无凹陷</w:t>
            </w:r>
          </w:p>
        </w:tc>
        <w:tc>
          <w:tcPr>
            <w:tcW w:w="2237" w:type="dxa"/>
            <w:noWrap w:val="0"/>
            <w:vAlign w:val="top"/>
          </w:tcPr>
          <w:p w14:paraId="37A69671">
            <w:pPr>
              <w:shd w:val="clear" w:color="auto"/>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违反每次扣1分</w:t>
            </w:r>
          </w:p>
        </w:tc>
        <w:tc>
          <w:tcPr>
            <w:tcW w:w="2237" w:type="dxa"/>
            <w:noWrap w:val="0"/>
            <w:vAlign w:val="top"/>
          </w:tcPr>
          <w:p w14:paraId="410BC6CB">
            <w:pPr>
              <w:shd w:val="clear" w:color="auto"/>
              <w:spacing w:line="300" w:lineRule="auto"/>
              <w:rPr>
                <w:rFonts w:hint="eastAsia" w:ascii="宋体" w:hAnsi="宋体" w:eastAsia="宋体" w:cs="宋体"/>
                <w:color w:val="auto"/>
                <w:sz w:val="21"/>
                <w:szCs w:val="21"/>
                <w:highlight w:val="none"/>
              </w:rPr>
            </w:pPr>
          </w:p>
        </w:tc>
      </w:tr>
      <w:tr w14:paraId="49D5B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top"/>
          </w:tcPr>
          <w:p w14:paraId="0FCB1EAF">
            <w:pPr>
              <w:shd w:val="clear" w:color="auto"/>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转运箱</w:t>
            </w:r>
          </w:p>
        </w:tc>
        <w:tc>
          <w:tcPr>
            <w:tcW w:w="2804" w:type="dxa"/>
            <w:noWrap w:val="0"/>
            <w:vAlign w:val="top"/>
          </w:tcPr>
          <w:p w14:paraId="3196E0B3">
            <w:pPr>
              <w:shd w:val="clear" w:color="auto"/>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箱内无水渍</w:t>
            </w:r>
          </w:p>
        </w:tc>
        <w:tc>
          <w:tcPr>
            <w:tcW w:w="2237" w:type="dxa"/>
            <w:noWrap w:val="0"/>
            <w:vAlign w:val="top"/>
          </w:tcPr>
          <w:p w14:paraId="0F69A8D9">
            <w:pPr>
              <w:shd w:val="clear" w:color="auto"/>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违反每次扣2分</w:t>
            </w:r>
          </w:p>
        </w:tc>
        <w:tc>
          <w:tcPr>
            <w:tcW w:w="2237" w:type="dxa"/>
            <w:noWrap w:val="0"/>
            <w:vAlign w:val="top"/>
          </w:tcPr>
          <w:p w14:paraId="13809AED">
            <w:pPr>
              <w:shd w:val="clear" w:color="auto"/>
              <w:spacing w:line="300" w:lineRule="auto"/>
              <w:rPr>
                <w:rFonts w:hint="eastAsia" w:ascii="宋体" w:hAnsi="宋体" w:eastAsia="宋体" w:cs="宋体"/>
                <w:color w:val="auto"/>
                <w:sz w:val="21"/>
                <w:szCs w:val="21"/>
                <w:highlight w:val="none"/>
              </w:rPr>
            </w:pPr>
          </w:p>
        </w:tc>
      </w:tr>
      <w:tr w14:paraId="4E440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top"/>
          </w:tcPr>
          <w:p w14:paraId="78D8FF51">
            <w:pPr>
              <w:shd w:val="clear" w:color="auto"/>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利器盒</w:t>
            </w:r>
          </w:p>
        </w:tc>
        <w:tc>
          <w:tcPr>
            <w:tcW w:w="2804" w:type="dxa"/>
            <w:noWrap w:val="0"/>
            <w:vAlign w:val="top"/>
          </w:tcPr>
          <w:p w14:paraId="781EC5F4">
            <w:pPr>
              <w:shd w:val="clear" w:color="auto"/>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是否及时提供</w:t>
            </w:r>
          </w:p>
        </w:tc>
        <w:tc>
          <w:tcPr>
            <w:tcW w:w="2237" w:type="dxa"/>
            <w:noWrap w:val="0"/>
            <w:vAlign w:val="top"/>
          </w:tcPr>
          <w:p w14:paraId="21C7AA6D">
            <w:pPr>
              <w:shd w:val="clear" w:color="auto"/>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违反每次扣1分</w:t>
            </w:r>
          </w:p>
        </w:tc>
        <w:tc>
          <w:tcPr>
            <w:tcW w:w="2237" w:type="dxa"/>
            <w:noWrap w:val="0"/>
            <w:vAlign w:val="top"/>
          </w:tcPr>
          <w:p w14:paraId="061CBAE6">
            <w:pPr>
              <w:shd w:val="clear" w:color="auto"/>
              <w:spacing w:line="300" w:lineRule="auto"/>
              <w:rPr>
                <w:rFonts w:hint="eastAsia" w:ascii="宋体" w:hAnsi="宋体" w:eastAsia="宋体" w:cs="宋体"/>
                <w:color w:val="auto"/>
                <w:sz w:val="21"/>
                <w:szCs w:val="21"/>
                <w:highlight w:val="none"/>
              </w:rPr>
            </w:pPr>
          </w:p>
        </w:tc>
      </w:tr>
      <w:tr w14:paraId="0A45B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top"/>
          </w:tcPr>
          <w:p w14:paraId="3AB51E05">
            <w:pPr>
              <w:shd w:val="clear" w:color="auto"/>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塑料袋</w:t>
            </w:r>
          </w:p>
        </w:tc>
        <w:tc>
          <w:tcPr>
            <w:tcW w:w="2804" w:type="dxa"/>
            <w:noWrap w:val="0"/>
            <w:vAlign w:val="top"/>
          </w:tcPr>
          <w:p w14:paraId="092ED6B7">
            <w:pPr>
              <w:shd w:val="clear" w:color="auto"/>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是否及时提供</w:t>
            </w:r>
          </w:p>
        </w:tc>
        <w:tc>
          <w:tcPr>
            <w:tcW w:w="2237" w:type="dxa"/>
            <w:noWrap w:val="0"/>
            <w:vAlign w:val="top"/>
          </w:tcPr>
          <w:p w14:paraId="78BE75A7">
            <w:pPr>
              <w:shd w:val="clear" w:color="auto"/>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违反每次扣1分</w:t>
            </w:r>
          </w:p>
        </w:tc>
        <w:tc>
          <w:tcPr>
            <w:tcW w:w="2237" w:type="dxa"/>
            <w:noWrap w:val="0"/>
            <w:vAlign w:val="top"/>
          </w:tcPr>
          <w:p w14:paraId="5489C105">
            <w:pPr>
              <w:shd w:val="clear" w:color="auto"/>
              <w:spacing w:line="300" w:lineRule="auto"/>
              <w:rPr>
                <w:rFonts w:hint="eastAsia" w:ascii="宋体" w:hAnsi="宋体" w:eastAsia="宋体" w:cs="宋体"/>
                <w:color w:val="auto"/>
                <w:sz w:val="21"/>
                <w:szCs w:val="21"/>
                <w:highlight w:val="none"/>
              </w:rPr>
            </w:pPr>
          </w:p>
        </w:tc>
      </w:tr>
      <w:tr w14:paraId="403C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top"/>
          </w:tcPr>
          <w:p w14:paraId="5F19A6C9">
            <w:pPr>
              <w:shd w:val="clear" w:color="auto"/>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转运频率</w:t>
            </w:r>
          </w:p>
        </w:tc>
        <w:tc>
          <w:tcPr>
            <w:tcW w:w="2804" w:type="dxa"/>
            <w:noWrap w:val="0"/>
            <w:vAlign w:val="top"/>
          </w:tcPr>
          <w:p w14:paraId="36E494E9">
            <w:pPr>
              <w:shd w:val="clear" w:color="auto"/>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是否日清</w:t>
            </w:r>
          </w:p>
        </w:tc>
        <w:tc>
          <w:tcPr>
            <w:tcW w:w="2237" w:type="dxa"/>
            <w:noWrap w:val="0"/>
            <w:vAlign w:val="top"/>
          </w:tcPr>
          <w:p w14:paraId="3EAB8DFE">
            <w:pPr>
              <w:shd w:val="clear" w:color="auto"/>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违反每次扣5分</w:t>
            </w:r>
          </w:p>
        </w:tc>
        <w:tc>
          <w:tcPr>
            <w:tcW w:w="2237" w:type="dxa"/>
            <w:noWrap w:val="0"/>
            <w:vAlign w:val="top"/>
          </w:tcPr>
          <w:p w14:paraId="4DDA79DA">
            <w:pPr>
              <w:shd w:val="clear" w:color="auto"/>
              <w:spacing w:line="300" w:lineRule="auto"/>
              <w:rPr>
                <w:rFonts w:hint="eastAsia" w:ascii="宋体" w:hAnsi="宋体" w:eastAsia="宋体" w:cs="宋体"/>
                <w:color w:val="auto"/>
                <w:sz w:val="21"/>
                <w:szCs w:val="21"/>
                <w:highlight w:val="none"/>
              </w:rPr>
            </w:pPr>
          </w:p>
        </w:tc>
      </w:tr>
      <w:tr w14:paraId="66E4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top"/>
          </w:tcPr>
          <w:p w14:paraId="59C881E6">
            <w:pPr>
              <w:shd w:val="clear" w:color="auto"/>
              <w:spacing w:line="30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总得分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100分</w:t>
            </w:r>
            <w:r>
              <w:rPr>
                <w:rFonts w:hint="eastAsia" w:ascii="宋体" w:hAnsi="宋体" w:eastAsia="宋体" w:cs="宋体"/>
                <w:color w:val="auto"/>
                <w:sz w:val="21"/>
                <w:szCs w:val="21"/>
                <w:highlight w:val="none"/>
                <w:lang w:eastAsia="zh-CN"/>
              </w:rPr>
              <w:t>）</w:t>
            </w:r>
          </w:p>
        </w:tc>
        <w:tc>
          <w:tcPr>
            <w:tcW w:w="7278" w:type="dxa"/>
            <w:gridSpan w:val="3"/>
            <w:noWrap w:val="0"/>
            <w:vAlign w:val="top"/>
          </w:tcPr>
          <w:p w14:paraId="33BE73CA">
            <w:pPr>
              <w:shd w:val="clear" w:color="auto"/>
              <w:spacing w:line="300" w:lineRule="auto"/>
              <w:rPr>
                <w:rFonts w:hint="eastAsia" w:ascii="宋体" w:hAnsi="宋体" w:eastAsia="宋体" w:cs="宋体"/>
                <w:color w:val="auto"/>
                <w:sz w:val="21"/>
                <w:szCs w:val="21"/>
                <w:highlight w:val="none"/>
              </w:rPr>
            </w:pPr>
          </w:p>
        </w:tc>
      </w:tr>
    </w:tbl>
    <w:p w14:paraId="5C8E4E62">
      <w:pPr>
        <w:widowControl/>
        <w:shd w:val="clear" w:color="auto"/>
        <w:wordWrap w:val="0"/>
        <w:spacing w:line="360" w:lineRule="auto"/>
        <w:ind w:firstLine="48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十、税费</w:t>
      </w:r>
    </w:p>
    <w:p w14:paraId="114ECEC4">
      <w:pPr>
        <w:widowControl/>
        <w:shd w:val="clear" w:color="auto"/>
        <w:wordWrap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本合同执行中相关的一切税费均由乙方负担。</w:t>
      </w:r>
    </w:p>
    <w:p w14:paraId="034C8366">
      <w:pPr>
        <w:widowControl/>
        <w:shd w:val="clear" w:color="auto"/>
        <w:wordWrap w:val="0"/>
        <w:spacing w:line="360" w:lineRule="auto"/>
        <w:ind w:firstLine="48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十一、违约责任</w:t>
      </w:r>
    </w:p>
    <w:p w14:paraId="13B7A509">
      <w:pPr>
        <w:shd w:val="clear" w:color="auto"/>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1、甲方无正当理由拒收接受服务的，甲方向乙方偿付合同款项百分之五作为违约金。</w:t>
      </w:r>
    </w:p>
    <w:p w14:paraId="0660A080">
      <w:pPr>
        <w:shd w:val="clear" w:color="auto"/>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2、甲方无故逾期验收和办理款项支付手续的，甲方应按逾期付款总额每日万分之五向乙方支付违约金。</w:t>
      </w:r>
    </w:p>
    <w:p w14:paraId="24A461AE">
      <w:pPr>
        <w:shd w:val="clear" w:color="auto"/>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未能如期提供服务的，每日向甲方支付合同款项的千分之六作为违约金。乙方超过约定日期5个工作日仍不能提供服务的，甲方可解除本合同。乙方因未能如期提供服务或因其他违约行为导致甲方解除合同的，乙方应向甲方支付合同总值10%的违约金，如造成甲方损失超过违约金的，超出部分由乙方继续承担赔偿责任。</w:t>
      </w:r>
    </w:p>
    <w:p w14:paraId="4E8B57C6">
      <w:pPr>
        <w:widowControl/>
        <w:shd w:val="clear" w:color="auto"/>
        <w:wordWrap w:val="0"/>
        <w:spacing w:line="360" w:lineRule="auto"/>
        <w:ind w:firstLine="48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十二、不可抗力事件处理</w:t>
      </w:r>
    </w:p>
    <w:p w14:paraId="7A83F6F5">
      <w:pPr>
        <w:widowControl/>
        <w:shd w:val="clear" w:color="auto"/>
        <w:wordWrap w:val="0"/>
        <w:spacing w:line="360"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1、在合同有效期内，任何一方因不可抗力事件导致不能履行合同，则合同履行期可延长，其延长期与不可抗力影响期相同。</w:t>
      </w:r>
    </w:p>
    <w:p w14:paraId="7258BD09">
      <w:pPr>
        <w:widowControl/>
        <w:shd w:val="clear" w:color="auto"/>
        <w:wordWrap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2、不可抗力事件发生后，应立即通知对方，并寄送有关权威机构出具的说明。</w:t>
      </w:r>
    </w:p>
    <w:p w14:paraId="7B07D066">
      <w:pPr>
        <w:widowControl/>
        <w:shd w:val="clear" w:color="auto"/>
        <w:wordWrap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3、不可抗力事件延续120天以上，双方应通过友好协商，确定是否继续履行合同。</w:t>
      </w:r>
    </w:p>
    <w:p w14:paraId="5A9A89FF">
      <w:pPr>
        <w:widowControl/>
        <w:shd w:val="clear" w:color="auto"/>
        <w:wordWrap w:val="0"/>
        <w:spacing w:line="360" w:lineRule="auto"/>
        <w:ind w:firstLine="48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十三、诉讼</w:t>
      </w:r>
    </w:p>
    <w:p w14:paraId="1077D4D9">
      <w:pPr>
        <w:widowControl/>
        <w:shd w:val="clear" w:color="auto"/>
        <w:wordWrap w:val="0"/>
        <w:spacing w:line="360"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本合同项目所在地为义乌市，本合同发生争议产生的诉讼，可向项目所在地有管辖权的法院提起诉讼。</w:t>
      </w:r>
    </w:p>
    <w:p w14:paraId="26362785">
      <w:pPr>
        <w:widowControl/>
        <w:shd w:val="clear" w:color="auto"/>
        <w:wordWrap w:val="0"/>
        <w:spacing w:line="360" w:lineRule="auto"/>
        <w:ind w:firstLine="48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十四、合同双方确认，本合同及合同约定的其它文件组成部分中的各项约定都是通过法定</w:t>
      </w:r>
      <w:r>
        <w:rPr>
          <w:rFonts w:hint="eastAsia" w:ascii="宋体" w:hAnsi="宋体" w:eastAsia="宋体" w:cs="宋体"/>
          <w:b/>
          <w:color w:val="auto"/>
          <w:kern w:val="0"/>
          <w:sz w:val="21"/>
          <w:szCs w:val="21"/>
          <w:highlight w:val="none"/>
          <w:lang w:eastAsia="zh-CN"/>
        </w:rPr>
        <w:t>采购</w:t>
      </w:r>
      <w:r>
        <w:rPr>
          <w:rFonts w:hint="eastAsia" w:ascii="宋体" w:hAnsi="宋体" w:eastAsia="宋体" w:cs="宋体"/>
          <w:b/>
          <w:color w:val="auto"/>
          <w:kern w:val="0"/>
          <w:sz w:val="21"/>
          <w:szCs w:val="21"/>
          <w:highlight w:val="none"/>
        </w:rPr>
        <w:t>过程形成的合法成果，如果</w:t>
      </w:r>
      <w:r>
        <w:rPr>
          <w:rFonts w:hint="eastAsia" w:ascii="宋体" w:hAnsi="宋体" w:eastAsia="宋体" w:cs="宋体"/>
          <w:b/>
          <w:color w:val="auto"/>
          <w:sz w:val="21"/>
          <w:szCs w:val="21"/>
          <w:highlight w:val="none"/>
        </w:rPr>
        <w:t>乙方</w:t>
      </w:r>
      <w:r>
        <w:rPr>
          <w:rFonts w:hint="eastAsia" w:ascii="宋体" w:hAnsi="宋体" w:eastAsia="宋体" w:cs="宋体"/>
          <w:b/>
          <w:color w:val="auto"/>
          <w:kern w:val="0"/>
          <w:sz w:val="21"/>
          <w:szCs w:val="21"/>
          <w:highlight w:val="none"/>
        </w:rPr>
        <w:t>的</w:t>
      </w:r>
      <w:r>
        <w:rPr>
          <w:rFonts w:hint="eastAsia" w:ascii="宋体" w:hAnsi="宋体" w:eastAsia="宋体" w:cs="宋体"/>
          <w:b/>
          <w:color w:val="auto"/>
          <w:kern w:val="0"/>
          <w:sz w:val="21"/>
          <w:szCs w:val="21"/>
          <w:highlight w:val="none"/>
          <w:lang w:eastAsia="zh-CN"/>
        </w:rPr>
        <w:t>响应文件</w:t>
      </w:r>
      <w:r>
        <w:rPr>
          <w:rFonts w:hint="eastAsia" w:ascii="宋体" w:hAnsi="宋体" w:eastAsia="宋体" w:cs="宋体"/>
          <w:b/>
          <w:color w:val="auto"/>
          <w:kern w:val="0"/>
          <w:sz w:val="21"/>
          <w:szCs w:val="21"/>
          <w:highlight w:val="none"/>
        </w:rPr>
        <w:t>与</w:t>
      </w:r>
      <w:r>
        <w:rPr>
          <w:rFonts w:hint="eastAsia" w:ascii="宋体" w:hAnsi="宋体" w:eastAsia="宋体" w:cs="宋体"/>
          <w:b/>
          <w:color w:val="auto"/>
          <w:kern w:val="0"/>
          <w:sz w:val="21"/>
          <w:szCs w:val="21"/>
          <w:highlight w:val="none"/>
          <w:lang w:eastAsia="zh-CN"/>
        </w:rPr>
        <w:t>采购文件</w:t>
      </w:r>
      <w:r>
        <w:rPr>
          <w:rFonts w:hint="eastAsia" w:ascii="宋体" w:hAnsi="宋体" w:eastAsia="宋体" w:cs="宋体"/>
          <w:b/>
          <w:color w:val="auto"/>
          <w:kern w:val="0"/>
          <w:sz w:val="21"/>
          <w:szCs w:val="21"/>
          <w:highlight w:val="none"/>
        </w:rPr>
        <w:t>要求不一致的，履约时应以有利于甲方的条款执行。如果不一致条款不是合同双方真实意思的表示，对合同双方不形成任何合同或法律约束力。合同双方也不存在且也不会签订任何背离合同实质性内容的其他协议或合同。如果存在或签订背离本合同实质性内容的其他协议或合同，也不是合同双方真实意思的表示，对合同双方不构成任何合同或法律约束力。</w:t>
      </w:r>
    </w:p>
    <w:p w14:paraId="57A44202">
      <w:pPr>
        <w:widowControl/>
        <w:shd w:val="clear" w:color="auto"/>
        <w:wordWrap w:val="0"/>
        <w:spacing w:line="360" w:lineRule="auto"/>
        <w:ind w:firstLine="482"/>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十五、合同生效及其他</w:t>
      </w:r>
    </w:p>
    <w:p w14:paraId="0DA91944">
      <w:pPr>
        <w:widowControl/>
        <w:shd w:val="clear" w:color="auto"/>
        <w:wordWrap w:val="0"/>
        <w:spacing w:line="360" w:lineRule="auto"/>
        <w:ind w:firstLine="48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1、合同经双方法定代表人或授权代表签字并加盖单位公章后生效。</w:t>
      </w:r>
    </w:p>
    <w:p w14:paraId="6656544E">
      <w:pPr>
        <w:widowControl/>
        <w:shd w:val="clear" w:color="auto"/>
        <w:wordWrap w:val="0"/>
        <w:spacing w:line="360" w:lineRule="auto"/>
        <w:ind w:left="479" w:leftChars="228"/>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2、本合同未尽事宜，遵照《中华人民共和国民法典》有关条文执行。</w:t>
      </w:r>
    </w:p>
    <w:p w14:paraId="72D126D3">
      <w:pPr>
        <w:widowControl/>
        <w:shd w:val="clear" w:color="auto"/>
        <w:wordWrap w:val="0"/>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十六、本合同一式</w:t>
      </w:r>
      <w:r>
        <w:rPr>
          <w:rFonts w:hint="eastAsia" w:ascii="宋体" w:hAnsi="宋体" w:eastAsia="宋体" w:cs="宋体"/>
          <w:b/>
          <w:bCs/>
          <w:color w:val="auto"/>
          <w:kern w:val="0"/>
          <w:sz w:val="21"/>
          <w:szCs w:val="21"/>
          <w:highlight w:val="none"/>
          <w:u w:val="single"/>
        </w:rPr>
        <w:t xml:space="preserve">   </w:t>
      </w:r>
      <w:r>
        <w:rPr>
          <w:rFonts w:hint="eastAsia" w:ascii="宋体" w:hAnsi="宋体" w:eastAsia="宋体" w:cs="宋体"/>
          <w:b/>
          <w:bCs/>
          <w:color w:val="auto"/>
          <w:kern w:val="0"/>
          <w:sz w:val="21"/>
          <w:szCs w:val="21"/>
          <w:highlight w:val="none"/>
        </w:rPr>
        <w:t>份，甲方</w:t>
      </w:r>
      <w:r>
        <w:rPr>
          <w:rFonts w:hint="eastAsia" w:ascii="宋体" w:hAnsi="宋体" w:eastAsia="宋体" w:cs="宋体"/>
          <w:b/>
          <w:bCs/>
          <w:color w:val="auto"/>
          <w:kern w:val="0"/>
          <w:sz w:val="21"/>
          <w:szCs w:val="21"/>
          <w:highlight w:val="none"/>
          <w:u w:val="single"/>
        </w:rPr>
        <w:t xml:space="preserve">   </w:t>
      </w:r>
      <w:r>
        <w:rPr>
          <w:rFonts w:hint="eastAsia" w:ascii="宋体" w:hAnsi="宋体" w:eastAsia="宋体" w:cs="宋体"/>
          <w:b/>
          <w:bCs/>
          <w:color w:val="auto"/>
          <w:kern w:val="0"/>
          <w:sz w:val="21"/>
          <w:szCs w:val="21"/>
          <w:highlight w:val="none"/>
        </w:rPr>
        <w:t>份，乙方</w:t>
      </w:r>
      <w:r>
        <w:rPr>
          <w:rFonts w:hint="eastAsia" w:ascii="宋体" w:hAnsi="宋体" w:eastAsia="宋体" w:cs="宋体"/>
          <w:b/>
          <w:bCs/>
          <w:color w:val="auto"/>
          <w:kern w:val="0"/>
          <w:sz w:val="21"/>
          <w:szCs w:val="21"/>
          <w:highlight w:val="none"/>
          <w:u w:val="single"/>
        </w:rPr>
        <w:t xml:space="preserve">   </w:t>
      </w:r>
      <w:r>
        <w:rPr>
          <w:rFonts w:hint="eastAsia" w:ascii="宋体" w:hAnsi="宋体" w:eastAsia="宋体" w:cs="宋体"/>
          <w:b/>
          <w:bCs/>
          <w:color w:val="auto"/>
          <w:kern w:val="0"/>
          <w:sz w:val="21"/>
          <w:szCs w:val="21"/>
          <w:highlight w:val="none"/>
        </w:rPr>
        <w:t>份，浙江求是招标代理有限公司执</w:t>
      </w:r>
      <w:r>
        <w:rPr>
          <w:rFonts w:hint="eastAsia" w:ascii="宋体" w:hAnsi="宋体" w:eastAsia="宋体" w:cs="宋体"/>
          <w:b/>
          <w:bCs/>
          <w:color w:val="auto"/>
          <w:kern w:val="0"/>
          <w:sz w:val="21"/>
          <w:szCs w:val="21"/>
          <w:highlight w:val="none"/>
          <w:lang w:val="en-US" w:eastAsia="zh-CN"/>
        </w:rPr>
        <w:t>壹</w:t>
      </w:r>
      <w:r>
        <w:rPr>
          <w:rFonts w:hint="eastAsia" w:ascii="宋体" w:hAnsi="宋体" w:eastAsia="宋体" w:cs="宋体"/>
          <w:b/>
          <w:bCs/>
          <w:color w:val="auto"/>
          <w:kern w:val="0"/>
          <w:sz w:val="21"/>
          <w:szCs w:val="21"/>
          <w:highlight w:val="none"/>
        </w:rPr>
        <w:t>份，</w:t>
      </w:r>
      <w:r>
        <w:rPr>
          <w:rFonts w:hint="eastAsia" w:ascii="宋体" w:hAnsi="宋体" w:eastAsia="宋体" w:cs="宋体"/>
          <w:b/>
          <w:bCs/>
          <w:color w:val="auto"/>
          <w:kern w:val="0"/>
          <w:sz w:val="21"/>
          <w:szCs w:val="21"/>
          <w:highlight w:val="none"/>
          <w:lang w:val="en-US" w:eastAsia="zh-CN"/>
        </w:rPr>
        <w:t>义乌市财政局执壹份，</w:t>
      </w:r>
      <w:r>
        <w:rPr>
          <w:rFonts w:hint="eastAsia" w:ascii="宋体" w:hAnsi="宋体" w:eastAsia="宋体" w:cs="宋体"/>
          <w:b/>
          <w:bCs/>
          <w:color w:val="auto"/>
          <w:kern w:val="0"/>
          <w:sz w:val="21"/>
          <w:szCs w:val="21"/>
          <w:highlight w:val="none"/>
        </w:rPr>
        <w:t>均具同等效力。</w:t>
      </w:r>
    </w:p>
    <w:p w14:paraId="03F3ADA2">
      <w:pPr>
        <w:pStyle w:val="120"/>
        <w:shd w:val="clear" w:color="auto"/>
        <w:wordWrap w:val="0"/>
        <w:ind w:firstLine="464"/>
        <w:rPr>
          <w:rFonts w:hint="eastAsia" w:ascii="宋体" w:hAnsi="宋体" w:eastAsia="宋体" w:cs="宋体"/>
          <w:color w:val="auto"/>
          <w:sz w:val="21"/>
          <w:szCs w:val="21"/>
          <w:highlight w:val="none"/>
        </w:rPr>
      </w:pPr>
    </w:p>
    <w:tbl>
      <w:tblPr>
        <w:tblStyle w:val="27"/>
        <w:tblW w:w="9633" w:type="dxa"/>
        <w:jc w:val="center"/>
        <w:tblLayout w:type="autofit"/>
        <w:tblCellMar>
          <w:top w:w="0" w:type="dxa"/>
          <w:left w:w="108" w:type="dxa"/>
          <w:bottom w:w="0" w:type="dxa"/>
          <w:right w:w="108" w:type="dxa"/>
        </w:tblCellMar>
      </w:tblPr>
      <w:tblGrid>
        <w:gridCol w:w="4955"/>
        <w:gridCol w:w="4678"/>
      </w:tblGrid>
      <w:tr w14:paraId="1327076B">
        <w:tblPrEx>
          <w:tblCellMar>
            <w:top w:w="0" w:type="dxa"/>
            <w:left w:w="108" w:type="dxa"/>
            <w:bottom w:w="0" w:type="dxa"/>
            <w:right w:w="108" w:type="dxa"/>
          </w:tblCellMar>
        </w:tblPrEx>
        <w:trPr>
          <w:jc w:val="center"/>
        </w:trPr>
        <w:tc>
          <w:tcPr>
            <w:tcW w:w="4955" w:type="dxa"/>
            <w:noWrap w:val="0"/>
            <w:vAlign w:val="top"/>
          </w:tcPr>
          <w:p w14:paraId="7067239C">
            <w:pPr>
              <w:widowControl/>
              <w:shd w:val="clear" w:color="auto"/>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    方：浙江大学医学院附属第四医院</w:t>
            </w:r>
          </w:p>
        </w:tc>
        <w:tc>
          <w:tcPr>
            <w:tcW w:w="4678" w:type="dxa"/>
            <w:noWrap w:val="0"/>
            <w:vAlign w:val="top"/>
          </w:tcPr>
          <w:p w14:paraId="73E17DC9">
            <w:pPr>
              <w:widowControl/>
              <w:shd w:val="clear" w:color="auto"/>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    方：</w:t>
            </w:r>
          </w:p>
        </w:tc>
      </w:tr>
      <w:tr w14:paraId="21A69B76">
        <w:tblPrEx>
          <w:tblCellMar>
            <w:top w:w="0" w:type="dxa"/>
            <w:left w:w="108" w:type="dxa"/>
            <w:bottom w:w="0" w:type="dxa"/>
            <w:right w:w="108" w:type="dxa"/>
          </w:tblCellMar>
        </w:tblPrEx>
        <w:trPr>
          <w:jc w:val="center"/>
        </w:trPr>
        <w:tc>
          <w:tcPr>
            <w:tcW w:w="4955" w:type="dxa"/>
            <w:noWrap w:val="0"/>
            <w:vAlign w:val="top"/>
          </w:tcPr>
          <w:p w14:paraId="450380A0">
            <w:pPr>
              <w:widowControl/>
              <w:shd w:val="clear" w:color="auto"/>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 浙江省义乌市商城大道N1号</w:t>
            </w:r>
          </w:p>
        </w:tc>
        <w:tc>
          <w:tcPr>
            <w:tcW w:w="4678" w:type="dxa"/>
            <w:noWrap w:val="0"/>
            <w:vAlign w:val="top"/>
          </w:tcPr>
          <w:p w14:paraId="2C7A9F88">
            <w:pPr>
              <w:widowControl/>
              <w:shd w:val="clear" w:color="auto"/>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w:t>
            </w:r>
          </w:p>
        </w:tc>
      </w:tr>
      <w:tr w14:paraId="6D48C28F">
        <w:tblPrEx>
          <w:tblCellMar>
            <w:top w:w="0" w:type="dxa"/>
            <w:left w:w="108" w:type="dxa"/>
            <w:bottom w:w="0" w:type="dxa"/>
            <w:right w:w="108" w:type="dxa"/>
          </w:tblCellMar>
        </w:tblPrEx>
        <w:trPr>
          <w:jc w:val="center"/>
        </w:trPr>
        <w:tc>
          <w:tcPr>
            <w:tcW w:w="4955" w:type="dxa"/>
            <w:noWrap w:val="0"/>
            <w:vAlign w:val="top"/>
          </w:tcPr>
          <w:p w14:paraId="3E4B2026">
            <w:pPr>
              <w:widowControl/>
              <w:shd w:val="clear" w:color="auto"/>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w:t>
            </w:r>
          </w:p>
          <w:p w14:paraId="1608DAC2">
            <w:pPr>
              <w:widowControl/>
              <w:shd w:val="clear" w:color="auto"/>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授权代表（签字）：</w:t>
            </w:r>
          </w:p>
        </w:tc>
        <w:tc>
          <w:tcPr>
            <w:tcW w:w="4678" w:type="dxa"/>
            <w:noWrap w:val="0"/>
            <w:vAlign w:val="top"/>
          </w:tcPr>
          <w:p w14:paraId="4EEE8CF7">
            <w:pPr>
              <w:widowControl/>
              <w:shd w:val="clear" w:color="auto"/>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w:t>
            </w:r>
          </w:p>
          <w:p w14:paraId="5A9D09C5">
            <w:pPr>
              <w:widowControl/>
              <w:shd w:val="clear" w:color="auto"/>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授权代表（签字）：</w:t>
            </w:r>
          </w:p>
        </w:tc>
      </w:tr>
      <w:tr w14:paraId="4C49CA7A">
        <w:tblPrEx>
          <w:tblCellMar>
            <w:top w:w="0" w:type="dxa"/>
            <w:left w:w="108" w:type="dxa"/>
            <w:bottom w:w="0" w:type="dxa"/>
            <w:right w:w="108" w:type="dxa"/>
          </w:tblCellMar>
        </w:tblPrEx>
        <w:trPr>
          <w:jc w:val="center"/>
        </w:trPr>
        <w:tc>
          <w:tcPr>
            <w:tcW w:w="4955" w:type="dxa"/>
            <w:noWrap w:val="0"/>
            <w:vAlign w:val="top"/>
          </w:tcPr>
          <w:p w14:paraId="0CD3FEE2">
            <w:pPr>
              <w:widowControl/>
              <w:shd w:val="clear" w:color="auto"/>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w:t>
            </w:r>
          </w:p>
        </w:tc>
        <w:tc>
          <w:tcPr>
            <w:tcW w:w="4678" w:type="dxa"/>
            <w:noWrap w:val="0"/>
            <w:vAlign w:val="top"/>
          </w:tcPr>
          <w:p w14:paraId="1D929B05">
            <w:pPr>
              <w:widowControl/>
              <w:shd w:val="clear" w:color="auto"/>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w:t>
            </w:r>
          </w:p>
        </w:tc>
      </w:tr>
      <w:tr w14:paraId="24C95C5C">
        <w:tblPrEx>
          <w:tblCellMar>
            <w:top w:w="0" w:type="dxa"/>
            <w:left w:w="108" w:type="dxa"/>
            <w:bottom w:w="0" w:type="dxa"/>
            <w:right w:w="108" w:type="dxa"/>
          </w:tblCellMar>
        </w:tblPrEx>
        <w:trPr>
          <w:jc w:val="center"/>
        </w:trPr>
        <w:tc>
          <w:tcPr>
            <w:tcW w:w="4955" w:type="dxa"/>
            <w:noWrap w:val="0"/>
            <w:vAlign w:val="top"/>
          </w:tcPr>
          <w:p w14:paraId="7645E12A">
            <w:pPr>
              <w:widowControl/>
              <w:shd w:val="clear" w:color="auto"/>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传   真： </w:t>
            </w:r>
          </w:p>
        </w:tc>
        <w:tc>
          <w:tcPr>
            <w:tcW w:w="4678" w:type="dxa"/>
            <w:noWrap w:val="0"/>
            <w:vAlign w:val="top"/>
          </w:tcPr>
          <w:p w14:paraId="1704517B">
            <w:pPr>
              <w:widowControl/>
              <w:shd w:val="clear" w:color="auto"/>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传   真：</w:t>
            </w:r>
          </w:p>
        </w:tc>
      </w:tr>
      <w:tr w14:paraId="27E92563">
        <w:tblPrEx>
          <w:tblCellMar>
            <w:top w:w="0" w:type="dxa"/>
            <w:left w:w="108" w:type="dxa"/>
            <w:bottom w:w="0" w:type="dxa"/>
            <w:right w:w="108" w:type="dxa"/>
          </w:tblCellMar>
        </w:tblPrEx>
        <w:trPr>
          <w:jc w:val="center"/>
        </w:trPr>
        <w:tc>
          <w:tcPr>
            <w:tcW w:w="4955" w:type="dxa"/>
            <w:noWrap w:val="0"/>
            <w:vAlign w:val="top"/>
          </w:tcPr>
          <w:p w14:paraId="1AA75D19">
            <w:pPr>
              <w:widowControl/>
              <w:shd w:val="clear" w:color="auto"/>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开户名称：</w:t>
            </w:r>
          </w:p>
        </w:tc>
        <w:tc>
          <w:tcPr>
            <w:tcW w:w="4678" w:type="dxa"/>
            <w:noWrap w:val="0"/>
            <w:vAlign w:val="top"/>
          </w:tcPr>
          <w:p w14:paraId="246C6067">
            <w:pPr>
              <w:widowControl/>
              <w:shd w:val="clear" w:color="auto"/>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开户名称：</w:t>
            </w:r>
          </w:p>
        </w:tc>
      </w:tr>
      <w:tr w14:paraId="1A6A9502">
        <w:tblPrEx>
          <w:tblCellMar>
            <w:top w:w="0" w:type="dxa"/>
            <w:left w:w="108" w:type="dxa"/>
            <w:bottom w:w="0" w:type="dxa"/>
            <w:right w:w="108" w:type="dxa"/>
          </w:tblCellMar>
        </w:tblPrEx>
        <w:trPr>
          <w:jc w:val="center"/>
        </w:trPr>
        <w:tc>
          <w:tcPr>
            <w:tcW w:w="4955" w:type="dxa"/>
            <w:noWrap w:val="0"/>
            <w:vAlign w:val="top"/>
          </w:tcPr>
          <w:p w14:paraId="4B3051F0">
            <w:pPr>
              <w:widowControl/>
              <w:shd w:val="clear" w:color="auto"/>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开户银行：  工行义乌分行  </w:t>
            </w:r>
          </w:p>
        </w:tc>
        <w:tc>
          <w:tcPr>
            <w:tcW w:w="4678" w:type="dxa"/>
            <w:noWrap w:val="0"/>
            <w:vAlign w:val="top"/>
          </w:tcPr>
          <w:p w14:paraId="58C8B7BA">
            <w:pPr>
              <w:widowControl/>
              <w:shd w:val="clear" w:color="auto"/>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开户银行：</w:t>
            </w:r>
          </w:p>
        </w:tc>
      </w:tr>
      <w:tr w14:paraId="23DB7ECF">
        <w:tblPrEx>
          <w:tblCellMar>
            <w:top w:w="0" w:type="dxa"/>
            <w:left w:w="108" w:type="dxa"/>
            <w:bottom w:w="0" w:type="dxa"/>
            <w:right w:w="108" w:type="dxa"/>
          </w:tblCellMar>
        </w:tblPrEx>
        <w:trPr>
          <w:jc w:val="center"/>
        </w:trPr>
        <w:tc>
          <w:tcPr>
            <w:tcW w:w="4955" w:type="dxa"/>
            <w:noWrap w:val="0"/>
            <w:vAlign w:val="top"/>
          </w:tcPr>
          <w:p w14:paraId="766165DF">
            <w:pPr>
              <w:widowControl/>
              <w:shd w:val="clear" w:color="auto"/>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账     号：1208020009888091287</w:t>
            </w:r>
          </w:p>
        </w:tc>
        <w:tc>
          <w:tcPr>
            <w:tcW w:w="4678" w:type="dxa"/>
            <w:noWrap w:val="0"/>
            <w:vAlign w:val="top"/>
          </w:tcPr>
          <w:p w14:paraId="0FC1B62F">
            <w:pPr>
              <w:widowControl/>
              <w:shd w:val="clear" w:color="auto"/>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账    号：</w:t>
            </w:r>
          </w:p>
        </w:tc>
      </w:tr>
      <w:tr w14:paraId="1EB0292D">
        <w:tblPrEx>
          <w:tblCellMar>
            <w:top w:w="0" w:type="dxa"/>
            <w:left w:w="108" w:type="dxa"/>
            <w:bottom w:w="0" w:type="dxa"/>
            <w:right w:w="108" w:type="dxa"/>
          </w:tblCellMar>
        </w:tblPrEx>
        <w:trPr>
          <w:jc w:val="center"/>
        </w:trPr>
        <w:tc>
          <w:tcPr>
            <w:tcW w:w="4955" w:type="dxa"/>
            <w:noWrap w:val="0"/>
            <w:vAlign w:val="top"/>
          </w:tcPr>
          <w:p w14:paraId="2DC4883B">
            <w:pPr>
              <w:widowControl/>
              <w:shd w:val="clear" w:color="auto"/>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签约时间：</w:t>
            </w:r>
          </w:p>
        </w:tc>
        <w:tc>
          <w:tcPr>
            <w:tcW w:w="4678" w:type="dxa"/>
            <w:noWrap w:val="0"/>
            <w:vAlign w:val="top"/>
          </w:tcPr>
          <w:p w14:paraId="6DCF5F7B">
            <w:pPr>
              <w:widowControl/>
              <w:shd w:val="clear" w:color="auto"/>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签约地点：浙江义乌</w:t>
            </w:r>
          </w:p>
        </w:tc>
      </w:tr>
    </w:tbl>
    <w:p w14:paraId="458A347E">
      <w:pPr>
        <w:shd w:val="clea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62224426">
      <w:pPr>
        <w:shd w:val="clear"/>
        <w:adjustRightInd w:val="0"/>
        <w:snapToGrid w:val="0"/>
        <w:spacing w:line="288" w:lineRule="auto"/>
        <w:jc w:val="center"/>
        <w:outlineLvl w:val="0"/>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第五章  响应文件格式</w:t>
      </w:r>
    </w:p>
    <w:p w14:paraId="0BD2C843">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textAlignment w:val="auto"/>
        <w:rPr>
          <w:rFonts w:hint="eastAsia" w:ascii="宋体" w:hAnsi="宋体" w:eastAsia="宋体" w:cs="宋体"/>
          <w:color w:val="auto"/>
          <w:sz w:val="21"/>
          <w:szCs w:val="21"/>
          <w:highlight w:val="none"/>
        </w:rPr>
      </w:pPr>
    </w:p>
    <w:p w14:paraId="74FE92D0">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目  录</w:t>
      </w:r>
    </w:p>
    <w:p w14:paraId="23E14A35">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2" w:firstLineChars="200"/>
        <w:textAlignment w:val="auto"/>
        <w:rPr>
          <w:rFonts w:hint="eastAsia" w:ascii="宋体" w:hAnsi="宋体" w:eastAsia="宋体" w:cs="宋体"/>
          <w:b/>
          <w:bCs/>
          <w:color w:val="auto"/>
          <w:sz w:val="21"/>
          <w:szCs w:val="21"/>
          <w:highlight w:val="none"/>
        </w:rPr>
      </w:pPr>
      <w:bookmarkStart w:id="31" w:name="_Hlk71884160"/>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1.资格文件（单独上传）</w:t>
      </w:r>
    </w:p>
    <w:p w14:paraId="2327E833">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资格审查要求的资格证明材料</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均需加盖公章</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w:t>
      </w:r>
    </w:p>
    <w:bookmarkEnd w:id="31"/>
    <w:p w14:paraId="5E4389F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2" w:firstLineChars="200"/>
        <w:textAlignment w:val="auto"/>
        <w:rPr>
          <w:rFonts w:hint="eastAsia" w:ascii="宋体" w:hAnsi="宋体" w:eastAsia="宋体" w:cs="宋体"/>
          <w:b/>
          <w:bCs/>
          <w:color w:val="auto"/>
          <w:sz w:val="21"/>
          <w:szCs w:val="21"/>
          <w:highlight w:val="none"/>
        </w:rPr>
      </w:pPr>
      <w:bookmarkStart w:id="32" w:name="_Hlk71884127"/>
      <w:r>
        <w:rPr>
          <w:rFonts w:hint="eastAsia" w:ascii="宋体" w:hAnsi="宋体" w:eastAsia="宋体" w:cs="宋体"/>
          <w:b/>
          <w:bCs/>
          <w:color w:val="auto"/>
          <w:sz w:val="21"/>
          <w:szCs w:val="21"/>
          <w:highlight w:val="none"/>
        </w:rPr>
        <w:t>1）有效的法人或者其他组织的营业执照等证明文件/自然人的身份证明</w:t>
      </w:r>
    </w:p>
    <w:p w14:paraId="5F7A6FCC">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2）符合参加政府采购活动应当具备的一般条件的承诺函</w:t>
      </w:r>
    </w:p>
    <w:p w14:paraId="6B4AEE20">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3）落实政府采购政策需满足的资格要求</w:t>
      </w:r>
    </w:p>
    <w:bookmarkEnd w:id="32"/>
    <w:p w14:paraId="3A471BB5">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2" w:firstLineChars="200"/>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4）本项目的特定资格要求</w:t>
      </w:r>
    </w:p>
    <w:p w14:paraId="0FA990A5">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2.报价文件（单独上传）</w:t>
      </w:r>
    </w:p>
    <w:p w14:paraId="52F6BE5E">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1）初次报价一览表</w:t>
      </w:r>
    </w:p>
    <w:p w14:paraId="70129B18">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2）采购标的成本</w:t>
      </w:r>
    </w:p>
    <w:p w14:paraId="3AC3816A">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3.商务和技术文件（单独上传）</w:t>
      </w:r>
    </w:p>
    <w:p w14:paraId="348F73BC">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1）响应函</w:t>
      </w:r>
    </w:p>
    <w:p w14:paraId="00B22A26">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pacing w:val="-6"/>
          <w:szCs w:val="21"/>
          <w:highlight w:val="none"/>
        </w:rPr>
        <w:t>法定代表人（单位负责人、自然人本人）身份证明</w:t>
      </w:r>
      <w:r>
        <w:rPr>
          <w:rFonts w:hint="eastAsia" w:ascii="宋体" w:hAnsi="宋体" w:eastAsia="宋体" w:cs="宋体"/>
          <w:color w:val="auto"/>
          <w:spacing w:val="-6"/>
          <w:szCs w:val="21"/>
          <w:highlight w:val="none"/>
          <w:lang w:val="en-US" w:eastAsia="zh-CN"/>
        </w:rPr>
        <w:t>/</w:t>
      </w:r>
      <w:r>
        <w:rPr>
          <w:rFonts w:hint="eastAsia" w:ascii="宋体" w:hAnsi="宋体" w:eastAsia="宋体" w:cs="宋体"/>
          <w:color w:val="auto"/>
          <w:spacing w:val="-6"/>
          <w:szCs w:val="21"/>
          <w:highlight w:val="none"/>
          <w:lang w:eastAsia="zh-CN"/>
        </w:rPr>
        <w:t>授权委托书</w:t>
      </w:r>
    </w:p>
    <w:p w14:paraId="528673D6">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3）采购需求偏离表</w:t>
      </w:r>
    </w:p>
    <w:p w14:paraId="3326D859">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4）供应商类似合同实施情况一览表</w:t>
      </w:r>
    </w:p>
    <w:p w14:paraId="1B41EB2E">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5）相关专利、专有技术等情况说明</w:t>
      </w:r>
    </w:p>
    <w:p w14:paraId="5D854E4C">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6）服务方案</w:t>
      </w:r>
    </w:p>
    <w:p w14:paraId="7A0D67DD">
      <w:pPr>
        <w:pStyle w:val="2"/>
        <w:shd w:val="clea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lang w:val="en-US" w:eastAsia="zh-CN"/>
        </w:rPr>
        <w:t>★7）义乌市政府采购项目响应承诺书</w:t>
      </w:r>
    </w:p>
    <w:p w14:paraId="45C4467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4AA2F294">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0" w:firstLineChars="0"/>
        <w:jc w:val="center"/>
        <w:textAlignment w:val="auto"/>
        <w:outlineLvl w:val="9"/>
        <w:rPr>
          <w:rFonts w:hint="eastAsia" w:ascii="宋体" w:hAnsi="宋体" w:eastAsia="宋体" w:cs="宋体"/>
          <w:b/>
          <w:bCs/>
          <w:color w:val="auto"/>
          <w:sz w:val="84"/>
          <w:szCs w:val="84"/>
          <w:highlight w:val="none"/>
        </w:rPr>
      </w:pPr>
    </w:p>
    <w:p w14:paraId="522CC454">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0" w:firstLineChars="0"/>
        <w:jc w:val="center"/>
        <w:textAlignment w:val="auto"/>
        <w:outlineLvl w:val="9"/>
        <w:rPr>
          <w:rFonts w:hint="eastAsia" w:ascii="宋体" w:hAnsi="宋体" w:eastAsia="宋体" w:cs="宋体"/>
          <w:b/>
          <w:bCs/>
          <w:color w:val="auto"/>
          <w:sz w:val="84"/>
          <w:szCs w:val="84"/>
          <w:highlight w:val="none"/>
        </w:rPr>
      </w:pPr>
    </w:p>
    <w:p w14:paraId="12E0C08D">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0" w:firstLineChars="0"/>
        <w:jc w:val="center"/>
        <w:textAlignment w:val="auto"/>
        <w:outlineLvl w:val="9"/>
        <w:rPr>
          <w:rFonts w:hint="eastAsia" w:ascii="宋体" w:hAnsi="宋体" w:eastAsia="宋体" w:cs="宋体"/>
          <w:b/>
          <w:bCs/>
          <w:color w:val="auto"/>
          <w:sz w:val="84"/>
          <w:szCs w:val="84"/>
          <w:highlight w:val="none"/>
        </w:rPr>
      </w:pPr>
    </w:p>
    <w:p w14:paraId="0F84C094">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0" w:firstLineChars="0"/>
        <w:jc w:val="center"/>
        <w:textAlignment w:val="auto"/>
        <w:outlineLvl w:val="9"/>
        <w:rPr>
          <w:rFonts w:hint="eastAsia" w:ascii="宋体" w:hAnsi="宋体" w:eastAsia="宋体" w:cs="宋体"/>
          <w:b/>
          <w:bCs/>
          <w:color w:val="auto"/>
          <w:sz w:val="84"/>
          <w:szCs w:val="84"/>
          <w:highlight w:val="none"/>
        </w:rPr>
      </w:pPr>
    </w:p>
    <w:p w14:paraId="1D1702D9">
      <w:pPr>
        <w:shd w:val="clear"/>
        <w:adjustRightInd w:val="0"/>
        <w:snapToGrid w:val="0"/>
        <w:spacing w:line="288" w:lineRule="auto"/>
        <w:jc w:val="center"/>
        <w:outlineLvl w:val="1"/>
        <w:rPr>
          <w:rFonts w:hint="eastAsia"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rPr>
        <w:t>资格文件</w:t>
      </w:r>
    </w:p>
    <w:p w14:paraId="5332E3C4">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0" w:firstLineChars="0"/>
        <w:jc w:val="center"/>
        <w:textAlignment w:val="auto"/>
        <w:outlineLvl w:val="9"/>
        <w:rPr>
          <w:rFonts w:hint="eastAsia" w:ascii="宋体" w:hAnsi="宋体" w:eastAsia="宋体" w:cs="宋体"/>
          <w:b/>
          <w:bCs/>
          <w:color w:val="auto"/>
          <w:sz w:val="84"/>
          <w:szCs w:val="84"/>
          <w:highlight w:val="none"/>
        </w:rPr>
      </w:pPr>
    </w:p>
    <w:p w14:paraId="0BA185A9">
      <w:pPr>
        <w:shd w:val="clear"/>
        <w:adjustRightInd w:val="0"/>
        <w:snapToGrid w:val="0"/>
        <w:spacing w:line="288" w:lineRule="auto"/>
        <w:jc w:val="center"/>
        <w:rPr>
          <w:rFonts w:hint="eastAsia" w:ascii="宋体" w:hAnsi="宋体" w:eastAsia="宋体" w:cs="宋体"/>
          <w:b/>
          <w:bCs/>
          <w:color w:val="auto"/>
          <w:sz w:val="24"/>
          <w:szCs w:val="24"/>
          <w:highlight w:val="none"/>
          <w:lang w:eastAsia="zh-CN"/>
        </w:rPr>
      </w:pPr>
      <w:bookmarkStart w:id="33" w:name="_Hlk94097338"/>
      <w:r>
        <w:rPr>
          <w:rFonts w:hint="eastAsia" w:ascii="宋体" w:hAnsi="宋体" w:eastAsia="宋体" w:cs="宋体"/>
          <w:b/>
          <w:bCs/>
          <w:color w:val="auto"/>
          <w:sz w:val="24"/>
          <w:szCs w:val="24"/>
          <w:highlight w:val="none"/>
        </w:rPr>
        <w:t>资格审查要求的资格证明材料</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均需加盖公章</w:t>
      </w:r>
      <w:r>
        <w:rPr>
          <w:rFonts w:hint="eastAsia" w:ascii="宋体" w:hAnsi="宋体" w:eastAsia="宋体" w:cs="宋体"/>
          <w:b/>
          <w:bCs/>
          <w:color w:val="auto"/>
          <w:sz w:val="24"/>
          <w:szCs w:val="24"/>
          <w:highlight w:val="none"/>
          <w:lang w:eastAsia="zh-CN"/>
        </w:rPr>
        <w:t>）</w:t>
      </w:r>
      <w:bookmarkEnd w:id="33"/>
    </w:p>
    <w:p w14:paraId="3F13AF2F">
      <w:pPr>
        <w:shd w:val="clear"/>
        <w:adjustRightInd w:val="0"/>
        <w:snapToGrid w:val="0"/>
        <w:spacing w:line="288"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br w:type="page"/>
      </w:r>
    </w:p>
    <w:p w14:paraId="00C36F5E">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2"/>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有效的法人或者其他组织的营业执照等证明文件/自然人的身份证明</w:t>
      </w:r>
    </w:p>
    <w:p w14:paraId="7025A095">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宋体" w:hAnsi="宋体" w:eastAsia="宋体" w:cs="宋体"/>
          <w:color w:val="auto"/>
          <w:sz w:val="21"/>
          <w:szCs w:val="21"/>
          <w:highlight w:val="none"/>
        </w:rPr>
      </w:pPr>
    </w:p>
    <w:p w14:paraId="2876D53F">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宋体" w:hAnsi="宋体" w:eastAsia="宋体" w:cs="宋体"/>
          <w:color w:val="auto"/>
          <w:sz w:val="21"/>
          <w:szCs w:val="21"/>
          <w:highlight w:val="none"/>
        </w:rPr>
      </w:pPr>
    </w:p>
    <w:p w14:paraId="23F5CB5D">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宋体" w:hAnsi="宋体" w:eastAsia="宋体" w:cs="宋体"/>
          <w:b/>
          <w:bCs/>
          <w:color w:val="auto"/>
          <w:sz w:val="21"/>
          <w:szCs w:val="21"/>
          <w:highlight w:val="none"/>
        </w:rPr>
      </w:pPr>
    </w:p>
    <w:p w14:paraId="490DAD6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说明：</w:t>
      </w:r>
    </w:p>
    <w:p w14:paraId="6F8A9C3D">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1.如供应商是企业（包括合伙企业），提供在工商部门注册的有效“企业法人营业执照”或“营业执照”；</w:t>
      </w:r>
    </w:p>
    <w:p w14:paraId="1784890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2.如供应商是事业单位，提供有效的“事业单位法人证书”；</w:t>
      </w:r>
    </w:p>
    <w:p w14:paraId="778C4A84">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3.如供应商是非企业专业服务机构，提供执业许可证等证明文件；</w:t>
      </w:r>
    </w:p>
    <w:p w14:paraId="0134A9F4">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4.如供应商是个体工商户，提供有效的“个体工商户营业执照”；</w:t>
      </w:r>
    </w:p>
    <w:p w14:paraId="7EE0BF4A">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5.如供应商是自然人，提供有效的自然人身份证明。</w:t>
      </w:r>
    </w:p>
    <w:p w14:paraId="5569CBBC">
      <w:pPr>
        <w:shd w:val="clear"/>
        <w:adjustRightInd w:val="0"/>
        <w:snapToGrid w:val="0"/>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7CFBACC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2"/>
        <w:rPr>
          <w:rFonts w:hint="eastAsia" w:ascii="宋体" w:hAnsi="宋体" w:eastAsia="宋体" w:cs="宋体"/>
          <w:color w:val="auto"/>
          <w:sz w:val="21"/>
          <w:szCs w:val="21"/>
          <w:highlight w:val="none"/>
          <w:shd w:val="clear" w:color="auto" w:fill="FFFFFF"/>
        </w:rPr>
      </w:pPr>
      <w:r>
        <w:rPr>
          <w:rFonts w:hint="eastAsia" w:ascii="宋体" w:hAnsi="宋体" w:eastAsia="宋体" w:cs="宋体"/>
          <w:b/>
          <w:bCs/>
          <w:color w:val="auto"/>
          <w:sz w:val="24"/>
          <w:szCs w:val="24"/>
          <w:highlight w:val="none"/>
          <w:lang w:eastAsia="zh-CN"/>
        </w:rPr>
        <w:t>符合参加政府采购活动应当具备的一般条件的承诺函</w:t>
      </w:r>
    </w:p>
    <w:p w14:paraId="6018CF9A">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eastAsia" w:ascii="宋体" w:hAnsi="宋体" w:eastAsia="宋体" w:cs="宋体"/>
          <w:color w:val="auto"/>
          <w:spacing w:val="-6"/>
          <w:sz w:val="21"/>
          <w:szCs w:val="21"/>
          <w:highlight w:val="none"/>
        </w:rPr>
      </w:pPr>
      <w:r>
        <w:rPr>
          <w:rFonts w:hint="eastAsia" w:ascii="宋体" w:hAnsi="宋体" w:eastAsia="宋体" w:cs="宋体"/>
          <w:b/>
          <w:bCs/>
          <w:color w:val="auto"/>
          <w:spacing w:val="-6"/>
          <w:sz w:val="21"/>
          <w:szCs w:val="21"/>
          <w:highlight w:val="none"/>
        </w:rPr>
        <w:t>致：</w:t>
      </w:r>
      <w:r>
        <w:rPr>
          <w:rFonts w:hint="eastAsia" w:ascii="宋体" w:hAnsi="宋体" w:eastAsia="宋体" w:cs="宋体"/>
          <w:b/>
          <w:bCs/>
          <w:color w:val="auto"/>
          <w:spacing w:val="-6"/>
          <w:sz w:val="21"/>
          <w:szCs w:val="21"/>
          <w:highlight w:val="none"/>
          <w:lang w:eastAsia="zh-CN"/>
        </w:rPr>
        <w:t>浙江大学医学院附属第四医院</w:t>
      </w:r>
      <w:r>
        <w:rPr>
          <w:rFonts w:hint="eastAsia" w:ascii="宋体" w:hAnsi="宋体" w:eastAsia="宋体" w:cs="宋体"/>
          <w:b/>
          <w:bCs/>
          <w:color w:val="auto"/>
          <w:spacing w:val="-6"/>
          <w:sz w:val="21"/>
          <w:szCs w:val="21"/>
          <w:highlight w:val="none"/>
        </w:rPr>
        <w:t>、浙江求是招标代理有限公司</w:t>
      </w:r>
    </w:p>
    <w:p w14:paraId="778AFA3D">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396" w:firstLineChars="200"/>
        <w:jc w:val="both"/>
        <w:textAlignment w:val="auto"/>
        <w:outlineLvl w:val="9"/>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我方</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pacing w:val="-6"/>
          <w:sz w:val="21"/>
          <w:szCs w:val="21"/>
          <w:highlight w:val="none"/>
          <w:u w:val="single"/>
          <w:lang w:val="en-US" w:eastAsia="zh-CN"/>
        </w:rPr>
        <w:t xml:space="preserve">                  </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pacing w:val="-6"/>
          <w:sz w:val="21"/>
          <w:szCs w:val="21"/>
          <w:highlight w:val="none"/>
          <w:u w:val="none"/>
        </w:rPr>
        <w:t>（供应商名称）</w:t>
      </w:r>
      <w:r>
        <w:rPr>
          <w:rFonts w:hint="eastAsia" w:ascii="宋体" w:hAnsi="宋体" w:eastAsia="宋体" w:cs="宋体"/>
          <w:color w:val="auto"/>
          <w:spacing w:val="-6"/>
          <w:sz w:val="21"/>
          <w:szCs w:val="21"/>
          <w:highlight w:val="none"/>
        </w:rPr>
        <w:t>参加</w:t>
      </w:r>
      <w:r>
        <w:rPr>
          <w:rFonts w:hint="eastAsia" w:ascii="宋体" w:hAnsi="宋体" w:eastAsia="宋体" w:cs="宋体"/>
          <w:color w:val="auto"/>
          <w:spacing w:val="-6"/>
          <w:sz w:val="21"/>
          <w:szCs w:val="21"/>
          <w:highlight w:val="none"/>
          <w:lang w:eastAsia="zh-CN"/>
        </w:rPr>
        <w:t>浙江大学医学院附属第四医院2026年度固体医疗危险废物委托代处置服务</w:t>
      </w:r>
      <w:r>
        <w:rPr>
          <w:rFonts w:hint="eastAsia" w:ascii="宋体" w:hAnsi="宋体" w:eastAsia="宋体" w:cs="宋体"/>
          <w:color w:val="auto"/>
          <w:spacing w:val="-6"/>
          <w:sz w:val="21"/>
          <w:szCs w:val="21"/>
          <w:highlight w:val="none"/>
        </w:rPr>
        <w:t>项目的采购活动并承诺如下：</w:t>
      </w:r>
    </w:p>
    <w:p w14:paraId="0EEEF863">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396" w:firstLineChars="200"/>
        <w:jc w:val="both"/>
        <w:textAlignment w:val="auto"/>
        <w:outlineLvl w:val="9"/>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一、我方满足《中华人民共和国政府采购法》第二十二条规定：</w:t>
      </w:r>
    </w:p>
    <w:p w14:paraId="0F43421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396" w:firstLineChars="200"/>
        <w:jc w:val="both"/>
        <w:textAlignment w:val="auto"/>
        <w:outlineLvl w:val="9"/>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（一）具有独立承担民事责任的能力；</w:t>
      </w:r>
    </w:p>
    <w:p w14:paraId="737416AA">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396" w:firstLineChars="200"/>
        <w:jc w:val="both"/>
        <w:textAlignment w:val="auto"/>
        <w:outlineLvl w:val="9"/>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（二）具有良好的商业信誉和健全的财务会计制度；</w:t>
      </w:r>
    </w:p>
    <w:p w14:paraId="642DEACB">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396" w:firstLineChars="200"/>
        <w:jc w:val="both"/>
        <w:textAlignment w:val="auto"/>
        <w:outlineLvl w:val="9"/>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（三）具有履行合同所必需的设备和专业技术能力；</w:t>
      </w:r>
    </w:p>
    <w:p w14:paraId="3D7408D6">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396" w:firstLineChars="200"/>
        <w:jc w:val="both"/>
        <w:textAlignment w:val="auto"/>
        <w:outlineLvl w:val="9"/>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（四）有依法缴纳税收和社会保障资金的良好记录；</w:t>
      </w:r>
    </w:p>
    <w:p w14:paraId="5BDBF4D6">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396" w:firstLineChars="200"/>
        <w:jc w:val="both"/>
        <w:textAlignment w:val="auto"/>
        <w:outlineLvl w:val="9"/>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（五）参加本项目政府采购活动前三年内，在经营活动中</w:t>
      </w:r>
      <w:r>
        <w:rPr>
          <w:rFonts w:hint="eastAsia" w:ascii="宋体" w:hAnsi="宋体" w:eastAsia="宋体" w:cs="宋体"/>
          <w:b/>
          <w:color w:val="auto"/>
          <w:spacing w:val="-6"/>
          <w:sz w:val="21"/>
          <w:szCs w:val="21"/>
          <w:highlight w:val="none"/>
          <w:u w:val="single"/>
        </w:rPr>
        <w:t xml:space="preserve">  </w:t>
      </w:r>
      <w:r>
        <w:rPr>
          <w:rFonts w:hint="eastAsia" w:ascii="宋体" w:hAnsi="宋体" w:eastAsia="宋体" w:cs="宋体"/>
          <w:b/>
          <w:color w:val="auto"/>
          <w:spacing w:val="-6"/>
          <w:sz w:val="21"/>
          <w:szCs w:val="21"/>
          <w:highlight w:val="none"/>
          <w:u w:val="single"/>
          <w:lang w:val="en-US" w:eastAsia="zh-CN"/>
        </w:rPr>
        <w:t xml:space="preserve"> </w:t>
      </w:r>
      <w:r>
        <w:rPr>
          <w:rFonts w:hint="eastAsia" w:ascii="宋体" w:hAnsi="宋体" w:eastAsia="宋体" w:cs="宋体"/>
          <w:b/>
          <w:color w:val="auto"/>
          <w:spacing w:val="-6"/>
          <w:sz w:val="21"/>
          <w:szCs w:val="21"/>
          <w:highlight w:val="none"/>
          <w:u w:val="single"/>
        </w:rPr>
        <w:t xml:space="preserve">  </w:t>
      </w:r>
      <w:r>
        <w:rPr>
          <w:rFonts w:hint="eastAsia" w:ascii="宋体" w:hAnsi="宋体" w:eastAsia="宋体" w:cs="宋体"/>
          <w:b/>
          <w:color w:val="auto"/>
          <w:spacing w:val="-6"/>
          <w:sz w:val="21"/>
          <w:szCs w:val="21"/>
          <w:highlight w:val="none"/>
          <w:u w:val="none"/>
          <w:lang w:eastAsia="zh-CN"/>
        </w:rPr>
        <w:t>（</w:t>
      </w:r>
      <w:r>
        <w:rPr>
          <w:rFonts w:hint="eastAsia" w:ascii="宋体" w:hAnsi="宋体" w:eastAsia="宋体" w:cs="宋体"/>
          <w:b/>
          <w:color w:val="auto"/>
          <w:spacing w:val="-6"/>
          <w:sz w:val="21"/>
          <w:szCs w:val="21"/>
          <w:highlight w:val="none"/>
          <w:u w:val="none"/>
          <w:lang w:val="en-US" w:eastAsia="zh-CN"/>
        </w:rPr>
        <w:t>填写“有”或“没有”</w:t>
      </w:r>
      <w:r>
        <w:rPr>
          <w:rFonts w:hint="eastAsia" w:ascii="宋体" w:hAnsi="宋体" w:eastAsia="宋体" w:cs="宋体"/>
          <w:b/>
          <w:color w:val="auto"/>
          <w:spacing w:val="-6"/>
          <w:sz w:val="21"/>
          <w:szCs w:val="21"/>
          <w:highlight w:val="none"/>
          <w:u w:val="none"/>
          <w:lang w:eastAsia="zh-CN"/>
        </w:rPr>
        <w:t>）</w:t>
      </w:r>
      <w:r>
        <w:rPr>
          <w:rFonts w:hint="eastAsia" w:ascii="宋体" w:hAnsi="宋体" w:eastAsia="宋体" w:cs="宋体"/>
          <w:color w:val="auto"/>
          <w:spacing w:val="-6"/>
          <w:sz w:val="21"/>
          <w:szCs w:val="21"/>
          <w:highlight w:val="none"/>
        </w:rPr>
        <w:t>重大违法记录（重大违法记录是指供应商因违法经营受到刑事处罚或者责令停产停业、吊销许可证或者执照、较大数额罚款等行政处罚）</w:t>
      </w:r>
      <w:r>
        <w:rPr>
          <w:rFonts w:hint="eastAsia" w:ascii="宋体" w:hAnsi="宋体" w:eastAsia="宋体" w:cs="宋体"/>
          <w:color w:val="auto"/>
          <w:spacing w:val="-6"/>
          <w:sz w:val="21"/>
          <w:szCs w:val="21"/>
          <w:highlight w:val="none"/>
          <w:lang w:eastAsia="zh-CN"/>
        </w:rPr>
        <w:t>。</w:t>
      </w:r>
    </w:p>
    <w:p w14:paraId="4E86026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396" w:firstLineChars="200"/>
        <w:jc w:val="both"/>
        <w:textAlignment w:val="auto"/>
        <w:outlineLvl w:val="9"/>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（六）法律、行政法规规定的其他条件。</w:t>
      </w:r>
    </w:p>
    <w:p w14:paraId="56DC809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396" w:firstLineChars="200"/>
        <w:jc w:val="both"/>
        <w:textAlignment w:val="auto"/>
        <w:outlineLvl w:val="9"/>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二、未被信用中国（www.creditchina.gov.cn)、中国政府采购网（www.ccgp.gov.cn）列入失信被执行人、重大税收违法案件当事人名单、政府采购严重违法失信行为记录名单。</w:t>
      </w:r>
    </w:p>
    <w:p w14:paraId="1B06D36C">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396" w:firstLineChars="200"/>
        <w:jc w:val="both"/>
        <w:textAlignment w:val="auto"/>
        <w:outlineLvl w:val="9"/>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三、不存在以下情况：</w:t>
      </w:r>
    </w:p>
    <w:p w14:paraId="5F67C1FA">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396" w:firstLineChars="200"/>
        <w:jc w:val="both"/>
        <w:textAlignment w:val="auto"/>
        <w:outlineLvl w:val="9"/>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val="en-US" w:eastAsia="zh-CN"/>
        </w:rPr>
        <w:t>1.</w:t>
      </w:r>
      <w:r>
        <w:rPr>
          <w:rFonts w:hint="eastAsia" w:ascii="宋体" w:hAnsi="宋体" w:eastAsia="宋体" w:cs="宋体"/>
          <w:color w:val="auto"/>
          <w:spacing w:val="-6"/>
          <w:sz w:val="21"/>
          <w:szCs w:val="21"/>
          <w:highlight w:val="none"/>
        </w:rPr>
        <w:t>单位负责人为同一人或者存在直接控股、管理关系的不同供应商参加同一合同项下的政府采购活动的；</w:t>
      </w:r>
    </w:p>
    <w:p w14:paraId="5F1D5B4A">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396" w:firstLineChars="200"/>
        <w:jc w:val="both"/>
        <w:textAlignment w:val="auto"/>
        <w:outlineLvl w:val="9"/>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val="en-US" w:eastAsia="zh-CN"/>
        </w:rPr>
        <w:t>2.</w:t>
      </w:r>
      <w:r>
        <w:rPr>
          <w:rFonts w:hint="eastAsia" w:ascii="宋体" w:hAnsi="宋体" w:eastAsia="宋体" w:cs="宋体"/>
          <w:color w:val="auto"/>
          <w:spacing w:val="-6"/>
          <w:sz w:val="21"/>
          <w:szCs w:val="21"/>
          <w:highlight w:val="none"/>
        </w:rPr>
        <w:t>为采购项目提供整体设计、规范编制或者项目管理、监理、检测等服务后再参加该采购项目的其他采购活动的。</w:t>
      </w:r>
    </w:p>
    <w:p w14:paraId="460697B9">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396" w:firstLineChars="200"/>
        <w:jc w:val="both"/>
        <w:textAlignment w:val="auto"/>
        <w:outlineLvl w:val="9"/>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四、以上事项如有虚假或隐瞒，我方愿意承担一切后果和责任。</w:t>
      </w:r>
    </w:p>
    <w:p w14:paraId="78BCD47E">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rPr>
      </w:pPr>
    </w:p>
    <w:p w14:paraId="4BEB6DB6">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b/>
          <w:bCs/>
          <w:color w:val="auto"/>
          <w:spacing w:val="-6"/>
          <w:sz w:val="21"/>
          <w:szCs w:val="21"/>
          <w:highlight w:val="none"/>
        </w:rPr>
      </w:pPr>
    </w:p>
    <w:p w14:paraId="465B47E5">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b/>
          <w:bCs/>
          <w:color w:val="auto"/>
          <w:spacing w:val="-6"/>
          <w:sz w:val="21"/>
          <w:szCs w:val="21"/>
          <w:highlight w:val="none"/>
        </w:rPr>
      </w:pPr>
    </w:p>
    <w:p w14:paraId="011E65E0">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供应商名称（电子签名/公章）：</w:t>
      </w:r>
    </w:p>
    <w:p w14:paraId="0B65680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日期：     年   月   日</w:t>
      </w:r>
    </w:p>
    <w:p w14:paraId="673C3F4D">
      <w:pPr>
        <w:shd w:val="clear"/>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br w:type="page"/>
      </w:r>
    </w:p>
    <w:p w14:paraId="0F0DD604">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2"/>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落实政府采购政策需满足的资格要求</w:t>
      </w:r>
    </w:p>
    <w:p w14:paraId="7B344F10">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3"/>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中小企业声明函</w:t>
      </w:r>
    </w:p>
    <w:p w14:paraId="701BC605">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本公司郑重声明，根据《政府采购促进中小企业发展管理办法》（财库[2020]46号）的规定，本公司参加</w:t>
      </w:r>
      <w:r>
        <w:rPr>
          <w:rFonts w:hint="eastAsia" w:ascii="宋体" w:hAnsi="宋体" w:eastAsia="宋体" w:cs="宋体"/>
          <w:bCs/>
          <w:color w:val="auto"/>
          <w:spacing w:val="-6"/>
          <w:szCs w:val="21"/>
          <w:highlight w:val="none"/>
          <w:lang w:eastAsia="zh-CN"/>
        </w:rPr>
        <w:t>浙江大学医学院附属第四医院</w:t>
      </w:r>
      <w:r>
        <w:rPr>
          <w:rFonts w:hint="eastAsia" w:ascii="宋体" w:hAnsi="宋体" w:eastAsia="宋体" w:cs="宋体"/>
          <w:color w:val="auto"/>
          <w:szCs w:val="21"/>
          <w:highlight w:val="none"/>
        </w:rPr>
        <w:t>的</w:t>
      </w:r>
      <w:r>
        <w:rPr>
          <w:rFonts w:hint="eastAsia" w:ascii="宋体" w:hAnsi="宋体" w:eastAsia="宋体" w:cs="宋体"/>
          <w:bCs/>
          <w:color w:val="auto"/>
          <w:spacing w:val="-6"/>
          <w:szCs w:val="21"/>
          <w:highlight w:val="none"/>
          <w:lang w:eastAsia="zh-CN"/>
        </w:rPr>
        <w:t>2026年度固体医疗危险废物委托代处置服务</w:t>
      </w:r>
      <w:r>
        <w:rPr>
          <w:rFonts w:hint="eastAsia" w:ascii="宋体" w:hAnsi="宋体" w:eastAsia="宋体" w:cs="宋体"/>
          <w:color w:val="auto"/>
          <w:szCs w:val="21"/>
          <w:highlight w:val="none"/>
        </w:rPr>
        <w:t>采购活动，服务全部由符合政策要求的中小企业承接。相关企业的具体情况如下：</w:t>
      </w:r>
    </w:p>
    <w:p w14:paraId="20D283BA">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2026年度固体医疗危险废物委托代处置服务</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lang w:val="en-US" w:eastAsia="zh-CN"/>
        </w:rPr>
        <w:t>其他未列明行业</w:t>
      </w:r>
      <w:r>
        <w:rPr>
          <w:rFonts w:hint="eastAsia" w:ascii="宋体" w:hAnsi="宋体" w:eastAsia="宋体" w:cs="宋体"/>
          <w:color w:val="auto"/>
          <w:szCs w:val="21"/>
          <w:highlight w:val="none"/>
        </w:rPr>
        <w:t>；承接企业为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万元，属于</w:t>
      </w:r>
      <w:sdt>
        <w:sdtPr>
          <w:rPr>
            <w:rFonts w:hint="eastAsia" w:ascii="宋体" w:hAnsi="宋体" w:eastAsia="宋体" w:cs="宋体"/>
            <w:color w:val="auto"/>
            <w:kern w:val="0"/>
            <w:szCs w:val="21"/>
            <w:highlight w:val="none"/>
          </w:rPr>
          <w:id w:val="1928616923"/>
          <w14:checkbox>
            <w14:checked w14:val="0"/>
            <w14:checkedState w14:val="00FE" w14:font="Wingdings"/>
            <w14:uncheckedState w14:val="2610" w14:font="MS Gothic"/>
          </w14:checkbox>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 w:val="21"/>
              <w:szCs w:val="21"/>
              <w:highlight w:val="none"/>
              <w:lang w:val="en-US" w:eastAsia="zh-CN" w:bidi="ar-SA"/>
            </w:rPr>
            <w:t>☐</w:t>
          </w:r>
        </w:sdtContent>
      </w:sdt>
      <w:r>
        <w:rPr>
          <w:rFonts w:hint="eastAsia" w:ascii="宋体" w:hAnsi="宋体" w:eastAsia="宋体" w:cs="宋体"/>
          <w:i w:val="0"/>
          <w:iCs/>
          <w:color w:val="auto"/>
          <w:szCs w:val="21"/>
          <w:highlight w:val="none"/>
          <w:u w:val="none"/>
        </w:rPr>
        <w:t>中型企业</w:t>
      </w:r>
      <w:sdt>
        <w:sdtPr>
          <w:rPr>
            <w:rFonts w:hint="eastAsia" w:ascii="宋体" w:hAnsi="宋体" w:eastAsia="宋体" w:cs="宋体"/>
            <w:color w:val="auto"/>
            <w:kern w:val="0"/>
            <w:szCs w:val="21"/>
            <w:highlight w:val="none"/>
          </w:rPr>
          <w:id w:val="147479402"/>
          <w14:checkbox>
            <w14:checked w14:val="0"/>
            <w14:checkedState w14:val="00FE" w14:font="Wingdings"/>
            <w14:uncheckedState w14:val="2610" w14:font="MS Gothic"/>
          </w14:checkbox>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 w:val="21"/>
              <w:szCs w:val="21"/>
              <w:highlight w:val="none"/>
              <w:lang w:val="en-US" w:eastAsia="zh-CN" w:bidi="ar-SA"/>
            </w:rPr>
            <w:t>☐</w:t>
          </w:r>
        </w:sdtContent>
      </w:sdt>
      <w:r>
        <w:rPr>
          <w:rFonts w:hint="eastAsia" w:ascii="宋体" w:hAnsi="宋体" w:eastAsia="宋体" w:cs="宋体"/>
          <w:i w:val="0"/>
          <w:iCs/>
          <w:color w:val="auto"/>
          <w:szCs w:val="21"/>
          <w:highlight w:val="none"/>
          <w:u w:val="none"/>
        </w:rPr>
        <w:t>小型企业</w:t>
      </w:r>
      <w:sdt>
        <w:sdtPr>
          <w:rPr>
            <w:rFonts w:hint="eastAsia" w:ascii="宋体" w:hAnsi="宋体" w:eastAsia="宋体" w:cs="宋体"/>
            <w:color w:val="auto"/>
            <w:kern w:val="0"/>
            <w:szCs w:val="21"/>
            <w:highlight w:val="none"/>
          </w:rPr>
          <w:id w:val="147456723"/>
          <w14:checkbox>
            <w14:checked w14:val="0"/>
            <w14:checkedState w14:val="00FE" w14:font="Wingdings"/>
            <w14:uncheckedState w14:val="2610" w14:font="MS Gothic"/>
          </w14:checkbox>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 w:val="21"/>
              <w:szCs w:val="21"/>
              <w:highlight w:val="none"/>
              <w:lang w:val="en-US" w:eastAsia="zh-CN" w:bidi="ar-SA"/>
            </w:rPr>
            <w:t>☐</w:t>
          </w:r>
        </w:sdtContent>
      </w:sdt>
      <w:r>
        <w:rPr>
          <w:rFonts w:hint="eastAsia" w:ascii="宋体" w:hAnsi="宋体" w:eastAsia="宋体" w:cs="宋体"/>
          <w:i w:val="0"/>
          <w:iCs/>
          <w:color w:val="auto"/>
          <w:szCs w:val="21"/>
          <w:highlight w:val="none"/>
          <w:u w:val="none"/>
        </w:rPr>
        <w:t>微型企业</w:t>
      </w:r>
      <w:r>
        <w:rPr>
          <w:rFonts w:hint="eastAsia" w:ascii="宋体" w:hAnsi="宋体" w:eastAsia="宋体" w:cs="宋体"/>
          <w:b/>
          <w:bCs/>
          <w:i w:val="0"/>
          <w:iCs/>
          <w:color w:val="auto"/>
          <w:szCs w:val="21"/>
          <w:highlight w:val="none"/>
          <w:u w:val="none"/>
          <w:lang w:eastAsia="zh-CN"/>
        </w:rPr>
        <w:t>（</w:t>
      </w:r>
      <w:r>
        <w:rPr>
          <w:rFonts w:hint="eastAsia" w:ascii="宋体" w:hAnsi="宋体" w:eastAsia="宋体" w:cs="宋体"/>
          <w:b/>
          <w:bCs/>
          <w:i w:val="0"/>
          <w:iCs/>
          <w:color w:val="auto"/>
          <w:szCs w:val="21"/>
          <w:highlight w:val="none"/>
          <w:u w:val="none"/>
          <w:lang w:val="en-US" w:eastAsia="zh-CN"/>
        </w:rPr>
        <w:t>如实勾选</w:t>
      </w:r>
      <w:r>
        <w:rPr>
          <w:rFonts w:hint="eastAsia" w:ascii="宋体" w:hAnsi="宋体" w:eastAsia="宋体" w:cs="宋体"/>
          <w:b/>
          <w:bCs/>
          <w:i w:val="0"/>
          <w:iCs/>
          <w:color w:val="auto"/>
          <w:szCs w:val="21"/>
          <w:highlight w:val="none"/>
          <w:u w:val="none"/>
          <w:lang w:eastAsia="zh-CN"/>
        </w:rPr>
        <w:t>）</w:t>
      </w:r>
      <w:r>
        <w:rPr>
          <w:rFonts w:hint="eastAsia" w:ascii="宋体" w:hAnsi="宋体" w:eastAsia="宋体" w:cs="宋体"/>
          <w:i w:val="0"/>
          <w:iCs/>
          <w:color w:val="auto"/>
          <w:szCs w:val="21"/>
          <w:highlight w:val="none"/>
          <w:u w:val="none"/>
          <w:lang w:eastAsia="zh-CN"/>
        </w:rPr>
        <w:t>。</w:t>
      </w:r>
    </w:p>
    <w:p w14:paraId="6D0B7C33">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以上企业，不属于大企业的分支机构，不存在控股股东为大企业的情形，也不存在与大企业的负责人为同一人的情形。</w:t>
      </w:r>
    </w:p>
    <w:p w14:paraId="1CD47006">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本企业对上述声明内容的真实性负责。如有虚假，将依法承担相应责任。</w:t>
      </w:r>
    </w:p>
    <w:p w14:paraId="0CE1F2FA">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eastAsia="宋体" w:cs="宋体"/>
          <w:color w:val="auto"/>
          <w:szCs w:val="21"/>
          <w:highlight w:val="none"/>
        </w:rPr>
      </w:pPr>
    </w:p>
    <w:p w14:paraId="7E1605A9">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企业名称（盖章）：</w:t>
      </w:r>
    </w:p>
    <w:p w14:paraId="3CD3820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14:paraId="7264F636">
      <w:pPr>
        <w:keepNext w:val="0"/>
        <w:keepLines w:val="0"/>
        <w:pageBreakBefore w:val="0"/>
        <w:widowControl w:val="0"/>
        <w:shd w:val="clear" w:color="auto"/>
        <w:kinsoku/>
        <w:wordWrap/>
        <w:overflowPunct/>
        <w:topLinePunct w:val="0"/>
        <w:autoSpaceDE/>
        <w:bidi w:val="0"/>
        <w:adjustRightInd w:val="0"/>
        <w:snapToGrid w:val="0"/>
        <w:spacing w:line="288" w:lineRule="auto"/>
        <w:ind w:firstLine="420" w:firstLineChars="200"/>
        <w:textAlignment w:val="auto"/>
        <w:rPr>
          <w:rFonts w:hint="eastAsia" w:ascii="宋体" w:hAnsi="宋体" w:eastAsia="宋体" w:cs="宋体"/>
          <w:i w:val="0"/>
          <w:iCs w:val="0"/>
          <w:color w:val="auto"/>
          <w:sz w:val="21"/>
          <w:szCs w:val="21"/>
          <w:highlight w:val="none"/>
          <w:lang w:val="en-US" w:eastAsia="zh-CN"/>
        </w:rPr>
      </w:pPr>
    </w:p>
    <w:p w14:paraId="7C19F0BF">
      <w:pPr>
        <w:keepNext w:val="0"/>
        <w:keepLines w:val="0"/>
        <w:pageBreakBefore w:val="0"/>
        <w:widowControl w:val="0"/>
        <w:shd w:val="clear" w:color="auto"/>
        <w:kinsoku/>
        <w:wordWrap/>
        <w:overflowPunct/>
        <w:topLinePunct w:val="0"/>
        <w:autoSpaceDE/>
        <w:bidi w:val="0"/>
        <w:adjustRightInd w:val="0"/>
        <w:snapToGrid w:val="0"/>
        <w:spacing w:line="288" w:lineRule="auto"/>
        <w:ind w:firstLine="420" w:firstLineChars="200"/>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填写说明：</w:t>
      </w:r>
    </w:p>
    <w:p w14:paraId="6D26BDA7">
      <w:pPr>
        <w:keepNext w:val="0"/>
        <w:keepLines w:val="0"/>
        <w:pageBreakBefore w:val="0"/>
        <w:widowControl w:val="0"/>
        <w:shd w:val="clear" w:color="auto"/>
        <w:kinsoku/>
        <w:wordWrap/>
        <w:overflowPunct/>
        <w:topLinePunct w:val="0"/>
        <w:autoSpaceDE/>
        <w:bidi w:val="0"/>
        <w:adjustRightInd w:val="0"/>
        <w:snapToGrid w:val="0"/>
        <w:spacing w:line="288" w:lineRule="auto"/>
        <w:ind w:firstLine="420" w:firstLineChars="200"/>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1.标的名称，按照【采购文件】中明确的标的填写；</w:t>
      </w:r>
    </w:p>
    <w:p w14:paraId="5849AB95">
      <w:pPr>
        <w:keepNext w:val="0"/>
        <w:keepLines w:val="0"/>
        <w:pageBreakBefore w:val="0"/>
        <w:widowControl w:val="0"/>
        <w:shd w:val="clear" w:color="auto"/>
        <w:kinsoku/>
        <w:wordWrap/>
        <w:overflowPunct/>
        <w:topLinePunct w:val="0"/>
        <w:autoSpaceDE/>
        <w:bidi w:val="0"/>
        <w:adjustRightInd w:val="0"/>
        <w:snapToGrid w:val="0"/>
        <w:spacing w:line="288" w:lineRule="auto"/>
        <w:ind w:firstLine="420" w:firstLineChars="200"/>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2.所属行业，按照【采购文件】中明确的标的“所属行业”填写；</w:t>
      </w:r>
    </w:p>
    <w:p w14:paraId="2D680624">
      <w:pPr>
        <w:keepNext w:val="0"/>
        <w:keepLines w:val="0"/>
        <w:pageBreakBefore w:val="0"/>
        <w:widowControl w:val="0"/>
        <w:shd w:val="clear" w:color="auto"/>
        <w:kinsoku/>
        <w:wordWrap/>
        <w:overflowPunct/>
        <w:topLinePunct w:val="0"/>
        <w:autoSpaceDE/>
        <w:bidi w:val="0"/>
        <w:adjustRightInd w:val="0"/>
        <w:snapToGrid w:val="0"/>
        <w:spacing w:line="288" w:lineRule="auto"/>
        <w:ind w:firstLine="420" w:firstLineChars="200"/>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3.制造商，货物由中小企业制造，即货物由中小企业生产且使用该中小企业商号或者注册商标；</w:t>
      </w:r>
    </w:p>
    <w:p w14:paraId="48BF7674">
      <w:pPr>
        <w:keepNext w:val="0"/>
        <w:keepLines w:val="0"/>
        <w:pageBreakBefore w:val="0"/>
        <w:widowControl w:val="0"/>
        <w:shd w:val="clear" w:color="auto"/>
        <w:kinsoku/>
        <w:wordWrap/>
        <w:overflowPunct/>
        <w:topLinePunct w:val="0"/>
        <w:autoSpaceDE/>
        <w:bidi w:val="0"/>
        <w:adjustRightInd w:val="0"/>
        <w:snapToGrid w:val="0"/>
        <w:spacing w:line="288" w:lineRule="auto"/>
        <w:ind w:firstLine="420" w:firstLineChars="200"/>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4.从业人员、营业收入、资产总额填报上一年度数据，无上一年度数据的新成立企业可不填报。</w:t>
      </w:r>
    </w:p>
    <w:p w14:paraId="1604DD10">
      <w:pPr>
        <w:keepNext w:val="0"/>
        <w:keepLines w:val="0"/>
        <w:pageBreakBefore w:val="0"/>
        <w:widowControl w:val="0"/>
        <w:shd w:val="clear" w:color="auto"/>
        <w:kinsoku/>
        <w:wordWrap/>
        <w:overflowPunct/>
        <w:topLinePunct w:val="0"/>
        <w:autoSpaceDE/>
        <w:bidi w:val="0"/>
        <w:adjustRightInd w:val="0"/>
        <w:snapToGrid w:val="0"/>
        <w:spacing w:line="288" w:lineRule="auto"/>
        <w:ind w:firstLine="420" w:firstLineChars="200"/>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★5.企业类型（包括新成立企业），按照《中小企业划型标准规定》（工信部联企业〔2011〕300号）规定和【采购文件】中明确的标的“所属行业”，选择“中型企业、小型企业、微型企业”其中之一；</w:t>
      </w:r>
    </w:p>
    <w:p w14:paraId="450A80CD">
      <w:pPr>
        <w:keepNext w:val="0"/>
        <w:keepLines w:val="0"/>
        <w:pageBreakBefore w:val="0"/>
        <w:widowControl w:val="0"/>
        <w:shd w:val="clear" w:color="auto"/>
        <w:kinsoku/>
        <w:wordWrap/>
        <w:overflowPunct/>
        <w:topLinePunct w:val="0"/>
        <w:autoSpaceDE/>
        <w:bidi w:val="0"/>
        <w:adjustRightInd w:val="0"/>
        <w:snapToGrid w:val="0"/>
        <w:spacing w:line="288" w:lineRule="auto"/>
        <w:ind w:firstLine="420" w:firstLineChars="200"/>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6.采购文件中明确的标的是能够独立发挥功能的产品，配件、辅料不作为标的，不需要在《中小企业声明函》里填列。</w:t>
      </w:r>
    </w:p>
    <w:p w14:paraId="26EBFF5A">
      <w:pPr>
        <w:keepNext w:val="0"/>
        <w:keepLines w:val="0"/>
        <w:pageBreakBefore w:val="0"/>
        <w:widowControl w:val="0"/>
        <w:shd w:val="clear" w:color="auto"/>
        <w:kinsoku/>
        <w:wordWrap/>
        <w:overflowPunct/>
        <w:topLinePunct w:val="0"/>
        <w:autoSpaceDE/>
        <w:bidi w:val="0"/>
        <w:adjustRightInd w:val="0"/>
        <w:snapToGrid w:val="0"/>
        <w:spacing w:line="288" w:lineRule="auto"/>
        <w:ind w:left="0" w:leftChars="0" w:firstLine="420" w:firstLineChars="200"/>
        <w:jc w:val="left"/>
        <w:textAlignment w:val="auto"/>
        <w:outlineLvl w:val="9"/>
        <w:rPr>
          <w:rFonts w:hint="eastAsia" w:ascii="宋体" w:hAnsi="宋体" w:eastAsia="宋体" w:cs="宋体"/>
          <w:color w:val="auto"/>
          <w:sz w:val="21"/>
          <w:szCs w:val="21"/>
          <w:highlight w:val="none"/>
          <w:lang w:val="en-US" w:eastAsia="zh-CN"/>
        </w:rPr>
      </w:pPr>
    </w:p>
    <w:p w14:paraId="471ED4D2">
      <w:pPr>
        <w:keepNext w:val="0"/>
        <w:keepLines w:val="0"/>
        <w:pageBreakBefore w:val="0"/>
        <w:widowControl w:val="0"/>
        <w:shd w:val="clear" w:color="auto"/>
        <w:kinsoku/>
        <w:wordWrap/>
        <w:overflowPunct/>
        <w:topLinePunct w:val="0"/>
        <w:autoSpaceDE/>
        <w:bidi w:val="0"/>
        <w:adjustRightInd w:val="0"/>
        <w:snapToGrid w:val="0"/>
        <w:spacing w:line="288" w:lineRule="auto"/>
        <w:ind w:left="0" w:lef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p>
    <w:p w14:paraId="5FD069EA">
      <w:pPr>
        <w:keepNext w:val="0"/>
        <w:keepLines w:val="0"/>
        <w:pageBreakBefore w:val="0"/>
        <w:widowControl w:val="0"/>
        <w:shd w:val="clear" w:color="auto"/>
        <w:kinsoku/>
        <w:wordWrap/>
        <w:overflowPunct/>
        <w:topLinePunct w:val="0"/>
        <w:autoSpaceDE/>
        <w:bidi w:val="0"/>
        <w:adjustRightInd w:val="0"/>
        <w:snapToGrid w:val="0"/>
        <w:spacing w:line="288" w:lineRule="auto"/>
        <w:ind w:left="0" w:leftChars="0" w:firstLine="420" w:firstLineChars="200"/>
        <w:jc w:val="left"/>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1.</w:t>
      </w:r>
      <w:r>
        <w:rPr>
          <w:rFonts w:hint="eastAsia" w:ascii="宋体" w:hAnsi="宋体" w:eastAsia="宋体" w:cs="宋体"/>
          <w:color w:val="auto"/>
          <w:sz w:val="21"/>
          <w:szCs w:val="21"/>
          <w:highlight w:val="none"/>
          <w:lang w:eastAsia="zh-CN"/>
        </w:rPr>
        <w:t>中小企业参加政府采购活动，应当出具本办法规定的《中小企业声明函》，否则不得享受相关中小企业扶持政策，</w:t>
      </w:r>
      <w:r>
        <w:rPr>
          <w:rFonts w:hint="eastAsia" w:ascii="宋体" w:hAnsi="宋体" w:eastAsia="宋体" w:cs="宋体"/>
          <w:i w:val="0"/>
          <w:iCs w:val="0"/>
          <w:color w:val="auto"/>
          <w:sz w:val="21"/>
          <w:szCs w:val="21"/>
          <w:highlight w:val="none"/>
        </w:rPr>
        <w:t>《中小企业声明函》由参加政府采购活动的供应商出具。</w:t>
      </w:r>
    </w:p>
    <w:p w14:paraId="109259B5">
      <w:pPr>
        <w:keepNext w:val="0"/>
        <w:keepLines w:val="0"/>
        <w:pageBreakBefore w:val="0"/>
        <w:widowControl w:val="0"/>
        <w:shd w:val="clear" w:color="auto"/>
        <w:kinsoku/>
        <w:wordWrap/>
        <w:overflowPunct/>
        <w:topLinePunct w:val="0"/>
        <w:autoSpaceDE/>
        <w:bidi w:val="0"/>
        <w:adjustRightInd w:val="0"/>
        <w:snapToGrid w:val="0"/>
        <w:spacing w:line="288" w:lineRule="auto"/>
        <w:ind w:left="0" w:leftChars="0" w:firstLine="420" w:firstLineChars="200"/>
        <w:jc w:val="left"/>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可以享受中小企业扶持政策的供应商应按照采购文件格式要求提供《中小企业声明函》。《中小企业声明函》填写企业类型错误，以致该供应商享受本不能享受的中小企业扶持政策的，投标（响应）无效并依法承担法律责任。</w:t>
      </w:r>
    </w:p>
    <w:p w14:paraId="5DEAAAC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361" w:firstLineChars="200"/>
        <w:jc w:val="both"/>
        <w:textAlignment w:val="auto"/>
        <w:outlineLvl w:val="9"/>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br w:type="page"/>
      </w:r>
    </w:p>
    <w:p w14:paraId="1C224854">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3"/>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属于监狱企业的证明文件</w:t>
      </w:r>
    </w:p>
    <w:p w14:paraId="4CC0309E">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b/>
          <w:color w:val="auto"/>
          <w:spacing w:val="-6"/>
          <w:sz w:val="18"/>
          <w:szCs w:val="18"/>
          <w:highlight w:val="none"/>
        </w:rPr>
      </w:pPr>
      <w:r>
        <w:rPr>
          <w:rFonts w:hint="eastAsia" w:ascii="宋体" w:hAnsi="宋体" w:eastAsia="宋体" w:cs="宋体"/>
          <w:b/>
          <w:color w:val="auto"/>
          <w:spacing w:val="-6"/>
          <w:sz w:val="18"/>
          <w:szCs w:val="18"/>
          <w:highlight w:val="none"/>
        </w:rPr>
        <w:t>（若属于监狱企业）</w:t>
      </w:r>
    </w:p>
    <w:p w14:paraId="27CE7328">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宋体" w:hAnsi="宋体" w:eastAsia="宋体" w:cs="宋体"/>
          <w:color w:val="auto"/>
          <w:szCs w:val="21"/>
          <w:highlight w:val="none"/>
        </w:rPr>
      </w:pPr>
    </w:p>
    <w:p w14:paraId="675E3086">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sz w:val="18"/>
          <w:szCs w:val="18"/>
          <w:highlight w:val="none"/>
        </w:rPr>
        <w:t>说明：</w:t>
      </w:r>
      <w:r>
        <w:rPr>
          <w:rFonts w:hint="eastAsia" w:ascii="宋体" w:hAnsi="宋体" w:eastAsia="宋体" w:cs="宋体"/>
          <w:b/>
          <w:bCs/>
          <w:color w:val="auto"/>
          <w:kern w:val="0"/>
          <w:sz w:val="18"/>
          <w:szCs w:val="18"/>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在政府采购活动中，监狱企业视同小型、微型企业，享受预留份额、评审中价格扣除等政府采购促进中小企业发展的政府采购政策。</w:t>
      </w:r>
    </w:p>
    <w:p w14:paraId="666D6664">
      <w:pPr>
        <w:widowControl/>
        <w:shd w:val="clear"/>
        <w:adjustRightInd w:val="0"/>
        <w:snapToGrid w:val="0"/>
        <w:spacing w:line="288" w:lineRule="auto"/>
        <w:jc w:val="left"/>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br w:type="page"/>
      </w:r>
    </w:p>
    <w:p w14:paraId="6E7CDD92">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3"/>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残疾人福利性单位声明函</w:t>
      </w:r>
    </w:p>
    <w:p w14:paraId="73229C59">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jc w:val="center"/>
        <w:textAlignment w:val="auto"/>
        <w:outlineLvl w:val="9"/>
        <w:rPr>
          <w:rFonts w:hint="eastAsia" w:ascii="宋体" w:hAnsi="宋体" w:eastAsia="宋体" w:cs="宋体"/>
          <w:b/>
          <w:color w:val="auto"/>
          <w:spacing w:val="6"/>
          <w:szCs w:val="21"/>
          <w:highlight w:val="none"/>
        </w:rPr>
      </w:pPr>
      <w:r>
        <w:rPr>
          <w:rFonts w:hint="eastAsia" w:ascii="宋体" w:hAnsi="宋体" w:eastAsia="宋体" w:cs="宋体"/>
          <w:b/>
          <w:color w:val="auto"/>
          <w:spacing w:val="-6"/>
          <w:sz w:val="18"/>
          <w:szCs w:val="18"/>
          <w:highlight w:val="none"/>
        </w:rPr>
        <w:t>（若属于残疾人福利性单位）</w:t>
      </w:r>
    </w:p>
    <w:p w14:paraId="24A6AD79">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44" w:firstLineChars="200"/>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eastAsia="宋体" w:cs="宋体"/>
          <w:color w:val="auto"/>
          <w:spacing w:val="6"/>
          <w:szCs w:val="21"/>
          <w:highlight w:val="none"/>
          <w:lang w:val="en-US" w:eastAsia="zh-CN"/>
        </w:rPr>
        <w:t>[</w:t>
      </w:r>
      <w:r>
        <w:rPr>
          <w:rFonts w:hint="eastAsia" w:ascii="宋体" w:hAnsi="宋体" w:eastAsia="宋体" w:cs="宋体"/>
          <w:color w:val="auto"/>
          <w:szCs w:val="21"/>
          <w:highlight w:val="none"/>
        </w:rPr>
        <w:t>2017</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141</w:t>
      </w:r>
      <w:r>
        <w:rPr>
          <w:rFonts w:hint="eastAsia" w:ascii="宋体" w:hAnsi="宋体" w:eastAsia="宋体" w:cs="宋体"/>
          <w:color w:val="auto"/>
          <w:spacing w:val="6"/>
          <w:szCs w:val="21"/>
          <w:highlight w:val="none"/>
        </w:rPr>
        <w:t>号）的规定，</w:t>
      </w:r>
      <w:r>
        <w:rPr>
          <w:rFonts w:hint="eastAsia" w:ascii="宋体" w:hAnsi="宋体" w:eastAsia="宋体" w:cs="宋体"/>
          <w:b/>
          <w:bCs/>
          <w:color w:val="auto"/>
          <w:spacing w:val="6"/>
          <w:szCs w:val="21"/>
          <w:highlight w:val="none"/>
        </w:rPr>
        <w:t>本单位为符合条件的残疾人福利性单位</w:t>
      </w:r>
      <w:r>
        <w:rPr>
          <w:rFonts w:hint="eastAsia" w:ascii="宋体" w:hAnsi="宋体" w:eastAsia="宋体" w:cs="宋体"/>
          <w:color w:val="auto"/>
          <w:spacing w:val="6"/>
          <w:szCs w:val="21"/>
          <w:highlight w:val="none"/>
        </w:rPr>
        <w:t>，且本单位参加</w:t>
      </w:r>
      <w:r>
        <w:rPr>
          <w:rFonts w:hint="eastAsia" w:ascii="宋体" w:hAnsi="宋体" w:eastAsia="宋体" w:cs="宋体"/>
          <w:bCs/>
          <w:color w:val="auto"/>
          <w:spacing w:val="-6"/>
          <w:szCs w:val="21"/>
          <w:highlight w:val="none"/>
          <w:lang w:eastAsia="zh-CN"/>
        </w:rPr>
        <w:t>浙江大学医学院附属第四医院</w:t>
      </w:r>
      <w:r>
        <w:rPr>
          <w:rFonts w:hint="eastAsia" w:ascii="宋体" w:hAnsi="宋体" w:eastAsia="宋体" w:cs="宋体"/>
          <w:color w:val="auto"/>
          <w:spacing w:val="6"/>
          <w:szCs w:val="21"/>
          <w:highlight w:val="none"/>
        </w:rPr>
        <w:t>的</w:t>
      </w:r>
      <w:r>
        <w:rPr>
          <w:rFonts w:hint="eastAsia" w:ascii="宋体" w:hAnsi="宋体" w:eastAsia="宋体" w:cs="宋体"/>
          <w:color w:val="auto"/>
          <w:spacing w:val="6"/>
          <w:szCs w:val="21"/>
          <w:highlight w:val="none"/>
          <w:lang w:eastAsia="zh-CN"/>
        </w:rPr>
        <w:t>2026年度固体医疗危险废物委托代处置服务</w:t>
      </w:r>
      <w:r>
        <w:rPr>
          <w:rFonts w:hint="eastAsia" w:ascii="宋体" w:hAnsi="宋体" w:eastAsia="宋体" w:cs="宋体"/>
          <w:color w:val="auto"/>
          <w:spacing w:val="6"/>
          <w:szCs w:val="21"/>
          <w:highlight w:val="none"/>
        </w:rPr>
        <w:t>采购活动由本单位提供服务。</w:t>
      </w:r>
    </w:p>
    <w:p w14:paraId="17448EB3">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44" w:firstLineChars="200"/>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本单位对上述声明的真实性负责。如有虚假，将依法承担相应责任。</w:t>
      </w:r>
    </w:p>
    <w:p w14:paraId="3E035B5E">
      <w:pPr>
        <w:keepNext w:val="0"/>
        <w:keepLines w:val="0"/>
        <w:pageBreakBefore w:val="0"/>
        <w:widowControl w:val="0"/>
        <w:shd w:val="clear"/>
        <w:tabs>
          <w:tab w:val="left" w:pos="4860"/>
        </w:tabs>
        <w:kinsoku/>
        <w:wordWrap/>
        <w:overflowPunct/>
        <w:topLinePunct w:val="0"/>
        <w:autoSpaceDE/>
        <w:autoSpaceDN/>
        <w:bidi w:val="0"/>
        <w:adjustRightInd w:val="0"/>
        <w:snapToGrid w:val="0"/>
        <w:spacing w:line="360" w:lineRule="auto"/>
        <w:ind w:left="0" w:leftChars="0" w:right="0" w:rightChars="0" w:firstLine="444" w:firstLineChars="200"/>
        <w:textAlignment w:val="auto"/>
        <w:rPr>
          <w:rFonts w:hint="eastAsia" w:ascii="宋体" w:hAnsi="宋体" w:eastAsia="宋体" w:cs="宋体"/>
          <w:color w:val="auto"/>
          <w:spacing w:val="6"/>
          <w:szCs w:val="21"/>
          <w:highlight w:val="none"/>
        </w:rPr>
      </w:pPr>
    </w:p>
    <w:p w14:paraId="12F69A85">
      <w:pPr>
        <w:keepNext w:val="0"/>
        <w:keepLines w:val="0"/>
        <w:pageBreakBefore w:val="0"/>
        <w:widowControl w:val="0"/>
        <w:shd w:val="clear"/>
        <w:tabs>
          <w:tab w:val="left" w:pos="4860"/>
        </w:tabs>
        <w:kinsoku/>
        <w:wordWrap/>
        <w:overflowPunct/>
        <w:topLinePunct w:val="0"/>
        <w:autoSpaceDE/>
        <w:autoSpaceDN/>
        <w:bidi w:val="0"/>
        <w:adjustRightInd w:val="0"/>
        <w:snapToGrid w:val="0"/>
        <w:spacing w:line="360" w:lineRule="auto"/>
        <w:ind w:left="0" w:leftChars="0" w:right="0" w:rightChars="0" w:firstLine="444" w:firstLineChars="200"/>
        <w:textAlignment w:val="auto"/>
        <w:rPr>
          <w:rFonts w:hint="eastAsia" w:ascii="宋体" w:hAnsi="宋体" w:eastAsia="宋体" w:cs="宋体"/>
          <w:color w:val="auto"/>
          <w:spacing w:val="6"/>
          <w:szCs w:val="21"/>
          <w:highlight w:val="none"/>
        </w:rPr>
      </w:pPr>
    </w:p>
    <w:p w14:paraId="0E67A42A">
      <w:pPr>
        <w:keepNext w:val="0"/>
        <w:keepLines w:val="0"/>
        <w:pageBreakBefore w:val="0"/>
        <w:widowControl w:val="0"/>
        <w:shd w:val="clear"/>
        <w:tabs>
          <w:tab w:val="left" w:pos="4860"/>
        </w:tabs>
        <w:kinsoku/>
        <w:wordWrap/>
        <w:overflowPunct/>
        <w:topLinePunct w:val="0"/>
        <w:autoSpaceDE/>
        <w:autoSpaceDN/>
        <w:bidi w:val="0"/>
        <w:adjustRightInd w:val="0"/>
        <w:snapToGrid w:val="0"/>
        <w:spacing w:line="360" w:lineRule="auto"/>
        <w:ind w:left="0" w:leftChars="0" w:right="0" w:rightChars="0" w:firstLine="444" w:firstLineChars="200"/>
        <w:textAlignment w:val="auto"/>
        <w:rPr>
          <w:rFonts w:hint="eastAsia" w:ascii="宋体" w:hAnsi="宋体" w:eastAsia="宋体" w:cs="宋体"/>
          <w:color w:val="auto"/>
          <w:spacing w:val="6"/>
          <w:szCs w:val="21"/>
          <w:highlight w:val="none"/>
        </w:rPr>
      </w:pPr>
    </w:p>
    <w:p w14:paraId="19A463CD">
      <w:pPr>
        <w:keepNext w:val="0"/>
        <w:keepLines w:val="0"/>
        <w:pageBreakBefore w:val="0"/>
        <w:widowControl w:val="0"/>
        <w:shd w:val="clear"/>
        <w:tabs>
          <w:tab w:val="left" w:pos="4860"/>
        </w:tabs>
        <w:kinsoku/>
        <w:wordWrap/>
        <w:overflowPunct/>
        <w:topLinePunct w:val="0"/>
        <w:autoSpaceDE/>
        <w:autoSpaceDN/>
        <w:bidi w:val="0"/>
        <w:adjustRightInd w:val="0"/>
        <w:snapToGrid w:val="0"/>
        <w:spacing w:line="360" w:lineRule="auto"/>
        <w:ind w:left="0" w:leftChars="0" w:right="0" w:rightChars="0" w:firstLine="444" w:firstLineChars="200"/>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单位名称（盖章）：</w:t>
      </w:r>
    </w:p>
    <w:p w14:paraId="1F324C14">
      <w:pPr>
        <w:keepNext w:val="0"/>
        <w:keepLines w:val="0"/>
        <w:pageBreakBefore w:val="0"/>
        <w:widowControl w:val="0"/>
        <w:shd w:val="clear"/>
        <w:tabs>
          <w:tab w:val="left" w:pos="4860"/>
        </w:tabs>
        <w:kinsoku/>
        <w:wordWrap/>
        <w:overflowPunct/>
        <w:topLinePunct w:val="0"/>
        <w:autoSpaceDE/>
        <w:autoSpaceDN/>
        <w:bidi w:val="0"/>
        <w:adjustRightInd w:val="0"/>
        <w:snapToGrid w:val="0"/>
        <w:spacing w:line="360" w:lineRule="auto"/>
        <w:ind w:left="0" w:leftChars="0" w:right="0" w:rightChars="0" w:firstLine="444" w:firstLineChars="200"/>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日期：</w:t>
      </w:r>
    </w:p>
    <w:p w14:paraId="27C6D00B">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Cs w:val="21"/>
          <w:highlight w:val="none"/>
        </w:rPr>
      </w:pPr>
    </w:p>
    <w:p w14:paraId="559F4FCF">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361" w:firstLineChars="200"/>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说明：</w:t>
      </w:r>
    </w:p>
    <w:p w14:paraId="5E75F642">
      <w:pPr>
        <w:pStyle w:val="22"/>
        <w:keepNext w:val="0"/>
        <w:keepLines w:val="0"/>
        <w:pageBreakBefore w:val="0"/>
        <w:shd w:val="clear" w:color="auto"/>
        <w:kinsoku/>
        <w:wordWrap/>
        <w:overflowPunct/>
        <w:topLinePunct w:val="0"/>
        <w:autoSpaceDE/>
        <w:autoSpaceDN/>
        <w:bidi w:val="0"/>
        <w:adjustRightInd w:val="0"/>
        <w:snapToGrid w:val="0"/>
        <w:spacing w:before="0" w:beforeAutospacing="0" w:after="0" w:afterAutospacing="0" w:line="360" w:lineRule="auto"/>
        <w:ind w:left="0" w:leftChars="0" w:right="0" w:rightChars="0" w:firstLine="361" w:firstLineChars="200"/>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lang w:val="en-US" w:eastAsia="zh-CN"/>
        </w:rPr>
        <w:t>1.</w:t>
      </w:r>
      <w:r>
        <w:rPr>
          <w:rFonts w:hint="eastAsia" w:ascii="宋体" w:hAnsi="宋体" w:eastAsia="宋体" w:cs="宋体"/>
          <w:b/>
          <w:bCs/>
          <w:color w:val="auto"/>
          <w:sz w:val="18"/>
          <w:szCs w:val="18"/>
          <w:highlight w:val="none"/>
        </w:rPr>
        <w:t>享受政府采购支持政策的残疾人福利性单位应当同时满足以下条件：</w:t>
      </w:r>
    </w:p>
    <w:p w14:paraId="0058CF4B">
      <w:pPr>
        <w:pStyle w:val="22"/>
        <w:keepNext w:val="0"/>
        <w:keepLines w:val="0"/>
        <w:pageBreakBefore w:val="0"/>
        <w:shd w:val="clear" w:color="auto"/>
        <w:kinsoku/>
        <w:wordWrap/>
        <w:overflowPunct/>
        <w:topLinePunct w:val="0"/>
        <w:autoSpaceDE/>
        <w:autoSpaceDN/>
        <w:bidi w:val="0"/>
        <w:adjustRightInd w:val="0"/>
        <w:snapToGrid w:val="0"/>
        <w:spacing w:before="0" w:beforeAutospacing="0" w:after="0" w:afterAutospacing="0" w:line="360" w:lineRule="auto"/>
        <w:ind w:left="0" w:leftChars="0" w:right="0" w:rightChars="0" w:firstLine="361" w:firstLineChars="200"/>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（一）安置的残疾人占本单位在职职工人数的比例不低于25%（含25%），并且安置的残疾人人数不少于10人（含10人）；</w:t>
      </w:r>
    </w:p>
    <w:p w14:paraId="47E72B97">
      <w:pPr>
        <w:pStyle w:val="22"/>
        <w:keepNext w:val="0"/>
        <w:keepLines w:val="0"/>
        <w:pageBreakBefore w:val="0"/>
        <w:shd w:val="clear" w:color="auto"/>
        <w:kinsoku/>
        <w:wordWrap/>
        <w:overflowPunct/>
        <w:topLinePunct w:val="0"/>
        <w:autoSpaceDE/>
        <w:autoSpaceDN/>
        <w:bidi w:val="0"/>
        <w:adjustRightInd w:val="0"/>
        <w:snapToGrid w:val="0"/>
        <w:spacing w:before="0" w:beforeAutospacing="0" w:after="0" w:afterAutospacing="0" w:line="360" w:lineRule="auto"/>
        <w:ind w:left="0" w:leftChars="0" w:right="0" w:rightChars="0" w:firstLine="361" w:firstLineChars="200"/>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（二）依法与安置的每位残疾人签订了一年以上（含一年）的劳动合同或服务协议；</w:t>
      </w:r>
    </w:p>
    <w:p w14:paraId="68E86307">
      <w:pPr>
        <w:pStyle w:val="22"/>
        <w:keepNext w:val="0"/>
        <w:keepLines w:val="0"/>
        <w:pageBreakBefore w:val="0"/>
        <w:shd w:val="clear" w:color="auto"/>
        <w:kinsoku/>
        <w:wordWrap/>
        <w:overflowPunct/>
        <w:topLinePunct w:val="0"/>
        <w:autoSpaceDE/>
        <w:autoSpaceDN/>
        <w:bidi w:val="0"/>
        <w:adjustRightInd w:val="0"/>
        <w:snapToGrid w:val="0"/>
        <w:spacing w:before="0" w:beforeAutospacing="0" w:after="0" w:afterAutospacing="0" w:line="360" w:lineRule="auto"/>
        <w:ind w:left="0" w:leftChars="0" w:right="0" w:rightChars="0" w:firstLine="361" w:firstLineChars="200"/>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（三）为安置的每位残疾人按月足额缴纳了基本养老保险、基本医疗保险、失业保险、工伤保险和生育保险等社会保险费；</w:t>
      </w:r>
    </w:p>
    <w:p w14:paraId="0A8E2620">
      <w:pPr>
        <w:pStyle w:val="22"/>
        <w:keepNext w:val="0"/>
        <w:keepLines w:val="0"/>
        <w:pageBreakBefore w:val="0"/>
        <w:shd w:val="clear" w:color="auto"/>
        <w:kinsoku/>
        <w:wordWrap/>
        <w:overflowPunct/>
        <w:topLinePunct w:val="0"/>
        <w:autoSpaceDE/>
        <w:autoSpaceDN/>
        <w:bidi w:val="0"/>
        <w:adjustRightInd w:val="0"/>
        <w:snapToGrid w:val="0"/>
        <w:spacing w:before="0" w:beforeAutospacing="0" w:after="0" w:afterAutospacing="0" w:line="360" w:lineRule="auto"/>
        <w:ind w:left="0" w:leftChars="0" w:right="0" w:rightChars="0" w:firstLine="361" w:firstLineChars="200"/>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（四）通过银行等金融机构向安置的每位残疾人，按月支付了不低于单位所在区县适用的经省级人民政府批准的月最低工资标准的工资；</w:t>
      </w:r>
    </w:p>
    <w:p w14:paraId="16B38AFC">
      <w:pPr>
        <w:pStyle w:val="22"/>
        <w:keepNext w:val="0"/>
        <w:keepLines w:val="0"/>
        <w:pageBreakBefore w:val="0"/>
        <w:shd w:val="clear" w:color="auto"/>
        <w:kinsoku/>
        <w:wordWrap/>
        <w:overflowPunct/>
        <w:topLinePunct w:val="0"/>
        <w:autoSpaceDE/>
        <w:autoSpaceDN/>
        <w:bidi w:val="0"/>
        <w:adjustRightInd w:val="0"/>
        <w:snapToGrid w:val="0"/>
        <w:spacing w:before="0" w:beforeAutospacing="0" w:after="0" w:afterAutospacing="0" w:line="360" w:lineRule="auto"/>
        <w:ind w:left="0" w:leftChars="0" w:right="0" w:rightChars="0" w:firstLine="361" w:firstLineChars="200"/>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（五）提供本单位制造的货物、承担的工程或者服务（以下简称产品），或者提供其他残疾人福利性单位制造的货物（不包括使用非残疾人福利性单位注册商标的货物）。</w:t>
      </w:r>
    </w:p>
    <w:p w14:paraId="2686605C">
      <w:pPr>
        <w:pStyle w:val="22"/>
        <w:keepNext w:val="0"/>
        <w:keepLines w:val="0"/>
        <w:pageBreakBefore w:val="0"/>
        <w:shd w:val="clear" w:color="auto"/>
        <w:kinsoku/>
        <w:wordWrap/>
        <w:overflowPunct/>
        <w:topLinePunct w:val="0"/>
        <w:autoSpaceDE/>
        <w:autoSpaceDN/>
        <w:bidi w:val="0"/>
        <w:adjustRightInd w:val="0"/>
        <w:snapToGrid w:val="0"/>
        <w:spacing w:before="0" w:beforeAutospacing="0" w:after="0" w:afterAutospacing="0" w:line="360" w:lineRule="auto"/>
        <w:ind w:left="0" w:leftChars="0" w:right="0" w:rightChars="0" w:firstLine="361" w:firstLineChars="200"/>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18A3599">
      <w:pPr>
        <w:pStyle w:val="22"/>
        <w:keepNext w:val="0"/>
        <w:keepLines w:val="0"/>
        <w:pageBreakBefore w:val="0"/>
        <w:shd w:val="clear" w:color="auto"/>
        <w:kinsoku/>
        <w:wordWrap/>
        <w:overflowPunct/>
        <w:topLinePunct w:val="0"/>
        <w:autoSpaceDE/>
        <w:autoSpaceDN/>
        <w:bidi w:val="0"/>
        <w:adjustRightInd w:val="0"/>
        <w:snapToGrid w:val="0"/>
        <w:spacing w:before="0" w:beforeAutospacing="0" w:after="0" w:afterAutospacing="0" w:line="360" w:lineRule="auto"/>
        <w:ind w:left="0" w:leftChars="0" w:right="0" w:rightChars="0" w:firstLine="361" w:firstLineChars="200"/>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2.</w:t>
      </w:r>
      <w:r>
        <w:rPr>
          <w:rFonts w:hint="eastAsia" w:ascii="宋体" w:hAnsi="宋体" w:eastAsia="宋体" w:cs="宋体"/>
          <w:b/>
          <w:bCs/>
          <w:color w:val="auto"/>
          <w:sz w:val="18"/>
          <w:szCs w:val="18"/>
          <w:highlight w:val="none"/>
        </w:rPr>
        <w:t>符合条件的残疾人福利性单位在参加政府采购活动时，应当提供财库[2017]141号文件规定的《残疾人福利性单位声明函》，并对声明的真实性负责</w:t>
      </w:r>
      <w:r>
        <w:rPr>
          <w:rFonts w:hint="eastAsia" w:ascii="宋体" w:hAnsi="宋体" w:eastAsia="宋体" w:cs="宋体"/>
          <w:b/>
          <w:bCs/>
          <w:color w:val="auto"/>
          <w:sz w:val="18"/>
          <w:szCs w:val="18"/>
          <w:highlight w:val="none"/>
          <w:lang w:val="en-US" w:eastAsia="zh-CN"/>
        </w:rPr>
        <w:t>;</w:t>
      </w:r>
    </w:p>
    <w:p w14:paraId="40132E1C">
      <w:pPr>
        <w:pStyle w:val="22"/>
        <w:keepNext w:val="0"/>
        <w:keepLines w:val="0"/>
        <w:pageBreakBefore w:val="0"/>
        <w:shd w:val="clear" w:color="auto"/>
        <w:kinsoku/>
        <w:wordWrap/>
        <w:overflowPunct/>
        <w:topLinePunct w:val="0"/>
        <w:autoSpaceDE/>
        <w:autoSpaceDN/>
        <w:bidi w:val="0"/>
        <w:adjustRightInd w:val="0"/>
        <w:snapToGrid w:val="0"/>
        <w:spacing w:before="0" w:beforeAutospacing="0" w:after="0" w:afterAutospacing="0" w:line="360" w:lineRule="auto"/>
        <w:ind w:left="0" w:leftChars="0" w:right="0" w:rightChars="0" w:firstLine="361" w:firstLineChars="200"/>
        <w:textAlignment w:val="auto"/>
        <w:rPr>
          <w:rFonts w:hint="eastAsia" w:ascii="宋体" w:hAnsi="宋体" w:eastAsia="宋体" w:cs="宋体"/>
          <w:color w:val="auto"/>
          <w:highlight w:val="none"/>
        </w:rPr>
      </w:pPr>
      <w:r>
        <w:rPr>
          <w:rFonts w:hint="eastAsia" w:ascii="宋体" w:hAnsi="宋体" w:eastAsia="宋体" w:cs="宋体"/>
          <w:b/>
          <w:bCs/>
          <w:color w:val="auto"/>
          <w:sz w:val="18"/>
          <w:szCs w:val="18"/>
          <w:highlight w:val="none"/>
          <w:lang w:val="en-US" w:eastAsia="zh-CN"/>
        </w:rPr>
        <w:t>3.</w:t>
      </w:r>
      <w:r>
        <w:rPr>
          <w:rFonts w:hint="eastAsia" w:ascii="宋体" w:hAnsi="宋体" w:eastAsia="宋体" w:cs="宋体"/>
          <w:b/>
          <w:bCs/>
          <w:color w:val="auto"/>
          <w:sz w:val="18"/>
          <w:szCs w:val="18"/>
          <w:highlight w:val="none"/>
        </w:rPr>
        <w:t>在政府采购活动中，残疾人福利性单位视同小型、微型企业，享受预留份额、评审中价格扣除等促进中小企业发展的政府采购政策。残疾人福利性单位属于小型、微型企业的，不重复享受政策。</w:t>
      </w:r>
    </w:p>
    <w:p w14:paraId="5D5DBA9E">
      <w:pPr>
        <w:shd w:val="clear"/>
        <w:rPr>
          <w:rFonts w:hint="eastAsia" w:ascii="宋体" w:hAnsi="宋体" w:eastAsia="宋体" w:cs="宋体"/>
          <w:b/>
          <w:bCs/>
          <w:color w:val="auto"/>
          <w:spacing w:val="-6"/>
          <w:szCs w:val="21"/>
          <w:highlight w:val="none"/>
        </w:rPr>
      </w:pPr>
      <w:r>
        <w:rPr>
          <w:rFonts w:hint="eastAsia" w:ascii="宋体" w:hAnsi="宋体" w:eastAsia="宋体" w:cs="宋体"/>
          <w:b/>
          <w:bCs/>
          <w:color w:val="auto"/>
          <w:spacing w:val="-6"/>
          <w:szCs w:val="21"/>
          <w:highlight w:val="none"/>
        </w:rPr>
        <w:br w:type="page"/>
      </w:r>
    </w:p>
    <w:p w14:paraId="6D957E2E">
      <w:pPr>
        <w:shd w:val="clear"/>
        <w:jc w:val="center"/>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lang w:val="en-US" w:eastAsia="zh-CN"/>
        </w:rPr>
        <w:t>本项目的特定要求：</w:t>
      </w:r>
      <w:r>
        <w:rPr>
          <w:rFonts w:hint="eastAsia" w:ascii="宋体" w:hAnsi="宋体" w:eastAsia="宋体" w:cs="宋体"/>
          <w:b/>
          <w:color w:val="auto"/>
          <w:spacing w:val="-6"/>
          <w:sz w:val="24"/>
          <w:highlight w:val="none"/>
        </w:rPr>
        <w:t>供应商具备在有效期内的危险废物（医疗废物）经营许可证</w:t>
      </w:r>
    </w:p>
    <w:p w14:paraId="7AC007BA">
      <w:pPr>
        <w:shd w:val="clear"/>
        <w:rPr>
          <w:rFonts w:hint="eastAsia"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rPr>
        <w:br w:type="page"/>
      </w:r>
    </w:p>
    <w:p w14:paraId="50EC043C">
      <w:pPr>
        <w:pStyle w:val="2"/>
        <w:shd w:val="clear"/>
        <w:rPr>
          <w:rFonts w:hint="eastAsia"/>
          <w:color w:val="auto"/>
          <w:highlight w:val="none"/>
        </w:rPr>
      </w:pPr>
    </w:p>
    <w:p w14:paraId="257D1E8E">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0" w:firstLineChars="0"/>
        <w:jc w:val="center"/>
        <w:textAlignment w:val="auto"/>
        <w:outlineLvl w:val="9"/>
        <w:rPr>
          <w:rFonts w:hint="eastAsia" w:ascii="宋体" w:hAnsi="宋体" w:eastAsia="宋体" w:cs="宋体"/>
          <w:b/>
          <w:bCs/>
          <w:color w:val="auto"/>
          <w:sz w:val="84"/>
          <w:szCs w:val="84"/>
          <w:highlight w:val="none"/>
        </w:rPr>
      </w:pPr>
    </w:p>
    <w:p w14:paraId="59EE1A7B">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0" w:firstLineChars="0"/>
        <w:jc w:val="center"/>
        <w:textAlignment w:val="auto"/>
        <w:outlineLvl w:val="9"/>
        <w:rPr>
          <w:rFonts w:hint="eastAsia" w:ascii="宋体" w:hAnsi="宋体" w:eastAsia="宋体" w:cs="宋体"/>
          <w:b/>
          <w:bCs/>
          <w:color w:val="auto"/>
          <w:sz w:val="84"/>
          <w:szCs w:val="84"/>
          <w:highlight w:val="none"/>
        </w:rPr>
      </w:pPr>
    </w:p>
    <w:p w14:paraId="5E12BE16">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0" w:firstLineChars="0"/>
        <w:jc w:val="center"/>
        <w:textAlignment w:val="auto"/>
        <w:outlineLvl w:val="9"/>
        <w:rPr>
          <w:rFonts w:hint="eastAsia" w:ascii="宋体" w:hAnsi="宋体" w:eastAsia="宋体" w:cs="宋体"/>
          <w:b/>
          <w:bCs/>
          <w:color w:val="auto"/>
          <w:sz w:val="84"/>
          <w:szCs w:val="84"/>
          <w:highlight w:val="none"/>
        </w:rPr>
      </w:pPr>
    </w:p>
    <w:p w14:paraId="34AE5472">
      <w:pPr>
        <w:pStyle w:val="12"/>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1"/>
        <w:rPr>
          <w:rFonts w:hint="eastAsia"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lang w:val="en-US" w:eastAsia="zh-CN"/>
        </w:rPr>
        <w:t>报价</w:t>
      </w:r>
      <w:r>
        <w:rPr>
          <w:rFonts w:hint="eastAsia" w:ascii="宋体" w:hAnsi="宋体" w:eastAsia="宋体" w:cs="宋体"/>
          <w:b/>
          <w:bCs/>
          <w:color w:val="auto"/>
          <w:sz w:val="84"/>
          <w:szCs w:val="84"/>
          <w:highlight w:val="none"/>
        </w:rPr>
        <w:t>文件</w:t>
      </w:r>
    </w:p>
    <w:p w14:paraId="1F17467D">
      <w:pPr>
        <w:pStyle w:val="12"/>
        <w:keepNext w:val="0"/>
        <w:keepLines w:val="0"/>
        <w:pageBreakBefore w:val="0"/>
        <w:widowControl w:val="0"/>
        <w:shd w:val="clear"/>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rPr>
        <w:br w:type="page"/>
      </w:r>
    </w:p>
    <w:p w14:paraId="16E3AB21">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2"/>
        <w:rPr>
          <w:rFonts w:hint="eastAsia" w:ascii="宋体" w:hAnsi="宋体" w:eastAsia="宋体" w:cs="宋体"/>
          <w:b/>
          <w:color w:val="auto"/>
          <w:spacing w:val="-6"/>
          <w:sz w:val="24"/>
          <w:highlight w:val="none"/>
          <w:lang w:val="en-US" w:eastAsia="zh-CN"/>
        </w:rPr>
      </w:pPr>
      <w:r>
        <w:rPr>
          <w:rFonts w:hint="eastAsia" w:ascii="宋体" w:hAnsi="宋体" w:eastAsia="宋体" w:cs="宋体"/>
          <w:b/>
          <w:color w:val="auto"/>
          <w:spacing w:val="-6"/>
          <w:sz w:val="24"/>
          <w:highlight w:val="none"/>
        </w:rPr>
        <w:t>初次报价</w:t>
      </w:r>
      <w:r>
        <w:rPr>
          <w:rFonts w:hint="eastAsia" w:ascii="宋体" w:hAnsi="宋体" w:eastAsia="宋体" w:cs="宋体"/>
          <w:b/>
          <w:color w:val="auto"/>
          <w:spacing w:val="-6"/>
          <w:sz w:val="24"/>
          <w:highlight w:val="none"/>
          <w:lang w:val="en-US" w:eastAsia="zh-CN"/>
        </w:rPr>
        <w:t>一览表</w:t>
      </w:r>
    </w:p>
    <w:tbl>
      <w:tblPr>
        <w:tblStyle w:val="27"/>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95"/>
        <w:gridCol w:w="1640"/>
        <w:gridCol w:w="1403"/>
        <w:gridCol w:w="812"/>
        <w:gridCol w:w="1141"/>
        <w:gridCol w:w="1074"/>
        <w:gridCol w:w="1034"/>
        <w:gridCol w:w="1623"/>
      </w:tblGrid>
      <w:tr w14:paraId="6CCF5A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7" w:hRule="atLeast"/>
          <w:jc w:val="center"/>
        </w:trPr>
        <w:tc>
          <w:tcPr>
            <w:tcW w:w="465" w:type="pct"/>
            <w:tcBorders>
              <w:top w:val="single" w:color="auto" w:sz="4" w:space="0"/>
              <w:left w:val="single" w:color="auto" w:sz="4" w:space="0"/>
              <w:bottom w:val="single" w:color="auto" w:sz="4" w:space="0"/>
              <w:right w:val="single" w:color="auto" w:sz="4" w:space="0"/>
            </w:tcBorders>
            <w:noWrap w:val="0"/>
            <w:vAlign w:val="center"/>
          </w:tcPr>
          <w:p w14:paraId="7C2110E7">
            <w:pPr>
              <w:pStyle w:val="8"/>
              <w:shd w:val="clear" w:color="auto"/>
              <w:spacing w:line="240" w:lineRule="auto"/>
              <w:jc w:val="center"/>
              <w:outlineLvl w:val="0"/>
              <w:rPr>
                <w:rFonts w:hint="default"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序号</w:t>
            </w:r>
          </w:p>
        </w:tc>
        <w:tc>
          <w:tcPr>
            <w:tcW w:w="851" w:type="pct"/>
            <w:tcBorders>
              <w:top w:val="single" w:color="auto" w:sz="4" w:space="0"/>
              <w:left w:val="single" w:color="auto" w:sz="4" w:space="0"/>
              <w:bottom w:val="single" w:color="auto" w:sz="4" w:space="0"/>
              <w:right w:val="single" w:color="auto" w:sz="4" w:space="0"/>
            </w:tcBorders>
            <w:noWrap w:val="0"/>
            <w:vAlign w:val="center"/>
          </w:tcPr>
          <w:p w14:paraId="4E99343C">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vertAlign w:val="baseline"/>
                <w:lang w:val="en-US" w:eastAsia="zh-CN"/>
              </w:rPr>
            </w:pPr>
            <w:r>
              <w:rPr>
                <w:rFonts w:hint="eastAsia" w:ascii="宋体" w:hAnsi="宋体" w:eastAsia="宋体" w:cs="宋体"/>
                <w:b w:val="0"/>
                <w:bCs w:val="0"/>
                <w:color w:val="auto"/>
                <w:sz w:val="24"/>
                <w:szCs w:val="24"/>
                <w:highlight w:val="none"/>
                <w:u w:val="none"/>
                <w:vertAlign w:val="baseline"/>
                <w:lang w:val="en-US" w:eastAsia="zh-CN"/>
              </w:rPr>
              <w:t>名称</w:t>
            </w:r>
          </w:p>
        </w:tc>
        <w:tc>
          <w:tcPr>
            <w:tcW w:w="729" w:type="pct"/>
            <w:tcBorders>
              <w:top w:val="single" w:color="auto" w:sz="4" w:space="0"/>
              <w:left w:val="single" w:color="auto" w:sz="4" w:space="0"/>
              <w:bottom w:val="single" w:color="auto" w:sz="4" w:space="0"/>
              <w:right w:val="single" w:color="auto" w:sz="4" w:space="0"/>
            </w:tcBorders>
            <w:noWrap w:val="0"/>
            <w:vAlign w:val="center"/>
          </w:tcPr>
          <w:p w14:paraId="71288B97">
            <w:pPr>
              <w:pStyle w:val="8"/>
              <w:shd w:val="clear" w:color="auto"/>
              <w:spacing w:line="24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u w:val="none"/>
                <w:vertAlign w:val="baseline"/>
                <w:lang w:val="en-US" w:eastAsia="zh-CN"/>
              </w:rPr>
              <w:t>年预估数量</w:t>
            </w:r>
          </w:p>
        </w:tc>
        <w:tc>
          <w:tcPr>
            <w:tcW w:w="422" w:type="pct"/>
            <w:tcBorders>
              <w:top w:val="single" w:color="auto" w:sz="4" w:space="0"/>
              <w:left w:val="single" w:color="auto" w:sz="4" w:space="0"/>
              <w:bottom w:val="single" w:color="auto" w:sz="4" w:space="0"/>
              <w:right w:val="single" w:color="auto" w:sz="4" w:space="0"/>
            </w:tcBorders>
            <w:noWrap w:val="0"/>
            <w:vAlign w:val="center"/>
          </w:tcPr>
          <w:p w14:paraId="19B45458">
            <w:pPr>
              <w:pStyle w:val="8"/>
              <w:shd w:val="clear" w:color="auto"/>
              <w:spacing w:line="24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u w:val="none"/>
                <w:vertAlign w:val="baseline"/>
                <w:lang w:val="en-US" w:eastAsia="zh-CN"/>
              </w:rPr>
              <w:t>单位</w:t>
            </w:r>
          </w:p>
        </w:tc>
        <w:tc>
          <w:tcPr>
            <w:tcW w:w="593" w:type="pct"/>
            <w:tcBorders>
              <w:top w:val="single" w:color="auto" w:sz="4" w:space="0"/>
              <w:left w:val="single" w:color="auto" w:sz="4" w:space="0"/>
              <w:bottom w:val="single" w:color="auto" w:sz="4" w:space="0"/>
              <w:right w:val="single" w:color="auto" w:sz="4" w:space="0"/>
            </w:tcBorders>
            <w:noWrap w:val="0"/>
            <w:vAlign w:val="center"/>
          </w:tcPr>
          <w:p w14:paraId="650355C2">
            <w:pPr>
              <w:pStyle w:val="8"/>
              <w:shd w:val="clear" w:color="auto"/>
              <w:spacing w:line="240" w:lineRule="auto"/>
              <w:jc w:val="center"/>
              <w:outlineLvl w:val="0"/>
              <w:rPr>
                <w:rFonts w:hint="default"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单价最高限价（元）</w:t>
            </w:r>
          </w:p>
        </w:tc>
        <w:tc>
          <w:tcPr>
            <w:tcW w:w="558" w:type="pct"/>
            <w:tcBorders>
              <w:top w:val="single" w:color="auto" w:sz="4" w:space="0"/>
              <w:left w:val="single" w:color="auto" w:sz="4" w:space="0"/>
              <w:bottom w:val="single" w:color="auto" w:sz="4" w:space="0"/>
              <w:right w:val="single" w:color="auto" w:sz="4" w:space="0"/>
            </w:tcBorders>
            <w:noWrap w:val="0"/>
            <w:vAlign w:val="center"/>
          </w:tcPr>
          <w:p w14:paraId="58D5ED97">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vertAlign w:val="baseline"/>
                <w:lang w:val="en-US" w:eastAsia="zh-CN"/>
              </w:rPr>
            </w:pPr>
            <w:r>
              <w:rPr>
                <w:rFonts w:hint="eastAsia" w:ascii="宋体" w:hAnsi="宋体" w:eastAsia="宋体" w:cs="宋体"/>
                <w:b w:val="0"/>
                <w:bCs w:val="0"/>
                <w:color w:val="auto"/>
                <w:sz w:val="24"/>
                <w:szCs w:val="24"/>
                <w:highlight w:val="none"/>
                <w:u w:val="none"/>
                <w:vertAlign w:val="baseline"/>
                <w:lang w:val="en-US" w:eastAsia="zh-CN"/>
              </w:rPr>
              <w:t>单价</w:t>
            </w:r>
            <w:r>
              <w:rPr>
                <w:rFonts w:hint="eastAsia" w:hAnsi="宋体" w:eastAsia="宋体" w:cs="宋体"/>
                <w:b w:val="0"/>
                <w:bCs w:val="0"/>
                <w:color w:val="auto"/>
                <w:sz w:val="24"/>
                <w:szCs w:val="24"/>
                <w:highlight w:val="none"/>
                <w:u w:val="none"/>
                <w:vertAlign w:val="baseline"/>
                <w:lang w:val="en-US" w:eastAsia="zh-CN"/>
              </w:rPr>
              <w:t>（元）</w:t>
            </w:r>
          </w:p>
        </w:tc>
        <w:tc>
          <w:tcPr>
            <w:tcW w:w="537" w:type="pct"/>
            <w:tcBorders>
              <w:top w:val="single" w:color="auto" w:sz="4" w:space="0"/>
              <w:left w:val="single" w:color="auto" w:sz="4" w:space="0"/>
              <w:bottom w:val="single" w:color="auto" w:sz="4" w:space="0"/>
              <w:right w:val="single" w:color="auto" w:sz="4" w:space="0"/>
            </w:tcBorders>
            <w:noWrap w:val="0"/>
            <w:vAlign w:val="center"/>
          </w:tcPr>
          <w:p w14:paraId="3134BB60">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vertAlign w:val="baseline"/>
                <w:lang w:val="en-US" w:eastAsia="zh-CN"/>
              </w:rPr>
            </w:pPr>
            <w:r>
              <w:rPr>
                <w:rFonts w:hint="eastAsia" w:ascii="宋体" w:hAnsi="宋体" w:eastAsia="宋体" w:cs="宋体"/>
                <w:b w:val="0"/>
                <w:bCs w:val="0"/>
                <w:color w:val="auto"/>
                <w:sz w:val="24"/>
                <w:szCs w:val="24"/>
                <w:highlight w:val="none"/>
                <w:u w:val="none"/>
                <w:vertAlign w:val="baseline"/>
                <w:lang w:val="en-US" w:eastAsia="zh-CN"/>
              </w:rPr>
              <w:t>总价</w:t>
            </w:r>
            <w:r>
              <w:rPr>
                <w:rFonts w:hint="eastAsia" w:hAnsi="宋体" w:eastAsia="宋体" w:cs="宋体"/>
                <w:b w:val="0"/>
                <w:bCs w:val="0"/>
                <w:color w:val="auto"/>
                <w:sz w:val="24"/>
                <w:szCs w:val="24"/>
                <w:highlight w:val="none"/>
                <w:u w:val="none"/>
                <w:vertAlign w:val="baseline"/>
                <w:lang w:val="en-US" w:eastAsia="zh-CN"/>
              </w:rPr>
              <w:t>（元）</w:t>
            </w:r>
          </w:p>
        </w:tc>
        <w:tc>
          <w:tcPr>
            <w:tcW w:w="842" w:type="pct"/>
            <w:tcBorders>
              <w:top w:val="single" w:color="auto" w:sz="4" w:space="0"/>
              <w:left w:val="single" w:color="auto" w:sz="4" w:space="0"/>
              <w:bottom w:val="single" w:color="auto" w:sz="4" w:space="0"/>
              <w:right w:val="single" w:color="auto" w:sz="4" w:space="0"/>
            </w:tcBorders>
            <w:noWrap w:val="0"/>
            <w:vAlign w:val="center"/>
          </w:tcPr>
          <w:p w14:paraId="0DE84145">
            <w:pPr>
              <w:pStyle w:val="8"/>
              <w:shd w:val="clear" w:color="auto"/>
              <w:spacing w:line="240" w:lineRule="auto"/>
              <w:jc w:val="center"/>
              <w:outlineLvl w:val="0"/>
              <w:rPr>
                <w:rFonts w:hint="default" w:ascii="宋体" w:hAnsi="宋体" w:eastAsia="宋体" w:cs="宋体"/>
                <w:b w:val="0"/>
                <w:bCs w:val="0"/>
                <w:color w:val="auto"/>
                <w:sz w:val="24"/>
                <w:szCs w:val="24"/>
                <w:highlight w:val="none"/>
                <w:u w:val="none"/>
                <w:vertAlign w:val="baseline"/>
                <w:lang w:val="en-US" w:eastAsia="zh-CN"/>
              </w:rPr>
            </w:pPr>
            <w:r>
              <w:rPr>
                <w:rFonts w:hint="eastAsia" w:hAnsi="宋体" w:eastAsia="宋体" w:cs="宋体"/>
                <w:b w:val="0"/>
                <w:bCs w:val="0"/>
                <w:color w:val="auto"/>
                <w:sz w:val="24"/>
                <w:szCs w:val="24"/>
                <w:highlight w:val="none"/>
                <w:u w:val="none"/>
                <w:vertAlign w:val="baseline"/>
                <w:lang w:val="en-US" w:eastAsia="zh-CN"/>
              </w:rPr>
              <w:t>备注</w:t>
            </w:r>
          </w:p>
        </w:tc>
      </w:tr>
      <w:tr w14:paraId="7DEAA1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7" w:hRule="atLeast"/>
          <w:jc w:val="center"/>
        </w:trPr>
        <w:tc>
          <w:tcPr>
            <w:tcW w:w="465" w:type="pct"/>
            <w:tcBorders>
              <w:top w:val="single" w:color="auto" w:sz="4" w:space="0"/>
              <w:left w:val="single" w:color="auto" w:sz="4" w:space="0"/>
              <w:bottom w:val="single" w:color="auto" w:sz="4" w:space="0"/>
              <w:right w:val="single" w:color="auto" w:sz="4" w:space="0"/>
            </w:tcBorders>
            <w:noWrap w:val="0"/>
            <w:vAlign w:val="center"/>
          </w:tcPr>
          <w:p w14:paraId="0D5B2842">
            <w:pPr>
              <w:pStyle w:val="8"/>
              <w:shd w:val="clear" w:color="auto"/>
              <w:spacing w:line="240" w:lineRule="auto"/>
              <w:jc w:val="center"/>
              <w:outlineLvl w:val="0"/>
              <w:rPr>
                <w:rFonts w:hint="eastAsia" w:ascii="宋体" w:hAnsi="宋体" w:eastAsia="宋体" w:cs="宋体"/>
                <w:color w:val="auto"/>
                <w:sz w:val="24"/>
                <w:szCs w:val="24"/>
                <w:highlight w:val="none"/>
              </w:rPr>
            </w:pPr>
            <w:r>
              <w:rPr>
                <w:rFonts w:hint="eastAsia" w:hAnsi="宋体" w:eastAsia="宋体" w:cs="宋体"/>
                <w:b w:val="0"/>
                <w:bCs w:val="0"/>
                <w:color w:val="auto"/>
                <w:sz w:val="21"/>
                <w:szCs w:val="21"/>
                <w:highlight w:val="none"/>
                <w:u w:val="none"/>
                <w:lang w:val="en-US" w:eastAsia="zh-CN"/>
              </w:rPr>
              <w:t>1</w:t>
            </w:r>
          </w:p>
        </w:tc>
        <w:tc>
          <w:tcPr>
            <w:tcW w:w="851" w:type="pct"/>
            <w:tcBorders>
              <w:top w:val="single" w:color="auto" w:sz="4" w:space="0"/>
              <w:left w:val="single" w:color="auto" w:sz="4" w:space="0"/>
              <w:bottom w:val="single" w:color="auto" w:sz="4" w:space="0"/>
              <w:right w:val="single" w:color="auto" w:sz="4" w:space="0"/>
            </w:tcBorders>
            <w:noWrap w:val="0"/>
            <w:vAlign w:val="center"/>
          </w:tcPr>
          <w:p w14:paraId="58BA3B6F">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1"/>
                <w:szCs w:val="21"/>
                <w:highlight w:val="none"/>
                <w:u w:val="none"/>
              </w:rPr>
              <w:t>医疗废物处置费</w:t>
            </w: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lang w:val="en-US" w:eastAsia="zh-CN"/>
              </w:rPr>
              <w:t>床位</w:t>
            </w:r>
            <w:r>
              <w:rPr>
                <w:rFonts w:hint="eastAsia" w:ascii="宋体" w:hAnsi="宋体" w:eastAsia="宋体" w:cs="宋体"/>
                <w:b w:val="0"/>
                <w:bCs w:val="0"/>
                <w:color w:val="auto"/>
                <w:sz w:val="21"/>
                <w:szCs w:val="21"/>
                <w:highlight w:val="none"/>
                <w:u w:val="none"/>
                <w:lang w:eastAsia="zh-CN"/>
              </w:rPr>
              <w:t>）</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064111BC">
            <w:pPr>
              <w:pStyle w:val="8"/>
              <w:shd w:val="clear" w:color="auto"/>
              <w:spacing w:line="240" w:lineRule="auto"/>
              <w:jc w:val="center"/>
              <w:outlineLvl w:val="0"/>
              <w:rPr>
                <w:rFonts w:hint="eastAsia" w:ascii="宋体" w:hAnsi="宋体" w:eastAsia="宋体" w:cs="宋体"/>
                <w:color w:val="auto"/>
                <w:sz w:val="24"/>
                <w:szCs w:val="24"/>
                <w:highlight w:val="none"/>
              </w:rPr>
            </w:pPr>
            <w:r>
              <w:rPr>
                <w:rFonts w:hint="eastAsia" w:hAnsi="宋体" w:eastAsia="宋体" w:cs="宋体"/>
                <w:b/>
                <w:bCs/>
                <w:color w:val="auto"/>
                <w:sz w:val="21"/>
                <w:szCs w:val="21"/>
                <w:highlight w:val="none"/>
                <w:u w:val="none"/>
                <w:vertAlign w:val="baseline"/>
                <w:lang w:val="en-US" w:eastAsia="zh-CN"/>
              </w:rPr>
              <w:t>540000</w:t>
            </w:r>
          </w:p>
        </w:tc>
        <w:tc>
          <w:tcPr>
            <w:tcW w:w="422" w:type="pct"/>
            <w:tcBorders>
              <w:top w:val="single" w:color="auto" w:sz="4" w:space="0"/>
              <w:left w:val="single" w:color="auto" w:sz="4" w:space="0"/>
              <w:bottom w:val="single" w:color="auto" w:sz="4" w:space="0"/>
              <w:right w:val="single" w:color="auto" w:sz="4" w:space="0"/>
            </w:tcBorders>
            <w:noWrap w:val="0"/>
            <w:vAlign w:val="center"/>
          </w:tcPr>
          <w:p w14:paraId="62FC0AD9">
            <w:pPr>
              <w:pStyle w:val="8"/>
              <w:shd w:val="clear" w:color="auto"/>
              <w:spacing w:line="24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b w:val="0"/>
                <w:bCs w:val="0"/>
                <w:color w:val="auto"/>
                <w:sz w:val="21"/>
                <w:szCs w:val="21"/>
                <w:highlight w:val="none"/>
                <w:u w:val="none"/>
              </w:rPr>
              <w:t>床日</w:t>
            </w:r>
          </w:p>
        </w:tc>
        <w:tc>
          <w:tcPr>
            <w:tcW w:w="593" w:type="pct"/>
            <w:tcBorders>
              <w:top w:val="single" w:color="auto" w:sz="4" w:space="0"/>
              <w:left w:val="single" w:color="auto" w:sz="4" w:space="0"/>
              <w:bottom w:val="single" w:color="auto" w:sz="4" w:space="0"/>
              <w:right w:val="single" w:color="auto" w:sz="4" w:space="0"/>
            </w:tcBorders>
            <w:noWrap w:val="0"/>
            <w:vAlign w:val="center"/>
          </w:tcPr>
          <w:p w14:paraId="152D3228">
            <w:pPr>
              <w:keepNext w:val="0"/>
              <w:keepLines w:val="0"/>
              <w:widowControl/>
              <w:suppressLineNumbers w:val="0"/>
              <w:shd w:val="clear" w:color="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3</w:t>
            </w:r>
          </w:p>
        </w:tc>
        <w:tc>
          <w:tcPr>
            <w:tcW w:w="558" w:type="pct"/>
            <w:tcBorders>
              <w:top w:val="single" w:color="auto" w:sz="4" w:space="0"/>
              <w:left w:val="single" w:color="auto" w:sz="4" w:space="0"/>
              <w:bottom w:val="single" w:color="auto" w:sz="4" w:space="0"/>
              <w:right w:val="single" w:color="auto" w:sz="4" w:space="0"/>
            </w:tcBorders>
            <w:noWrap w:val="0"/>
            <w:vAlign w:val="center"/>
          </w:tcPr>
          <w:p w14:paraId="0CA72BE0">
            <w:pPr>
              <w:pStyle w:val="8"/>
              <w:shd w:val="clear" w:color="auto"/>
              <w:spacing w:line="240" w:lineRule="auto"/>
              <w:jc w:val="center"/>
              <w:outlineLvl w:val="0"/>
              <w:rPr>
                <w:rFonts w:hint="eastAsia" w:ascii="宋体" w:hAnsi="宋体" w:eastAsia="宋体" w:cs="宋体"/>
                <w:color w:val="auto"/>
                <w:sz w:val="24"/>
                <w:szCs w:val="24"/>
                <w:highlight w:val="none"/>
              </w:rPr>
            </w:pPr>
          </w:p>
        </w:tc>
        <w:tc>
          <w:tcPr>
            <w:tcW w:w="537" w:type="pct"/>
            <w:tcBorders>
              <w:top w:val="single" w:color="auto" w:sz="4" w:space="0"/>
              <w:left w:val="single" w:color="auto" w:sz="4" w:space="0"/>
              <w:bottom w:val="single" w:color="auto" w:sz="4" w:space="0"/>
              <w:right w:val="single" w:color="auto" w:sz="4" w:space="0"/>
            </w:tcBorders>
            <w:noWrap w:val="0"/>
            <w:vAlign w:val="center"/>
          </w:tcPr>
          <w:p w14:paraId="7F20FDA4">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rPr>
            </w:pPr>
          </w:p>
        </w:tc>
        <w:tc>
          <w:tcPr>
            <w:tcW w:w="842" w:type="pct"/>
            <w:vMerge w:val="restart"/>
            <w:tcBorders>
              <w:top w:val="single" w:color="auto" w:sz="4" w:space="0"/>
              <w:left w:val="single" w:color="auto" w:sz="4" w:space="0"/>
              <w:right w:val="single" w:color="auto" w:sz="4" w:space="0"/>
            </w:tcBorders>
            <w:noWrap w:val="0"/>
            <w:vAlign w:val="center"/>
          </w:tcPr>
          <w:p w14:paraId="4747BE22">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rPr>
            </w:pPr>
            <w:r>
              <w:rPr>
                <w:rFonts w:hint="eastAsia" w:hAnsi="宋体" w:eastAsia="宋体" w:cs="宋体"/>
                <w:b w:val="0"/>
                <w:bCs w:val="0"/>
                <w:color w:val="auto"/>
                <w:sz w:val="21"/>
                <w:szCs w:val="21"/>
                <w:highlight w:val="none"/>
                <w:u w:val="none"/>
                <w:vertAlign w:val="baseline"/>
                <w:lang w:val="en-US" w:eastAsia="zh-CN"/>
              </w:rPr>
              <w:t>该处置费的10%为配套物资（塑料袋及利器盒）费用，超出处置费10%的物资部分单独计费结算</w:t>
            </w:r>
          </w:p>
        </w:tc>
      </w:tr>
      <w:tr w14:paraId="40CAF0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7" w:hRule="atLeast"/>
          <w:jc w:val="center"/>
        </w:trPr>
        <w:tc>
          <w:tcPr>
            <w:tcW w:w="465" w:type="pct"/>
            <w:tcBorders>
              <w:top w:val="single" w:color="auto" w:sz="4" w:space="0"/>
              <w:left w:val="single" w:color="auto" w:sz="4" w:space="0"/>
              <w:bottom w:val="single" w:color="auto" w:sz="4" w:space="0"/>
              <w:right w:val="single" w:color="auto" w:sz="4" w:space="0"/>
            </w:tcBorders>
            <w:noWrap w:val="0"/>
            <w:vAlign w:val="center"/>
          </w:tcPr>
          <w:p w14:paraId="49B2E528">
            <w:pPr>
              <w:pStyle w:val="8"/>
              <w:shd w:val="clear" w:color="auto"/>
              <w:spacing w:line="240" w:lineRule="auto"/>
              <w:jc w:val="center"/>
              <w:outlineLvl w:val="0"/>
              <w:rPr>
                <w:rFonts w:hint="eastAsia" w:ascii="宋体" w:hAnsi="宋体" w:eastAsia="宋体" w:cs="宋体"/>
                <w:color w:val="auto"/>
                <w:sz w:val="24"/>
                <w:szCs w:val="24"/>
                <w:highlight w:val="none"/>
              </w:rPr>
            </w:pPr>
            <w:r>
              <w:rPr>
                <w:rFonts w:hint="eastAsia" w:hAnsi="宋体" w:eastAsia="宋体" w:cs="宋体"/>
                <w:b w:val="0"/>
                <w:bCs w:val="0"/>
                <w:color w:val="auto"/>
                <w:sz w:val="21"/>
                <w:szCs w:val="21"/>
                <w:highlight w:val="none"/>
                <w:u w:val="none"/>
                <w:lang w:val="en-US" w:eastAsia="zh-CN"/>
              </w:rPr>
              <w:t>2</w:t>
            </w:r>
          </w:p>
        </w:tc>
        <w:tc>
          <w:tcPr>
            <w:tcW w:w="851" w:type="pct"/>
            <w:tcBorders>
              <w:top w:val="single" w:color="auto" w:sz="4" w:space="0"/>
              <w:left w:val="single" w:color="auto" w:sz="4" w:space="0"/>
              <w:bottom w:val="single" w:color="auto" w:sz="4" w:space="0"/>
              <w:right w:val="single" w:color="auto" w:sz="4" w:space="0"/>
            </w:tcBorders>
            <w:noWrap w:val="0"/>
            <w:vAlign w:val="center"/>
          </w:tcPr>
          <w:p w14:paraId="0227774E">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1"/>
                <w:szCs w:val="21"/>
                <w:highlight w:val="none"/>
                <w:u w:val="none"/>
              </w:rPr>
              <w:t>医疗废物处置费（门诊）</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9E926B9">
            <w:pPr>
              <w:pStyle w:val="8"/>
              <w:shd w:val="clear" w:color="auto"/>
              <w:spacing w:line="240" w:lineRule="auto"/>
              <w:jc w:val="center"/>
              <w:outlineLvl w:val="0"/>
              <w:rPr>
                <w:rFonts w:hint="eastAsia" w:ascii="宋体" w:hAnsi="宋体" w:eastAsia="宋体" w:cs="宋体"/>
                <w:color w:val="auto"/>
                <w:sz w:val="24"/>
                <w:szCs w:val="24"/>
                <w:highlight w:val="none"/>
              </w:rPr>
            </w:pPr>
            <w:r>
              <w:rPr>
                <w:rFonts w:hint="eastAsia" w:hAnsi="宋体" w:eastAsia="宋体" w:cs="宋体"/>
                <w:b/>
                <w:bCs/>
                <w:color w:val="auto"/>
                <w:sz w:val="21"/>
                <w:szCs w:val="21"/>
                <w:highlight w:val="none"/>
                <w:u w:val="none"/>
                <w:vertAlign w:val="baseline"/>
                <w:lang w:val="en-US" w:eastAsia="zh-CN"/>
              </w:rPr>
              <w:t>2650000</w:t>
            </w:r>
          </w:p>
        </w:tc>
        <w:tc>
          <w:tcPr>
            <w:tcW w:w="422" w:type="pct"/>
            <w:tcBorders>
              <w:top w:val="single" w:color="auto" w:sz="4" w:space="0"/>
              <w:left w:val="single" w:color="auto" w:sz="4" w:space="0"/>
              <w:bottom w:val="single" w:color="auto" w:sz="4" w:space="0"/>
              <w:right w:val="single" w:color="auto" w:sz="4" w:space="0"/>
            </w:tcBorders>
            <w:noWrap w:val="0"/>
            <w:vAlign w:val="center"/>
          </w:tcPr>
          <w:p w14:paraId="44599425">
            <w:pPr>
              <w:pStyle w:val="8"/>
              <w:shd w:val="clear" w:color="auto"/>
              <w:spacing w:line="24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b w:val="0"/>
                <w:bCs w:val="0"/>
                <w:color w:val="auto"/>
                <w:sz w:val="21"/>
                <w:szCs w:val="21"/>
                <w:highlight w:val="none"/>
                <w:u w:val="none"/>
                <w:vertAlign w:val="baseline"/>
                <w:lang w:val="en-US" w:eastAsia="zh-CN"/>
              </w:rPr>
              <w:t>人次</w:t>
            </w:r>
          </w:p>
        </w:tc>
        <w:tc>
          <w:tcPr>
            <w:tcW w:w="593" w:type="pct"/>
            <w:tcBorders>
              <w:top w:val="single" w:color="auto" w:sz="4" w:space="0"/>
              <w:left w:val="single" w:color="auto" w:sz="4" w:space="0"/>
              <w:bottom w:val="single" w:color="auto" w:sz="4" w:space="0"/>
              <w:right w:val="single" w:color="auto" w:sz="4" w:space="0"/>
            </w:tcBorders>
            <w:noWrap w:val="0"/>
            <w:vAlign w:val="center"/>
          </w:tcPr>
          <w:p w14:paraId="702733E9">
            <w:pPr>
              <w:keepNext w:val="0"/>
              <w:keepLines w:val="0"/>
              <w:widowControl/>
              <w:suppressLineNumbers w:val="0"/>
              <w:shd w:val="clear" w:color="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0.45</w:t>
            </w:r>
          </w:p>
        </w:tc>
        <w:tc>
          <w:tcPr>
            <w:tcW w:w="558" w:type="pct"/>
            <w:tcBorders>
              <w:top w:val="single" w:color="auto" w:sz="4" w:space="0"/>
              <w:left w:val="single" w:color="auto" w:sz="4" w:space="0"/>
              <w:bottom w:val="single" w:color="auto" w:sz="4" w:space="0"/>
              <w:right w:val="single" w:color="auto" w:sz="4" w:space="0"/>
            </w:tcBorders>
            <w:noWrap w:val="0"/>
            <w:vAlign w:val="center"/>
          </w:tcPr>
          <w:p w14:paraId="195E26C3">
            <w:pPr>
              <w:pStyle w:val="8"/>
              <w:shd w:val="clear" w:color="auto"/>
              <w:spacing w:line="240" w:lineRule="auto"/>
              <w:jc w:val="center"/>
              <w:outlineLvl w:val="0"/>
              <w:rPr>
                <w:rFonts w:hint="eastAsia" w:ascii="宋体" w:hAnsi="宋体" w:eastAsia="宋体" w:cs="宋体"/>
                <w:color w:val="auto"/>
                <w:sz w:val="24"/>
                <w:szCs w:val="24"/>
                <w:highlight w:val="none"/>
              </w:rPr>
            </w:pPr>
          </w:p>
        </w:tc>
        <w:tc>
          <w:tcPr>
            <w:tcW w:w="537" w:type="pct"/>
            <w:tcBorders>
              <w:top w:val="single" w:color="auto" w:sz="4" w:space="0"/>
              <w:left w:val="single" w:color="auto" w:sz="4" w:space="0"/>
              <w:bottom w:val="single" w:color="auto" w:sz="4" w:space="0"/>
              <w:right w:val="single" w:color="auto" w:sz="4" w:space="0"/>
            </w:tcBorders>
            <w:noWrap w:val="0"/>
            <w:vAlign w:val="center"/>
          </w:tcPr>
          <w:p w14:paraId="114679A9">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lang w:val="en-US" w:eastAsia="zh-CN"/>
              </w:rPr>
            </w:pPr>
          </w:p>
        </w:tc>
        <w:tc>
          <w:tcPr>
            <w:tcW w:w="842" w:type="pct"/>
            <w:vMerge w:val="continue"/>
            <w:tcBorders>
              <w:left w:val="single" w:color="auto" w:sz="4" w:space="0"/>
              <w:bottom w:val="single" w:color="auto" w:sz="4" w:space="0"/>
              <w:right w:val="single" w:color="auto" w:sz="4" w:space="0"/>
            </w:tcBorders>
            <w:noWrap w:val="0"/>
            <w:vAlign w:val="center"/>
          </w:tcPr>
          <w:p w14:paraId="502605EB">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lang w:val="en-US" w:eastAsia="zh-CN"/>
              </w:rPr>
            </w:pPr>
          </w:p>
        </w:tc>
      </w:tr>
      <w:tr w14:paraId="3EA0D3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7" w:hRule="atLeast"/>
          <w:jc w:val="center"/>
        </w:trPr>
        <w:tc>
          <w:tcPr>
            <w:tcW w:w="465" w:type="pct"/>
            <w:tcBorders>
              <w:top w:val="single" w:color="auto" w:sz="4" w:space="0"/>
              <w:left w:val="single" w:color="auto" w:sz="4" w:space="0"/>
              <w:bottom w:val="single" w:color="auto" w:sz="4" w:space="0"/>
              <w:right w:val="single" w:color="auto" w:sz="4" w:space="0"/>
            </w:tcBorders>
            <w:noWrap w:val="0"/>
            <w:vAlign w:val="center"/>
          </w:tcPr>
          <w:p w14:paraId="2D16A6FD">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rPr>
            </w:pPr>
            <w:r>
              <w:rPr>
                <w:rFonts w:hint="eastAsia" w:hAnsi="宋体" w:eastAsia="宋体" w:cs="宋体"/>
                <w:b w:val="0"/>
                <w:bCs w:val="0"/>
                <w:color w:val="auto"/>
                <w:sz w:val="21"/>
                <w:szCs w:val="21"/>
                <w:highlight w:val="none"/>
                <w:u w:val="none"/>
                <w:lang w:val="en-US" w:eastAsia="zh-CN"/>
              </w:rPr>
              <w:t>3</w:t>
            </w:r>
          </w:p>
        </w:tc>
        <w:tc>
          <w:tcPr>
            <w:tcW w:w="851" w:type="pct"/>
            <w:tcBorders>
              <w:top w:val="single" w:color="auto" w:sz="4" w:space="0"/>
              <w:left w:val="single" w:color="auto" w:sz="4" w:space="0"/>
              <w:bottom w:val="single" w:color="auto" w:sz="4" w:space="0"/>
              <w:right w:val="single" w:color="auto" w:sz="4" w:space="0"/>
            </w:tcBorders>
            <w:noWrap w:val="0"/>
            <w:vAlign w:val="center"/>
          </w:tcPr>
          <w:p w14:paraId="45C3398B">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rPr>
            </w:pPr>
            <w:r>
              <w:rPr>
                <w:rFonts w:hint="eastAsia" w:hAnsi="宋体" w:eastAsia="宋体" w:cs="宋体"/>
                <w:b w:val="0"/>
                <w:bCs w:val="0"/>
                <w:color w:val="auto"/>
                <w:sz w:val="21"/>
                <w:szCs w:val="21"/>
                <w:highlight w:val="none"/>
                <w:u w:val="none"/>
                <w:lang w:val="en-US" w:eastAsia="zh-CN"/>
              </w:rPr>
              <w:t>塑料袋（特大袋）</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7FEB161B">
            <w:pPr>
              <w:keepNext w:val="0"/>
              <w:keepLines w:val="0"/>
              <w:widowControl/>
              <w:suppressLineNumbers w:val="0"/>
              <w:shd w:val="clear" w:color="auto"/>
              <w:jc w:val="center"/>
              <w:textAlignment w:val="center"/>
              <w:rPr>
                <w:rFonts w:hint="eastAsia" w:hAnsi="宋体" w:eastAsia="宋体" w:cs="宋体"/>
                <w:b/>
                <w:bCs/>
                <w:color w:val="auto"/>
                <w:sz w:val="24"/>
                <w:szCs w:val="24"/>
                <w:highlight w:val="none"/>
                <w:u w:val="none"/>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10000</w:t>
            </w:r>
          </w:p>
        </w:tc>
        <w:tc>
          <w:tcPr>
            <w:tcW w:w="422" w:type="pct"/>
            <w:tcBorders>
              <w:top w:val="single" w:color="auto" w:sz="4" w:space="0"/>
              <w:left w:val="single" w:color="auto" w:sz="4" w:space="0"/>
              <w:bottom w:val="single" w:color="auto" w:sz="4" w:space="0"/>
              <w:right w:val="single" w:color="auto" w:sz="4" w:space="0"/>
            </w:tcBorders>
            <w:noWrap w:val="0"/>
            <w:vAlign w:val="center"/>
          </w:tcPr>
          <w:p w14:paraId="18AAE375">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vertAlign w:val="baseline"/>
                <w:lang w:val="en-US" w:eastAsia="zh-CN"/>
              </w:rPr>
            </w:pPr>
            <w:r>
              <w:rPr>
                <w:rFonts w:hint="eastAsia" w:hAnsi="宋体" w:eastAsia="宋体" w:cs="宋体"/>
                <w:b w:val="0"/>
                <w:bCs w:val="0"/>
                <w:color w:val="auto"/>
                <w:sz w:val="21"/>
                <w:szCs w:val="21"/>
                <w:highlight w:val="none"/>
                <w:u w:val="none"/>
                <w:vertAlign w:val="baseline"/>
                <w:lang w:val="en-US" w:eastAsia="zh-CN"/>
              </w:rPr>
              <w:t>个</w:t>
            </w:r>
          </w:p>
        </w:tc>
        <w:tc>
          <w:tcPr>
            <w:tcW w:w="593" w:type="pct"/>
            <w:tcBorders>
              <w:top w:val="single" w:color="auto" w:sz="4" w:space="0"/>
              <w:left w:val="single" w:color="auto" w:sz="4" w:space="0"/>
              <w:bottom w:val="single" w:color="auto" w:sz="4" w:space="0"/>
              <w:right w:val="single" w:color="auto" w:sz="4" w:space="0"/>
            </w:tcBorders>
            <w:noWrap w:val="0"/>
            <w:vAlign w:val="center"/>
          </w:tcPr>
          <w:p w14:paraId="61FAFDD7">
            <w:pPr>
              <w:keepNext w:val="0"/>
              <w:keepLines w:val="0"/>
              <w:widowControl/>
              <w:suppressLineNumbers w:val="0"/>
              <w:shd w:val="clear" w:color="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0.75</w:t>
            </w:r>
          </w:p>
        </w:tc>
        <w:tc>
          <w:tcPr>
            <w:tcW w:w="558" w:type="pct"/>
            <w:tcBorders>
              <w:top w:val="single" w:color="auto" w:sz="4" w:space="0"/>
              <w:left w:val="single" w:color="auto" w:sz="4" w:space="0"/>
              <w:bottom w:val="single" w:color="auto" w:sz="4" w:space="0"/>
              <w:right w:val="single" w:color="auto" w:sz="4" w:space="0"/>
            </w:tcBorders>
            <w:noWrap w:val="0"/>
            <w:vAlign w:val="center"/>
          </w:tcPr>
          <w:p w14:paraId="49F391EB">
            <w:pPr>
              <w:pStyle w:val="8"/>
              <w:shd w:val="clear" w:color="auto"/>
              <w:spacing w:line="240" w:lineRule="auto"/>
              <w:jc w:val="center"/>
              <w:outlineLvl w:val="0"/>
              <w:rPr>
                <w:rFonts w:hint="eastAsia" w:ascii="宋体" w:hAnsi="宋体" w:eastAsia="宋体" w:cs="宋体"/>
                <w:color w:val="auto"/>
                <w:sz w:val="24"/>
                <w:szCs w:val="24"/>
                <w:highlight w:val="none"/>
              </w:rPr>
            </w:pPr>
          </w:p>
        </w:tc>
        <w:tc>
          <w:tcPr>
            <w:tcW w:w="537" w:type="pct"/>
            <w:tcBorders>
              <w:top w:val="single" w:color="auto" w:sz="4" w:space="0"/>
              <w:left w:val="single" w:color="auto" w:sz="4" w:space="0"/>
              <w:bottom w:val="single" w:color="auto" w:sz="4" w:space="0"/>
              <w:right w:val="single" w:color="auto" w:sz="4" w:space="0"/>
            </w:tcBorders>
            <w:noWrap w:val="0"/>
            <w:vAlign w:val="center"/>
          </w:tcPr>
          <w:p w14:paraId="3CC4E39A">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lang w:val="en-US" w:eastAsia="zh-CN"/>
              </w:rPr>
            </w:pPr>
          </w:p>
        </w:tc>
        <w:tc>
          <w:tcPr>
            <w:tcW w:w="842" w:type="pct"/>
            <w:vMerge w:val="restart"/>
            <w:tcBorders>
              <w:top w:val="single" w:color="auto" w:sz="4" w:space="0"/>
              <w:left w:val="single" w:color="auto" w:sz="4" w:space="0"/>
              <w:right w:val="single" w:color="auto" w:sz="4" w:space="0"/>
            </w:tcBorders>
            <w:noWrap w:val="0"/>
            <w:vAlign w:val="center"/>
          </w:tcPr>
          <w:p w14:paraId="364A7EDF">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1"/>
                <w:szCs w:val="21"/>
                <w:highlight w:val="none"/>
                <w:u w:val="none"/>
                <w:vertAlign w:val="baseline"/>
                <w:lang w:val="en-US" w:eastAsia="zh-CN"/>
              </w:rPr>
              <w:t>此处年预估数量为超出处置费10%的物资预估数量，超出处置费10%的物资部分按实计</w:t>
            </w:r>
            <w:r>
              <w:rPr>
                <w:rFonts w:hint="eastAsia" w:hAnsi="宋体" w:eastAsia="宋体" w:cs="宋体"/>
                <w:b w:val="0"/>
                <w:bCs w:val="0"/>
                <w:color w:val="auto"/>
                <w:sz w:val="21"/>
                <w:szCs w:val="21"/>
                <w:highlight w:val="none"/>
                <w:u w:val="none"/>
                <w:vertAlign w:val="baseline"/>
                <w:lang w:val="en-US" w:eastAsia="zh-CN"/>
              </w:rPr>
              <w:t>算</w:t>
            </w:r>
          </w:p>
        </w:tc>
      </w:tr>
      <w:tr w14:paraId="0B0713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7" w:hRule="atLeast"/>
          <w:jc w:val="center"/>
        </w:trPr>
        <w:tc>
          <w:tcPr>
            <w:tcW w:w="465" w:type="pct"/>
            <w:tcBorders>
              <w:top w:val="single" w:color="auto" w:sz="4" w:space="0"/>
              <w:left w:val="single" w:color="auto" w:sz="4" w:space="0"/>
              <w:bottom w:val="single" w:color="auto" w:sz="4" w:space="0"/>
              <w:right w:val="single" w:color="auto" w:sz="4" w:space="0"/>
            </w:tcBorders>
            <w:noWrap w:val="0"/>
            <w:vAlign w:val="center"/>
          </w:tcPr>
          <w:p w14:paraId="7701DC33">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rPr>
            </w:pPr>
            <w:r>
              <w:rPr>
                <w:rFonts w:hint="eastAsia" w:hAnsi="宋体" w:eastAsia="宋体" w:cs="宋体"/>
                <w:b w:val="0"/>
                <w:bCs w:val="0"/>
                <w:color w:val="auto"/>
                <w:sz w:val="21"/>
                <w:szCs w:val="21"/>
                <w:highlight w:val="none"/>
                <w:u w:val="none"/>
                <w:lang w:val="en-US" w:eastAsia="zh-CN"/>
              </w:rPr>
              <w:t>4</w:t>
            </w:r>
          </w:p>
        </w:tc>
        <w:tc>
          <w:tcPr>
            <w:tcW w:w="851" w:type="pct"/>
            <w:tcBorders>
              <w:top w:val="single" w:color="auto" w:sz="4" w:space="0"/>
              <w:left w:val="single" w:color="auto" w:sz="4" w:space="0"/>
              <w:bottom w:val="single" w:color="auto" w:sz="4" w:space="0"/>
              <w:right w:val="single" w:color="auto" w:sz="4" w:space="0"/>
            </w:tcBorders>
            <w:noWrap w:val="0"/>
            <w:vAlign w:val="center"/>
          </w:tcPr>
          <w:p w14:paraId="030B2031">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rPr>
            </w:pPr>
            <w:r>
              <w:rPr>
                <w:rFonts w:hint="eastAsia" w:hAnsi="宋体" w:eastAsia="宋体" w:cs="宋体"/>
                <w:b w:val="0"/>
                <w:bCs w:val="0"/>
                <w:color w:val="auto"/>
                <w:sz w:val="21"/>
                <w:szCs w:val="21"/>
                <w:highlight w:val="none"/>
                <w:u w:val="none"/>
                <w:lang w:val="en-US" w:eastAsia="zh-CN"/>
              </w:rPr>
              <w:t>塑料袋（大袋）</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69594A4E">
            <w:pPr>
              <w:keepNext w:val="0"/>
              <w:keepLines w:val="0"/>
              <w:widowControl/>
              <w:suppressLineNumbers w:val="0"/>
              <w:shd w:val="clear" w:color="auto"/>
              <w:jc w:val="center"/>
              <w:textAlignment w:val="center"/>
              <w:rPr>
                <w:rFonts w:hint="eastAsia" w:hAnsi="宋体" w:eastAsia="宋体" w:cs="宋体"/>
                <w:b/>
                <w:bCs/>
                <w:color w:val="auto"/>
                <w:sz w:val="24"/>
                <w:szCs w:val="24"/>
                <w:highlight w:val="none"/>
                <w:u w:val="none"/>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90000</w:t>
            </w:r>
          </w:p>
        </w:tc>
        <w:tc>
          <w:tcPr>
            <w:tcW w:w="422" w:type="pct"/>
            <w:tcBorders>
              <w:top w:val="single" w:color="auto" w:sz="4" w:space="0"/>
              <w:left w:val="single" w:color="auto" w:sz="4" w:space="0"/>
              <w:bottom w:val="single" w:color="auto" w:sz="4" w:space="0"/>
              <w:right w:val="single" w:color="auto" w:sz="4" w:space="0"/>
            </w:tcBorders>
            <w:noWrap w:val="0"/>
            <w:vAlign w:val="center"/>
          </w:tcPr>
          <w:p w14:paraId="01E99F84">
            <w:pPr>
              <w:shd w:val="clear" w:color="auto"/>
              <w:spacing w:line="240" w:lineRule="auto"/>
              <w:jc w:val="center"/>
              <w:outlineLvl w:val="0"/>
              <w:rPr>
                <w:rFonts w:hint="eastAsia" w:ascii="宋体" w:hAnsi="宋体" w:eastAsia="宋体" w:cs="宋体"/>
                <w:b w:val="0"/>
                <w:bCs w:val="0"/>
                <w:color w:val="auto"/>
                <w:sz w:val="24"/>
                <w:szCs w:val="24"/>
                <w:highlight w:val="none"/>
                <w:u w:val="none"/>
                <w:vertAlign w:val="baseline"/>
                <w:lang w:val="en-US" w:eastAsia="zh-CN"/>
              </w:rPr>
            </w:pPr>
            <w:r>
              <w:rPr>
                <w:rFonts w:hint="eastAsia" w:hAnsi="宋体" w:eastAsia="宋体" w:cs="宋体"/>
                <w:b w:val="0"/>
                <w:bCs w:val="0"/>
                <w:color w:val="auto"/>
                <w:sz w:val="21"/>
                <w:szCs w:val="21"/>
                <w:highlight w:val="none"/>
                <w:u w:val="none"/>
                <w:vertAlign w:val="baseline"/>
                <w:lang w:val="en-US" w:eastAsia="zh-CN"/>
              </w:rPr>
              <w:t>个</w:t>
            </w:r>
          </w:p>
        </w:tc>
        <w:tc>
          <w:tcPr>
            <w:tcW w:w="593" w:type="pct"/>
            <w:tcBorders>
              <w:top w:val="single" w:color="auto" w:sz="4" w:space="0"/>
              <w:left w:val="single" w:color="auto" w:sz="4" w:space="0"/>
              <w:bottom w:val="single" w:color="auto" w:sz="4" w:space="0"/>
              <w:right w:val="single" w:color="auto" w:sz="4" w:space="0"/>
            </w:tcBorders>
            <w:noWrap w:val="0"/>
            <w:vAlign w:val="center"/>
          </w:tcPr>
          <w:p w14:paraId="54C03525">
            <w:pPr>
              <w:keepNext w:val="0"/>
              <w:keepLines w:val="0"/>
              <w:widowControl/>
              <w:suppressLineNumbers w:val="0"/>
              <w:shd w:val="clear" w:color="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0.35</w:t>
            </w:r>
          </w:p>
        </w:tc>
        <w:tc>
          <w:tcPr>
            <w:tcW w:w="558" w:type="pct"/>
            <w:tcBorders>
              <w:top w:val="single" w:color="auto" w:sz="4" w:space="0"/>
              <w:left w:val="single" w:color="auto" w:sz="4" w:space="0"/>
              <w:bottom w:val="single" w:color="auto" w:sz="4" w:space="0"/>
              <w:right w:val="single" w:color="auto" w:sz="4" w:space="0"/>
            </w:tcBorders>
            <w:noWrap w:val="0"/>
            <w:vAlign w:val="center"/>
          </w:tcPr>
          <w:p w14:paraId="23CB14A9">
            <w:pPr>
              <w:pStyle w:val="8"/>
              <w:shd w:val="clear" w:color="auto"/>
              <w:spacing w:line="240" w:lineRule="auto"/>
              <w:jc w:val="center"/>
              <w:outlineLvl w:val="0"/>
              <w:rPr>
                <w:rFonts w:hint="eastAsia" w:ascii="宋体" w:hAnsi="宋体" w:eastAsia="宋体" w:cs="宋体"/>
                <w:color w:val="auto"/>
                <w:sz w:val="24"/>
                <w:szCs w:val="24"/>
                <w:highlight w:val="none"/>
              </w:rPr>
            </w:pPr>
          </w:p>
        </w:tc>
        <w:tc>
          <w:tcPr>
            <w:tcW w:w="537" w:type="pct"/>
            <w:tcBorders>
              <w:top w:val="single" w:color="auto" w:sz="4" w:space="0"/>
              <w:left w:val="single" w:color="auto" w:sz="4" w:space="0"/>
              <w:bottom w:val="single" w:color="auto" w:sz="4" w:space="0"/>
              <w:right w:val="single" w:color="auto" w:sz="4" w:space="0"/>
            </w:tcBorders>
            <w:noWrap w:val="0"/>
            <w:vAlign w:val="center"/>
          </w:tcPr>
          <w:p w14:paraId="7F049FE3">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lang w:val="en-US" w:eastAsia="zh-CN"/>
              </w:rPr>
            </w:pPr>
          </w:p>
        </w:tc>
        <w:tc>
          <w:tcPr>
            <w:tcW w:w="842" w:type="pct"/>
            <w:vMerge w:val="continue"/>
            <w:tcBorders>
              <w:left w:val="single" w:color="auto" w:sz="4" w:space="0"/>
              <w:right w:val="single" w:color="auto" w:sz="4" w:space="0"/>
            </w:tcBorders>
            <w:noWrap w:val="0"/>
            <w:vAlign w:val="center"/>
          </w:tcPr>
          <w:p w14:paraId="624D172E">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lang w:val="en-US" w:eastAsia="zh-CN"/>
              </w:rPr>
            </w:pPr>
          </w:p>
        </w:tc>
      </w:tr>
      <w:tr w14:paraId="65BD5A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7" w:hRule="atLeast"/>
          <w:jc w:val="center"/>
        </w:trPr>
        <w:tc>
          <w:tcPr>
            <w:tcW w:w="465" w:type="pct"/>
            <w:tcBorders>
              <w:top w:val="single" w:color="auto" w:sz="4" w:space="0"/>
              <w:left w:val="single" w:color="auto" w:sz="4" w:space="0"/>
              <w:bottom w:val="single" w:color="auto" w:sz="4" w:space="0"/>
              <w:right w:val="single" w:color="auto" w:sz="4" w:space="0"/>
            </w:tcBorders>
            <w:noWrap w:val="0"/>
            <w:vAlign w:val="center"/>
          </w:tcPr>
          <w:p w14:paraId="2C9B97A4">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rPr>
            </w:pPr>
            <w:r>
              <w:rPr>
                <w:rFonts w:hint="eastAsia" w:hAnsi="宋体" w:eastAsia="宋体" w:cs="宋体"/>
                <w:b w:val="0"/>
                <w:bCs w:val="0"/>
                <w:color w:val="auto"/>
                <w:sz w:val="21"/>
                <w:szCs w:val="21"/>
                <w:highlight w:val="none"/>
                <w:u w:val="none"/>
                <w:lang w:val="en-US" w:eastAsia="zh-CN"/>
              </w:rPr>
              <w:t>5</w:t>
            </w:r>
          </w:p>
        </w:tc>
        <w:tc>
          <w:tcPr>
            <w:tcW w:w="851" w:type="pct"/>
            <w:tcBorders>
              <w:top w:val="single" w:color="auto" w:sz="4" w:space="0"/>
              <w:left w:val="single" w:color="auto" w:sz="4" w:space="0"/>
              <w:bottom w:val="single" w:color="auto" w:sz="4" w:space="0"/>
              <w:right w:val="single" w:color="auto" w:sz="4" w:space="0"/>
            </w:tcBorders>
            <w:noWrap w:val="0"/>
            <w:vAlign w:val="center"/>
          </w:tcPr>
          <w:p w14:paraId="4048F345">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rPr>
            </w:pPr>
            <w:r>
              <w:rPr>
                <w:rFonts w:hint="eastAsia" w:hAnsi="宋体" w:eastAsia="宋体" w:cs="宋体"/>
                <w:b w:val="0"/>
                <w:bCs w:val="0"/>
                <w:color w:val="auto"/>
                <w:sz w:val="21"/>
                <w:szCs w:val="21"/>
                <w:highlight w:val="none"/>
                <w:u w:val="none"/>
                <w:lang w:val="en-US" w:eastAsia="zh-CN"/>
              </w:rPr>
              <w:t>塑料袋（中袋）</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745778CA">
            <w:pPr>
              <w:keepNext w:val="0"/>
              <w:keepLines w:val="0"/>
              <w:widowControl/>
              <w:suppressLineNumbers w:val="0"/>
              <w:shd w:val="clear" w:color="auto"/>
              <w:jc w:val="center"/>
              <w:textAlignment w:val="center"/>
              <w:rPr>
                <w:rFonts w:hint="eastAsia" w:hAnsi="宋体" w:eastAsia="宋体" w:cs="宋体"/>
                <w:b/>
                <w:bCs/>
                <w:color w:val="auto"/>
                <w:sz w:val="24"/>
                <w:szCs w:val="24"/>
                <w:highlight w:val="none"/>
                <w:u w:val="none"/>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50000</w:t>
            </w:r>
          </w:p>
        </w:tc>
        <w:tc>
          <w:tcPr>
            <w:tcW w:w="422" w:type="pct"/>
            <w:tcBorders>
              <w:top w:val="single" w:color="auto" w:sz="4" w:space="0"/>
              <w:left w:val="single" w:color="auto" w:sz="4" w:space="0"/>
              <w:bottom w:val="single" w:color="auto" w:sz="4" w:space="0"/>
              <w:right w:val="single" w:color="auto" w:sz="4" w:space="0"/>
            </w:tcBorders>
            <w:noWrap w:val="0"/>
            <w:vAlign w:val="center"/>
          </w:tcPr>
          <w:p w14:paraId="154EA2BF">
            <w:pPr>
              <w:shd w:val="clear" w:color="auto"/>
              <w:spacing w:line="240" w:lineRule="auto"/>
              <w:jc w:val="center"/>
              <w:outlineLvl w:val="0"/>
              <w:rPr>
                <w:rFonts w:hint="eastAsia" w:ascii="宋体" w:hAnsi="宋体" w:eastAsia="宋体" w:cs="宋体"/>
                <w:b w:val="0"/>
                <w:bCs w:val="0"/>
                <w:color w:val="auto"/>
                <w:sz w:val="24"/>
                <w:szCs w:val="24"/>
                <w:highlight w:val="none"/>
                <w:u w:val="none"/>
                <w:vertAlign w:val="baseline"/>
                <w:lang w:val="en-US" w:eastAsia="zh-CN"/>
              </w:rPr>
            </w:pPr>
            <w:r>
              <w:rPr>
                <w:rFonts w:hint="eastAsia" w:hAnsi="宋体" w:eastAsia="宋体" w:cs="宋体"/>
                <w:b w:val="0"/>
                <w:bCs w:val="0"/>
                <w:color w:val="auto"/>
                <w:sz w:val="21"/>
                <w:szCs w:val="21"/>
                <w:highlight w:val="none"/>
                <w:u w:val="none"/>
                <w:vertAlign w:val="baseline"/>
                <w:lang w:val="en-US" w:eastAsia="zh-CN"/>
              </w:rPr>
              <w:t>个</w:t>
            </w:r>
          </w:p>
        </w:tc>
        <w:tc>
          <w:tcPr>
            <w:tcW w:w="593" w:type="pct"/>
            <w:tcBorders>
              <w:top w:val="single" w:color="auto" w:sz="4" w:space="0"/>
              <w:left w:val="single" w:color="auto" w:sz="4" w:space="0"/>
              <w:bottom w:val="single" w:color="auto" w:sz="4" w:space="0"/>
              <w:right w:val="single" w:color="auto" w:sz="4" w:space="0"/>
            </w:tcBorders>
            <w:noWrap w:val="0"/>
            <w:vAlign w:val="center"/>
          </w:tcPr>
          <w:p w14:paraId="6F451D60">
            <w:pPr>
              <w:keepNext w:val="0"/>
              <w:keepLines w:val="0"/>
              <w:widowControl/>
              <w:suppressLineNumbers w:val="0"/>
              <w:shd w:val="clear" w:color="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0.25</w:t>
            </w:r>
          </w:p>
        </w:tc>
        <w:tc>
          <w:tcPr>
            <w:tcW w:w="558" w:type="pct"/>
            <w:tcBorders>
              <w:top w:val="single" w:color="auto" w:sz="4" w:space="0"/>
              <w:left w:val="single" w:color="auto" w:sz="4" w:space="0"/>
              <w:bottom w:val="single" w:color="auto" w:sz="4" w:space="0"/>
              <w:right w:val="single" w:color="auto" w:sz="4" w:space="0"/>
            </w:tcBorders>
            <w:noWrap w:val="0"/>
            <w:vAlign w:val="center"/>
          </w:tcPr>
          <w:p w14:paraId="74C18EBE">
            <w:pPr>
              <w:pStyle w:val="8"/>
              <w:shd w:val="clear" w:color="auto"/>
              <w:spacing w:line="240" w:lineRule="auto"/>
              <w:jc w:val="center"/>
              <w:outlineLvl w:val="0"/>
              <w:rPr>
                <w:rFonts w:hint="eastAsia" w:ascii="宋体" w:hAnsi="宋体" w:eastAsia="宋体" w:cs="宋体"/>
                <w:color w:val="auto"/>
                <w:sz w:val="24"/>
                <w:szCs w:val="24"/>
                <w:highlight w:val="none"/>
              </w:rPr>
            </w:pPr>
          </w:p>
        </w:tc>
        <w:tc>
          <w:tcPr>
            <w:tcW w:w="537" w:type="pct"/>
            <w:tcBorders>
              <w:top w:val="single" w:color="auto" w:sz="4" w:space="0"/>
              <w:left w:val="single" w:color="auto" w:sz="4" w:space="0"/>
              <w:bottom w:val="single" w:color="auto" w:sz="4" w:space="0"/>
              <w:right w:val="single" w:color="auto" w:sz="4" w:space="0"/>
            </w:tcBorders>
            <w:noWrap w:val="0"/>
            <w:vAlign w:val="center"/>
          </w:tcPr>
          <w:p w14:paraId="1237B3B8">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lang w:val="en-US" w:eastAsia="zh-CN"/>
              </w:rPr>
            </w:pPr>
          </w:p>
        </w:tc>
        <w:tc>
          <w:tcPr>
            <w:tcW w:w="842" w:type="pct"/>
            <w:vMerge w:val="continue"/>
            <w:tcBorders>
              <w:left w:val="single" w:color="auto" w:sz="4" w:space="0"/>
              <w:right w:val="single" w:color="auto" w:sz="4" w:space="0"/>
            </w:tcBorders>
            <w:noWrap w:val="0"/>
            <w:vAlign w:val="center"/>
          </w:tcPr>
          <w:p w14:paraId="35522C41">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lang w:val="en-US" w:eastAsia="zh-CN"/>
              </w:rPr>
            </w:pPr>
          </w:p>
        </w:tc>
      </w:tr>
      <w:tr w14:paraId="552525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7" w:hRule="atLeast"/>
          <w:jc w:val="center"/>
        </w:trPr>
        <w:tc>
          <w:tcPr>
            <w:tcW w:w="465" w:type="pct"/>
            <w:tcBorders>
              <w:top w:val="single" w:color="auto" w:sz="4" w:space="0"/>
              <w:left w:val="single" w:color="auto" w:sz="4" w:space="0"/>
              <w:bottom w:val="single" w:color="auto" w:sz="4" w:space="0"/>
              <w:right w:val="single" w:color="auto" w:sz="4" w:space="0"/>
            </w:tcBorders>
            <w:noWrap w:val="0"/>
            <w:vAlign w:val="center"/>
          </w:tcPr>
          <w:p w14:paraId="2FA6F110">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rPr>
            </w:pPr>
            <w:r>
              <w:rPr>
                <w:rFonts w:hint="eastAsia" w:hAnsi="宋体" w:eastAsia="宋体" w:cs="宋体"/>
                <w:b w:val="0"/>
                <w:bCs w:val="0"/>
                <w:color w:val="auto"/>
                <w:sz w:val="21"/>
                <w:szCs w:val="21"/>
                <w:highlight w:val="none"/>
                <w:u w:val="none"/>
                <w:lang w:val="en-US" w:eastAsia="zh-CN"/>
              </w:rPr>
              <w:t>6</w:t>
            </w:r>
          </w:p>
        </w:tc>
        <w:tc>
          <w:tcPr>
            <w:tcW w:w="851" w:type="pct"/>
            <w:tcBorders>
              <w:top w:val="single" w:color="auto" w:sz="4" w:space="0"/>
              <w:left w:val="single" w:color="auto" w:sz="4" w:space="0"/>
              <w:bottom w:val="single" w:color="auto" w:sz="4" w:space="0"/>
              <w:right w:val="single" w:color="auto" w:sz="4" w:space="0"/>
            </w:tcBorders>
            <w:noWrap w:val="0"/>
            <w:vAlign w:val="center"/>
          </w:tcPr>
          <w:p w14:paraId="1B3A801D">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rPr>
            </w:pPr>
            <w:r>
              <w:rPr>
                <w:rFonts w:hint="eastAsia" w:hAnsi="宋体" w:eastAsia="宋体" w:cs="宋体"/>
                <w:b w:val="0"/>
                <w:bCs w:val="0"/>
                <w:color w:val="auto"/>
                <w:sz w:val="21"/>
                <w:szCs w:val="21"/>
                <w:highlight w:val="none"/>
                <w:u w:val="none"/>
                <w:lang w:val="en-US" w:eastAsia="zh-CN"/>
              </w:rPr>
              <w:t>塑料袋（小袋）</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0082DB62">
            <w:pPr>
              <w:keepNext w:val="0"/>
              <w:keepLines w:val="0"/>
              <w:widowControl/>
              <w:suppressLineNumbers w:val="0"/>
              <w:shd w:val="clear" w:color="auto"/>
              <w:jc w:val="center"/>
              <w:textAlignment w:val="center"/>
              <w:rPr>
                <w:rFonts w:hint="eastAsia" w:hAnsi="宋体" w:eastAsia="宋体" w:cs="宋体"/>
                <w:b/>
                <w:bCs/>
                <w:color w:val="auto"/>
                <w:sz w:val="24"/>
                <w:szCs w:val="24"/>
                <w:highlight w:val="none"/>
                <w:u w:val="none"/>
                <w:vertAlign w:val="baseline"/>
                <w:lang w:val="en-US" w:eastAsia="zh-CN"/>
              </w:rPr>
            </w:pPr>
            <w:r>
              <w:rPr>
                <w:rFonts w:hint="eastAsia" w:ascii="宋体" w:hAnsi="宋体" w:eastAsia="宋体" w:cs="宋体"/>
                <w:b/>
                <w:bCs/>
                <w:color w:val="auto"/>
                <w:kern w:val="2"/>
                <w:sz w:val="21"/>
                <w:szCs w:val="21"/>
                <w:highlight w:val="none"/>
                <w:u w:val="none"/>
                <w:vertAlign w:val="baseline"/>
                <w:lang w:val="en-US" w:eastAsia="zh-CN" w:bidi="ar-SA"/>
              </w:rPr>
              <w:t>100000</w:t>
            </w:r>
          </w:p>
        </w:tc>
        <w:tc>
          <w:tcPr>
            <w:tcW w:w="422" w:type="pct"/>
            <w:tcBorders>
              <w:top w:val="single" w:color="auto" w:sz="4" w:space="0"/>
              <w:left w:val="single" w:color="auto" w:sz="4" w:space="0"/>
              <w:bottom w:val="single" w:color="auto" w:sz="4" w:space="0"/>
              <w:right w:val="single" w:color="auto" w:sz="4" w:space="0"/>
            </w:tcBorders>
            <w:noWrap w:val="0"/>
            <w:vAlign w:val="center"/>
          </w:tcPr>
          <w:p w14:paraId="06A03A1B">
            <w:pPr>
              <w:shd w:val="clear" w:color="auto"/>
              <w:spacing w:line="240" w:lineRule="auto"/>
              <w:jc w:val="center"/>
              <w:outlineLvl w:val="0"/>
              <w:rPr>
                <w:rFonts w:hint="eastAsia" w:ascii="宋体" w:hAnsi="宋体" w:eastAsia="宋体" w:cs="宋体"/>
                <w:b w:val="0"/>
                <w:bCs w:val="0"/>
                <w:color w:val="auto"/>
                <w:sz w:val="24"/>
                <w:szCs w:val="24"/>
                <w:highlight w:val="none"/>
                <w:u w:val="none"/>
                <w:vertAlign w:val="baseline"/>
                <w:lang w:val="en-US" w:eastAsia="zh-CN"/>
              </w:rPr>
            </w:pPr>
            <w:r>
              <w:rPr>
                <w:rFonts w:hint="eastAsia" w:hAnsi="宋体" w:eastAsia="宋体" w:cs="宋体"/>
                <w:b w:val="0"/>
                <w:bCs w:val="0"/>
                <w:color w:val="auto"/>
                <w:sz w:val="21"/>
                <w:szCs w:val="21"/>
                <w:highlight w:val="none"/>
                <w:u w:val="none"/>
                <w:vertAlign w:val="baseline"/>
                <w:lang w:val="en-US" w:eastAsia="zh-CN"/>
              </w:rPr>
              <w:t>个</w:t>
            </w:r>
          </w:p>
        </w:tc>
        <w:tc>
          <w:tcPr>
            <w:tcW w:w="593" w:type="pct"/>
            <w:tcBorders>
              <w:top w:val="single" w:color="auto" w:sz="4" w:space="0"/>
              <w:left w:val="single" w:color="auto" w:sz="4" w:space="0"/>
              <w:bottom w:val="single" w:color="auto" w:sz="4" w:space="0"/>
              <w:right w:val="single" w:color="auto" w:sz="4" w:space="0"/>
            </w:tcBorders>
            <w:noWrap w:val="0"/>
            <w:vAlign w:val="center"/>
          </w:tcPr>
          <w:p w14:paraId="4B6BF564">
            <w:pPr>
              <w:keepNext w:val="0"/>
              <w:keepLines w:val="0"/>
              <w:widowControl/>
              <w:suppressLineNumbers w:val="0"/>
              <w:shd w:val="clear" w:color="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0.15</w:t>
            </w:r>
          </w:p>
        </w:tc>
        <w:tc>
          <w:tcPr>
            <w:tcW w:w="558" w:type="pct"/>
            <w:tcBorders>
              <w:top w:val="single" w:color="auto" w:sz="4" w:space="0"/>
              <w:left w:val="single" w:color="auto" w:sz="4" w:space="0"/>
              <w:bottom w:val="single" w:color="auto" w:sz="4" w:space="0"/>
              <w:right w:val="single" w:color="auto" w:sz="4" w:space="0"/>
            </w:tcBorders>
            <w:noWrap w:val="0"/>
            <w:vAlign w:val="center"/>
          </w:tcPr>
          <w:p w14:paraId="4B53E1FD">
            <w:pPr>
              <w:pStyle w:val="8"/>
              <w:shd w:val="clear" w:color="auto"/>
              <w:spacing w:line="240" w:lineRule="auto"/>
              <w:jc w:val="center"/>
              <w:outlineLvl w:val="0"/>
              <w:rPr>
                <w:rFonts w:hint="eastAsia" w:ascii="宋体" w:hAnsi="宋体" w:eastAsia="宋体" w:cs="宋体"/>
                <w:color w:val="auto"/>
                <w:sz w:val="24"/>
                <w:szCs w:val="24"/>
                <w:highlight w:val="none"/>
              </w:rPr>
            </w:pPr>
          </w:p>
        </w:tc>
        <w:tc>
          <w:tcPr>
            <w:tcW w:w="537" w:type="pct"/>
            <w:tcBorders>
              <w:top w:val="single" w:color="auto" w:sz="4" w:space="0"/>
              <w:left w:val="single" w:color="auto" w:sz="4" w:space="0"/>
              <w:bottom w:val="single" w:color="auto" w:sz="4" w:space="0"/>
              <w:right w:val="single" w:color="auto" w:sz="4" w:space="0"/>
            </w:tcBorders>
            <w:noWrap w:val="0"/>
            <w:vAlign w:val="center"/>
          </w:tcPr>
          <w:p w14:paraId="59E8F754">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lang w:val="en-US" w:eastAsia="zh-CN"/>
              </w:rPr>
            </w:pPr>
          </w:p>
        </w:tc>
        <w:tc>
          <w:tcPr>
            <w:tcW w:w="842" w:type="pct"/>
            <w:vMerge w:val="continue"/>
            <w:tcBorders>
              <w:left w:val="single" w:color="auto" w:sz="4" w:space="0"/>
              <w:right w:val="single" w:color="auto" w:sz="4" w:space="0"/>
            </w:tcBorders>
            <w:noWrap w:val="0"/>
            <w:vAlign w:val="center"/>
          </w:tcPr>
          <w:p w14:paraId="3240B619">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lang w:val="en-US" w:eastAsia="zh-CN"/>
              </w:rPr>
            </w:pPr>
          </w:p>
        </w:tc>
      </w:tr>
      <w:tr w14:paraId="400F0C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7" w:hRule="atLeast"/>
          <w:jc w:val="center"/>
        </w:trPr>
        <w:tc>
          <w:tcPr>
            <w:tcW w:w="465" w:type="pct"/>
            <w:tcBorders>
              <w:top w:val="single" w:color="auto" w:sz="4" w:space="0"/>
              <w:left w:val="single" w:color="auto" w:sz="4" w:space="0"/>
              <w:bottom w:val="single" w:color="auto" w:sz="4" w:space="0"/>
              <w:right w:val="single" w:color="auto" w:sz="4" w:space="0"/>
            </w:tcBorders>
            <w:noWrap w:val="0"/>
            <w:vAlign w:val="center"/>
          </w:tcPr>
          <w:p w14:paraId="7C10C31A">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rPr>
            </w:pPr>
            <w:r>
              <w:rPr>
                <w:rFonts w:hint="eastAsia" w:hAnsi="宋体" w:eastAsia="宋体" w:cs="宋体"/>
                <w:b w:val="0"/>
                <w:bCs w:val="0"/>
                <w:color w:val="auto"/>
                <w:sz w:val="21"/>
                <w:szCs w:val="21"/>
                <w:highlight w:val="none"/>
                <w:u w:val="none"/>
                <w:lang w:val="en-US" w:eastAsia="zh-CN"/>
              </w:rPr>
              <w:t>7</w:t>
            </w:r>
          </w:p>
        </w:tc>
        <w:tc>
          <w:tcPr>
            <w:tcW w:w="851" w:type="pct"/>
            <w:tcBorders>
              <w:top w:val="single" w:color="auto" w:sz="4" w:space="0"/>
              <w:left w:val="single" w:color="auto" w:sz="4" w:space="0"/>
              <w:bottom w:val="single" w:color="auto" w:sz="4" w:space="0"/>
              <w:right w:val="single" w:color="auto" w:sz="4" w:space="0"/>
            </w:tcBorders>
            <w:noWrap w:val="0"/>
            <w:vAlign w:val="center"/>
          </w:tcPr>
          <w:p w14:paraId="604B0C5E">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rPr>
            </w:pPr>
            <w:r>
              <w:rPr>
                <w:rFonts w:hint="eastAsia" w:hAnsi="宋体" w:eastAsia="宋体" w:cs="宋体"/>
                <w:b w:val="0"/>
                <w:bCs w:val="0"/>
                <w:color w:val="auto"/>
                <w:sz w:val="21"/>
                <w:szCs w:val="21"/>
                <w:highlight w:val="none"/>
                <w:u w:val="none"/>
                <w:lang w:val="en-US" w:eastAsia="zh-CN"/>
              </w:rPr>
              <w:t>利器盒（3升方）</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5F974BF">
            <w:pPr>
              <w:keepNext w:val="0"/>
              <w:keepLines w:val="0"/>
              <w:widowControl/>
              <w:suppressLineNumbers w:val="0"/>
              <w:shd w:val="clear" w:color="auto"/>
              <w:jc w:val="center"/>
              <w:textAlignment w:val="center"/>
              <w:rPr>
                <w:rFonts w:hint="eastAsia" w:hAnsi="宋体" w:eastAsia="宋体" w:cs="宋体"/>
                <w:b/>
                <w:bCs/>
                <w:color w:val="auto"/>
                <w:sz w:val="24"/>
                <w:szCs w:val="24"/>
                <w:highlight w:val="none"/>
                <w:u w:val="none"/>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3500</w:t>
            </w:r>
          </w:p>
        </w:tc>
        <w:tc>
          <w:tcPr>
            <w:tcW w:w="422" w:type="pct"/>
            <w:tcBorders>
              <w:top w:val="single" w:color="auto" w:sz="4" w:space="0"/>
              <w:left w:val="single" w:color="auto" w:sz="4" w:space="0"/>
              <w:bottom w:val="single" w:color="auto" w:sz="4" w:space="0"/>
              <w:right w:val="single" w:color="auto" w:sz="4" w:space="0"/>
            </w:tcBorders>
            <w:noWrap w:val="0"/>
            <w:vAlign w:val="center"/>
          </w:tcPr>
          <w:p w14:paraId="71BCF56D">
            <w:pPr>
              <w:shd w:val="clear" w:color="auto"/>
              <w:spacing w:line="240" w:lineRule="auto"/>
              <w:jc w:val="center"/>
              <w:outlineLvl w:val="0"/>
              <w:rPr>
                <w:rFonts w:hint="eastAsia" w:ascii="宋体" w:hAnsi="宋体" w:eastAsia="宋体" w:cs="宋体"/>
                <w:b w:val="0"/>
                <w:bCs w:val="0"/>
                <w:color w:val="auto"/>
                <w:sz w:val="24"/>
                <w:szCs w:val="24"/>
                <w:highlight w:val="none"/>
                <w:u w:val="none"/>
                <w:vertAlign w:val="baseline"/>
                <w:lang w:val="en-US" w:eastAsia="zh-CN"/>
              </w:rPr>
            </w:pPr>
            <w:r>
              <w:rPr>
                <w:rFonts w:hint="eastAsia" w:hAnsi="宋体" w:eastAsia="宋体" w:cs="宋体"/>
                <w:b w:val="0"/>
                <w:bCs w:val="0"/>
                <w:color w:val="auto"/>
                <w:sz w:val="21"/>
                <w:szCs w:val="21"/>
                <w:highlight w:val="none"/>
                <w:u w:val="none"/>
                <w:vertAlign w:val="baseline"/>
                <w:lang w:val="en-US" w:eastAsia="zh-CN"/>
              </w:rPr>
              <w:t>个</w:t>
            </w:r>
          </w:p>
        </w:tc>
        <w:tc>
          <w:tcPr>
            <w:tcW w:w="593" w:type="pct"/>
            <w:tcBorders>
              <w:top w:val="single" w:color="auto" w:sz="4" w:space="0"/>
              <w:left w:val="single" w:color="auto" w:sz="4" w:space="0"/>
              <w:bottom w:val="single" w:color="auto" w:sz="4" w:space="0"/>
              <w:right w:val="single" w:color="auto" w:sz="4" w:space="0"/>
            </w:tcBorders>
            <w:noWrap w:val="0"/>
            <w:vAlign w:val="center"/>
          </w:tcPr>
          <w:p w14:paraId="673E6596">
            <w:pPr>
              <w:keepNext w:val="0"/>
              <w:keepLines w:val="0"/>
              <w:widowControl/>
              <w:suppressLineNumbers w:val="0"/>
              <w:shd w:val="clear" w:color="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3.5</w:t>
            </w:r>
          </w:p>
        </w:tc>
        <w:tc>
          <w:tcPr>
            <w:tcW w:w="558" w:type="pct"/>
            <w:tcBorders>
              <w:top w:val="single" w:color="auto" w:sz="4" w:space="0"/>
              <w:left w:val="single" w:color="auto" w:sz="4" w:space="0"/>
              <w:bottom w:val="single" w:color="auto" w:sz="4" w:space="0"/>
              <w:right w:val="single" w:color="auto" w:sz="4" w:space="0"/>
            </w:tcBorders>
            <w:noWrap w:val="0"/>
            <w:vAlign w:val="center"/>
          </w:tcPr>
          <w:p w14:paraId="43F40CEC">
            <w:pPr>
              <w:pStyle w:val="8"/>
              <w:shd w:val="clear" w:color="auto"/>
              <w:spacing w:line="240" w:lineRule="auto"/>
              <w:jc w:val="center"/>
              <w:outlineLvl w:val="0"/>
              <w:rPr>
                <w:rFonts w:hint="eastAsia" w:ascii="宋体" w:hAnsi="宋体" w:eastAsia="宋体" w:cs="宋体"/>
                <w:color w:val="auto"/>
                <w:sz w:val="24"/>
                <w:szCs w:val="24"/>
                <w:highlight w:val="none"/>
              </w:rPr>
            </w:pPr>
          </w:p>
        </w:tc>
        <w:tc>
          <w:tcPr>
            <w:tcW w:w="537" w:type="pct"/>
            <w:tcBorders>
              <w:top w:val="single" w:color="auto" w:sz="4" w:space="0"/>
              <w:left w:val="single" w:color="auto" w:sz="4" w:space="0"/>
              <w:bottom w:val="single" w:color="auto" w:sz="4" w:space="0"/>
              <w:right w:val="single" w:color="auto" w:sz="4" w:space="0"/>
            </w:tcBorders>
            <w:noWrap w:val="0"/>
            <w:vAlign w:val="center"/>
          </w:tcPr>
          <w:p w14:paraId="4B6360BE">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lang w:val="en-US" w:eastAsia="zh-CN"/>
              </w:rPr>
            </w:pPr>
          </w:p>
        </w:tc>
        <w:tc>
          <w:tcPr>
            <w:tcW w:w="842" w:type="pct"/>
            <w:vMerge w:val="continue"/>
            <w:tcBorders>
              <w:left w:val="single" w:color="auto" w:sz="4" w:space="0"/>
              <w:right w:val="single" w:color="auto" w:sz="4" w:space="0"/>
            </w:tcBorders>
            <w:noWrap w:val="0"/>
            <w:vAlign w:val="center"/>
          </w:tcPr>
          <w:p w14:paraId="21607C6D">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lang w:val="en-US" w:eastAsia="zh-CN"/>
              </w:rPr>
            </w:pPr>
          </w:p>
        </w:tc>
      </w:tr>
      <w:tr w14:paraId="232707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7" w:hRule="atLeast"/>
          <w:jc w:val="center"/>
        </w:trPr>
        <w:tc>
          <w:tcPr>
            <w:tcW w:w="465" w:type="pct"/>
            <w:tcBorders>
              <w:top w:val="single" w:color="auto" w:sz="4" w:space="0"/>
              <w:left w:val="single" w:color="auto" w:sz="4" w:space="0"/>
              <w:bottom w:val="single" w:color="auto" w:sz="4" w:space="0"/>
              <w:right w:val="single" w:color="auto" w:sz="4" w:space="0"/>
            </w:tcBorders>
            <w:noWrap w:val="0"/>
            <w:vAlign w:val="center"/>
          </w:tcPr>
          <w:p w14:paraId="1D633183">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rPr>
            </w:pPr>
            <w:r>
              <w:rPr>
                <w:rFonts w:hint="eastAsia" w:hAnsi="宋体" w:eastAsia="宋体" w:cs="宋体"/>
                <w:b w:val="0"/>
                <w:bCs w:val="0"/>
                <w:color w:val="auto"/>
                <w:sz w:val="21"/>
                <w:szCs w:val="21"/>
                <w:highlight w:val="none"/>
                <w:u w:val="none"/>
                <w:lang w:val="en-US" w:eastAsia="zh-CN"/>
              </w:rPr>
              <w:t>8</w:t>
            </w:r>
          </w:p>
        </w:tc>
        <w:tc>
          <w:tcPr>
            <w:tcW w:w="851" w:type="pct"/>
            <w:tcBorders>
              <w:top w:val="single" w:color="auto" w:sz="4" w:space="0"/>
              <w:left w:val="single" w:color="auto" w:sz="4" w:space="0"/>
              <w:bottom w:val="single" w:color="auto" w:sz="4" w:space="0"/>
              <w:right w:val="single" w:color="auto" w:sz="4" w:space="0"/>
            </w:tcBorders>
            <w:noWrap w:val="0"/>
            <w:vAlign w:val="center"/>
          </w:tcPr>
          <w:p w14:paraId="53B1CC83">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rPr>
            </w:pPr>
            <w:r>
              <w:rPr>
                <w:rFonts w:hint="eastAsia" w:hAnsi="宋体" w:eastAsia="宋体" w:cs="宋体"/>
                <w:b w:val="0"/>
                <w:bCs w:val="0"/>
                <w:color w:val="auto"/>
                <w:sz w:val="21"/>
                <w:szCs w:val="21"/>
                <w:highlight w:val="none"/>
                <w:u w:val="none"/>
                <w:lang w:val="en-US" w:eastAsia="zh-CN"/>
              </w:rPr>
              <w:t>利器盒（4升方）</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6DB4972C">
            <w:pPr>
              <w:keepNext w:val="0"/>
              <w:keepLines w:val="0"/>
              <w:widowControl/>
              <w:suppressLineNumbers w:val="0"/>
              <w:shd w:val="clear" w:color="auto"/>
              <w:jc w:val="center"/>
              <w:textAlignment w:val="center"/>
              <w:rPr>
                <w:rFonts w:hint="eastAsia" w:hAnsi="宋体" w:eastAsia="宋体" w:cs="宋体"/>
                <w:b/>
                <w:bCs/>
                <w:color w:val="auto"/>
                <w:sz w:val="24"/>
                <w:szCs w:val="24"/>
                <w:highlight w:val="none"/>
                <w:u w:val="none"/>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1250</w:t>
            </w:r>
          </w:p>
        </w:tc>
        <w:tc>
          <w:tcPr>
            <w:tcW w:w="422" w:type="pct"/>
            <w:tcBorders>
              <w:top w:val="single" w:color="auto" w:sz="4" w:space="0"/>
              <w:left w:val="single" w:color="auto" w:sz="4" w:space="0"/>
              <w:bottom w:val="single" w:color="auto" w:sz="4" w:space="0"/>
              <w:right w:val="single" w:color="auto" w:sz="4" w:space="0"/>
            </w:tcBorders>
            <w:noWrap w:val="0"/>
            <w:vAlign w:val="center"/>
          </w:tcPr>
          <w:p w14:paraId="440E97AB">
            <w:pPr>
              <w:shd w:val="clear" w:color="auto"/>
              <w:spacing w:line="240" w:lineRule="auto"/>
              <w:jc w:val="center"/>
              <w:outlineLvl w:val="0"/>
              <w:rPr>
                <w:rFonts w:hint="eastAsia" w:ascii="宋体" w:hAnsi="宋体" w:eastAsia="宋体" w:cs="宋体"/>
                <w:b w:val="0"/>
                <w:bCs w:val="0"/>
                <w:color w:val="auto"/>
                <w:sz w:val="24"/>
                <w:szCs w:val="24"/>
                <w:highlight w:val="none"/>
                <w:u w:val="none"/>
                <w:vertAlign w:val="baseline"/>
                <w:lang w:val="en-US" w:eastAsia="zh-CN"/>
              </w:rPr>
            </w:pPr>
            <w:r>
              <w:rPr>
                <w:rFonts w:hint="eastAsia" w:hAnsi="宋体" w:eastAsia="宋体" w:cs="宋体"/>
                <w:b w:val="0"/>
                <w:bCs w:val="0"/>
                <w:color w:val="auto"/>
                <w:sz w:val="21"/>
                <w:szCs w:val="21"/>
                <w:highlight w:val="none"/>
                <w:u w:val="none"/>
                <w:vertAlign w:val="baseline"/>
                <w:lang w:val="en-US" w:eastAsia="zh-CN"/>
              </w:rPr>
              <w:t>个</w:t>
            </w:r>
          </w:p>
        </w:tc>
        <w:tc>
          <w:tcPr>
            <w:tcW w:w="593" w:type="pct"/>
            <w:tcBorders>
              <w:top w:val="single" w:color="auto" w:sz="4" w:space="0"/>
              <w:left w:val="single" w:color="auto" w:sz="4" w:space="0"/>
              <w:bottom w:val="single" w:color="auto" w:sz="4" w:space="0"/>
              <w:right w:val="single" w:color="auto" w:sz="4" w:space="0"/>
            </w:tcBorders>
            <w:noWrap w:val="0"/>
            <w:vAlign w:val="center"/>
          </w:tcPr>
          <w:p w14:paraId="6788AA08">
            <w:pPr>
              <w:keepNext w:val="0"/>
              <w:keepLines w:val="0"/>
              <w:widowControl/>
              <w:suppressLineNumbers w:val="0"/>
              <w:shd w:val="clear" w:color="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4</w:t>
            </w:r>
          </w:p>
        </w:tc>
        <w:tc>
          <w:tcPr>
            <w:tcW w:w="558" w:type="pct"/>
            <w:tcBorders>
              <w:top w:val="single" w:color="auto" w:sz="4" w:space="0"/>
              <w:left w:val="single" w:color="auto" w:sz="4" w:space="0"/>
              <w:bottom w:val="single" w:color="auto" w:sz="4" w:space="0"/>
              <w:right w:val="single" w:color="auto" w:sz="4" w:space="0"/>
            </w:tcBorders>
            <w:noWrap w:val="0"/>
            <w:vAlign w:val="center"/>
          </w:tcPr>
          <w:p w14:paraId="3E0DEF85">
            <w:pPr>
              <w:pStyle w:val="8"/>
              <w:shd w:val="clear" w:color="auto"/>
              <w:spacing w:line="240" w:lineRule="auto"/>
              <w:jc w:val="center"/>
              <w:outlineLvl w:val="0"/>
              <w:rPr>
                <w:rFonts w:hint="eastAsia" w:ascii="宋体" w:hAnsi="宋体" w:eastAsia="宋体" w:cs="宋体"/>
                <w:color w:val="auto"/>
                <w:sz w:val="24"/>
                <w:szCs w:val="24"/>
                <w:highlight w:val="none"/>
              </w:rPr>
            </w:pPr>
          </w:p>
        </w:tc>
        <w:tc>
          <w:tcPr>
            <w:tcW w:w="537" w:type="pct"/>
            <w:tcBorders>
              <w:top w:val="single" w:color="auto" w:sz="4" w:space="0"/>
              <w:left w:val="single" w:color="auto" w:sz="4" w:space="0"/>
              <w:bottom w:val="single" w:color="auto" w:sz="4" w:space="0"/>
              <w:right w:val="single" w:color="auto" w:sz="4" w:space="0"/>
            </w:tcBorders>
            <w:noWrap w:val="0"/>
            <w:vAlign w:val="center"/>
          </w:tcPr>
          <w:p w14:paraId="164A409C">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lang w:val="en-US" w:eastAsia="zh-CN"/>
              </w:rPr>
            </w:pPr>
          </w:p>
        </w:tc>
        <w:tc>
          <w:tcPr>
            <w:tcW w:w="842" w:type="pct"/>
            <w:vMerge w:val="continue"/>
            <w:tcBorders>
              <w:left w:val="single" w:color="auto" w:sz="4" w:space="0"/>
              <w:right w:val="single" w:color="auto" w:sz="4" w:space="0"/>
            </w:tcBorders>
            <w:noWrap w:val="0"/>
            <w:vAlign w:val="center"/>
          </w:tcPr>
          <w:p w14:paraId="165ADC44">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lang w:val="en-US" w:eastAsia="zh-CN"/>
              </w:rPr>
            </w:pPr>
          </w:p>
        </w:tc>
      </w:tr>
      <w:tr w14:paraId="5F7BCA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7" w:hRule="atLeast"/>
          <w:jc w:val="center"/>
        </w:trPr>
        <w:tc>
          <w:tcPr>
            <w:tcW w:w="465" w:type="pct"/>
            <w:tcBorders>
              <w:top w:val="single" w:color="auto" w:sz="4" w:space="0"/>
              <w:left w:val="single" w:color="auto" w:sz="4" w:space="0"/>
              <w:bottom w:val="single" w:color="auto" w:sz="4" w:space="0"/>
              <w:right w:val="single" w:color="auto" w:sz="4" w:space="0"/>
            </w:tcBorders>
            <w:noWrap w:val="0"/>
            <w:vAlign w:val="center"/>
          </w:tcPr>
          <w:p w14:paraId="4A5E09F4">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rPr>
            </w:pPr>
            <w:r>
              <w:rPr>
                <w:rFonts w:hint="eastAsia" w:hAnsi="宋体" w:eastAsia="宋体" w:cs="宋体"/>
                <w:b w:val="0"/>
                <w:bCs w:val="0"/>
                <w:color w:val="auto"/>
                <w:sz w:val="21"/>
                <w:szCs w:val="21"/>
                <w:highlight w:val="none"/>
                <w:u w:val="none"/>
                <w:lang w:val="en-US" w:eastAsia="zh-CN"/>
              </w:rPr>
              <w:t>9</w:t>
            </w:r>
          </w:p>
        </w:tc>
        <w:tc>
          <w:tcPr>
            <w:tcW w:w="851" w:type="pct"/>
            <w:tcBorders>
              <w:top w:val="single" w:color="auto" w:sz="4" w:space="0"/>
              <w:left w:val="single" w:color="auto" w:sz="4" w:space="0"/>
              <w:bottom w:val="single" w:color="auto" w:sz="4" w:space="0"/>
              <w:right w:val="single" w:color="auto" w:sz="4" w:space="0"/>
            </w:tcBorders>
            <w:noWrap w:val="0"/>
            <w:vAlign w:val="center"/>
          </w:tcPr>
          <w:p w14:paraId="758BE89C">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rPr>
            </w:pPr>
            <w:r>
              <w:rPr>
                <w:rFonts w:hint="eastAsia" w:hAnsi="宋体" w:eastAsia="宋体" w:cs="宋体"/>
                <w:b w:val="0"/>
                <w:bCs w:val="0"/>
                <w:color w:val="auto"/>
                <w:sz w:val="21"/>
                <w:szCs w:val="21"/>
                <w:highlight w:val="none"/>
                <w:u w:val="none"/>
                <w:lang w:val="en-US" w:eastAsia="zh-CN"/>
              </w:rPr>
              <w:t>利器盒（4升圆）</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7187C7E2">
            <w:pPr>
              <w:keepNext w:val="0"/>
              <w:keepLines w:val="0"/>
              <w:widowControl/>
              <w:suppressLineNumbers w:val="0"/>
              <w:shd w:val="clear" w:color="auto"/>
              <w:jc w:val="center"/>
              <w:textAlignment w:val="center"/>
              <w:rPr>
                <w:rFonts w:hint="eastAsia" w:hAnsi="宋体" w:eastAsia="宋体" w:cs="宋体"/>
                <w:b/>
                <w:bCs/>
                <w:color w:val="auto"/>
                <w:sz w:val="24"/>
                <w:szCs w:val="24"/>
                <w:highlight w:val="none"/>
                <w:u w:val="none"/>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3000</w:t>
            </w:r>
          </w:p>
        </w:tc>
        <w:tc>
          <w:tcPr>
            <w:tcW w:w="422" w:type="pct"/>
            <w:tcBorders>
              <w:top w:val="single" w:color="auto" w:sz="4" w:space="0"/>
              <w:left w:val="single" w:color="auto" w:sz="4" w:space="0"/>
              <w:bottom w:val="single" w:color="auto" w:sz="4" w:space="0"/>
              <w:right w:val="single" w:color="auto" w:sz="4" w:space="0"/>
            </w:tcBorders>
            <w:noWrap w:val="0"/>
            <w:vAlign w:val="center"/>
          </w:tcPr>
          <w:p w14:paraId="03463A55">
            <w:pPr>
              <w:shd w:val="clear" w:color="auto"/>
              <w:spacing w:line="240" w:lineRule="auto"/>
              <w:jc w:val="center"/>
              <w:outlineLvl w:val="0"/>
              <w:rPr>
                <w:rFonts w:hint="eastAsia" w:ascii="宋体" w:hAnsi="宋体" w:eastAsia="宋体" w:cs="宋体"/>
                <w:b w:val="0"/>
                <w:bCs w:val="0"/>
                <w:color w:val="auto"/>
                <w:sz w:val="24"/>
                <w:szCs w:val="24"/>
                <w:highlight w:val="none"/>
                <w:u w:val="none"/>
                <w:vertAlign w:val="baseline"/>
                <w:lang w:val="en-US" w:eastAsia="zh-CN"/>
              </w:rPr>
            </w:pPr>
            <w:r>
              <w:rPr>
                <w:rFonts w:hint="eastAsia" w:hAnsi="宋体" w:eastAsia="宋体" w:cs="宋体"/>
                <w:b w:val="0"/>
                <w:bCs w:val="0"/>
                <w:color w:val="auto"/>
                <w:sz w:val="21"/>
                <w:szCs w:val="21"/>
                <w:highlight w:val="none"/>
                <w:u w:val="none"/>
                <w:vertAlign w:val="baseline"/>
                <w:lang w:val="en-US" w:eastAsia="zh-CN"/>
              </w:rPr>
              <w:t>个</w:t>
            </w:r>
          </w:p>
        </w:tc>
        <w:tc>
          <w:tcPr>
            <w:tcW w:w="593" w:type="pct"/>
            <w:tcBorders>
              <w:top w:val="single" w:color="auto" w:sz="4" w:space="0"/>
              <w:left w:val="single" w:color="auto" w:sz="4" w:space="0"/>
              <w:bottom w:val="single" w:color="auto" w:sz="4" w:space="0"/>
              <w:right w:val="single" w:color="auto" w:sz="4" w:space="0"/>
            </w:tcBorders>
            <w:noWrap w:val="0"/>
            <w:vAlign w:val="center"/>
          </w:tcPr>
          <w:p w14:paraId="4DB45DC8">
            <w:pPr>
              <w:keepNext w:val="0"/>
              <w:keepLines w:val="0"/>
              <w:widowControl/>
              <w:suppressLineNumbers w:val="0"/>
              <w:shd w:val="clear" w:color="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4</w:t>
            </w:r>
          </w:p>
        </w:tc>
        <w:tc>
          <w:tcPr>
            <w:tcW w:w="558" w:type="pct"/>
            <w:tcBorders>
              <w:top w:val="single" w:color="auto" w:sz="4" w:space="0"/>
              <w:left w:val="single" w:color="auto" w:sz="4" w:space="0"/>
              <w:bottom w:val="single" w:color="auto" w:sz="4" w:space="0"/>
              <w:right w:val="single" w:color="auto" w:sz="4" w:space="0"/>
            </w:tcBorders>
            <w:noWrap w:val="0"/>
            <w:vAlign w:val="center"/>
          </w:tcPr>
          <w:p w14:paraId="07265985">
            <w:pPr>
              <w:pStyle w:val="8"/>
              <w:shd w:val="clear" w:color="auto"/>
              <w:spacing w:line="240" w:lineRule="auto"/>
              <w:jc w:val="center"/>
              <w:outlineLvl w:val="0"/>
              <w:rPr>
                <w:rFonts w:hint="eastAsia" w:ascii="宋体" w:hAnsi="宋体" w:eastAsia="宋体" w:cs="宋体"/>
                <w:color w:val="auto"/>
                <w:sz w:val="24"/>
                <w:szCs w:val="24"/>
                <w:highlight w:val="none"/>
              </w:rPr>
            </w:pPr>
          </w:p>
        </w:tc>
        <w:tc>
          <w:tcPr>
            <w:tcW w:w="537" w:type="pct"/>
            <w:tcBorders>
              <w:top w:val="single" w:color="auto" w:sz="4" w:space="0"/>
              <w:left w:val="single" w:color="auto" w:sz="4" w:space="0"/>
              <w:bottom w:val="single" w:color="auto" w:sz="4" w:space="0"/>
              <w:right w:val="single" w:color="auto" w:sz="4" w:space="0"/>
            </w:tcBorders>
            <w:noWrap w:val="0"/>
            <w:vAlign w:val="center"/>
          </w:tcPr>
          <w:p w14:paraId="18B1F3E4">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lang w:val="en-US" w:eastAsia="zh-CN"/>
              </w:rPr>
            </w:pPr>
          </w:p>
        </w:tc>
        <w:tc>
          <w:tcPr>
            <w:tcW w:w="842" w:type="pct"/>
            <w:vMerge w:val="continue"/>
            <w:tcBorders>
              <w:left w:val="single" w:color="auto" w:sz="4" w:space="0"/>
              <w:right w:val="single" w:color="auto" w:sz="4" w:space="0"/>
            </w:tcBorders>
            <w:noWrap w:val="0"/>
            <w:vAlign w:val="center"/>
          </w:tcPr>
          <w:p w14:paraId="24E97B3D">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lang w:val="en-US" w:eastAsia="zh-CN"/>
              </w:rPr>
            </w:pPr>
          </w:p>
        </w:tc>
      </w:tr>
      <w:tr w14:paraId="540C1C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7" w:hRule="atLeast"/>
          <w:jc w:val="center"/>
        </w:trPr>
        <w:tc>
          <w:tcPr>
            <w:tcW w:w="465" w:type="pct"/>
            <w:tcBorders>
              <w:top w:val="single" w:color="auto" w:sz="4" w:space="0"/>
              <w:left w:val="single" w:color="auto" w:sz="4" w:space="0"/>
              <w:bottom w:val="single" w:color="auto" w:sz="4" w:space="0"/>
              <w:right w:val="single" w:color="auto" w:sz="4" w:space="0"/>
            </w:tcBorders>
            <w:noWrap w:val="0"/>
            <w:vAlign w:val="center"/>
          </w:tcPr>
          <w:p w14:paraId="7669606B">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rPr>
            </w:pPr>
            <w:r>
              <w:rPr>
                <w:rFonts w:hint="eastAsia" w:hAnsi="宋体" w:eastAsia="宋体" w:cs="宋体"/>
                <w:b w:val="0"/>
                <w:bCs w:val="0"/>
                <w:color w:val="auto"/>
                <w:sz w:val="21"/>
                <w:szCs w:val="21"/>
                <w:highlight w:val="none"/>
                <w:u w:val="none"/>
                <w:lang w:val="en-US" w:eastAsia="zh-CN"/>
              </w:rPr>
              <w:t>10</w:t>
            </w:r>
          </w:p>
        </w:tc>
        <w:tc>
          <w:tcPr>
            <w:tcW w:w="851" w:type="pct"/>
            <w:tcBorders>
              <w:top w:val="single" w:color="auto" w:sz="4" w:space="0"/>
              <w:left w:val="single" w:color="auto" w:sz="4" w:space="0"/>
              <w:bottom w:val="single" w:color="auto" w:sz="4" w:space="0"/>
              <w:right w:val="single" w:color="auto" w:sz="4" w:space="0"/>
            </w:tcBorders>
            <w:noWrap w:val="0"/>
            <w:vAlign w:val="center"/>
          </w:tcPr>
          <w:p w14:paraId="19D05B1F">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rPr>
            </w:pPr>
            <w:r>
              <w:rPr>
                <w:rFonts w:hint="eastAsia" w:hAnsi="宋体" w:eastAsia="宋体" w:cs="宋体"/>
                <w:b w:val="0"/>
                <w:bCs w:val="0"/>
                <w:color w:val="auto"/>
                <w:sz w:val="21"/>
                <w:szCs w:val="21"/>
                <w:highlight w:val="none"/>
                <w:u w:val="none"/>
                <w:lang w:val="en-US" w:eastAsia="zh-CN"/>
              </w:rPr>
              <w:t>利器盒（5升）</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82CE143">
            <w:pPr>
              <w:keepNext w:val="0"/>
              <w:keepLines w:val="0"/>
              <w:widowControl/>
              <w:suppressLineNumbers w:val="0"/>
              <w:shd w:val="clear" w:color="auto"/>
              <w:jc w:val="center"/>
              <w:textAlignment w:val="center"/>
              <w:rPr>
                <w:rFonts w:hint="eastAsia" w:hAnsi="宋体" w:eastAsia="宋体" w:cs="宋体"/>
                <w:b/>
                <w:bCs/>
                <w:color w:val="auto"/>
                <w:sz w:val="24"/>
                <w:szCs w:val="24"/>
                <w:highlight w:val="none"/>
                <w:u w:val="none"/>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500</w:t>
            </w:r>
          </w:p>
        </w:tc>
        <w:tc>
          <w:tcPr>
            <w:tcW w:w="422" w:type="pct"/>
            <w:tcBorders>
              <w:top w:val="single" w:color="auto" w:sz="4" w:space="0"/>
              <w:left w:val="single" w:color="auto" w:sz="4" w:space="0"/>
              <w:bottom w:val="single" w:color="auto" w:sz="4" w:space="0"/>
              <w:right w:val="single" w:color="auto" w:sz="4" w:space="0"/>
            </w:tcBorders>
            <w:noWrap w:val="0"/>
            <w:vAlign w:val="center"/>
          </w:tcPr>
          <w:p w14:paraId="2F7A7D84">
            <w:pPr>
              <w:shd w:val="clear" w:color="auto"/>
              <w:spacing w:line="240" w:lineRule="auto"/>
              <w:jc w:val="center"/>
              <w:outlineLvl w:val="0"/>
              <w:rPr>
                <w:rFonts w:hint="eastAsia" w:ascii="宋体" w:hAnsi="宋体" w:eastAsia="宋体" w:cs="宋体"/>
                <w:b w:val="0"/>
                <w:bCs w:val="0"/>
                <w:color w:val="auto"/>
                <w:sz w:val="24"/>
                <w:szCs w:val="24"/>
                <w:highlight w:val="none"/>
                <w:u w:val="none"/>
                <w:vertAlign w:val="baseline"/>
                <w:lang w:val="en-US" w:eastAsia="zh-CN"/>
              </w:rPr>
            </w:pPr>
            <w:r>
              <w:rPr>
                <w:rFonts w:hint="eastAsia" w:hAnsi="宋体" w:eastAsia="宋体" w:cs="宋体"/>
                <w:b w:val="0"/>
                <w:bCs w:val="0"/>
                <w:color w:val="auto"/>
                <w:sz w:val="21"/>
                <w:szCs w:val="21"/>
                <w:highlight w:val="none"/>
                <w:u w:val="none"/>
                <w:vertAlign w:val="baseline"/>
                <w:lang w:val="en-US" w:eastAsia="zh-CN"/>
              </w:rPr>
              <w:t>个</w:t>
            </w:r>
          </w:p>
        </w:tc>
        <w:tc>
          <w:tcPr>
            <w:tcW w:w="593" w:type="pct"/>
            <w:tcBorders>
              <w:top w:val="single" w:color="auto" w:sz="4" w:space="0"/>
              <w:left w:val="single" w:color="auto" w:sz="4" w:space="0"/>
              <w:bottom w:val="single" w:color="auto" w:sz="4" w:space="0"/>
              <w:right w:val="single" w:color="auto" w:sz="4" w:space="0"/>
            </w:tcBorders>
            <w:noWrap w:val="0"/>
            <w:vAlign w:val="center"/>
          </w:tcPr>
          <w:p w14:paraId="1B0A85CB">
            <w:pPr>
              <w:keepNext w:val="0"/>
              <w:keepLines w:val="0"/>
              <w:widowControl/>
              <w:suppressLineNumbers w:val="0"/>
              <w:shd w:val="clear" w:color="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4.5</w:t>
            </w:r>
          </w:p>
        </w:tc>
        <w:tc>
          <w:tcPr>
            <w:tcW w:w="558" w:type="pct"/>
            <w:tcBorders>
              <w:top w:val="single" w:color="auto" w:sz="4" w:space="0"/>
              <w:left w:val="single" w:color="auto" w:sz="4" w:space="0"/>
              <w:bottom w:val="single" w:color="auto" w:sz="4" w:space="0"/>
              <w:right w:val="single" w:color="auto" w:sz="4" w:space="0"/>
            </w:tcBorders>
            <w:noWrap w:val="0"/>
            <w:vAlign w:val="center"/>
          </w:tcPr>
          <w:p w14:paraId="5804C1C6">
            <w:pPr>
              <w:pStyle w:val="8"/>
              <w:shd w:val="clear" w:color="auto"/>
              <w:spacing w:line="240" w:lineRule="auto"/>
              <w:jc w:val="center"/>
              <w:outlineLvl w:val="0"/>
              <w:rPr>
                <w:rFonts w:hint="eastAsia" w:ascii="宋体" w:hAnsi="宋体" w:eastAsia="宋体" w:cs="宋体"/>
                <w:color w:val="auto"/>
                <w:sz w:val="24"/>
                <w:szCs w:val="24"/>
                <w:highlight w:val="none"/>
              </w:rPr>
            </w:pPr>
          </w:p>
        </w:tc>
        <w:tc>
          <w:tcPr>
            <w:tcW w:w="537" w:type="pct"/>
            <w:tcBorders>
              <w:top w:val="single" w:color="auto" w:sz="4" w:space="0"/>
              <w:left w:val="single" w:color="auto" w:sz="4" w:space="0"/>
              <w:bottom w:val="single" w:color="auto" w:sz="4" w:space="0"/>
              <w:right w:val="single" w:color="auto" w:sz="4" w:space="0"/>
            </w:tcBorders>
            <w:noWrap w:val="0"/>
            <w:vAlign w:val="center"/>
          </w:tcPr>
          <w:p w14:paraId="3DBAE763">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lang w:val="en-US" w:eastAsia="zh-CN"/>
              </w:rPr>
            </w:pPr>
          </w:p>
        </w:tc>
        <w:tc>
          <w:tcPr>
            <w:tcW w:w="842" w:type="pct"/>
            <w:vMerge w:val="continue"/>
            <w:tcBorders>
              <w:left w:val="single" w:color="auto" w:sz="4" w:space="0"/>
              <w:right w:val="single" w:color="auto" w:sz="4" w:space="0"/>
            </w:tcBorders>
            <w:noWrap w:val="0"/>
            <w:vAlign w:val="center"/>
          </w:tcPr>
          <w:p w14:paraId="40E35A73">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lang w:val="en-US" w:eastAsia="zh-CN"/>
              </w:rPr>
            </w:pPr>
          </w:p>
        </w:tc>
      </w:tr>
      <w:tr w14:paraId="3CC0A6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7" w:hRule="atLeast"/>
          <w:jc w:val="center"/>
        </w:trPr>
        <w:tc>
          <w:tcPr>
            <w:tcW w:w="465" w:type="pct"/>
            <w:tcBorders>
              <w:top w:val="single" w:color="auto" w:sz="4" w:space="0"/>
              <w:left w:val="single" w:color="auto" w:sz="4" w:space="0"/>
              <w:bottom w:val="single" w:color="auto" w:sz="4" w:space="0"/>
              <w:right w:val="single" w:color="auto" w:sz="4" w:space="0"/>
            </w:tcBorders>
            <w:noWrap w:val="0"/>
            <w:vAlign w:val="center"/>
          </w:tcPr>
          <w:p w14:paraId="2266750D">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rPr>
            </w:pPr>
            <w:r>
              <w:rPr>
                <w:rFonts w:hint="eastAsia" w:hAnsi="宋体" w:eastAsia="宋体" w:cs="宋体"/>
                <w:b w:val="0"/>
                <w:bCs w:val="0"/>
                <w:color w:val="auto"/>
                <w:sz w:val="21"/>
                <w:szCs w:val="21"/>
                <w:highlight w:val="none"/>
                <w:u w:val="none"/>
                <w:lang w:val="en-US" w:eastAsia="zh-CN"/>
              </w:rPr>
              <w:t>11</w:t>
            </w:r>
          </w:p>
        </w:tc>
        <w:tc>
          <w:tcPr>
            <w:tcW w:w="851" w:type="pct"/>
            <w:tcBorders>
              <w:top w:val="single" w:color="auto" w:sz="4" w:space="0"/>
              <w:left w:val="single" w:color="auto" w:sz="4" w:space="0"/>
              <w:bottom w:val="single" w:color="auto" w:sz="4" w:space="0"/>
              <w:right w:val="single" w:color="auto" w:sz="4" w:space="0"/>
            </w:tcBorders>
            <w:noWrap w:val="0"/>
            <w:vAlign w:val="center"/>
          </w:tcPr>
          <w:p w14:paraId="08F14DBF">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rPr>
            </w:pPr>
            <w:r>
              <w:rPr>
                <w:rFonts w:hint="eastAsia" w:hAnsi="宋体" w:eastAsia="宋体" w:cs="宋体"/>
                <w:b w:val="0"/>
                <w:bCs w:val="0"/>
                <w:color w:val="auto"/>
                <w:sz w:val="21"/>
                <w:szCs w:val="21"/>
                <w:highlight w:val="none"/>
                <w:u w:val="none"/>
                <w:lang w:val="en-US" w:eastAsia="zh-CN"/>
              </w:rPr>
              <w:t>利器盒（6升）</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47FE2A9E">
            <w:pPr>
              <w:keepNext w:val="0"/>
              <w:keepLines w:val="0"/>
              <w:widowControl/>
              <w:suppressLineNumbers w:val="0"/>
              <w:shd w:val="clear" w:color="auto"/>
              <w:jc w:val="center"/>
              <w:textAlignment w:val="center"/>
              <w:rPr>
                <w:rFonts w:hint="eastAsia" w:hAnsi="宋体" w:eastAsia="宋体" w:cs="宋体"/>
                <w:b/>
                <w:bCs/>
                <w:color w:val="auto"/>
                <w:sz w:val="24"/>
                <w:szCs w:val="24"/>
                <w:highlight w:val="none"/>
                <w:u w:val="none"/>
                <w:vertAlign w:val="baseline"/>
                <w:lang w:val="en-US" w:eastAsia="zh-CN"/>
              </w:rPr>
            </w:pPr>
            <w:r>
              <w:rPr>
                <w:rFonts w:hint="eastAsia" w:ascii="宋体" w:hAnsi="宋体" w:eastAsia="宋体" w:cs="宋体"/>
                <w:b/>
                <w:bCs/>
                <w:color w:val="auto"/>
                <w:kern w:val="2"/>
                <w:sz w:val="21"/>
                <w:szCs w:val="21"/>
                <w:highlight w:val="none"/>
                <w:u w:val="none"/>
                <w:vertAlign w:val="baseline"/>
                <w:lang w:val="en-US" w:eastAsia="zh-CN" w:bidi="ar-SA"/>
              </w:rPr>
              <w:t>2000</w:t>
            </w:r>
          </w:p>
        </w:tc>
        <w:tc>
          <w:tcPr>
            <w:tcW w:w="422" w:type="pct"/>
            <w:tcBorders>
              <w:top w:val="single" w:color="auto" w:sz="4" w:space="0"/>
              <w:left w:val="single" w:color="auto" w:sz="4" w:space="0"/>
              <w:bottom w:val="single" w:color="auto" w:sz="4" w:space="0"/>
              <w:right w:val="single" w:color="auto" w:sz="4" w:space="0"/>
            </w:tcBorders>
            <w:noWrap w:val="0"/>
            <w:vAlign w:val="center"/>
          </w:tcPr>
          <w:p w14:paraId="4D3D5523">
            <w:pPr>
              <w:shd w:val="clear" w:color="auto"/>
              <w:spacing w:line="240" w:lineRule="auto"/>
              <w:jc w:val="center"/>
              <w:outlineLvl w:val="0"/>
              <w:rPr>
                <w:rFonts w:hint="eastAsia" w:ascii="宋体" w:hAnsi="宋体" w:eastAsia="宋体" w:cs="宋体"/>
                <w:b w:val="0"/>
                <w:bCs w:val="0"/>
                <w:color w:val="auto"/>
                <w:sz w:val="24"/>
                <w:szCs w:val="24"/>
                <w:highlight w:val="none"/>
                <w:u w:val="none"/>
                <w:vertAlign w:val="baseline"/>
                <w:lang w:val="en-US" w:eastAsia="zh-CN"/>
              </w:rPr>
            </w:pPr>
            <w:r>
              <w:rPr>
                <w:rFonts w:hint="eastAsia" w:hAnsi="宋体" w:eastAsia="宋体" w:cs="宋体"/>
                <w:b w:val="0"/>
                <w:bCs w:val="0"/>
                <w:color w:val="auto"/>
                <w:sz w:val="21"/>
                <w:szCs w:val="21"/>
                <w:highlight w:val="none"/>
                <w:u w:val="none"/>
                <w:vertAlign w:val="baseline"/>
                <w:lang w:val="en-US" w:eastAsia="zh-CN"/>
              </w:rPr>
              <w:t>个</w:t>
            </w:r>
          </w:p>
        </w:tc>
        <w:tc>
          <w:tcPr>
            <w:tcW w:w="593" w:type="pct"/>
            <w:tcBorders>
              <w:top w:val="single" w:color="auto" w:sz="4" w:space="0"/>
              <w:left w:val="single" w:color="auto" w:sz="4" w:space="0"/>
              <w:bottom w:val="single" w:color="auto" w:sz="4" w:space="0"/>
              <w:right w:val="single" w:color="auto" w:sz="4" w:space="0"/>
            </w:tcBorders>
            <w:noWrap w:val="0"/>
            <w:vAlign w:val="center"/>
          </w:tcPr>
          <w:p w14:paraId="458B58C9">
            <w:pPr>
              <w:keepNext w:val="0"/>
              <w:keepLines w:val="0"/>
              <w:widowControl/>
              <w:suppressLineNumbers w:val="0"/>
              <w:shd w:val="clear" w:color="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5</w:t>
            </w:r>
          </w:p>
        </w:tc>
        <w:tc>
          <w:tcPr>
            <w:tcW w:w="558" w:type="pct"/>
            <w:tcBorders>
              <w:top w:val="single" w:color="auto" w:sz="4" w:space="0"/>
              <w:left w:val="single" w:color="auto" w:sz="4" w:space="0"/>
              <w:bottom w:val="single" w:color="auto" w:sz="4" w:space="0"/>
              <w:right w:val="single" w:color="auto" w:sz="4" w:space="0"/>
            </w:tcBorders>
            <w:noWrap w:val="0"/>
            <w:vAlign w:val="center"/>
          </w:tcPr>
          <w:p w14:paraId="2C466BC1">
            <w:pPr>
              <w:pStyle w:val="8"/>
              <w:shd w:val="clear" w:color="auto"/>
              <w:spacing w:line="240" w:lineRule="auto"/>
              <w:jc w:val="center"/>
              <w:outlineLvl w:val="0"/>
              <w:rPr>
                <w:rFonts w:hint="eastAsia" w:ascii="宋体" w:hAnsi="宋体" w:eastAsia="宋体" w:cs="宋体"/>
                <w:color w:val="auto"/>
                <w:sz w:val="24"/>
                <w:szCs w:val="24"/>
                <w:highlight w:val="none"/>
              </w:rPr>
            </w:pPr>
          </w:p>
        </w:tc>
        <w:tc>
          <w:tcPr>
            <w:tcW w:w="537" w:type="pct"/>
            <w:tcBorders>
              <w:top w:val="single" w:color="auto" w:sz="4" w:space="0"/>
              <w:left w:val="single" w:color="auto" w:sz="4" w:space="0"/>
              <w:bottom w:val="single" w:color="auto" w:sz="4" w:space="0"/>
              <w:right w:val="single" w:color="auto" w:sz="4" w:space="0"/>
            </w:tcBorders>
            <w:noWrap w:val="0"/>
            <w:vAlign w:val="center"/>
          </w:tcPr>
          <w:p w14:paraId="1DD097EA">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lang w:val="en-US" w:eastAsia="zh-CN"/>
              </w:rPr>
            </w:pPr>
          </w:p>
        </w:tc>
        <w:tc>
          <w:tcPr>
            <w:tcW w:w="842" w:type="pct"/>
            <w:vMerge w:val="continue"/>
            <w:tcBorders>
              <w:left w:val="single" w:color="auto" w:sz="4" w:space="0"/>
              <w:right w:val="single" w:color="auto" w:sz="4" w:space="0"/>
            </w:tcBorders>
            <w:noWrap w:val="0"/>
            <w:vAlign w:val="center"/>
          </w:tcPr>
          <w:p w14:paraId="19DB2EB8">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lang w:val="en-US" w:eastAsia="zh-CN"/>
              </w:rPr>
            </w:pPr>
          </w:p>
        </w:tc>
      </w:tr>
      <w:tr w14:paraId="235EA0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7" w:hRule="atLeast"/>
          <w:jc w:val="center"/>
        </w:trPr>
        <w:tc>
          <w:tcPr>
            <w:tcW w:w="465" w:type="pct"/>
            <w:tcBorders>
              <w:top w:val="single" w:color="auto" w:sz="4" w:space="0"/>
              <w:left w:val="single" w:color="auto" w:sz="4" w:space="0"/>
              <w:bottom w:val="single" w:color="auto" w:sz="4" w:space="0"/>
              <w:right w:val="single" w:color="auto" w:sz="4" w:space="0"/>
            </w:tcBorders>
            <w:noWrap w:val="0"/>
            <w:vAlign w:val="center"/>
          </w:tcPr>
          <w:p w14:paraId="1AB2AC0C">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rPr>
            </w:pPr>
            <w:r>
              <w:rPr>
                <w:rFonts w:hint="eastAsia" w:hAnsi="宋体" w:eastAsia="宋体" w:cs="宋体"/>
                <w:b w:val="0"/>
                <w:bCs w:val="0"/>
                <w:color w:val="auto"/>
                <w:sz w:val="21"/>
                <w:szCs w:val="21"/>
                <w:highlight w:val="none"/>
                <w:u w:val="none"/>
                <w:lang w:val="en-US" w:eastAsia="zh-CN"/>
              </w:rPr>
              <w:t>12</w:t>
            </w:r>
          </w:p>
        </w:tc>
        <w:tc>
          <w:tcPr>
            <w:tcW w:w="851" w:type="pct"/>
            <w:tcBorders>
              <w:top w:val="single" w:color="auto" w:sz="4" w:space="0"/>
              <w:left w:val="single" w:color="auto" w:sz="4" w:space="0"/>
              <w:bottom w:val="single" w:color="auto" w:sz="4" w:space="0"/>
              <w:right w:val="single" w:color="auto" w:sz="4" w:space="0"/>
            </w:tcBorders>
            <w:noWrap w:val="0"/>
            <w:vAlign w:val="center"/>
          </w:tcPr>
          <w:p w14:paraId="3687094A">
            <w:pPr>
              <w:pStyle w:val="8"/>
              <w:shd w:val="clear" w:color="auto"/>
              <w:spacing w:line="240" w:lineRule="auto"/>
              <w:jc w:val="center"/>
              <w:outlineLvl w:val="0"/>
              <w:rPr>
                <w:color w:val="auto"/>
                <w:highlight w:val="none"/>
              </w:rPr>
            </w:pPr>
            <w:r>
              <w:rPr>
                <w:rFonts w:hint="eastAsia" w:hAnsi="宋体" w:eastAsia="宋体" w:cs="宋体"/>
                <w:b w:val="0"/>
                <w:bCs w:val="0"/>
                <w:color w:val="auto"/>
                <w:sz w:val="21"/>
                <w:szCs w:val="21"/>
                <w:highlight w:val="none"/>
                <w:u w:val="none"/>
                <w:lang w:val="en-US" w:eastAsia="zh-CN"/>
              </w:rPr>
              <w:t>利器盒（8升）</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819293A">
            <w:pPr>
              <w:keepNext w:val="0"/>
              <w:keepLines w:val="0"/>
              <w:widowControl/>
              <w:suppressLineNumbers w:val="0"/>
              <w:shd w:val="clear" w:color="auto"/>
              <w:jc w:val="center"/>
              <w:textAlignment w:val="center"/>
              <w:rPr>
                <w:rFonts w:hint="eastAsia" w:hAnsi="宋体" w:eastAsia="宋体" w:cs="宋体"/>
                <w:b/>
                <w:bCs/>
                <w:color w:val="auto"/>
                <w:sz w:val="24"/>
                <w:szCs w:val="24"/>
                <w:highlight w:val="none"/>
                <w:u w:val="none"/>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3000</w:t>
            </w:r>
          </w:p>
        </w:tc>
        <w:tc>
          <w:tcPr>
            <w:tcW w:w="422" w:type="pct"/>
            <w:tcBorders>
              <w:top w:val="single" w:color="auto" w:sz="4" w:space="0"/>
              <w:left w:val="single" w:color="auto" w:sz="4" w:space="0"/>
              <w:bottom w:val="single" w:color="auto" w:sz="4" w:space="0"/>
              <w:right w:val="single" w:color="auto" w:sz="4" w:space="0"/>
            </w:tcBorders>
            <w:noWrap w:val="0"/>
            <w:vAlign w:val="center"/>
          </w:tcPr>
          <w:p w14:paraId="0DD1D5F2">
            <w:pPr>
              <w:shd w:val="clear" w:color="auto"/>
              <w:spacing w:line="240" w:lineRule="auto"/>
              <w:jc w:val="center"/>
              <w:outlineLvl w:val="0"/>
              <w:rPr>
                <w:rFonts w:hint="eastAsia" w:ascii="宋体" w:hAnsi="宋体" w:eastAsia="宋体" w:cs="宋体"/>
                <w:b w:val="0"/>
                <w:bCs w:val="0"/>
                <w:color w:val="auto"/>
                <w:sz w:val="24"/>
                <w:szCs w:val="24"/>
                <w:highlight w:val="none"/>
                <w:u w:val="none"/>
                <w:vertAlign w:val="baseline"/>
                <w:lang w:val="en-US" w:eastAsia="zh-CN"/>
              </w:rPr>
            </w:pPr>
            <w:r>
              <w:rPr>
                <w:rFonts w:hint="eastAsia" w:hAnsi="宋体" w:eastAsia="宋体" w:cs="宋体"/>
                <w:b w:val="0"/>
                <w:bCs w:val="0"/>
                <w:color w:val="auto"/>
                <w:sz w:val="21"/>
                <w:szCs w:val="21"/>
                <w:highlight w:val="none"/>
                <w:u w:val="none"/>
                <w:vertAlign w:val="baseline"/>
                <w:lang w:val="en-US" w:eastAsia="zh-CN"/>
              </w:rPr>
              <w:t>个</w:t>
            </w:r>
          </w:p>
        </w:tc>
        <w:tc>
          <w:tcPr>
            <w:tcW w:w="593" w:type="pct"/>
            <w:tcBorders>
              <w:top w:val="single" w:color="auto" w:sz="4" w:space="0"/>
              <w:left w:val="single" w:color="auto" w:sz="4" w:space="0"/>
              <w:bottom w:val="single" w:color="auto" w:sz="4" w:space="0"/>
              <w:right w:val="single" w:color="auto" w:sz="4" w:space="0"/>
            </w:tcBorders>
            <w:noWrap w:val="0"/>
            <w:vAlign w:val="center"/>
          </w:tcPr>
          <w:p w14:paraId="45E66763">
            <w:pPr>
              <w:keepNext w:val="0"/>
              <w:keepLines w:val="0"/>
              <w:widowControl/>
              <w:suppressLineNumbers w:val="0"/>
              <w:shd w:val="clear" w:color="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8</w:t>
            </w:r>
          </w:p>
        </w:tc>
        <w:tc>
          <w:tcPr>
            <w:tcW w:w="558" w:type="pct"/>
            <w:tcBorders>
              <w:top w:val="single" w:color="auto" w:sz="4" w:space="0"/>
              <w:left w:val="single" w:color="auto" w:sz="4" w:space="0"/>
              <w:bottom w:val="single" w:color="auto" w:sz="4" w:space="0"/>
              <w:right w:val="single" w:color="auto" w:sz="4" w:space="0"/>
            </w:tcBorders>
            <w:noWrap w:val="0"/>
            <w:vAlign w:val="center"/>
          </w:tcPr>
          <w:p w14:paraId="04C22A61">
            <w:pPr>
              <w:pStyle w:val="8"/>
              <w:shd w:val="clear" w:color="auto"/>
              <w:spacing w:line="240" w:lineRule="auto"/>
              <w:jc w:val="center"/>
              <w:outlineLvl w:val="0"/>
              <w:rPr>
                <w:rFonts w:hint="eastAsia" w:ascii="宋体" w:hAnsi="宋体" w:eastAsia="宋体" w:cs="宋体"/>
                <w:color w:val="auto"/>
                <w:sz w:val="24"/>
                <w:szCs w:val="24"/>
                <w:highlight w:val="none"/>
              </w:rPr>
            </w:pPr>
          </w:p>
        </w:tc>
        <w:tc>
          <w:tcPr>
            <w:tcW w:w="537" w:type="pct"/>
            <w:tcBorders>
              <w:top w:val="single" w:color="auto" w:sz="4" w:space="0"/>
              <w:left w:val="single" w:color="auto" w:sz="4" w:space="0"/>
              <w:bottom w:val="single" w:color="auto" w:sz="4" w:space="0"/>
              <w:right w:val="single" w:color="auto" w:sz="4" w:space="0"/>
            </w:tcBorders>
            <w:noWrap w:val="0"/>
            <w:vAlign w:val="center"/>
          </w:tcPr>
          <w:p w14:paraId="53747346">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lang w:val="en-US" w:eastAsia="zh-CN"/>
              </w:rPr>
            </w:pPr>
          </w:p>
        </w:tc>
        <w:tc>
          <w:tcPr>
            <w:tcW w:w="842" w:type="pct"/>
            <w:vMerge w:val="continue"/>
            <w:tcBorders>
              <w:left w:val="single" w:color="auto" w:sz="4" w:space="0"/>
              <w:right w:val="single" w:color="auto" w:sz="4" w:space="0"/>
            </w:tcBorders>
            <w:noWrap w:val="0"/>
            <w:vAlign w:val="center"/>
          </w:tcPr>
          <w:p w14:paraId="7E1592DD">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lang w:val="en-US" w:eastAsia="zh-CN"/>
              </w:rPr>
            </w:pPr>
          </w:p>
        </w:tc>
      </w:tr>
      <w:tr w14:paraId="3B2B88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7" w:hRule="atLeast"/>
          <w:jc w:val="center"/>
        </w:trPr>
        <w:tc>
          <w:tcPr>
            <w:tcW w:w="465" w:type="pct"/>
            <w:tcBorders>
              <w:top w:val="single" w:color="auto" w:sz="4" w:space="0"/>
              <w:left w:val="single" w:color="auto" w:sz="4" w:space="0"/>
              <w:bottom w:val="single" w:color="auto" w:sz="4" w:space="0"/>
              <w:right w:val="single" w:color="auto" w:sz="4" w:space="0"/>
            </w:tcBorders>
            <w:noWrap w:val="0"/>
            <w:vAlign w:val="center"/>
          </w:tcPr>
          <w:p w14:paraId="708CC923">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rPr>
            </w:pPr>
            <w:r>
              <w:rPr>
                <w:rFonts w:hint="eastAsia" w:hAnsi="宋体" w:eastAsia="宋体" w:cs="宋体"/>
                <w:b w:val="0"/>
                <w:bCs w:val="0"/>
                <w:color w:val="auto"/>
                <w:sz w:val="21"/>
                <w:szCs w:val="21"/>
                <w:highlight w:val="none"/>
                <w:u w:val="none"/>
                <w:lang w:val="en-US" w:eastAsia="zh-CN"/>
              </w:rPr>
              <w:t>13</w:t>
            </w:r>
          </w:p>
        </w:tc>
        <w:tc>
          <w:tcPr>
            <w:tcW w:w="851" w:type="pct"/>
            <w:tcBorders>
              <w:top w:val="single" w:color="auto" w:sz="4" w:space="0"/>
              <w:left w:val="single" w:color="auto" w:sz="4" w:space="0"/>
              <w:bottom w:val="single" w:color="auto" w:sz="4" w:space="0"/>
              <w:right w:val="single" w:color="auto" w:sz="4" w:space="0"/>
            </w:tcBorders>
            <w:noWrap w:val="0"/>
            <w:vAlign w:val="center"/>
          </w:tcPr>
          <w:p w14:paraId="03B0C587">
            <w:pPr>
              <w:pStyle w:val="8"/>
              <w:shd w:val="clear" w:color="auto"/>
              <w:spacing w:line="240" w:lineRule="auto"/>
              <w:jc w:val="center"/>
              <w:outlineLvl w:val="0"/>
              <w:rPr>
                <w:color w:val="auto"/>
                <w:highlight w:val="none"/>
              </w:rPr>
            </w:pPr>
            <w:r>
              <w:rPr>
                <w:rFonts w:hint="eastAsia" w:hAnsi="宋体" w:eastAsia="宋体" w:cs="宋体"/>
                <w:b w:val="0"/>
                <w:bCs w:val="0"/>
                <w:color w:val="auto"/>
                <w:sz w:val="21"/>
                <w:szCs w:val="21"/>
                <w:highlight w:val="none"/>
                <w:u w:val="none"/>
                <w:lang w:val="en-US" w:eastAsia="zh-CN"/>
              </w:rPr>
              <w:t>利器盒（30升）</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002B30B8">
            <w:pPr>
              <w:keepNext w:val="0"/>
              <w:keepLines w:val="0"/>
              <w:widowControl/>
              <w:suppressLineNumbers w:val="0"/>
              <w:shd w:val="clear" w:color="auto"/>
              <w:jc w:val="center"/>
              <w:textAlignment w:val="center"/>
              <w:rPr>
                <w:rFonts w:hint="eastAsia" w:hAnsi="宋体" w:eastAsia="宋体" w:cs="宋体"/>
                <w:b/>
                <w:bCs/>
                <w:color w:val="auto"/>
                <w:sz w:val="24"/>
                <w:szCs w:val="24"/>
                <w:highlight w:val="none"/>
                <w:u w:val="none"/>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500</w:t>
            </w:r>
          </w:p>
        </w:tc>
        <w:tc>
          <w:tcPr>
            <w:tcW w:w="422" w:type="pct"/>
            <w:tcBorders>
              <w:top w:val="single" w:color="auto" w:sz="4" w:space="0"/>
              <w:left w:val="single" w:color="auto" w:sz="4" w:space="0"/>
              <w:bottom w:val="single" w:color="auto" w:sz="4" w:space="0"/>
              <w:right w:val="single" w:color="auto" w:sz="4" w:space="0"/>
            </w:tcBorders>
            <w:noWrap w:val="0"/>
            <w:vAlign w:val="center"/>
          </w:tcPr>
          <w:p w14:paraId="073E28DA">
            <w:pPr>
              <w:shd w:val="clear" w:color="auto"/>
              <w:spacing w:line="240" w:lineRule="auto"/>
              <w:jc w:val="center"/>
              <w:outlineLvl w:val="0"/>
              <w:rPr>
                <w:rFonts w:hint="eastAsia" w:ascii="宋体" w:hAnsi="宋体" w:eastAsia="宋体" w:cs="宋体"/>
                <w:b w:val="0"/>
                <w:bCs w:val="0"/>
                <w:color w:val="auto"/>
                <w:sz w:val="24"/>
                <w:szCs w:val="24"/>
                <w:highlight w:val="none"/>
                <w:u w:val="none"/>
                <w:vertAlign w:val="baseline"/>
                <w:lang w:val="en-US" w:eastAsia="zh-CN"/>
              </w:rPr>
            </w:pPr>
            <w:r>
              <w:rPr>
                <w:rFonts w:hint="eastAsia" w:hAnsi="宋体" w:eastAsia="宋体" w:cs="宋体"/>
                <w:b w:val="0"/>
                <w:bCs w:val="0"/>
                <w:color w:val="auto"/>
                <w:sz w:val="21"/>
                <w:szCs w:val="21"/>
                <w:highlight w:val="none"/>
                <w:u w:val="none"/>
                <w:vertAlign w:val="baseline"/>
                <w:lang w:val="en-US" w:eastAsia="zh-CN"/>
              </w:rPr>
              <w:t>个</w:t>
            </w:r>
          </w:p>
        </w:tc>
        <w:tc>
          <w:tcPr>
            <w:tcW w:w="593" w:type="pct"/>
            <w:tcBorders>
              <w:top w:val="single" w:color="auto" w:sz="4" w:space="0"/>
              <w:left w:val="single" w:color="auto" w:sz="4" w:space="0"/>
              <w:bottom w:val="single" w:color="auto" w:sz="4" w:space="0"/>
              <w:right w:val="single" w:color="auto" w:sz="4" w:space="0"/>
            </w:tcBorders>
            <w:noWrap w:val="0"/>
            <w:vAlign w:val="center"/>
          </w:tcPr>
          <w:p w14:paraId="295829E7">
            <w:pPr>
              <w:keepNext w:val="0"/>
              <w:keepLines w:val="0"/>
              <w:widowControl/>
              <w:suppressLineNumbers w:val="0"/>
              <w:shd w:val="clear" w:color="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25</w:t>
            </w:r>
          </w:p>
        </w:tc>
        <w:tc>
          <w:tcPr>
            <w:tcW w:w="558" w:type="pct"/>
            <w:tcBorders>
              <w:top w:val="single" w:color="auto" w:sz="4" w:space="0"/>
              <w:left w:val="single" w:color="auto" w:sz="4" w:space="0"/>
              <w:bottom w:val="single" w:color="auto" w:sz="4" w:space="0"/>
              <w:right w:val="single" w:color="auto" w:sz="4" w:space="0"/>
            </w:tcBorders>
            <w:noWrap w:val="0"/>
            <w:vAlign w:val="center"/>
          </w:tcPr>
          <w:p w14:paraId="354D66B6">
            <w:pPr>
              <w:pStyle w:val="8"/>
              <w:shd w:val="clear" w:color="auto"/>
              <w:spacing w:line="240" w:lineRule="auto"/>
              <w:jc w:val="center"/>
              <w:outlineLvl w:val="0"/>
              <w:rPr>
                <w:rFonts w:hint="eastAsia" w:ascii="宋体" w:hAnsi="宋体" w:eastAsia="宋体" w:cs="宋体"/>
                <w:color w:val="auto"/>
                <w:sz w:val="24"/>
                <w:szCs w:val="24"/>
                <w:highlight w:val="none"/>
              </w:rPr>
            </w:pPr>
          </w:p>
        </w:tc>
        <w:tc>
          <w:tcPr>
            <w:tcW w:w="537" w:type="pct"/>
            <w:tcBorders>
              <w:top w:val="single" w:color="auto" w:sz="4" w:space="0"/>
              <w:left w:val="single" w:color="auto" w:sz="4" w:space="0"/>
              <w:bottom w:val="single" w:color="auto" w:sz="4" w:space="0"/>
              <w:right w:val="single" w:color="auto" w:sz="4" w:space="0"/>
            </w:tcBorders>
            <w:noWrap w:val="0"/>
            <w:vAlign w:val="center"/>
          </w:tcPr>
          <w:p w14:paraId="569121A2">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lang w:val="en-US" w:eastAsia="zh-CN"/>
              </w:rPr>
            </w:pPr>
          </w:p>
        </w:tc>
        <w:tc>
          <w:tcPr>
            <w:tcW w:w="842" w:type="pct"/>
            <w:vMerge w:val="continue"/>
            <w:tcBorders>
              <w:left w:val="single" w:color="auto" w:sz="4" w:space="0"/>
              <w:right w:val="single" w:color="auto" w:sz="4" w:space="0"/>
            </w:tcBorders>
            <w:noWrap w:val="0"/>
            <w:vAlign w:val="center"/>
          </w:tcPr>
          <w:p w14:paraId="3FBEB75C">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lang w:val="en-US" w:eastAsia="zh-CN"/>
              </w:rPr>
            </w:pPr>
          </w:p>
        </w:tc>
      </w:tr>
      <w:tr w14:paraId="5D7FB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7" w:hRule="atLeast"/>
          <w:jc w:val="center"/>
        </w:trPr>
        <w:tc>
          <w:tcPr>
            <w:tcW w:w="2519" w:type="dxa"/>
            <w:gridSpan w:val="2"/>
            <w:tcBorders>
              <w:top w:val="single" w:color="auto" w:sz="4" w:space="0"/>
              <w:left w:val="single" w:color="auto" w:sz="4" w:space="0"/>
              <w:bottom w:val="single" w:color="auto" w:sz="4" w:space="0"/>
              <w:right w:val="single" w:color="auto" w:sz="4" w:space="0"/>
            </w:tcBorders>
            <w:noWrap w:val="0"/>
            <w:vAlign w:val="center"/>
          </w:tcPr>
          <w:p w14:paraId="6CF15ED8">
            <w:pPr>
              <w:shd w:val="clear" w:color="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合计</w:t>
            </w:r>
          </w:p>
        </w:tc>
        <w:tc>
          <w:tcPr>
            <w:tcW w:w="7045" w:type="dxa"/>
            <w:gridSpan w:val="6"/>
            <w:tcBorders>
              <w:top w:val="single" w:color="auto" w:sz="4" w:space="0"/>
              <w:left w:val="single" w:color="auto" w:sz="4" w:space="0"/>
              <w:bottom w:val="single" w:color="auto" w:sz="4" w:space="0"/>
              <w:right w:val="single" w:color="auto" w:sz="4" w:space="0"/>
            </w:tcBorders>
            <w:noWrap w:val="0"/>
            <w:vAlign w:val="center"/>
          </w:tcPr>
          <w:p w14:paraId="3A7A2A71">
            <w:pPr>
              <w:shd w:val="clear" w:color="auto"/>
              <w:spacing w:line="600" w:lineRule="exact"/>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p>
          <w:p w14:paraId="36C3B7BF">
            <w:pPr>
              <w:shd w:val="clear" w:color="auto"/>
              <w:spacing w:line="6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p>
        </w:tc>
      </w:tr>
      <w:tr w14:paraId="46F83A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7" w:hRule="atLeast"/>
          <w:jc w:val="center"/>
        </w:trPr>
        <w:tc>
          <w:tcPr>
            <w:tcW w:w="1317" w:type="pct"/>
            <w:gridSpan w:val="2"/>
            <w:tcBorders>
              <w:top w:val="single" w:color="auto" w:sz="4" w:space="0"/>
              <w:left w:val="single" w:color="auto" w:sz="4" w:space="0"/>
              <w:bottom w:val="single" w:color="auto" w:sz="4" w:space="0"/>
              <w:right w:val="single" w:color="auto" w:sz="4" w:space="0"/>
            </w:tcBorders>
            <w:noWrap w:val="0"/>
            <w:vAlign w:val="center"/>
          </w:tcPr>
          <w:p w14:paraId="2CD4B59A">
            <w:pPr>
              <w:shd w:val="clear" w:color="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企业成本价</w:t>
            </w:r>
          </w:p>
        </w:tc>
        <w:tc>
          <w:tcPr>
            <w:tcW w:w="3682" w:type="pct"/>
            <w:gridSpan w:val="6"/>
            <w:tcBorders>
              <w:top w:val="single" w:color="auto" w:sz="4" w:space="0"/>
              <w:left w:val="single" w:color="auto" w:sz="4" w:space="0"/>
              <w:bottom w:val="single" w:color="auto" w:sz="4" w:space="0"/>
              <w:right w:val="single" w:color="auto" w:sz="4" w:space="0"/>
            </w:tcBorders>
            <w:noWrap w:val="0"/>
            <w:vAlign w:val="center"/>
          </w:tcPr>
          <w:p w14:paraId="523F3081">
            <w:pPr>
              <w:shd w:val="clear" w:color="auto"/>
              <w:spacing w:line="600" w:lineRule="exact"/>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p>
          <w:p w14:paraId="46D812F2">
            <w:pPr>
              <w:shd w:val="clear" w:color="auto"/>
              <w:spacing w:line="6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p>
        </w:tc>
      </w:tr>
    </w:tbl>
    <w:p w14:paraId="0B59192E">
      <w:pPr>
        <w:shd w:val="clear" w:color="auto"/>
        <w:rPr>
          <w:rFonts w:hint="eastAsia" w:ascii="宋体" w:hAnsi="宋体" w:eastAsia="宋体" w:cs="宋体"/>
          <w:color w:val="auto"/>
          <w:sz w:val="24"/>
          <w:highlight w:val="none"/>
        </w:rPr>
      </w:pPr>
    </w:p>
    <w:p w14:paraId="1B27EA29">
      <w:pPr>
        <w:shd w:val="clear" w:color="auto"/>
        <w:adjustRightInd w:val="0"/>
        <w:snapToGrid w:val="0"/>
        <w:spacing w:line="288"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 xml:space="preserve">名称（电子签章）：            </w:t>
      </w:r>
    </w:p>
    <w:p w14:paraId="26DCD384">
      <w:pPr>
        <w:shd w:val="clear" w:color="auto"/>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 期：           </w:t>
      </w:r>
    </w:p>
    <w:p w14:paraId="62317FCF">
      <w:pPr>
        <w:shd w:val="clear" w:color="auto"/>
        <w:spacing w:line="400" w:lineRule="exact"/>
        <w:ind w:left="480" w:hanging="480" w:hanging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3C57ADAA">
      <w:pPr>
        <w:pStyle w:val="8"/>
        <w:shd w:val="clear" w:color="auto"/>
        <w:spacing w:line="460" w:lineRule="exact"/>
        <w:rPr>
          <w:rFonts w:hint="eastAsia" w:ascii="宋体" w:hAnsi="宋体" w:eastAsia="宋体" w:cs="宋体"/>
          <w:b/>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应根据国家的有关规定和实际情况并结合企业的实际情况进行</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报价。</w:t>
      </w:r>
      <w:r>
        <w:rPr>
          <w:rFonts w:hint="eastAsia" w:ascii="宋体" w:hAnsi="宋体" w:eastAsia="宋体" w:cs="宋体"/>
          <w:b/>
          <w:color w:val="auto"/>
          <w:sz w:val="24"/>
          <w:highlight w:val="none"/>
          <w:lang w:eastAsia="zh-CN"/>
        </w:rPr>
        <w:t>响应</w:t>
      </w:r>
      <w:r>
        <w:rPr>
          <w:rFonts w:hint="eastAsia" w:ascii="宋体" w:hAnsi="宋体" w:eastAsia="宋体" w:cs="宋体"/>
          <w:b/>
          <w:color w:val="auto"/>
          <w:sz w:val="24"/>
          <w:highlight w:val="none"/>
        </w:rPr>
        <w:t>报价为</w:t>
      </w:r>
      <w:r>
        <w:rPr>
          <w:rFonts w:hint="eastAsia" w:ascii="宋体" w:hAnsi="宋体" w:eastAsia="宋体" w:cs="宋体"/>
          <w:b/>
          <w:color w:val="auto"/>
          <w:sz w:val="24"/>
          <w:highlight w:val="none"/>
          <w:lang w:eastAsia="zh-CN"/>
        </w:rPr>
        <w:t>供应商</w:t>
      </w:r>
      <w:r>
        <w:rPr>
          <w:rFonts w:hint="eastAsia" w:ascii="宋体" w:hAnsi="宋体" w:eastAsia="宋体" w:cs="宋体"/>
          <w:b/>
          <w:color w:val="auto"/>
          <w:sz w:val="24"/>
          <w:highlight w:val="none"/>
        </w:rPr>
        <w:t>所能承受的最低、最终一次性报价。</w:t>
      </w:r>
    </w:p>
    <w:p w14:paraId="48FD98BC">
      <w:pPr>
        <w:pStyle w:val="8"/>
        <w:shd w:val="clear" w:color="auto"/>
        <w:spacing w:line="46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eastAsia="zh-CN"/>
        </w:rPr>
        <w:t>响应</w:t>
      </w:r>
      <w:r>
        <w:rPr>
          <w:rFonts w:hint="eastAsia" w:ascii="宋体" w:hAnsi="宋体" w:eastAsia="宋体" w:cs="宋体"/>
          <w:b/>
          <w:color w:val="auto"/>
          <w:sz w:val="24"/>
          <w:highlight w:val="none"/>
        </w:rPr>
        <w:t>报价低于自报成本价的，</w:t>
      </w:r>
      <w:r>
        <w:rPr>
          <w:rFonts w:hint="eastAsia" w:ascii="宋体" w:hAnsi="宋体" w:eastAsia="宋体" w:cs="宋体"/>
          <w:b/>
          <w:color w:val="auto"/>
          <w:sz w:val="24"/>
          <w:highlight w:val="none"/>
          <w:lang w:eastAsia="zh-CN"/>
        </w:rPr>
        <w:t>响应</w:t>
      </w:r>
      <w:r>
        <w:rPr>
          <w:rFonts w:hint="eastAsia" w:ascii="宋体" w:hAnsi="宋体" w:eastAsia="宋体" w:cs="宋体"/>
          <w:b/>
          <w:color w:val="auto"/>
          <w:sz w:val="24"/>
          <w:highlight w:val="none"/>
        </w:rPr>
        <w:t>将被拒绝。</w:t>
      </w:r>
    </w:p>
    <w:p w14:paraId="30F87708">
      <w:pPr>
        <w:pStyle w:val="8"/>
        <w:shd w:val="clear" w:color="auto"/>
        <w:spacing w:line="460" w:lineRule="exact"/>
        <w:ind w:left="240"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3.此表在不改变表式内容的情况下，可自行制作。</w:t>
      </w:r>
    </w:p>
    <w:p w14:paraId="71B6B92B">
      <w:pPr>
        <w:pStyle w:val="8"/>
        <w:shd w:val="clear" w:color="auto"/>
        <w:spacing w:line="460" w:lineRule="exac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4.本项目执行固定单价合同，以上合同总价仅作为价格评审依据，不作为合同最终结算依据，合同结算按实际发生的数量及固定单价据实核算。</w:t>
      </w:r>
    </w:p>
    <w:p w14:paraId="52BBC3CC">
      <w:pPr>
        <w:shd w:val="clear"/>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br w:type="page"/>
      </w:r>
    </w:p>
    <w:p w14:paraId="5404F1AE">
      <w:pPr>
        <w:shd w:val="clear"/>
        <w:spacing w:line="360" w:lineRule="auto"/>
        <w:jc w:val="center"/>
        <w:outlineLvl w:val="2"/>
        <w:rPr>
          <w:rFonts w:hint="eastAsia" w:ascii="宋体" w:hAnsi="宋体" w:eastAsia="宋体" w:cs="宋体"/>
          <w:b/>
          <w:color w:val="auto"/>
          <w:spacing w:val="-6"/>
          <w:sz w:val="24"/>
          <w:highlight w:val="none"/>
          <w:lang w:val="en-US" w:eastAsia="zh-CN"/>
        </w:rPr>
      </w:pPr>
      <w:r>
        <w:rPr>
          <w:rFonts w:hint="eastAsia" w:ascii="宋体" w:hAnsi="宋体" w:eastAsia="宋体" w:cs="宋体"/>
          <w:b/>
          <w:color w:val="auto"/>
          <w:spacing w:val="-6"/>
          <w:sz w:val="24"/>
          <w:highlight w:val="none"/>
        </w:rPr>
        <w:t>采购标的成本</w:t>
      </w:r>
    </w:p>
    <w:tbl>
      <w:tblPr>
        <w:tblStyle w:val="27"/>
        <w:tblW w:w="109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1"/>
        <w:gridCol w:w="1729"/>
        <w:gridCol w:w="1742"/>
        <w:gridCol w:w="1579"/>
        <w:gridCol w:w="1586"/>
        <w:gridCol w:w="1298"/>
        <w:gridCol w:w="2018"/>
      </w:tblGrid>
      <w:tr w14:paraId="458A4F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7"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58066D49">
            <w:pPr>
              <w:pStyle w:val="8"/>
              <w:keepNext w:val="0"/>
              <w:keepLines w:val="0"/>
              <w:pageBreakBefore w:val="0"/>
              <w:shd w:val="clear" w:color="auto"/>
              <w:kinsoku/>
              <w:wordWrap/>
              <w:overflowPunct/>
              <w:topLinePunct w:val="0"/>
              <w:autoSpaceDE/>
              <w:autoSpaceDN/>
              <w:bidi w:val="0"/>
              <w:adjustRightInd/>
              <w:snapToGrid/>
              <w:spacing w:before="0" w:beforeLines="0" w:after="0" w:afterLines="0" w:line="24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3F88F050">
            <w:pPr>
              <w:pStyle w:val="8"/>
              <w:keepNext w:val="0"/>
              <w:keepLines w:val="0"/>
              <w:pageBreakBefore w:val="0"/>
              <w:shd w:val="clear" w:color="auto"/>
              <w:kinsoku/>
              <w:wordWrap/>
              <w:overflowPunct/>
              <w:topLinePunct w:val="0"/>
              <w:autoSpaceDE/>
              <w:autoSpaceDN/>
              <w:bidi w:val="0"/>
              <w:adjustRightInd/>
              <w:snapToGrid/>
              <w:spacing w:before="0" w:beforeLines="0" w:after="0" w:afterLines="0" w:line="240" w:lineRule="auto"/>
              <w:jc w:val="center"/>
              <w:textAlignment w:val="auto"/>
              <w:outlineLvl w:val="0"/>
              <w:rPr>
                <w:rFonts w:hint="eastAsia" w:ascii="宋体" w:hAnsi="宋体" w:eastAsia="宋体" w:cs="宋体"/>
                <w:b w:val="0"/>
                <w:bCs w:val="0"/>
                <w:color w:val="auto"/>
                <w:sz w:val="24"/>
                <w:szCs w:val="24"/>
                <w:highlight w:val="none"/>
                <w:u w:val="none"/>
                <w:vertAlign w:val="baseline"/>
                <w:lang w:val="en-US" w:eastAsia="zh-CN"/>
              </w:rPr>
            </w:pPr>
            <w:r>
              <w:rPr>
                <w:rFonts w:hint="eastAsia" w:ascii="宋体" w:hAnsi="宋体" w:eastAsia="宋体" w:cs="宋体"/>
                <w:b w:val="0"/>
                <w:bCs w:val="0"/>
                <w:color w:val="auto"/>
                <w:sz w:val="24"/>
                <w:szCs w:val="24"/>
                <w:highlight w:val="none"/>
                <w:u w:val="none"/>
                <w:vertAlign w:val="baseline"/>
                <w:lang w:val="en-US" w:eastAsia="zh-CN"/>
              </w:rPr>
              <w:t>名称</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5DC778CC">
            <w:pPr>
              <w:pStyle w:val="8"/>
              <w:keepNext w:val="0"/>
              <w:keepLines w:val="0"/>
              <w:pageBreakBefore w:val="0"/>
              <w:shd w:val="clear" w:color="auto"/>
              <w:kinsoku/>
              <w:wordWrap/>
              <w:overflowPunct/>
              <w:topLinePunct w:val="0"/>
              <w:autoSpaceDE/>
              <w:autoSpaceDN/>
              <w:bidi w:val="0"/>
              <w:adjustRightInd/>
              <w:snapToGrid/>
              <w:spacing w:before="0" w:beforeLines="0" w:after="0" w:afterLines="0" w:line="240" w:lineRule="auto"/>
              <w:jc w:val="center"/>
              <w:textAlignment w:val="auto"/>
              <w:outlineLvl w:val="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u w:val="none"/>
                <w:vertAlign w:val="baseline"/>
                <w:lang w:val="en-US" w:eastAsia="zh-CN"/>
              </w:rPr>
              <w:t>年预估数量</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160A011D">
            <w:pPr>
              <w:pStyle w:val="8"/>
              <w:keepNext w:val="0"/>
              <w:keepLines w:val="0"/>
              <w:pageBreakBefore w:val="0"/>
              <w:shd w:val="clear" w:color="auto"/>
              <w:kinsoku/>
              <w:wordWrap/>
              <w:overflowPunct/>
              <w:topLinePunct w:val="0"/>
              <w:autoSpaceDE/>
              <w:autoSpaceDN/>
              <w:bidi w:val="0"/>
              <w:adjustRightInd/>
              <w:snapToGrid/>
              <w:spacing w:before="0" w:beforeLines="0" w:after="0" w:afterLines="0" w:line="24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u w:val="none"/>
                <w:vertAlign w:val="baseline"/>
                <w:lang w:val="en-US" w:eastAsia="zh-CN"/>
              </w:rPr>
              <w:t>单位</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01267DD7">
            <w:pPr>
              <w:pStyle w:val="8"/>
              <w:keepNext w:val="0"/>
              <w:keepLines w:val="0"/>
              <w:pageBreakBefore w:val="0"/>
              <w:shd w:val="clear" w:color="auto"/>
              <w:kinsoku/>
              <w:wordWrap/>
              <w:overflowPunct/>
              <w:topLinePunct w:val="0"/>
              <w:autoSpaceDE/>
              <w:autoSpaceDN/>
              <w:bidi w:val="0"/>
              <w:adjustRightInd/>
              <w:snapToGrid/>
              <w:spacing w:before="0" w:beforeLines="0" w:after="0" w:afterLines="0" w:line="240" w:lineRule="auto"/>
              <w:jc w:val="center"/>
              <w:textAlignment w:val="auto"/>
              <w:outlineLvl w:val="0"/>
              <w:rPr>
                <w:rFonts w:hint="eastAsia" w:ascii="宋体" w:hAnsi="宋体" w:eastAsia="宋体" w:cs="宋体"/>
                <w:b w:val="0"/>
                <w:bCs w:val="0"/>
                <w:color w:val="auto"/>
                <w:sz w:val="24"/>
                <w:szCs w:val="24"/>
                <w:highlight w:val="none"/>
                <w:u w:val="none"/>
                <w:vertAlign w:val="baseline"/>
                <w:lang w:val="en-US" w:eastAsia="zh-CN"/>
              </w:rPr>
            </w:pPr>
            <w:r>
              <w:rPr>
                <w:rFonts w:hint="eastAsia" w:ascii="宋体" w:hAnsi="宋体" w:eastAsia="宋体" w:cs="宋体"/>
                <w:b w:val="0"/>
                <w:bCs w:val="0"/>
                <w:color w:val="auto"/>
                <w:sz w:val="24"/>
                <w:szCs w:val="24"/>
                <w:highlight w:val="none"/>
                <w:u w:val="none"/>
                <w:vertAlign w:val="baseline"/>
                <w:lang w:val="en-US" w:eastAsia="zh-CN"/>
              </w:rPr>
              <w:t>单价（元）</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E94CD6D">
            <w:pPr>
              <w:pStyle w:val="8"/>
              <w:keepNext w:val="0"/>
              <w:keepLines w:val="0"/>
              <w:pageBreakBefore w:val="0"/>
              <w:shd w:val="clear" w:color="auto"/>
              <w:kinsoku/>
              <w:wordWrap/>
              <w:overflowPunct/>
              <w:topLinePunct w:val="0"/>
              <w:autoSpaceDE/>
              <w:autoSpaceDN/>
              <w:bidi w:val="0"/>
              <w:adjustRightInd/>
              <w:snapToGrid/>
              <w:spacing w:before="0" w:beforeLines="0" w:after="0" w:afterLines="0" w:line="240" w:lineRule="auto"/>
              <w:jc w:val="center"/>
              <w:textAlignment w:val="auto"/>
              <w:outlineLvl w:val="0"/>
              <w:rPr>
                <w:rFonts w:hint="eastAsia" w:ascii="宋体" w:hAnsi="宋体" w:eastAsia="宋体" w:cs="宋体"/>
                <w:b w:val="0"/>
                <w:bCs w:val="0"/>
                <w:color w:val="auto"/>
                <w:sz w:val="24"/>
                <w:szCs w:val="24"/>
                <w:highlight w:val="none"/>
                <w:u w:val="none"/>
                <w:vertAlign w:val="baseline"/>
                <w:lang w:val="en-US" w:eastAsia="zh-CN"/>
              </w:rPr>
            </w:pPr>
            <w:r>
              <w:rPr>
                <w:rFonts w:hint="eastAsia" w:ascii="宋体" w:hAnsi="宋体" w:eastAsia="宋体" w:cs="宋体"/>
                <w:b w:val="0"/>
                <w:bCs w:val="0"/>
                <w:color w:val="auto"/>
                <w:sz w:val="24"/>
                <w:szCs w:val="24"/>
                <w:highlight w:val="none"/>
                <w:u w:val="none"/>
                <w:vertAlign w:val="baseline"/>
                <w:lang w:val="en-US" w:eastAsia="zh-CN"/>
              </w:rPr>
              <w:t>总价（元）</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4FA7F72">
            <w:pPr>
              <w:pStyle w:val="8"/>
              <w:keepNext w:val="0"/>
              <w:keepLines w:val="0"/>
              <w:pageBreakBefore w:val="0"/>
              <w:shd w:val="clear" w:color="auto"/>
              <w:kinsoku/>
              <w:wordWrap/>
              <w:overflowPunct/>
              <w:topLinePunct w:val="0"/>
              <w:autoSpaceDE/>
              <w:autoSpaceDN/>
              <w:bidi w:val="0"/>
              <w:adjustRightInd/>
              <w:snapToGrid/>
              <w:spacing w:before="0" w:beforeLines="0" w:after="0" w:afterLines="0" w:line="240" w:lineRule="auto"/>
              <w:jc w:val="center"/>
              <w:textAlignment w:val="auto"/>
              <w:outlineLvl w:val="0"/>
              <w:rPr>
                <w:rFonts w:hint="eastAsia" w:ascii="宋体" w:hAnsi="宋体" w:eastAsia="宋体" w:cs="宋体"/>
                <w:b w:val="0"/>
                <w:bCs w:val="0"/>
                <w:color w:val="auto"/>
                <w:sz w:val="24"/>
                <w:szCs w:val="24"/>
                <w:highlight w:val="none"/>
                <w:u w:val="none"/>
                <w:vertAlign w:val="baseline"/>
                <w:lang w:val="en-US" w:eastAsia="zh-CN"/>
              </w:rPr>
            </w:pPr>
            <w:r>
              <w:rPr>
                <w:rFonts w:hint="eastAsia" w:ascii="宋体" w:hAnsi="宋体" w:eastAsia="宋体" w:cs="宋体"/>
                <w:b w:val="0"/>
                <w:bCs w:val="0"/>
                <w:color w:val="auto"/>
                <w:sz w:val="24"/>
                <w:szCs w:val="24"/>
                <w:highlight w:val="none"/>
                <w:u w:val="none"/>
                <w:vertAlign w:val="baseline"/>
                <w:lang w:val="en-US" w:eastAsia="zh-CN"/>
              </w:rPr>
              <w:t>备注</w:t>
            </w:r>
          </w:p>
        </w:tc>
      </w:tr>
      <w:tr w14:paraId="1AA0F1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7"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582811F4">
            <w:pPr>
              <w:pStyle w:val="8"/>
              <w:shd w:val="clear" w:color="auto"/>
              <w:spacing w:line="240" w:lineRule="auto"/>
              <w:jc w:val="center"/>
              <w:outlineLvl w:val="0"/>
              <w:rPr>
                <w:rFonts w:hint="eastAsia" w:ascii="宋体" w:hAnsi="宋体" w:eastAsia="宋体" w:cs="宋体"/>
                <w:color w:val="auto"/>
                <w:sz w:val="24"/>
                <w:szCs w:val="24"/>
                <w:highlight w:val="none"/>
              </w:rPr>
            </w:pPr>
            <w:r>
              <w:rPr>
                <w:rFonts w:hint="eastAsia" w:hAnsi="宋体" w:eastAsia="宋体" w:cs="宋体"/>
                <w:b w:val="0"/>
                <w:bCs w:val="0"/>
                <w:color w:val="auto"/>
                <w:sz w:val="21"/>
                <w:szCs w:val="21"/>
                <w:highlight w:val="none"/>
                <w:u w:val="none"/>
                <w:lang w:val="en-US" w:eastAsia="zh-CN"/>
              </w:rPr>
              <w:t>1</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540C5043">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1"/>
                <w:szCs w:val="21"/>
                <w:highlight w:val="none"/>
                <w:u w:val="none"/>
              </w:rPr>
              <w:t>医疗废物处置费</w:t>
            </w: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lang w:val="en-US" w:eastAsia="zh-CN"/>
              </w:rPr>
              <w:t>床位</w:t>
            </w:r>
            <w:r>
              <w:rPr>
                <w:rFonts w:hint="eastAsia" w:ascii="宋体" w:hAnsi="宋体" w:eastAsia="宋体" w:cs="宋体"/>
                <w:b w:val="0"/>
                <w:bCs w:val="0"/>
                <w:color w:val="auto"/>
                <w:sz w:val="21"/>
                <w:szCs w:val="21"/>
                <w:highlight w:val="none"/>
                <w:u w:val="none"/>
                <w:lang w:eastAsia="zh-CN"/>
              </w:rPr>
              <w:t>）</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74C717A6">
            <w:pPr>
              <w:pStyle w:val="8"/>
              <w:shd w:val="clear" w:color="auto"/>
              <w:spacing w:line="240" w:lineRule="auto"/>
              <w:jc w:val="center"/>
              <w:outlineLvl w:val="0"/>
              <w:rPr>
                <w:rFonts w:hint="eastAsia" w:ascii="宋体" w:hAnsi="宋体" w:eastAsia="宋体" w:cs="宋体"/>
                <w:color w:val="auto"/>
                <w:sz w:val="24"/>
                <w:szCs w:val="24"/>
                <w:highlight w:val="none"/>
              </w:rPr>
            </w:pPr>
            <w:r>
              <w:rPr>
                <w:rFonts w:hint="eastAsia" w:hAnsi="宋体" w:eastAsia="宋体" w:cs="宋体"/>
                <w:b/>
                <w:bCs/>
                <w:color w:val="auto"/>
                <w:sz w:val="21"/>
                <w:szCs w:val="21"/>
                <w:highlight w:val="none"/>
                <w:u w:val="none"/>
                <w:vertAlign w:val="baseline"/>
                <w:lang w:val="en-US" w:eastAsia="zh-CN"/>
              </w:rPr>
              <w:t>540000</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2594C8C1">
            <w:pPr>
              <w:pStyle w:val="8"/>
              <w:shd w:val="clear" w:color="auto"/>
              <w:spacing w:line="24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b w:val="0"/>
                <w:bCs w:val="0"/>
                <w:color w:val="auto"/>
                <w:sz w:val="21"/>
                <w:szCs w:val="21"/>
                <w:highlight w:val="none"/>
                <w:u w:val="none"/>
              </w:rPr>
              <w:t>床日</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58A2F1DF">
            <w:pPr>
              <w:pStyle w:val="8"/>
              <w:keepNext w:val="0"/>
              <w:keepLines w:val="0"/>
              <w:pageBreakBefore w:val="0"/>
              <w:shd w:val="clear" w:color="auto"/>
              <w:kinsoku/>
              <w:wordWrap/>
              <w:overflowPunct/>
              <w:topLinePunct w:val="0"/>
              <w:autoSpaceDE/>
              <w:autoSpaceDN/>
              <w:bidi w:val="0"/>
              <w:adjustRightInd/>
              <w:snapToGrid/>
              <w:spacing w:before="0" w:beforeLines="0" w:after="0" w:afterLines="0" w:line="240" w:lineRule="auto"/>
              <w:jc w:val="center"/>
              <w:textAlignment w:val="auto"/>
              <w:outlineLvl w:val="0"/>
              <w:rPr>
                <w:rFonts w:hint="eastAsia" w:ascii="宋体" w:hAnsi="宋体" w:eastAsia="宋体" w:cs="宋体"/>
                <w:color w:val="auto"/>
                <w:sz w:val="24"/>
                <w:szCs w:val="24"/>
                <w:highlight w:val="none"/>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6EE5BFCF">
            <w:pPr>
              <w:pStyle w:val="8"/>
              <w:keepNext w:val="0"/>
              <w:keepLines w:val="0"/>
              <w:pageBreakBefore w:val="0"/>
              <w:shd w:val="clear" w:color="auto"/>
              <w:kinsoku/>
              <w:wordWrap/>
              <w:overflowPunct/>
              <w:topLinePunct w:val="0"/>
              <w:autoSpaceDE/>
              <w:autoSpaceDN/>
              <w:bidi w:val="0"/>
              <w:adjustRightInd/>
              <w:snapToGrid/>
              <w:spacing w:before="0" w:beforeLines="0" w:after="0" w:afterLines="0" w:line="240" w:lineRule="auto"/>
              <w:jc w:val="center"/>
              <w:textAlignment w:val="auto"/>
              <w:outlineLvl w:val="0"/>
              <w:rPr>
                <w:rFonts w:hint="eastAsia" w:ascii="宋体" w:hAnsi="宋体" w:eastAsia="宋体" w:cs="宋体"/>
                <w:b w:val="0"/>
                <w:bCs w:val="0"/>
                <w:color w:val="auto"/>
                <w:sz w:val="24"/>
                <w:szCs w:val="24"/>
                <w:highlight w:val="none"/>
                <w:u w:val="none"/>
              </w:rPr>
            </w:pPr>
          </w:p>
        </w:tc>
        <w:tc>
          <w:tcPr>
            <w:tcW w:w="2018" w:type="dxa"/>
            <w:vMerge w:val="restart"/>
            <w:tcBorders>
              <w:top w:val="single" w:color="auto" w:sz="4" w:space="0"/>
              <w:left w:val="single" w:color="auto" w:sz="4" w:space="0"/>
              <w:right w:val="single" w:color="auto" w:sz="4" w:space="0"/>
            </w:tcBorders>
            <w:noWrap w:val="0"/>
            <w:vAlign w:val="center"/>
          </w:tcPr>
          <w:p w14:paraId="4B06B9D3">
            <w:pPr>
              <w:pStyle w:val="8"/>
              <w:keepNext w:val="0"/>
              <w:keepLines w:val="0"/>
              <w:pageBreakBefore w:val="0"/>
              <w:shd w:val="clear" w:color="auto"/>
              <w:kinsoku/>
              <w:wordWrap/>
              <w:overflowPunct/>
              <w:topLinePunct w:val="0"/>
              <w:autoSpaceDE/>
              <w:autoSpaceDN/>
              <w:bidi w:val="0"/>
              <w:adjustRightInd/>
              <w:snapToGrid/>
              <w:spacing w:before="0" w:beforeLines="0" w:after="0" w:afterLines="0" w:line="240" w:lineRule="auto"/>
              <w:jc w:val="center"/>
              <w:textAlignment w:val="auto"/>
              <w:outlineLvl w:val="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1"/>
                <w:szCs w:val="21"/>
                <w:highlight w:val="none"/>
                <w:u w:val="none"/>
                <w:vertAlign w:val="baseline"/>
                <w:lang w:val="en-US" w:eastAsia="zh-CN"/>
              </w:rPr>
              <w:t>该处置费的10%为配套物资（塑料袋及利器盒）费用，超出处置费10%的物资部分单独计费结算</w:t>
            </w:r>
          </w:p>
        </w:tc>
      </w:tr>
      <w:tr w14:paraId="4ED1DD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7"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2AB2A575">
            <w:pPr>
              <w:pStyle w:val="8"/>
              <w:shd w:val="clear" w:color="auto"/>
              <w:spacing w:line="240" w:lineRule="auto"/>
              <w:jc w:val="center"/>
              <w:outlineLvl w:val="0"/>
              <w:rPr>
                <w:rFonts w:hint="eastAsia" w:ascii="宋体" w:hAnsi="宋体" w:eastAsia="宋体" w:cs="宋体"/>
                <w:color w:val="auto"/>
                <w:sz w:val="24"/>
                <w:szCs w:val="24"/>
                <w:highlight w:val="none"/>
              </w:rPr>
            </w:pPr>
            <w:r>
              <w:rPr>
                <w:rFonts w:hint="eastAsia" w:hAnsi="宋体" w:eastAsia="宋体" w:cs="宋体"/>
                <w:b w:val="0"/>
                <w:bCs w:val="0"/>
                <w:color w:val="auto"/>
                <w:sz w:val="21"/>
                <w:szCs w:val="21"/>
                <w:highlight w:val="none"/>
                <w:u w:val="none"/>
                <w:lang w:val="en-US" w:eastAsia="zh-CN"/>
              </w:rPr>
              <w:t>2</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54C1A677">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1"/>
                <w:szCs w:val="21"/>
                <w:highlight w:val="none"/>
                <w:u w:val="none"/>
              </w:rPr>
              <w:t>医疗废物处置费（门诊）</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4CBA5FA2">
            <w:pPr>
              <w:pStyle w:val="8"/>
              <w:shd w:val="clear" w:color="auto"/>
              <w:spacing w:line="240" w:lineRule="auto"/>
              <w:jc w:val="center"/>
              <w:outlineLvl w:val="0"/>
              <w:rPr>
                <w:rFonts w:hint="eastAsia" w:ascii="宋体" w:hAnsi="宋体" w:eastAsia="宋体" w:cs="宋体"/>
                <w:color w:val="auto"/>
                <w:sz w:val="24"/>
                <w:szCs w:val="24"/>
                <w:highlight w:val="none"/>
              </w:rPr>
            </w:pPr>
            <w:r>
              <w:rPr>
                <w:rFonts w:hint="eastAsia" w:hAnsi="宋体" w:eastAsia="宋体" w:cs="宋体"/>
                <w:b/>
                <w:bCs/>
                <w:color w:val="auto"/>
                <w:sz w:val="21"/>
                <w:szCs w:val="21"/>
                <w:highlight w:val="none"/>
                <w:u w:val="none"/>
                <w:vertAlign w:val="baseline"/>
                <w:lang w:val="en-US" w:eastAsia="zh-CN"/>
              </w:rPr>
              <w:t>2650000</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2F69ACB8">
            <w:pPr>
              <w:pStyle w:val="8"/>
              <w:shd w:val="clear" w:color="auto"/>
              <w:spacing w:line="24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b w:val="0"/>
                <w:bCs w:val="0"/>
                <w:color w:val="auto"/>
                <w:sz w:val="21"/>
                <w:szCs w:val="21"/>
                <w:highlight w:val="none"/>
                <w:u w:val="none"/>
                <w:vertAlign w:val="baseline"/>
                <w:lang w:val="en-US" w:eastAsia="zh-CN"/>
              </w:rPr>
              <w:t>人次</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65CC61F3">
            <w:pPr>
              <w:pStyle w:val="8"/>
              <w:keepNext w:val="0"/>
              <w:keepLines w:val="0"/>
              <w:pageBreakBefore w:val="0"/>
              <w:shd w:val="clear" w:color="auto"/>
              <w:kinsoku/>
              <w:wordWrap/>
              <w:overflowPunct/>
              <w:topLinePunct w:val="0"/>
              <w:autoSpaceDE/>
              <w:autoSpaceDN/>
              <w:bidi w:val="0"/>
              <w:adjustRightInd/>
              <w:snapToGrid/>
              <w:spacing w:before="0" w:beforeLines="0" w:after="0" w:afterLines="0" w:line="240" w:lineRule="auto"/>
              <w:jc w:val="center"/>
              <w:textAlignment w:val="auto"/>
              <w:outlineLvl w:val="0"/>
              <w:rPr>
                <w:rFonts w:hint="eastAsia" w:ascii="宋体" w:hAnsi="宋体" w:eastAsia="宋体" w:cs="宋体"/>
                <w:color w:val="auto"/>
                <w:sz w:val="24"/>
                <w:szCs w:val="24"/>
                <w:highlight w:val="none"/>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5840ED0E">
            <w:pPr>
              <w:pStyle w:val="8"/>
              <w:keepNext w:val="0"/>
              <w:keepLines w:val="0"/>
              <w:pageBreakBefore w:val="0"/>
              <w:shd w:val="clear" w:color="auto"/>
              <w:kinsoku/>
              <w:wordWrap/>
              <w:overflowPunct/>
              <w:topLinePunct w:val="0"/>
              <w:autoSpaceDE/>
              <w:autoSpaceDN/>
              <w:bidi w:val="0"/>
              <w:adjustRightInd/>
              <w:snapToGrid/>
              <w:spacing w:before="0" w:beforeLines="0" w:after="0" w:afterLines="0" w:line="240" w:lineRule="auto"/>
              <w:jc w:val="center"/>
              <w:textAlignment w:val="auto"/>
              <w:outlineLvl w:val="0"/>
              <w:rPr>
                <w:rFonts w:hint="eastAsia" w:ascii="宋体" w:hAnsi="宋体" w:eastAsia="宋体" w:cs="宋体"/>
                <w:b w:val="0"/>
                <w:bCs w:val="0"/>
                <w:color w:val="auto"/>
                <w:sz w:val="24"/>
                <w:szCs w:val="24"/>
                <w:highlight w:val="none"/>
                <w:u w:val="none"/>
                <w:lang w:val="en-US" w:eastAsia="zh-CN"/>
              </w:rPr>
            </w:pPr>
          </w:p>
        </w:tc>
        <w:tc>
          <w:tcPr>
            <w:tcW w:w="2018" w:type="dxa"/>
            <w:vMerge w:val="continue"/>
            <w:tcBorders>
              <w:left w:val="single" w:color="auto" w:sz="4" w:space="0"/>
              <w:bottom w:val="single" w:color="auto" w:sz="4" w:space="0"/>
              <w:right w:val="single" w:color="auto" w:sz="4" w:space="0"/>
            </w:tcBorders>
            <w:noWrap w:val="0"/>
            <w:vAlign w:val="center"/>
          </w:tcPr>
          <w:p w14:paraId="09B2CDE7">
            <w:pPr>
              <w:pStyle w:val="8"/>
              <w:keepNext w:val="0"/>
              <w:keepLines w:val="0"/>
              <w:pageBreakBefore w:val="0"/>
              <w:shd w:val="clear" w:color="auto"/>
              <w:kinsoku/>
              <w:wordWrap/>
              <w:overflowPunct/>
              <w:topLinePunct w:val="0"/>
              <w:autoSpaceDE/>
              <w:autoSpaceDN/>
              <w:bidi w:val="0"/>
              <w:adjustRightInd/>
              <w:snapToGrid/>
              <w:spacing w:before="0" w:beforeLines="0" w:after="0" w:afterLines="0" w:line="240" w:lineRule="auto"/>
              <w:jc w:val="center"/>
              <w:textAlignment w:val="auto"/>
              <w:outlineLvl w:val="0"/>
              <w:rPr>
                <w:rFonts w:hint="eastAsia" w:ascii="宋体" w:hAnsi="宋体" w:eastAsia="宋体" w:cs="宋体"/>
                <w:b w:val="0"/>
                <w:bCs w:val="0"/>
                <w:color w:val="auto"/>
                <w:sz w:val="24"/>
                <w:szCs w:val="24"/>
                <w:highlight w:val="none"/>
                <w:u w:val="none"/>
                <w:lang w:val="en-US" w:eastAsia="zh-CN"/>
              </w:rPr>
            </w:pPr>
          </w:p>
        </w:tc>
      </w:tr>
      <w:tr w14:paraId="26DF96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7122E558">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rPr>
            </w:pPr>
            <w:r>
              <w:rPr>
                <w:rFonts w:hint="eastAsia" w:hAnsi="宋体" w:eastAsia="宋体" w:cs="宋体"/>
                <w:b w:val="0"/>
                <w:bCs w:val="0"/>
                <w:color w:val="auto"/>
                <w:sz w:val="21"/>
                <w:szCs w:val="21"/>
                <w:highlight w:val="none"/>
                <w:u w:val="none"/>
                <w:lang w:val="en-US" w:eastAsia="zh-CN"/>
              </w:rPr>
              <w:t>3</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6F4EF83A">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rPr>
            </w:pPr>
            <w:r>
              <w:rPr>
                <w:rFonts w:hint="eastAsia" w:hAnsi="宋体" w:eastAsia="宋体" w:cs="宋体"/>
                <w:b w:val="0"/>
                <w:bCs w:val="0"/>
                <w:color w:val="auto"/>
                <w:sz w:val="21"/>
                <w:szCs w:val="21"/>
                <w:highlight w:val="none"/>
                <w:u w:val="none"/>
                <w:lang w:val="en-US" w:eastAsia="zh-CN"/>
              </w:rPr>
              <w:t>塑料袋（特大袋）</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26B46665">
            <w:pPr>
              <w:keepNext w:val="0"/>
              <w:keepLines w:val="0"/>
              <w:widowControl/>
              <w:suppressLineNumbers w:val="0"/>
              <w:shd w:val="clear" w:color="auto"/>
              <w:jc w:val="center"/>
              <w:textAlignment w:val="center"/>
              <w:rPr>
                <w:rFonts w:hint="eastAsia" w:ascii="宋体" w:hAnsi="宋体" w:eastAsia="宋体" w:cs="宋体"/>
                <w:b/>
                <w:bCs/>
                <w:color w:val="auto"/>
                <w:sz w:val="24"/>
                <w:szCs w:val="24"/>
                <w:highlight w:val="none"/>
                <w:u w:val="none"/>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10000</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4D5213FE">
            <w:pPr>
              <w:pStyle w:val="8"/>
              <w:shd w:val="clear" w:color="auto"/>
              <w:spacing w:line="240" w:lineRule="auto"/>
              <w:jc w:val="center"/>
              <w:outlineLvl w:val="0"/>
              <w:rPr>
                <w:rFonts w:hint="eastAsia" w:ascii="宋体" w:hAnsi="宋体" w:eastAsia="宋体" w:cs="宋体"/>
                <w:color w:val="auto"/>
                <w:sz w:val="24"/>
                <w:szCs w:val="24"/>
                <w:highlight w:val="none"/>
              </w:rPr>
            </w:pPr>
            <w:r>
              <w:rPr>
                <w:rFonts w:hint="eastAsia" w:hAnsi="宋体" w:eastAsia="宋体" w:cs="宋体"/>
                <w:b w:val="0"/>
                <w:bCs w:val="0"/>
                <w:color w:val="auto"/>
                <w:sz w:val="21"/>
                <w:szCs w:val="21"/>
                <w:highlight w:val="none"/>
                <w:u w:val="none"/>
                <w:vertAlign w:val="baseline"/>
                <w:lang w:val="en-US" w:eastAsia="zh-CN"/>
              </w:rPr>
              <w:t>个</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46BDB015">
            <w:pPr>
              <w:pStyle w:val="8"/>
              <w:keepNext w:val="0"/>
              <w:keepLines w:val="0"/>
              <w:pageBreakBefore w:val="0"/>
              <w:shd w:val="clear" w:color="auto"/>
              <w:kinsoku/>
              <w:wordWrap/>
              <w:overflowPunct/>
              <w:topLinePunct w:val="0"/>
              <w:autoSpaceDE/>
              <w:autoSpaceDN/>
              <w:bidi w:val="0"/>
              <w:adjustRightInd/>
              <w:snapToGrid/>
              <w:spacing w:before="0" w:beforeLines="0" w:after="0" w:afterLines="0" w:line="240" w:lineRule="auto"/>
              <w:jc w:val="center"/>
              <w:textAlignment w:val="auto"/>
              <w:outlineLvl w:val="0"/>
              <w:rPr>
                <w:rFonts w:hint="eastAsia" w:ascii="宋体" w:hAnsi="宋体" w:eastAsia="宋体" w:cs="宋体"/>
                <w:color w:val="auto"/>
                <w:sz w:val="24"/>
                <w:szCs w:val="24"/>
                <w:highlight w:val="none"/>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7FD7F24C">
            <w:pPr>
              <w:pStyle w:val="8"/>
              <w:keepNext w:val="0"/>
              <w:keepLines w:val="0"/>
              <w:pageBreakBefore w:val="0"/>
              <w:shd w:val="clear" w:color="auto"/>
              <w:kinsoku/>
              <w:wordWrap/>
              <w:overflowPunct/>
              <w:topLinePunct w:val="0"/>
              <w:autoSpaceDE/>
              <w:autoSpaceDN/>
              <w:bidi w:val="0"/>
              <w:adjustRightInd/>
              <w:snapToGrid/>
              <w:spacing w:before="0" w:beforeLines="0" w:after="0" w:afterLines="0" w:line="240" w:lineRule="auto"/>
              <w:jc w:val="center"/>
              <w:textAlignment w:val="auto"/>
              <w:outlineLvl w:val="0"/>
              <w:rPr>
                <w:rFonts w:hint="eastAsia" w:ascii="宋体" w:hAnsi="宋体" w:eastAsia="宋体" w:cs="宋体"/>
                <w:b w:val="0"/>
                <w:bCs w:val="0"/>
                <w:color w:val="auto"/>
                <w:sz w:val="24"/>
                <w:szCs w:val="24"/>
                <w:highlight w:val="none"/>
                <w:u w:val="none"/>
                <w:lang w:val="en-US" w:eastAsia="zh-CN"/>
              </w:rPr>
            </w:pPr>
          </w:p>
        </w:tc>
        <w:tc>
          <w:tcPr>
            <w:tcW w:w="2018" w:type="dxa"/>
            <w:vMerge w:val="restart"/>
            <w:tcBorders>
              <w:top w:val="single" w:color="auto" w:sz="4" w:space="0"/>
              <w:left w:val="single" w:color="auto" w:sz="4" w:space="0"/>
              <w:right w:val="single" w:color="auto" w:sz="4" w:space="0"/>
            </w:tcBorders>
            <w:noWrap w:val="0"/>
            <w:vAlign w:val="center"/>
          </w:tcPr>
          <w:p w14:paraId="2CB09932">
            <w:pPr>
              <w:pStyle w:val="8"/>
              <w:keepNext w:val="0"/>
              <w:keepLines w:val="0"/>
              <w:pageBreakBefore w:val="0"/>
              <w:shd w:val="clear" w:color="auto"/>
              <w:kinsoku/>
              <w:wordWrap/>
              <w:overflowPunct/>
              <w:topLinePunct w:val="0"/>
              <w:autoSpaceDE/>
              <w:autoSpaceDN/>
              <w:bidi w:val="0"/>
              <w:adjustRightInd/>
              <w:snapToGrid/>
              <w:spacing w:before="0" w:beforeLines="0" w:after="0" w:afterLines="0" w:line="240" w:lineRule="auto"/>
              <w:jc w:val="center"/>
              <w:textAlignment w:val="auto"/>
              <w:outlineLvl w:val="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1"/>
                <w:szCs w:val="21"/>
                <w:highlight w:val="none"/>
                <w:u w:val="none"/>
                <w:vertAlign w:val="baseline"/>
                <w:lang w:val="en-US" w:eastAsia="zh-CN"/>
              </w:rPr>
              <w:t>此处年预估数量为超出处置费10%的物资预估数量，超出处置费10%的物资部分按实计算</w:t>
            </w:r>
          </w:p>
        </w:tc>
      </w:tr>
      <w:tr w14:paraId="33210C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0FFEF359">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rPr>
            </w:pPr>
            <w:r>
              <w:rPr>
                <w:rFonts w:hint="eastAsia" w:hAnsi="宋体" w:eastAsia="宋体" w:cs="宋体"/>
                <w:b w:val="0"/>
                <w:bCs w:val="0"/>
                <w:color w:val="auto"/>
                <w:sz w:val="21"/>
                <w:szCs w:val="21"/>
                <w:highlight w:val="none"/>
                <w:u w:val="none"/>
                <w:lang w:val="en-US" w:eastAsia="zh-CN"/>
              </w:rPr>
              <w:t>4</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63BEC49E">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rPr>
            </w:pPr>
            <w:r>
              <w:rPr>
                <w:rFonts w:hint="eastAsia" w:hAnsi="宋体" w:eastAsia="宋体" w:cs="宋体"/>
                <w:b w:val="0"/>
                <w:bCs w:val="0"/>
                <w:color w:val="auto"/>
                <w:sz w:val="21"/>
                <w:szCs w:val="21"/>
                <w:highlight w:val="none"/>
                <w:u w:val="none"/>
                <w:lang w:val="en-US" w:eastAsia="zh-CN"/>
              </w:rPr>
              <w:t>塑料袋（大袋）</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53E9CE39">
            <w:pPr>
              <w:keepNext w:val="0"/>
              <w:keepLines w:val="0"/>
              <w:widowControl/>
              <w:suppressLineNumbers w:val="0"/>
              <w:shd w:val="clear" w:color="auto"/>
              <w:jc w:val="center"/>
              <w:textAlignment w:val="center"/>
              <w:rPr>
                <w:rFonts w:hint="eastAsia" w:ascii="宋体" w:hAnsi="宋体" w:eastAsia="宋体" w:cs="宋体"/>
                <w:b/>
                <w:bCs/>
                <w:color w:val="auto"/>
                <w:sz w:val="24"/>
                <w:szCs w:val="24"/>
                <w:highlight w:val="none"/>
                <w:u w:val="none"/>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90000</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68794244">
            <w:pPr>
              <w:shd w:val="clear" w:color="auto"/>
              <w:spacing w:line="240" w:lineRule="auto"/>
              <w:jc w:val="center"/>
              <w:outlineLvl w:val="0"/>
              <w:rPr>
                <w:rFonts w:hint="eastAsia" w:ascii="宋体" w:hAnsi="宋体" w:eastAsia="宋体" w:cs="宋体"/>
                <w:color w:val="auto"/>
                <w:sz w:val="24"/>
                <w:szCs w:val="24"/>
                <w:highlight w:val="none"/>
              </w:rPr>
            </w:pPr>
            <w:r>
              <w:rPr>
                <w:rFonts w:hint="eastAsia" w:hAnsi="宋体" w:eastAsia="宋体" w:cs="宋体"/>
                <w:b w:val="0"/>
                <w:bCs w:val="0"/>
                <w:color w:val="auto"/>
                <w:sz w:val="21"/>
                <w:szCs w:val="21"/>
                <w:highlight w:val="none"/>
                <w:u w:val="none"/>
                <w:vertAlign w:val="baseline"/>
                <w:lang w:val="en-US" w:eastAsia="zh-CN"/>
              </w:rPr>
              <w:t>个</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3C12C00D">
            <w:pPr>
              <w:pStyle w:val="8"/>
              <w:keepNext w:val="0"/>
              <w:keepLines w:val="0"/>
              <w:pageBreakBefore w:val="0"/>
              <w:shd w:val="clear" w:color="auto"/>
              <w:kinsoku/>
              <w:wordWrap/>
              <w:overflowPunct/>
              <w:topLinePunct w:val="0"/>
              <w:autoSpaceDE/>
              <w:autoSpaceDN/>
              <w:bidi w:val="0"/>
              <w:adjustRightInd/>
              <w:snapToGrid/>
              <w:spacing w:before="0" w:beforeLines="0" w:after="0" w:afterLines="0" w:line="240" w:lineRule="auto"/>
              <w:jc w:val="center"/>
              <w:textAlignment w:val="auto"/>
              <w:outlineLvl w:val="0"/>
              <w:rPr>
                <w:rFonts w:hint="eastAsia" w:ascii="宋体" w:hAnsi="宋体" w:eastAsia="宋体" w:cs="宋体"/>
                <w:color w:val="auto"/>
                <w:sz w:val="24"/>
                <w:szCs w:val="24"/>
                <w:highlight w:val="none"/>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1A6CE58A">
            <w:pPr>
              <w:pStyle w:val="8"/>
              <w:keepNext w:val="0"/>
              <w:keepLines w:val="0"/>
              <w:pageBreakBefore w:val="0"/>
              <w:shd w:val="clear" w:color="auto"/>
              <w:kinsoku/>
              <w:wordWrap/>
              <w:overflowPunct/>
              <w:topLinePunct w:val="0"/>
              <w:autoSpaceDE/>
              <w:autoSpaceDN/>
              <w:bidi w:val="0"/>
              <w:adjustRightInd/>
              <w:snapToGrid/>
              <w:spacing w:before="0" w:beforeLines="0" w:after="0" w:afterLines="0" w:line="240" w:lineRule="auto"/>
              <w:jc w:val="center"/>
              <w:textAlignment w:val="auto"/>
              <w:outlineLvl w:val="0"/>
              <w:rPr>
                <w:rFonts w:hint="eastAsia" w:ascii="宋体" w:hAnsi="宋体" w:eastAsia="宋体" w:cs="宋体"/>
                <w:b w:val="0"/>
                <w:bCs w:val="0"/>
                <w:color w:val="auto"/>
                <w:sz w:val="24"/>
                <w:szCs w:val="24"/>
                <w:highlight w:val="none"/>
                <w:u w:val="none"/>
                <w:lang w:val="en-US" w:eastAsia="zh-CN"/>
              </w:rPr>
            </w:pPr>
          </w:p>
        </w:tc>
        <w:tc>
          <w:tcPr>
            <w:tcW w:w="2018" w:type="dxa"/>
            <w:vMerge w:val="continue"/>
            <w:tcBorders>
              <w:left w:val="single" w:color="auto" w:sz="4" w:space="0"/>
              <w:right w:val="single" w:color="auto" w:sz="4" w:space="0"/>
            </w:tcBorders>
            <w:noWrap w:val="0"/>
            <w:vAlign w:val="center"/>
          </w:tcPr>
          <w:p w14:paraId="1AE7E5B4">
            <w:pPr>
              <w:pStyle w:val="8"/>
              <w:keepNext w:val="0"/>
              <w:keepLines w:val="0"/>
              <w:pageBreakBefore w:val="0"/>
              <w:shd w:val="clear" w:color="auto"/>
              <w:kinsoku/>
              <w:wordWrap/>
              <w:overflowPunct/>
              <w:topLinePunct w:val="0"/>
              <w:autoSpaceDE/>
              <w:autoSpaceDN/>
              <w:bidi w:val="0"/>
              <w:adjustRightInd/>
              <w:snapToGrid/>
              <w:spacing w:before="0" w:beforeLines="0" w:after="0" w:afterLines="0" w:line="240" w:lineRule="auto"/>
              <w:jc w:val="center"/>
              <w:textAlignment w:val="auto"/>
              <w:outlineLvl w:val="0"/>
              <w:rPr>
                <w:rFonts w:hint="eastAsia" w:ascii="宋体" w:hAnsi="宋体" w:eastAsia="宋体" w:cs="宋体"/>
                <w:b w:val="0"/>
                <w:bCs w:val="0"/>
                <w:color w:val="auto"/>
                <w:sz w:val="24"/>
                <w:szCs w:val="24"/>
                <w:highlight w:val="none"/>
                <w:u w:val="none"/>
                <w:lang w:val="en-US" w:eastAsia="zh-CN"/>
              </w:rPr>
            </w:pPr>
          </w:p>
        </w:tc>
      </w:tr>
      <w:tr w14:paraId="10723E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5D084F3B">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rPr>
            </w:pPr>
            <w:r>
              <w:rPr>
                <w:rFonts w:hint="eastAsia" w:hAnsi="宋体" w:eastAsia="宋体" w:cs="宋体"/>
                <w:b w:val="0"/>
                <w:bCs w:val="0"/>
                <w:color w:val="auto"/>
                <w:sz w:val="21"/>
                <w:szCs w:val="21"/>
                <w:highlight w:val="none"/>
                <w:u w:val="none"/>
                <w:lang w:val="en-US" w:eastAsia="zh-CN"/>
              </w:rPr>
              <w:t>5</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3674E403">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rPr>
            </w:pPr>
            <w:r>
              <w:rPr>
                <w:rFonts w:hint="eastAsia" w:hAnsi="宋体" w:eastAsia="宋体" w:cs="宋体"/>
                <w:b w:val="0"/>
                <w:bCs w:val="0"/>
                <w:color w:val="auto"/>
                <w:sz w:val="21"/>
                <w:szCs w:val="21"/>
                <w:highlight w:val="none"/>
                <w:u w:val="none"/>
                <w:lang w:val="en-US" w:eastAsia="zh-CN"/>
              </w:rPr>
              <w:t>塑料袋（中袋）</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616CC006">
            <w:pPr>
              <w:keepNext w:val="0"/>
              <w:keepLines w:val="0"/>
              <w:widowControl/>
              <w:suppressLineNumbers w:val="0"/>
              <w:shd w:val="clear" w:color="auto"/>
              <w:jc w:val="center"/>
              <w:textAlignment w:val="center"/>
              <w:rPr>
                <w:rFonts w:hint="eastAsia" w:ascii="宋体" w:hAnsi="宋体" w:eastAsia="宋体" w:cs="宋体"/>
                <w:b/>
                <w:bCs/>
                <w:color w:val="auto"/>
                <w:sz w:val="24"/>
                <w:szCs w:val="24"/>
                <w:highlight w:val="none"/>
                <w:u w:val="none"/>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50000</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3BBAC1CC">
            <w:pPr>
              <w:shd w:val="clear" w:color="auto"/>
              <w:spacing w:line="240" w:lineRule="auto"/>
              <w:jc w:val="center"/>
              <w:outlineLvl w:val="0"/>
              <w:rPr>
                <w:rFonts w:hint="eastAsia" w:ascii="宋体" w:hAnsi="宋体" w:eastAsia="宋体" w:cs="宋体"/>
                <w:color w:val="auto"/>
                <w:sz w:val="24"/>
                <w:szCs w:val="24"/>
                <w:highlight w:val="none"/>
              </w:rPr>
            </w:pPr>
            <w:r>
              <w:rPr>
                <w:rFonts w:hint="eastAsia" w:hAnsi="宋体" w:eastAsia="宋体" w:cs="宋体"/>
                <w:b w:val="0"/>
                <w:bCs w:val="0"/>
                <w:color w:val="auto"/>
                <w:sz w:val="21"/>
                <w:szCs w:val="21"/>
                <w:highlight w:val="none"/>
                <w:u w:val="none"/>
                <w:vertAlign w:val="baseline"/>
                <w:lang w:val="en-US" w:eastAsia="zh-CN"/>
              </w:rPr>
              <w:t>个</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3FDAD78F">
            <w:pPr>
              <w:pStyle w:val="8"/>
              <w:keepNext w:val="0"/>
              <w:keepLines w:val="0"/>
              <w:pageBreakBefore w:val="0"/>
              <w:shd w:val="clear" w:color="auto"/>
              <w:kinsoku/>
              <w:wordWrap/>
              <w:overflowPunct/>
              <w:topLinePunct w:val="0"/>
              <w:autoSpaceDE/>
              <w:autoSpaceDN/>
              <w:bidi w:val="0"/>
              <w:adjustRightInd/>
              <w:snapToGrid/>
              <w:spacing w:before="0" w:beforeLines="0" w:after="0" w:afterLines="0" w:line="240" w:lineRule="auto"/>
              <w:jc w:val="center"/>
              <w:textAlignment w:val="auto"/>
              <w:outlineLvl w:val="0"/>
              <w:rPr>
                <w:rFonts w:hint="eastAsia" w:ascii="宋体" w:hAnsi="宋体" w:eastAsia="宋体" w:cs="宋体"/>
                <w:color w:val="auto"/>
                <w:sz w:val="24"/>
                <w:szCs w:val="24"/>
                <w:highlight w:val="none"/>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7D8F796D">
            <w:pPr>
              <w:pStyle w:val="8"/>
              <w:keepNext w:val="0"/>
              <w:keepLines w:val="0"/>
              <w:pageBreakBefore w:val="0"/>
              <w:shd w:val="clear" w:color="auto"/>
              <w:kinsoku/>
              <w:wordWrap/>
              <w:overflowPunct/>
              <w:topLinePunct w:val="0"/>
              <w:autoSpaceDE/>
              <w:autoSpaceDN/>
              <w:bidi w:val="0"/>
              <w:adjustRightInd/>
              <w:snapToGrid/>
              <w:spacing w:before="0" w:beforeLines="0" w:after="0" w:afterLines="0" w:line="240" w:lineRule="auto"/>
              <w:jc w:val="center"/>
              <w:textAlignment w:val="auto"/>
              <w:outlineLvl w:val="0"/>
              <w:rPr>
                <w:rFonts w:hint="eastAsia" w:ascii="宋体" w:hAnsi="宋体" w:eastAsia="宋体" w:cs="宋体"/>
                <w:b w:val="0"/>
                <w:bCs w:val="0"/>
                <w:color w:val="auto"/>
                <w:sz w:val="24"/>
                <w:szCs w:val="24"/>
                <w:highlight w:val="none"/>
                <w:u w:val="none"/>
                <w:lang w:val="en-US" w:eastAsia="zh-CN"/>
              </w:rPr>
            </w:pPr>
          </w:p>
        </w:tc>
        <w:tc>
          <w:tcPr>
            <w:tcW w:w="2018" w:type="dxa"/>
            <w:vMerge w:val="continue"/>
            <w:tcBorders>
              <w:left w:val="single" w:color="auto" w:sz="4" w:space="0"/>
              <w:right w:val="single" w:color="auto" w:sz="4" w:space="0"/>
            </w:tcBorders>
            <w:noWrap w:val="0"/>
            <w:vAlign w:val="center"/>
          </w:tcPr>
          <w:p w14:paraId="42F45D0D">
            <w:pPr>
              <w:pStyle w:val="8"/>
              <w:keepNext w:val="0"/>
              <w:keepLines w:val="0"/>
              <w:pageBreakBefore w:val="0"/>
              <w:shd w:val="clear" w:color="auto"/>
              <w:kinsoku/>
              <w:wordWrap/>
              <w:overflowPunct/>
              <w:topLinePunct w:val="0"/>
              <w:autoSpaceDE/>
              <w:autoSpaceDN/>
              <w:bidi w:val="0"/>
              <w:adjustRightInd/>
              <w:snapToGrid/>
              <w:spacing w:before="0" w:beforeLines="0" w:after="0" w:afterLines="0" w:line="240" w:lineRule="auto"/>
              <w:jc w:val="center"/>
              <w:textAlignment w:val="auto"/>
              <w:outlineLvl w:val="0"/>
              <w:rPr>
                <w:rFonts w:hint="eastAsia" w:ascii="宋体" w:hAnsi="宋体" w:eastAsia="宋体" w:cs="宋体"/>
                <w:b w:val="0"/>
                <w:bCs w:val="0"/>
                <w:color w:val="auto"/>
                <w:sz w:val="24"/>
                <w:szCs w:val="24"/>
                <w:highlight w:val="none"/>
                <w:u w:val="none"/>
                <w:lang w:val="en-US" w:eastAsia="zh-CN"/>
              </w:rPr>
            </w:pPr>
          </w:p>
        </w:tc>
      </w:tr>
      <w:tr w14:paraId="26C693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3CF77E8F">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rPr>
            </w:pPr>
            <w:r>
              <w:rPr>
                <w:rFonts w:hint="eastAsia" w:hAnsi="宋体" w:eastAsia="宋体" w:cs="宋体"/>
                <w:b w:val="0"/>
                <w:bCs w:val="0"/>
                <w:color w:val="auto"/>
                <w:sz w:val="21"/>
                <w:szCs w:val="21"/>
                <w:highlight w:val="none"/>
                <w:u w:val="none"/>
                <w:lang w:val="en-US" w:eastAsia="zh-CN"/>
              </w:rPr>
              <w:t>6</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31D90E99">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rPr>
            </w:pPr>
            <w:r>
              <w:rPr>
                <w:rFonts w:hint="eastAsia" w:hAnsi="宋体" w:eastAsia="宋体" w:cs="宋体"/>
                <w:b w:val="0"/>
                <w:bCs w:val="0"/>
                <w:color w:val="auto"/>
                <w:sz w:val="21"/>
                <w:szCs w:val="21"/>
                <w:highlight w:val="none"/>
                <w:u w:val="none"/>
                <w:lang w:val="en-US" w:eastAsia="zh-CN"/>
              </w:rPr>
              <w:t>塑料袋（小袋）</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262C70B5">
            <w:pPr>
              <w:keepNext w:val="0"/>
              <w:keepLines w:val="0"/>
              <w:widowControl/>
              <w:suppressLineNumbers w:val="0"/>
              <w:shd w:val="clear" w:color="auto"/>
              <w:jc w:val="center"/>
              <w:textAlignment w:val="center"/>
              <w:rPr>
                <w:rFonts w:hint="eastAsia" w:ascii="宋体" w:hAnsi="宋体" w:eastAsia="宋体" w:cs="宋体"/>
                <w:b/>
                <w:bCs/>
                <w:color w:val="auto"/>
                <w:sz w:val="24"/>
                <w:szCs w:val="24"/>
                <w:highlight w:val="none"/>
                <w:u w:val="none"/>
                <w:vertAlign w:val="baseline"/>
                <w:lang w:val="en-US" w:eastAsia="zh-CN"/>
              </w:rPr>
            </w:pPr>
            <w:r>
              <w:rPr>
                <w:rFonts w:hint="eastAsia" w:ascii="宋体" w:hAnsi="宋体" w:eastAsia="宋体" w:cs="宋体"/>
                <w:b/>
                <w:bCs/>
                <w:color w:val="auto"/>
                <w:kern w:val="2"/>
                <w:sz w:val="21"/>
                <w:szCs w:val="21"/>
                <w:highlight w:val="none"/>
                <w:u w:val="none"/>
                <w:vertAlign w:val="baseline"/>
                <w:lang w:val="en-US" w:eastAsia="zh-CN" w:bidi="ar-SA"/>
              </w:rPr>
              <w:t>100000</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0F08DBFD">
            <w:pPr>
              <w:shd w:val="clear" w:color="auto"/>
              <w:spacing w:line="240" w:lineRule="auto"/>
              <w:jc w:val="center"/>
              <w:outlineLvl w:val="0"/>
              <w:rPr>
                <w:rFonts w:hint="eastAsia" w:ascii="宋体" w:hAnsi="宋体" w:eastAsia="宋体" w:cs="宋体"/>
                <w:color w:val="auto"/>
                <w:sz w:val="24"/>
                <w:szCs w:val="24"/>
                <w:highlight w:val="none"/>
              </w:rPr>
            </w:pPr>
            <w:r>
              <w:rPr>
                <w:rFonts w:hint="eastAsia" w:hAnsi="宋体" w:eastAsia="宋体" w:cs="宋体"/>
                <w:b w:val="0"/>
                <w:bCs w:val="0"/>
                <w:color w:val="auto"/>
                <w:sz w:val="21"/>
                <w:szCs w:val="21"/>
                <w:highlight w:val="none"/>
                <w:u w:val="none"/>
                <w:vertAlign w:val="baseline"/>
                <w:lang w:val="en-US" w:eastAsia="zh-CN"/>
              </w:rPr>
              <w:t>个</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22FD26C6">
            <w:pPr>
              <w:pStyle w:val="8"/>
              <w:keepNext w:val="0"/>
              <w:keepLines w:val="0"/>
              <w:pageBreakBefore w:val="0"/>
              <w:shd w:val="clear" w:color="auto"/>
              <w:kinsoku/>
              <w:wordWrap/>
              <w:overflowPunct/>
              <w:topLinePunct w:val="0"/>
              <w:autoSpaceDE/>
              <w:autoSpaceDN/>
              <w:bidi w:val="0"/>
              <w:adjustRightInd/>
              <w:snapToGrid/>
              <w:spacing w:before="0" w:beforeLines="0" w:after="0" w:afterLines="0" w:line="240" w:lineRule="auto"/>
              <w:jc w:val="center"/>
              <w:textAlignment w:val="auto"/>
              <w:outlineLvl w:val="0"/>
              <w:rPr>
                <w:rFonts w:hint="eastAsia" w:ascii="宋体" w:hAnsi="宋体" w:eastAsia="宋体" w:cs="宋体"/>
                <w:color w:val="auto"/>
                <w:sz w:val="24"/>
                <w:szCs w:val="24"/>
                <w:highlight w:val="none"/>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63E7F3FD">
            <w:pPr>
              <w:pStyle w:val="8"/>
              <w:keepNext w:val="0"/>
              <w:keepLines w:val="0"/>
              <w:pageBreakBefore w:val="0"/>
              <w:shd w:val="clear" w:color="auto"/>
              <w:kinsoku/>
              <w:wordWrap/>
              <w:overflowPunct/>
              <w:topLinePunct w:val="0"/>
              <w:autoSpaceDE/>
              <w:autoSpaceDN/>
              <w:bidi w:val="0"/>
              <w:adjustRightInd/>
              <w:snapToGrid/>
              <w:spacing w:before="0" w:beforeLines="0" w:after="0" w:afterLines="0" w:line="240" w:lineRule="auto"/>
              <w:jc w:val="center"/>
              <w:textAlignment w:val="auto"/>
              <w:outlineLvl w:val="0"/>
              <w:rPr>
                <w:rFonts w:hint="eastAsia" w:ascii="宋体" w:hAnsi="宋体" w:eastAsia="宋体" w:cs="宋体"/>
                <w:b w:val="0"/>
                <w:bCs w:val="0"/>
                <w:color w:val="auto"/>
                <w:sz w:val="24"/>
                <w:szCs w:val="24"/>
                <w:highlight w:val="none"/>
                <w:u w:val="none"/>
                <w:lang w:val="en-US" w:eastAsia="zh-CN"/>
              </w:rPr>
            </w:pPr>
          </w:p>
        </w:tc>
        <w:tc>
          <w:tcPr>
            <w:tcW w:w="2018" w:type="dxa"/>
            <w:vMerge w:val="continue"/>
            <w:tcBorders>
              <w:left w:val="single" w:color="auto" w:sz="4" w:space="0"/>
              <w:right w:val="single" w:color="auto" w:sz="4" w:space="0"/>
            </w:tcBorders>
            <w:noWrap w:val="0"/>
            <w:vAlign w:val="center"/>
          </w:tcPr>
          <w:p w14:paraId="58BDCD4D">
            <w:pPr>
              <w:pStyle w:val="8"/>
              <w:keepNext w:val="0"/>
              <w:keepLines w:val="0"/>
              <w:pageBreakBefore w:val="0"/>
              <w:shd w:val="clear" w:color="auto"/>
              <w:kinsoku/>
              <w:wordWrap/>
              <w:overflowPunct/>
              <w:topLinePunct w:val="0"/>
              <w:autoSpaceDE/>
              <w:autoSpaceDN/>
              <w:bidi w:val="0"/>
              <w:adjustRightInd/>
              <w:snapToGrid/>
              <w:spacing w:before="0" w:beforeLines="0" w:after="0" w:afterLines="0" w:line="240" w:lineRule="auto"/>
              <w:jc w:val="center"/>
              <w:textAlignment w:val="auto"/>
              <w:outlineLvl w:val="0"/>
              <w:rPr>
                <w:rFonts w:hint="eastAsia" w:ascii="宋体" w:hAnsi="宋体" w:eastAsia="宋体" w:cs="宋体"/>
                <w:b w:val="0"/>
                <w:bCs w:val="0"/>
                <w:color w:val="auto"/>
                <w:sz w:val="24"/>
                <w:szCs w:val="24"/>
                <w:highlight w:val="none"/>
                <w:u w:val="none"/>
                <w:lang w:val="en-US" w:eastAsia="zh-CN"/>
              </w:rPr>
            </w:pPr>
          </w:p>
        </w:tc>
      </w:tr>
      <w:tr w14:paraId="3FDC8C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4DB2D045">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rPr>
            </w:pPr>
            <w:r>
              <w:rPr>
                <w:rFonts w:hint="eastAsia" w:hAnsi="宋体" w:eastAsia="宋体" w:cs="宋体"/>
                <w:b w:val="0"/>
                <w:bCs w:val="0"/>
                <w:color w:val="auto"/>
                <w:sz w:val="21"/>
                <w:szCs w:val="21"/>
                <w:highlight w:val="none"/>
                <w:u w:val="none"/>
                <w:lang w:val="en-US" w:eastAsia="zh-CN"/>
              </w:rPr>
              <w:t>7</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578CD5C6">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rPr>
            </w:pPr>
            <w:r>
              <w:rPr>
                <w:rFonts w:hint="eastAsia" w:hAnsi="宋体" w:eastAsia="宋体" w:cs="宋体"/>
                <w:b w:val="0"/>
                <w:bCs w:val="0"/>
                <w:color w:val="auto"/>
                <w:sz w:val="21"/>
                <w:szCs w:val="21"/>
                <w:highlight w:val="none"/>
                <w:u w:val="none"/>
                <w:lang w:val="en-US" w:eastAsia="zh-CN"/>
              </w:rPr>
              <w:t>利器盒（3升方）</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4D96B496">
            <w:pPr>
              <w:keepNext w:val="0"/>
              <w:keepLines w:val="0"/>
              <w:widowControl/>
              <w:suppressLineNumbers w:val="0"/>
              <w:shd w:val="clear" w:color="auto"/>
              <w:jc w:val="center"/>
              <w:textAlignment w:val="center"/>
              <w:rPr>
                <w:rFonts w:hint="eastAsia" w:ascii="宋体" w:hAnsi="宋体" w:eastAsia="宋体" w:cs="宋体"/>
                <w:b/>
                <w:bCs/>
                <w:color w:val="auto"/>
                <w:sz w:val="24"/>
                <w:szCs w:val="24"/>
                <w:highlight w:val="none"/>
                <w:u w:val="none"/>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3500</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49EC546F">
            <w:pPr>
              <w:shd w:val="clear" w:color="auto"/>
              <w:spacing w:line="240" w:lineRule="auto"/>
              <w:jc w:val="center"/>
              <w:outlineLvl w:val="0"/>
              <w:rPr>
                <w:rFonts w:hint="eastAsia" w:ascii="宋体" w:hAnsi="宋体" w:eastAsia="宋体" w:cs="宋体"/>
                <w:color w:val="auto"/>
                <w:sz w:val="24"/>
                <w:szCs w:val="24"/>
                <w:highlight w:val="none"/>
              </w:rPr>
            </w:pPr>
            <w:r>
              <w:rPr>
                <w:rFonts w:hint="eastAsia" w:hAnsi="宋体" w:eastAsia="宋体" w:cs="宋体"/>
                <w:b w:val="0"/>
                <w:bCs w:val="0"/>
                <w:color w:val="auto"/>
                <w:sz w:val="21"/>
                <w:szCs w:val="21"/>
                <w:highlight w:val="none"/>
                <w:u w:val="none"/>
                <w:vertAlign w:val="baseline"/>
                <w:lang w:val="en-US" w:eastAsia="zh-CN"/>
              </w:rPr>
              <w:t>个</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3AB1927B">
            <w:pPr>
              <w:pStyle w:val="8"/>
              <w:keepNext w:val="0"/>
              <w:keepLines w:val="0"/>
              <w:pageBreakBefore w:val="0"/>
              <w:shd w:val="clear" w:color="auto"/>
              <w:kinsoku/>
              <w:wordWrap/>
              <w:overflowPunct/>
              <w:topLinePunct w:val="0"/>
              <w:autoSpaceDE/>
              <w:autoSpaceDN/>
              <w:bidi w:val="0"/>
              <w:adjustRightInd/>
              <w:snapToGrid/>
              <w:spacing w:before="0" w:beforeLines="0" w:after="0" w:afterLines="0" w:line="240" w:lineRule="auto"/>
              <w:jc w:val="center"/>
              <w:textAlignment w:val="auto"/>
              <w:outlineLvl w:val="0"/>
              <w:rPr>
                <w:rFonts w:hint="eastAsia" w:ascii="宋体" w:hAnsi="宋体" w:eastAsia="宋体" w:cs="宋体"/>
                <w:color w:val="auto"/>
                <w:sz w:val="24"/>
                <w:szCs w:val="24"/>
                <w:highlight w:val="none"/>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20E92465">
            <w:pPr>
              <w:pStyle w:val="8"/>
              <w:keepNext w:val="0"/>
              <w:keepLines w:val="0"/>
              <w:pageBreakBefore w:val="0"/>
              <w:shd w:val="clear" w:color="auto"/>
              <w:kinsoku/>
              <w:wordWrap/>
              <w:overflowPunct/>
              <w:topLinePunct w:val="0"/>
              <w:autoSpaceDE/>
              <w:autoSpaceDN/>
              <w:bidi w:val="0"/>
              <w:adjustRightInd/>
              <w:snapToGrid/>
              <w:spacing w:before="0" w:beforeLines="0" w:after="0" w:afterLines="0" w:line="240" w:lineRule="auto"/>
              <w:jc w:val="center"/>
              <w:textAlignment w:val="auto"/>
              <w:outlineLvl w:val="0"/>
              <w:rPr>
                <w:rFonts w:hint="eastAsia" w:ascii="宋体" w:hAnsi="宋体" w:eastAsia="宋体" w:cs="宋体"/>
                <w:b w:val="0"/>
                <w:bCs w:val="0"/>
                <w:color w:val="auto"/>
                <w:sz w:val="24"/>
                <w:szCs w:val="24"/>
                <w:highlight w:val="none"/>
                <w:u w:val="none"/>
                <w:lang w:val="en-US" w:eastAsia="zh-CN"/>
              </w:rPr>
            </w:pPr>
          </w:p>
        </w:tc>
        <w:tc>
          <w:tcPr>
            <w:tcW w:w="2018" w:type="dxa"/>
            <w:vMerge w:val="continue"/>
            <w:tcBorders>
              <w:left w:val="single" w:color="auto" w:sz="4" w:space="0"/>
              <w:right w:val="single" w:color="auto" w:sz="4" w:space="0"/>
            </w:tcBorders>
            <w:noWrap w:val="0"/>
            <w:vAlign w:val="center"/>
          </w:tcPr>
          <w:p w14:paraId="068FEA3D">
            <w:pPr>
              <w:pStyle w:val="8"/>
              <w:keepNext w:val="0"/>
              <w:keepLines w:val="0"/>
              <w:pageBreakBefore w:val="0"/>
              <w:shd w:val="clear" w:color="auto"/>
              <w:kinsoku/>
              <w:wordWrap/>
              <w:overflowPunct/>
              <w:topLinePunct w:val="0"/>
              <w:autoSpaceDE/>
              <w:autoSpaceDN/>
              <w:bidi w:val="0"/>
              <w:adjustRightInd/>
              <w:snapToGrid/>
              <w:spacing w:before="0" w:beforeLines="0" w:after="0" w:afterLines="0" w:line="240" w:lineRule="auto"/>
              <w:jc w:val="center"/>
              <w:textAlignment w:val="auto"/>
              <w:outlineLvl w:val="0"/>
              <w:rPr>
                <w:rFonts w:hint="eastAsia" w:ascii="宋体" w:hAnsi="宋体" w:eastAsia="宋体" w:cs="宋体"/>
                <w:b w:val="0"/>
                <w:bCs w:val="0"/>
                <w:color w:val="auto"/>
                <w:sz w:val="24"/>
                <w:szCs w:val="24"/>
                <w:highlight w:val="none"/>
                <w:u w:val="none"/>
                <w:lang w:val="en-US" w:eastAsia="zh-CN"/>
              </w:rPr>
            </w:pPr>
          </w:p>
        </w:tc>
      </w:tr>
      <w:tr w14:paraId="6D6B8B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19000F6C">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rPr>
            </w:pPr>
            <w:r>
              <w:rPr>
                <w:rFonts w:hint="eastAsia" w:hAnsi="宋体" w:eastAsia="宋体" w:cs="宋体"/>
                <w:b w:val="0"/>
                <w:bCs w:val="0"/>
                <w:color w:val="auto"/>
                <w:sz w:val="21"/>
                <w:szCs w:val="21"/>
                <w:highlight w:val="none"/>
                <w:u w:val="none"/>
                <w:lang w:val="en-US" w:eastAsia="zh-CN"/>
              </w:rPr>
              <w:t>8</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6B24E4D9">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rPr>
            </w:pPr>
            <w:r>
              <w:rPr>
                <w:rFonts w:hint="eastAsia" w:hAnsi="宋体" w:eastAsia="宋体" w:cs="宋体"/>
                <w:b w:val="0"/>
                <w:bCs w:val="0"/>
                <w:color w:val="auto"/>
                <w:sz w:val="21"/>
                <w:szCs w:val="21"/>
                <w:highlight w:val="none"/>
                <w:u w:val="none"/>
                <w:lang w:val="en-US" w:eastAsia="zh-CN"/>
              </w:rPr>
              <w:t>利器盒（4升方）</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6EE3D5FA">
            <w:pPr>
              <w:keepNext w:val="0"/>
              <w:keepLines w:val="0"/>
              <w:widowControl/>
              <w:suppressLineNumbers w:val="0"/>
              <w:shd w:val="clear" w:color="auto"/>
              <w:jc w:val="center"/>
              <w:textAlignment w:val="center"/>
              <w:rPr>
                <w:rFonts w:hint="eastAsia" w:ascii="宋体" w:hAnsi="宋体" w:eastAsia="宋体" w:cs="宋体"/>
                <w:b/>
                <w:bCs/>
                <w:color w:val="auto"/>
                <w:sz w:val="24"/>
                <w:szCs w:val="24"/>
                <w:highlight w:val="none"/>
                <w:u w:val="none"/>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1250</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4E219B24">
            <w:pPr>
              <w:shd w:val="clear" w:color="auto"/>
              <w:spacing w:line="240" w:lineRule="auto"/>
              <w:jc w:val="center"/>
              <w:outlineLvl w:val="0"/>
              <w:rPr>
                <w:rFonts w:hint="eastAsia" w:ascii="宋体" w:hAnsi="宋体" w:eastAsia="宋体" w:cs="宋体"/>
                <w:color w:val="auto"/>
                <w:sz w:val="24"/>
                <w:szCs w:val="24"/>
                <w:highlight w:val="none"/>
              </w:rPr>
            </w:pPr>
            <w:r>
              <w:rPr>
                <w:rFonts w:hint="eastAsia" w:hAnsi="宋体" w:eastAsia="宋体" w:cs="宋体"/>
                <w:b w:val="0"/>
                <w:bCs w:val="0"/>
                <w:color w:val="auto"/>
                <w:sz w:val="21"/>
                <w:szCs w:val="21"/>
                <w:highlight w:val="none"/>
                <w:u w:val="none"/>
                <w:vertAlign w:val="baseline"/>
                <w:lang w:val="en-US" w:eastAsia="zh-CN"/>
              </w:rPr>
              <w:t>个</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40E9A2A3">
            <w:pPr>
              <w:pStyle w:val="8"/>
              <w:keepNext w:val="0"/>
              <w:keepLines w:val="0"/>
              <w:pageBreakBefore w:val="0"/>
              <w:shd w:val="clear" w:color="auto"/>
              <w:kinsoku/>
              <w:wordWrap/>
              <w:overflowPunct/>
              <w:topLinePunct w:val="0"/>
              <w:autoSpaceDE/>
              <w:autoSpaceDN/>
              <w:bidi w:val="0"/>
              <w:adjustRightInd/>
              <w:snapToGrid/>
              <w:spacing w:before="0" w:beforeLines="0" w:after="0" w:afterLines="0" w:line="240" w:lineRule="auto"/>
              <w:jc w:val="center"/>
              <w:textAlignment w:val="auto"/>
              <w:outlineLvl w:val="0"/>
              <w:rPr>
                <w:rFonts w:hint="eastAsia" w:ascii="宋体" w:hAnsi="宋体" w:eastAsia="宋体" w:cs="宋体"/>
                <w:color w:val="auto"/>
                <w:sz w:val="24"/>
                <w:szCs w:val="24"/>
                <w:highlight w:val="none"/>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EA7AF9D">
            <w:pPr>
              <w:pStyle w:val="8"/>
              <w:keepNext w:val="0"/>
              <w:keepLines w:val="0"/>
              <w:pageBreakBefore w:val="0"/>
              <w:shd w:val="clear" w:color="auto"/>
              <w:kinsoku/>
              <w:wordWrap/>
              <w:overflowPunct/>
              <w:topLinePunct w:val="0"/>
              <w:autoSpaceDE/>
              <w:autoSpaceDN/>
              <w:bidi w:val="0"/>
              <w:adjustRightInd/>
              <w:snapToGrid/>
              <w:spacing w:before="0" w:beforeLines="0" w:after="0" w:afterLines="0" w:line="240" w:lineRule="auto"/>
              <w:jc w:val="center"/>
              <w:textAlignment w:val="auto"/>
              <w:outlineLvl w:val="0"/>
              <w:rPr>
                <w:rFonts w:hint="eastAsia" w:ascii="宋体" w:hAnsi="宋体" w:eastAsia="宋体" w:cs="宋体"/>
                <w:b w:val="0"/>
                <w:bCs w:val="0"/>
                <w:color w:val="auto"/>
                <w:sz w:val="24"/>
                <w:szCs w:val="24"/>
                <w:highlight w:val="none"/>
                <w:u w:val="none"/>
                <w:lang w:val="en-US" w:eastAsia="zh-CN"/>
              </w:rPr>
            </w:pPr>
          </w:p>
        </w:tc>
        <w:tc>
          <w:tcPr>
            <w:tcW w:w="2018" w:type="dxa"/>
            <w:vMerge w:val="continue"/>
            <w:tcBorders>
              <w:left w:val="single" w:color="auto" w:sz="4" w:space="0"/>
              <w:right w:val="single" w:color="auto" w:sz="4" w:space="0"/>
            </w:tcBorders>
            <w:noWrap w:val="0"/>
            <w:vAlign w:val="center"/>
          </w:tcPr>
          <w:p w14:paraId="636D2FFA">
            <w:pPr>
              <w:pStyle w:val="8"/>
              <w:keepNext w:val="0"/>
              <w:keepLines w:val="0"/>
              <w:pageBreakBefore w:val="0"/>
              <w:shd w:val="clear" w:color="auto"/>
              <w:kinsoku/>
              <w:wordWrap/>
              <w:overflowPunct/>
              <w:topLinePunct w:val="0"/>
              <w:autoSpaceDE/>
              <w:autoSpaceDN/>
              <w:bidi w:val="0"/>
              <w:adjustRightInd/>
              <w:snapToGrid/>
              <w:spacing w:before="0" w:beforeLines="0" w:after="0" w:afterLines="0" w:line="240" w:lineRule="auto"/>
              <w:jc w:val="center"/>
              <w:textAlignment w:val="auto"/>
              <w:outlineLvl w:val="0"/>
              <w:rPr>
                <w:rFonts w:hint="eastAsia" w:ascii="宋体" w:hAnsi="宋体" w:eastAsia="宋体" w:cs="宋体"/>
                <w:b w:val="0"/>
                <w:bCs w:val="0"/>
                <w:color w:val="auto"/>
                <w:sz w:val="24"/>
                <w:szCs w:val="24"/>
                <w:highlight w:val="none"/>
                <w:u w:val="none"/>
                <w:lang w:val="en-US" w:eastAsia="zh-CN"/>
              </w:rPr>
            </w:pPr>
          </w:p>
        </w:tc>
      </w:tr>
      <w:tr w14:paraId="2B537E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45F4444F">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rPr>
            </w:pPr>
            <w:r>
              <w:rPr>
                <w:rFonts w:hint="eastAsia" w:hAnsi="宋体" w:eastAsia="宋体" w:cs="宋体"/>
                <w:b w:val="0"/>
                <w:bCs w:val="0"/>
                <w:color w:val="auto"/>
                <w:sz w:val="21"/>
                <w:szCs w:val="21"/>
                <w:highlight w:val="none"/>
                <w:u w:val="none"/>
                <w:lang w:val="en-US" w:eastAsia="zh-CN"/>
              </w:rPr>
              <w:t>9</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5C473E95">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rPr>
            </w:pPr>
            <w:r>
              <w:rPr>
                <w:rFonts w:hint="eastAsia" w:hAnsi="宋体" w:eastAsia="宋体" w:cs="宋体"/>
                <w:b w:val="0"/>
                <w:bCs w:val="0"/>
                <w:color w:val="auto"/>
                <w:sz w:val="21"/>
                <w:szCs w:val="21"/>
                <w:highlight w:val="none"/>
                <w:u w:val="none"/>
                <w:lang w:val="en-US" w:eastAsia="zh-CN"/>
              </w:rPr>
              <w:t>利器盒（4升圆）</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6EF6B97C">
            <w:pPr>
              <w:keepNext w:val="0"/>
              <w:keepLines w:val="0"/>
              <w:widowControl/>
              <w:suppressLineNumbers w:val="0"/>
              <w:shd w:val="clear" w:color="auto"/>
              <w:jc w:val="center"/>
              <w:textAlignment w:val="center"/>
              <w:rPr>
                <w:rFonts w:hint="eastAsia" w:ascii="宋体" w:hAnsi="宋体" w:eastAsia="宋体" w:cs="宋体"/>
                <w:b/>
                <w:bCs/>
                <w:color w:val="auto"/>
                <w:sz w:val="24"/>
                <w:szCs w:val="24"/>
                <w:highlight w:val="none"/>
                <w:u w:val="none"/>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3000</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3744F8B3">
            <w:pPr>
              <w:shd w:val="clear" w:color="auto"/>
              <w:spacing w:line="240" w:lineRule="auto"/>
              <w:jc w:val="center"/>
              <w:outlineLvl w:val="0"/>
              <w:rPr>
                <w:rFonts w:hint="eastAsia" w:ascii="宋体" w:hAnsi="宋体" w:eastAsia="宋体" w:cs="宋体"/>
                <w:color w:val="auto"/>
                <w:sz w:val="24"/>
                <w:szCs w:val="24"/>
                <w:highlight w:val="none"/>
              </w:rPr>
            </w:pPr>
            <w:r>
              <w:rPr>
                <w:rFonts w:hint="eastAsia" w:hAnsi="宋体" w:eastAsia="宋体" w:cs="宋体"/>
                <w:b w:val="0"/>
                <w:bCs w:val="0"/>
                <w:color w:val="auto"/>
                <w:sz w:val="21"/>
                <w:szCs w:val="21"/>
                <w:highlight w:val="none"/>
                <w:u w:val="none"/>
                <w:vertAlign w:val="baseline"/>
                <w:lang w:val="en-US" w:eastAsia="zh-CN"/>
              </w:rPr>
              <w:t>个</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5A3A8C99">
            <w:pPr>
              <w:pStyle w:val="8"/>
              <w:keepNext w:val="0"/>
              <w:keepLines w:val="0"/>
              <w:pageBreakBefore w:val="0"/>
              <w:shd w:val="clear" w:color="auto"/>
              <w:kinsoku/>
              <w:wordWrap/>
              <w:overflowPunct/>
              <w:topLinePunct w:val="0"/>
              <w:autoSpaceDE/>
              <w:autoSpaceDN/>
              <w:bidi w:val="0"/>
              <w:adjustRightInd/>
              <w:snapToGrid/>
              <w:spacing w:before="0" w:beforeLines="0" w:after="0" w:afterLines="0" w:line="240" w:lineRule="auto"/>
              <w:jc w:val="center"/>
              <w:textAlignment w:val="auto"/>
              <w:outlineLvl w:val="0"/>
              <w:rPr>
                <w:rFonts w:hint="eastAsia" w:ascii="宋体" w:hAnsi="宋体" w:eastAsia="宋体" w:cs="宋体"/>
                <w:color w:val="auto"/>
                <w:sz w:val="24"/>
                <w:szCs w:val="24"/>
                <w:highlight w:val="none"/>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15694056">
            <w:pPr>
              <w:pStyle w:val="8"/>
              <w:keepNext w:val="0"/>
              <w:keepLines w:val="0"/>
              <w:pageBreakBefore w:val="0"/>
              <w:shd w:val="clear" w:color="auto"/>
              <w:kinsoku/>
              <w:wordWrap/>
              <w:overflowPunct/>
              <w:topLinePunct w:val="0"/>
              <w:autoSpaceDE/>
              <w:autoSpaceDN/>
              <w:bidi w:val="0"/>
              <w:adjustRightInd/>
              <w:snapToGrid/>
              <w:spacing w:before="0" w:beforeLines="0" w:after="0" w:afterLines="0" w:line="240" w:lineRule="auto"/>
              <w:jc w:val="center"/>
              <w:textAlignment w:val="auto"/>
              <w:outlineLvl w:val="0"/>
              <w:rPr>
                <w:rFonts w:hint="eastAsia" w:ascii="宋体" w:hAnsi="宋体" w:eastAsia="宋体" w:cs="宋体"/>
                <w:b w:val="0"/>
                <w:bCs w:val="0"/>
                <w:color w:val="auto"/>
                <w:sz w:val="24"/>
                <w:szCs w:val="24"/>
                <w:highlight w:val="none"/>
                <w:u w:val="none"/>
                <w:lang w:val="en-US" w:eastAsia="zh-CN"/>
              </w:rPr>
            </w:pPr>
          </w:p>
        </w:tc>
        <w:tc>
          <w:tcPr>
            <w:tcW w:w="2018" w:type="dxa"/>
            <w:vMerge w:val="continue"/>
            <w:tcBorders>
              <w:left w:val="single" w:color="auto" w:sz="4" w:space="0"/>
              <w:right w:val="single" w:color="auto" w:sz="4" w:space="0"/>
            </w:tcBorders>
            <w:noWrap w:val="0"/>
            <w:vAlign w:val="center"/>
          </w:tcPr>
          <w:p w14:paraId="2CC3D325">
            <w:pPr>
              <w:pStyle w:val="8"/>
              <w:keepNext w:val="0"/>
              <w:keepLines w:val="0"/>
              <w:pageBreakBefore w:val="0"/>
              <w:shd w:val="clear" w:color="auto"/>
              <w:kinsoku/>
              <w:wordWrap/>
              <w:overflowPunct/>
              <w:topLinePunct w:val="0"/>
              <w:autoSpaceDE/>
              <w:autoSpaceDN/>
              <w:bidi w:val="0"/>
              <w:adjustRightInd/>
              <w:snapToGrid/>
              <w:spacing w:before="0" w:beforeLines="0" w:after="0" w:afterLines="0" w:line="240" w:lineRule="auto"/>
              <w:jc w:val="center"/>
              <w:textAlignment w:val="auto"/>
              <w:outlineLvl w:val="0"/>
              <w:rPr>
                <w:rFonts w:hint="eastAsia" w:ascii="宋体" w:hAnsi="宋体" w:eastAsia="宋体" w:cs="宋体"/>
                <w:b w:val="0"/>
                <w:bCs w:val="0"/>
                <w:color w:val="auto"/>
                <w:sz w:val="24"/>
                <w:szCs w:val="24"/>
                <w:highlight w:val="none"/>
                <w:u w:val="none"/>
                <w:lang w:val="en-US" w:eastAsia="zh-CN"/>
              </w:rPr>
            </w:pPr>
          </w:p>
        </w:tc>
      </w:tr>
      <w:tr w14:paraId="6E23AB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4C504C4A">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rPr>
            </w:pPr>
            <w:r>
              <w:rPr>
                <w:rFonts w:hint="eastAsia" w:hAnsi="宋体" w:eastAsia="宋体" w:cs="宋体"/>
                <w:b w:val="0"/>
                <w:bCs w:val="0"/>
                <w:color w:val="auto"/>
                <w:sz w:val="21"/>
                <w:szCs w:val="21"/>
                <w:highlight w:val="none"/>
                <w:u w:val="none"/>
                <w:lang w:val="en-US" w:eastAsia="zh-CN"/>
              </w:rPr>
              <w:t>10</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06E6888F">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rPr>
            </w:pPr>
            <w:r>
              <w:rPr>
                <w:rFonts w:hint="eastAsia" w:hAnsi="宋体" w:eastAsia="宋体" w:cs="宋体"/>
                <w:b w:val="0"/>
                <w:bCs w:val="0"/>
                <w:color w:val="auto"/>
                <w:sz w:val="21"/>
                <w:szCs w:val="21"/>
                <w:highlight w:val="none"/>
                <w:u w:val="none"/>
                <w:lang w:val="en-US" w:eastAsia="zh-CN"/>
              </w:rPr>
              <w:t>利器盒（5升）</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3B040AC3">
            <w:pPr>
              <w:keepNext w:val="0"/>
              <w:keepLines w:val="0"/>
              <w:widowControl/>
              <w:suppressLineNumbers w:val="0"/>
              <w:shd w:val="clear" w:color="auto"/>
              <w:jc w:val="center"/>
              <w:textAlignment w:val="center"/>
              <w:rPr>
                <w:rFonts w:hint="eastAsia" w:ascii="宋体" w:hAnsi="宋体" w:eastAsia="宋体" w:cs="宋体"/>
                <w:b/>
                <w:bCs/>
                <w:color w:val="auto"/>
                <w:sz w:val="24"/>
                <w:szCs w:val="24"/>
                <w:highlight w:val="none"/>
                <w:u w:val="none"/>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500</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600FB1CF">
            <w:pPr>
              <w:shd w:val="clear" w:color="auto"/>
              <w:spacing w:line="240" w:lineRule="auto"/>
              <w:jc w:val="center"/>
              <w:outlineLvl w:val="0"/>
              <w:rPr>
                <w:rFonts w:hint="eastAsia" w:ascii="宋体" w:hAnsi="宋体" w:eastAsia="宋体" w:cs="宋体"/>
                <w:color w:val="auto"/>
                <w:sz w:val="24"/>
                <w:szCs w:val="24"/>
                <w:highlight w:val="none"/>
              </w:rPr>
            </w:pPr>
            <w:r>
              <w:rPr>
                <w:rFonts w:hint="eastAsia" w:hAnsi="宋体" w:eastAsia="宋体" w:cs="宋体"/>
                <w:b w:val="0"/>
                <w:bCs w:val="0"/>
                <w:color w:val="auto"/>
                <w:sz w:val="21"/>
                <w:szCs w:val="21"/>
                <w:highlight w:val="none"/>
                <w:u w:val="none"/>
                <w:vertAlign w:val="baseline"/>
                <w:lang w:val="en-US" w:eastAsia="zh-CN"/>
              </w:rPr>
              <w:t>个</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053A9B2B">
            <w:pPr>
              <w:pStyle w:val="8"/>
              <w:keepNext w:val="0"/>
              <w:keepLines w:val="0"/>
              <w:pageBreakBefore w:val="0"/>
              <w:shd w:val="clear" w:color="auto"/>
              <w:kinsoku/>
              <w:wordWrap/>
              <w:overflowPunct/>
              <w:topLinePunct w:val="0"/>
              <w:autoSpaceDE/>
              <w:autoSpaceDN/>
              <w:bidi w:val="0"/>
              <w:adjustRightInd/>
              <w:snapToGrid/>
              <w:spacing w:before="0" w:beforeLines="0" w:after="0" w:afterLines="0" w:line="240" w:lineRule="auto"/>
              <w:jc w:val="center"/>
              <w:textAlignment w:val="auto"/>
              <w:outlineLvl w:val="0"/>
              <w:rPr>
                <w:rFonts w:hint="eastAsia" w:ascii="宋体" w:hAnsi="宋体" w:eastAsia="宋体" w:cs="宋体"/>
                <w:color w:val="auto"/>
                <w:sz w:val="24"/>
                <w:szCs w:val="24"/>
                <w:highlight w:val="none"/>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6E04719C">
            <w:pPr>
              <w:pStyle w:val="8"/>
              <w:keepNext w:val="0"/>
              <w:keepLines w:val="0"/>
              <w:pageBreakBefore w:val="0"/>
              <w:shd w:val="clear" w:color="auto"/>
              <w:kinsoku/>
              <w:wordWrap/>
              <w:overflowPunct/>
              <w:topLinePunct w:val="0"/>
              <w:autoSpaceDE/>
              <w:autoSpaceDN/>
              <w:bidi w:val="0"/>
              <w:adjustRightInd/>
              <w:snapToGrid/>
              <w:spacing w:before="0" w:beforeLines="0" w:after="0" w:afterLines="0" w:line="240" w:lineRule="auto"/>
              <w:jc w:val="center"/>
              <w:textAlignment w:val="auto"/>
              <w:outlineLvl w:val="0"/>
              <w:rPr>
                <w:rFonts w:hint="eastAsia" w:ascii="宋体" w:hAnsi="宋体" w:eastAsia="宋体" w:cs="宋体"/>
                <w:b w:val="0"/>
                <w:bCs w:val="0"/>
                <w:color w:val="auto"/>
                <w:sz w:val="24"/>
                <w:szCs w:val="24"/>
                <w:highlight w:val="none"/>
                <w:u w:val="none"/>
                <w:lang w:val="en-US" w:eastAsia="zh-CN"/>
              </w:rPr>
            </w:pPr>
          </w:p>
        </w:tc>
        <w:tc>
          <w:tcPr>
            <w:tcW w:w="2018" w:type="dxa"/>
            <w:vMerge w:val="continue"/>
            <w:tcBorders>
              <w:left w:val="single" w:color="auto" w:sz="4" w:space="0"/>
              <w:right w:val="single" w:color="auto" w:sz="4" w:space="0"/>
            </w:tcBorders>
            <w:noWrap w:val="0"/>
            <w:vAlign w:val="center"/>
          </w:tcPr>
          <w:p w14:paraId="2B5810C9">
            <w:pPr>
              <w:pStyle w:val="8"/>
              <w:keepNext w:val="0"/>
              <w:keepLines w:val="0"/>
              <w:pageBreakBefore w:val="0"/>
              <w:shd w:val="clear" w:color="auto"/>
              <w:kinsoku/>
              <w:wordWrap/>
              <w:overflowPunct/>
              <w:topLinePunct w:val="0"/>
              <w:autoSpaceDE/>
              <w:autoSpaceDN/>
              <w:bidi w:val="0"/>
              <w:adjustRightInd/>
              <w:snapToGrid/>
              <w:spacing w:before="0" w:beforeLines="0" w:after="0" w:afterLines="0" w:line="240" w:lineRule="auto"/>
              <w:jc w:val="center"/>
              <w:textAlignment w:val="auto"/>
              <w:outlineLvl w:val="0"/>
              <w:rPr>
                <w:rFonts w:hint="eastAsia" w:ascii="宋体" w:hAnsi="宋体" w:eastAsia="宋体" w:cs="宋体"/>
                <w:b w:val="0"/>
                <w:bCs w:val="0"/>
                <w:color w:val="auto"/>
                <w:sz w:val="24"/>
                <w:szCs w:val="24"/>
                <w:highlight w:val="none"/>
                <w:u w:val="none"/>
                <w:lang w:val="en-US" w:eastAsia="zh-CN"/>
              </w:rPr>
            </w:pPr>
          </w:p>
        </w:tc>
      </w:tr>
      <w:tr w14:paraId="131C9D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575931C6">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rPr>
            </w:pPr>
            <w:r>
              <w:rPr>
                <w:rFonts w:hint="eastAsia" w:hAnsi="宋体" w:eastAsia="宋体" w:cs="宋体"/>
                <w:b w:val="0"/>
                <w:bCs w:val="0"/>
                <w:color w:val="auto"/>
                <w:sz w:val="21"/>
                <w:szCs w:val="21"/>
                <w:highlight w:val="none"/>
                <w:u w:val="none"/>
                <w:lang w:val="en-US" w:eastAsia="zh-CN"/>
              </w:rPr>
              <w:t>11</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66BDF7AE">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rPr>
            </w:pPr>
            <w:r>
              <w:rPr>
                <w:rFonts w:hint="eastAsia" w:hAnsi="宋体" w:eastAsia="宋体" w:cs="宋体"/>
                <w:b w:val="0"/>
                <w:bCs w:val="0"/>
                <w:color w:val="auto"/>
                <w:sz w:val="21"/>
                <w:szCs w:val="21"/>
                <w:highlight w:val="none"/>
                <w:u w:val="none"/>
                <w:lang w:val="en-US" w:eastAsia="zh-CN"/>
              </w:rPr>
              <w:t>利器盒（6升）</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0C4E610F">
            <w:pPr>
              <w:keepNext w:val="0"/>
              <w:keepLines w:val="0"/>
              <w:widowControl/>
              <w:suppressLineNumbers w:val="0"/>
              <w:shd w:val="clear" w:color="auto"/>
              <w:jc w:val="center"/>
              <w:textAlignment w:val="center"/>
              <w:rPr>
                <w:rFonts w:hint="eastAsia" w:ascii="宋体" w:hAnsi="宋体" w:eastAsia="宋体" w:cs="宋体"/>
                <w:b/>
                <w:bCs/>
                <w:color w:val="auto"/>
                <w:sz w:val="24"/>
                <w:szCs w:val="24"/>
                <w:highlight w:val="none"/>
                <w:u w:val="none"/>
                <w:vertAlign w:val="baseline"/>
                <w:lang w:val="en-US" w:eastAsia="zh-CN"/>
              </w:rPr>
            </w:pPr>
            <w:r>
              <w:rPr>
                <w:rFonts w:hint="eastAsia" w:ascii="宋体" w:hAnsi="宋体" w:eastAsia="宋体" w:cs="宋体"/>
                <w:b/>
                <w:bCs/>
                <w:color w:val="auto"/>
                <w:kern w:val="2"/>
                <w:sz w:val="21"/>
                <w:szCs w:val="21"/>
                <w:highlight w:val="none"/>
                <w:u w:val="none"/>
                <w:vertAlign w:val="baseline"/>
                <w:lang w:val="en-US" w:eastAsia="zh-CN" w:bidi="ar-SA"/>
              </w:rPr>
              <w:t>2000</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13E6938E">
            <w:pPr>
              <w:shd w:val="clear" w:color="auto"/>
              <w:spacing w:line="240" w:lineRule="auto"/>
              <w:jc w:val="center"/>
              <w:outlineLvl w:val="0"/>
              <w:rPr>
                <w:rFonts w:hint="eastAsia" w:ascii="宋体" w:hAnsi="宋体" w:eastAsia="宋体" w:cs="宋体"/>
                <w:color w:val="auto"/>
                <w:sz w:val="24"/>
                <w:szCs w:val="24"/>
                <w:highlight w:val="none"/>
              </w:rPr>
            </w:pPr>
            <w:r>
              <w:rPr>
                <w:rFonts w:hint="eastAsia" w:hAnsi="宋体" w:eastAsia="宋体" w:cs="宋体"/>
                <w:b w:val="0"/>
                <w:bCs w:val="0"/>
                <w:color w:val="auto"/>
                <w:sz w:val="21"/>
                <w:szCs w:val="21"/>
                <w:highlight w:val="none"/>
                <w:u w:val="none"/>
                <w:vertAlign w:val="baseline"/>
                <w:lang w:val="en-US" w:eastAsia="zh-CN"/>
              </w:rPr>
              <w:t>个</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722417A7">
            <w:pPr>
              <w:pStyle w:val="8"/>
              <w:keepNext w:val="0"/>
              <w:keepLines w:val="0"/>
              <w:pageBreakBefore w:val="0"/>
              <w:shd w:val="clear" w:color="auto"/>
              <w:kinsoku/>
              <w:wordWrap/>
              <w:overflowPunct/>
              <w:topLinePunct w:val="0"/>
              <w:autoSpaceDE/>
              <w:autoSpaceDN/>
              <w:bidi w:val="0"/>
              <w:adjustRightInd/>
              <w:snapToGrid/>
              <w:spacing w:before="0" w:beforeLines="0" w:after="0" w:afterLines="0" w:line="240" w:lineRule="auto"/>
              <w:jc w:val="center"/>
              <w:textAlignment w:val="auto"/>
              <w:outlineLvl w:val="0"/>
              <w:rPr>
                <w:rFonts w:hint="eastAsia" w:ascii="宋体" w:hAnsi="宋体" w:eastAsia="宋体" w:cs="宋体"/>
                <w:color w:val="auto"/>
                <w:sz w:val="24"/>
                <w:szCs w:val="24"/>
                <w:highlight w:val="none"/>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6FBF2387">
            <w:pPr>
              <w:pStyle w:val="8"/>
              <w:keepNext w:val="0"/>
              <w:keepLines w:val="0"/>
              <w:pageBreakBefore w:val="0"/>
              <w:shd w:val="clear" w:color="auto"/>
              <w:kinsoku/>
              <w:wordWrap/>
              <w:overflowPunct/>
              <w:topLinePunct w:val="0"/>
              <w:autoSpaceDE/>
              <w:autoSpaceDN/>
              <w:bidi w:val="0"/>
              <w:adjustRightInd/>
              <w:snapToGrid/>
              <w:spacing w:before="0" w:beforeLines="0" w:after="0" w:afterLines="0" w:line="240" w:lineRule="auto"/>
              <w:jc w:val="center"/>
              <w:textAlignment w:val="auto"/>
              <w:outlineLvl w:val="0"/>
              <w:rPr>
                <w:rFonts w:hint="eastAsia" w:ascii="宋体" w:hAnsi="宋体" w:eastAsia="宋体" w:cs="宋体"/>
                <w:b w:val="0"/>
                <w:bCs w:val="0"/>
                <w:color w:val="auto"/>
                <w:sz w:val="24"/>
                <w:szCs w:val="24"/>
                <w:highlight w:val="none"/>
                <w:u w:val="none"/>
                <w:lang w:val="en-US" w:eastAsia="zh-CN"/>
              </w:rPr>
            </w:pPr>
          </w:p>
        </w:tc>
        <w:tc>
          <w:tcPr>
            <w:tcW w:w="2018" w:type="dxa"/>
            <w:vMerge w:val="continue"/>
            <w:tcBorders>
              <w:left w:val="single" w:color="auto" w:sz="4" w:space="0"/>
              <w:right w:val="single" w:color="auto" w:sz="4" w:space="0"/>
            </w:tcBorders>
            <w:noWrap w:val="0"/>
            <w:vAlign w:val="center"/>
          </w:tcPr>
          <w:p w14:paraId="2DD9D359">
            <w:pPr>
              <w:pStyle w:val="8"/>
              <w:keepNext w:val="0"/>
              <w:keepLines w:val="0"/>
              <w:pageBreakBefore w:val="0"/>
              <w:shd w:val="clear" w:color="auto"/>
              <w:kinsoku/>
              <w:wordWrap/>
              <w:overflowPunct/>
              <w:topLinePunct w:val="0"/>
              <w:autoSpaceDE/>
              <w:autoSpaceDN/>
              <w:bidi w:val="0"/>
              <w:adjustRightInd/>
              <w:snapToGrid/>
              <w:spacing w:before="0" w:beforeLines="0" w:after="0" w:afterLines="0" w:line="240" w:lineRule="auto"/>
              <w:jc w:val="center"/>
              <w:textAlignment w:val="auto"/>
              <w:outlineLvl w:val="0"/>
              <w:rPr>
                <w:rFonts w:hint="eastAsia" w:ascii="宋体" w:hAnsi="宋体" w:eastAsia="宋体" w:cs="宋体"/>
                <w:b w:val="0"/>
                <w:bCs w:val="0"/>
                <w:color w:val="auto"/>
                <w:sz w:val="24"/>
                <w:szCs w:val="24"/>
                <w:highlight w:val="none"/>
                <w:u w:val="none"/>
                <w:lang w:val="en-US" w:eastAsia="zh-CN"/>
              </w:rPr>
            </w:pPr>
          </w:p>
        </w:tc>
      </w:tr>
      <w:tr w14:paraId="49D4B1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74EE4817">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rPr>
            </w:pPr>
            <w:r>
              <w:rPr>
                <w:rFonts w:hint="eastAsia" w:hAnsi="宋体" w:eastAsia="宋体" w:cs="宋体"/>
                <w:b w:val="0"/>
                <w:bCs w:val="0"/>
                <w:color w:val="auto"/>
                <w:sz w:val="21"/>
                <w:szCs w:val="21"/>
                <w:highlight w:val="none"/>
                <w:u w:val="none"/>
                <w:lang w:val="en-US" w:eastAsia="zh-CN"/>
              </w:rPr>
              <w:t>12</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370D968B">
            <w:pPr>
              <w:pStyle w:val="8"/>
              <w:shd w:val="clear" w:color="auto"/>
              <w:spacing w:line="240" w:lineRule="auto"/>
              <w:jc w:val="center"/>
              <w:outlineLvl w:val="0"/>
              <w:rPr>
                <w:rFonts w:hint="eastAsia" w:ascii="宋体" w:hAnsi="宋体" w:eastAsia="宋体" w:cs="宋体"/>
                <w:color w:val="auto"/>
                <w:highlight w:val="none"/>
              </w:rPr>
            </w:pPr>
            <w:r>
              <w:rPr>
                <w:rFonts w:hint="eastAsia" w:hAnsi="宋体" w:eastAsia="宋体" w:cs="宋体"/>
                <w:b w:val="0"/>
                <w:bCs w:val="0"/>
                <w:color w:val="auto"/>
                <w:sz w:val="21"/>
                <w:szCs w:val="21"/>
                <w:highlight w:val="none"/>
                <w:u w:val="none"/>
                <w:lang w:val="en-US" w:eastAsia="zh-CN"/>
              </w:rPr>
              <w:t>利器盒（8升）</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649A2BE8">
            <w:pPr>
              <w:keepNext w:val="0"/>
              <w:keepLines w:val="0"/>
              <w:widowControl/>
              <w:suppressLineNumbers w:val="0"/>
              <w:shd w:val="clear" w:color="auto"/>
              <w:jc w:val="center"/>
              <w:textAlignment w:val="center"/>
              <w:rPr>
                <w:rFonts w:hint="eastAsia" w:ascii="宋体" w:hAnsi="宋体" w:eastAsia="宋体" w:cs="宋体"/>
                <w:b/>
                <w:bCs/>
                <w:color w:val="auto"/>
                <w:sz w:val="24"/>
                <w:szCs w:val="24"/>
                <w:highlight w:val="none"/>
                <w:u w:val="none"/>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3000</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0D098F8A">
            <w:pPr>
              <w:shd w:val="clear" w:color="auto"/>
              <w:spacing w:line="240" w:lineRule="auto"/>
              <w:jc w:val="center"/>
              <w:outlineLvl w:val="0"/>
              <w:rPr>
                <w:rFonts w:hint="eastAsia" w:ascii="宋体" w:hAnsi="宋体" w:eastAsia="宋体" w:cs="宋体"/>
                <w:color w:val="auto"/>
                <w:sz w:val="24"/>
                <w:szCs w:val="24"/>
                <w:highlight w:val="none"/>
              </w:rPr>
            </w:pPr>
            <w:r>
              <w:rPr>
                <w:rFonts w:hint="eastAsia" w:hAnsi="宋体" w:eastAsia="宋体" w:cs="宋体"/>
                <w:b w:val="0"/>
                <w:bCs w:val="0"/>
                <w:color w:val="auto"/>
                <w:sz w:val="21"/>
                <w:szCs w:val="21"/>
                <w:highlight w:val="none"/>
                <w:u w:val="none"/>
                <w:vertAlign w:val="baseline"/>
                <w:lang w:val="en-US" w:eastAsia="zh-CN"/>
              </w:rPr>
              <w:t>个</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0A4C70D7">
            <w:pPr>
              <w:pStyle w:val="8"/>
              <w:keepNext w:val="0"/>
              <w:keepLines w:val="0"/>
              <w:pageBreakBefore w:val="0"/>
              <w:shd w:val="clear" w:color="auto"/>
              <w:kinsoku/>
              <w:wordWrap/>
              <w:overflowPunct/>
              <w:topLinePunct w:val="0"/>
              <w:autoSpaceDE/>
              <w:autoSpaceDN/>
              <w:bidi w:val="0"/>
              <w:adjustRightInd/>
              <w:snapToGrid/>
              <w:spacing w:before="0" w:beforeLines="0" w:after="0" w:afterLines="0" w:line="240" w:lineRule="auto"/>
              <w:jc w:val="center"/>
              <w:textAlignment w:val="auto"/>
              <w:outlineLvl w:val="0"/>
              <w:rPr>
                <w:rFonts w:hint="eastAsia" w:ascii="宋体" w:hAnsi="宋体" w:eastAsia="宋体" w:cs="宋体"/>
                <w:color w:val="auto"/>
                <w:sz w:val="24"/>
                <w:szCs w:val="24"/>
                <w:highlight w:val="none"/>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283ED028">
            <w:pPr>
              <w:pStyle w:val="8"/>
              <w:keepNext w:val="0"/>
              <w:keepLines w:val="0"/>
              <w:pageBreakBefore w:val="0"/>
              <w:shd w:val="clear" w:color="auto"/>
              <w:kinsoku/>
              <w:wordWrap/>
              <w:overflowPunct/>
              <w:topLinePunct w:val="0"/>
              <w:autoSpaceDE/>
              <w:autoSpaceDN/>
              <w:bidi w:val="0"/>
              <w:adjustRightInd/>
              <w:snapToGrid/>
              <w:spacing w:before="0" w:beforeLines="0" w:after="0" w:afterLines="0" w:line="240" w:lineRule="auto"/>
              <w:jc w:val="center"/>
              <w:textAlignment w:val="auto"/>
              <w:outlineLvl w:val="0"/>
              <w:rPr>
                <w:rFonts w:hint="eastAsia" w:ascii="宋体" w:hAnsi="宋体" w:eastAsia="宋体" w:cs="宋体"/>
                <w:b w:val="0"/>
                <w:bCs w:val="0"/>
                <w:color w:val="auto"/>
                <w:sz w:val="24"/>
                <w:szCs w:val="24"/>
                <w:highlight w:val="none"/>
                <w:u w:val="none"/>
                <w:lang w:val="en-US" w:eastAsia="zh-CN"/>
              </w:rPr>
            </w:pPr>
          </w:p>
        </w:tc>
        <w:tc>
          <w:tcPr>
            <w:tcW w:w="2018" w:type="dxa"/>
            <w:vMerge w:val="continue"/>
            <w:tcBorders>
              <w:left w:val="single" w:color="auto" w:sz="4" w:space="0"/>
              <w:right w:val="single" w:color="auto" w:sz="4" w:space="0"/>
            </w:tcBorders>
            <w:noWrap w:val="0"/>
            <w:vAlign w:val="center"/>
          </w:tcPr>
          <w:p w14:paraId="76A8790D">
            <w:pPr>
              <w:pStyle w:val="8"/>
              <w:keepNext w:val="0"/>
              <w:keepLines w:val="0"/>
              <w:pageBreakBefore w:val="0"/>
              <w:shd w:val="clear" w:color="auto"/>
              <w:kinsoku/>
              <w:wordWrap/>
              <w:overflowPunct/>
              <w:topLinePunct w:val="0"/>
              <w:autoSpaceDE/>
              <w:autoSpaceDN/>
              <w:bidi w:val="0"/>
              <w:adjustRightInd/>
              <w:snapToGrid/>
              <w:spacing w:before="0" w:beforeLines="0" w:after="0" w:afterLines="0" w:line="240" w:lineRule="auto"/>
              <w:jc w:val="center"/>
              <w:textAlignment w:val="auto"/>
              <w:outlineLvl w:val="0"/>
              <w:rPr>
                <w:rFonts w:hint="eastAsia" w:ascii="宋体" w:hAnsi="宋体" w:eastAsia="宋体" w:cs="宋体"/>
                <w:b w:val="0"/>
                <w:bCs w:val="0"/>
                <w:color w:val="auto"/>
                <w:sz w:val="24"/>
                <w:szCs w:val="24"/>
                <w:highlight w:val="none"/>
                <w:u w:val="none"/>
                <w:lang w:val="en-US" w:eastAsia="zh-CN"/>
              </w:rPr>
            </w:pPr>
          </w:p>
        </w:tc>
      </w:tr>
      <w:tr w14:paraId="23D360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01D7ABC2">
            <w:pPr>
              <w:pStyle w:val="8"/>
              <w:shd w:val="clear" w:color="auto"/>
              <w:spacing w:line="240" w:lineRule="auto"/>
              <w:jc w:val="center"/>
              <w:outlineLvl w:val="0"/>
              <w:rPr>
                <w:rFonts w:hint="eastAsia" w:ascii="宋体" w:hAnsi="宋体" w:eastAsia="宋体" w:cs="宋体"/>
                <w:b w:val="0"/>
                <w:bCs w:val="0"/>
                <w:color w:val="auto"/>
                <w:sz w:val="24"/>
                <w:szCs w:val="24"/>
                <w:highlight w:val="none"/>
                <w:u w:val="none"/>
              </w:rPr>
            </w:pPr>
            <w:r>
              <w:rPr>
                <w:rFonts w:hint="eastAsia" w:hAnsi="宋体" w:eastAsia="宋体" w:cs="宋体"/>
                <w:b w:val="0"/>
                <w:bCs w:val="0"/>
                <w:color w:val="auto"/>
                <w:sz w:val="21"/>
                <w:szCs w:val="21"/>
                <w:highlight w:val="none"/>
                <w:u w:val="none"/>
                <w:lang w:val="en-US" w:eastAsia="zh-CN"/>
              </w:rPr>
              <w:t>13</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2C213623">
            <w:pPr>
              <w:pStyle w:val="8"/>
              <w:shd w:val="clear" w:color="auto"/>
              <w:spacing w:line="240" w:lineRule="auto"/>
              <w:jc w:val="center"/>
              <w:outlineLvl w:val="0"/>
              <w:rPr>
                <w:rFonts w:hint="eastAsia" w:ascii="宋体" w:hAnsi="宋体" w:eastAsia="宋体" w:cs="宋体"/>
                <w:color w:val="auto"/>
                <w:highlight w:val="none"/>
              </w:rPr>
            </w:pPr>
            <w:r>
              <w:rPr>
                <w:rFonts w:hint="eastAsia" w:hAnsi="宋体" w:eastAsia="宋体" w:cs="宋体"/>
                <w:b w:val="0"/>
                <w:bCs w:val="0"/>
                <w:color w:val="auto"/>
                <w:sz w:val="21"/>
                <w:szCs w:val="21"/>
                <w:highlight w:val="none"/>
                <w:u w:val="none"/>
                <w:lang w:val="en-US" w:eastAsia="zh-CN"/>
              </w:rPr>
              <w:t>利器盒（30升）</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60BC1238">
            <w:pPr>
              <w:keepNext w:val="0"/>
              <w:keepLines w:val="0"/>
              <w:widowControl/>
              <w:suppressLineNumbers w:val="0"/>
              <w:shd w:val="clear" w:color="auto"/>
              <w:jc w:val="center"/>
              <w:textAlignment w:val="center"/>
              <w:rPr>
                <w:rFonts w:hint="eastAsia" w:ascii="宋体" w:hAnsi="宋体" w:eastAsia="宋体" w:cs="宋体"/>
                <w:b/>
                <w:bCs/>
                <w:color w:val="auto"/>
                <w:sz w:val="24"/>
                <w:szCs w:val="24"/>
                <w:highlight w:val="none"/>
                <w:u w:val="none"/>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500</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5AD77410">
            <w:pPr>
              <w:shd w:val="clear" w:color="auto"/>
              <w:spacing w:line="240" w:lineRule="auto"/>
              <w:jc w:val="center"/>
              <w:outlineLvl w:val="0"/>
              <w:rPr>
                <w:rFonts w:hint="eastAsia" w:ascii="宋体" w:hAnsi="宋体" w:eastAsia="宋体" w:cs="宋体"/>
                <w:color w:val="auto"/>
                <w:sz w:val="24"/>
                <w:szCs w:val="24"/>
                <w:highlight w:val="none"/>
              </w:rPr>
            </w:pPr>
            <w:r>
              <w:rPr>
                <w:rFonts w:hint="eastAsia" w:hAnsi="宋体" w:eastAsia="宋体" w:cs="宋体"/>
                <w:b w:val="0"/>
                <w:bCs w:val="0"/>
                <w:color w:val="auto"/>
                <w:sz w:val="21"/>
                <w:szCs w:val="21"/>
                <w:highlight w:val="none"/>
                <w:u w:val="none"/>
                <w:vertAlign w:val="baseline"/>
                <w:lang w:val="en-US" w:eastAsia="zh-CN"/>
              </w:rPr>
              <w:t>个</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37349ED3">
            <w:pPr>
              <w:pStyle w:val="8"/>
              <w:keepNext w:val="0"/>
              <w:keepLines w:val="0"/>
              <w:pageBreakBefore w:val="0"/>
              <w:shd w:val="clear" w:color="auto"/>
              <w:kinsoku/>
              <w:wordWrap/>
              <w:overflowPunct/>
              <w:topLinePunct w:val="0"/>
              <w:autoSpaceDE/>
              <w:autoSpaceDN/>
              <w:bidi w:val="0"/>
              <w:adjustRightInd/>
              <w:snapToGrid/>
              <w:spacing w:before="0" w:beforeLines="0" w:after="0" w:afterLines="0" w:line="240" w:lineRule="auto"/>
              <w:jc w:val="center"/>
              <w:textAlignment w:val="auto"/>
              <w:outlineLvl w:val="0"/>
              <w:rPr>
                <w:rFonts w:hint="eastAsia" w:ascii="宋体" w:hAnsi="宋体" w:eastAsia="宋体" w:cs="宋体"/>
                <w:color w:val="auto"/>
                <w:sz w:val="24"/>
                <w:szCs w:val="24"/>
                <w:highlight w:val="none"/>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63DAFDC8">
            <w:pPr>
              <w:pStyle w:val="8"/>
              <w:keepNext w:val="0"/>
              <w:keepLines w:val="0"/>
              <w:pageBreakBefore w:val="0"/>
              <w:shd w:val="clear" w:color="auto"/>
              <w:kinsoku/>
              <w:wordWrap/>
              <w:overflowPunct/>
              <w:topLinePunct w:val="0"/>
              <w:autoSpaceDE/>
              <w:autoSpaceDN/>
              <w:bidi w:val="0"/>
              <w:adjustRightInd/>
              <w:snapToGrid/>
              <w:spacing w:before="0" w:beforeLines="0" w:after="0" w:afterLines="0" w:line="240" w:lineRule="auto"/>
              <w:jc w:val="center"/>
              <w:textAlignment w:val="auto"/>
              <w:outlineLvl w:val="0"/>
              <w:rPr>
                <w:rFonts w:hint="eastAsia" w:ascii="宋体" w:hAnsi="宋体" w:eastAsia="宋体" w:cs="宋体"/>
                <w:b w:val="0"/>
                <w:bCs w:val="0"/>
                <w:color w:val="auto"/>
                <w:sz w:val="24"/>
                <w:szCs w:val="24"/>
                <w:highlight w:val="none"/>
                <w:u w:val="none"/>
                <w:lang w:val="en-US" w:eastAsia="zh-CN"/>
              </w:rPr>
            </w:pPr>
          </w:p>
        </w:tc>
        <w:tc>
          <w:tcPr>
            <w:tcW w:w="2018" w:type="dxa"/>
            <w:vMerge w:val="continue"/>
            <w:tcBorders>
              <w:left w:val="single" w:color="auto" w:sz="4" w:space="0"/>
              <w:right w:val="single" w:color="auto" w:sz="4" w:space="0"/>
            </w:tcBorders>
            <w:noWrap w:val="0"/>
            <w:vAlign w:val="center"/>
          </w:tcPr>
          <w:p w14:paraId="6989A381">
            <w:pPr>
              <w:pStyle w:val="8"/>
              <w:keepNext w:val="0"/>
              <w:keepLines w:val="0"/>
              <w:pageBreakBefore w:val="0"/>
              <w:shd w:val="clear" w:color="auto"/>
              <w:kinsoku/>
              <w:wordWrap/>
              <w:overflowPunct/>
              <w:topLinePunct w:val="0"/>
              <w:autoSpaceDE/>
              <w:autoSpaceDN/>
              <w:bidi w:val="0"/>
              <w:adjustRightInd/>
              <w:snapToGrid/>
              <w:spacing w:before="0" w:beforeLines="0" w:after="0" w:afterLines="0" w:line="240" w:lineRule="auto"/>
              <w:jc w:val="center"/>
              <w:textAlignment w:val="auto"/>
              <w:outlineLvl w:val="0"/>
              <w:rPr>
                <w:rFonts w:hint="eastAsia" w:ascii="宋体" w:hAnsi="宋体" w:eastAsia="宋体" w:cs="宋体"/>
                <w:b w:val="0"/>
                <w:bCs w:val="0"/>
                <w:color w:val="auto"/>
                <w:sz w:val="24"/>
                <w:szCs w:val="24"/>
                <w:highlight w:val="none"/>
                <w:u w:val="none"/>
                <w:lang w:val="en-US" w:eastAsia="zh-CN"/>
              </w:rPr>
            </w:pPr>
          </w:p>
        </w:tc>
      </w:tr>
      <w:tr w14:paraId="691992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7" w:hRule="atLeast"/>
          <w:jc w:val="center"/>
        </w:trPr>
        <w:tc>
          <w:tcPr>
            <w:tcW w:w="2750" w:type="dxa"/>
            <w:gridSpan w:val="2"/>
            <w:tcBorders>
              <w:top w:val="single" w:color="auto" w:sz="4" w:space="0"/>
              <w:left w:val="single" w:color="auto" w:sz="4" w:space="0"/>
              <w:bottom w:val="single" w:color="auto" w:sz="4" w:space="0"/>
              <w:right w:val="single" w:color="auto" w:sz="4" w:space="0"/>
            </w:tcBorders>
            <w:noWrap w:val="0"/>
            <w:vAlign w:val="center"/>
          </w:tcPr>
          <w:p w14:paraId="3CF52804">
            <w:pPr>
              <w:keepNext w:val="0"/>
              <w:keepLines w:val="0"/>
              <w:pageBreakBefore w:val="0"/>
              <w:shd w:val="clear" w:color="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企业成本价</w:t>
            </w:r>
          </w:p>
        </w:tc>
        <w:tc>
          <w:tcPr>
            <w:tcW w:w="8223" w:type="dxa"/>
            <w:gridSpan w:val="5"/>
            <w:tcBorders>
              <w:top w:val="single" w:color="auto" w:sz="4" w:space="0"/>
              <w:left w:val="single" w:color="auto" w:sz="4" w:space="0"/>
              <w:bottom w:val="single" w:color="auto" w:sz="4" w:space="0"/>
              <w:right w:val="single" w:color="auto" w:sz="4" w:space="0"/>
            </w:tcBorders>
            <w:noWrap w:val="0"/>
            <w:vAlign w:val="center"/>
          </w:tcPr>
          <w:p w14:paraId="2D5BA004">
            <w:pPr>
              <w:keepNext w:val="0"/>
              <w:keepLines w:val="0"/>
              <w:pageBreakBefore w:val="0"/>
              <w:shd w:val="clear" w:color="auto"/>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p>
          <w:p w14:paraId="622F22C2">
            <w:pPr>
              <w:keepNext w:val="0"/>
              <w:keepLines w:val="0"/>
              <w:pageBreakBefore w:val="0"/>
              <w:shd w:val="clear" w:color="auto"/>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p>
        </w:tc>
      </w:tr>
    </w:tbl>
    <w:p w14:paraId="343697FC">
      <w:pPr>
        <w:shd w:val="clear"/>
        <w:adjustRightInd w:val="0"/>
        <w:snapToGrid w:val="0"/>
        <w:spacing w:line="360" w:lineRule="auto"/>
        <w:rPr>
          <w:rFonts w:hint="eastAsia" w:ascii="宋体" w:hAnsi="宋体" w:eastAsia="宋体" w:cs="宋体"/>
          <w:b/>
          <w:bCs/>
          <w:color w:val="auto"/>
          <w:spacing w:val="-6"/>
          <w:szCs w:val="21"/>
          <w:highlight w:val="none"/>
        </w:rPr>
      </w:pPr>
    </w:p>
    <w:p w14:paraId="0FAB988D">
      <w:pPr>
        <w:shd w:val="clear"/>
        <w:adjustRightInd w:val="0"/>
        <w:snapToGrid w:val="0"/>
        <w:spacing w:line="360" w:lineRule="auto"/>
        <w:rPr>
          <w:rFonts w:hint="eastAsia" w:ascii="宋体" w:hAnsi="宋体" w:eastAsia="宋体" w:cs="宋体"/>
          <w:b/>
          <w:bCs/>
          <w:color w:val="auto"/>
          <w:spacing w:val="-6"/>
          <w:szCs w:val="21"/>
          <w:highlight w:val="none"/>
        </w:rPr>
      </w:pPr>
      <w:r>
        <w:rPr>
          <w:rFonts w:hint="eastAsia" w:ascii="宋体" w:hAnsi="宋体" w:eastAsia="宋体" w:cs="宋体"/>
          <w:b/>
          <w:bCs/>
          <w:color w:val="auto"/>
          <w:spacing w:val="-6"/>
          <w:szCs w:val="21"/>
          <w:highlight w:val="none"/>
        </w:rPr>
        <w:t>供应商名称（电子签名/公章）：</w:t>
      </w:r>
    </w:p>
    <w:p w14:paraId="5E4C9119">
      <w:pPr>
        <w:shd w:val="clea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b/>
          <w:bCs/>
          <w:color w:val="auto"/>
          <w:spacing w:val="-6"/>
          <w:szCs w:val="21"/>
          <w:highlight w:val="none"/>
        </w:rPr>
        <w:t>日期：     年   月   日</w:t>
      </w:r>
    </w:p>
    <w:p w14:paraId="6358F0BC">
      <w:pPr>
        <w:shd w:val="clea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b/>
          <w:bCs/>
          <w:color w:val="auto"/>
          <w:spacing w:val="-6"/>
          <w:sz w:val="21"/>
          <w:szCs w:val="21"/>
          <w:highlight w:val="none"/>
        </w:rPr>
        <w:br w:type="page"/>
      </w:r>
    </w:p>
    <w:p w14:paraId="17ED788D">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0" w:firstLineChars="0"/>
        <w:jc w:val="center"/>
        <w:textAlignment w:val="auto"/>
        <w:outlineLvl w:val="9"/>
        <w:rPr>
          <w:rFonts w:hint="eastAsia" w:ascii="宋体" w:hAnsi="宋体" w:eastAsia="宋体" w:cs="宋体"/>
          <w:b/>
          <w:bCs/>
          <w:color w:val="auto"/>
          <w:sz w:val="84"/>
          <w:szCs w:val="84"/>
          <w:highlight w:val="none"/>
        </w:rPr>
      </w:pPr>
    </w:p>
    <w:p w14:paraId="2FB34837">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0" w:firstLineChars="0"/>
        <w:jc w:val="center"/>
        <w:textAlignment w:val="auto"/>
        <w:outlineLvl w:val="9"/>
        <w:rPr>
          <w:rFonts w:hint="eastAsia" w:ascii="宋体" w:hAnsi="宋体" w:eastAsia="宋体" w:cs="宋体"/>
          <w:b/>
          <w:bCs/>
          <w:color w:val="auto"/>
          <w:sz w:val="84"/>
          <w:szCs w:val="84"/>
          <w:highlight w:val="none"/>
        </w:rPr>
      </w:pPr>
    </w:p>
    <w:p w14:paraId="34606C4D">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0" w:firstLineChars="0"/>
        <w:jc w:val="center"/>
        <w:textAlignment w:val="auto"/>
        <w:outlineLvl w:val="9"/>
        <w:rPr>
          <w:rFonts w:hint="eastAsia" w:ascii="宋体" w:hAnsi="宋体" w:eastAsia="宋体" w:cs="宋体"/>
          <w:b/>
          <w:bCs/>
          <w:color w:val="auto"/>
          <w:sz w:val="84"/>
          <w:szCs w:val="84"/>
          <w:highlight w:val="none"/>
        </w:rPr>
      </w:pPr>
    </w:p>
    <w:p w14:paraId="658C0704">
      <w:pPr>
        <w:keepNext w:val="0"/>
        <w:keepLines w:val="0"/>
        <w:pageBreakBefore w:val="0"/>
        <w:widowControl w:val="0"/>
        <w:shd w:val="clear"/>
        <w:kinsoku/>
        <w:wordWrap/>
        <w:overflowPunct/>
        <w:topLinePunct w:val="0"/>
        <w:autoSpaceDE/>
        <w:autoSpaceDN/>
        <w:bidi w:val="0"/>
        <w:adjustRightInd w:val="0"/>
        <w:snapToGrid w:val="0"/>
        <w:spacing w:line="288" w:lineRule="auto"/>
        <w:ind w:left="0" w:leftChars="0" w:right="0" w:rightChars="0" w:firstLine="0" w:firstLineChars="0"/>
        <w:jc w:val="center"/>
        <w:textAlignment w:val="auto"/>
        <w:outlineLvl w:val="9"/>
        <w:rPr>
          <w:rFonts w:hint="eastAsia" w:ascii="宋体" w:hAnsi="宋体" w:eastAsia="宋体" w:cs="宋体"/>
          <w:b/>
          <w:bCs/>
          <w:color w:val="auto"/>
          <w:sz w:val="84"/>
          <w:szCs w:val="84"/>
          <w:highlight w:val="none"/>
        </w:rPr>
      </w:pPr>
    </w:p>
    <w:p w14:paraId="41CA61F9">
      <w:pPr>
        <w:pStyle w:val="12"/>
        <w:keepNext w:val="0"/>
        <w:keepLines w:val="0"/>
        <w:pageBreakBefore w:val="0"/>
        <w:widowControl w:val="0"/>
        <w:shd w:val="clear"/>
        <w:kinsoku/>
        <w:wordWrap/>
        <w:overflowPunct/>
        <w:topLinePunct w:val="0"/>
        <w:autoSpaceDE/>
        <w:autoSpaceDN/>
        <w:bidi w:val="0"/>
        <w:adjustRightInd/>
        <w:snapToGrid/>
        <w:spacing w:line="200" w:lineRule="atLeast"/>
        <w:ind w:left="0" w:leftChars="0" w:right="0" w:rightChars="0" w:firstLine="0" w:firstLineChars="0"/>
        <w:jc w:val="center"/>
        <w:textAlignment w:val="auto"/>
        <w:outlineLvl w:val="1"/>
        <w:rPr>
          <w:rFonts w:hint="eastAsia"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lang w:val="en-US" w:eastAsia="zh-CN"/>
        </w:rPr>
        <w:t>商务和技术</w:t>
      </w:r>
      <w:r>
        <w:rPr>
          <w:rFonts w:hint="eastAsia" w:ascii="宋体" w:hAnsi="宋体" w:eastAsia="宋体" w:cs="宋体"/>
          <w:b/>
          <w:bCs/>
          <w:color w:val="auto"/>
          <w:sz w:val="84"/>
          <w:szCs w:val="84"/>
          <w:highlight w:val="none"/>
        </w:rPr>
        <w:t>文件</w:t>
      </w:r>
    </w:p>
    <w:p w14:paraId="4B8A5294">
      <w:pPr>
        <w:pStyle w:val="12"/>
        <w:keepNext w:val="0"/>
        <w:keepLines w:val="0"/>
        <w:pageBreakBefore w:val="0"/>
        <w:widowControl w:val="0"/>
        <w:shd w:val="clear"/>
        <w:kinsoku/>
        <w:wordWrap/>
        <w:overflowPunct/>
        <w:topLinePunct w:val="0"/>
        <w:autoSpaceDE/>
        <w:autoSpaceDN/>
        <w:bidi w:val="0"/>
        <w:adjustRightInd/>
        <w:snapToGrid/>
        <w:spacing w:line="200" w:lineRule="atLeast"/>
        <w:ind w:left="0" w:leftChars="0" w:right="0" w:rightChars="0" w:firstLine="0" w:firstLineChars="0"/>
        <w:jc w:val="center"/>
        <w:textAlignment w:val="auto"/>
        <w:outlineLvl w:val="9"/>
        <w:rPr>
          <w:rFonts w:hint="eastAsia"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rPr>
        <w:br w:type="page"/>
      </w:r>
    </w:p>
    <w:p w14:paraId="677B5D78">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2"/>
        <w:rPr>
          <w:rFonts w:hint="eastAsia" w:ascii="宋体" w:hAnsi="宋体" w:eastAsia="宋体" w:cs="宋体"/>
          <w:color w:val="auto"/>
          <w:sz w:val="21"/>
          <w:szCs w:val="21"/>
          <w:highlight w:val="none"/>
        </w:rPr>
      </w:pPr>
      <w:r>
        <w:rPr>
          <w:rFonts w:hint="eastAsia" w:ascii="宋体" w:hAnsi="宋体" w:eastAsia="宋体" w:cs="宋体"/>
          <w:b/>
          <w:color w:val="auto"/>
          <w:spacing w:val="-6"/>
          <w:sz w:val="24"/>
          <w:highlight w:val="none"/>
        </w:rPr>
        <w:t>响应函</w:t>
      </w:r>
    </w:p>
    <w:p w14:paraId="1C58C05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致：</w:t>
      </w:r>
      <w:r>
        <w:rPr>
          <w:rFonts w:hint="eastAsia" w:ascii="宋体" w:hAnsi="宋体" w:eastAsia="宋体" w:cs="宋体"/>
          <w:b/>
          <w:bCs/>
          <w:color w:val="auto"/>
          <w:sz w:val="21"/>
          <w:szCs w:val="21"/>
          <w:highlight w:val="none"/>
          <w:lang w:eastAsia="zh-CN"/>
        </w:rPr>
        <w:t>浙江大学医学院附属第四医院</w:t>
      </w:r>
      <w:r>
        <w:rPr>
          <w:rFonts w:hint="eastAsia" w:ascii="宋体" w:hAnsi="宋体" w:eastAsia="宋体" w:cs="宋体"/>
          <w:b/>
          <w:bCs/>
          <w:color w:val="auto"/>
          <w:sz w:val="21"/>
          <w:szCs w:val="21"/>
          <w:highlight w:val="none"/>
        </w:rPr>
        <w:t>、浙江求是招标代理有限公司</w:t>
      </w:r>
    </w:p>
    <w:p w14:paraId="765DA9D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396" w:firstLineChars="200"/>
        <w:textAlignment w:val="auto"/>
        <w:rPr>
          <w:rFonts w:hint="eastAsia" w:ascii="宋体" w:hAnsi="宋体" w:eastAsia="宋体" w:cs="宋体"/>
          <w:color w:val="auto"/>
          <w:spacing w:val="-6"/>
          <w:sz w:val="21"/>
          <w:szCs w:val="21"/>
          <w:highlight w:val="none"/>
          <w:u w:val="none"/>
        </w:rPr>
      </w:pPr>
      <w:r>
        <w:rPr>
          <w:rFonts w:hint="eastAsia" w:ascii="宋体" w:hAnsi="宋体" w:eastAsia="宋体" w:cs="宋体"/>
          <w:color w:val="auto"/>
          <w:spacing w:val="-6"/>
          <w:sz w:val="21"/>
          <w:szCs w:val="21"/>
          <w:highlight w:val="none"/>
          <w:u w:val="none"/>
        </w:rPr>
        <w:t>我方参加</w:t>
      </w:r>
      <w:r>
        <w:rPr>
          <w:rFonts w:hint="eastAsia" w:ascii="宋体" w:hAnsi="宋体" w:eastAsia="宋体" w:cs="宋体"/>
          <w:bCs/>
          <w:color w:val="auto"/>
          <w:spacing w:val="-6"/>
          <w:sz w:val="21"/>
          <w:szCs w:val="21"/>
          <w:highlight w:val="none"/>
          <w:u w:val="none"/>
          <w:lang w:eastAsia="zh-CN"/>
        </w:rPr>
        <w:t>浙江大学医学院附属第四医院2026年度固体医疗危险废物委托代处置服务</w:t>
      </w:r>
      <w:r>
        <w:rPr>
          <w:rFonts w:hint="eastAsia" w:ascii="宋体" w:hAnsi="宋体" w:eastAsia="宋体" w:cs="宋体"/>
          <w:color w:val="auto"/>
          <w:spacing w:val="-6"/>
          <w:sz w:val="21"/>
          <w:szCs w:val="21"/>
          <w:highlight w:val="none"/>
          <w:u w:val="none"/>
        </w:rPr>
        <w:t>项目</w:t>
      </w:r>
      <w:r>
        <w:rPr>
          <w:rFonts w:hint="eastAsia" w:ascii="宋体" w:hAnsi="宋体" w:eastAsia="宋体" w:cs="宋体"/>
          <w:bCs/>
          <w:color w:val="auto"/>
          <w:spacing w:val="-6"/>
          <w:sz w:val="21"/>
          <w:szCs w:val="21"/>
          <w:highlight w:val="none"/>
          <w:u w:val="none"/>
          <w:lang w:eastAsia="zh-CN"/>
        </w:rPr>
        <w:t>[</w:t>
      </w:r>
      <w:r>
        <w:rPr>
          <w:rFonts w:hint="eastAsia" w:ascii="宋体" w:hAnsi="宋体" w:eastAsia="宋体" w:cs="宋体"/>
          <w:color w:val="auto"/>
          <w:spacing w:val="-6"/>
          <w:sz w:val="21"/>
          <w:szCs w:val="21"/>
          <w:highlight w:val="none"/>
          <w:u w:val="none"/>
        </w:rPr>
        <w:t>项目编号</w:t>
      </w:r>
      <w:r>
        <w:rPr>
          <w:rFonts w:hint="eastAsia" w:ascii="宋体" w:hAnsi="宋体" w:eastAsia="宋体" w:cs="宋体"/>
          <w:bCs/>
          <w:color w:val="auto"/>
          <w:spacing w:val="-6"/>
          <w:sz w:val="21"/>
          <w:szCs w:val="21"/>
          <w:highlight w:val="none"/>
          <w:u w:val="none"/>
        </w:rPr>
        <w:t>：</w:t>
      </w:r>
      <w:r>
        <w:rPr>
          <w:rFonts w:hint="eastAsia" w:ascii="宋体" w:hAnsi="宋体" w:eastAsia="宋体" w:cs="宋体"/>
          <w:bCs/>
          <w:color w:val="auto"/>
          <w:spacing w:val="-6"/>
          <w:sz w:val="21"/>
          <w:szCs w:val="21"/>
          <w:highlight w:val="none"/>
          <w:u w:val="none"/>
          <w:lang w:eastAsia="zh-CN"/>
        </w:rPr>
        <w:t>330782260529180000024-QSZBYW260117ZFDY]</w:t>
      </w:r>
      <w:r>
        <w:rPr>
          <w:rFonts w:hint="eastAsia" w:ascii="宋体" w:hAnsi="宋体" w:eastAsia="宋体" w:cs="宋体"/>
          <w:color w:val="auto"/>
          <w:spacing w:val="-6"/>
          <w:sz w:val="21"/>
          <w:szCs w:val="21"/>
          <w:highlight w:val="none"/>
          <w:u w:val="none"/>
        </w:rPr>
        <w:t>，为此，我方提交电子加密响应文件一份、以介质（U盘）存储的数据电文形式的备份响应文件</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pacing w:val="-6"/>
          <w:sz w:val="21"/>
          <w:szCs w:val="21"/>
          <w:highlight w:val="none"/>
          <w:u w:val="none"/>
        </w:rPr>
        <w:t>份。宣布同意如下：</w:t>
      </w:r>
    </w:p>
    <w:p w14:paraId="09B5B514">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1.我方已详细审查全部“</w:t>
      </w:r>
      <w:r>
        <w:rPr>
          <w:rFonts w:hint="eastAsia" w:ascii="宋体" w:hAnsi="宋体" w:eastAsia="宋体" w:cs="宋体"/>
          <w:color w:val="auto"/>
          <w:sz w:val="21"/>
          <w:szCs w:val="21"/>
          <w:highlight w:val="none"/>
          <w:lang w:eastAsia="zh-CN"/>
        </w:rPr>
        <w:t>单一来源采购文件</w:t>
      </w:r>
      <w:r>
        <w:rPr>
          <w:rFonts w:hint="eastAsia" w:ascii="宋体" w:hAnsi="宋体" w:eastAsia="宋体" w:cs="宋体"/>
          <w:color w:val="auto"/>
          <w:sz w:val="21"/>
          <w:szCs w:val="21"/>
          <w:highlight w:val="none"/>
        </w:rPr>
        <w:t>”，包括修改文件（如有）以及全部参考资料和有关附件，已经了解我方对于</w:t>
      </w:r>
      <w:r>
        <w:rPr>
          <w:rFonts w:hint="eastAsia" w:ascii="宋体" w:hAnsi="宋体" w:eastAsia="宋体" w:cs="宋体"/>
          <w:color w:val="auto"/>
          <w:sz w:val="21"/>
          <w:szCs w:val="21"/>
          <w:highlight w:val="none"/>
          <w:lang w:eastAsia="zh-CN"/>
        </w:rPr>
        <w:t>单一来源采购文件</w:t>
      </w:r>
      <w:r>
        <w:rPr>
          <w:rFonts w:hint="eastAsia" w:ascii="宋体" w:hAnsi="宋体" w:eastAsia="宋体" w:cs="宋体"/>
          <w:color w:val="auto"/>
          <w:sz w:val="21"/>
          <w:szCs w:val="21"/>
          <w:highlight w:val="none"/>
        </w:rPr>
        <w:t>、采购过程、成交结果有依法进行询问、质疑、投诉的权利及相关渠道和要求。</w:t>
      </w:r>
    </w:p>
    <w:p w14:paraId="76D5B9C8">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2.我方在</w:t>
      </w:r>
      <w:r>
        <w:rPr>
          <w:rFonts w:hint="eastAsia" w:ascii="宋体" w:hAnsi="宋体" w:eastAsia="宋体" w:cs="宋体"/>
          <w:color w:val="auto"/>
          <w:sz w:val="21"/>
          <w:szCs w:val="21"/>
          <w:highlight w:val="none"/>
          <w:lang w:eastAsia="zh-CN"/>
        </w:rPr>
        <w:t>协商</w:t>
      </w:r>
      <w:r>
        <w:rPr>
          <w:rFonts w:hint="eastAsia" w:ascii="宋体" w:hAnsi="宋体" w:eastAsia="宋体" w:cs="宋体"/>
          <w:color w:val="auto"/>
          <w:sz w:val="21"/>
          <w:szCs w:val="21"/>
          <w:highlight w:val="none"/>
        </w:rPr>
        <w:t>响应之前已经与贵方进行了充分的沟通，完全理解并接受</w:t>
      </w:r>
      <w:r>
        <w:rPr>
          <w:rFonts w:hint="eastAsia" w:ascii="宋体" w:hAnsi="宋体" w:eastAsia="宋体" w:cs="宋体"/>
          <w:color w:val="auto"/>
          <w:sz w:val="21"/>
          <w:szCs w:val="21"/>
          <w:highlight w:val="none"/>
          <w:lang w:eastAsia="zh-CN"/>
        </w:rPr>
        <w:t>单一来源采购文件</w:t>
      </w:r>
      <w:r>
        <w:rPr>
          <w:rFonts w:hint="eastAsia" w:ascii="宋体" w:hAnsi="宋体" w:eastAsia="宋体" w:cs="宋体"/>
          <w:color w:val="auto"/>
          <w:sz w:val="21"/>
          <w:szCs w:val="21"/>
          <w:highlight w:val="none"/>
        </w:rPr>
        <w:t>的各项规定和要求，对</w:t>
      </w:r>
      <w:r>
        <w:rPr>
          <w:rFonts w:hint="eastAsia" w:ascii="宋体" w:hAnsi="宋体" w:eastAsia="宋体" w:cs="宋体"/>
          <w:color w:val="auto"/>
          <w:sz w:val="21"/>
          <w:szCs w:val="21"/>
          <w:highlight w:val="none"/>
          <w:lang w:eastAsia="zh-CN"/>
        </w:rPr>
        <w:t>单一来源采购文件</w:t>
      </w:r>
      <w:r>
        <w:rPr>
          <w:rFonts w:hint="eastAsia" w:ascii="宋体" w:hAnsi="宋体" w:eastAsia="宋体" w:cs="宋体"/>
          <w:color w:val="auto"/>
          <w:sz w:val="21"/>
          <w:szCs w:val="21"/>
          <w:highlight w:val="none"/>
        </w:rPr>
        <w:t>的合理性、合法性不再有异议。</w:t>
      </w:r>
    </w:p>
    <w:p w14:paraId="219D755F">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3.响应有效期自提交响应文件的截止之日起</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rPr>
        <w:t>90</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天。</w:t>
      </w:r>
    </w:p>
    <w:p w14:paraId="117E699B">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4.如成交，本响应文件至本项目合同履行完毕止均保持有效，我方将按“</w:t>
      </w:r>
      <w:r>
        <w:rPr>
          <w:rFonts w:hint="eastAsia" w:ascii="宋体" w:hAnsi="宋体" w:eastAsia="宋体" w:cs="宋体"/>
          <w:color w:val="auto"/>
          <w:sz w:val="21"/>
          <w:szCs w:val="21"/>
          <w:highlight w:val="none"/>
          <w:lang w:eastAsia="zh-CN"/>
        </w:rPr>
        <w:t>单一来源采购文件</w:t>
      </w:r>
      <w:r>
        <w:rPr>
          <w:rFonts w:hint="eastAsia" w:ascii="宋体" w:hAnsi="宋体" w:eastAsia="宋体" w:cs="宋体"/>
          <w:color w:val="auto"/>
          <w:sz w:val="21"/>
          <w:szCs w:val="21"/>
          <w:highlight w:val="none"/>
        </w:rPr>
        <w:t>”及政府采购法律、法规的规定履行合同责任和义务。关于代理服务费，我方承诺按照</w:t>
      </w:r>
      <w:r>
        <w:rPr>
          <w:rFonts w:hint="eastAsia" w:ascii="宋体" w:hAnsi="宋体" w:eastAsia="宋体" w:cs="宋体"/>
          <w:color w:val="auto"/>
          <w:sz w:val="21"/>
          <w:szCs w:val="21"/>
          <w:highlight w:val="none"/>
          <w:lang w:eastAsia="zh-CN"/>
        </w:rPr>
        <w:t>单一来源采购文件</w:t>
      </w:r>
      <w:r>
        <w:rPr>
          <w:rFonts w:hint="eastAsia" w:ascii="宋体" w:hAnsi="宋体" w:eastAsia="宋体" w:cs="宋体"/>
          <w:color w:val="auto"/>
          <w:sz w:val="21"/>
          <w:szCs w:val="21"/>
          <w:highlight w:val="none"/>
        </w:rPr>
        <w:t>的规定履行并承担相应的责任。</w:t>
      </w:r>
    </w:p>
    <w:p w14:paraId="438F8183">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5.我方同意按照贵方要求提供与</w:t>
      </w:r>
      <w:r>
        <w:rPr>
          <w:rFonts w:hint="eastAsia" w:ascii="宋体" w:hAnsi="宋体" w:eastAsia="宋体" w:cs="宋体"/>
          <w:color w:val="auto"/>
          <w:sz w:val="21"/>
          <w:szCs w:val="21"/>
          <w:highlight w:val="none"/>
          <w:lang w:eastAsia="zh-CN"/>
        </w:rPr>
        <w:t>协商</w:t>
      </w:r>
      <w:r>
        <w:rPr>
          <w:rFonts w:hint="eastAsia" w:ascii="宋体" w:hAnsi="宋体" w:eastAsia="宋体" w:cs="宋体"/>
          <w:color w:val="auto"/>
          <w:sz w:val="21"/>
          <w:szCs w:val="21"/>
          <w:highlight w:val="none"/>
        </w:rPr>
        <w:t>有关的一切数据或资料。</w:t>
      </w:r>
    </w:p>
    <w:p w14:paraId="0B148FBF">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6.与本</w:t>
      </w:r>
      <w:r>
        <w:rPr>
          <w:rFonts w:hint="eastAsia" w:ascii="宋体" w:hAnsi="宋体" w:eastAsia="宋体" w:cs="宋体"/>
          <w:color w:val="auto"/>
          <w:sz w:val="21"/>
          <w:szCs w:val="21"/>
          <w:highlight w:val="none"/>
          <w:lang w:eastAsia="zh-CN"/>
        </w:rPr>
        <w:t>协商</w:t>
      </w:r>
      <w:r>
        <w:rPr>
          <w:rFonts w:hint="eastAsia" w:ascii="宋体" w:hAnsi="宋体" w:eastAsia="宋体" w:cs="宋体"/>
          <w:color w:val="auto"/>
          <w:sz w:val="21"/>
          <w:szCs w:val="21"/>
          <w:highlight w:val="none"/>
        </w:rPr>
        <w:t>有关的一切正式往来信函联系：</w:t>
      </w:r>
    </w:p>
    <w:tbl>
      <w:tblPr>
        <w:tblStyle w:val="2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8"/>
        <w:gridCol w:w="7340"/>
      </w:tblGrid>
      <w:tr w14:paraId="77B21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8" w:type="dxa"/>
            <w:vAlign w:val="center"/>
          </w:tcPr>
          <w:p w14:paraId="510A6A91">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c>
          <w:tcPr>
            <w:tcW w:w="7340" w:type="dxa"/>
            <w:vAlign w:val="center"/>
          </w:tcPr>
          <w:p w14:paraId="713E6AAF">
            <w:pPr>
              <w:shd w:val="clear"/>
              <w:jc w:val="center"/>
              <w:rPr>
                <w:rFonts w:hint="eastAsia" w:ascii="宋体" w:hAnsi="宋体" w:eastAsia="宋体" w:cs="宋体"/>
                <w:color w:val="auto"/>
                <w:sz w:val="21"/>
                <w:szCs w:val="21"/>
                <w:highlight w:val="none"/>
              </w:rPr>
            </w:pPr>
          </w:p>
        </w:tc>
      </w:tr>
      <w:tr w14:paraId="01AB9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8" w:type="dxa"/>
            <w:vAlign w:val="center"/>
          </w:tcPr>
          <w:p w14:paraId="5A835725">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7340" w:type="dxa"/>
            <w:vAlign w:val="center"/>
          </w:tcPr>
          <w:p w14:paraId="418A8912">
            <w:pPr>
              <w:shd w:val="clear"/>
              <w:jc w:val="center"/>
              <w:rPr>
                <w:rFonts w:hint="eastAsia" w:ascii="宋体" w:hAnsi="宋体" w:eastAsia="宋体" w:cs="宋体"/>
                <w:color w:val="auto"/>
                <w:sz w:val="21"/>
                <w:szCs w:val="21"/>
                <w:highlight w:val="none"/>
              </w:rPr>
            </w:pPr>
          </w:p>
        </w:tc>
      </w:tr>
      <w:tr w14:paraId="2522A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8" w:type="dxa"/>
            <w:vAlign w:val="center"/>
          </w:tcPr>
          <w:p w14:paraId="6057B857">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手机</w:t>
            </w:r>
          </w:p>
        </w:tc>
        <w:tc>
          <w:tcPr>
            <w:tcW w:w="7340" w:type="dxa"/>
            <w:vAlign w:val="center"/>
          </w:tcPr>
          <w:p w14:paraId="362C6526">
            <w:pPr>
              <w:shd w:val="clear"/>
              <w:jc w:val="center"/>
              <w:rPr>
                <w:rFonts w:hint="eastAsia" w:ascii="宋体" w:hAnsi="宋体" w:eastAsia="宋体" w:cs="宋体"/>
                <w:color w:val="auto"/>
                <w:sz w:val="21"/>
                <w:szCs w:val="21"/>
                <w:highlight w:val="none"/>
              </w:rPr>
            </w:pPr>
          </w:p>
        </w:tc>
      </w:tr>
      <w:tr w14:paraId="34BD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8" w:type="dxa"/>
            <w:vAlign w:val="center"/>
          </w:tcPr>
          <w:p w14:paraId="21D91915">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7340" w:type="dxa"/>
            <w:vAlign w:val="center"/>
          </w:tcPr>
          <w:p w14:paraId="3D15D115">
            <w:pPr>
              <w:shd w:val="clear"/>
              <w:jc w:val="center"/>
              <w:rPr>
                <w:rFonts w:hint="eastAsia" w:ascii="宋体" w:hAnsi="宋体" w:eastAsia="宋体" w:cs="宋体"/>
                <w:color w:val="auto"/>
                <w:sz w:val="21"/>
                <w:szCs w:val="21"/>
                <w:highlight w:val="none"/>
              </w:rPr>
            </w:pPr>
          </w:p>
        </w:tc>
      </w:tr>
      <w:tr w14:paraId="1235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8" w:type="dxa"/>
            <w:vAlign w:val="center"/>
          </w:tcPr>
          <w:p w14:paraId="6A8EEEA1">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tc>
        <w:tc>
          <w:tcPr>
            <w:tcW w:w="7340" w:type="dxa"/>
            <w:vAlign w:val="center"/>
          </w:tcPr>
          <w:p w14:paraId="3B3D2F7A">
            <w:pPr>
              <w:shd w:val="clear"/>
              <w:jc w:val="center"/>
              <w:rPr>
                <w:rFonts w:hint="eastAsia" w:ascii="宋体" w:hAnsi="宋体" w:eastAsia="宋体" w:cs="宋体"/>
                <w:color w:val="auto"/>
                <w:sz w:val="21"/>
                <w:szCs w:val="21"/>
                <w:highlight w:val="none"/>
              </w:rPr>
            </w:pPr>
          </w:p>
        </w:tc>
      </w:tr>
      <w:tr w14:paraId="0F8D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8" w:type="dxa"/>
            <w:vAlign w:val="center"/>
          </w:tcPr>
          <w:p w14:paraId="1962FDAA">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7340" w:type="dxa"/>
            <w:vAlign w:val="center"/>
          </w:tcPr>
          <w:p w14:paraId="49169986">
            <w:pPr>
              <w:shd w:val="clear"/>
              <w:jc w:val="center"/>
              <w:rPr>
                <w:rFonts w:hint="eastAsia" w:ascii="宋体" w:hAnsi="宋体" w:eastAsia="宋体" w:cs="宋体"/>
                <w:color w:val="auto"/>
                <w:sz w:val="21"/>
                <w:szCs w:val="21"/>
                <w:highlight w:val="none"/>
              </w:rPr>
            </w:pPr>
          </w:p>
        </w:tc>
      </w:tr>
      <w:tr w14:paraId="64672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8" w:type="dxa"/>
            <w:vAlign w:val="center"/>
          </w:tcPr>
          <w:p w14:paraId="64B175ED">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p>
        </w:tc>
        <w:tc>
          <w:tcPr>
            <w:tcW w:w="7340" w:type="dxa"/>
            <w:vAlign w:val="center"/>
          </w:tcPr>
          <w:p w14:paraId="4BF4CA3F">
            <w:pPr>
              <w:shd w:val="clear"/>
              <w:jc w:val="center"/>
              <w:rPr>
                <w:rFonts w:hint="eastAsia" w:ascii="宋体" w:hAnsi="宋体" w:eastAsia="宋体" w:cs="宋体"/>
                <w:color w:val="auto"/>
                <w:sz w:val="21"/>
                <w:szCs w:val="21"/>
                <w:highlight w:val="none"/>
              </w:rPr>
            </w:pPr>
          </w:p>
        </w:tc>
      </w:tr>
    </w:tbl>
    <w:p w14:paraId="66F262BA">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rPr>
      </w:pPr>
    </w:p>
    <w:p w14:paraId="7E0E44D5">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rPr>
      </w:pPr>
    </w:p>
    <w:p w14:paraId="602D94C4">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b/>
          <w:bCs/>
          <w:color w:val="auto"/>
          <w:spacing w:val="-6"/>
          <w:sz w:val="21"/>
          <w:szCs w:val="21"/>
          <w:highlight w:val="none"/>
        </w:rPr>
      </w:pPr>
    </w:p>
    <w:p w14:paraId="2EBC9378">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供应商名称（电子签名/公章）：</w:t>
      </w:r>
    </w:p>
    <w:p w14:paraId="25D36F0B">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日期：     年   月   日</w:t>
      </w:r>
    </w:p>
    <w:p w14:paraId="33322224">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br w:type="page"/>
      </w:r>
    </w:p>
    <w:p w14:paraId="350F49BB">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2"/>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法定代表人（单位负责人、自然人本人）身份证明</w:t>
      </w:r>
    </w:p>
    <w:p w14:paraId="1C04DA00">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b/>
          <w:bCs/>
          <w:color w:val="auto"/>
          <w:sz w:val="18"/>
          <w:szCs w:val="18"/>
          <w:highlight w:val="none"/>
          <w:lang w:eastAsia="zh-CN"/>
        </w:rPr>
      </w:pPr>
      <w:r>
        <w:rPr>
          <w:rFonts w:hint="eastAsia" w:ascii="宋体" w:hAnsi="宋体" w:eastAsia="宋体" w:cs="宋体"/>
          <w:b/>
          <w:bCs/>
          <w:color w:val="auto"/>
          <w:sz w:val="18"/>
          <w:szCs w:val="18"/>
          <w:highlight w:val="none"/>
          <w:lang w:eastAsia="zh-CN"/>
        </w:rPr>
        <w:t>[</w:t>
      </w:r>
      <w:r>
        <w:rPr>
          <w:rFonts w:hint="eastAsia" w:ascii="宋体" w:hAnsi="宋体" w:eastAsia="宋体" w:cs="宋体"/>
          <w:b/>
          <w:bCs/>
          <w:color w:val="auto"/>
          <w:sz w:val="18"/>
          <w:szCs w:val="18"/>
          <w:highlight w:val="none"/>
        </w:rPr>
        <w:t>适用于法定代表人（单位负责人、自然人本人）</w:t>
      </w:r>
      <w:r>
        <w:rPr>
          <w:rFonts w:hint="eastAsia" w:ascii="宋体" w:hAnsi="宋体" w:eastAsia="宋体" w:cs="宋体"/>
          <w:b/>
          <w:bCs/>
          <w:color w:val="auto"/>
          <w:spacing w:val="-6"/>
          <w:sz w:val="18"/>
          <w:szCs w:val="18"/>
          <w:highlight w:val="none"/>
        </w:rPr>
        <w:t>代表</w:t>
      </w:r>
      <w:r>
        <w:rPr>
          <w:rFonts w:hint="eastAsia" w:ascii="宋体" w:hAnsi="宋体" w:eastAsia="宋体" w:cs="宋体"/>
          <w:b/>
          <w:bCs/>
          <w:color w:val="auto"/>
          <w:spacing w:val="-6"/>
          <w:sz w:val="18"/>
          <w:szCs w:val="18"/>
          <w:highlight w:val="none"/>
          <w:lang w:eastAsia="zh-CN"/>
        </w:rPr>
        <w:t>供应商参与协商]</w:t>
      </w:r>
    </w:p>
    <w:p w14:paraId="765AD25C">
      <w:pPr>
        <w:keepNext w:val="0"/>
        <w:keepLines w:val="0"/>
        <w:pageBreakBefore w:val="0"/>
        <w:widowControl w:val="0"/>
        <w:shd w:val="clea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身份证件复印件</w:t>
      </w:r>
    </w:p>
    <w:tbl>
      <w:tblPr>
        <w:tblStyle w:val="11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14:paraId="72EF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trPr>
        <w:tc>
          <w:tcPr>
            <w:tcW w:w="4814" w:type="dxa"/>
          </w:tcPr>
          <w:p w14:paraId="2DBE78C4">
            <w:pPr>
              <w:shd w:val="clear"/>
              <w:adjustRightInd w:val="0"/>
              <w:snapToGrid w:val="0"/>
              <w:spacing w:line="288"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正面：</w:t>
            </w:r>
          </w:p>
        </w:tc>
        <w:tc>
          <w:tcPr>
            <w:tcW w:w="4814" w:type="dxa"/>
          </w:tcPr>
          <w:p w14:paraId="14A65EA2">
            <w:pPr>
              <w:shd w:val="clear"/>
              <w:adjustRightInd w:val="0"/>
              <w:snapToGrid w:val="0"/>
              <w:spacing w:line="288"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反面：</w:t>
            </w:r>
          </w:p>
        </w:tc>
      </w:tr>
    </w:tbl>
    <w:p w14:paraId="474CB1EE">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br w:type="page"/>
      </w:r>
    </w:p>
    <w:p w14:paraId="3D7CCD02">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2"/>
        <w:rPr>
          <w:rFonts w:hint="eastAsia" w:ascii="宋体" w:hAnsi="宋体" w:eastAsia="宋体" w:cs="宋体"/>
          <w:b/>
          <w:color w:val="auto"/>
          <w:spacing w:val="-6"/>
          <w:sz w:val="24"/>
          <w:highlight w:val="none"/>
          <w:lang w:eastAsia="zh-CN"/>
        </w:rPr>
      </w:pPr>
      <w:r>
        <w:rPr>
          <w:rFonts w:hint="eastAsia" w:ascii="宋体" w:hAnsi="宋体" w:eastAsia="宋体" w:cs="宋体"/>
          <w:b/>
          <w:color w:val="auto"/>
          <w:spacing w:val="-6"/>
          <w:sz w:val="24"/>
          <w:highlight w:val="none"/>
          <w:lang w:eastAsia="zh-CN"/>
        </w:rPr>
        <w:t>授权委托书</w:t>
      </w:r>
    </w:p>
    <w:p w14:paraId="29AE98BC">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b/>
          <w:bCs/>
          <w:color w:val="auto"/>
          <w:spacing w:val="-6"/>
          <w:sz w:val="18"/>
          <w:szCs w:val="18"/>
          <w:highlight w:val="none"/>
          <w:lang w:eastAsia="zh-CN"/>
        </w:rPr>
      </w:pPr>
      <w:r>
        <w:rPr>
          <w:rFonts w:hint="eastAsia" w:ascii="宋体" w:hAnsi="宋体" w:eastAsia="宋体" w:cs="宋体"/>
          <w:b/>
          <w:bCs/>
          <w:color w:val="auto"/>
          <w:sz w:val="18"/>
          <w:szCs w:val="18"/>
          <w:highlight w:val="none"/>
          <w:lang w:eastAsia="zh-CN"/>
        </w:rPr>
        <w:t>[</w:t>
      </w:r>
      <w:r>
        <w:rPr>
          <w:rFonts w:hint="eastAsia" w:ascii="宋体" w:hAnsi="宋体" w:eastAsia="宋体" w:cs="宋体"/>
          <w:b/>
          <w:bCs/>
          <w:color w:val="auto"/>
          <w:sz w:val="18"/>
          <w:szCs w:val="18"/>
          <w:highlight w:val="none"/>
        </w:rPr>
        <w:t>适用于</w:t>
      </w:r>
      <w:r>
        <w:rPr>
          <w:rFonts w:hint="eastAsia" w:ascii="宋体" w:hAnsi="宋体" w:eastAsia="宋体" w:cs="宋体"/>
          <w:b/>
          <w:bCs/>
          <w:color w:val="auto"/>
          <w:sz w:val="18"/>
          <w:szCs w:val="18"/>
          <w:highlight w:val="none"/>
          <w:lang w:eastAsia="zh-CN"/>
        </w:rPr>
        <w:t>供应商授权代表</w:t>
      </w:r>
      <w:r>
        <w:rPr>
          <w:rFonts w:hint="eastAsia" w:ascii="宋体" w:hAnsi="宋体" w:eastAsia="宋体" w:cs="宋体"/>
          <w:b/>
          <w:bCs/>
          <w:color w:val="auto"/>
          <w:sz w:val="18"/>
          <w:szCs w:val="18"/>
          <w:highlight w:val="none"/>
        </w:rPr>
        <w:t>不是法定代表人（单位负责人、自然人本人）</w:t>
      </w:r>
      <w:r>
        <w:rPr>
          <w:rFonts w:hint="eastAsia" w:ascii="宋体" w:hAnsi="宋体" w:eastAsia="宋体" w:cs="宋体"/>
          <w:b/>
          <w:bCs/>
          <w:color w:val="auto"/>
          <w:spacing w:val="-6"/>
          <w:sz w:val="18"/>
          <w:szCs w:val="18"/>
          <w:highlight w:val="none"/>
        </w:rPr>
        <w:t>代表</w:t>
      </w:r>
      <w:r>
        <w:rPr>
          <w:rFonts w:hint="eastAsia" w:ascii="宋体" w:hAnsi="宋体" w:eastAsia="宋体" w:cs="宋体"/>
          <w:b/>
          <w:bCs/>
          <w:color w:val="auto"/>
          <w:spacing w:val="-6"/>
          <w:sz w:val="18"/>
          <w:szCs w:val="18"/>
          <w:highlight w:val="none"/>
          <w:lang w:eastAsia="zh-CN"/>
        </w:rPr>
        <w:t>供应商参与</w:t>
      </w:r>
      <w:r>
        <w:rPr>
          <w:rFonts w:hint="eastAsia" w:ascii="宋体" w:hAnsi="宋体" w:eastAsia="宋体" w:cs="宋体"/>
          <w:b/>
          <w:bCs/>
          <w:color w:val="auto"/>
          <w:spacing w:val="-6"/>
          <w:sz w:val="18"/>
          <w:szCs w:val="18"/>
          <w:highlight w:val="none"/>
          <w:lang w:val="en-US" w:eastAsia="zh-CN"/>
        </w:rPr>
        <w:t>协商</w:t>
      </w:r>
      <w:r>
        <w:rPr>
          <w:rFonts w:hint="eastAsia" w:ascii="宋体" w:hAnsi="宋体" w:eastAsia="宋体" w:cs="宋体"/>
          <w:b/>
          <w:bCs/>
          <w:color w:val="auto"/>
          <w:spacing w:val="-6"/>
          <w:sz w:val="18"/>
          <w:szCs w:val="18"/>
          <w:highlight w:val="none"/>
          <w:lang w:eastAsia="zh-CN"/>
        </w:rPr>
        <w:t>]</w:t>
      </w:r>
    </w:p>
    <w:p w14:paraId="01F29A3D">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致：</w:t>
      </w:r>
      <w:r>
        <w:rPr>
          <w:rFonts w:hint="eastAsia" w:ascii="宋体" w:hAnsi="宋体" w:eastAsia="宋体" w:cs="宋体"/>
          <w:b/>
          <w:bCs/>
          <w:color w:val="auto"/>
          <w:sz w:val="21"/>
          <w:szCs w:val="21"/>
          <w:highlight w:val="none"/>
          <w:lang w:eastAsia="zh-CN"/>
        </w:rPr>
        <w:t>浙江大学医学院附属第四医院</w:t>
      </w:r>
      <w:r>
        <w:rPr>
          <w:rFonts w:hint="eastAsia" w:ascii="宋体" w:hAnsi="宋体" w:eastAsia="宋体" w:cs="宋体"/>
          <w:b/>
          <w:bCs/>
          <w:color w:val="auto"/>
          <w:sz w:val="21"/>
          <w:szCs w:val="21"/>
          <w:highlight w:val="none"/>
        </w:rPr>
        <w:t>、浙江求是招标代理有限公司</w:t>
      </w:r>
    </w:p>
    <w:p w14:paraId="699F2C0C">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396" w:firstLineChars="200"/>
        <w:jc w:val="both"/>
        <w:textAlignment w:val="auto"/>
        <w:outlineLvl w:val="9"/>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现授权委托：</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（授权代表姓名）（身份证号码：</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，手机：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）以我方的名义参加</w:t>
      </w:r>
      <w:r>
        <w:rPr>
          <w:rFonts w:hint="eastAsia" w:ascii="宋体" w:hAnsi="宋体" w:eastAsia="宋体" w:cs="宋体"/>
          <w:bCs/>
          <w:color w:val="auto"/>
          <w:spacing w:val="-6"/>
          <w:szCs w:val="21"/>
          <w:highlight w:val="none"/>
          <w:lang w:eastAsia="zh-CN"/>
        </w:rPr>
        <w:t>浙江大学医学院附属第四医院2026年度固体医疗危险废物委托代处置服务</w:t>
      </w:r>
      <w:r>
        <w:rPr>
          <w:rFonts w:hint="eastAsia" w:ascii="宋体" w:hAnsi="宋体" w:eastAsia="宋体" w:cs="宋体"/>
          <w:color w:val="auto"/>
          <w:spacing w:val="-6"/>
          <w:szCs w:val="21"/>
          <w:highlight w:val="none"/>
        </w:rPr>
        <w:t>项目</w:t>
      </w:r>
      <w:r>
        <w:rPr>
          <w:rFonts w:hint="eastAsia" w:ascii="宋体" w:hAnsi="宋体" w:eastAsia="宋体" w:cs="宋体"/>
          <w:bCs/>
          <w:color w:val="auto"/>
          <w:spacing w:val="-6"/>
          <w:szCs w:val="21"/>
          <w:highlight w:val="none"/>
          <w:lang w:eastAsia="zh-CN"/>
        </w:rPr>
        <w:t>[</w:t>
      </w:r>
      <w:r>
        <w:rPr>
          <w:rFonts w:hint="eastAsia" w:ascii="宋体" w:hAnsi="宋体" w:eastAsia="宋体" w:cs="宋体"/>
          <w:color w:val="auto"/>
          <w:spacing w:val="-6"/>
          <w:szCs w:val="21"/>
          <w:highlight w:val="none"/>
        </w:rPr>
        <w:t>项目编号</w:t>
      </w:r>
      <w:r>
        <w:rPr>
          <w:rFonts w:hint="eastAsia" w:ascii="宋体" w:hAnsi="宋体" w:eastAsia="宋体" w:cs="宋体"/>
          <w:bCs/>
          <w:color w:val="auto"/>
          <w:spacing w:val="-6"/>
          <w:szCs w:val="21"/>
          <w:highlight w:val="none"/>
        </w:rPr>
        <w:t>：</w:t>
      </w:r>
      <w:r>
        <w:rPr>
          <w:rFonts w:hint="eastAsia" w:ascii="宋体" w:hAnsi="宋体" w:eastAsia="宋体" w:cs="宋体"/>
          <w:bCs/>
          <w:color w:val="auto"/>
          <w:spacing w:val="-6"/>
          <w:szCs w:val="21"/>
          <w:highlight w:val="none"/>
          <w:lang w:eastAsia="zh-CN"/>
        </w:rPr>
        <w:t>330782260529180000024-QSZBYW260117ZFDY]</w:t>
      </w:r>
      <w:r>
        <w:rPr>
          <w:rFonts w:hint="eastAsia" w:ascii="宋体" w:hAnsi="宋体" w:eastAsia="宋体" w:cs="宋体"/>
          <w:bCs/>
          <w:color w:val="auto"/>
          <w:spacing w:val="-6"/>
          <w:szCs w:val="21"/>
          <w:highlight w:val="none"/>
          <w:lang w:val="en-US" w:eastAsia="zh-CN"/>
        </w:rPr>
        <w:t>的采购</w:t>
      </w:r>
      <w:r>
        <w:rPr>
          <w:rFonts w:hint="eastAsia" w:ascii="宋体" w:hAnsi="宋体" w:eastAsia="宋体" w:cs="宋体"/>
          <w:color w:val="auto"/>
          <w:spacing w:val="-6"/>
          <w:szCs w:val="21"/>
          <w:highlight w:val="none"/>
        </w:rPr>
        <w:t>活动，并代表我方全权办理针对上述项目的</w:t>
      </w:r>
      <w:r>
        <w:rPr>
          <w:rFonts w:hint="eastAsia" w:ascii="宋体" w:hAnsi="宋体" w:eastAsia="宋体" w:cs="宋体"/>
          <w:color w:val="auto"/>
          <w:spacing w:val="-6"/>
          <w:szCs w:val="21"/>
          <w:highlight w:val="none"/>
          <w:lang w:val="en-US" w:eastAsia="zh-CN"/>
        </w:rPr>
        <w:t>协商</w:t>
      </w:r>
      <w:r>
        <w:rPr>
          <w:rFonts w:hint="eastAsia" w:ascii="宋体" w:hAnsi="宋体" w:eastAsia="宋体" w:cs="宋体"/>
          <w:color w:val="auto"/>
          <w:spacing w:val="-6"/>
          <w:szCs w:val="21"/>
          <w:highlight w:val="none"/>
        </w:rPr>
        <w:t>、</w:t>
      </w:r>
      <w:r>
        <w:rPr>
          <w:rFonts w:hint="eastAsia" w:ascii="宋体" w:hAnsi="宋体" w:eastAsia="宋体" w:cs="宋体"/>
          <w:color w:val="auto"/>
          <w:spacing w:val="-6"/>
          <w:szCs w:val="21"/>
          <w:highlight w:val="none"/>
          <w:lang w:val="en-US" w:eastAsia="zh-CN"/>
        </w:rPr>
        <w:t>评审</w:t>
      </w:r>
      <w:r>
        <w:rPr>
          <w:rFonts w:hint="eastAsia" w:ascii="宋体" w:hAnsi="宋体" w:eastAsia="宋体" w:cs="宋体"/>
          <w:color w:val="auto"/>
          <w:spacing w:val="-6"/>
          <w:szCs w:val="21"/>
          <w:highlight w:val="none"/>
        </w:rPr>
        <w:t>、签约等具体事务和签署相关文件。</w:t>
      </w:r>
    </w:p>
    <w:p w14:paraId="38A3DA66">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396" w:firstLineChars="200"/>
        <w:jc w:val="both"/>
        <w:textAlignment w:val="auto"/>
        <w:outlineLvl w:val="9"/>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我方对被授权人的签名负全部责任。</w:t>
      </w:r>
    </w:p>
    <w:p w14:paraId="0AFFAB23">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396" w:firstLineChars="200"/>
        <w:jc w:val="both"/>
        <w:textAlignment w:val="auto"/>
        <w:outlineLvl w:val="9"/>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在撤销授权的书面通知以前，本授权书一直有效。被授权人在授权书有效期内签署的所有文件不因授权的撤销而失效。</w:t>
      </w:r>
    </w:p>
    <w:p w14:paraId="1C8BAD5C">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396" w:firstLineChars="200"/>
        <w:jc w:val="both"/>
        <w:textAlignment w:val="auto"/>
        <w:outlineLvl w:val="9"/>
        <w:rPr>
          <w:rFonts w:hint="eastAsia" w:ascii="宋体" w:hAnsi="宋体" w:eastAsia="宋体" w:cs="宋体"/>
          <w:b/>
          <w:bCs/>
          <w:color w:val="auto"/>
          <w:spacing w:val="-6"/>
          <w:szCs w:val="21"/>
          <w:highlight w:val="none"/>
        </w:rPr>
      </w:pPr>
      <w:r>
        <w:rPr>
          <w:rFonts w:hint="eastAsia" w:ascii="宋体" w:hAnsi="宋体" w:eastAsia="宋体" w:cs="宋体"/>
          <w:color w:val="auto"/>
          <w:spacing w:val="-6"/>
          <w:szCs w:val="21"/>
          <w:highlight w:val="none"/>
        </w:rPr>
        <w:t>被授权人无转委托权，特此告知。</w:t>
      </w:r>
    </w:p>
    <w:p w14:paraId="3DBD754E">
      <w:pPr>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1"/>
          <w:highlight w:val="none"/>
        </w:rPr>
      </w:pPr>
    </w:p>
    <w:p w14:paraId="746C483B">
      <w:pPr>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pacing w:val="-6"/>
          <w:szCs w:val="21"/>
          <w:highlight w:val="none"/>
        </w:rPr>
      </w:pPr>
    </w:p>
    <w:p w14:paraId="156B60B1">
      <w:pPr>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pacing w:val="-6"/>
          <w:szCs w:val="21"/>
          <w:highlight w:val="none"/>
        </w:rPr>
      </w:pPr>
    </w:p>
    <w:p w14:paraId="4B300B59">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供应商名称（电子签名/公章）：</w:t>
      </w:r>
    </w:p>
    <w:p w14:paraId="3FEDEDD4">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b/>
          <w:bCs/>
          <w:color w:val="auto"/>
          <w:spacing w:val="-6"/>
          <w:szCs w:val="21"/>
          <w:highlight w:val="none"/>
        </w:rPr>
      </w:pPr>
      <w:r>
        <w:rPr>
          <w:rFonts w:hint="eastAsia" w:ascii="宋体" w:hAnsi="宋体" w:eastAsia="宋体" w:cs="宋体"/>
          <w:b/>
          <w:bCs/>
          <w:color w:val="auto"/>
          <w:spacing w:val="-6"/>
          <w:sz w:val="21"/>
          <w:szCs w:val="21"/>
          <w:highlight w:val="none"/>
        </w:rPr>
        <w:t>日期：     年   月   日</w:t>
      </w:r>
    </w:p>
    <w:p w14:paraId="2A7B9F4E">
      <w:pPr>
        <w:pStyle w:val="12"/>
        <w:shd w:val="clear"/>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08B19436">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2"/>
        <w:rPr>
          <w:rFonts w:hint="eastAsia" w:ascii="宋体" w:hAnsi="宋体" w:eastAsia="宋体" w:cs="宋体"/>
          <w:b/>
          <w:color w:val="auto"/>
          <w:spacing w:val="-6"/>
          <w:sz w:val="24"/>
          <w:highlight w:val="none"/>
          <w:lang w:val="en-US" w:eastAsia="zh-CN"/>
        </w:rPr>
      </w:pPr>
      <w:r>
        <w:rPr>
          <w:rFonts w:hint="eastAsia" w:ascii="宋体" w:hAnsi="宋体" w:eastAsia="宋体" w:cs="宋体"/>
          <w:b/>
          <w:color w:val="auto"/>
          <w:spacing w:val="-6"/>
          <w:sz w:val="24"/>
          <w:highlight w:val="none"/>
          <w:lang w:val="en-US" w:eastAsia="zh-CN"/>
        </w:rPr>
        <w:t>采购需求偏离表</w:t>
      </w:r>
    </w:p>
    <w:p w14:paraId="72107FED">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 购 人：</w:t>
      </w:r>
      <w:r>
        <w:rPr>
          <w:rFonts w:hint="eastAsia" w:ascii="宋体" w:hAnsi="宋体" w:eastAsia="宋体" w:cs="宋体"/>
          <w:color w:val="auto"/>
          <w:sz w:val="21"/>
          <w:szCs w:val="21"/>
          <w:highlight w:val="none"/>
          <w:lang w:eastAsia="zh-CN"/>
        </w:rPr>
        <w:t>浙江大学医学院附属第四医院</w:t>
      </w:r>
    </w:p>
    <w:p w14:paraId="1BECD3EF">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eastAsia" w:ascii="宋体" w:hAnsi="宋体" w:eastAsia="宋体" w:cs="宋体"/>
          <w:b w:val="0"/>
          <w:bCs/>
          <w:color w:val="auto"/>
          <w:spacing w:val="-6"/>
          <w:sz w:val="21"/>
          <w:szCs w:val="21"/>
          <w:highlight w:val="none"/>
          <w:lang w:eastAsia="zh-CN"/>
        </w:rPr>
      </w:pPr>
      <w:r>
        <w:rPr>
          <w:rFonts w:hint="eastAsia" w:ascii="宋体" w:hAnsi="宋体" w:eastAsia="宋体" w:cs="宋体"/>
          <w:b w:val="0"/>
          <w:bCs/>
          <w:color w:val="auto"/>
          <w:spacing w:val="-6"/>
          <w:sz w:val="21"/>
          <w:szCs w:val="21"/>
          <w:highlight w:val="none"/>
        </w:rPr>
        <w:t>项目名称：</w:t>
      </w:r>
      <w:r>
        <w:rPr>
          <w:rFonts w:hint="eastAsia" w:ascii="宋体" w:hAnsi="宋体" w:eastAsia="宋体" w:cs="宋体"/>
          <w:b w:val="0"/>
          <w:bCs/>
          <w:color w:val="auto"/>
          <w:spacing w:val="-6"/>
          <w:sz w:val="21"/>
          <w:szCs w:val="21"/>
          <w:highlight w:val="none"/>
          <w:lang w:eastAsia="zh-CN"/>
        </w:rPr>
        <w:t>2026年度固体医疗危险废物委托代处置服务</w:t>
      </w:r>
    </w:p>
    <w:p w14:paraId="6457C2F3">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rPr>
        <w:t>项目编号：</w:t>
      </w:r>
      <w:r>
        <w:rPr>
          <w:rFonts w:hint="eastAsia" w:ascii="宋体" w:hAnsi="宋体" w:eastAsia="宋体" w:cs="宋体"/>
          <w:color w:val="auto"/>
          <w:spacing w:val="-6"/>
          <w:sz w:val="21"/>
          <w:szCs w:val="21"/>
          <w:highlight w:val="none"/>
          <w:lang w:eastAsia="zh-CN"/>
        </w:rPr>
        <w:t>330782260529180000024-QSZBYW260117ZFDY</w:t>
      </w:r>
    </w:p>
    <w:tbl>
      <w:tblPr>
        <w:tblStyle w:val="2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480"/>
        <w:gridCol w:w="2911"/>
        <w:gridCol w:w="2407"/>
      </w:tblGrid>
      <w:tr w14:paraId="5AC91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vAlign w:val="center"/>
          </w:tcPr>
          <w:p w14:paraId="626F92A5">
            <w:pPr>
              <w:shd w:val="clea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3480" w:type="dxa"/>
            <w:vAlign w:val="center"/>
          </w:tcPr>
          <w:p w14:paraId="0B34DFFD">
            <w:pPr>
              <w:shd w:val="clea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单一来源采购文件</w:t>
            </w:r>
            <w:r>
              <w:rPr>
                <w:rFonts w:hint="eastAsia" w:ascii="宋体" w:hAnsi="宋体" w:eastAsia="宋体" w:cs="宋体"/>
                <w:b/>
                <w:bCs/>
                <w:color w:val="auto"/>
                <w:sz w:val="21"/>
                <w:szCs w:val="21"/>
                <w:highlight w:val="none"/>
              </w:rPr>
              <w:t>要求</w:t>
            </w:r>
          </w:p>
        </w:tc>
        <w:tc>
          <w:tcPr>
            <w:tcW w:w="2911" w:type="dxa"/>
            <w:vAlign w:val="center"/>
          </w:tcPr>
          <w:p w14:paraId="0E389F57">
            <w:pPr>
              <w:shd w:val="clea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响应规格</w:t>
            </w:r>
          </w:p>
        </w:tc>
        <w:tc>
          <w:tcPr>
            <w:tcW w:w="2407" w:type="dxa"/>
            <w:vAlign w:val="center"/>
          </w:tcPr>
          <w:p w14:paraId="659DBB57">
            <w:pPr>
              <w:shd w:val="clea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是否偏离（提供说明）</w:t>
            </w:r>
          </w:p>
        </w:tc>
      </w:tr>
      <w:tr w14:paraId="0FCB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14:paraId="64EBCCF0">
            <w:pPr>
              <w:shd w:val="clea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采购资金的支付方式、时间、条件</w:t>
            </w:r>
          </w:p>
        </w:tc>
      </w:tr>
      <w:tr w14:paraId="316B1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vAlign w:val="center"/>
          </w:tcPr>
          <w:p w14:paraId="40928217">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480" w:type="dxa"/>
            <w:vAlign w:val="center"/>
          </w:tcPr>
          <w:p w14:paraId="478E741B">
            <w:pPr>
              <w:shd w:val="clear"/>
              <w:rPr>
                <w:rFonts w:hint="eastAsia" w:ascii="宋体" w:hAnsi="宋体" w:eastAsia="宋体" w:cs="宋体"/>
                <w:color w:val="auto"/>
                <w:sz w:val="21"/>
                <w:szCs w:val="21"/>
                <w:highlight w:val="none"/>
              </w:rPr>
            </w:pPr>
          </w:p>
        </w:tc>
        <w:tc>
          <w:tcPr>
            <w:tcW w:w="2911" w:type="dxa"/>
            <w:vAlign w:val="center"/>
          </w:tcPr>
          <w:p w14:paraId="10DAAACC">
            <w:pPr>
              <w:shd w:val="clear"/>
              <w:rPr>
                <w:rFonts w:hint="eastAsia" w:ascii="宋体" w:hAnsi="宋体" w:eastAsia="宋体" w:cs="宋体"/>
                <w:color w:val="auto"/>
                <w:sz w:val="21"/>
                <w:szCs w:val="21"/>
                <w:highlight w:val="none"/>
              </w:rPr>
            </w:pPr>
          </w:p>
        </w:tc>
        <w:tc>
          <w:tcPr>
            <w:tcW w:w="2407" w:type="dxa"/>
            <w:vAlign w:val="center"/>
          </w:tcPr>
          <w:p w14:paraId="1227D781">
            <w:pPr>
              <w:shd w:val="clear"/>
              <w:rPr>
                <w:rFonts w:hint="eastAsia" w:ascii="宋体" w:hAnsi="宋体" w:eastAsia="宋体" w:cs="宋体"/>
                <w:color w:val="auto"/>
                <w:sz w:val="21"/>
                <w:szCs w:val="21"/>
                <w:highlight w:val="none"/>
              </w:rPr>
            </w:pPr>
          </w:p>
        </w:tc>
      </w:tr>
      <w:tr w14:paraId="5F48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vAlign w:val="center"/>
          </w:tcPr>
          <w:p w14:paraId="6B0831B8">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480" w:type="dxa"/>
            <w:vAlign w:val="center"/>
          </w:tcPr>
          <w:p w14:paraId="09846BD2">
            <w:pPr>
              <w:shd w:val="clear"/>
              <w:rPr>
                <w:rFonts w:hint="eastAsia" w:ascii="宋体" w:hAnsi="宋体" w:eastAsia="宋体" w:cs="宋体"/>
                <w:color w:val="auto"/>
                <w:sz w:val="21"/>
                <w:szCs w:val="21"/>
                <w:highlight w:val="none"/>
              </w:rPr>
            </w:pPr>
          </w:p>
        </w:tc>
        <w:tc>
          <w:tcPr>
            <w:tcW w:w="2911" w:type="dxa"/>
            <w:vAlign w:val="center"/>
          </w:tcPr>
          <w:p w14:paraId="244750C7">
            <w:pPr>
              <w:shd w:val="clear"/>
              <w:rPr>
                <w:rFonts w:hint="eastAsia" w:ascii="宋体" w:hAnsi="宋体" w:eastAsia="宋体" w:cs="宋体"/>
                <w:color w:val="auto"/>
                <w:sz w:val="21"/>
                <w:szCs w:val="21"/>
                <w:highlight w:val="none"/>
              </w:rPr>
            </w:pPr>
          </w:p>
        </w:tc>
        <w:tc>
          <w:tcPr>
            <w:tcW w:w="2407" w:type="dxa"/>
            <w:vAlign w:val="center"/>
          </w:tcPr>
          <w:p w14:paraId="3AD5E32B">
            <w:pPr>
              <w:shd w:val="clear"/>
              <w:rPr>
                <w:rFonts w:hint="eastAsia" w:ascii="宋体" w:hAnsi="宋体" w:eastAsia="宋体" w:cs="宋体"/>
                <w:color w:val="auto"/>
                <w:sz w:val="21"/>
                <w:szCs w:val="21"/>
                <w:highlight w:val="none"/>
              </w:rPr>
            </w:pPr>
          </w:p>
        </w:tc>
      </w:tr>
      <w:tr w14:paraId="3AD82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vAlign w:val="center"/>
          </w:tcPr>
          <w:p w14:paraId="2947F15B">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480" w:type="dxa"/>
            <w:vAlign w:val="center"/>
          </w:tcPr>
          <w:p w14:paraId="475DBB7A">
            <w:pPr>
              <w:shd w:val="clear"/>
              <w:rPr>
                <w:rFonts w:hint="eastAsia" w:ascii="宋体" w:hAnsi="宋体" w:eastAsia="宋体" w:cs="宋体"/>
                <w:color w:val="auto"/>
                <w:sz w:val="21"/>
                <w:szCs w:val="21"/>
                <w:highlight w:val="none"/>
              </w:rPr>
            </w:pPr>
          </w:p>
        </w:tc>
        <w:tc>
          <w:tcPr>
            <w:tcW w:w="2911" w:type="dxa"/>
            <w:vAlign w:val="center"/>
          </w:tcPr>
          <w:p w14:paraId="5C634FF0">
            <w:pPr>
              <w:shd w:val="clear"/>
              <w:rPr>
                <w:rFonts w:hint="eastAsia" w:ascii="宋体" w:hAnsi="宋体" w:eastAsia="宋体" w:cs="宋体"/>
                <w:color w:val="auto"/>
                <w:sz w:val="21"/>
                <w:szCs w:val="21"/>
                <w:highlight w:val="none"/>
              </w:rPr>
            </w:pPr>
          </w:p>
        </w:tc>
        <w:tc>
          <w:tcPr>
            <w:tcW w:w="2407" w:type="dxa"/>
            <w:vAlign w:val="center"/>
          </w:tcPr>
          <w:p w14:paraId="4B7D8E0E">
            <w:pPr>
              <w:shd w:val="clear"/>
              <w:rPr>
                <w:rFonts w:hint="eastAsia" w:ascii="宋体" w:hAnsi="宋体" w:eastAsia="宋体" w:cs="宋体"/>
                <w:color w:val="auto"/>
                <w:sz w:val="21"/>
                <w:szCs w:val="21"/>
                <w:highlight w:val="none"/>
              </w:rPr>
            </w:pPr>
          </w:p>
        </w:tc>
      </w:tr>
      <w:tr w14:paraId="50CBC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14:paraId="5FCAED12">
            <w:pPr>
              <w:shd w:val="clea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服务要求</w:t>
            </w:r>
          </w:p>
        </w:tc>
      </w:tr>
      <w:tr w14:paraId="2DDB9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vAlign w:val="center"/>
          </w:tcPr>
          <w:p w14:paraId="1BAEFD7F">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480" w:type="dxa"/>
            <w:vAlign w:val="center"/>
          </w:tcPr>
          <w:p w14:paraId="2B10DFA2">
            <w:pPr>
              <w:shd w:val="clear"/>
              <w:rPr>
                <w:rFonts w:hint="eastAsia" w:ascii="宋体" w:hAnsi="宋体" w:eastAsia="宋体" w:cs="宋体"/>
                <w:color w:val="auto"/>
                <w:sz w:val="21"/>
                <w:szCs w:val="21"/>
                <w:highlight w:val="none"/>
              </w:rPr>
            </w:pPr>
          </w:p>
        </w:tc>
        <w:tc>
          <w:tcPr>
            <w:tcW w:w="2911" w:type="dxa"/>
            <w:vAlign w:val="center"/>
          </w:tcPr>
          <w:p w14:paraId="6FD7706D">
            <w:pPr>
              <w:shd w:val="clear"/>
              <w:rPr>
                <w:rFonts w:hint="eastAsia" w:ascii="宋体" w:hAnsi="宋体" w:eastAsia="宋体" w:cs="宋体"/>
                <w:color w:val="auto"/>
                <w:sz w:val="21"/>
                <w:szCs w:val="21"/>
                <w:highlight w:val="none"/>
              </w:rPr>
            </w:pPr>
          </w:p>
        </w:tc>
        <w:tc>
          <w:tcPr>
            <w:tcW w:w="2407" w:type="dxa"/>
            <w:vAlign w:val="center"/>
          </w:tcPr>
          <w:p w14:paraId="0A239D32">
            <w:pPr>
              <w:shd w:val="clear"/>
              <w:rPr>
                <w:rFonts w:hint="eastAsia" w:ascii="宋体" w:hAnsi="宋体" w:eastAsia="宋体" w:cs="宋体"/>
                <w:color w:val="auto"/>
                <w:sz w:val="21"/>
                <w:szCs w:val="21"/>
                <w:highlight w:val="none"/>
              </w:rPr>
            </w:pPr>
          </w:p>
        </w:tc>
      </w:tr>
      <w:tr w14:paraId="43F7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vAlign w:val="center"/>
          </w:tcPr>
          <w:p w14:paraId="678C0AC2">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480" w:type="dxa"/>
            <w:vAlign w:val="center"/>
          </w:tcPr>
          <w:p w14:paraId="174866C1">
            <w:pPr>
              <w:shd w:val="clear"/>
              <w:rPr>
                <w:rFonts w:hint="eastAsia" w:ascii="宋体" w:hAnsi="宋体" w:eastAsia="宋体" w:cs="宋体"/>
                <w:color w:val="auto"/>
                <w:sz w:val="21"/>
                <w:szCs w:val="21"/>
                <w:highlight w:val="none"/>
              </w:rPr>
            </w:pPr>
          </w:p>
        </w:tc>
        <w:tc>
          <w:tcPr>
            <w:tcW w:w="2911" w:type="dxa"/>
            <w:vAlign w:val="center"/>
          </w:tcPr>
          <w:p w14:paraId="6ECEE0A7">
            <w:pPr>
              <w:shd w:val="clear"/>
              <w:rPr>
                <w:rFonts w:hint="eastAsia" w:ascii="宋体" w:hAnsi="宋体" w:eastAsia="宋体" w:cs="宋体"/>
                <w:color w:val="auto"/>
                <w:sz w:val="21"/>
                <w:szCs w:val="21"/>
                <w:highlight w:val="none"/>
              </w:rPr>
            </w:pPr>
          </w:p>
        </w:tc>
        <w:tc>
          <w:tcPr>
            <w:tcW w:w="2407" w:type="dxa"/>
            <w:vAlign w:val="center"/>
          </w:tcPr>
          <w:p w14:paraId="6D2E590E">
            <w:pPr>
              <w:shd w:val="clear"/>
              <w:rPr>
                <w:rFonts w:hint="eastAsia" w:ascii="宋体" w:hAnsi="宋体" w:eastAsia="宋体" w:cs="宋体"/>
                <w:color w:val="auto"/>
                <w:sz w:val="21"/>
                <w:szCs w:val="21"/>
                <w:highlight w:val="none"/>
              </w:rPr>
            </w:pPr>
          </w:p>
        </w:tc>
      </w:tr>
      <w:tr w14:paraId="612E3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vAlign w:val="center"/>
          </w:tcPr>
          <w:p w14:paraId="05583E70">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480" w:type="dxa"/>
            <w:vAlign w:val="center"/>
          </w:tcPr>
          <w:p w14:paraId="73EBADB4">
            <w:pPr>
              <w:shd w:val="clear"/>
              <w:rPr>
                <w:rFonts w:hint="eastAsia" w:ascii="宋体" w:hAnsi="宋体" w:eastAsia="宋体" w:cs="宋体"/>
                <w:color w:val="auto"/>
                <w:sz w:val="21"/>
                <w:szCs w:val="21"/>
                <w:highlight w:val="none"/>
              </w:rPr>
            </w:pPr>
          </w:p>
        </w:tc>
        <w:tc>
          <w:tcPr>
            <w:tcW w:w="2911" w:type="dxa"/>
            <w:vAlign w:val="center"/>
          </w:tcPr>
          <w:p w14:paraId="464EE6F4">
            <w:pPr>
              <w:shd w:val="clear"/>
              <w:rPr>
                <w:rFonts w:hint="eastAsia" w:ascii="宋体" w:hAnsi="宋体" w:eastAsia="宋体" w:cs="宋体"/>
                <w:color w:val="auto"/>
                <w:sz w:val="21"/>
                <w:szCs w:val="21"/>
                <w:highlight w:val="none"/>
              </w:rPr>
            </w:pPr>
          </w:p>
        </w:tc>
        <w:tc>
          <w:tcPr>
            <w:tcW w:w="2407" w:type="dxa"/>
            <w:vAlign w:val="center"/>
          </w:tcPr>
          <w:p w14:paraId="28724E37">
            <w:pPr>
              <w:shd w:val="clear"/>
              <w:rPr>
                <w:rFonts w:hint="eastAsia" w:ascii="宋体" w:hAnsi="宋体" w:eastAsia="宋体" w:cs="宋体"/>
                <w:color w:val="auto"/>
                <w:sz w:val="21"/>
                <w:szCs w:val="21"/>
                <w:highlight w:val="none"/>
              </w:rPr>
            </w:pPr>
          </w:p>
        </w:tc>
      </w:tr>
      <w:tr w14:paraId="601FF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14:paraId="4F677C5D">
            <w:pPr>
              <w:shd w:val="clea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合同条款</w:t>
            </w:r>
          </w:p>
        </w:tc>
      </w:tr>
      <w:tr w14:paraId="53EC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vAlign w:val="center"/>
          </w:tcPr>
          <w:p w14:paraId="1CBB83A9">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480" w:type="dxa"/>
            <w:vAlign w:val="center"/>
          </w:tcPr>
          <w:p w14:paraId="1535D3D7">
            <w:pPr>
              <w:shd w:val="clear"/>
              <w:rPr>
                <w:rFonts w:hint="eastAsia" w:ascii="宋体" w:hAnsi="宋体" w:eastAsia="宋体" w:cs="宋体"/>
                <w:color w:val="auto"/>
                <w:sz w:val="21"/>
                <w:szCs w:val="21"/>
                <w:highlight w:val="none"/>
              </w:rPr>
            </w:pPr>
          </w:p>
        </w:tc>
        <w:tc>
          <w:tcPr>
            <w:tcW w:w="2911" w:type="dxa"/>
            <w:vAlign w:val="center"/>
          </w:tcPr>
          <w:p w14:paraId="09F8BDC3">
            <w:pPr>
              <w:shd w:val="clear"/>
              <w:rPr>
                <w:rFonts w:hint="eastAsia" w:ascii="宋体" w:hAnsi="宋体" w:eastAsia="宋体" w:cs="宋体"/>
                <w:color w:val="auto"/>
                <w:sz w:val="21"/>
                <w:szCs w:val="21"/>
                <w:highlight w:val="none"/>
              </w:rPr>
            </w:pPr>
          </w:p>
        </w:tc>
        <w:tc>
          <w:tcPr>
            <w:tcW w:w="2407" w:type="dxa"/>
            <w:vAlign w:val="center"/>
          </w:tcPr>
          <w:p w14:paraId="3523E06F">
            <w:pPr>
              <w:shd w:val="clear"/>
              <w:rPr>
                <w:rFonts w:hint="eastAsia" w:ascii="宋体" w:hAnsi="宋体" w:eastAsia="宋体" w:cs="宋体"/>
                <w:color w:val="auto"/>
                <w:sz w:val="21"/>
                <w:szCs w:val="21"/>
                <w:highlight w:val="none"/>
              </w:rPr>
            </w:pPr>
          </w:p>
        </w:tc>
      </w:tr>
      <w:tr w14:paraId="48F2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vAlign w:val="center"/>
          </w:tcPr>
          <w:p w14:paraId="5E38FEDF">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480" w:type="dxa"/>
            <w:vAlign w:val="center"/>
          </w:tcPr>
          <w:p w14:paraId="5F9D082C">
            <w:pPr>
              <w:shd w:val="clear"/>
              <w:rPr>
                <w:rFonts w:hint="eastAsia" w:ascii="宋体" w:hAnsi="宋体" w:eastAsia="宋体" w:cs="宋体"/>
                <w:color w:val="auto"/>
                <w:sz w:val="21"/>
                <w:szCs w:val="21"/>
                <w:highlight w:val="none"/>
              </w:rPr>
            </w:pPr>
          </w:p>
        </w:tc>
        <w:tc>
          <w:tcPr>
            <w:tcW w:w="2911" w:type="dxa"/>
            <w:vAlign w:val="center"/>
          </w:tcPr>
          <w:p w14:paraId="4B422F83">
            <w:pPr>
              <w:shd w:val="clear"/>
              <w:rPr>
                <w:rFonts w:hint="eastAsia" w:ascii="宋体" w:hAnsi="宋体" w:eastAsia="宋体" w:cs="宋体"/>
                <w:color w:val="auto"/>
                <w:sz w:val="21"/>
                <w:szCs w:val="21"/>
                <w:highlight w:val="none"/>
              </w:rPr>
            </w:pPr>
          </w:p>
        </w:tc>
        <w:tc>
          <w:tcPr>
            <w:tcW w:w="2407" w:type="dxa"/>
            <w:vAlign w:val="center"/>
          </w:tcPr>
          <w:p w14:paraId="72485C8C">
            <w:pPr>
              <w:shd w:val="clear"/>
              <w:rPr>
                <w:rFonts w:hint="eastAsia" w:ascii="宋体" w:hAnsi="宋体" w:eastAsia="宋体" w:cs="宋体"/>
                <w:color w:val="auto"/>
                <w:sz w:val="21"/>
                <w:szCs w:val="21"/>
                <w:highlight w:val="none"/>
              </w:rPr>
            </w:pPr>
          </w:p>
        </w:tc>
      </w:tr>
      <w:tr w14:paraId="5E6C2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vAlign w:val="center"/>
          </w:tcPr>
          <w:p w14:paraId="30C3EAF9">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480" w:type="dxa"/>
            <w:vAlign w:val="center"/>
          </w:tcPr>
          <w:p w14:paraId="37024D8E">
            <w:pPr>
              <w:shd w:val="clear"/>
              <w:rPr>
                <w:rFonts w:hint="eastAsia" w:ascii="宋体" w:hAnsi="宋体" w:eastAsia="宋体" w:cs="宋体"/>
                <w:color w:val="auto"/>
                <w:sz w:val="21"/>
                <w:szCs w:val="21"/>
                <w:highlight w:val="none"/>
              </w:rPr>
            </w:pPr>
          </w:p>
        </w:tc>
        <w:tc>
          <w:tcPr>
            <w:tcW w:w="2911" w:type="dxa"/>
            <w:vAlign w:val="center"/>
          </w:tcPr>
          <w:p w14:paraId="6233C199">
            <w:pPr>
              <w:shd w:val="clear"/>
              <w:rPr>
                <w:rFonts w:hint="eastAsia" w:ascii="宋体" w:hAnsi="宋体" w:eastAsia="宋体" w:cs="宋体"/>
                <w:color w:val="auto"/>
                <w:sz w:val="21"/>
                <w:szCs w:val="21"/>
                <w:highlight w:val="none"/>
              </w:rPr>
            </w:pPr>
          </w:p>
        </w:tc>
        <w:tc>
          <w:tcPr>
            <w:tcW w:w="2407" w:type="dxa"/>
            <w:vAlign w:val="center"/>
          </w:tcPr>
          <w:p w14:paraId="55055A5B">
            <w:pPr>
              <w:shd w:val="clear"/>
              <w:rPr>
                <w:rFonts w:hint="eastAsia" w:ascii="宋体" w:hAnsi="宋体" w:eastAsia="宋体" w:cs="宋体"/>
                <w:color w:val="auto"/>
                <w:sz w:val="21"/>
                <w:szCs w:val="21"/>
                <w:highlight w:val="none"/>
              </w:rPr>
            </w:pPr>
          </w:p>
        </w:tc>
      </w:tr>
    </w:tbl>
    <w:p w14:paraId="5319891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rPr>
      </w:pPr>
    </w:p>
    <w:p w14:paraId="3E4AF944">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说明：</w:t>
      </w:r>
    </w:p>
    <w:p w14:paraId="3B2496C0">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1.逐项按照</w:t>
      </w:r>
      <w:r>
        <w:rPr>
          <w:rFonts w:hint="eastAsia" w:ascii="宋体" w:hAnsi="宋体" w:eastAsia="宋体" w:cs="宋体"/>
          <w:b/>
          <w:bCs/>
          <w:color w:val="auto"/>
          <w:sz w:val="18"/>
          <w:szCs w:val="18"/>
          <w:highlight w:val="none"/>
          <w:lang w:eastAsia="zh-CN"/>
        </w:rPr>
        <w:t>单一来源采购文件</w:t>
      </w:r>
      <w:r>
        <w:rPr>
          <w:rFonts w:hint="eastAsia" w:ascii="宋体" w:hAnsi="宋体" w:eastAsia="宋体" w:cs="宋体"/>
          <w:b/>
          <w:bCs/>
          <w:color w:val="auto"/>
          <w:sz w:val="18"/>
          <w:szCs w:val="18"/>
          <w:highlight w:val="none"/>
        </w:rPr>
        <w:t>要求填写响应规格；</w:t>
      </w:r>
    </w:p>
    <w:p w14:paraId="43A1689C">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2.偏离说明是指对</w:t>
      </w:r>
      <w:r>
        <w:rPr>
          <w:rFonts w:hint="eastAsia" w:ascii="宋体" w:hAnsi="宋体" w:eastAsia="宋体" w:cs="宋体"/>
          <w:b/>
          <w:bCs/>
          <w:color w:val="auto"/>
          <w:sz w:val="18"/>
          <w:szCs w:val="18"/>
          <w:highlight w:val="none"/>
          <w:lang w:eastAsia="zh-CN"/>
        </w:rPr>
        <w:t>单一来源采购文件</w:t>
      </w:r>
      <w:r>
        <w:rPr>
          <w:rFonts w:hint="eastAsia" w:ascii="宋体" w:hAnsi="宋体" w:eastAsia="宋体" w:cs="宋体"/>
          <w:b/>
          <w:bCs/>
          <w:color w:val="auto"/>
          <w:sz w:val="18"/>
          <w:szCs w:val="18"/>
          <w:highlight w:val="none"/>
        </w:rPr>
        <w:t>要求存在不同之处的解释说明</w:t>
      </w:r>
      <w:r>
        <w:rPr>
          <w:rFonts w:hint="eastAsia" w:ascii="宋体" w:hAnsi="宋体" w:eastAsia="宋体" w:cs="宋体"/>
          <w:b/>
          <w:bCs/>
          <w:color w:val="auto"/>
          <w:sz w:val="18"/>
          <w:szCs w:val="18"/>
          <w:highlight w:val="none"/>
          <w:lang w:eastAsia="zh-CN"/>
        </w:rPr>
        <w:t>，</w:t>
      </w:r>
      <w:r>
        <w:rPr>
          <w:rFonts w:hint="eastAsia" w:ascii="宋体" w:hAnsi="宋体" w:eastAsia="宋体" w:cs="宋体"/>
          <w:b/>
          <w:bCs/>
          <w:color w:val="auto"/>
          <w:sz w:val="18"/>
          <w:szCs w:val="18"/>
          <w:highlight w:val="none"/>
        </w:rPr>
        <w:t>偏离系指正偏离（高于采购需求）、负偏离（低于采购需求）、无偏离（满足采购需求）；</w:t>
      </w:r>
    </w:p>
    <w:p w14:paraId="288A10D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3.如不填写或未如实填写，自行承担响应风险。</w:t>
      </w:r>
    </w:p>
    <w:p w14:paraId="2D8020E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rPr>
      </w:pPr>
    </w:p>
    <w:p w14:paraId="6AC92AA4">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rPr>
      </w:pPr>
    </w:p>
    <w:p w14:paraId="5B3D5C19">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rPr>
      </w:pPr>
    </w:p>
    <w:p w14:paraId="59D0D9D9">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供应商名称（电子签名/公章）：</w:t>
      </w:r>
    </w:p>
    <w:p w14:paraId="14749CE4">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日期：     年   月   日</w:t>
      </w:r>
    </w:p>
    <w:p w14:paraId="5951C53D">
      <w:pPr>
        <w:shd w:val="clear"/>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br w:type="page"/>
      </w:r>
    </w:p>
    <w:p w14:paraId="32688285">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2"/>
        <w:rPr>
          <w:rFonts w:hint="eastAsia" w:ascii="宋体" w:hAnsi="宋体" w:eastAsia="宋体" w:cs="宋体"/>
          <w:b/>
          <w:color w:val="auto"/>
          <w:spacing w:val="-6"/>
          <w:sz w:val="24"/>
          <w:highlight w:val="none"/>
          <w:lang w:val="en-US" w:eastAsia="zh-CN"/>
        </w:rPr>
      </w:pPr>
      <w:r>
        <w:rPr>
          <w:rFonts w:hint="eastAsia" w:ascii="宋体" w:hAnsi="宋体" w:eastAsia="宋体" w:cs="宋体"/>
          <w:b/>
          <w:color w:val="auto"/>
          <w:spacing w:val="-6"/>
          <w:sz w:val="24"/>
          <w:highlight w:val="none"/>
          <w:lang w:val="en-US" w:eastAsia="zh-CN"/>
        </w:rPr>
        <w:t>供应商类似合同实施情况一览表</w:t>
      </w:r>
    </w:p>
    <w:tbl>
      <w:tblPr>
        <w:tblStyle w:val="27"/>
        <w:tblW w:w="96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0"/>
        <w:gridCol w:w="1133"/>
        <w:gridCol w:w="1441"/>
        <w:gridCol w:w="683"/>
        <w:gridCol w:w="1153"/>
        <w:gridCol w:w="829"/>
        <w:gridCol w:w="1556"/>
        <w:gridCol w:w="1983"/>
      </w:tblGrid>
      <w:tr w14:paraId="6BF3BE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0" w:type="dxa"/>
            <w:tcBorders>
              <w:top w:val="single" w:color="auto" w:sz="4" w:space="0"/>
              <w:left w:val="single" w:color="auto" w:sz="4" w:space="0"/>
              <w:bottom w:val="single" w:color="auto" w:sz="4" w:space="0"/>
              <w:right w:val="single" w:color="auto" w:sz="4" w:space="0"/>
            </w:tcBorders>
            <w:vAlign w:val="center"/>
          </w:tcPr>
          <w:p w14:paraId="785D6B1F">
            <w:pPr>
              <w:shd w:val="clea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33" w:type="dxa"/>
            <w:tcBorders>
              <w:top w:val="single" w:color="auto" w:sz="4" w:space="0"/>
              <w:left w:val="single" w:color="auto" w:sz="4" w:space="0"/>
              <w:bottom w:val="single" w:color="auto" w:sz="4" w:space="0"/>
              <w:right w:val="single" w:color="auto" w:sz="4" w:space="0"/>
            </w:tcBorders>
            <w:vAlign w:val="center"/>
          </w:tcPr>
          <w:p w14:paraId="1C2845E1">
            <w:pPr>
              <w:shd w:val="clea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采购单位</w:t>
            </w:r>
          </w:p>
        </w:tc>
        <w:tc>
          <w:tcPr>
            <w:tcW w:w="1441" w:type="dxa"/>
            <w:tcBorders>
              <w:top w:val="single" w:color="auto" w:sz="4" w:space="0"/>
              <w:left w:val="single" w:color="auto" w:sz="4" w:space="0"/>
              <w:bottom w:val="single" w:color="auto" w:sz="4" w:space="0"/>
              <w:right w:val="single" w:color="auto" w:sz="4" w:space="0"/>
            </w:tcBorders>
            <w:vAlign w:val="center"/>
          </w:tcPr>
          <w:p w14:paraId="34EE84B1">
            <w:pPr>
              <w:shd w:val="clea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项目名称</w:t>
            </w:r>
          </w:p>
        </w:tc>
        <w:tc>
          <w:tcPr>
            <w:tcW w:w="683" w:type="dxa"/>
            <w:tcBorders>
              <w:top w:val="single" w:color="auto" w:sz="4" w:space="0"/>
              <w:left w:val="single" w:color="auto" w:sz="4" w:space="0"/>
              <w:bottom w:val="single" w:color="auto" w:sz="4" w:space="0"/>
              <w:right w:val="single" w:color="auto" w:sz="4" w:space="0"/>
            </w:tcBorders>
            <w:vAlign w:val="center"/>
          </w:tcPr>
          <w:p w14:paraId="109C252F">
            <w:pPr>
              <w:shd w:val="clea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1153" w:type="dxa"/>
            <w:tcBorders>
              <w:top w:val="single" w:color="auto" w:sz="4" w:space="0"/>
              <w:left w:val="single" w:color="auto" w:sz="4" w:space="0"/>
              <w:bottom w:val="single" w:color="auto" w:sz="4" w:space="0"/>
              <w:right w:val="single" w:color="auto" w:sz="4" w:space="0"/>
            </w:tcBorders>
            <w:vAlign w:val="center"/>
          </w:tcPr>
          <w:p w14:paraId="76D3EC54">
            <w:pPr>
              <w:shd w:val="clea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合同金额</w:t>
            </w:r>
          </w:p>
          <w:p w14:paraId="30D0EB75">
            <w:pPr>
              <w:shd w:val="clea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（万元）</w:t>
            </w:r>
          </w:p>
        </w:tc>
        <w:tc>
          <w:tcPr>
            <w:tcW w:w="829" w:type="dxa"/>
            <w:tcBorders>
              <w:top w:val="single" w:color="auto" w:sz="4" w:space="0"/>
              <w:left w:val="single" w:color="auto" w:sz="4" w:space="0"/>
              <w:bottom w:val="single" w:color="auto" w:sz="4" w:space="0"/>
              <w:right w:val="single" w:color="auto" w:sz="4" w:space="0"/>
            </w:tcBorders>
            <w:vAlign w:val="center"/>
          </w:tcPr>
          <w:p w14:paraId="728910A7">
            <w:pPr>
              <w:shd w:val="clea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附件页码</w:t>
            </w:r>
          </w:p>
        </w:tc>
        <w:tc>
          <w:tcPr>
            <w:tcW w:w="1556" w:type="dxa"/>
            <w:tcBorders>
              <w:top w:val="single" w:color="auto" w:sz="4" w:space="0"/>
              <w:left w:val="single" w:color="auto" w:sz="4" w:space="0"/>
              <w:bottom w:val="single" w:color="auto" w:sz="4" w:space="0"/>
              <w:right w:val="single" w:color="auto" w:sz="4" w:space="0"/>
            </w:tcBorders>
            <w:vAlign w:val="center"/>
          </w:tcPr>
          <w:p w14:paraId="4B39271C">
            <w:pPr>
              <w:shd w:val="clea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合同签订时间</w:t>
            </w:r>
          </w:p>
        </w:tc>
        <w:tc>
          <w:tcPr>
            <w:tcW w:w="1983" w:type="dxa"/>
            <w:tcBorders>
              <w:top w:val="single" w:color="auto" w:sz="4" w:space="0"/>
              <w:left w:val="single" w:color="auto" w:sz="4" w:space="0"/>
              <w:bottom w:val="single" w:color="auto" w:sz="4" w:space="0"/>
              <w:right w:val="single" w:color="auto" w:sz="4" w:space="0"/>
            </w:tcBorders>
            <w:vAlign w:val="center"/>
          </w:tcPr>
          <w:p w14:paraId="69EBF56E">
            <w:pPr>
              <w:shd w:val="clea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采购单位联系人</w:t>
            </w:r>
          </w:p>
          <w:p w14:paraId="5EF8B322">
            <w:pPr>
              <w:shd w:val="clea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联系方式</w:t>
            </w:r>
          </w:p>
        </w:tc>
      </w:tr>
      <w:tr w14:paraId="47D2C1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0" w:type="dxa"/>
            <w:tcBorders>
              <w:top w:val="single" w:color="auto" w:sz="4" w:space="0"/>
              <w:left w:val="single" w:color="auto" w:sz="4" w:space="0"/>
              <w:bottom w:val="single" w:color="auto" w:sz="4" w:space="0"/>
              <w:right w:val="single" w:color="auto" w:sz="4" w:space="0"/>
            </w:tcBorders>
            <w:vAlign w:val="center"/>
          </w:tcPr>
          <w:p w14:paraId="47CFB185">
            <w:pPr>
              <w:shd w:val="clear"/>
              <w:jc w:val="center"/>
              <w:rPr>
                <w:rFonts w:hint="eastAsia" w:ascii="宋体" w:hAnsi="宋体" w:eastAsia="宋体" w:cs="宋体"/>
                <w:b/>
                <w:bCs/>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72848482">
            <w:pPr>
              <w:shd w:val="clear"/>
              <w:jc w:val="center"/>
              <w:rPr>
                <w:rFonts w:hint="eastAsia" w:ascii="宋体" w:hAnsi="宋体" w:eastAsia="宋体" w:cs="宋体"/>
                <w:b/>
                <w:bCs/>
                <w:color w:val="auto"/>
                <w:sz w:val="21"/>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6268D01B">
            <w:pPr>
              <w:shd w:val="clear"/>
              <w:jc w:val="center"/>
              <w:rPr>
                <w:rFonts w:hint="eastAsia" w:ascii="宋体" w:hAnsi="宋体" w:eastAsia="宋体" w:cs="宋体"/>
                <w:b/>
                <w:bCs/>
                <w:color w:val="auto"/>
                <w:sz w:val="21"/>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34D5A2E3">
            <w:pPr>
              <w:shd w:val="clear"/>
              <w:jc w:val="center"/>
              <w:rPr>
                <w:rFonts w:hint="eastAsia" w:ascii="宋体" w:hAnsi="宋体" w:eastAsia="宋体" w:cs="宋体"/>
                <w:b/>
                <w:bCs/>
                <w:color w:val="auto"/>
                <w:sz w:val="21"/>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14:paraId="568372CC">
            <w:pPr>
              <w:shd w:val="clear"/>
              <w:jc w:val="center"/>
              <w:rPr>
                <w:rFonts w:hint="eastAsia" w:ascii="宋体" w:hAnsi="宋体" w:eastAsia="宋体" w:cs="宋体"/>
                <w:b/>
                <w:bCs/>
                <w:color w:val="auto"/>
                <w:sz w:val="21"/>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2524D999">
            <w:pPr>
              <w:shd w:val="clear"/>
              <w:jc w:val="center"/>
              <w:rPr>
                <w:rFonts w:hint="eastAsia" w:ascii="宋体" w:hAnsi="宋体" w:eastAsia="宋体" w:cs="宋体"/>
                <w:b/>
                <w:bCs/>
                <w:color w:val="auto"/>
                <w:sz w:val="21"/>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5EB23FAF">
            <w:pPr>
              <w:shd w:val="clear"/>
              <w:jc w:val="center"/>
              <w:rPr>
                <w:rFonts w:hint="eastAsia" w:ascii="宋体" w:hAnsi="宋体" w:eastAsia="宋体" w:cs="宋体"/>
                <w:b/>
                <w:bCs/>
                <w:color w:val="auto"/>
                <w:sz w:val="21"/>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14:paraId="6BBD450E">
            <w:pPr>
              <w:shd w:val="clear"/>
              <w:jc w:val="center"/>
              <w:rPr>
                <w:rFonts w:hint="eastAsia" w:ascii="宋体" w:hAnsi="宋体" w:eastAsia="宋体" w:cs="宋体"/>
                <w:b/>
                <w:bCs/>
                <w:color w:val="auto"/>
                <w:sz w:val="21"/>
                <w:szCs w:val="21"/>
                <w:highlight w:val="none"/>
              </w:rPr>
            </w:pPr>
          </w:p>
        </w:tc>
      </w:tr>
      <w:tr w14:paraId="71E890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0" w:type="dxa"/>
            <w:tcBorders>
              <w:top w:val="single" w:color="auto" w:sz="4" w:space="0"/>
              <w:left w:val="single" w:color="auto" w:sz="4" w:space="0"/>
              <w:bottom w:val="single" w:color="auto" w:sz="4" w:space="0"/>
              <w:right w:val="single" w:color="auto" w:sz="4" w:space="0"/>
            </w:tcBorders>
            <w:vAlign w:val="center"/>
          </w:tcPr>
          <w:p w14:paraId="5AC78340">
            <w:pPr>
              <w:shd w:val="clear"/>
              <w:jc w:val="center"/>
              <w:rPr>
                <w:rFonts w:hint="eastAsia" w:ascii="宋体" w:hAnsi="宋体" w:eastAsia="宋体" w:cs="宋体"/>
                <w:b/>
                <w:bCs/>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2A38C173">
            <w:pPr>
              <w:shd w:val="clear"/>
              <w:jc w:val="center"/>
              <w:rPr>
                <w:rFonts w:hint="eastAsia" w:ascii="宋体" w:hAnsi="宋体" w:eastAsia="宋体" w:cs="宋体"/>
                <w:b/>
                <w:bCs/>
                <w:color w:val="auto"/>
                <w:sz w:val="21"/>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1E958496">
            <w:pPr>
              <w:shd w:val="clear"/>
              <w:jc w:val="center"/>
              <w:rPr>
                <w:rFonts w:hint="eastAsia" w:ascii="宋体" w:hAnsi="宋体" w:eastAsia="宋体" w:cs="宋体"/>
                <w:b/>
                <w:bCs/>
                <w:color w:val="auto"/>
                <w:sz w:val="21"/>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267FF2A5">
            <w:pPr>
              <w:shd w:val="clear"/>
              <w:jc w:val="center"/>
              <w:rPr>
                <w:rFonts w:hint="eastAsia" w:ascii="宋体" w:hAnsi="宋体" w:eastAsia="宋体" w:cs="宋体"/>
                <w:b/>
                <w:bCs/>
                <w:color w:val="auto"/>
                <w:sz w:val="21"/>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14:paraId="2B606449">
            <w:pPr>
              <w:shd w:val="clear"/>
              <w:jc w:val="center"/>
              <w:rPr>
                <w:rFonts w:hint="eastAsia" w:ascii="宋体" w:hAnsi="宋体" w:eastAsia="宋体" w:cs="宋体"/>
                <w:b/>
                <w:bCs/>
                <w:color w:val="auto"/>
                <w:sz w:val="21"/>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31FA6190">
            <w:pPr>
              <w:shd w:val="clear"/>
              <w:jc w:val="center"/>
              <w:rPr>
                <w:rFonts w:hint="eastAsia" w:ascii="宋体" w:hAnsi="宋体" w:eastAsia="宋体" w:cs="宋体"/>
                <w:b/>
                <w:bCs/>
                <w:color w:val="auto"/>
                <w:sz w:val="21"/>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52784A95">
            <w:pPr>
              <w:shd w:val="clear"/>
              <w:jc w:val="center"/>
              <w:rPr>
                <w:rFonts w:hint="eastAsia" w:ascii="宋体" w:hAnsi="宋体" w:eastAsia="宋体" w:cs="宋体"/>
                <w:b/>
                <w:bCs/>
                <w:color w:val="auto"/>
                <w:sz w:val="21"/>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14:paraId="62634525">
            <w:pPr>
              <w:shd w:val="clear"/>
              <w:jc w:val="center"/>
              <w:rPr>
                <w:rFonts w:hint="eastAsia" w:ascii="宋体" w:hAnsi="宋体" w:eastAsia="宋体" w:cs="宋体"/>
                <w:b/>
                <w:bCs/>
                <w:color w:val="auto"/>
                <w:sz w:val="21"/>
                <w:szCs w:val="21"/>
                <w:highlight w:val="none"/>
              </w:rPr>
            </w:pPr>
          </w:p>
        </w:tc>
      </w:tr>
      <w:tr w14:paraId="645050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0" w:type="dxa"/>
            <w:tcBorders>
              <w:top w:val="single" w:color="auto" w:sz="4" w:space="0"/>
              <w:left w:val="single" w:color="auto" w:sz="4" w:space="0"/>
              <w:bottom w:val="single" w:color="auto" w:sz="4" w:space="0"/>
              <w:right w:val="single" w:color="auto" w:sz="4" w:space="0"/>
            </w:tcBorders>
            <w:vAlign w:val="center"/>
          </w:tcPr>
          <w:p w14:paraId="60D3454E">
            <w:pPr>
              <w:shd w:val="clear"/>
              <w:jc w:val="center"/>
              <w:rPr>
                <w:rFonts w:hint="eastAsia" w:ascii="宋体" w:hAnsi="宋体" w:eastAsia="宋体" w:cs="宋体"/>
                <w:b/>
                <w:bCs/>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5B6714E3">
            <w:pPr>
              <w:shd w:val="clear"/>
              <w:jc w:val="center"/>
              <w:rPr>
                <w:rFonts w:hint="eastAsia" w:ascii="宋体" w:hAnsi="宋体" w:eastAsia="宋体" w:cs="宋体"/>
                <w:b/>
                <w:bCs/>
                <w:color w:val="auto"/>
                <w:sz w:val="21"/>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42143244">
            <w:pPr>
              <w:shd w:val="clear"/>
              <w:jc w:val="center"/>
              <w:rPr>
                <w:rFonts w:hint="eastAsia" w:ascii="宋体" w:hAnsi="宋体" w:eastAsia="宋体" w:cs="宋体"/>
                <w:b/>
                <w:bCs/>
                <w:color w:val="auto"/>
                <w:sz w:val="21"/>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4C2360FD">
            <w:pPr>
              <w:shd w:val="clear"/>
              <w:jc w:val="center"/>
              <w:rPr>
                <w:rFonts w:hint="eastAsia" w:ascii="宋体" w:hAnsi="宋体" w:eastAsia="宋体" w:cs="宋体"/>
                <w:b/>
                <w:bCs/>
                <w:color w:val="auto"/>
                <w:sz w:val="21"/>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14:paraId="203BAB40">
            <w:pPr>
              <w:shd w:val="clear"/>
              <w:jc w:val="center"/>
              <w:rPr>
                <w:rFonts w:hint="eastAsia" w:ascii="宋体" w:hAnsi="宋体" w:eastAsia="宋体" w:cs="宋体"/>
                <w:b/>
                <w:bCs/>
                <w:color w:val="auto"/>
                <w:sz w:val="21"/>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366CD4AA">
            <w:pPr>
              <w:shd w:val="clear"/>
              <w:jc w:val="center"/>
              <w:rPr>
                <w:rFonts w:hint="eastAsia" w:ascii="宋体" w:hAnsi="宋体" w:eastAsia="宋体" w:cs="宋体"/>
                <w:b/>
                <w:bCs/>
                <w:color w:val="auto"/>
                <w:sz w:val="21"/>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2D4AEF3F">
            <w:pPr>
              <w:shd w:val="clear"/>
              <w:jc w:val="center"/>
              <w:rPr>
                <w:rFonts w:hint="eastAsia" w:ascii="宋体" w:hAnsi="宋体" w:eastAsia="宋体" w:cs="宋体"/>
                <w:b/>
                <w:bCs/>
                <w:color w:val="auto"/>
                <w:sz w:val="21"/>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14:paraId="59AE1E7F">
            <w:pPr>
              <w:shd w:val="clear"/>
              <w:jc w:val="center"/>
              <w:rPr>
                <w:rFonts w:hint="eastAsia" w:ascii="宋体" w:hAnsi="宋体" w:eastAsia="宋体" w:cs="宋体"/>
                <w:b/>
                <w:bCs/>
                <w:color w:val="auto"/>
                <w:sz w:val="21"/>
                <w:szCs w:val="21"/>
                <w:highlight w:val="none"/>
              </w:rPr>
            </w:pPr>
          </w:p>
        </w:tc>
      </w:tr>
      <w:tr w14:paraId="220474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0" w:type="dxa"/>
            <w:tcBorders>
              <w:top w:val="single" w:color="auto" w:sz="4" w:space="0"/>
              <w:left w:val="single" w:color="auto" w:sz="4" w:space="0"/>
              <w:bottom w:val="single" w:color="auto" w:sz="4" w:space="0"/>
              <w:right w:val="single" w:color="auto" w:sz="4" w:space="0"/>
            </w:tcBorders>
            <w:vAlign w:val="center"/>
          </w:tcPr>
          <w:p w14:paraId="3E851496">
            <w:pPr>
              <w:shd w:val="clear"/>
              <w:jc w:val="center"/>
              <w:rPr>
                <w:rFonts w:hint="eastAsia" w:ascii="宋体" w:hAnsi="宋体" w:eastAsia="宋体" w:cs="宋体"/>
                <w:b/>
                <w:bCs/>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005EBA35">
            <w:pPr>
              <w:shd w:val="clear"/>
              <w:jc w:val="center"/>
              <w:rPr>
                <w:rFonts w:hint="eastAsia" w:ascii="宋体" w:hAnsi="宋体" w:eastAsia="宋体" w:cs="宋体"/>
                <w:b/>
                <w:bCs/>
                <w:color w:val="auto"/>
                <w:sz w:val="21"/>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1AE6350B">
            <w:pPr>
              <w:shd w:val="clear"/>
              <w:jc w:val="center"/>
              <w:rPr>
                <w:rFonts w:hint="eastAsia" w:ascii="宋体" w:hAnsi="宋体" w:eastAsia="宋体" w:cs="宋体"/>
                <w:b/>
                <w:bCs/>
                <w:color w:val="auto"/>
                <w:sz w:val="21"/>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7015298E">
            <w:pPr>
              <w:shd w:val="clear"/>
              <w:jc w:val="center"/>
              <w:rPr>
                <w:rFonts w:hint="eastAsia" w:ascii="宋体" w:hAnsi="宋体" w:eastAsia="宋体" w:cs="宋体"/>
                <w:b/>
                <w:bCs/>
                <w:color w:val="auto"/>
                <w:sz w:val="21"/>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14:paraId="10214A9A">
            <w:pPr>
              <w:shd w:val="clear"/>
              <w:jc w:val="center"/>
              <w:rPr>
                <w:rFonts w:hint="eastAsia" w:ascii="宋体" w:hAnsi="宋体" w:eastAsia="宋体" w:cs="宋体"/>
                <w:b/>
                <w:bCs/>
                <w:color w:val="auto"/>
                <w:sz w:val="21"/>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7311010B">
            <w:pPr>
              <w:shd w:val="clear"/>
              <w:jc w:val="center"/>
              <w:rPr>
                <w:rFonts w:hint="eastAsia" w:ascii="宋体" w:hAnsi="宋体" w:eastAsia="宋体" w:cs="宋体"/>
                <w:b/>
                <w:bCs/>
                <w:color w:val="auto"/>
                <w:sz w:val="21"/>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68D94030">
            <w:pPr>
              <w:shd w:val="clear"/>
              <w:jc w:val="center"/>
              <w:rPr>
                <w:rFonts w:hint="eastAsia" w:ascii="宋体" w:hAnsi="宋体" w:eastAsia="宋体" w:cs="宋体"/>
                <w:b/>
                <w:bCs/>
                <w:color w:val="auto"/>
                <w:sz w:val="21"/>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14:paraId="77DDC261">
            <w:pPr>
              <w:shd w:val="clear"/>
              <w:jc w:val="center"/>
              <w:rPr>
                <w:rFonts w:hint="eastAsia" w:ascii="宋体" w:hAnsi="宋体" w:eastAsia="宋体" w:cs="宋体"/>
                <w:b/>
                <w:bCs/>
                <w:color w:val="auto"/>
                <w:sz w:val="21"/>
                <w:szCs w:val="21"/>
                <w:highlight w:val="none"/>
              </w:rPr>
            </w:pPr>
          </w:p>
        </w:tc>
      </w:tr>
      <w:tr w14:paraId="015E20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0" w:type="dxa"/>
            <w:tcBorders>
              <w:top w:val="single" w:color="auto" w:sz="4" w:space="0"/>
              <w:left w:val="single" w:color="auto" w:sz="4" w:space="0"/>
              <w:bottom w:val="single" w:color="auto" w:sz="4" w:space="0"/>
              <w:right w:val="single" w:color="auto" w:sz="4" w:space="0"/>
            </w:tcBorders>
            <w:vAlign w:val="center"/>
          </w:tcPr>
          <w:p w14:paraId="78720C40">
            <w:pPr>
              <w:shd w:val="clear"/>
              <w:jc w:val="center"/>
              <w:rPr>
                <w:rFonts w:hint="eastAsia" w:ascii="宋体" w:hAnsi="宋体" w:eastAsia="宋体" w:cs="宋体"/>
                <w:b/>
                <w:bCs/>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1A505675">
            <w:pPr>
              <w:shd w:val="clear"/>
              <w:jc w:val="center"/>
              <w:rPr>
                <w:rFonts w:hint="eastAsia" w:ascii="宋体" w:hAnsi="宋体" w:eastAsia="宋体" w:cs="宋体"/>
                <w:b/>
                <w:bCs/>
                <w:color w:val="auto"/>
                <w:sz w:val="21"/>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4554E973">
            <w:pPr>
              <w:shd w:val="clear"/>
              <w:jc w:val="center"/>
              <w:rPr>
                <w:rFonts w:hint="eastAsia" w:ascii="宋体" w:hAnsi="宋体" w:eastAsia="宋体" w:cs="宋体"/>
                <w:b/>
                <w:bCs/>
                <w:color w:val="auto"/>
                <w:sz w:val="21"/>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35114246">
            <w:pPr>
              <w:shd w:val="clear"/>
              <w:jc w:val="center"/>
              <w:rPr>
                <w:rFonts w:hint="eastAsia" w:ascii="宋体" w:hAnsi="宋体" w:eastAsia="宋体" w:cs="宋体"/>
                <w:b/>
                <w:bCs/>
                <w:color w:val="auto"/>
                <w:sz w:val="21"/>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14:paraId="7C37ABDD">
            <w:pPr>
              <w:shd w:val="clear"/>
              <w:jc w:val="center"/>
              <w:rPr>
                <w:rFonts w:hint="eastAsia" w:ascii="宋体" w:hAnsi="宋体" w:eastAsia="宋体" w:cs="宋体"/>
                <w:b/>
                <w:bCs/>
                <w:color w:val="auto"/>
                <w:sz w:val="21"/>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21E54E2F">
            <w:pPr>
              <w:shd w:val="clear"/>
              <w:jc w:val="center"/>
              <w:rPr>
                <w:rFonts w:hint="eastAsia" w:ascii="宋体" w:hAnsi="宋体" w:eastAsia="宋体" w:cs="宋体"/>
                <w:b/>
                <w:bCs/>
                <w:color w:val="auto"/>
                <w:sz w:val="21"/>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09DBC2CB">
            <w:pPr>
              <w:shd w:val="clear"/>
              <w:jc w:val="center"/>
              <w:rPr>
                <w:rFonts w:hint="eastAsia" w:ascii="宋体" w:hAnsi="宋体" w:eastAsia="宋体" w:cs="宋体"/>
                <w:b/>
                <w:bCs/>
                <w:color w:val="auto"/>
                <w:sz w:val="21"/>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top"/>
          </w:tcPr>
          <w:p w14:paraId="2826DBC7">
            <w:pPr>
              <w:shd w:val="clear"/>
              <w:jc w:val="center"/>
              <w:rPr>
                <w:rFonts w:hint="eastAsia" w:ascii="宋体" w:hAnsi="宋体" w:eastAsia="宋体" w:cs="宋体"/>
                <w:b/>
                <w:bCs/>
                <w:color w:val="auto"/>
                <w:sz w:val="21"/>
                <w:szCs w:val="21"/>
                <w:highlight w:val="none"/>
              </w:rPr>
            </w:pPr>
          </w:p>
        </w:tc>
      </w:tr>
    </w:tbl>
    <w:p w14:paraId="1418449B">
      <w:pPr>
        <w:keepNext w:val="0"/>
        <w:keepLines w:val="0"/>
        <w:pageBreakBefore w:val="0"/>
        <w:widowControl w:val="0"/>
        <w:shd w:val="clear"/>
        <w:kinsoku/>
        <w:wordWrap/>
        <w:overflowPunct/>
        <w:topLinePunct w:val="0"/>
        <w:autoSpaceDE/>
        <w:autoSpaceDN/>
        <w:bidi w:val="0"/>
        <w:adjustRightInd/>
        <w:snapToGrid/>
        <w:spacing w:line="288" w:lineRule="auto"/>
        <w:ind w:left="0" w:leftChars="0" w:right="0" w:rightChars="0"/>
        <w:jc w:val="both"/>
        <w:textAlignment w:val="auto"/>
        <w:outlineLvl w:val="9"/>
        <w:rPr>
          <w:rFonts w:hint="eastAsia" w:ascii="宋体" w:hAnsi="宋体" w:eastAsia="宋体" w:cs="宋体"/>
          <w:b/>
          <w:color w:val="auto"/>
          <w:spacing w:val="-6"/>
          <w:sz w:val="18"/>
          <w:szCs w:val="18"/>
          <w:highlight w:val="none"/>
        </w:rPr>
      </w:pPr>
    </w:p>
    <w:p w14:paraId="68D93AA6">
      <w:pPr>
        <w:keepNext w:val="0"/>
        <w:keepLines w:val="0"/>
        <w:pageBreakBefore w:val="0"/>
        <w:widowControl w:val="0"/>
        <w:shd w:val="clear"/>
        <w:kinsoku/>
        <w:wordWrap/>
        <w:overflowPunct/>
        <w:topLinePunct w:val="0"/>
        <w:autoSpaceDE/>
        <w:autoSpaceDN/>
        <w:bidi w:val="0"/>
        <w:adjustRightInd/>
        <w:snapToGrid/>
        <w:spacing w:line="288" w:lineRule="auto"/>
        <w:ind w:left="0" w:leftChars="0" w:right="0" w:rightChars="0"/>
        <w:jc w:val="both"/>
        <w:textAlignment w:val="auto"/>
        <w:outlineLvl w:val="9"/>
        <w:rPr>
          <w:rFonts w:hint="eastAsia" w:ascii="宋体" w:hAnsi="宋体" w:eastAsia="宋体" w:cs="宋体"/>
          <w:b/>
          <w:color w:val="auto"/>
          <w:spacing w:val="-6"/>
          <w:sz w:val="18"/>
          <w:szCs w:val="18"/>
          <w:highlight w:val="none"/>
        </w:rPr>
      </w:pPr>
      <w:r>
        <w:rPr>
          <w:rFonts w:hint="eastAsia" w:ascii="宋体" w:hAnsi="宋体" w:eastAsia="宋体" w:cs="宋体"/>
          <w:b/>
          <w:color w:val="auto"/>
          <w:spacing w:val="-6"/>
          <w:sz w:val="18"/>
          <w:szCs w:val="18"/>
          <w:highlight w:val="none"/>
        </w:rPr>
        <w:t>说明：</w:t>
      </w:r>
    </w:p>
    <w:p w14:paraId="5E6C0AB0">
      <w:pPr>
        <w:keepNext w:val="0"/>
        <w:keepLines w:val="0"/>
        <w:pageBreakBefore w:val="0"/>
        <w:widowControl w:val="0"/>
        <w:shd w:val="clear"/>
        <w:kinsoku/>
        <w:wordWrap/>
        <w:overflowPunct/>
        <w:topLinePunct w:val="0"/>
        <w:autoSpaceDE/>
        <w:autoSpaceDN/>
        <w:bidi w:val="0"/>
        <w:adjustRightInd/>
        <w:snapToGrid/>
        <w:spacing w:line="288" w:lineRule="auto"/>
        <w:ind w:left="0" w:leftChars="0" w:right="0" w:rightChars="0"/>
        <w:jc w:val="both"/>
        <w:textAlignment w:val="auto"/>
        <w:outlineLvl w:val="9"/>
        <w:rPr>
          <w:rFonts w:hint="eastAsia" w:ascii="宋体" w:hAnsi="宋体" w:eastAsia="宋体" w:cs="宋体"/>
          <w:b/>
          <w:color w:val="auto"/>
          <w:spacing w:val="-6"/>
          <w:sz w:val="18"/>
          <w:szCs w:val="18"/>
          <w:highlight w:val="none"/>
          <w:lang w:eastAsia="zh-CN"/>
        </w:rPr>
      </w:pPr>
      <w:r>
        <w:rPr>
          <w:rFonts w:hint="eastAsia" w:ascii="宋体" w:hAnsi="宋体" w:eastAsia="宋体" w:cs="宋体"/>
          <w:b/>
          <w:color w:val="auto"/>
          <w:spacing w:val="-6"/>
          <w:sz w:val="18"/>
          <w:szCs w:val="18"/>
          <w:highlight w:val="none"/>
          <w:lang w:val="en-US" w:eastAsia="zh-CN"/>
        </w:rPr>
        <w:t>1.</w:t>
      </w:r>
      <w:r>
        <w:rPr>
          <w:rFonts w:hint="eastAsia" w:ascii="宋体" w:hAnsi="宋体" w:eastAsia="宋体" w:cs="宋体"/>
          <w:b/>
          <w:color w:val="auto"/>
          <w:spacing w:val="-6"/>
          <w:sz w:val="18"/>
          <w:szCs w:val="18"/>
          <w:highlight w:val="none"/>
        </w:rPr>
        <w:t>提供上述业绩合同</w:t>
      </w:r>
      <w:r>
        <w:rPr>
          <w:rFonts w:hint="eastAsia" w:ascii="宋体" w:hAnsi="宋体" w:eastAsia="宋体" w:cs="宋体"/>
          <w:b/>
          <w:color w:val="auto"/>
          <w:spacing w:val="-6"/>
          <w:sz w:val="18"/>
          <w:szCs w:val="18"/>
          <w:highlight w:val="none"/>
          <w:lang w:eastAsia="zh-CN"/>
        </w:rPr>
        <w:t>扫描件；</w:t>
      </w:r>
    </w:p>
    <w:p w14:paraId="1A74417F">
      <w:pPr>
        <w:keepNext w:val="0"/>
        <w:keepLines w:val="0"/>
        <w:pageBreakBefore w:val="0"/>
        <w:widowControl w:val="0"/>
        <w:shd w:val="clear"/>
        <w:kinsoku/>
        <w:wordWrap/>
        <w:overflowPunct/>
        <w:topLinePunct w:val="0"/>
        <w:autoSpaceDE/>
        <w:autoSpaceDN/>
        <w:bidi w:val="0"/>
        <w:adjustRightInd/>
        <w:snapToGrid/>
        <w:spacing w:line="288" w:lineRule="auto"/>
        <w:ind w:left="0" w:leftChars="0" w:right="0" w:rightChars="0"/>
        <w:jc w:val="both"/>
        <w:textAlignment w:val="auto"/>
        <w:outlineLvl w:val="9"/>
        <w:rPr>
          <w:rFonts w:hint="eastAsia" w:ascii="宋体" w:hAnsi="宋体" w:eastAsia="宋体" w:cs="宋体"/>
          <w:b/>
          <w:color w:val="auto"/>
          <w:spacing w:val="-6"/>
          <w:sz w:val="18"/>
          <w:szCs w:val="18"/>
          <w:highlight w:val="none"/>
          <w:lang w:eastAsia="zh-CN"/>
        </w:rPr>
      </w:pPr>
      <w:r>
        <w:rPr>
          <w:rFonts w:hint="eastAsia" w:ascii="宋体" w:hAnsi="宋体" w:eastAsia="宋体" w:cs="宋体"/>
          <w:b/>
          <w:color w:val="auto"/>
          <w:spacing w:val="-6"/>
          <w:sz w:val="18"/>
          <w:szCs w:val="18"/>
          <w:highlight w:val="none"/>
          <w:lang w:val="en-US" w:eastAsia="zh-CN"/>
        </w:rPr>
        <w:t>2.</w:t>
      </w:r>
      <w:r>
        <w:rPr>
          <w:rFonts w:hint="eastAsia" w:ascii="宋体" w:hAnsi="宋体" w:eastAsia="宋体" w:cs="宋体"/>
          <w:b/>
          <w:color w:val="auto"/>
          <w:spacing w:val="-6"/>
          <w:sz w:val="18"/>
          <w:szCs w:val="18"/>
          <w:highlight w:val="none"/>
        </w:rPr>
        <w:t>所有合同</w:t>
      </w:r>
      <w:r>
        <w:rPr>
          <w:rFonts w:hint="eastAsia" w:ascii="宋体" w:hAnsi="宋体" w:eastAsia="宋体" w:cs="宋体"/>
          <w:b/>
          <w:color w:val="auto"/>
          <w:spacing w:val="-6"/>
          <w:sz w:val="18"/>
          <w:szCs w:val="18"/>
          <w:highlight w:val="none"/>
          <w:lang w:eastAsia="zh-CN"/>
        </w:rPr>
        <w:t>扫描件</w:t>
      </w:r>
      <w:r>
        <w:rPr>
          <w:rFonts w:hint="eastAsia" w:ascii="宋体" w:hAnsi="宋体" w:eastAsia="宋体" w:cs="宋体"/>
          <w:b/>
          <w:color w:val="auto"/>
          <w:spacing w:val="-6"/>
          <w:sz w:val="18"/>
          <w:szCs w:val="18"/>
          <w:highlight w:val="none"/>
        </w:rPr>
        <w:t>应清晰，应能体现合同签订时间、双方签字盖章等内容</w:t>
      </w:r>
      <w:r>
        <w:rPr>
          <w:rFonts w:hint="eastAsia" w:ascii="宋体" w:hAnsi="宋体" w:eastAsia="宋体" w:cs="宋体"/>
          <w:b/>
          <w:color w:val="auto"/>
          <w:spacing w:val="-6"/>
          <w:sz w:val="18"/>
          <w:szCs w:val="18"/>
          <w:highlight w:val="none"/>
          <w:lang w:eastAsia="zh-CN"/>
        </w:rPr>
        <w:t>；</w:t>
      </w:r>
    </w:p>
    <w:p w14:paraId="7F29D129">
      <w:pPr>
        <w:keepNext w:val="0"/>
        <w:keepLines w:val="0"/>
        <w:pageBreakBefore w:val="0"/>
        <w:widowControl w:val="0"/>
        <w:shd w:val="clear"/>
        <w:kinsoku/>
        <w:wordWrap/>
        <w:overflowPunct/>
        <w:topLinePunct w:val="0"/>
        <w:autoSpaceDE/>
        <w:autoSpaceDN/>
        <w:bidi w:val="0"/>
        <w:adjustRightInd/>
        <w:snapToGrid/>
        <w:spacing w:line="288" w:lineRule="auto"/>
        <w:ind w:left="0" w:leftChars="0" w:right="0" w:rightChars="0"/>
        <w:jc w:val="both"/>
        <w:textAlignment w:val="auto"/>
        <w:outlineLvl w:val="9"/>
        <w:rPr>
          <w:rFonts w:hint="eastAsia" w:ascii="宋体" w:hAnsi="宋体" w:eastAsia="宋体" w:cs="宋体"/>
          <w:color w:val="auto"/>
          <w:sz w:val="18"/>
          <w:szCs w:val="18"/>
          <w:highlight w:val="none"/>
        </w:rPr>
      </w:pPr>
      <w:r>
        <w:rPr>
          <w:rFonts w:hint="eastAsia" w:ascii="宋体" w:hAnsi="宋体" w:eastAsia="宋体" w:cs="宋体"/>
          <w:b/>
          <w:color w:val="auto"/>
          <w:spacing w:val="-6"/>
          <w:sz w:val="18"/>
          <w:szCs w:val="18"/>
          <w:highlight w:val="none"/>
        </w:rPr>
        <w:t>3</w:t>
      </w:r>
      <w:r>
        <w:rPr>
          <w:rFonts w:hint="eastAsia" w:ascii="宋体" w:hAnsi="宋体" w:eastAsia="宋体" w:cs="宋体"/>
          <w:b/>
          <w:color w:val="auto"/>
          <w:spacing w:val="-6"/>
          <w:sz w:val="18"/>
          <w:szCs w:val="18"/>
          <w:highlight w:val="none"/>
          <w:lang w:eastAsia="zh-CN"/>
        </w:rPr>
        <w:t>.</w:t>
      </w:r>
      <w:r>
        <w:rPr>
          <w:rFonts w:hint="eastAsia" w:ascii="宋体" w:hAnsi="宋体" w:eastAsia="宋体" w:cs="宋体"/>
          <w:b/>
          <w:color w:val="auto"/>
          <w:spacing w:val="-6"/>
          <w:sz w:val="18"/>
          <w:szCs w:val="18"/>
          <w:highlight w:val="none"/>
        </w:rPr>
        <w:t>供应商应在不涉及商业秘密的前提下尽可能提供详细的合同</w:t>
      </w:r>
      <w:r>
        <w:rPr>
          <w:rFonts w:hint="eastAsia" w:ascii="宋体" w:hAnsi="宋体" w:eastAsia="宋体" w:cs="宋体"/>
          <w:b/>
          <w:color w:val="auto"/>
          <w:spacing w:val="-6"/>
          <w:sz w:val="18"/>
          <w:szCs w:val="18"/>
          <w:highlight w:val="none"/>
          <w:lang w:eastAsia="zh-CN"/>
        </w:rPr>
        <w:t>扫描件</w:t>
      </w:r>
      <w:r>
        <w:rPr>
          <w:rFonts w:hint="eastAsia" w:ascii="宋体" w:hAnsi="宋体" w:eastAsia="宋体" w:cs="宋体"/>
          <w:b/>
          <w:color w:val="auto"/>
          <w:spacing w:val="-6"/>
          <w:sz w:val="18"/>
          <w:szCs w:val="18"/>
          <w:highlight w:val="none"/>
        </w:rPr>
        <w:t>内容</w:t>
      </w:r>
      <w:r>
        <w:rPr>
          <w:rFonts w:hint="eastAsia" w:ascii="宋体" w:hAnsi="宋体" w:eastAsia="宋体" w:cs="宋体"/>
          <w:b/>
          <w:color w:val="auto"/>
          <w:spacing w:val="-6"/>
          <w:sz w:val="18"/>
          <w:szCs w:val="18"/>
          <w:highlight w:val="none"/>
          <w:lang w:eastAsia="zh-CN"/>
        </w:rPr>
        <w:t>。</w:t>
      </w:r>
    </w:p>
    <w:p w14:paraId="42CE4A40">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rPr>
      </w:pPr>
    </w:p>
    <w:p w14:paraId="2E33332E">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rPr>
      </w:pPr>
    </w:p>
    <w:p w14:paraId="5D4E9C13">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b/>
          <w:bCs/>
          <w:color w:val="auto"/>
          <w:spacing w:val="-6"/>
          <w:sz w:val="21"/>
          <w:szCs w:val="21"/>
          <w:highlight w:val="none"/>
        </w:rPr>
      </w:pPr>
    </w:p>
    <w:p w14:paraId="58908780">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供应商名称（电子签名/公章）：</w:t>
      </w:r>
    </w:p>
    <w:p w14:paraId="628DFEAE">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日期：     年   月   日</w:t>
      </w:r>
    </w:p>
    <w:p w14:paraId="7ABD81DC">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2"/>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pacing w:val="-6"/>
          <w:sz w:val="21"/>
          <w:szCs w:val="21"/>
          <w:highlight w:val="none"/>
        </w:rPr>
        <w:br w:type="page"/>
      </w:r>
      <w:r>
        <w:rPr>
          <w:rFonts w:hint="eastAsia" w:ascii="宋体" w:hAnsi="宋体" w:eastAsia="宋体" w:cs="宋体"/>
          <w:b/>
          <w:bCs/>
          <w:color w:val="auto"/>
          <w:sz w:val="24"/>
          <w:szCs w:val="24"/>
          <w:highlight w:val="none"/>
          <w:lang w:val="en-US" w:eastAsia="zh-CN"/>
        </w:rPr>
        <w:t>相关专利、专有技术等情况说明</w:t>
      </w:r>
    </w:p>
    <w:p w14:paraId="1C22BEA4">
      <w:pPr>
        <w:shd w:val="clear"/>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z w:val="24"/>
          <w:szCs w:val="24"/>
          <w:highlight w:val="none"/>
          <w:lang w:val="en-US" w:eastAsia="zh-CN"/>
        </w:rPr>
        <w:br w:type="page"/>
      </w:r>
    </w:p>
    <w:p w14:paraId="15544878">
      <w:pPr>
        <w:shd w:val="clear"/>
        <w:spacing w:line="360" w:lineRule="auto"/>
        <w:jc w:val="center"/>
        <w:outlineLvl w:val="2"/>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服务方案</w:t>
      </w:r>
    </w:p>
    <w:p w14:paraId="4CF31BD5">
      <w:pPr>
        <w:shd w:val="clear"/>
        <w:rPr>
          <w:rFonts w:hint="eastAsia" w:ascii="宋体" w:hAnsi="宋体" w:eastAsia="宋体" w:cs="宋体"/>
          <w:b/>
          <w:color w:val="auto"/>
          <w:spacing w:val="-6"/>
          <w:sz w:val="21"/>
          <w:szCs w:val="21"/>
          <w:highlight w:val="none"/>
          <w:lang w:val="en-US" w:eastAsia="zh-CN"/>
        </w:rPr>
      </w:pPr>
      <w:r>
        <w:rPr>
          <w:rFonts w:hint="eastAsia" w:ascii="宋体" w:hAnsi="宋体" w:eastAsia="宋体" w:cs="宋体"/>
          <w:b/>
          <w:color w:val="auto"/>
          <w:spacing w:val="-6"/>
          <w:sz w:val="21"/>
          <w:szCs w:val="21"/>
          <w:highlight w:val="none"/>
          <w:lang w:val="en-US" w:eastAsia="zh-CN"/>
        </w:rPr>
        <w:t>包括但不限于</w:t>
      </w:r>
    </w:p>
    <w:p w14:paraId="0640A157">
      <w:pPr>
        <w:shd w:val="clear"/>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（1）项目管理方案（项目管理方案、内部安全制度措施）</w:t>
      </w:r>
    </w:p>
    <w:p w14:paraId="436A8BB6">
      <w:pPr>
        <w:shd w:val="clear"/>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（2）服务方案</w:t>
      </w:r>
    </w:p>
    <w:p w14:paraId="6C808E0D">
      <w:pPr>
        <w:shd w:val="clear"/>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（3）项目实施方案（医疗废物分类管理、人员卫生防护措施、清洁消毒措施、医疗废物登记及资料保存）</w:t>
      </w:r>
    </w:p>
    <w:p w14:paraId="26B745DE">
      <w:pPr>
        <w:shd w:val="clear"/>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（4）拟投入本项目设备</w:t>
      </w:r>
    </w:p>
    <w:p w14:paraId="7BC9282B">
      <w:pPr>
        <w:shd w:val="clear"/>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（5）项目团队人员配置（人员数量、经验及专业技术能力）</w:t>
      </w:r>
    </w:p>
    <w:p w14:paraId="2EA4FC88">
      <w:pPr>
        <w:shd w:val="clear"/>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（6）售后服务（服务承诺、响应时间、服务方式）</w:t>
      </w:r>
    </w:p>
    <w:p w14:paraId="4C41D219">
      <w:pPr>
        <w:shd w:val="clear"/>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br w:type="page"/>
      </w:r>
    </w:p>
    <w:p w14:paraId="17F2FD0C">
      <w:pPr>
        <w:shd w:val="clear" w:color="auto"/>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义乌市政府采购项目</w:t>
      </w:r>
      <w:r>
        <w:rPr>
          <w:rFonts w:hint="eastAsia" w:ascii="宋体" w:hAnsi="宋体" w:eastAsia="宋体" w:cs="宋体"/>
          <w:b/>
          <w:color w:val="auto"/>
          <w:sz w:val="32"/>
          <w:szCs w:val="32"/>
          <w:highlight w:val="none"/>
          <w:lang w:eastAsia="zh-CN"/>
        </w:rPr>
        <w:t>响应</w:t>
      </w:r>
      <w:r>
        <w:rPr>
          <w:rFonts w:hint="eastAsia" w:ascii="宋体" w:hAnsi="宋体" w:eastAsia="宋体" w:cs="宋体"/>
          <w:b/>
          <w:color w:val="auto"/>
          <w:sz w:val="32"/>
          <w:szCs w:val="32"/>
          <w:highlight w:val="none"/>
        </w:rPr>
        <w:t>承诺书</w:t>
      </w:r>
    </w:p>
    <w:p w14:paraId="7195DFDF">
      <w:pPr>
        <w:keepNext w:val="0"/>
        <w:keepLines w:val="0"/>
        <w:pageBreakBefore w:val="0"/>
        <w:widowControl w:val="0"/>
        <w:shd w:val="clear" w:color="auto"/>
        <w:kinsoku/>
        <w:wordWrap/>
        <w:overflowPunct/>
        <w:topLinePunct w:val="0"/>
        <w:autoSpaceDE/>
        <w:autoSpaceDN/>
        <w:bidi w:val="0"/>
        <w:adjustRightInd/>
        <w:snapToGrid/>
        <w:spacing w:line="312"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1、我单位已认真阅读了本项目的</w:t>
      </w:r>
      <w:r>
        <w:rPr>
          <w:rFonts w:hint="eastAsia" w:ascii="宋体" w:hAnsi="宋体" w:eastAsia="宋体" w:cs="宋体"/>
          <w:color w:val="auto"/>
          <w:sz w:val="21"/>
          <w:szCs w:val="21"/>
          <w:highlight w:val="none"/>
          <w:lang w:val="en-US" w:eastAsia="zh-CN"/>
        </w:rPr>
        <w:t>响应邀请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单一来源采购</w:t>
      </w:r>
      <w:r>
        <w:rPr>
          <w:rFonts w:hint="eastAsia" w:ascii="宋体" w:hAnsi="宋体" w:eastAsia="宋体" w:cs="宋体"/>
          <w:color w:val="auto"/>
          <w:sz w:val="21"/>
          <w:szCs w:val="21"/>
          <w:highlight w:val="none"/>
        </w:rPr>
        <w:t>文件、技术要求、补充（答疑）文件及相关资料，对其全部内容和要求有实质性了解，并对这些内容表示理解且无任何异议，接受其全部内容及要求，承诺本单位的</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已经完全响应并符合其全部条件和要求，愿意参加</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并愿意</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w:t>
      </w:r>
    </w:p>
    <w:p w14:paraId="2D882B18">
      <w:pPr>
        <w:keepNext w:val="0"/>
        <w:keepLines w:val="0"/>
        <w:pageBreakBefore w:val="0"/>
        <w:widowControl w:val="0"/>
        <w:shd w:val="clear" w:color="auto"/>
        <w:kinsoku/>
        <w:wordWrap/>
        <w:overflowPunct/>
        <w:topLinePunct w:val="0"/>
        <w:autoSpaceDE/>
        <w:autoSpaceDN/>
        <w:bidi w:val="0"/>
        <w:adjustRightInd/>
        <w:snapToGrid/>
        <w:spacing w:line="312"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2、自愿接受义乌市财政局（以下简称市财政局）的管理，并严格遵守政府采购监管部门制定的招投标管理制度、规范和纪律。</w:t>
      </w:r>
    </w:p>
    <w:p w14:paraId="28DCFD5E">
      <w:pPr>
        <w:keepNext w:val="0"/>
        <w:keepLines w:val="0"/>
        <w:pageBreakBefore w:val="0"/>
        <w:widowControl w:val="0"/>
        <w:shd w:val="clear" w:color="auto"/>
        <w:kinsoku/>
        <w:wordWrap/>
        <w:overflowPunct/>
        <w:topLinePunct w:val="0"/>
        <w:autoSpaceDE/>
        <w:autoSpaceDN/>
        <w:bidi w:val="0"/>
        <w:adjustRightInd/>
        <w:snapToGrid/>
        <w:spacing w:line="312"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3、我单位承诺参与本次</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的资格符合《中华人民共和国政府采购法》的规定，并承诺近三年内，在经营活动中没有重大违法记录。</w:t>
      </w:r>
    </w:p>
    <w:p w14:paraId="04215BCD">
      <w:pPr>
        <w:keepNext w:val="0"/>
        <w:keepLines w:val="0"/>
        <w:pageBreakBefore w:val="0"/>
        <w:widowControl w:val="0"/>
        <w:shd w:val="clear" w:color="auto"/>
        <w:kinsoku/>
        <w:wordWrap/>
        <w:overflowPunct/>
        <w:topLinePunct w:val="0"/>
        <w:autoSpaceDE/>
        <w:autoSpaceDN/>
        <w:bidi w:val="0"/>
        <w:adjustRightInd/>
        <w:snapToGrid/>
        <w:spacing w:line="312"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积极主动配合市财政局的调查。及时、如实、全面地回答市财政局提出的问题，并在调查笔录中签字确认。如拒绝签字确认的，则视为我单位及有关工作人员认可调查笔录中的全部内容，并对最终的调查结果无任何异议，且自愿放弃一切救济途径。</w:t>
      </w:r>
    </w:p>
    <w:p w14:paraId="3908E528">
      <w:pPr>
        <w:keepNext w:val="0"/>
        <w:keepLines w:val="0"/>
        <w:pageBreakBefore w:val="0"/>
        <w:widowControl w:val="0"/>
        <w:shd w:val="clear" w:color="auto"/>
        <w:kinsoku/>
        <w:wordWrap/>
        <w:overflowPunct/>
        <w:topLinePunct w:val="0"/>
        <w:autoSpaceDE/>
        <w:autoSpaceDN/>
        <w:bidi w:val="0"/>
        <w:adjustRightInd/>
        <w:snapToGrid/>
        <w:spacing w:line="312"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5、不转让、出借、涂改、伪造资质（资格）证书或者以其他方式允许其他单位（个人）以我单位（本人）名义承接业务。</w:t>
      </w:r>
    </w:p>
    <w:p w14:paraId="4DEAC628">
      <w:pPr>
        <w:keepNext w:val="0"/>
        <w:keepLines w:val="0"/>
        <w:pageBreakBefore w:val="0"/>
        <w:widowControl w:val="0"/>
        <w:shd w:val="clear" w:color="auto"/>
        <w:kinsoku/>
        <w:wordWrap/>
        <w:overflowPunct/>
        <w:topLinePunct w:val="0"/>
        <w:autoSpaceDE/>
        <w:autoSpaceDN/>
        <w:bidi w:val="0"/>
        <w:adjustRightInd/>
        <w:snapToGrid/>
        <w:spacing w:line="312"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6、不与采购人或者其他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相互串通</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，围标，不以行贿等不正当手段谋取</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w:t>
      </w:r>
    </w:p>
    <w:p w14:paraId="113BE72A">
      <w:pPr>
        <w:keepNext w:val="0"/>
        <w:keepLines w:val="0"/>
        <w:pageBreakBefore w:val="0"/>
        <w:widowControl w:val="0"/>
        <w:shd w:val="clear" w:color="auto"/>
        <w:kinsoku/>
        <w:wordWrap/>
        <w:overflowPunct/>
        <w:topLinePunct w:val="0"/>
        <w:autoSpaceDE/>
        <w:autoSpaceDN/>
        <w:bidi w:val="0"/>
        <w:adjustRightInd/>
        <w:snapToGrid/>
        <w:spacing w:line="312"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7、在备案、</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、报名、开标、评标、询标、</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、签订合同、合同备案等招投标预备和进行的全过程中提供的资料均真实、有效，不弄虚作假。</w:t>
      </w:r>
    </w:p>
    <w:p w14:paraId="3DE30F9D">
      <w:pPr>
        <w:keepNext w:val="0"/>
        <w:keepLines w:val="0"/>
        <w:pageBreakBefore w:val="0"/>
        <w:widowControl w:val="0"/>
        <w:shd w:val="clear" w:color="auto"/>
        <w:tabs>
          <w:tab w:val="left" w:pos="8820"/>
        </w:tabs>
        <w:kinsoku/>
        <w:wordWrap/>
        <w:overflowPunct/>
        <w:topLinePunct w:val="0"/>
        <w:autoSpaceDE/>
        <w:autoSpaceDN/>
        <w:bidi w:val="0"/>
        <w:adjustRightInd/>
        <w:snapToGrid/>
        <w:spacing w:line="312"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8、我方已详细审核全部</w:t>
      </w:r>
      <w:r>
        <w:rPr>
          <w:rFonts w:hint="eastAsia" w:ascii="宋体" w:hAnsi="宋体" w:eastAsia="宋体" w:cs="宋体"/>
          <w:color w:val="auto"/>
          <w:sz w:val="21"/>
          <w:szCs w:val="21"/>
          <w:highlight w:val="none"/>
          <w:lang w:val="en-US" w:eastAsia="zh-CN"/>
        </w:rPr>
        <w:t>单一来源采购</w:t>
      </w:r>
      <w:r>
        <w:rPr>
          <w:rFonts w:hint="eastAsia" w:ascii="宋体" w:hAnsi="宋体" w:eastAsia="宋体" w:cs="宋体"/>
          <w:color w:val="auto"/>
          <w:sz w:val="21"/>
          <w:szCs w:val="21"/>
          <w:highlight w:val="none"/>
        </w:rPr>
        <w:t>文件，包括修改文件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如果有的话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，及有关附件，我方同意放弃提出含糊不清或误解的权力。 </w:t>
      </w:r>
    </w:p>
    <w:p w14:paraId="78A6116D">
      <w:pPr>
        <w:keepNext w:val="0"/>
        <w:keepLines w:val="0"/>
        <w:pageBreakBefore w:val="0"/>
        <w:widowControl w:val="0"/>
        <w:shd w:val="clear" w:color="auto"/>
        <w:tabs>
          <w:tab w:val="left" w:pos="8820"/>
        </w:tabs>
        <w:kinsoku/>
        <w:wordWrap/>
        <w:overflowPunct/>
        <w:topLinePunct w:val="0"/>
        <w:autoSpaceDE/>
        <w:autoSpaceDN/>
        <w:bidi w:val="0"/>
        <w:adjustRightInd/>
        <w:snapToGrid/>
        <w:spacing w:line="312"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9、我方同意所递交的</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响应有效</w:t>
      </w:r>
      <w:r>
        <w:rPr>
          <w:rFonts w:hint="eastAsia" w:ascii="宋体" w:hAnsi="宋体" w:eastAsia="宋体" w:cs="宋体"/>
          <w:color w:val="auto"/>
          <w:sz w:val="21"/>
          <w:szCs w:val="21"/>
          <w:highlight w:val="none"/>
        </w:rPr>
        <w:t>期内有效，在此期间内我方有可能</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，我方将受此约束。</w:t>
      </w:r>
    </w:p>
    <w:p w14:paraId="2C9BE2D5">
      <w:pPr>
        <w:keepNext w:val="0"/>
        <w:keepLines w:val="0"/>
        <w:pageBreakBefore w:val="0"/>
        <w:widowControl w:val="0"/>
        <w:shd w:val="clear" w:color="auto"/>
        <w:tabs>
          <w:tab w:val="left" w:pos="8820"/>
        </w:tabs>
        <w:kinsoku/>
        <w:wordWrap/>
        <w:overflowPunct/>
        <w:topLinePunct w:val="0"/>
        <w:autoSpaceDE/>
        <w:autoSpaceDN/>
        <w:bidi w:val="0"/>
        <w:adjustRightInd/>
        <w:snapToGrid/>
        <w:spacing w:line="312"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10、我方相信贵方的</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结果是公正、合法的，无论我方</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还是落标，我方将接受这一结果。 </w:t>
      </w:r>
    </w:p>
    <w:p w14:paraId="6D65282D">
      <w:pPr>
        <w:keepNext w:val="0"/>
        <w:keepLines w:val="0"/>
        <w:pageBreakBefore w:val="0"/>
        <w:widowControl w:val="0"/>
        <w:shd w:val="clear" w:color="auto"/>
        <w:tabs>
          <w:tab w:val="left" w:pos="8820"/>
        </w:tabs>
        <w:kinsoku/>
        <w:wordWrap/>
        <w:overflowPunct/>
        <w:topLinePunct w:val="0"/>
        <w:autoSpaceDE/>
        <w:autoSpaceDN/>
        <w:bidi w:val="0"/>
        <w:adjustRightInd/>
        <w:snapToGrid/>
        <w:spacing w:line="312"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11、一旦我方</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，我方将严格依照</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文件中的相关规定与</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方签订合同。</w:t>
      </w:r>
    </w:p>
    <w:p w14:paraId="44ECBF9D">
      <w:pPr>
        <w:keepNext w:val="0"/>
        <w:keepLines w:val="0"/>
        <w:pageBreakBefore w:val="0"/>
        <w:widowControl w:val="0"/>
        <w:shd w:val="clear" w:color="auto"/>
        <w:kinsoku/>
        <w:wordWrap/>
        <w:overflowPunct/>
        <w:topLinePunct w:val="0"/>
        <w:autoSpaceDE/>
        <w:autoSpaceDN/>
        <w:bidi w:val="0"/>
        <w:adjustRightInd/>
        <w:snapToGrid/>
        <w:spacing w:line="312"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12、不低于企业成本价</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，不恶意过高报价，不扰乱招投标的正常秩序。</w:t>
      </w:r>
    </w:p>
    <w:p w14:paraId="05C2A715">
      <w:pPr>
        <w:keepNext w:val="0"/>
        <w:keepLines w:val="0"/>
        <w:pageBreakBefore w:val="0"/>
        <w:widowControl w:val="0"/>
        <w:shd w:val="clear" w:color="auto"/>
        <w:kinsoku/>
        <w:wordWrap/>
        <w:overflowPunct/>
        <w:topLinePunct w:val="0"/>
        <w:autoSpaceDE/>
        <w:autoSpaceDN/>
        <w:bidi w:val="0"/>
        <w:adjustRightInd/>
        <w:snapToGrid/>
        <w:spacing w:line="312"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13、严格遵守开标会议纪律，不在开标会场吵闹、滋事，服从工作人员指挥。</w:t>
      </w:r>
    </w:p>
    <w:p w14:paraId="507808C7">
      <w:pPr>
        <w:keepNext w:val="0"/>
        <w:keepLines w:val="0"/>
        <w:pageBreakBefore w:val="0"/>
        <w:widowControl w:val="0"/>
        <w:shd w:val="clear" w:color="auto"/>
        <w:kinsoku/>
        <w:wordWrap/>
        <w:overflowPunct/>
        <w:topLinePunct w:val="0"/>
        <w:autoSpaceDE/>
        <w:autoSpaceDN/>
        <w:bidi w:val="0"/>
        <w:adjustRightInd/>
        <w:snapToGrid/>
        <w:spacing w:line="312"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14、按照法律法规和本项目</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文件规定的程序和方式进行异议和投诉，不越级投诉，不无理投诉。如捏造事实、伪造材料或者以非法手段取得证明材料进行投诉，给他人造成损失的，依法承担赔偿责任。</w:t>
      </w:r>
    </w:p>
    <w:p w14:paraId="0A1E1E5D">
      <w:pPr>
        <w:keepNext w:val="0"/>
        <w:keepLines w:val="0"/>
        <w:pageBreakBefore w:val="0"/>
        <w:widowControl w:val="0"/>
        <w:shd w:val="clear" w:color="auto"/>
        <w:kinsoku/>
        <w:wordWrap/>
        <w:overflowPunct/>
        <w:topLinePunct w:val="0"/>
        <w:autoSpaceDE/>
        <w:autoSpaceDN/>
        <w:bidi w:val="0"/>
        <w:adjustRightInd/>
        <w:snapToGrid/>
        <w:spacing w:line="312"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上述承诺事项已认真逐项核对，均表达我单位真实意见，愿承担任何责任。若有任何弄虚作假内容或未遵守上述约定的，经查实后，愿意放弃</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及</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资格，并对该项目的损失进行赔偿。如我单位违反上述承诺事项，无条件接受财政局或相关监管部门作出的任何管理和处理决定，并自愿承担一切不利的后果。</w:t>
      </w:r>
    </w:p>
    <w:p w14:paraId="3C297784">
      <w:pPr>
        <w:shd w:val="clear"/>
        <w:adjustRightInd w:val="0"/>
        <w:snapToGrid w:val="0"/>
        <w:spacing w:line="360" w:lineRule="auto"/>
        <w:rPr>
          <w:rFonts w:hint="eastAsia" w:ascii="宋体" w:hAnsi="宋体" w:eastAsia="宋体" w:cs="宋体"/>
          <w:b/>
          <w:bCs/>
          <w:color w:val="auto"/>
          <w:spacing w:val="-6"/>
          <w:sz w:val="21"/>
          <w:szCs w:val="21"/>
          <w:highlight w:val="none"/>
        </w:rPr>
      </w:pPr>
    </w:p>
    <w:p w14:paraId="03892A76">
      <w:pPr>
        <w:shd w:val="clear"/>
        <w:adjustRightInd w:val="0"/>
        <w:snapToGrid w:val="0"/>
        <w:spacing w:line="360" w:lineRule="auto"/>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供应商名称（电子签名/公章）：</w:t>
      </w:r>
    </w:p>
    <w:p w14:paraId="40DD2B24">
      <w:pPr>
        <w:shd w:val="clear"/>
        <w:adjustRightInd w:val="0"/>
        <w:snapToGrid w:val="0"/>
        <w:spacing w:line="360" w:lineRule="auto"/>
        <w:jc w:val="righ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年   月   日</w:t>
      </w:r>
    </w:p>
    <w:sectPr>
      <w:footerReference r:id="rId5" w:type="default"/>
      <w:pgSz w:w="11906" w:h="16838"/>
      <w:pgMar w:top="1440" w:right="1247" w:bottom="1440" w:left="1247" w:header="283" w:footer="850" w:gutter="0"/>
      <w:pgNumType w:fmt="decimal" w:start="1"/>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G Times (W1)">
    <w:altName w:val="Times New Roman"/>
    <w:panose1 w:val="00000000000000000000"/>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pple-system">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Helvetica Neue Light">
    <w:altName w:val="Courier New"/>
    <w:panose1 w:val="00000000000000000000"/>
    <w:charset w:val="00"/>
    <w:family w:val="auto"/>
    <w:pitch w:val="default"/>
    <w:sig w:usb0="00000000" w:usb1="00000000" w:usb2="00000002" w:usb3="00000000" w:csb0="00000007" w:csb1="00000000"/>
  </w:font>
  <w:font w:name="ヒラギノ角ゴ Pro W3">
    <w:altName w:val="MS Gothic"/>
    <w:panose1 w:val="00000000000000000000"/>
    <w:charset w:val="80"/>
    <w:family w:val="auto"/>
    <w:pitch w:val="default"/>
    <w:sig w:usb0="00000000" w:usb1="00000000" w:usb2="00000012" w:usb3="00000000" w:csb0="0002000D"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2BC3E">
    <w:pPr>
      <w:pStyle w:val="17"/>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B9FE7">
    <w:pPr>
      <w:pStyle w:val="17"/>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6D8429">
                          <w:pPr>
                            <w:pStyle w:val="17"/>
                            <w:rPr>
                              <w:rFonts w:hint="eastAsia" w:ascii="仿宋" w:hAnsi="仿宋" w:eastAsia="仿宋" w:cs="仿宋"/>
                              <w:b/>
                              <w:bCs/>
                              <w:lang w:eastAsia="zh-CN"/>
                            </w:rPr>
                          </w:pPr>
                          <w:r>
                            <w:rPr>
                              <w:rFonts w:hint="eastAsia" w:ascii="仿宋" w:hAnsi="仿宋" w:eastAsia="仿宋" w:cs="仿宋"/>
                              <w:b/>
                              <w:bCs/>
                              <w:lang w:eastAsia="zh-CN"/>
                            </w:rPr>
                            <w:t xml:space="preserve">第 </w:t>
                          </w:r>
                          <w:r>
                            <w:rPr>
                              <w:rFonts w:hint="eastAsia" w:ascii="仿宋" w:hAnsi="仿宋" w:eastAsia="仿宋" w:cs="仿宋"/>
                              <w:b/>
                              <w:bCs/>
                              <w:lang w:eastAsia="zh-CN"/>
                            </w:rPr>
                            <w:fldChar w:fldCharType="begin"/>
                          </w:r>
                          <w:r>
                            <w:rPr>
                              <w:rFonts w:hint="eastAsia" w:ascii="仿宋" w:hAnsi="仿宋" w:eastAsia="仿宋" w:cs="仿宋"/>
                              <w:b/>
                              <w:bCs/>
                              <w:lang w:eastAsia="zh-CN"/>
                            </w:rPr>
                            <w:instrText xml:space="preserve"> PAGE  \* MERGEFORMAT </w:instrText>
                          </w:r>
                          <w:r>
                            <w:rPr>
                              <w:rFonts w:hint="eastAsia" w:ascii="仿宋" w:hAnsi="仿宋" w:eastAsia="仿宋" w:cs="仿宋"/>
                              <w:b/>
                              <w:bCs/>
                              <w:lang w:eastAsia="zh-CN"/>
                            </w:rPr>
                            <w:fldChar w:fldCharType="separate"/>
                          </w:r>
                          <w:r>
                            <w:rPr>
                              <w:rFonts w:hint="eastAsia" w:ascii="仿宋" w:hAnsi="仿宋" w:eastAsia="仿宋" w:cs="仿宋"/>
                              <w:b/>
                              <w:bCs/>
                              <w:lang w:eastAsia="zh-CN"/>
                            </w:rPr>
                            <w:t>1</w:t>
                          </w:r>
                          <w:r>
                            <w:rPr>
                              <w:rFonts w:hint="eastAsia" w:ascii="仿宋" w:hAnsi="仿宋" w:eastAsia="仿宋" w:cs="仿宋"/>
                              <w:b/>
                              <w:bCs/>
                              <w:lang w:eastAsia="zh-CN"/>
                            </w:rPr>
                            <w:fldChar w:fldCharType="end"/>
                          </w:r>
                          <w:r>
                            <w:rPr>
                              <w:rFonts w:hint="eastAsia" w:ascii="仿宋" w:hAnsi="仿宋" w:eastAsia="仿宋" w:cs="仿宋"/>
                              <w:b/>
                              <w:bCs/>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C6D8429">
                    <w:pPr>
                      <w:pStyle w:val="17"/>
                      <w:rPr>
                        <w:rFonts w:hint="eastAsia" w:ascii="仿宋" w:hAnsi="仿宋" w:eastAsia="仿宋" w:cs="仿宋"/>
                        <w:b/>
                        <w:bCs/>
                        <w:lang w:eastAsia="zh-CN"/>
                      </w:rPr>
                    </w:pPr>
                    <w:r>
                      <w:rPr>
                        <w:rFonts w:hint="eastAsia" w:ascii="仿宋" w:hAnsi="仿宋" w:eastAsia="仿宋" w:cs="仿宋"/>
                        <w:b/>
                        <w:bCs/>
                        <w:lang w:eastAsia="zh-CN"/>
                      </w:rPr>
                      <w:t xml:space="preserve">第 </w:t>
                    </w:r>
                    <w:r>
                      <w:rPr>
                        <w:rFonts w:hint="eastAsia" w:ascii="仿宋" w:hAnsi="仿宋" w:eastAsia="仿宋" w:cs="仿宋"/>
                        <w:b/>
                        <w:bCs/>
                        <w:lang w:eastAsia="zh-CN"/>
                      </w:rPr>
                      <w:fldChar w:fldCharType="begin"/>
                    </w:r>
                    <w:r>
                      <w:rPr>
                        <w:rFonts w:hint="eastAsia" w:ascii="仿宋" w:hAnsi="仿宋" w:eastAsia="仿宋" w:cs="仿宋"/>
                        <w:b/>
                        <w:bCs/>
                        <w:lang w:eastAsia="zh-CN"/>
                      </w:rPr>
                      <w:instrText xml:space="preserve"> PAGE  \* MERGEFORMAT </w:instrText>
                    </w:r>
                    <w:r>
                      <w:rPr>
                        <w:rFonts w:hint="eastAsia" w:ascii="仿宋" w:hAnsi="仿宋" w:eastAsia="仿宋" w:cs="仿宋"/>
                        <w:b/>
                        <w:bCs/>
                        <w:lang w:eastAsia="zh-CN"/>
                      </w:rPr>
                      <w:fldChar w:fldCharType="separate"/>
                    </w:r>
                    <w:r>
                      <w:rPr>
                        <w:rFonts w:hint="eastAsia" w:ascii="仿宋" w:hAnsi="仿宋" w:eastAsia="仿宋" w:cs="仿宋"/>
                        <w:b/>
                        <w:bCs/>
                        <w:lang w:eastAsia="zh-CN"/>
                      </w:rPr>
                      <w:t>1</w:t>
                    </w:r>
                    <w:r>
                      <w:rPr>
                        <w:rFonts w:hint="eastAsia" w:ascii="仿宋" w:hAnsi="仿宋" w:eastAsia="仿宋" w:cs="仿宋"/>
                        <w:b/>
                        <w:bCs/>
                        <w:lang w:eastAsia="zh-CN"/>
                      </w:rPr>
                      <w:fldChar w:fldCharType="end"/>
                    </w:r>
                    <w:r>
                      <w:rPr>
                        <w:rFonts w:hint="eastAsia" w:ascii="仿宋" w:hAnsi="仿宋" w:eastAsia="仿宋" w:cs="仿宋"/>
                        <w:b/>
                        <w:bCs/>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29F18">
    <w:pPr>
      <w:pBdr>
        <w:bottom w:val="none" w:color="auto" w:sz="0" w:space="0"/>
      </w:pBdr>
      <w:jc w:val="center"/>
    </w:pPr>
    <w:r>
      <w:rPr>
        <w:rFonts w:hint="eastAsia"/>
      </w:rPr>
      <w:drawing>
        <wp:inline distT="0" distB="0" distL="114300" distR="114300">
          <wp:extent cx="5906770" cy="676910"/>
          <wp:effectExtent l="0" t="0" r="11430" b="8890"/>
          <wp:docPr id="2" name="图片 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页眉"/>
                  <pic:cNvPicPr>
                    <a:picLocks noChangeAspect="1"/>
                  </pic:cNvPicPr>
                </pic:nvPicPr>
                <pic:blipFill>
                  <a:blip r:embed="rId1"/>
                  <a:stretch>
                    <a:fillRect/>
                  </a:stretch>
                </pic:blipFill>
                <pic:spPr>
                  <a:xfrm>
                    <a:off x="0" y="0"/>
                    <a:ext cx="5906770" cy="6769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A6E1B0"/>
    <w:multiLevelType w:val="singleLevel"/>
    <w:tmpl w:val="D5A6E1B0"/>
    <w:lvl w:ilvl="0" w:tentative="0">
      <w:start w:val="3"/>
      <w:numFmt w:val="chineseCounting"/>
      <w:suff w:val="nothing"/>
      <w:lvlText w:val="%1、"/>
      <w:lvlJc w:val="left"/>
      <w:rPr>
        <w:rFonts w:hint="eastAsia"/>
      </w:rPr>
    </w:lvl>
  </w:abstractNum>
  <w:abstractNum w:abstractNumId="1">
    <w:nsid w:val="00000005"/>
    <w:multiLevelType w:val="multilevel"/>
    <w:tmpl w:val="00000005"/>
    <w:lvl w:ilvl="0" w:tentative="0">
      <w:start w:val="1"/>
      <w:numFmt w:val="decimal"/>
      <w:pStyle w:val="6"/>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0Y2YyMWM0M2M3NGE1ZTFmNTNkYTA3MTQ2MzE5MmIifQ=="/>
  </w:docVars>
  <w:rsids>
    <w:rsidRoot w:val="00756626"/>
    <w:rsid w:val="000009E4"/>
    <w:rsid w:val="0000114F"/>
    <w:rsid w:val="0000436F"/>
    <w:rsid w:val="00006469"/>
    <w:rsid w:val="00006CFD"/>
    <w:rsid w:val="000116E4"/>
    <w:rsid w:val="00013608"/>
    <w:rsid w:val="00013B07"/>
    <w:rsid w:val="00014530"/>
    <w:rsid w:val="00015995"/>
    <w:rsid w:val="00016D69"/>
    <w:rsid w:val="00037CC3"/>
    <w:rsid w:val="00037F12"/>
    <w:rsid w:val="000404C3"/>
    <w:rsid w:val="0004184A"/>
    <w:rsid w:val="00042FA2"/>
    <w:rsid w:val="00043D3F"/>
    <w:rsid w:val="0004610A"/>
    <w:rsid w:val="00046C0F"/>
    <w:rsid w:val="00047FBE"/>
    <w:rsid w:val="000505CC"/>
    <w:rsid w:val="000536E0"/>
    <w:rsid w:val="00057E8D"/>
    <w:rsid w:val="0006261A"/>
    <w:rsid w:val="00065AAC"/>
    <w:rsid w:val="00066C2F"/>
    <w:rsid w:val="00067CDC"/>
    <w:rsid w:val="00074377"/>
    <w:rsid w:val="000765FF"/>
    <w:rsid w:val="00080197"/>
    <w:rsid w:val="00080E86"/>
    <w:rsid w:val="000814E9"/>
    <w:rsid w:val="00082DB5"/>
    <w:rsid w:val="00082FB1"/>
    <w:rsid w:val="00085C8D"/>
    <w:rsid w:val="00085FCC"/>
    <w:rsid w:val="00091AA5"/>
    <w:rsid w:val="00091FF9"/>
    <w:rsid w:val="000922B3"/>
    <w:rsid w:val="000949E6"/>
    <w:rsid w:val="0009761D"/>
    <w:rsid w:val="000A108A"/>
    <w:rsid w:val="000A68FB"/>
    <w:rsid w:val="000A74CF"/>
    <w:rsid w:val="000A7D0F"/>
    <w:rsid w:val="000B1B92"/>
    <w:rsid w:val="000B5BC8"/>
    <w:rsid w:val="000C1DE2"/>
    <w:rsid w:val="000C1EF8"/>
    <w:rsid w:val="000C3537"/>
    <w:rsid w:val="000C587E"/>
    <w:rsid w:val="000C67A6"/>
    <w:rsid w:val="000D0B38"/>
    <w:rsid w:val="000D107B"/>
    <w:rsid w:val="000D4121"/>
    <w:rsid w:val="000D763B"/>
    <w:rsid w:val="000E0B46"/>
    <w:rsid w:val="000E12A8"/>
    <w:rsid w:val="000E6420"/>
    <w:rsid w:val="000F4562"/>
    <w:rsid w:val="00103101"/>
    <w:rsid w:val="00106A4D"/>
    <w:rsid w:val="001137C8"/>
    <w:rsid w:val="00117EF1"/>
    <w:rsid w:val="001203D7"/>
    <w:rsid w:val="00120781"/>
    <w:rsid w:val="00130294"/>
    <w:rsid w:val="001358FA"/>
    <w:rsid w:val="00137FB9"/>
    <w:rsid w:val="00145597"/>
    <w:rsid w:val="001466D3"/>
    <w:rsid w:val="001472FE"/>
    <w:rsid w:val="00147E13"/>
    <w:rsid w:val="00154E6E"/>
    <w:rsid w:val="00160F71"/>
    <w:rsid w:val="00162355"/>
    <w:rsid w:val="00162B7F"/>
    <w:rsid w:val="001639E5"/>
    <w:rsid w:val="00164553"/>
    <w:rsid w:val="00164E88"/>
    <w:rsid w:val="00166D36"/>
    <w:rsid w:val="00167EC3"/>
    <w:rsid w:val="0017064E"/>
    <w:rsid w:val="00170DD1"/>
    <w:rsid w:val="00172304"/>
    <w:rsid w:val="0018079E"/>
    <w:rsid w:val="00182FEC"/>
    <w:rsid w:val="00183AD9"/>
    <w:rsid w:val="00191976"/>
    <w:rsid w:val="00197EDA"/>
    <w:rsid w:val="001A1C51"/>
    <w:rsid w:val="001A2D63"/>
    <w:rsid w:val="001A2F81"/>
    <w:rsid w:val="001B01EC"/>
    <w:rsid w:val="001B03B6"/>
    <w:rsid w:val="001B1958"/>
    <w:rsid w:val="001B2E94"/>
    <w:rsid w:val="001B63B2"/>
    <w:rsid w:val="001B6AE4"/>
    <w:rsid w:val="001B6C0D"/>
    <w:rsid w:val="001C1474"/>
    <w:rsid w:val="001C2000"/>
    <w:rsid w:val="001C2933"/>
    <w:rsid w:val="001C4075"/>
    <w:rsid w:val="001D157A"/>
    <w:rsid w:val="001D2D58"/>
    <w:rsid w:val="001D7868"/>
    <w:rsid w:val="001E1516"/>
    <w:rsid w:val="001E3085"/>
    <w:rsid w:val="001F36AC"/>
    <w:rsid w:val="001F7274"/>
    <w:rsid w:val="002004E1"/>
    <w:rsid w:val="00200536"/>
    <w:rsid w:val="00201125"/>
    <w:rsid w:val="00201321"/>
    <w:rsid w:val="00204F17"/>
    <w:rsid w:val="00210339"/>
    <w:rsid w:val="00211660"/>
    <w:rsid w:val="00213589"/>
    <w:rsid w:val="00221BD1"/>
    <w:rsid w:val="00223595"/>
    <w:rsid w:val="00224BD6"/>
    <w:rsid w:val="002265A9"/>
    <w:rsid w:val="00230DA7"/>
    <w:rsid w:val="002336BD"/>
    <w:rsid w:val="00236327"/>
    <w:rsid w:val="00236937"/>
    <w:rsid w:val="002402D1"/>
    <w:rsid w:val="002435F2"/>
    <w:rsid w:val="00243D1E"/>
    <w:rsid w:val="0025569A"/>
    <w:rsid w:val="00255E9B"/>
    <w:rsid w:val="00255F77"/>
    <w:rsid w:val="0025659F"/>
    <w:rsid w:val="002570E8"/>
    <w:rsid w:val="00257110"/>
    <w:rsid w:val="002607CF"/>
    <w:rsid w:val="00262884"/>
    <w:rsid w:val="00263BCE"/>
    <w:rsid w:val="00264D84"/>
    <w:rsid w:val="00267917"/>
    <w:rsid w:val="00272073"/>
    <w:rsid w:val="00275FBD"/>
    <w:rsid w:val="00283AE2"/>
    <w:rsid w:val="00283EB5"/>
    <w:rsid w:val="00296AB0"/>
    <w:rsid w:val="002A7085"/>
    <w:rsid w:val="002A799A"/>
    <w:rsid w:val="002B0296"/>
    <w:rsid w:val="002B1048"/>
    <w:rsid w:val="002B4AE9"/>
    <w:rsid w:val="002C3342"/>
    <w:rsid w:val="002D2EAF"/>
    <w:rsid w:val="002D3A28"/>
    <w:rsid w:val="002E3494"/>
    <w:rsid w:val="002E3E0B"/>
    <w:rsid w:val="002E4545"/>
    <w:rsid w:val="002E46E3"/>
    <w:rsid w:val="002F13BD"/>
    <w:rsid w:val="002F14C6"/>
    <w:rsid w:val="002F55DD"/>
    <w:rsid w:val="002F75BD"/>
    <w:rsid w:val="00302870"/>
    <w:rsid w:val="00303255"/>
    <w:rsid w:val="00304616"/>
    <w:rsid w:val="00304855"/>
    <w:rsid w:val="00305DE7"/>
    <w:rsid w:val="0030628A"/>
    <w:rsid w:val="00306563"/>
    <w:rsid w:val="00306AB0"/>
    <w:rsid w:val="003117B9"/>
    <w:rsid w:val="00311A4B"/>
    <w:rsid w:val="00312BBF"/>
    <w:rsid w:val="00317A81"/>
    <w:rsid w:val="00320EE9"/>
    <w:rsid w:val="00321487"/>
    <w:rsid w:val="00327618"/>
    <w:rsid w:val="0033301D"/>
    <w:rsid w:val="00336F68"/>
    <w:rsid w:val="00336FDD"/>
    <w:rsid w:val="00341604"/>
    <w:rsid w:val="00347CBA"/>
    <w:rsid w:val="003502B4"/>
    <w:rsid w:val="00352E2F"/>
    <w:rsid w:val="003560E6"/>
    <w:rsid w:val="00357CF0"/>
    <w:rsid w:val="00363F3D"/>
    <w:rsid w:val="003665F6"/>
    <w:rsid w:val="0036728D"/>
    <w:rsid w:val="00371425"/>
    <w:rsid w:val="00371E29"/>
    <w:rsid w:val="0037508B"/>
    <w:rsid w:val="0038111B"/>
    <w:rsid w:val="00381C15"/>
    <w:rsid w:val="00382F41"/>
    <w:rsid w:val="0038494C"/>
    <w:rsid w:val="003868F7"/>
    <w:rsid w:val="00392BF4"/>
    <w:rsid w:val="003940F4"/>
    <w:rsid w:val="003959FD"/>
    <w:rsid w:val="003961ED"/>
    <w:rsid w:val="0039799B"/>
    <w:rsid w:val="003A0ADB"/>
    <w:rsid w:val="003A188A"/>
    <w:rsid w:val="003A1BED"/>
    <w:rsid w:val="003A1C79"/>
    <w:rsid w:val="003A2DAB"/>
    <w:rsid w:val="003A3152"/>
    <w:rsid w:val="003A454D"/>
    <w:rsid w:val="003A4659"/>
    <w:rsid w:val="003A7992"/>
    <w:rsid w:val="003A7D03"/>
    <w:rsid w:val="003B064C"/>
    <w:rsid w:val="003B13A5"/>
    <w:rsid w:val="003B3605"/>
    <w:rsid w:val="003B5B05"/>
    <w:rsid w:val="003B6DAB"/>
    <w:rsid w:val="003C3454"/>
    <w:rsid w:val="003C4781"/>
    <w:rsid w:val="003C5468"/>
    <w:rsid w:val="003C7A4A"/>
    <w:rsid w:val="003D1ED8"/>
    <w:rsid w:val="003D26B2"/>
    <w:rsid w:val="003D3515"/>
    <w:rsid w:val="003D6E1E"/>
    <w:rsid w:val="003E24B1"/>
    <w:rsid w:val="003E60E1"/>
    <w:rsid w:val="003F52EA"/>
    <w:rsid w:val="004011A4"/>
    <w:rsid w:val="00403B44"/>
    <w:rsid w:val="00403FBB"/>
    <w:rsid w:val="00405332"/>
    <w:rsid w:val="0041002E"/>
    <w:rsid w:val="00413B01"/>
    <w:rsid w:val="004142D4"/>
    <w:rsid w:val="004173F4"/>
    <w:rsid w:val="0043170C"/>
    <w:rsid w:val="004327AE"/>
    <w:rsid w:val="00433671"/>
    <w:rsid w:val="004430E8"/>
    <w:rsid w:val="0045480E"/>
    <w:rsid w:val="00456743"/>
    <w:rsid w:val="00456DA5"/>
    <w:rsid w:val="00457EA2"/>
    <w:rsid w:val="00461FD3"/>
    <w:rsid w:val="00462180"/>
    <w:rsid w:val="00463860"/>
    <w:rsid w:val="00463AF9"/>
    <w:rsid w:val="004644FC"/>
    <w:rsid w:val="00464B58"/>
    <w:rsid w:val="00464D58"/>
    <w:rsid w:val="004719AB"/>
    <w:rsid w:val="0047231B"/>
    <w:rsid w:val="0047725C"/>
    <w:rsid w:val="004840CF"/>
    <w:rsid w:val="0048470A"/>
    <w:rsid w:val="00484EC1"/>
    <w:rsid w:val="004866A5"/>
    <w:rsid w:val="00491047"/>
    <w:rsid w:val="004914C8"/>
    <w:rsid w:val="0049330E"/>
    <w:rsid w:val="004934D4"/>
    <w:rsid w:val="004967FF"/>
    <w:rsid w:val="00497365"/>
    <w:rsid w:val="004977E3"/>
    <w:rsid w:val="00497B33"/>
    <w:rsid w:val="004A0913"/>
    <w:rsid w:val="004A1C68"/>
    <w:rsid w:val="004A2732"/>
    <w:rsid w:val="004A2B24"/>
    <w:rsid w:val="004A4BA1"/>
    <w:rsid w:val="004A62EE"/>
    <w:rsid w:val="004A758D"/>
    <w:rsid w:val="004A7612"/>
    <w:rsid w:val="004B1139"/>
    <w:rsid w:val="004B7ECD"/>
    <w:rsid w:val="004C0ACF"/>
    <w:rsid w:val="004C38B7"/>
    <w:rsid w:val="004C4AEA"/>
    <w:rsid w:val="004C5359"/>
    <w:rsid w:val="004D0781"/>
    <w:rsid w:val="004D2BC8"/>
    <w:rsid w:val="004D3156"/>
    <w:rsid w:val="004D3FD1"/>
    <w:rsid w:val="004D6D2F"/>
    <w:rsid w:val="004D71C3"/>
    <w:rsid w:val="004E373B"/>
    <w:rsid w:val="004E40A7"/>
    <w:rsid w:val="004E764E"/>
    <w:rsid w:val="004F1F7A"/>
    <w:rsid w:val="004F749F"/>
    <w:rsid w:val="005000B3"/>
    <w:rsid w:val="005004BC"/>
    <w:rsid w:val="0050432A"/>
    <w:rsid w:val="0051415E"/>
    <w:rsid w:val="0051461C"/>
    <w:rsid w:val="00516C2B"/>
    <w:rsid w:val="00517F0F"/>
    <w:rsid w:val="00520566"/>
    <w:rsid w:val="00520844"/>
    <w:rsid w:val="00520CCA"/>
    <w:rsid w:val="0052332C"/>
    <w:rsid w:val="005238C8"/>
    <w:rsid w:val="0052419B"/>
    <w:rsid w:val="00525513"/>
    <w:rsid w:val="00530E18"/>
    <w:rsid w:val="00533573"/>
    <w:rsid w:val="0053482D"/>
    <w:rsid w:val="005349E7"/>
    <w:rsid w:val="00536EA4"/>
    <w:rsid w:val="00543979"/>
    <w:rsid w:val="0055295C"/>
    <w:rsid w:val="005541E6"/>
    <w:rsid w:val="005552F4"/>
    <w:rsid w:val="00555329"/>
    <w:rsid w:val="005579AA"/>
    <w:rsid w:val="0056031C"/>
    <w:rsid w:val="00561927"/>
    <w:rsid w:val="00563576"/>
    <w:rsid w:val="00565695"/>
    <w:rsid w:val="005666C3"/>
    <w:rsid w:val="00567903"/>
    <w:rsid w:val="005735F1"/>
    <w:rsid w:val="005762C1"/>
    <w:rsid w:val="00577861"/>
    <w:rsid w:val="00584B0A"/>
    <w:rsid w:val="00585951"/>
    <w:rsid w:val="00592BC6"/>
    <w:rsid w:val="00593624"/>
    <w:rsid w:val="005936D5"/>
    <w:rsid w:val="0059376A"/>
    <w:rsid w:val="005938EE"/>
    <w:rsid w:val="00594309"/>
    <w:rsid w:val="00595A42"/>
    <w:rsid w:val="00597EA9"/>
    <w:rsid w:val="005A2031"/>
    <w:rsid w:val="005A603C"/>
    <w:rsid w:val="005A6A8A"/>
    <w:rsid w:val="005B2265"/>
    <w:rsid w:val="005B7D64"/>
    <w:rsid w:val="005C25EA"/>
    <w:rsid w:val="005D0C62"/>
    <w:rsid w:val="005D4D28"/>
    <w:rsid w:val="005D5F6E"/>
    <w:rsid w:val="005E2D92"/>
    <w:rsid w:val="005E632D"/>
    <w:rsid w:val="005E74BA"/>
    <w:rsid w:val="005F1144"/>
    <w:rsid w:val="005F14E1"/>
    <w:rsid w:val="005F2651"/>
    <w:rsid w:val="005F531A"/>
    <w:rsid w:val="005F5528"/>
    <w:rsid w:val="005F65C8"/>
    <w:rsid w:val="005F70AB"/>
    <w:rsid w:val="005F7DB1"/>
    <w:rsid w:val="00602E5E"/>
    <w:rsid w:val="0060397B"/>
    <w:rsid w:val="006070EC"/>
    <w:rsid w:val="006072E8"/>
    <w:rsid w:val="00611AFB"/>
    <w:rsid w:val="006135DB"/>
    <w:rsid w:val="006143BF"/>
    <w:rsid w:val="006153AB"/>
    <w:rsid w:val="006175EF"/>
    <w:rsid w:val="006279EA"/>
    <w:rsid w:val="006314E7"/>
    <w:rsid w:val="00635BD5"/>
    <w:rsid w:val="00640CB4"/>
    <w:rsid w:val="00641772"/>
    <w:rsid w:val="00642A44"/>
    <w:rsid w:val="00657DC0"/>
    <w:rsid w:val="00660BB7"/>
    <w:rsid w:val="00664079"/>
    <w:rsid w:val="006642C4"/>
    <w:rsid w:val="00664DAA"/>
    <w:rsid w:val="00664F3B"/>
    <w:rsid w:val="006713B5"/>
    <w:rsid w:val="00674C38"/>
    <w:rsid w:val="006763DA"/>
    <w:rsid w:val="00681FEB"/>
    <w:rsid w:val="006823E7"/>
    <w:rsid w:val="0068459B"/>
    <w:rsid w:val="00685148"/>
    <w:rsid w:val="006900EA"/>
    <w:rsid w:val="0069103C"/>
    <w:rsid w:val="00691AD4"/>
    <w:rsid w:val="00693005"/>
    <w:rsid w:val="00693820"/>
    <w:rsid w:val="00696E42"/>
    <w:rsid w:val="00697054"/>
    <w:rsid w:val="00697CA8"/>
    <w:rsid w:val="006A43F9"/>
    <w:rsid w:val="006A4806"/>
    <w:rsid w:val="006A4E30"/>
    <w:rsid w:val="006B4735"/>
    <w:rsid w:val="006B60FC"/>
    <w:rsid w:val="006C0103"/>
    <w:rsid w:val="006C1090"/>
    <w:rsid w:val="006C3E32"/>
    <w:rsid w:val="006C5E79"/>
    <w:rsid w:val="006C7249"/>
    <w:rsid w:val="006D584E"/>
    <w:rsid w:val="006D5DA2"/>
    <w:rsid w:val="006E0F3D"/>
    <w:rsid w:val="006F1A49"/>
    <w:rsid w:val="006F4883"/>
    <w:rsid w:val="006F6B94"/>
    <w:rsid w:val="00701FAE"/>
    <w:rsid w:val="00710E91"/>
    <w:rsid w:val="00712B38"/>
    <w:rsid w:val="00716277"/>
    <w:rsid w:val="0071668C"/>
    <w:rsid w:val="0071784C"/>
    <w:rsid w:val="00722B86"/>
    <w:rsid w:val="00725627"/>
    <w:rsid w:val="007258CF"/>
    <w:rsid w:val="00726EB1"/>
    <w:rsid w:val="00732E62"/>
    <w:rsid w:val="007359D0"/>
    <w:rsid w:val="00735C25"/>
    <w:rsid w:val="0073691D"/>
    <w:rsid w:val="00737B87"/>
    <w:rsid w:val="00742745"/>
    <w:rsid w:val="007433C8"/>
    <w:rsid w:val="0074775E"/>
    <w:rsid w:val="00756626"/>
    <w:rsid w:val="007572BE"/>
    <w:rsid w:val="00763093"/>
    <w:rsid w:val="00764B19"/>
    <w:rsid w:val="00765853"/>
    <w:rsid w:val="0076760A"/>
    <w:rsid w:val="00774D1E"/>
    <w:rsid w:val="007765A6"/>
    <w:rsid w:val="00777132"/>
    <w:rsid w:val="0078494B"/>
    <w:rsid w:val="00784A57"/>
    <w:rsid w:val="007851E4"/>
    <w:rsid w:val="00785B83"/>
    <w:rsid w:val="00785D4D"/>
    <w:rsid w:val="0078688E"/>
    <w:rsid w:val="00787700"/>
    <w:rsid w:val="007910A8"/>
    <w:rsid w:val="00791D7E"/>
    <w:rsid w:val="0079274B"/>
    <w:rsid w:val="00792E7D"/>
    <w:rsid w:val="00796DBA"/>
    <w:rsid w:val="007A1535"/>
    <w:rsid w:val="007A2697"/>
    <w:rsid w:val="007A3332"/>
    <w:rsid w:val="007A4000"/>
    <w:rsid w:val="007A6DC4"/>
    <w:rsid w:val="007A7660"/>
    <w:rsid w:val="007A7E00"/>
    <w:rsid w:val="007B2A33"/>
    <w:rsid w:val="007B3510"/>
    <w:rsid w:val="007B70E0"/>
    <w:rsid w:val="007D0155"/>
    <w:rsid w:val="007D0409"/>
    <w:rsid w:val="007D0DB5"/>
    <w:rsid w:val="007D299D"/>
    <w:rsid w:val="007D3533"/>
    <w:rsid w:val="007D5A95"/>
    <w:rsid w:val="007D736C"/>
    <w:rsid w:val="007D7DBA"/>
    <w:rsid w:val="007E0063"/>
    <w:rsid w:val="007E13AE"/>
    <w:rsid w:val="007E5D59"/>
    <w:rsid w:val="007E6466"/>
    <w:rsid w:val="007E6782"/>
    <w:rsid w:val="007E74B9"/>
    <w:rsid w:val="007E7D3E"/>
    <w:rsid w:val="007F3874"/>
    <w:rsid w:val="007F46A2"/>
    <w:rsid w:val="007F5783"/>
    <w:rsid w:val="007F58B9"/>
    <w:rsid w:val="007F73C5"/>
    <w:rsid w:val="007F7402"/>
    <w:rsid w:val="008051C0"/>
    <w:rsid w:val="008062F5"/>
    <w:rsid w:val="00810B33"/>
    <w:rsid w:val="00814392"/>
    <w:rsid w:val="008143E7"/>
    <w:rsid w:val="008147B0"/>
    <w:rsid w:val="0081666D"/>
    <w:rsid w:val="00816F86"/>
    <w:rsid w:val="00826BEC"/>
    <w:rsid w:val="008309E3"/>
    <w:rsid w:val="0083275D"/>
    <w:rsid w:val="008331E4"/>
    <w:rsid w:val="0083518C"/>
    <w:rsid w:val="00835258"/>
    <w:rsid w:val="00836C7B"/>
    <w:rsid w:val="00837A11"/>
    <w:rsid w:val="008400F7"/>
    <w:rsid w:val="00845785"/>
    <w:rsid w:val="0084629B"/>
    <w:rsid w:val="008470A5"/>
    <w:rsid w:val="008524BA"/>
    <w:rsid w:val="00854FBA"/>
    <w:rsid w:val="00860FD0"/>
    <w:rsid w:val="008629F4"/>
    <w:rsid w:val="0087038D"/>
    <w:rsid w:val="008800E3"/>
    <w:rsid w:val="008807C0"/>
    <w:rsid w:val="00887F0C"/>
    <w:rsid w:val="00893A32"/>
    <w:rsid w:val="008A1A9C"/>
    <w:rsid w:val="008A541E"/>
    <w:rsid w:val="008B0ED1"/>
    <w:rsid w:val="008B3188"/>
    <w:rsid w:val="008B336F"/>
    <w:rsid w:val="008B56D2"/>
    <w:rsid w:val="008B7147"/>
    <w:rsid w:val="008C23E0"/>
    <w:rsid w:val="008C3D8A"/>
    <w:rsid w:val="008C3FF0"/>
    <w:rsid w:val="008C56F5"/>
    <w:rsid w:val="008C6787"/>
    <w:rsid w:val="008C7394"/>
    <w:rsid w:val="008C7810"/>
    <w:rsid w:val="008D0FB0"/>
    <w:rsid w:val="008D2DB0"/>
    <w:rsid w:val="008D3747"/>
    <w:rsid w:val="008D6BE2"/>
    <w:rsid w:val="008E0100"/>
    <w:rsid w:val="008E7989"/>
    <w:rsid w:val="008E7DD4"/>
    <w:rsid w:val="008F3F87"/>
    <w:rsid w:val="008F3FFA"/>
    <w:rsid w:val="0090229C"/>
    <w:rsid w:val="00903112"/>
    <w:rsid w:val="0090469F"/>
    <w:rsid w:val="0090555B"/>
    <w:rsid w:val="00912B21"/>
    <w:rsid w:val="00917842"/>
    <w:rsid w:val="009207E0"/>
    <w:rsid w:val="00921DF6"/>
    <w:rsid w:val="00924893"/>
    <w:rsid w:val="00926422"/>
    <w:rsid w:val="009302F3"/>
    <w:rsid w:val="00934006"/>
    <w:rsid w:val="009369AF"/>
    <w:rsid w:val="00937328"/>
    <w:rsid w:val="0093779E"/>
    <w:rsid w:val="00940228"/>
    <w:rsid w:val="00945580"/>
    <w:rsid w:val="00950D6E"/>
    <w:rsid w:val="009548AD"/>
    <w:rsid w:val="0096020D"/>
    <w:rsid w:val="009652E1"/>
    <w:rsid w:val="009700EA"/>
    <w:rsid w:val="00975C50"/>
    <w:rsid w:val="00976106"/>
    <w:rsid w:val="009816FF"/>
    <w:rsid w:val="009837EC"/>
    <w:rsid w:val="009845F3"/>
    <w:rsid w:val="00990633"/>
    <w:rsid w:val="00991551"/>
    <w:rsid w:val="00994B9D"/>
    <w:rsid w:val="009A2069"/>
    <w:rsid w:val="009A24DD"/>
    <w:rsid w:val="009A506D"/>
    <w:rsid w:val="009A55BF"/>
    <w:rsid w:val="009A73F9"/>
    <w:rsid w:val="009B0065"/>
    <w:rsid w:val="009B2CDC"/>
    <w:rsid w:val="009B4FED"/>
    <w:rsid w:val="009B6FEB"/>
    <w:rsid w:val="009C428B"/>
    <w:rsid w:val="009C5F48"/>
    <w:rsid w:val="009C62B5"/>
    <w:rsid w:val="009D4E08"/>
    <w:rsid w:val="009D5CF6"/>
    <w:rsid w:val="009D79D9"/>
    <w:rsid w:val="009E0D54"/>
    <w:rsid w:val="009E2C98"/>
    <w:rsid w:val="009E5DE6"/>
    <w:rsid w:val="009E6E7D"/>
    <w:rsid w:val="009F00CA"/>
    <w:rsid w:val="009F6E40"/>
    <w:rsid w:val="00A01CA9"/>
    <w:rsid w:val="00A02B70"/>
    <w:rsid w:val="00A02EC0"/>
    <w:rsid w:val="00A11D23"/>
    <w:rsid w:val="00A12BFB"/>
    <w:rsid w:val="00A131C6"/>
    <w:rsid w:val="00A14643"/>
    <w:rsid w:val="00A153E2"/>
    <w:rsid w:val="00A208BD"/>
    <w:rsid w:val="00A20C0F"/>
    <w:rsid w:val="00A24843"/>
    <w:rsid w:val="00A272A5"/>
    <w:rsid w:val="00A31583"/>
    <w:rsid w:val="00A31B9C"/>
    <w:rsid w:val="00A32353"/>
    <w:rsid w:val="00A32B99"/>
    <w:rsid w:val="00A33534"/>
    <w:rsid w:val="00A34503"/>
    <w:rsid w:val="00A36534"/>
    <w:rsid w:val="00A365B5"/>
    <w:rsid w:val="00A37F7F"/>
    <w:rsid w:val="00A41840"/>
    <w:rsid w:val="00A436D8"/>
    <w:rsid w:val="00A500FC"/>
    <w:rsid w:val="00A50DF7"/>
    <w:rsid w:val="00A5356D"/>
    <w:rsid w:val="00A56E2F"/>
    <w:rsid w:val="00A63F72"/>
    <w:rsid w:val="00A66EBD"/>
    <w:rsid w:val="00A739E7"/>
    <w:rsid w:val="00A75C85"/>
    <w:rsid w:val="00A8478E"/>
    <w:rsid w:val="00A85D86"/>
    <w:rsid w:val="00A91A61"/>
    <w:rsid w:val="00A91F9F"/>
    <w:rsid w:val="00A93BEF"/>
    <w:rsid w:val="00AA1EC4"/>
    <w:rsid w:val="00AA26BF"/>
    <w:rsid w:val="00AA4EEB"/>
    <w:rsid w:val="00AA6158"/>
    <w:rsid w:val="00AB197A"/>
    <w:rsid w:val="00AB538C"/>
    <w:rsid w:val="00AB6351"/>
    <w:rsid w:val="00AC0C26"/>
    <w:rsid w:val="00AC2AE1"/>
    <w:rsid w:val="00AC729C"/>
    <w:rsid w:val="00AD15D6"/>
    <w:rsid w:val="00AD4215"/>
    <w:rsid w:val="00AD454A"/>
    <w:rsid w:val="00AD7AC4"/>
    <w:rsid w:val="00AE109C"/>
    <w:rsid w:val="00AE2D51"/>
    <w:rsid w:val="00AE5218"/>
    <w:rsid w:val="00AE6143"/>
    <w:rsid w:val="00AE6479"/>
    <w:rsid w:val="00AE65DE"/>
    <w:rsid w:val="00AF0A8C"/>
    <w:rsid w:val="00AF0D11"/>
    <w:rsid w:val="00AF2EB1"/>
    <w:rsid w:val="00AF4159"/>
    <w:rsid w:val="00AF47F0"/>
    <w:rsid w:val="00AF4C17"/>
    <w:rsid w:val="00AF57C7"/>
    <w:rsid w:val="00AF7D17"/>
    <w:rsid w:val="00AF7E39"/>
    <w:rsid w:val="00B016AA"/>
    <w:rsid w:val="00B11414"/>
    <w:rsid w:val="00B2224D"/>
    <w:rsid w:val="00B26485"/>
    <w:rsid w:val="00B27103"/>
    <w:rsid w:val="00B27134"/>
    <w:rsid w:val="00B27466"/>
    <w:rsid w:val="00B31493"/>
    <w:rsid w:val="00B408F4"/>
    <w:rsid w:val="00B41A65"/>
    <w:rsid w:val="00B44146"/>
    <w:rsid w:val="00B5172B"/>
    <w:rsid w:val="00B5208F"/>
    <w:rsid w:val="00B54056"/>
    <w:rsid w:val="00B54F8A"/>
    <w:rsid w:val="00B608E3"/>
    <w:rsid w:val="00B6179A"/>
    <w:rsid w:val="00B63121"/>
    <w:rsid w:val="00B64886"/>
    <w:rsid w:val="00B6513B"/>
    <w:rsid w:val="00B66247"/>
    <w:rsid w:val="00B6671E"/>
    <w:rsid w:val="00B709E0"/>
    <w:rsid w:val="00B71159"/>
    <w:rsid w:val="00B724F3"/>
    <w:rsid w:val="00B76833"/>
    <w:rsid w:val="00B76BE5"/>
    <w:rsid w:val="00B83888"/>
    <w:rsid w:val="00B852B1"/>
    <w:rsid w:val="00B85628"/>
    <w:rsid w:val="00B90814"/>
    <w:rsid w:val="00B90B33"/>
    <w:rsid w:val="00B91B56"/>
    <w:rsid w:val="00B962D4"/>
    <w:rsid w:val="00B96B37"/>
    <w:rsid w:val="00BA396F"/>
    <w:rsid w:val="00BA4D43"/>
    <w:rsid w:val="00BA74CC"/>
    <w:rsid w:val="00BB0B3D"/>
    <w:rsid w:val="00BB5F21"/>
    <w:rsid w:val="00BB5FAE"/>
    <w:rsid w:val="00BC1A71"/>
    <w:rsid w:val="00BC48DB"/>
    <w:rsid w:val="00BC4928"/>
    <w:rsid w:val="00BC74E1"/>
    <w:rsid w:val="00BC78C9"/>
    <w:rsid w:val="00BD2CA3"/>
    <w:rsid w:val="00BD2EE6"/>
    <w:rsid w:val="00BD5352"/>
    <w:rsid w:val="00BD7446"/>
    <w:rsid w:val="00BE0F12"/>
    <w:rsid w:val="00BE21D5"/>
    <w:rsid w:val="00BE5332"/>
    <w:rsid w:val="00BF3D5C"/>
    <w:rsid w:val="00C01687"/>
    <w:rsid w:val="00C02080"/>
    <w:rsid w:val="00C02627"/>
    <w:rsid w:val="00C03DE1"/>
    <w:rsid w:val="00C049FB"/>
    <w:rsid w:val="00C07B07"/>
    <w:rsid w:val="00C10A57"/>
    <w:rsid w:val="00C111CD"/>
    <w:rsid w:val="00C11B1B"/>
    <w:rsid w:val="00C12647"/>
    <w:rsid w:val="00C12F52"/>
    <w:rsid w:val="00C2067F"/>
    <w:rsid w:val="00C21AEB"/>
    <w:rsid w:val="00C25898"/>
    <w:rsid w:val="00C266F1"/>
    <w:rsid w:val="00C270E3"/>
    <w:rsid w:val="00C31323"/>
    <w:rsid w:val="00C32230"/>
    <w:rsid w:val="00C343E2"/>
    <w:rsid w:val="00C3722B"/>
    <w:rsid w:val="00C373A3"/>
    <w:rsid w:val="00C41A90"/>
    <w:rsid w:val="00C41BEC"/>
    <w:rsid w:val="00C44455"/>
    <w:rsid w:val="00C5397C"/>
    <w:rsid w:val="00C57474"/>
    <w:rsid w:val="00C6026E"/>
    <w:rsid w:val="00C61007"/>
    <w:rsid w:val="00C61726"/>
    <w:rsid w:val="00C641CA"/>
    <w:rsid w:val="00C6577C"/>
    <w:rsid w:val="00C667C1"/>
    <w:rsid w:val="00C674A0"/>
    <w:rsid w:val="00C71F89"/>
    <w:rsid w:val="00C72C1E"/>
    <w:rsid w:val="00C72F15"/>
    <w:rsid w:val="00C74B9A"/>
    <w:rsid w:val="00C77FD8"/>
    <w:rsid w:val="00C855AA"/>
    <w:rsid w:val="00C87192"/>
    <w:rsid w:val="00C96C41"/>
    <w:rsid w:val="00C97128"/>
    <w:rsid w:val="00CA086A"/>
    <w:rsid w:val="00CA1738"/>
    <w:rsid w:val="00CA1B4D"/>
    <w:rsid w:val="00CA245C"/>
    <w:rsid w:val="00CA3FFB"/>
    <w:rsid w:val="00CA4FE5"/>
    <w:rsid w:val="00CA575F"/>
    <w:rsid w:val="00CA5D7B"/>
    <w:rsid w:val="00CA6539"/>
    <w:rsid w:val="00CB1761"/>
    <w:rsid w:val="00CB3645"/>
    <w:rsid w:val="00CB3776"/>
    <w:rsid w:val="00CB4BED"/>
    <w:rsid w:val="00CC100D"/>
    <w:rsid w:val="00CC1CB3"/>
    <w:rsid w:val="00CC370C"/>
    <w:rsid w:val="00CC37F5"/>
    <w:rsid w:val="00CC4070"/>
    <w:rsid w:val="00CC477F"/>
    <w:rsid w:val="00CC4A5C"/>
    <w:rsid w:val="00CC5DA0"/>
    <w:rsid w:val="00CD1574"/>
    <w:rsid w:val="00CD15DC"/>
    <w:rsid w:val="00CD4CE1"/>
    <w:rsid w:val="00CD674E"/>
    <w:rsid w:val="00CD6C86"/>
    <w:rsid w:val="00CD6CAD"/>
    <w:rsid w:val="00CD7100"/>
    <w:rsid w:val="00CE1BC2"/>
    <w:rsid w:val="00CE3C16"/>
    <w:rsid w:val="00CE6FB6"/>
    <w:rsid w:val="00CE7AD9"/>
    <w:rsid w:val="00CF3576"/>
    <w:rsid w:val="00CF4740"/>
    <w:rsid w:val="00CF6826"/>
    <w:rsid w:val="00CF7A2E"/>
    <w:rsid w:val="00D00847"/>
    <w:rsid w:val="00D03363"/>
    <w:rsid w:val="00D04AA5"/>
    <w:rsid w:val="00D14CB3"/>
    <w:rsid w:val="00D20C5C"/>
    <w:rsid w:val="00D23BB6"/>
    <w:rsid w:val="00D24377"/>
    <w:rsid w:val="00D25F8C"/>
    <w:rsid w:val="00D26829"/>
    <w:rsid w:val="00D279B4"/>
    <w:rsid w:val="00D304E2"/>
    <w:rsid w:val="00D33AD3"/>
    <w:rsid w:val="00D37935"/>
    <w:rsid w:val="00D421C7"/>
    <w:rsid w:val="00D42928"/>
    <w:rsid w:val="00D430E2"/>
    <w:rsid w:val="00D43116"/>
    <w:rsid w:val="00D4494B"/>
    <w:rsid w:val="00D45D1A"/>
    <w:rsid w:val="00D467F5"/>
    <w:rsid w:val="00D46A25"/>
    <w:rsid w:val="00D50AE7"/>
    <w:rsid w:val="00D52B0A"/>
    <w:rsid w:val="00D52E58"/>
    <w:rsid w:val="00D549A2"/>
    <w:rsid w:val="00D55CF5"/>
    <w:rsid w:val="00D55F9D"/>
    <w:rsid w:val="00D573C6"/>
    <w:rsid w:val="00D601FB"/>
    <w:rsid w:val="00D618F4"/>
    <w:rsid w:val="00D642C9"/>
    <w:rsid w:val="00D66FB7"/>
    <w:rsid w:val="00D72413"/>
    <w:rsid w:val="00D7265F"/>
    <w:rsid w:val="00D737DF"/>
    <w:rsid w:val="00D769DE"/>
    <w:rsid w:val="00D76D20"/>
    <w:rsid w:val="00D81C37"/>
    <w:rsid w:val="00D82CD2"/>
    <w:rsid w:val="00D938B2"/>
    <w:rsid w:val="00D944DF"/>
    <w:rsid w:val="00DA023F"/>
    <w:rsid w:val="00DA249D"/>
    <w:rsid w:val="00DA739D"/>
    <w:rsid w:val="00DB1340"/>
    <w:rsid w:val="00DB18EF"/>
    <w:rsid w:val="00DB23D8"/>
    <w:rsid w:val="00DB3FB2"/>
    <w:rsid w:val="00DB4B8D"/>
    <w:rsid w:val="00DB52B1"/>
    <w:rsid w:val="00DB696D"/>
    <w:rsid w:val="00DB7068"/>
    <w:rsid w:val="00DC4D9B"/>
    <w:rsid w:val="00DD013F"/>
    <w:rsid w:val="00DD17D3"/>
    <w:rsid w:val="00DD3FB1"/>
    <w:rsid w:val="00DD4E42"/>
    <w:rsid w:val="00DD5814"/>
    <w:rsid w:val="00DD6C53"/>
    <w:rsid w:val="00DE123F"/>
    <w:rsid w:val="00DE2C67"/>
    <w:rsid w:val="00DE45BC"/>
    <w:rsid w:val="00DE5638"/>
    <w:rsid w:val="00DE7182"/>
    <w:rsid w:val="00DF02C6"/>
    <w:rsid w:val="00DF11F5"/>
    <w:rsid w:val="00DF26D8"/>
    <w:rsid w:val="00DF3656"/>
    <w:rsid w:val="00DF3A80"/>
    <w:rsid w:val="00DF4586"/>
    <w:rsid w:val="00DF5B5D"/>
    <w:rsid w:val="00DF5D92"/>
    <w:rsid w:val="00DF65B2"/>
    <w:rsid w:val="00DF73F4"/>
    <w:rsid w:val="00E001D9"/>
    <w:rsid w:val="00E03ACF"/>
    <w:rsid w:val="00E03B2B"/>
    <w:rsid w:val="00E03DEE"/>
    <w:rsid w:val="00E04498"/>
    <w:rsid w:val="00E04709"/>
    <w:rsid w:val="00E048FB"/>
    <w:rsid w:val="00E0701D"/>
    <w:rsid w:val="00E1306D"/>
    <w:rsid w:val="00E136E8"/>
    <w:rsid w:val="00E151D8"/>
    <w:rsid w:val="00E15522"/>
    <w:rsid w:val="00E159C7"/>
    <w:rsid w:val="00E215AB"/>
    <w:rsid w:val="00E22BDB"/>
    <w:rsid w:val="00E261F0"/>
    <w:rsid w:val="00E3394F"/>
    <w:rsid w:val="00E3640D"/>
    <w:rsid w:val="00E370BD"/>
    <w:rsid w:val="00E379E2"/>
    <w:rsid w:val="00E402DD"/>
    <w:rsid w:val="00E4041E"/>
    <w:rsid w:val="00E43AF2"/>
    <w:rsid w:val="00E43B06"/>
    <w:rsid w:val="00E45A9D"/>
    <w:rsid w:val="00E46D21"/>
    <w:rsid w:val="00E507E2"/>
    <w:rsid w:val="00E51D4F"/>
    <w:rsid w:val="00E55076"/>
    <w:rsid w:val="00E5522B"/>
    <w:rsid w:val="00E554E7"/>
    <w:rsid w:val="00E62869"/>
    <w:rsid w:val="00E63216"/>
    <w:rsid w:val="00E70FDF"/>
    <w:rsid w:val="00E71E33"/>
    <w:rsid w:val="00E73AEE"/>
    <w:rsid w:val="00E74ABE"/>
    <w:rsid w:val="00E8199F"/>
    <w:rsid w:val="00E81C2D"/>
    <w:rsid w:val="00E826D9"/>
    <w:rsid w:val="00E849B4"/>
    <w:rsid w:val="00E84C89"/>
    <w:rsid w:val="00E85DFB"/>
    <w:rsid w:val="00E8633D"/>
    <w:rsid w:val="00E87852"/>
    <w:rsid w:val="00E90F4F"/>
    <w:rsid w:val="00E920B9"/>
    <w:rsid w:val="00E92C09"/>
    <w:rsid w:val="00E9413C"/>
    <w:rsid w:val="00E94676"/>
    <w:rsid w:val="00E96BF3"/>
    <w:rsid w:val="00EA0C3B"/>
    <w:rsid w:val="00EA1755"/>
    <w:rsid w:val="00EA18DE"/>
    <w:rsid w:val="00EA4F01"/>
    <w:rsid w:val="00EA6C57"/>
    <w:rsid w:val="00EB0A8D"/>
    <w:rsid w:val="00EB32D8"/>
    <w:rsid w:val="00EB7AB1"/>
    <w:rsid w:val="00EC2397"/>
    <w:rsid w:val="00EC4F83"/>
    <w:rsid w:val="00ED15BD"/>
    <w:rsid w:val="00ED1947"/>
    <w:rsid w:val="00ED1C7D"/>
    <w:rsid w:val="00ED22B7"/>
    <w:rsid w:val="00ED487B"/>
    <w:rsid w:val="00ED558D"/>
    <w:rsid w:val="00EE04AC"/>
    <w:rsid w:val="00EE20BA"/>
    <w:rsid w:val="00EE2E85"/>
    <w:rsid w:val="00EE370B"/>
    <w:rsid w:val="00EE3A4F"/>
    <w:rsid w:val="00EE6014"/>
    <w:rsid w:val="00EE69E7"/>
    <w:rsid w:val="00EF2298"/>
    <w:rsid w:val="00EF23EC"/>
    <w:rsid w:val="00EF4317"/>
    <w:rsid w:val="00EF50C5"/>
    <w:rsid w:val="00EF560F"/>
    <w:rsid w:val="00F06AEE"/>
    <w:rsid w:val="00F10C79"/>
    <w:rsid w:val="00F13AE7"/>
    <w:rsid w:val="00F14F28"/>
    <w:rsid w:val="00F15F50"/>
    <w:rsid w:val="00F20358"/>
    <w:rsid w:val="00F23FE1"/>
    <w:rsid w:val="00F244B7"/>
    <w:rsid w:val="00F24546"/>
    <w:rsid w:val="00F249B5"/>
    <w:rsid w:val="00F25AE9"/>
    <w:rsid w:val="00F25FC8"/>
    <w:rsid w:val="00F26F38"/>
    <w:rsid w:val="00F27C4E"/>
    <w:rsid w:val="00F30E12"/>
    <w:rsid w:val="00F33F8B"/>
    <w:rsid w:val="00F343CD"/>
    <w:rsid w:val="00F37864"/>
    <w:rsid w:val="00F431A3"/>
    <w:rsid w:val="00F43AE5"/>
    <w:rsid w:val="00F44EFF"/>
    <w:rsid w:val="00F45A96"/>
    <w:rsid w:val="00F45C23"/>
    <w:rsid w:val="00F5041F"/>
    <w:rsid w:val="00F529D3"/>
    <w:rsid w:val="00F5535C"/>
    <w:rsid w:val="00F55A1E"/>
    <w:rsid w:val="00F55A6D"/>
    <w:rsid w:val="00F56BE9"/>
    <w:rsid w:val="00F612B8"/>
    <w:rsid w:val="00F61515"/>
    <w:rsid w:val="00F63B33"/>
    <w:rsid w:val="00F65007"/>
    <w:rsid w:val="00F65257"/>
    <w:rsid w:val="00F66744"/>
    <w:rsid w:val="00F7137A"/>
    <w:rsid w:val="00F75F0C"/>
    <w:rsid w:val="00F76A54"/>
    <w:rsid w:val="00F827AA"/>
    <w:rsid w:val="00F85469"/>
    <w:rsid w:val="00F855E3"/>
    <w:rsid w:val="00F857AF"/>
    <w:rsid w:val="00F86F0B"/>
    <w:rsid w:val="00F87AC8"/>
    <w:rsid w:val="00F87B12"/>
    <w:rsid w:val="00F90BB7"/>
    <w:rsid w:val="00F91A27"/>
    <w:rsid w:val="00F94E51"/>
    <w:rsid w:val="00F9692B"/>
    <w:rsid w:val="00FA15C6"/>
    <w:rsid w:val="00FA3C67"/>
    <w:rsid w:val="00FA4722"/>
    <w:rsid w:val="00FA4BE6"/>
    <w:rsid w:val="00FA52DE"/>
    <w:rsid w:val="00FA5F22"/>
    <w:rsid w:val="00FB4062"/>
    <w:rsid w:val="00FC0078"/>
    <w:rsid w:val="00FC59A5"/>
    <w:rsid w:val="00FD1F23"/>
    <w:rsid w:val="00FD3E41"/>
    <w:rsid w:val="00FD4A9E"/>
    <w:rsid w:val="00FD55B1"/>
    <w:rsid w:val="00FD6717"/>
    <w:rsid w:val="00FE0D9E"/>
    <w:rsid w:val="00FE1EE7"/>
    <w:rsid w:val="00FE5A7E"/>
    <w:rsid w:val="00FF3198"/>
    <w:rsid w:val="010033FE"/>
    <w:rsid w:val="01285229"/>
    <w:rsid w:val="01F81427"/>
    <w:rsid w:val="028E1673"/>
    <w:rsid w:val="03A44000"/>
    <w:rsid w:val="03F93561"/>
    <w:rsid w:val="057F2721"/>
    <w:rsid w:val="05D34727"/>
    <w:rsid w:val="06887ED4"/>
    <w:rsid w:val="070B13DA"/>
    <w:rsid w:val="072C3C0C"/>
    <w:rsid w:val="07AD2B7A"/>
    <w:rsid w:val="07F971AE"/>
    <w:rsid w:val="081F6313"/>
    <w:rsid w:val="0854379B"/>
    <w:rsid w:val="08931933"/>
    <w:rsid w:val="0B4A1776"/>
    <w:rsid w:val="0C786503"/>
    <w:rsid w:val="0CB3271C"/>
    <w:rsid w:val="0CF93B90"/>
    <w:rsid w:val="0D1A04C9"/>
    <w:rsid w:val="0D6E73C5"/>
    <w:rsid w:val="0DF71B03"/>
    <w:rsid w:val="0E7F4AF5"/>
    <w:rsid w:val="1070237B"/>
    <w:rsid w:val="10757130"/>
    <w:rsid w:val="112B34AD"/>
    <w:rsid w:val="11FF5827"/>
    <w:rsid w:val="132E18CA"/>
    <w:rsid w:val="141A4950"/>
    <w:rsid w:val="177970F3"/>
    <w:rsid w:val="17BD5A32"/>
    <w:rsid w:val="17E46AD3"/>
    <w:rsid w:val="18090C43"/>
    <w:rsid w:val="18FB5F15"/>
    <w:rsid w:val="19741E59"/>
    <w:rsid w:val="1A03519E"/>
    <w:rsid w:val="1A8757D0"/>
    <w:rsid w:val="1A9370B2"/>
    <w:rsid w:val="1AE168BB"/>
    <w:rsid w:val="1B321622"/>
    <w:rsid w:val="1B5C0A4D"/>
    <w:rsid w:val="1D1B43F3"/>
    <w:rsid w:val="1E1964E1"/>
    <w:rsid w:val="1E511B62"/>
    <w:rsid w:val="1EC15E08"/>
    <w:rsid w:val="1EC94233"/>
    <w:rsid w:val="1F9C38D3"/>
    <w:rsid w:val="1F9E1DFD"/>
    <w:rsid w:val="1FC02856"/>
    <w:rsid w:val="20767551"/>
    <w:rsid w:val="21DB64E2"/>
    <w:rsid w:val="221C4C30"/>
    <w:rsid w:val="22A70B6C"/>
    <w:rsid w:val="23C14303"/>
    <w:rsid w:val="23FF4622"/>
    <w:rsid w:val="2557522F"/>
    <w:rsid w:val="25F92655"/>
    <w:rsid w:val="26426106"/>
    <w:rsid w:val="26B60C8E"/>
    <w:rsid w:val="26BC49CA"/>
    <w:rsid w:val="27163FDA"/>
    <w:rsid w:val="27175F63"/>
    <w:rsid w:val="273A0A8F"/>
    <w:rsid w:val="27432BC1"/>
    <w:rsid w:val="27582BA2"/>
    <w:rsid w:val="27F0275A"/>
    <w:rsid w:val="28580092"/>
    <w:rsid w:val="286F5EC3"/>
    <w:rsid w:val="287B4F3A"/>
    <w:rsid w:val="287D275D"/>
    <w:rsid w:val="287D6821"/>
    <w:rsid w:val="287F5219"/>
    <w:rsid w:val="28BC23D4"/>
    <w:rsid w:val="29472333"/>
    <w:rsid w:val="2A6F05D9"/>
    <w:rsid w:val="2AA10ED5"/>
    <w:rsid w:val="2ACA6325"/>
    <w:rsid w:val="2ADA0518"/>
    <w:rsid w:val="2C841D42"/>
    <w:rsid w:val="2C921974"/>
    <w:rsid w:val="2DBE14C9"/>
    <w:rsid w:val="2DED00F8"/>
    <w:rsid w:val="2F6A64D8"/>
    <w:rsid w:val="2FED2444"/>
    <w:rsid w:val="30616EA9"/>
    <w:rsid w:val="308615DB"/>
    <w:rsid w:val="31A44D82"/>
    <w:rsid w:val="31D50EA6"/>
    <w:rsid w:val="32BE120D"/>
    <w:rsid w:val="330C0EF9"/>
    <w:rsid w:val="331C7EFB"/>
    <w:rsid w:val="33506DE6"/>
    <w:rsid w:val="33985C28"/>
    <w:rsid w:val="35A54CED"/>
    <w:rsid w:val="35C071A5"/>
    <w:rsid w:val="37534CA7"/>
    <w:rsid w:val="37D824F1"/>
    <w:rsid w:val="37FE52C5"/>
    <w:rsid w:val="3B0C4DFA"/>
    <w:rsid w:val="3B972F43"/>
    <w:rsid w:val="3C026121"/>
    <w:rsid w:val="3C4D26C6"/>
    <w:rsid w:val="3D044EFC"/>
    <w:rsid w:val="3E6946AD"/>
    <w:rsid w:val="3E8E3650"/>
    <w:rsid w:val="3EB60CB3"/>
    <w:rsid w:val="3EC436F9"/>
    <w:rsid w:val="3F243D46"/>
    <w:rsid w:val="3F740895"/>
    <w:rsid w:val="3FB93DC6"/>
    <w:rsid w:val="402A691C"/>
    <w:rsid w:val="422E66F3"/>
    <w:rsid w:val="4275164D"/>
    <w:rsid w:val="42DA78A6"/>
    <w:rsid w:val="430A3262"/>
    <w:rsid w:val="436E7560"/>
    <w:rsid w:val="440B56D4"/>
    <w:rsid w:val="44B90C4F"/>
    <w:rsid w:val="452A28C7"/>
    <w:rsid w:val="46101B39"/>
    <w:rsid w:val="462A2F37"/>
    <w:rsid w:val="46A824B9"/>
    <w:rsid w:val="46BB170B"/>
    <w:rsid w:val="47510906"/>
    <w:rsid w:val="480D4A7C"/>
    <w:rsid w:val="48EC012F"/>
    <w:rsid w:val="495D70F7"/>
    <w:rsid w:val="498F55B8"/>
    <w:rsid w:val="4B5D60DE"/>
    <w:rsid w:val="4B7074E5"/>
    <w:rsid w:val="4B716301"/>
    <w:rsid w:val="4B7D5F80"/>
    <w:rsid w:val="4BF40741"/>
    <w:rsid w:val="4C5E019B"/>
    <w:rsid w:val="4EA142AA"/>
    <w:rsid w:val="4F331C62"/>
    <w:rsid w:val="4F64249F"/>
    <w:rsid w:val="4F6E1200"/>
    <w:rsid w:val="4FEE189E"/>
    <w:rsid w:val="50033FF1"/>
    <w:rsid w:val="50E61686"/>
    <w:rsid w:val="51A20623"/>
    <w:rsid w:val="51AD12C6"/>
    <w:rsid w:val="52BB1123"/>
    <w:rsid w:val="53047E95"/>
    <w:rsid w:val="53321651"/>
    <w:rsid w:val="53994A50"/>
    <w:rsid w:val="53F038EA"/>
    <w:rsid w:val="54094AFC"/>
    <w:rsid w:val="54D84D22"/>
    <w:rsid w:val="556C4F9D"/>
    <w:rsid w:val="58B348FF"/>
    <w:rsid w:val="59BA69E3"/>
    <w:rsid w:val="5A661DF4"/>
    <w:rsid w:val="5A726AE2"/>
    <w:rsid w:val="5ACF0178"/>
    <w:rsid w:val="5C3E17F9"/>
    <w:rsid w:val="5C537D21"/>
    <w:rsid w:val="5D3A6920"/>
    <w:rsid w:val="5D8135CC"/>
    <w:rsid w:val="5EAC38B8"/>
    <w:rsid w:val="5FBB3238"/>
    <w:rsid w:val="600446EC"/>
    <w:rsid w:val="600D2EE6"/>
    <w:rsid w:val="621760F6"/>
    <w:rsid w:val="62246B60"/>
    <w:rsid w:val="62431DFF"/>
    <w:rsid w:val="62EF3CD5"/>
    <w:rsid w:val="62F32B2B"/>
    <w:rsid w:val="644F1ACD"/>
    <w:rsid w:val="64E221D7"/>
    <w:rsid w:val="64E97040"/>
    <w:rsid w:val="65C76C87"/>
    <w:rsid w:val="67A165B4"/>
    <w:rsid w:val="67F83798"/>
    <w:rsid w:val="67FF1998"/>
    <w:rsid w:val="680D1D99"/>
    <w:rsid w:val="69431270"/>
    <w:rsid w:val="698D5398"/>
    <w:rsid w:val="6A7F4F75"/>
    <w:rsid w:val="6AC1634E"/>
    <w:rsid w:val="6ACA16F9"/>
    <w:rsid w:val="6ADD2D68"/>
    <w:rsid w:val="6B16774A"/>
    <w:rsid w:val="6C8E019A"/>
    <w:rsid w:val="6ECE2681"/>
    <w:rsid w:val="716C0029"/>
    <w:rsid w:val="71EB46E4"/>
    <w:rsid w:val="72340F9C"/>
    <w:rsid w:val="72A70652"/>
    <w:rsid w:val="72D76040"/>
    <w:rsid w:val="73174B91"/>
    <w:rsid w:val="73BC060D"/>
    <w:rsid w:val="75431D6F"/>
    <w:rsid w:val="756E43FD"/>
    <w:rsid w:val="76D05D7C"/>
    <w:rsid w:val="773E00E9"/>
    <w:rsid w:val="774152C9"/>
    <w:rsid w:val="78115AFF"/>
    <w:rsid w:val="78443876"/>
    <w:rsid w:val="78574D21"/>
    <w:rsid w:val="793070F8"/>
    <w:rsid w:val="79D825C1"/>
    <w:rsid w:val="7AA9746D"/>
    <w:rsid w:val="7B5D131E"/>
    <w:rsid w:val="7BC44ABA"/>
    <w:rsid w:val="7C062E3A"/>
    <w:rsid w:val="7CD2659D"/>
    <w:rsid w:val="7D5F2E73"/>
    <w:rsid w:val="7D842D21"/>
    <w:rsid w:val="7DB41B16"/>
    <w:rsid w:val="7DEB79E2"/>
    <w:rsid w:val="7DFC5027"/>
    <w:rsid w:val="7E002D54"/>
    <w:rsid w:val="7E0546BA"/>
    <w:rsid w:val="7E916897"/>
    <w:rsid w:val="7EBF3D59"/>
    <w:rsid w:val="7F9A0D14"/>
    <w:rsid w:val="7FC95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2"/>
    <w:autoRedefine/>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43"/>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link w:val="44"/>
    <w:autoRedefine/>
    <w:qFormat/>
    <w:uiPriority w:val="9"/>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89"/>
    <w:autoRedefine/>
    <w:unhideWhenUsed/>
    <w:qFormat/>
    <w:uiPriority w:val="99"/>
    <w:pPr>
      <w:spacing w:after="120"/>
    </w:pPr>
    <w:rPr>
      <w:rFonts w:ascii="Times New Roman" w:hAnsi="Times New Roman" w:eastAsia="宋体" w:cs="Times New Roman"/>
      <w:sz w:val="28"/>
      <w:szCs w:val="24"/>
    </w:rPr>
  </w:style>
  <w:style w:type="paragraph" w:styleId="6">
    <w:name w:val="List Number"/>
    <w:basedOn w:val="1"/>
    <w:autoRedefine/>
    <w:qFormat/>
    <w:uiPriority w:val="0"/>
    <w:pPr>
      <w:widowControl/>
      <w:numPr>
        <w:ilvl w:val="0"/>
        <w:numId w:val="1"/>
      </w:numPr>
      <w:tabs>
        <w:tab w:val="left" w:pos="454"/>
        <w:tab w:val="clear" w:pos="720"/>
      </w:tabs>
      <w:spacing w:after="156" w:afterLines="50"/>
      <w:ind w:left="454" w:hanging="284"/>
      <w:jc w:val="left"/>
    </w:pPr>
    <w:rPr>
      <w:rFonts w:ascii="Times New Roman" w:hAnsi="Times New Roman" w:eastAsia="宋体" w:cs="Times New Roman"/>
      <w:kern w:val="0"/>
      <w:sz w:val="24"/>
      <w:szCs w:val="20"/>
    </w:rPr>
  </w:style>
  <w:style w:type="paragraph" w:styleId="7">
    <w:name w:val="Normal Indent"/>
    <w:basedOn w:val="1"/>
    <w:next w:val="8"/>
    <w:link w:val="51"/>
    <w:autoRedefine/>
    <w:qFormat/>
    <w:uiPriority w:val="0"/>
    <w:pPr>
      <w:ind w:firstLine="420"/>
    </w:pPr>
    <w:rPr>
      <w:rFonts w:eastAsia="宋体"/>
    </w:rPr>
  </w:style>
  <w:style w:type="paragraph" w:styleId="8">
    <w:name w:val="Plain Text"/>
    <w:basedOn w:val="1"/>
    <w:link w:val="60"/>
    <w:autoRedefine/>
    <w:qFormat/>
    <w:uiPriority w:val="99"/>
    <w:pPr>
      <w:spacing w:before="156" w:beforeLines="50" w:after="156" w:afterLines="50" w:line="400" w:lineRule="atLeast"/>
    </w:pPr>
    <w:rPr>
      <w:rFonts w:ascii="宋体" w:hAnsi="Courier New"/>
      <w:sz w:val="24"/>
      <w:szCs w:val="24"/>
    </w:rPr>
  </w:style>
  <w:style w:type="paragraph" w:styleId="9">
    <w:name w:val="caption"/>
    <w:basedOn w:val="1"/>
    <w:next w:val="1"/>
    <w:autoRedefine/>
    <w:qFormat/>
    <w:uiPriority w:val="0"/>
    <w:pPr>
      <w:spacing w:before="152" w:after="160"/>
    </w:pPr>
    <w:rPr>
      <w:rFonts w:ascii="Arial" w:hAnsi="Arial" w:eastAsia="黑体" w:cs="Arial"/>
      <w:sz w:val="20"/>
      <w:szCs w:val="20"/>
    </w:rPr>
  </w:style>
  <w:style w:type="paragraph" w:styleId="10">
    <w:name w:val="Document Map"/>
    <w:basedOn w:val="1"/>
    <w:link w:val="48"/>
    <w:autoRedefine/>
    <w:unhideWhenUsed/>
    <w:qFormat/>
    <w:uiPriority w:val="99"/>
    <w:rPr>
      <w:rFonts w:ascii="宋体"/>
      <w:sz w:val="18"/>
      <w:szCs w:val="18"/>
    </w:rPr>
  </w:style>
  <w:style w:type="paragraph" w:styleId="11">
    <w:name w:val="annotation text"/>
    <w:basedOn w:val="1"/>
    <w:link w:val="86"/>
    <w:autoRedefine/>
    <w:unhideWhenUsed/>
    <w:qFormat/>
    <w:uiPriority w:val="99"/>
    <w:pPr>
      <w:jc w:val="left"/>
    </w:pPr>
  </w:style>
  <w:style w:type="paragraph" w:styleId="12">
    <w:name w:val="Body Text Indent"/>
    <w:basedOn w:val="1"/>
    <w:next w:val="13"/>
    <w:link w:val="75"/>
    <w:autoRedefine/>
    <w:qFormat/>
    <w:uiPriority w:val="0"/>
    <w:pPr>
      <w:spacing w:line="200" w:lineRule="atLeast"/>
      <w:ind w:firstLine="301"/>
    </w:pPr>
    <w:rPr>
      <w:rFonts w:ascii="宋体" w:hAnsi="Courier New"/>
      <w:spacing w:val="-4"/>
      <w:sz w:val="18"/>
    </w:rPr>
  </w:style>
  <w:style w:type="paragraph" w:styleId="13">
    <w:name w:val="envelope return"/>
    <w:basedOn w:val="1"/>
    <w:autoRedefine/>
    <w:qFormat/>
    <w:uiPriority w:val="0"/>
    <w:pPr>
      <w:keepLines/>
      <w:widowControl/>
      <w:overflowPunct w:val="0"/>
      <w:ind w:right="5040"/>
    </w:pPr>
    <w:rPr>
      <w:rFonts w:hAnsi="CG Times (W1)"/>
      <w:sz w:val="20"/>
    </w:rPr>
  </w:style>
  <w:style w:type="paragraph" w:styleId="14">
    <w:name w:val="List 2"/>
    <w:basedOn w:val="1"/>
    <w:autoRedefine/>
    <w:unhideWhenUsed/>
    <w:qFormat/>
    <w:uiPriority w:val="99"/>
    <w:pPr>
      <w:ind w:left="100" w:leftChars="200" w:hanging="200" w:hangingChars="200"/>
      <w:contextualSpacing/>
    </w:pPr>
    <w:rPr>
      <w:rFonts w:ascii="Times New Roman" w:hAnsi="Times New Roman" w:eastAsia="宋体" w:cs="Times New Roman"/>
      <w:sz w:val="28"/>
      <w:szCs w:val="24"/>
    </w:rPr>
  </w:style>
  <w:style w:type="paragraph" w:styleId="15">
    <w:name w:val="Date"/>
    <w:basedOn w:val="1"/>
    <w:next w:val="1"/>
    <w:link w:val="92"/>
    <w:autoRedefine/>
    <w:qFormat/>
    <w:uiPriority w:val="0"/>
    <w:pPr>
      <w:ind w:left="2500" w:leftChars="2500"/>
    </w:pPr>
    <w:rPr>
      <w:rFonts w:ascii="Times New Roman" w:hAnsi="Times New Roman" w:eastAsia="楷体_GB2312" w:cs="Times New Roman"/>
      <w:sz w:val="32"/>
      <w:szCs w:val="20"/>
    </w:rPr>
  </w:style>
  <w:style w:type="paragraph" w:styleId="16">
    <w:name w:val="Balloon Text"/>
    <w:basedOn w:val="1"/>
    <w:link w:val="90"/>
    <w:autoRedefine/>
    <w:qFormat/>
    <w:uiPriority w:val="0"/>
    <w:rPr>
      <w:rFonts w:ascii="Times New Roman" w:hAnsi="Times New Roman" w:eastAsia="宋体" w:cs="Times New Roman"/>
      <w:sz w:val="18"/>
      <w:szCs w:val="18"/>
    </w:rPr>
  </w:style>
  <w:style w:type="paragraph" w:styleId="17">
    <w:name w:val="footer"/>
    <w:basedOn w:val="1"/>
    <w:link w:val="41"/>
    <w:autoRedefine/>
    <w:unhideWhenUsed/>
    <w:qFormat/>
    <w:uiPriority w:val="99"/>
    <w:pPr>
      <w:tabs>
        <w:tab w:val="center" w:pos="4153"/>
        <w:tab w:val="right" w:pos="8306"/>
      </w:tabs>
      <w:snapToGrid w:val="0"/>
      <w:jc w:val="left"/>
    </w:pPr>
    <w:rPr>
      <w:sz w:val="18"/>
      <w:szCs w:val="18"/>
    </w:rPr>
  </w:style>
  <w:style w:type="paragraph" w:styleId="18">
    <w:name w:val="header"/>
    <w:basedOn w:val="1"/>
    <w:link w:val="4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List"/>
    <w:basedOn w:val="1"/>
    <w:autoRedefine/>
    <w:qFormat/>
    <w:uiPriority w:val="0"/>
    <w:pPr>
      <w:ind w:left="200" w:hanging="200" w:hangingChars="200"/>
    </w:pPr>
    <w:rPr>
      <w:rFonts w:ascii="Times New Roman" w:hAnsi="Times New Roman" w:eastAsia="宋体" w:cs="Times New Roman"/>
      <w:sz w:val="28"/>
      <w:szCs w:val="24"/>
    </w:rPr>
  </w:style>
  <w:style w:type="paragraph" w:styleId="20">
    <w:name w:val="Body Text 2"/>
    <w:basedOn w:val="1"/>
    <w:link w:val="77"/>
    <w:autoRedefine/>
    <w:qFormat/>
    <w:uiPriority w:val="0"/>
    <w:pPr>
      <w:widowControl/>
      <w:snapToGrid w:val="0"/>
      <w:spacing w:before="50" w:after="156" w:afterLines="50" w:line="400" w:lineRule="atLeast"/>
      <w:jc w:val="left"/>
    </w:pPr>
    <w:rPr>
      <w:rFonts w:hint="eastAsia" w:ascii="宋体" w:hAnsi="宋体" w:eastAsia="宋体" w:cs="Times New Roman"/>
      <w:color w:val="000000"/>
      <w:sz w:val="24"/>
      <w:szCs w:val="24"/>
    </w:rPr>
  </w:style>
  <w:style w:type="paragraph" w:styleId="21">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22">
    <w:name w:val="Normal (Web)"/>
    <w:basedOn w:val="1"/>
    <w:autoRedefine/>
    <w:qFormat/>
    <w:uiPriority w:val="99"/>
    <w:pPr>
      <w:widowControl/>
      <w:spacing w:before="100" w:beforeAutospacing="1" w:after="100" w:afterAutospacing="1"/>
      <w:ind w:firstLine="420"/>
      <w:jc w:val="left"/>
    </w:pPr>
    <w:rPr>
      <w:rFonts w:ascii="宋体" w:hAnsi="宋体" w:eastAsia="宋体" w:cs="Times New Roman"/>
      <w:kern w:val="0"/>
      <w:sz w:val="20"/>
      <w:szCs w:val="20"/>
    </w:rPr>
  </w:style>
  <w:style w:type="paragraph" w:styleId="23">
    <w:name w:val="Title"/>
    <w:basedOn w:val="1"/>
    <w:next w:val="1"/>
    <w:autoRedefine/>
    <w:qFormat/>
    <w:uiPriority w:val="10"/>
    <w:pPr>
      <w:widowControl/>
      <w:spacing w:before="240" w:after="60" w:line="261" w:lineRule="auto"/>
      <w:ind w:left="8" w:hanging="8"/>
      <w:jc w:val="center"/>
      <w:outlineLvl w:val="0"/>
    </w:pPr>
    <w:rPr>
      <w:rFonts w:ascii="Cambria" w:hAnsi="Cambria"/>
      <w:b/>
      <w:bCs/>
      <w:color w:val="000000"/>
      <w:sz w:val="32"/>
      <w:szCs w:val="32"/>
    </w:rPr>
  </w:style>
  <w:style w:type="paragraph" w:styleId="24">
    <w:name w:val="annotation subject"/>
    <w:basedOn w:val="11"/>
    <w:next w:val="11"/>
    <w:link w:val="61"/>
    <w:autoRedefine/>
    <w:unhideWhenUsed/>
    <w:qFormat/>
    <w:uiPriority w:val="99"/>
    <w:rPr>
      <w:b/>
      <w:bCs/>
      <w:sz w:val="28"/>
      <w:szCs w:val="24"/>
    </w:rPr>
  </w:style>
  <w:style w:type="paragraph" w:styleId="25">
    <w:name w:val="Body Text First Indent"/>
    <w:basedOn w:val="2"/>
    <w:autoRedefine/>
    <w:semiHidden/>
    <w:unhideWhenUsed/>
    <w:qFormat/>
    <w:uiPriority w:val="99"/>
    <w:pPr>
      <w:ind w:firstLine="420" w:firstLineChars="100"/>
    </w:pPr>
  </w:style>
  <w:style w:type="paragraph" w:styleId="26">
    <w:name w:val="Body Text First Indent 2"/>
    <w:basedOn w:val="12"/>
    <w:next w:val="1"/>
    <w:link w:val="94"/>
    <w:autoRedefine/>
    <w:unhideWhenUsed/>
    <w:qFormat/>
    <w:uiPriority w:val="99"/>
    <w:pPr>
      <w:ind w:firstLine="420"/>
    </w:pPr>
  </w:style>
  <w:style w:type="table" w:styleId="28">
    <w:name w:val="Table Grid"/>
    <w:basedOn w:val="2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autoRedefine/>
    <w:qFormat/>
    <w:uiPriority w:val="0"/>
    <w:rPr>
      <w:b/>
      <w:bCs/>
    </w:rPr>
  </w:style>
  <w:style w:type="character" w:styleId="31">
    <w:name w:val="page number"/>
    <w:basedOn w:val="29"/>
    <w:autoRedefine/>
    <w:qFormat/>
    <w:uiPriority w:val="0"/>
  </w:style>
  <w:style w:type="character" w:styleId="32">
    <w:name w:val="FollowedHyperlink"/>
    <w:autoRedefine/>
    <w:unhideWhenUsed/>
    <w:qFormat/>
    <w:uiPriority w:val="99"/>
    <w:rPr>
      <w:color w:val="5579A7"/>
      <w:u w:val="none"/>
    </w:rPr>
  </w:style>
  <w:style w:type="character" w:styleId="33">
    <w:name w:val="Emphasis"/>
    <w:basedOn w:val="29"/>
    <w:autoRedefine/>
    <w:qFormat/>
    <w:uiPriority w:val="20"/>
    <w:rPr>
      <w:i/>
    </w:rPr>
  </w:style>
  <w:style w:type="character" w:styleId="34">
    <w:name w:val="HTML Definition"/>
    <w:autoRedefine/>
    <w:unhideWhenUsed/>
    <w:qFormat/>
    <w:uiPriority w:val="99"/>
    <w:rPr>
      <w:i/>
    </w:rPr>
  </w:style>
  <w:style w:type="character" w:styleId="35">
    <w:name w:val="Hyperlink"/>
    <w:autoRedefine/>
    <w:qFormat/>
    <w:uiPriority w:val="0"/>
    <w:rPr>
      <w:color w:val="5579A7"/>
      <w:u w:val="none"/>
    </w:rPr>
  </w:style>
  <w:style w:type="character" w:styleId="36">
    <w:name w:val="HTML Code"/>
    <w:autoRedefine/>
    <w:unhideWhenUsed/>
    <w:qFormat/>
    <w:uiPriority w:val="99"/>
    <w:rPr>
      <w:rFonts w:ascii="-apple-system" w:hAnsi="-apple-system" w:eastAsia="-apple-system" w:cs="-apple-system"/>
      <w:sz w:val="21"/>
      <w:szCs w:val="21"/>
    </w:rPr>
  </w:style>
  <w:style w:type="character" w:styleId="37">
    <w:name w:val="annotation reference"/>
    <w:autoRedefine/>
    <w:unhideWhenUsed/>
    <w:qFormat/>
    <w:uiPriority w:val="99"/>
    <w:rPr>
      <w:sz w:val="21"/>
      <w:szCs w:val="21"/>
    </w:rPr>
  </w:style>
  <w:style w:type="character" w:styleId="38">
    <w:name w:val="HTML Keyboard"/>
    <w:autoRedefine/>
    <w:unhideWhenUsed/>
    <w:qFormat/>
    <w:uiPriority w:val="99"/>
    <w:rPr>
      <w:rFonts w:hint="default" w:ascii="-apple-system" w:hAnsi="-apple-system" w:eastAsia="-apple-system" w:cs="-apple-system"/>
      <w:sz w:val="21"/>
      <w:szCs w:val="21"/>
    </w:rPr>
  </w:style>
  <w:style w:type="character" w:styleId="39">
    <w:name w:val="HTML Sample"/>
    <w:autoRedefine/>
    <w:unhideWhenUsed/>
    <w:qFormat/>
    <w:uiPriority w:val="99"/>
    <w:rPr>
      <w:rFonts w:hint="default" w:ascii="-apple-system" w:hAnsi="-apple-system" w:eastAsia="-apple-system" w:cs="-apple-system"/>
      <w:sz w:val="21"/>
      <w:szCs w:val="21"/>
    </w:rPr>
  </w:style>
  <w:style w:type="character" w:customStyle="1" w:styleId="40">
    <w:name w:val="页眉 字符"/>
    <w:basedOn w:val="29"/>
    <w:link w:val="18"/>
    <w:autoRedefine/>
    <w:qFormat/>
    <w:uiPriority w:val="99"/>
    <w:rPr>
      <w:sz w:val="18"/>
      <w:szCs w:val="18"/>
    </w:rPr>
  </w:style>
  <w:style w:type="character" w:customStyle="1" w:styleId="41">
    <w:name w:val="页脚 字符"/>
    <w:basedOn w:val="29"/>
    <w:link w:val="17"/>
    <w:autoRedefine/>
    <w:qFormat/>
    <w:uiPriority w:val="99"/>
    <w:rPr>
      <w:sz w:val="18"/>
      <w:szCs w:val="18"/>
    </w:rPr>
  </w:style>
  <w:style w:type="character" w:customStyle="1" w:styleId="42">
    <w:name w:val="标题 1 字符"/>
    <w:basedOn w:val="29"/>
    <w:link w:val="3"/>
    <w:autoRedefine/>
    <w:qFormat/>
    <w:uiPriority w:val="9"/>
    <w:rPr>
      <w:rFonts w:ascii="Times New Roman" w:hAnsi="Times New Roman" w:eastAsia="宋体" w:cs="Times New Roman"/>
      <w:b/>
      <w:bCs/>
      <w:kern w:val="44"/>
      <w:sz w:val="44"/>
      <w:szCs w:val="44"/>
    </w:rPr>
  </w:style>
  <w:style w:type="character" w:customStyle="1" w:styleId="43">
    <w:name w:val="标题 2 字符"/>
    <w:basedOn w:val="29"/>
    <w:link w:val="4"/>
    <w:autoRedefine/>
    <w:qFormat/>
    <w:uiPriority w:val="9"/>
    <w:rPr>
      <w:rFonts w:ascii="Cambria" w:hAnsi="Cambria" w:eastAsia="宋体" w:cs="Times New Roman"/>
      <w:b/>
      <w:bCs/>
      <w:sz w:val="32"/>
      <w:szCs w:val="32"/>
    </w:rPr>
  </w:style>
  <w:style w:type="character" w:customStyle="1" w:styleId="44">
    <w:name w:val="标题 3 字符"/>
    <w:basedOn w:val="29"/>
    <w:link w:val="5"/>
    <w:autoRedefine/>
    <w:qFormat/>
    <w:uiPriority w:val="9"/>
    <w:rPr>
      <w:rFonts w:ascii="Times New Roman" w:hAnsi="Times New Roman" w:eastAsia="宋体" w:cs="Times New Roman"/>
      <w:b/>
      <w:bCs/>
      <w:sz w:val="32"/>
      <w:szCs w:val="32"/>
    </w:rPr>
  </w:style>
  <w:style w:type="character" w:customStyle="1" w:styleId="45">
    <w:name w:val="jbox-icon-none"/>
    <w:autoRedefine/>
    <w:qFormat/>
    <w:uiPriority w:val="0"/>
    <w:rPr>
      <w:vanish/>
    </w:rPr>
  </w:style>
  <w:style w:type="character" w:customStyle="1" w:styleId="46">
    <w:name w:val="z-窗体底端 字符"/>
    <w:link w:val="47"/>
    <w:autoRedefine/>
    <w:qFormat/>
    <w:uiPriority w:val="99"/>
    <w:rPr>
      <w:rFonts w:ascii="Arial" w:hAnsi="Arial"/>
      <w:vanish/>
      <w:sz w:val="16"/>
      <w:szCs w:val="16"/>
    </w:rPr>
  </w:style>
  <w:style w:type="paragraph" w:customStyle="1" w:styleId="47">
    <w:name w:val="z-窗体底端1"/>
    <w:basedOn w:val="1"/>
    <w:next w:val="1"/>
    <w:link w:val="46"/>
    <w:autoRedefine/>
    <w:unhideWhenUsed/>
    <w:qFormat/>
    <w:uiPriority w:val="99"/>
    <w:pPr>
      <w:widowControl/>
      <w:pBdr>
        <w:top w:val="single" w:color="auto" w:sz="6" w:space="1"/>
      </w:pBdr>
      <w:jc w:val="center"/>
    </w:pPr>
    <w:rPr>
      <w:rFonts w:ascii="Arial" w:hAnsi="Arial"/>
      <w:vanish/>
      <w:sz w:val="16"/>
      <w:szCs w:val="16"/>
    </w:rPr>
  </w:style>
  <w:style w:type="character" w:customStyle="1" w:styleId="48">
    <w:name w:val="文档结构图 字符"/>
    <w:link w:val="10"/>
    <w:autoRedefine/>
    <w:qFormat/>
    <w:uiPriority w:val="99"/>
    <w:rPr>
      <w:rFonts w:ascii="宋体"/>
      <w:sz w:val="18"/>
      <w:szCs w:val="18"/>
    </w:rPr>
  </w:style>
  <w:style w:type="character" w:customStyle="1" w:styleId="49">
    <w:name w:val="black601"/>
    <w:autoRedefine/>
    <w:qFormat/>
    <w:uiPriority w:val="0"/>
    <w:rPr>
      <w:color w:val="666666"/>
    </w:rPr>
  </w:style>
  <w:style w:type="character" w:customStyle="1" w:styleId="50">
    <w:name w:val="hour_pm"/>
    <w:basedOn w:val="29"/>
    <w:autoRedefine/>
    <w:qFormat/>
    <w:uiPriority w:val="0"/>
  </w:style>
  <w:style w:type="character" w:customStyle="1" w:styleId="51">
    <w:name w:val="正文缩进 字符"/>
    <w:link w:val="7"/>
    <w:autoRedefine/>
    <w:qFormat/>
    <w:uiPriority w:val="0"/>
    <w:rPr>
      <w:rFonts w:eastAsia="宋体"/>
    </w:rPr>
  </w:style>
  <w:style w:type="character" w:customStyle="1" w:styleId="52">
    <w:name w:val="标题 1 Char Char"/>
    <w:autoRedefine/>
    <w:qFormat/>
    <w:uiPriority w:val="0"/>
    <w:rPr>
      <w:rFonts w:eastAsia="宋体"/>
      <w:b/>
      <w:spacing w:val="-2"/>
      <w:sz w:val="24"/>
      <w:lang w:val="en-US" w:eastAsia="zh-CN" w:bidi="ar-SA"/>
    </w:rPr>
  </w:style>
  <w:style w:type="character" w:customStyle="1" w:styleId="53">
    <w:name w:val="jbox-icon-info"/>
    <w:basedOn w:val="29"/>
    <w:autoRedefine/>
    <w:qFormat/>
    <w:uiPriority w:val="0"/>
  </w:style>
  <w:style w:type="character" w:customStyle="1" w:styleId="54">
    <w:name w:val="hover9"/>
    <w:autoRedefine/>
    <w:qFormat/>
    <w:uiPriority w:val="0"/>
    <w:rPr>
      <w:shd w:val="clear" w:color="auto" w:fill="EEEEEE"/>
    </w:rPr>
  </w:style>
  <w:style w:type="character" w:customStyle="1" w:styleId="55">
    <w:name w:val="maywed421"/>
    <w:autoRedefine/>
    <w:qFormat/>
    <w:uiPriority w:val="0"/>
    <w:rPr>
      <w:color w:val="366FB6"/>
      <w:u w:val="none"/>
    </w:rPr>
  </w:style>
  <w:style w:type="character" w:customStyle="1" w:styleId="56">
    <w:name w:val="old"/>
    <w:autoRedefine/>
    <w:qFormat/>
    <w:uiPriority w:val="0"/>
    <w:rPr>
      <w:color w:val="999999"/>
    </w:rPr>
  </w:style>
  <w:style w:type="character" w:customStyle="1" w:styleId="57">
    <w:name w:val="jbox-icon-warning"/>
    <w:basedOn w:val="29"/>
    <w:autoRedefine/>
    <w:qFormat/>
    <w:uiPriority w:val="0"/>
  </w:style>
  <w:style w:type="character" w:customStyle="1" w:styleId="58">
    <w:name w:val="z-窗体顶端 字符"/>
    <w:link w:val="59"/>
    <w:autoRedefine/>
    <w:qFormat/>
    <w:uiPriority w:val="99"/>
    <w:rPr>
      <w:rFonts w:ascii="Arial" w:hAnsi="Arial"/>
      <w:vanish/>
      <w:sz w:val="16"/>
      <w:szCs w:val="16"/>
    </w:rPr>
  </w:style>
  <w:style w:type="paragraph" w:customStyle="1" w:styleId="59">
    <w:name w:val="z-窗体顶端1"/>
    <w:basedOn w:val="1"/>
    <w:next w:val="1"/>
    <w:link w:val="58"/>
    <w:autoRedefine/>
    <w:unhideWhenUsed/>
    <w:qFormat/>
    <w:uiPriority w:val="99"/>
    <w:pPr>
      <w:widowControl/>
      <w:pBdr>
        <w:bottom w:val="single" w:color="auto" w:sz="6" w:space="1"/>
      </w:pBdr>
      <w:jc w:val="center"/>
    </w:pPr>
    <w:rPr>
      <w:rFonts w:ascii="Arial" w:hAnsi="Arial"/>
      <w:vanish/>
      <w:sz w:val="16"/>
      <w:szCs w:val="16"/>
    </w:rPr>
  </w:style>
  <w:style w:type="character" w:customStyle="1" w:styleId="60">
    <w:name w:val="纯文本 字符1"/>
    <w:link w:val="8"/>
    <w:autoRedefine/>
    <w:qFormat/>
    <w:uiPriority w:val="99"/>
    <w:rPr>
      <w:rFonts w:ascii="宋体" w:hAnsi="Courier New"/>
      <w:sz w:val="24"/>
      <w:szCs w:val="24"/>
    </w:rPr>
  </w:style>
  <w:style w:type="character" w:customStyle="1" w:styleId="61">
    <w:name w:val="批注主题 字符"/>
    <w:link w:val="24"/>
    <w:autoRedefine/>
    <w:qFormat/>
    <w:uiPriority w:val="99"/>
    <w:rPr>
      <w:b/>
      <w:bCs/>
      <w:sz w:val="28"/>
      <w:szCs w:val="24"/>
    </w:rPr>
  </w:style>
  <w:style w:type="character" w:customStyle="1" w:styleId="62">
    <w:name w:val="jbox-icon-loading"/>
    <w:basedOn w:val="29"/>
    <w:autoRedefine/>
    <w:qFormat/>
    <w:uiPriority w:val="0"/>
  </w:style>
  <w:style w:type="character" w:customStyle="1" w:styleId="63">
    <w:name w:val="正文文本缩进 字符"/>
    <w:autoRedefine/>
    <w:qFormat/>
    <w:uiPriority w:val="0"/>
    <w:rPr>
      <w:rFonts w:ascii="宋体" w:hAnsi="Courier New"/>
      <w:spacing w:val="-4"/>
      <w:kern w:val="2"/>
      <w:sz w:val="18"/>
    </w:rPr>
  </w:style>
  <w:style w:type="character" w:customStyle="1" w:styleId="64">
    <w:name w:val="正文文本缩进 字符1"/>
    <w:autoRedefine/>
    <w:qFormat/>
    <w:uiPriority w:val="0"/>
    <w:rPr>
      <w:rFonts w:ascii="宋体" w:hAnsi="Courier New"/>
      <w:spacing w:val="-4"/>
      <w:kern w:val="2"/>
      <w:sz w:val="18"/>
    </w:rPr>
  </w:style>
  <w:style w:type="character" w:customStyle="1" w:styleId="65">
    <w:name w:val="纯文本 字符"/>
    <w:autoRedefine/>
    <w:qFormat/>
    <w:uiPriority w:val="99"/>
    <w:rPr>
      <w:rFonts w:ascii="宋体" w:hAnsi="Courier New"/>
      <w:kern w:val="2"/>
      <w:sz w:val="24"/>
      <w:szCs w:val="24"/>
    </w:rPr>
  </w:style>
  <w:style w:type="character" w:customStyle="1" w:styleId="66">
    <w:name w:val="jbox-icon-question"/>
    <w:basedOn w:val="29"/>
    <w:autoRedefine/>
    <w:qFormat/>
    <w:uiPriority w:val="0"/>
  </w:style>
  <w:style w:type="character" w:customStyle="1" w:styleId="67">
    <w:name w:val="jbox-icon"/>
    <w:basedOn w:val="29"/>
    <w:autoRedefine/>
    <w:qFormat/>
    <w:uiPriority w:val="0"/>
  </w:style>
  <w:style w:type="character" w:customStyle="1" w:styleId="68">
    <w:name w:val="纯文本 字符2"/>
    <w:autoRedefine/>
    <w:qFormat/>
    <w:uiPriority w:val="99"/>
    <w:rPr>
      <w:rFonts w:ascii="宋体" w:hAnsi="Courier New"/>
      <w:kern w:val="2"/>
      <w:sz w:val="24"/>
      <w:szCs w:val="24"/>
    </w:rPr>
  </w:style>
  <w:style w:type="character" w:customStyle="1" w:styleId="69">
    <w:name w:val="hour_am"/>
    <w:basedOn w:val="29"/>
    <w:autoRedefine/>
    <w:qFormat/>
    <w:uiPriority w:val="0"/>
  </w:style>
  <w:style w:type="character" w:customStyle="1" w:styleId="70">
    <w:name w:val="jbox-icon-success"/>
    <w:basedOn w:val="29"/>
    <w:autoRedefine/>
    <w:qFormat/>
    <w:uiPriority w:val="0"/>
  </w:style>
  <w:style w:type="character" w:customStyle="1" w:styleId="71">
    <w:name w:val="批注文字 字符"/>
    <w:autoRedefine/>
    <w:qFormat/>
    <w:uiPriority w:val="99"/>
    <w:rPr>
      <w:kern w:val="2"/>
      <w:sz w:val="28"/>
      <w:szCs w:val="24"/>
    </w:rPr>
  </w:style>
  <w:style w:type="character" w:customStyle="1" w:styleId="72">
    <w:name w:val="纯文本 Char1"/>
    <w:autoRedefine/>
    <w:qFormat/>
    <w:uiPriority w:val="0"/>
    <w:rPr>
      <w:rFonts w:ascii="宋体" w:hAnsi="Courier New"/>
      <w:kern w:val="2"/>
      <w:sz w:val="21"/>
    </w:rPr>
  </w:style>
  <w:style w:type="character" w:customStyle="1" w:styleId="73">
    <w:name w:val="纯文本 Char"/>
    <w:autoRedefine/>
    <w:qFormat/>
    <w:uiPriority w:val="99"/>
    <w:rPr>
      <w:rFonts w:ascii="宋体" w:hAnsi="Courier New"/>
      <w:kern w:val="2"/>
      <w:sz w:val="24"/>
      <w:szCs w:val="24"/>
    </w:rPr>
  </w:style>
  <w:style w:type="character" w:customStyle="1" w:styleId="74">
    <w:name w:val="sub_title s0"/>
    <w:basedOn w:val="29"/>
    <w:autoRedefine/>
    <w:qFormat/>
    <w:uiPriority w:val="0"/>
  </w:style>
  <w:style w:type="character" w:customStyle="1" w:styleId="75">
    <w:name w:val="正文文本缩进 字符2"/>
    <w:link w:val="12"/>
    <w:autoRedefine/>
    <w:qFormat/>
    <w:uiPriority w:val="0"/>
    <w:rPr>
      <w:rFonts w:ascii="宋体" w:hAnsi="Courier New"/>
      <w:spacing w:val="-4"/>
      <w:sz w:val="18"/>
    </w:rPr>
  </w:style>
  <w:style w:type="character" w:customStyle="1" w:styleId="76">
    <w:name w:val="jbox-icon-error"/>
    <w:basedOn w:val="29"/>
    <w:autoRedefine/>
    <w:qFormat/>
    <w:uiPriority w:val="0"/>
  </w:style>
  <w:style w:type="character" w:customStyle="1" w:styleId="77">
    <w:name w:val="正文文本 2 字符"/>
    <w:basedOn w:val="29"/>
    <w:link w:val="20"/>
    <w:autoRedefine/>
    <w:qFormat/>
    <w:uiPriority w:val="0"/>
    <w:rPr>
      <w:rFonts w:ascii="宋体" w:hAnsi="宋体" w:eastAsia="宋体" w:cs="Times New Roman"/>
      <w:color w:val="000000"/>
      <w:sz w:val="24"/>
      <w:szCs w:val="24"/>
    </w:rPr>
  </w:style>
  <w:style w:type="paragraph" w:customStyle="1" w:styleId="78">
    <w:name w:val="默认段落字体 Para Char Char Char Char Char Char Char Char Char1 Char Char Char Char"/>
    <w:basedOn w:val="1"/>
    <w:autoRedefine/>
    <w:qFormat/>
    <w:uiPriority w:val="0"/>
    <w:rPr>
      <w:rFonts w:ascii="Tahoma" w:hAnsi="Tahoma" w:eastAsia="宋体" w:cs="Times New Roman"/>
      <w:sz w:val="24"/>
      <w:szCs w:val="20"/>
    </w:rPr>
  </w:style>
  <w:style w:type="paragraph" w:customStyle="1" w:styleId="79">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cs="Times New Roman"/>
      <w:kern w:val="0"/>
      <w:sz w:val="24"/>
      <w:szCs w:val="24"/>
    </w:rPr>
  </w:style>
  <w:style w:type="paragraph" w:customStyle="1" w:styleId="80">
    <w:name w:val="Char Char Char Char"/>
    <w:basedOn w:val="1"/>
    <w:autoRedefine/>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81">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82">
    <w:name w:val="z-窗体顶端 字符1"/>
    <w:basedOn w:val="29"/>
    <w:autoRedefine/>
    <w:semiHidden/>
    <w:qFormat/>
    <w:uiPriority w:val="99"/>
    <w:rPr>
      <w:rFonts w:ascii="Arial" w:hAnsi="Arial" w:cs="Arial"/>
      <w:vanish/>
      <w:sz w:val="16"/>
      <w:szCs w:val="16"/>
    </w:rPr>
  </w:style>
  <w:style w:type="paragraph" w:customStyle="1" w:styleId="83">
    <w:name w:val="正文段"/>
    <w:basedOn w:val="1"/>
    <w:autoRedefine/>
    <w:qFormat/>
    <w:uiPriority w:val="0"/>
    <w:pPr>
      <w:widowControl/>
      <w:snapToGrid w:val="0"/>
      <w:spacing w:after="156" w:afterLines="50"/>
      <w:ind w:firstLine="200" w:firstLineChars="200"/>
    </w:pPr>
    <w:rPr>
      <w:rFonts w:ascii="Times New Roman" w:hAnsi="Times New Roman" w:eastAsia="宋体" w:cs="Times New Roman"/>
      <w:kern w:val="0"/>
      <w:sz w:val="24"/>
      <w:szCs w:val="20"/>
    </w:rPr>
  </w:style>
  <w:style w:type="paragraph" w:customStyle="1" w:styleId="84">
    <w:name w:val="Default"/>
    <w:next w:val="85"/>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85">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86">
    <w:name w:val="批注文字 字符1"/>
    <w:basedOn w:val="29"/>
    <w:link w:val="11"/>
    <w:autoRedefine/>
    <w:semiHidden/>
    <w:qFormat/>
    <w:uiPriority w:val="99"/>
  </w:style>
  <w:style w:type="character" w:customStyle="1" w:styleId="87">
    <w:name w:val="批注主题 字符1"/>
    <w:basedOn w:val="86"/>
    <w:autoRedefine/>
    <w:semiHidden/>
    <w:qFormat/>
    <w:uiPriority w:val="99"/>
    <w:rPr>
      <w:b/>
      <w:bCs/>
    </w:rPr>
  </w:style>
  <w:style w:type="character" w:customStyle="1" w:styleId="88">
    <w:name w:val="文档结构图 字符1"/>
    <w:basedOn w:val="29"/>
    <w:autoRedefine/>
    <w:semiHidden/>
    <w:qFormat/>
    <w:uiPriority w:val="99"/>
    <w:rPr>
      <w:rFonts w:ascii="Microsoft YaHei UI" w:eastAsia="Microsoft YaHei UI"/>
      <w:sz w:val="18"/>
      <w:szCs w:val="18"/>
    </w:rPr>
  </w:style>
  <w:style w:type="character" w:customStyle="1" w:styleId="89">
    <w:name w:val="正文文本 字符"/>
    <w:basedOn w:val="29"/>
    <w:link w:val="2"/>
    <w:autoRedefine/>
    <w:qFormat/>
    <w:uiPriority w:val="99"/>
    <w:rPr>
      <w:rFonts w:ascii="Times New Roman" w:hAnsi="Times New Roman" w:eastAsia="宋体" w:cs="Times New Roman"/>
      <w:sz w:val="28"/>
      <w:szCs w:val="24"/>
    </w:rPr>
  </w:style>
  <w:style w:type="character" w:customStyle="1" w:styleId="90">
    <w:name w:val="批注框文本 字符"/>
    <w:basedOn w:val="29"/>
    <w:link w:val="16"/>
    <w:autoRedefine/>
    <w:qFormat/>
    <w:uiPriority w:val="0"/>
    <w:rPr>
      <w:rFonts w:ascii="Times New Roman" w:hAnsi="Times New Roman" w:eastAsia="宋体" w:cs="Times New Roman"/>
      <w:sz w:val="18"/>
      <w:szCs w:val="18"/>
    </w:rPr>
  </w:style>
  <w:style w:type="character" w:customStyle="1" w:styleId="91">
    <w:name w:val="正文文本缩进 字符3"/>
    <w:basedOn w:val="29"/>
    <w:autoRedefine/>
    <w:semiHidden/>
    <w:qFormat/>
    <w:uiPriority w:val="99"/>
  </w:style>
  <w:style w:type="character" w:customStyle="1" w:styleId="92">
    <w:name w:val="日期 字符"/>
    <w:basedOn w:val="29"/>
    <w:link w:val="15"/>
    <w:autoRedefine/>
    <w:qFormat/>
    <w:uiPriority w:val="0"/>
    <w:rPr>
      <w:rFonts w:ascii="Times New Roman" w:hAnsi="Times New Roman" w:eastAsia="楷体_GB2312" w:cs="Times New Roman"/>
      <w:sz w:val="32"/>
      <w:szCs w:val="20"/>
    </w:rPr>
  </w:style>
  <w:style w:type="character" w:customStyle="1" w:styleId="93">
    <w:name w:val="纯文本 字符3"/>
    <w:basedOn w:val="29"/>
    <w:autoRedefine/>
    <w:semiHidden/>
    <w:qFormat/>
    <w:uiPriority w:val="99"/>
    <w:rPr>
      <w:rFonts w:hAnsi="Courier New" w:cs="Courier New" w:asciiTheme="minorEastAsia"/>
    </w:rPr>
  </w:style>
  <w:style w:type="character" w:customStyle="1" w:styleId="94">
    <w:name w:val="正文文本首行缩进 2 字符"/>
    <w:basedOn w:val="91"/>
    <w:link w:val="26"/>
    <w:autoRedefine/>
    <w:qFormat/>
    <w:uiPriority w:val="99"/>
    <w:rPr>
      <w:rFonts w:ascii="宋体" w:hAnsi="Courier New"/>
      <w:spacing w:val="-4"/>
      <w:sz w:val="18"/>
    </w:rPr>
  </w:style>
  <w:style w:type="character" w:customStyle="1" w:styleId="95">
    <w:name w:val="z-窗体底端 字符1"/>
    <w:basedOn w:val="29"/>
    <w:autoRedefine/>
    <w:semiHidden/>
    <w:qFormat/>
    <w:uiPriority w:val="99"/>
    <w:rPr>
      <w:rFonts w:ascii="Arial" w:hAnsi="Arial" w:cs="Arial"/>
      <w:vanish/>
      <w:sz w:val="16"/>
      <w:szCs w:val="16"/>
    </w:rPr>
  </w:style>
  <w:style w:type="paragraph" w:customStyle="1" w:styleId="96">
    <w:name w:val="此正文"/>
    <w:basedOn w:val="1"/>
    <w:autoRedefine/>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97">
    <w:name w:val="表内文字"/>
    <w:basedOn w:val="1"/>
    <w:autoRedefine/>
    <w:qFormat/>
    <w:uiPriority w:val="0"/>
    <w:pPr>
      <w:tabs>
        <w:tab w:val="left" w:pos="1418"/>
      </w:tabs>
      <w:spacing w:line="360" w:lineRule="auto"/>
      <w:jc w:val="center"/>
    </w:pPr>
    <w:rPr>
      <w:rFonts w:hint="eastAsia" w:ascii="仿宋_GB2312" w:hAnsi="Times New Roman" w:eastAsia="仿宋_GB2312" w:cs="Times New Roman"/>
      <w:spacing w:val="-20"/>
      <w:kern w:val="0"/>
      <w:sz w:val="24"/>
      <w:szCs w:val="24"/>
    </w:rPr>
  </w:style>
  <w:style w:type="paragraph" w:customStyle="1" w:styleId="98">
    <w:name w:val="正文 A"/>
    <w:autoRedefine/>
    <w:qFormat/>
    <w:uiPriority w:val="0"/>
    <w:pPr>
      <w:widowControl w:val="0"/>
      <w:jc w:val="both"/>
    </w:pPr>
    <w:rPr>
      <w:rFonts w:hint="eastAsia" w:ascii="Arial Unicode MS" w:hAnsi="Arial Unicode MS" w:eastAsia="Times New Roman" w:cs="Arial Unicode MS"/>
      <w:color w:val="000000"/>
      <w:kern w:val="2"/>
      <w:sz w:val="28"/>
      <w:szCs w:val="28"/>
      <w:u w:color="000000"/>
      <w:lang w:val="en-US" w:eastAsia="zh-CN" w:bidi="ar-SA"/>
    </w:rPr>
  </w:style>
  <w:style w:type="paragraph" w:customStyle="1" w:styleId="99">
    <w:name w:val="目录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00">
    <w:name w:val="正文1"/>
    <w:autoRedefine/>
    <w:qFormat/>
    <w:uiPriority w:val="0"/>
    <w:pPr>
      <w:suppressAutoHyphens/>
      <w:spacing w:after="180" w:line="312" w:lineRule="auto"/>
    </w:pPr>
    <w:rPr>
      <w:rFonts w:ascii="Helvetica Neue Light" w:hAnsi="Helvetica Neue Light" w:eastAsia="ヒラギノ角ゴ Pro W3" w:cs="Times New Roman"/>
      <w:color w:val="000000"/>
      <w:sz w:val="18"/>
      <w:lang w:val="en-US" w:eastAsia="zh-CN" w:bidi="ar-SA"/>
    </w:rPr>
  </w:style>
  <w:style w:type="paragraph" w:customStyle="1" w:styleId="101">
    <w:name w:val="Char Char Char Char1"/>
    <w:basedOn w:val="1"/>
    <w:autoRedefine/>
    <w:qFormat/>
    <w:uiPriority w:val="0"/>
    <w:rPr>
      <w:rFonts w:ascii="Tahoma" w:hAnsi="Tahoma" w:eastAsia="宋体" w:cs="Times New Roman"/>
      <w:sz w:val="24"/>
      <w:szCs w:val="20"/>
    </w:rPr>
  </w:style>
  <w:style w:type="paragraph" w:customStyle="1" w:styleId="102">
    <w:name w:val="彩色列表 - 强调文字颜色 11"/>
    <w:basedOn w:val="1"/>
    <w:autoRedefine/>
    <w:qFormat/>
    <w:uiPriority w:val="34"/>
    <w:pPr>
      <w:ind w:firstLine="420" w:firstLineChars="200"/>
    </w:pPr>
    <w:rPr>
      <w:rFonts w:ascii="Calibri" w:hAnsi="Calibri" w:eastAsia="宋体" w:cs="Times New Roman"/>
    </w:rPr>
  </w:style>
  <w:style w:type="paragraph" w:customStyle="1" w:styleId="103">
    <w:name w:val="Proposals body"/>
    <w:basedOn w:val="1"/>
    <w:next w:val="1"/>
    <w:autoRedefine/>
    <w:qFormat/>
    <w:uiPriority w:val="0"/>
    <w:pPr>
      <w:widowControl/>
      <w:spacing w:line="460" w:lineRule="exact"/>
      <w:jc w:val="left"/>
    </w:pPr>
    <w:rPr>
      <w:rFonts w:ascii="仿宋_GB2312" w:hAnsi="Times New Roman" w:eastAsia="仿宋_GB2312" w:cs="Times New Roman"/>
      <w:snapToGrid w:val="0"/>
      <w:kern w:val="0"/>
      <w:sz w:val="24"/>
      <w:szCs w:val="24"/>
    </w:rPr>
  </w:style>
  <w:style w:type="paragraph" w:customStyle="1" w:styleId="104">
    <w:name w:val="正文2"/>
    <w:basedOn w:val="1"/>
    <w:link w:val="113"/>
    <w:autoRedefine/>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10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sz w:val="21"/>
      <w:szCs w:val="22"/>
      <w:lang w:val="en-US" w:eastAsia="zh-CN" w:bidi="ar-SA"/>
    </w:rPr>
  </w:style>
  <w:style w:type="paragraph" w:customStyle="1" w:styleId="106">
    <w:name w:val="无间距"/>
    <w:autoRedefine/>
    <w:qFormat/>
    <w:uiPriority w:val="0"/>
    <w:pPr>
      <w:widowControl w:val="0"/>
      <w:jc w:val="both"/>
    </w:pPr>
    <w:rPr>
      <w:rFonts w:ascii="Calibri" w:hAnsi="Calibri" w:eastAsia="宋体" w:cs="Times New Roman"/>
      <w:kern w:val="2"/>
      <w:sz w:val="21"/>
      <w:szCs w:val="22"/>
      <w:lang w:val="en-US" w:eastAsia="zh-CN" w:bidi="ar-SA"/>
    </w:rPr>
  </w:style>
  <w:style w:type="paragraph" w:styleId="107">
    <w:name w:val="List Paragraph"/>
    <w:basedOn w:val="1"/>
    <w:autoRedefine/>
    <w:qFormat/>
    <w:uiPriority w:val="34"/>
    <w:pPr>
      <w:ind w:left="720"/>
      <w:contextualSpacing/>
    </w:pPr>
    <w:rPr>
      <w:rFonts w:ascii="Times New Roman" w:hAnsi="Times New Roman" w:eastAsia="宋体" w:cs="Times New Roman"/>
      <w:sz w:val="28"/>
      <w:szCs w:val="20"/>
    </w:rPr>
  </w:style>
  <w:style w:type="paragraph" w:customStyle="1" w:styleId="108">
    <w:name w:val="List Paragraph1"/>
    <w:basedOn w:val="1"/>
    <w:autoRedefine/>
    <w:qFormat/>
    <w:uiPriority w:val="0"/>
    <w:pPr>
      <w:ind w:firstLine="420" w:firstLineChars="200"/>
    </w:pPr>
    <w:rPr>
      <w:rFonts w:ascii="Times New Roman" w:hAnsi="Times New Roman" w:eastAsia="宋体" w:cs="Times New Roman"/>
      <w:szCs w:val="24"/>
    </w:rPr>
  </w:style>
  <w:style w:type="paragraph" w:customStyle="1" w:styleId="109">
    <w:name w:val="标题 10"/>
    <w:basedOn w:val="4"/>
    <w:autoRedefine/>
    <w:qFormat/>
    <w:uiPriority w:val="0"/>
    <w:pPr>
      <w:jc w:val="center"/>
    </w:pPr>
    <w:rPr>
      <w:kern w:val="0"/>
    </w:rPr>
  </w:style>
  <w:style w:type="character" w:customStyle="1" w:styleId="110">
    <w:name w:val="未处理的提及1"/>
    <w:autoRedefine/>
    <w:semiHidden/>
    <w:unhideWhenUsed/>
    <w:qFormat/>
    <w:uiPriority w:val="99"/>
    <w:rPr>
      <w:color w:val="605E5C"/>
      <w:shd w:val="clear" w:color="auto" w:fill="E1DFDD"/>
    </w:rPr>
  </w:style>
  <w:style w:type="character" w:customStyle="1" w:styleId="111">
    <w:name w:val="未处理的提及2"/>
    <w:basedOn w:val="29"/>
    <w:autoRedefine/>
    <w:semiHidden/>
    <w:unhideWhenUsed/>
    <w:qFormat/>
    <w:uiPriority w:val="99"/>
    <w:rPr>
      <w:color w:val="605E5C"/>
      <w:shd w:val="clear" w:color="auto" w:fill="E1DFDD"/>
    </w:rPr>
  </w:style>
  <w:style w:type="character" w:customStyle="1" w:styleId="112">
    <w:name w:val="Unresolved Mention"/>
    <w:basedOn w:val="29"/>
    <w:autoRedefine/>
    <w:semiHidden/>
    <w:unhideWhenUsed/>
    <w:qFormat/>
    <w:uiPriority w:val="99"/>
    <w:rPr>
      <w:color w:val="605E5C"/>
      <w:shd w:val="clear" w:color="auto" w:fill="E1DFDD"/>
    </w:rPr>
  </w:style>
  <w:style w:type="character" w:customStyle="1" w:styleId="113">
    <w:name w:val="正文2 Char Char"/>
    <w:link w:val="104"/>
    <w:autoRedefine/>
    <w:qFormat/>
    <w:uiPriority w:val="0"/>
    <w:rPr>
      <w:kern w:val="2"/>
      <w:sz w:val="24"/>
    </w:rPr>
  </w:style>
  <w:style w:type="paragraph" w:customStyle="1" w:styleId="114">
    <w:name w:val="正文_0"/>
    <w:basedOn w:val="1"/>
    <w:autoRedefine/>
    <w:qFormat/>
    <w:uiPriority w:val="0"/>
    <w:rPr>
      <w:kern w:val="2"/>
    </w:rPr>
  </w:style>
  <w:style w:type="paragraph" w:customStyle="1" w:styleId="115">
    <w:name w:val="样式 正文文本"/>
    <w:basedOn w:val="1"/>
    <w:autoRedefine/>
    <w:qFormat/>
    <w:uiPriority w:val="0"/>
    <w:pPr>
      <w:adjustRightInd w:val="0"/>
      <w:snapToGrid w:val="0"/>
      <w:spacing w:line="400" w:lineRule="exact"/>
      <w:ind w:firstLine="200" w:firstLineChars="200"/>
    </w:pPr>
    <w:rPr>
      <w:rFonts w:ascii="Arial" w:hAnsi="Arial" w:cs="宋体"/>
      <w:color w:val="000000"/>
    </w:rPr>
  </w:style>
  <w:style w:type="character" w:customStyle="1" w:styleId="11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117">
    <w:name w:val="[Normal]"/>
    <w:autoRedefine/>
    <w:qFormat/>
    <w:uiPriority w:val="99"/>
    <w:rPr>
      <w:rFonts w:ascii="宋体" w:hAnsi="宋体" w:eastAsia="宋体" w:cs="Times New Roman"/>
      <w:kern w:val="0"/>
      <w:sz w:val="24"/>
      <w:szCs w:val="22"/>
      <w:lang w:val="zh-CN" w:eastAsia="zh-CN" w:bidi="ar-SA"/>
    </w:rPr>
  </w:style>
  <w:style w:type="paragraph" w:customStyle="1" w:styleId="118">
    <w:name w:val="无间隔4"/>
    <w:autoRedefine/>
    <w:qFormat/>
    <w:uiPriority w:val="0"/>
    <w:rPr>
      <w:rFonts w:ascii="Calibri" w:hAnsi="Calibri" w:eastAsia="宋体" w:cs="Times New Roman"/>
      <w:sz w:val="22"/>
      <w:szCs w:val="22"/>
      <w:lang w:val="en-US" w:eastAsia="en-US" w:bidi="ar-SA"/>
    </w:rPr>
  </w:style>
  <w:style w:type="table" w:customStyle="1" w:styleId="119">
    <w:name w:val="网格型1"/>
    <w:basedOn w:val="27"/>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0">
    <w:name w:val="样式  + 首行缩进:  2 字符"/>
    <w:basedOn w:val="1"/>
    <w:autoRedefine/>
    <w:qFormat/>
    <w:uiPriority w:val="0"/>
    <w:pPr>
      <w:adjustRightInd w:val="0"/>
      <w:spacing w:line="360" w:lineRule="auto"/>
      <w:ind w:firstLine="524" w:firstLineChars="200"/>
    </w:pPr>
    <w:rPr>
      <w:rFonts w:ascii="宋体" w:hAnsi="宋体"/>
      <w:spacing w:val="11"/>
      <w:kern w:val="0"/>
      <w:sz w:val="24"/>
    </w:rPr>
  </w:style>
  <w:style w:type="paragraph" w:customStyle="1" w:styleId="121">
    <w:name w:val="4"/>
    <w:basedOn w:val="10"/>
    <w:next w:val="8"/>
    <w:autoRedefine/>
    <w:qFormat/>
    <w:uiPriority w:val="0"/>
    <w:rPr>
      <w:rFonts w:ascii="Tahoma" w:hAnsi="Tahoma"/>
      <w:sz w:val="24"/>
    </w:rPr>
  </w:style>
  <w:style w:type="paragraph" w:customStyle="1" w:styleId="122">
    <w:name w:val="首行缩进"/>
    <w:basedOn w:val="1"/>
    <w:qFormat/>
    <w:uiPriority w:val="0"/>
    <w:pPr>
      <w:spacing w:line="360" w:lineRule="auto"/>
      <w:ind w:firstLine="480" w:firstLineChars="200"/>
    </w:pPr>
    <w:rPr>
      <w:sz w:val="24"/>
      <w:lang w:val="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8771ED-AAF5-4F08-BBE3-7B9D42BBFEA7}">
  <ds:schemaRefs/>
</ds:datastoreItem>
</file>

<file path=docProps/app.xml><?xml version="1.0" encoding="utf-8"?>
<Properties xmlns="http://schemas.openxmlformats.org/officeDocument/2006/extended-properties" xmlns:vt="http://schemas.openxmlformats.org/officeDocument/2006/docPropsVTypes">
  <Template>Normal</Template>
  <Pages>47</Pages>
  <Words>15213</Words>
  <Characters>16022</Characters>
  <Lines>207</Lines>
  <Paragraphs>58</Paragraphs>
  <TotalTime>4</TotalTime>
  <ScaleCrop>false</ScaleCrop>
  <LinksUpToDate>false</LinksUpToDate>
  <CharactersWithSpaces>16291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2021-05-13T05:24:00Z</dcterms:created>
  <dc:creator>hj j</dc:creator>
  <cp:lastModifiedBy>zbdl1</cp:lastModifiedBy>
  <dcterms:modified xsi:type="dcterms:W3CDTF">2026-05-14T05:32:17Z</dcterms:modified>
  <cp:revision>770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2FFB06B38C3E4C338232B8031A180DDA_13</vt:lpwstr>
  </property>
  <property fmtid="{D5CDD505-2E9C-101B-9397-08002B2CF9AE}" pid="4" name="KSOTemplateDocerSaveRecord">
    <vt:lpwstr>eyJoZGlkIjoiZGU4N2Q0MWRkNTYwNjE2Y2ExYjk3YzVkOGYyYTNmN2IiLCJ1c2VySWQiOiI0NTcxMjExMDYifQ==</vt:lpwstr>
  </property>
</Properties>
</file>