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16684">
      <w:pPr>
        <w:spacing w:line="760" w:lineRule="exact"/>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哈密市公共资源交易服务中心</w:t>
      </w:r>
    </w:p>
    <w:p w14:paraId="1BA353C9">
      <w:pPr>
        <w:spacing w:line="640" w:lineRule="exact"/>
        <w:rPr>
          <w:rFonts w:hint="eastAsia" w:ascii="宋体" w:hAnsi="宋体"/>
          <w:b/>
          <w:sz w:val="64"/>
          <w:szCs w:val="64"/>
          <w:highlight w:val="none"/>
        </w:rPr>
      </w:pPr>
    </w:p>
    <w:p w14:paraId="75DBF844">
      <w:pPr>
        <w:spacing w:line="800" w:lineRule="exact"/>
        <w:jc w:val="center"/>
        <w:rPr>
          <w:rFonts w:hint="default" w:ascii="宋体" w:hAnsi="宋体" w:eastAsia="宋体"/>
          <w:b/>
          <w:sz w:val="32"/>
          <w:szCs w:val="32"/>
          <w:highlight w:val="none"/>
          <w:lang w:val="en-US" w:eastAsia="zh-CN"/>
        </w:rPr>
      </w:pPr>
      <w:r>
        <w:rPr>
          <w:rFonts w:hint="eastAsia" w:ascii="宋体" w:hAnsi="宋体"/>
          <w:b/>
          <w:sz w:val="32"/>
          <w:szCs w:val="32"/>
          <w:highlight w:val="none"/>
          <w:lang w:val="en-US" w:eastAsia="zh-CN"/>
        </w:rPr>
        <w:t xml:space="preserve">                                                                                                                                                                                                                                                                                                                                                                                                                                                                                                                                                                                                                                                                            </w:t>
      </w:r>
    </w:p>
    <w:p w14:paraId="05386E34">
      <w:pPr>
        <w:spacing w:line="800" w:lineRule="exact"/>
        <w:jc w:val="center"/>
        <w:rPr>
          <w:rFonts w:hint="eastAsia" w:ascii="宋体" w:hAnsi="宋体"/>
          <w:b/>
          <w:sz w:val="32"/>
          <w:szCs w:val="32"/>
          <w:highlight w:val="none"/>
        </w:rPr>
      </w:pPr>
    </w:p>
    <w:p w14:paraId="1924E12E">
      <w:pPr>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招  标  文  件</w:t>
      </w:r>
    </w:p>
    <w:p w14:paraId="4D5AC79C">
      <w:pPr>
        <w:spacing w:line="1000" w:lineRule="exact"/>
        <w:jc w:val="center"/>
        <w:rPr>
          <w:rFonts w:hint="eastAsia" w:ascii="宋体" w:hAnsi="宋体"/>
          <w:b/>
          <w:sz w:val="84"/>
          <w:szCs w:val="84"/>
          <w:highlight w:val="none"/>
        </w:rPr>
      </w:pPr>
    </w:p>
    <w:p w14:paraId="044E5CCE">
      <w:pPr>
        <w:spacing w:line="640" w:lineRule="exact"/>
        <w:ind w:left="2796" w:leftChars="665" w:hanging="1400" w:hangingChars="500"/>
        <w:rPr>
          <w:rFonts w:hint="eastAsia" w:ascii="仿宋" w:hAnsi="仿宋" w:eastAsia="仿宋" w:cs="仿宋"/>
          <w:sz w:val="28"/>
          <w:szCs w:val="32"/>
          <w:highlight w:val="none"/>
        </w:rPr>
      </w:pPr>
    </w:p>
    <w:p w14:paraId="53AB9821">
      <w:pPr>
        <w:spacing w:line="640" w:lineRule="exact"/>
        <w:ind w:left="2796" w:leftChars="665" w:hanging="1400" w:hangingChars="500"/>
        <w:rPr>
          <w:rFonts w:hint="default" w:ascii="仿宋" w:hAnsi="仿宋" w:eastAsia="仿宋" w:cs="仿宋"/>
          <w:sz w:val="28"/>
          <w:szCs w:val="32"/>
          <w:highlight w:val="none"/>
          <w:lang w:val="en-US" w:eastAsia="zh-CN"/>
        </w:rPr>
      </w:pPr>
      <w:r>
        <w:rPr>
          <w:rFonts w:hint="eastAsia" w:ascii="仿宋" w:hAnsi="仿宋" w:eastAsia="仿宋" w:cs="仿宋"/>
          <w:sz w:val="28"/>
          <w:szCs w:val="32"/>
          <w:highlight w:val="none"/>
        </w:rPr>
        <w:t>项目名称：</w:t>
      </w:r>
      <w:r>
        <w:rPr>
          <w:rFonts w:hint="eastAsia" w:ascii="仿宋" w:hAnsi="仿宋" w:eastAsia="仿宋" w:cs="仿宋"/>
          <w:sz w:val="28"/>
          <w:szCs w:val="32"/>
          <w:highlight w:val="none"/>
          <w:lang w:val="en-US" w:eastAsia="zh-CN"/>
        </w:rPr>
        <w:t>哈密数字中心数智化空间建设项目-显示屏、家具、电梯采购项目(二次)</w:t>
      </w:r>
    </w:p>
    <w:p w14:paraId="0104C546">
      <w:pPr>
        <w:spacing w:line="640" w:lineRule="exact"/>
        <w:ind w:left="2796" w:leftChars="665" w:hanging="1400" w:hangingChars="500"/>
        <w:rPr>
          <w:rFonts w:hint="eastAsia" w:ascii="仿宋" w:hAnsi="仿宋" w:eastAsia="仿宋" w:cs="仿宋"/>
          <w:sz w:val="28"/>
          <w:szCs w:val="32"/>
          <w:highlight w:val="none"/>
        </w:rPr>
      </w:pPr>
      <w:r>
        <w:rPr>
          <w:rFonts w:hint="eastAsia" w:ascii="仿宋" w:hAnsi="仿宋" w:eastAsia="仿宋" w:cs="仿宋"/>
          <w:sz w:val="28"/>
          <w:szCs w:val="32"/>
          <w:highlight w:val="none"/>
        </w:rPr>
        <w:t>招标单位：哈密市公共资源交易服务中心</w:t>
      </w:r>
    </w:p>
    <w:p w14:paraId="206ED736">
      <w:pPr>
        <w:keepNext w:val="0"/>
        <w:keepLines w:val="0"/>
        <w:pageBreakBefore w:val="0"/>
        <w:widowControl w:val="0"/>
        <w:kinsoku/>
        <w:wordWrap/>
        <w:overflowPunct/>
        <w:topLinePunct w:val="0"/>
        <w:autoSpaceDE/>
        <w:autoSpaceDN/>
        <w:bidi w:val="0"/>
        <w:adjustRightInd/>
        <w:snapToGrid/>
        <w:spacing w:line="640" w:lineRule="exact"/>
        <w:ind w:firstLine="1400" w:firstLineChars="500"/>
        <w:jc w:val="both"/>
        <w:textAlignment w:val="auto"/>
        <w:rPr>
          <w:rFonts w:hint="default" w:ascii="仿宋" w:hAnsi="仿宋" w:eastAsia="仿宋" w:cs="仿宋"/>
          <w:sz w:val="28"/>
          <w:szCs w:val="32"/>
          <w:highlight w:val="none"/>
          <w:lang w:val="en-US"/>
        </w:rPr>
      </w:pPr>
      <w:r>
        <w:rPr>
          <w:rFonts w:hint="eastAsia" w:ascii="仿宋" w:hAnsi="仿宋" w:eastAsia="仿宋" w:cs="仿宋"/>
          <w:sz w:val="28"/>
          <w:szCs w:val="32"/>
          <w:highlight w:val="none"/>
        </w:rPr>
        <w:t>采购单位：</w:t>
      </w:r>
      <w:r>
        <w:rPr>
          <w:rFonts w:hint="eastAsia" w:ascii="仿宋" w:hAnsi="仿宋" w:eastAsia="仿宋" w:cs="仿宋"/>
          <w:sz w:val="28"/>
          <w:szCs w:val="32"/>
          <w:highlight w:val="none"/>
          <w:lang w:val="en-US" w:eastAsia="zh-CN"/>
        </w:rPr>
        <w:t>哈密市伊州区科技和工业信息化局</w:t>
      </w:r>
    </w:p>
    <w:p w14:paraId="2B48E532">
      <w:pPr>
        <w:spacing w:line="640" w:lineRule="exact"/>
        <w:ind w:left="2796" w:leftChars="665" w:hanging="1400" w:hangingChars="500"/>
        <w:rPr>
          <w:rFonts w:hint="default" w:ascii="仿宋" w:hAnsi="仿宋" w:eastAsia="仿宋" w:cs="仿宋"/>
          <w:sz w:val="28"/>
          <w:szCs w:val="32"/>
          <w:highlight w:val="none"/>
          <w:lang w:val="en-US" w:eastAsia="zh-CN"/>
        </w:rPr>
      </w:pPr>
      <w:r>
        <w:rPr>
          <w:rFonts w:hint="eastAsia" w:ascii="仿宋" w:hAnsi="仿宋" w:eastAsia="仿宋" w:cs="仿宋"/>
          <w:sz w:val="28"/>
          <w:szCs w:val="32"/>
          <w:highlight w:val="none"/>
        </w:rPr>
        <w:t>文件编号：GGZY-（GK）CG</w:t>
      </w:r>
      <w:r>
        <w:rPr>
          <w:rFonts w:hint="eastAsia" w:ascii="仿宋" w:hAnsi="仿宋" w:eastAsia="仿宋" w:cs="仿宋"/>
          <w:sz w:val="28"/>
          <w:szCs w:val="32"/>
          <w:highlight w:val="none"/>
          <w:lang w:val="en-US" w:eastAsia="zh-CN"/>
        </w:rPr>
        <w:t>2026003</w:t>
      </w:r>
    </w:p>
    <w:p w14:paraId="57620BF8">
      <w:pPr>
        <w:spacing w:line="640" w:lineRule="exact"/>
        <w:ind w:firstLine="1400" w:firstLineChars="500"/>
        <w:rPr>
          <w:rFonts w:hint="eastAsia" w:ascii="仿宋" w:hAnsi="仿宋" w:eastAsia="仿宋" w:cs="仿宋"/>
          <w:sz w:val="28"/>
          <w:szCs w:val="32"/>
          <w:highlight w:val="none"/>
        </w:rPr>
      </w:pPr>
    </w:p>
    <w:p w14:paraId="1B5D57AE">
      <w:pPr>
        <w:spacing w:line="640" w:lineRule="exact"/>
        <w:jc w:val="left"/>
        <w:rPr>
          <w:rFonts w:hint="eastAsia" w:ascii="宋体" w:hAnsi="宋体"/>
          <w:sz w:val="28"/>
          <w:highlight w:val="none"/>
        </w:rPr>
      </w:pPr>
    </w:p>
    <w:p w14:paraId="1A2F1A85">
      <w:pPr>
        <w:spacing w:line="580" w:lineRule="exact"/>
        <w:jc w:val="left"/>
        <w:rPr>
          <w:rFonts w:hint="eastAsia" w:ascii="宋体" w:hAnsi="宋体"/>
          <w:b/>
          <w:sz w:val="56"/>
          <w:highlight w:val="none"/>
        </w:rPr>
      </w:pPr>
    </w:p>
    <w:p w14:paraId="415A1DE4">
      <w:pPr>
        <w:spacing w:line="580" w:lineRule="exact"/>
        <w:ind w:firstLine="3269" w:firstLineChars="740"/>
        <w:jc w:val="center"/>
        <w:rPr>
          <w:rFonts w:hint="eastAsia" w:ascii="宋体" w:hAnsi="宋体"/>
          <w:b/>
          <w:sz w:val="44"/>
          <w:highlight w:val="none"/>
        </w:rPr>
      </w:pPr>
    </w:p>
    <w:p w14:paraId="3210E0AA">
      <w:pPr>
        <w:spacing w:line="580" w:lineRule="exact"/>
        <w:ind w:firstLine="3092" w:firstLineChars="700"/>
        <w:jc w:val="center"/>
        <w:rPr>
          <w:rFonts w:hint="eastAsia" w:ascii="宋体" w:hAnsi="宋体"/>
          <w:b/>
          <w:sz w:val="44"/>
          <w:highlight w:val="none"/>
        </w:rPr>
      </w:pPr>
    </w:p>
    <w:p w14:paraId="53DAD458">
      <w:pPr>
        <w:spacing w:line="580" w:lineRule="exact"/>
        <w:jc w:val="center"/>
        <w:rPr>
          <w:rFonts w:hint="eastAsia" w:ascii="仿宋" w:hAnsi="仿宋" w:eastAsia="仿宋" w:cs="仿宋"/>
          <w:b/>
          <w:sz w:val="44"/>
          <w:highlight w:val="none"/>
        </w:rPr>
      </w:pPr>
      <w:r>
        <w:rPr>
          <w:rFonts w:hint="eastAsia" w:ascii="仿宋" w:hAnsi="仿宋" w:eastAsia="仿宋" w:cs="仿宋"/>
          <w:b/>
          <w:sz w:val="44"/>
          <w:highlight w:val="none"/>
        </w:rPr>
        <w:t>二○二</w:t>
      </w:r>
      <w:r>
        <w:rPr>
          <w:rFonts w:hint="eastAsia" w:ascii="仿宋" w:hAnsi="仿宋" w:eastAsia="仿宋" w:cs="仿宋"/>
          <w:b/>
          <w:sz w:val="44"/>
          <w:highlight w:val="none"/>
          <w:lang w:val="en-US" w:eastAsia="zh-CN"/>
        </w:rPr>
        <w:t>六</w:t>
      </w:r>
      <w:r>
        <w:rPr>
          <w:rFonts w:hint="eastAsia" w:ascii="仿宋" w:hAnsi="仿宋" w:eastAsia="仿宋" w:cs="仿宋"/>
          <w:b/>
          <w:sz w:val="44"/>
          <w:highlight w:val="none"/>
        </w:rPr>
        <w:t>年</w:t>
      </w:r>
      <w:r>
        <w:rPr>
          <w:rFonts w:hint="eastAsia" w:ascii="仿宋" w:hAnsi="仿宋" w:eastAsia="仿宋" w:cs="仿宋"/>
          <w:b/>
          <w:sz w:val="44"/>
          <w:highlight w:val="none"/>
          <w:lang w:val="en-US" w:eastAsia="zh-CN"/>
        </w:rPr>
        <w:t>三</w:t>
      </w:r>
      <w:r>
        <w:rPr>
          <w:rFonts w:hint="eastAsia" w:ascii="仿宋" w:hAnsi="仿宋" w:eastAsia="仿宋" w:cs="仿宋"/>
          <w:b/>
          <w:sz w:val="44"/>
          <w:highlight w:val="none"/>
        </w:rPr>
        <w:t>月</w:t>
      </w:r>
    </w:p>
    <w:p w14:paraId="7320A7FA">
      <w:pPr>
        <w:spacing w:line="580" w:lineRule="exact"/>
        <w:jc w:val="center"/>
        <w:rPr>
          <w:rFonts w:hint="eastAsia" w:ascii="宋体" w:hAnsi="宋体"/>
          <w:b/>
          <w:sz w:val="44"/>
          <w:highlight w:val="yellow"/>
        </w:rPr>
      </w:pPr>
    </w:p>
    <w:p w14:paraId="06392187">
      <w:pPr>
        <w:spacing w:line="620" w:lineRule="exact"/>
        <w:ind w:firstLine="3740" w:firstLineChars="850"/>
        <w:rPr>
          <w:rFonts w:hint="eastAsia" w:ascii="宋体" w:hAnsi="宋体"/>
          <w:sz w:val="44"/>
          <w:szCs w:val="44"/>
          <w:highlight w:val="none"/>
        </w:rPr>
      </w:pPr>
    </w:p>
    <w:p w14:paraId="281F63EC">
      <w:pPr>
        <w:pStyle w:val="14"/>
        <w:rPr>
          <w:highlight w:val="none"/>
        </w:rPr>
      </w:pPr>
    </w:p>
    <w:p w14:paraId="5B4BF162">
      <w:pPr>
        <w:spacing w:line="620" w:lineRule="exact"/>
        <w:ind w:firstLine="3740" w:firstLineChars="85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    录</w:t>
      </w:r>
    </w:p>
    <w:p w14:paraId="5BD20D9B">
      <w:pPr>
        <w:pStyle w:val="24"/>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第一部分  投标须知</w:t>
      </w:r>
    </w:p>
    <w:p w14:paraId="1DEF5277">
      <w:pPr>
        <w:pStyle w:val="24"/>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第二部分  招标说明</w:t>
      </w:r>
    </w:p>
    <w:p w14:paraId="1192A4A7">
      <w:pPr>
        <w:pStyle w:val="24"/>
        <w:spacing w:line="600" w:lineRule="exact"/>
        <w:rPr>
          <w:rFonts w:hint="eastAsia" w:ascii="仿宋" w:hAnsi="仿宋" w:eastAsia="仿宋" w:cs="仿宋"/>
          <w:color w:val="auto"/>
          <w:sz w:val="28"/>
          <w:szCs w:val="36"/>
          <w:highlight w:val="none"/>
        </w:rPr>
      </w:pPr>
      <w:r>
        <w:rPr>
          <w:rFonts w:hint="eastAsia" w:ascii="仿宋" w:hAnsi="仿宋" w:eastAsia="仿宋" w:cs="仿宋"/>
          <w:b/>
          <w:bCs/>
          <w:color w:val="auto"/>
          <w:sz w:val="32"/>
          <w:szCs w:val="36"/>
          <w:highlight w:val="none"/>
        </w:rPr>
        <w:t>第三部分  投标说明</w:t>
      </w:r>
    </w:p>
    <w:p w14:paraId="4B1DF58B">
      <w:pPr>
        <w:spacing w:line="500" w:lineRule="exact"/>
        <w:rPr>
          <w:rFonts w:hint="eastAsia" w:ascii="仿宋" w:hAnsi="仿宋" w:eastAsia="仿宋" w:cs="仿宋"/>
          <w:bCs/>
          <w:sz w:val="28"/>
          <w:highlight w:val="none"/>
        </w:rPr>
      </w:pPr>
      <w:r>
        <w:rPr>
          <w:rFonts w:hint="eastAsia" w:ascii="仿宋" w:hAnsi="仿宋" w:eastAsia="仿宋" w:cs="仿宋"/>
          <w:bCs/>
          <w:sz w:val="28"/>
          <w:highlight w:val="none"/>
        </w:rPr>
        <w:t>第一章、对投标方的资质要求</w:t>
      </w:r>
      <w:r>
        <w:rPr>
          <w:rFonts w:hint="eastAsia" w:ascii="仿宋" w:hAnsi="仿宋" w:eastAsia="仿宋" w:cs="仿宋"/>
          <w:sz w:val="11"/>
          <w:szCs w:val="36"/>
          <w:highlight w:val="none"/>
        </w:rPr>
        <w:t>……………………………………………………………………………………………………</w:t>
      </w:r>
    </w:p>
    <w:p w14:paraId="7EDF3670">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第二章、投标文件的编写</w:t>
      </w:r>
      <w:r>
        <w:rPr>
          <w:rFonts w:hint="eastAsia" w:ascii="仿宋" w:hAnsi="仿宋" w:eastAsia="仿宋" w:cs="仿宋"/>
          <w:sz w:val="11"/>
          <w:szCs w:val="36"/>
          <w:highlight w:val="none"/>
        </w:rPr>
        <w:t>…………………………………………………………………………………………………………………</w:t>
      </w:r>
    </w:p>
    <w:p w14:paraId="2427042E">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第三章、投标文件的递交</w:t>
      </w:r>
      <w:r>
        <w:rPr>
          <w:rFonts w:hint="eastAsia" w:ascii="仿宋" w:hAnsi="仿宋" w:eastAsia="仿宋" w:cs="仿宋"/>
          <w:sz w:val="11"/>
          <w:szCs w:val="36"/>
          <w:highlight w:val="none"/>
        </w:rPr>
        <w:t>…………………………………………………………………………………………………………………</w:t>
      </w:r>
    </w:p>
    <w:p w14:paraId="5A21204F">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 xml:space="preserve">第四章、开标、招标及评标  </w:t>
      </w:r>
      <w:r>
        <w:rPr>
          <w:rFonts w:hint="eastAsia" w:ascii="仿宋" w:hAnsi="仿宋" w:eastAsia="仿宋" w:cs="仿宋"/>
          <w:sz w:val="11"/>
          <w:szCs w:val="36"/>
          <w:highlight w:val="none"/>
        </w:rPr>
        <w:t>…………………………………………………………………………………………………</w:t>
      </w:r>
    </w:p>
    <w:p w14:paraId="46939F86">
      <w:pPr>
        <w:spacing w:line="500" w:lineRule="exact"/>
        <w:rPr>
          <w:rFonts w:hint="eastAsia" w:ascii="仿宋" w:hAnsi="仿宋" w:eastAsia="仿宋" w:cs="仿宋"/>
          <w:sz w:val="11"/>
          <w:szCs w:val="36"/>
          <w:highlight w:val="none"/>
        </w:rPr>
      </w:pPr>
      <w:r>
        <w:rPr>
          <w:rFonts w:hint="eastAsia" w:ascii="仿宋" w:hAnsi="仿宋" w:eastAsia="仿宋" w:cs="仿宋"/>
          <w:bCs/>
          <w:sz w:val="28"/>
          <w:szCs w:val="32"/>
          <w:highlight w:val="none"/>
        </w:rPr>
        <w:t>第五章、定　标</w:t>
      </w:r>
      <w:r>
        <w:rPr>
          <w:rFonts w:hint="eastAsia" w:ascii="仿宋" w:hAnsi="仿宋" w:eastAsia="仿宋" w:cs="仿宋"/>
          <w:sz w:val="11"/>
          <w:szCs w:val="36"/>
          <w:highlight w:val="none"/>
        </w:rPr>
        <w:t>……………………………………………………………………………………………………………………………………………</w:t>
      </w:r>
    </w:p>
    <w:p w14:paraId="4C0E93F3">
      <w:pPr>
        <w:spacing w:line="500" w:lineRule="exact"/>
        <w:rPr>
          <w:rFonts w:hint="eastAsia" w:ascii="仿宋" w:hAnsi="仿宋" w:eastAsia="仿宋" w:cs="仿宋"/>
          <w:highlight w:val="none"/>
        </w:rPr>
      </w:pPr>
      <w:r>
        <w:rPr>
          <w:rFonts w:hint="eastAsia" w:ascii="仿宋" w:hAnsi="仿宋" w:eastAsia="仿宋" w:cs="仿宋"/>
          <w:bCs/>
          <w:sz w:val="28"/>
          <w:szCs w:val="32"/>
          <w:highlight w:val="none"/>
          <w:lang w:val="zh-CN"/>
        </w:rPr>
        <w:t>第六章、授予合同</w:t>
      </w:r>
      <w:r>
        <w:rPr>
          <w:rFonts w:hint="eastAsia" w:ascii="仿宋" w:hAnsi="仿宋" w:eastAsia="仿宋" w:cs="仿宋"/>
          <w:sz w:val="11"/>
          <w:szCs w:val="36"/>
          <w:highlight w:val="none"/>
        </w:rPr>
        <w:t>……………………………………………………………………………………………………………………………………</w:t>
      </w:r>
    </w:p>
    <w:p w14:paraId="49457C4F">
      <w:pPr>
        <w:pStyle w:val="24"/>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第四部分  货物需求、技术规格说明</w:t>
      </w:r>
    </w:p>
    <w:p w14:paraId="0AE2C7A5">
      <w:pPr>
        <w:pStyle w:val="24"/>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第五部分  商务部分</w:t>
      </w:r>
    </w:p>
    <w:p w14:paraId="79CEF3C5">
      <w:pPr>
        <w:pStyle w:val="24"/>
        <w:spacing w:line="500" w:lineRule="exac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第一章   合同一般条款</w:t>
      </w:r>
      <w:r>
        <w:rPr>
          <w:rFonts w:hint="eastAsia" w:ascii="仿宋" w:hAnsi="仿宋" w:eastAsia="仿宋" w:cs="仿宋"/>
          <w:color w:val="auto"/>
          <w:sz w:val="11"/>
          <w:szCs w:val="36"/>
          <w:highlight w:val="none"/>
        </w:rPr>
        <w:t>……………………………………………………………………………………………………………………</w:t>
      </w:r>
    </w:p>
    <w:p w14:paraId="1C6F5D9A">
      <w:pPr>
        <w:pStyle w:val="24"/>
        <w:spacing w:line="500" w:lineRule="exac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第二章   合同特殊条款</w:t>
      </w:r>
      <w:r>
        <w:rPr>
          <w:rFonts w:hint="eastAsia" w:ascii="仿宋" w:hAnsi="仿宋" w:eastAsia="仿宋" w:cs="仿宋"/>
          <w:color w:val="auto"/>
          <w:sz w:val="11"/>
          <w:szCs w:val="36"/>
          <w:highlight w:val="none"/>
        </w:rPr>
        <w:t>……………………………………………………………………………………………………………………</w:t>
      </w:r>
    </w:p>
    <w:p w14:paraId="60A7343D">
      <w:pPr>
        <w:pStyle w:val="24"/>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第六部分  附件</w:t>
      </w:r>
    </w:p>
    <w:p w14:paraId="67E8F7E7">
      <w:pPr>
        <w:spacing w:line="500" w:lineRule="exact"/>
        <w:rPr>
          <w:rFonts w:hint="eastAsia" w:ascii="仿宋" w:hAnsi="仿宋" w:eastAsia="仿宋" w:cs="仿宋"/>
          <w:bCs/>
          <w:sz w:val="28"/>
          <w:highlight w:val="none"/>
        </w:rPr>
      </w:pPr>
      <w:r>
        <w:rPr>
          <w:rFonts w:hint="eastAsia" w:ascii="仿宋" w:hAnsi="仿宋" w:eastAsia="仿宋" w:cs="仿宋"/>
          <w:bCs/>
          <w:sz w:val="28"/>
          <w:highlight w:val="none"/>
        </w:rPr>
        <w:t>投标书编制格式</w:t>
      </w:r>
      <w:r>
        <w:rPr>
          <w:rFonts w:hint="eastAsia" w:ascii="仿宋" w:hAnsi="仿宋" w:eastAsia="仿宋" w:cs="仿宋"/>
          <w:sz w:val="11"/>
          <w:szCs w:val="36"/>
          <w:highlight w:val="none"/>
        </w:rPr>
        <w:t>…………………………………………………………………………………………………………………………………………</w:t>
      </w:r>
    </w:p>
    <w:p w14:paraId="23CE3F60">
      <w:pPr>
        <w:pStyle w:val="24"/>
        <w:spacing w:line="500" w:lineRule="exact"/>
        <w:rPr>
          <w:rFonts w:hint="eastAsia" w:ascii="仿宋" w:hAnsi="仿宋" w:eastAsia="仿宋" w:cs="仿宋"/>
          <w:color w:val="auto"/>
          <w:sz w:val="32"/>
          <w:szCs w:val="36"/>
          <w:highlight w:val="none"/>
        </w:rPr>
      </w:pPr>
      <w:r>
        <w:rPr>
          <w:rFonts w:hint="eastAsia" w:ascii="仿宋" w:hAnsi="仿宋" w:eastAsia="仿宋" w:cs="仿宋"/>
          <w:color w:val="auto"/>
          <w:sz w:val="28"/>
          <w:szCs w:val="36"/>
          <w:highlight w:val="none"/>
        </w:rPr>
        <w:t>有关附件格式范本</w:t>
      </w:r>
      <w:r>
        <w:rPr>
          <w:rFonts w:hint="eastAsia" w:ascii="仿宋" w:hAnsi="仿宋" w:eastAsia="仿宋" w:cs="仿宋"/>
          <w:color w:val="auto"/>
          <w:sz w:val="11"/>
          <w:szCs w:val="36"/>
          <w:highlight w:val="none"/>
        </w:rPr>
        <w:t>…………………………………………………………………………………………………………………</w:t>
      </w:r>
    </w:p>
    <w:p w14:paraId="0F8C3A4B">
      <w:pPr>
        <w:rPr>
          <w:rFonts w:hint="eastAsia" w:ascii="仿宋" w:hAnsi="仿宋" w:eastAsia="仿宋" w:cs="仿宋"/>
          <w:highlight w:val="none"/>
        </w:rPr>
      </w:pPr>
      <w:r>
        <w:rPr>
          <w:rFonts w:hint="eastAsia" w:ascii="仿宋" w:hAnsi="仿宋" w:eastAsia="仿宋" w:cs="仿宋"/>
          <w:highlight w:val="none"/>
        </w:rPr>
        <w:t>　　　</w:t>
      </w:r>
    </w:p>
    <w:p w14:paraId="783FCDB6">
      <w:pPr>
        <w:rPr>
          <w:rFonts w:hint="eastAsia" w:ascii="宋体" w:hAnsi="宋体"/>
          <w:b/>
          <w:sz w:val="36"/>
          <w:highlight w:val="none"/>
        </w:rPr>
      </w:pPr>
    </w:p>
    <w:p w14:paraId="29C26261">
      <w:pPr>
        <w:rPr>
          <w:rFonts w:hint="eastAsia" w:ascii="宋体" w:hAnsi="宋体"/>
          <w:highlight w:val="none"/>
        </w:rPr>
      </w:pPr>
    </w:p>
    <w:p w14:paraId="0866652B">
      <w:pPr>
        <w:rPr>
          <w:rFonts w:hint="eastAsia" w:ascii="宋体" w:hAnsi="宋体"/>
          <w:highlight w:val="none"/>
        </w:rPr>
      </w:pPr>
      <w:r>
        <w:rPr>
          <w:rFonts w:hint="eastAsia" w:ascii="宋体" w:hAnsi="宋体"/>
          <w:highlight w:val="none"/>
        </w:rPr>
        <w:t>　　　</w:t>
      </w:r>
    </w:p>
    <w:p w14:paraId="771E7925">
      <w:pPr>
        <w:rPr>
          <w:rFonts w:hint="eastAsia" w:ascii="宋体" w:hAnsi="宋体"/>
          <w:b/>
          <w:sz w:val="36"/>
          <w:highlight w:val="none"/>
        </w:rPr>
      </w:pPr>
    </w:p>
    <w:p w14:paraId="1B21F3A4">
      <w:pPr>
        <w:ind w:firstLine="1807" w:firstLineChars="500"/>
        <w:rPr>
          <w:rFonts w:hint="eastAsia" w:ascii="宋体" w:hAnsi="宋体"/>
          <w:b/>
          <w:sz w:val="36"/>
          <w:highlight w:val="none"/>
        </w:rPr>
      </w:pPr>
    </w:p>
    <w:p w14:paraId="3368000F">
      <w:pPr>
        <w:ind w:firstLine="1807" w:firstLineChars="500"/>
        <w:rPr>
          <w:rFonts w:hint="eastAsia" w:ascii="宋体" w:hAnsi="宋体"/>
          <w:b/>
          <w:sz w:val="36"/>
          <w:highlight w:val="none"/>
        </w:rPr>
      </w:pPr>
    </w:p>
    <w:p w14:paraId="5A44193B">
      <w:pPr>
        <w:pStyle w:val="14"/>
        <w:rPr>
          <w:highlight w:val="none"/>
        </w:rPr>
      </w:pPr>
    </w:p>
    <w:p w14:paraId="76E67E87">
      <w:pPr>
        <w:pStyle w:val="14"/>
        <w:rPr>
          <w:highlight w:val="none"/>
        </w:rPr>
      </w:pPr>
    </w:p>
    <w:p w14:paraId="0ABF6B14">
      <w:pPr>
        <w:rPr>
          <w:rFonts w:hint="eastAsia" w:ascii="方正小标宋简体" w:hAnsi="方正小标宋简体" w:eastAsia="方正小标宋简体" w:cs="方正小标宋简体"/>
          <w:bCs/>
          <w:sz w:val="40"/>
          <w:szCs w:val="40"/>
          <w:highlight w:val="none"/>
        </w:rPr>
      </w:pPr>
    </w:p>
    <w:p w14:paraId="724398F8">
      <w:pPr>
        <w:rPr>
          <w:rFonts w:hint="eastAsia" w:ascii="方正小标宋简体" w:hAnsi="方正小标宋简体" w:eastAsia="方正小标宋简体" w:cs="方正小标宋简体"/>
          <w:bCs/>
          <w:sz w:val="40"/>
          <w:szCs w:val="40"/>
          <w:highlight w:val="none"/>
        </w:rPr>
      </w:pPr>
    </w:p>
    <w:p w14:paraId="7818BCBE">
      <w:pPr>
        <w:jc w:val="center"/>
        <w:rPr>
          <w:rFonts w:hint="eastAsia"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第一部分   投标须知</w:t>
      </w:r>
    </w:p>
    <w:p w14:paraId="7C1B5C9C">
      <w:pPr>
        <w:spacing w:line="640" w:lineRule="exact"/>
        <w:ind w:firstLine="600" w:firstLineChars="200"/>
        <w:rPr>
          <w:rFonts w:hint="eastAsia" w:ascii="仿宋" w:hAnsi="仿宋" w:eastAsia="仿宋" w:cs="仿宋"/>
          <w:sz w:val="28"/>
          <w:szCs w:val="32"/>
          <w:highlight w:val="none"/>
          <w:lang w:val="en-US" w:eastAsia="zh-CN"/>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项目名称</w:t>
      </w:r>
      <w:r>
        <w:rPr>
          <w:rFonts w:hint="eastAsia" w:ascii="仿宋" w:hAnsi="仿宋" w:eastAsia="仿宋" w:cs="仿宋"/>
          <w:sz w:val="30"/>
          <w:szCs w:val="30"/>
          <w:highlight w:val="none"/>
          <w:lang w:eastAsia="zh-CN"/>
        </w:rPr>
        <w:t>：</w:t>
      </w:r>
      <w:r>
        <w:rPr>
          <w:rFonts w:hint="eastAsia" w:ascii="仿宋" w:hAnsi="仿宋" w:eastAsia="仿宋" w:cs="仿宋"/>
          <w:sz w:val="28"/>
          <w:szCs w:val="32"/>
          <w:highlight w:val="none"/>
          <w:lang w:val="en-US" w:eastAsia="zh-CN"/>
        </w:rPr>
        <w:t>哈密数字中心数智化空间建设项目-显示屏、家具、电梯采购项目（二次）</w:t>
      </w:r>
    </w:p>
    <w:p w14:paraId="3BEEB6C4">
      <w:pPr>
        <w:pStyle w:val="25"/>
        <w:rPr>
          <w:rFonts w:hint="default"/>
          <w:b/>
          <w:bCs/>
          <w:highlight w:val="none"/>
          <w:u w:val="single"/>
          <w:lang w:val="en-US" w:eastAsia="zh-CN"/>
        </w:rPr>
      </w:pPr>
      <w:r>
        <w:rPr>
          <w:rFonts w:hint="eastAsia" w:ascii="仿宋" w:hAnsi="仿宋" w:eastAsia="仿宋" w:cs="仿宋"/>
          <w:b/>
          <w:bCs/>
          <w:sz w:val="28"/>
          <w:szCs w:val="32"/>
          <w:highlight w:val="none"/>
          <w:u w:val="single"/>
          <w:lang w:val="en-US" w:eastAsia="zh-CN"/>
        </w:rPr>
        <w:t>本项目专门面向中小企业</w:t>
      </w:r>
    </w:p>
    <w:p w14:paraId="2FD35C64">
      <w:pPr>
        <w:numPr>
          <w:ilvl w:val="0"/>
          <w:numId w:val="1"/>
        </w:numPr>
        <w:spacing w:line="640" w:lineRule="exact"/>
        <w:ind w:firstLine="600" w:firstLineChars="200"/>
        <w:rPr>
          <w:rFonts w:hint="eastAsia" w:ascii="仿宋" w:hAnsi="仿宋" w:eastAsia="仿宋" w:cs="仿宋"/>
          <w:sz w:val="28"/>
          <w:szCs w:val="32"/>
          <w:highlight w:val="none"/>
          <w:lang w:val="en-US" w:eastAsia="zh-CN"/>
        </w:rPr>
      </w:pPr>
      <w:r>
        <w:rPr>
          <w:rFonts w:hint="eastAsia" w:ascii="仿宋" w:hAnsi="仿宋" w:eastAsia="仿宋" w:cs="仿宋"/>
          <w:sz w:val="30"/>
          <w:szCs w:val="30"/>
          <w:highlight w:val="none"/>
        </w:rPr>
        <w:t>招标文件编号：</w:t>
      </w:r>
      <w:r>
        <w:rPr>
          <w:rFonts w:hint="eastAsia" w:ascii="仿宋" w:hAnsi="仿宋" w:eastAsia="仿宋" w:cs="仿宋"/>
          <w:sz w:val="28"/>
          <w:szCs w:val="32"/>
          <w:highlight w:val="none"/>
        </w:rPr>
        <w:t>GGZY-（GK）CG</w:t>
      </w:r>
      <w:r>
        <w:rPr>
          <w:rFonts w:hint="eastAsia" w:ascii="仿宋" w:hAnsi="仿宋" w:eastAsia="仿宋" w:cs="仿宋"/>
          <w:sz w:val="28"/>
          <w:szCs w:val="32"/>
          <w:highlight w:val="none"/>
          <w:lang w:val="en-US" w:eastAsia="zh-CN"/>
        </w:rPr>
        <w:t>2026003</w:t>
      </w:r>
    </w:p>
    <w:p w14:paraId="3D09CD46">
      <w:pPr>
        <w:numPr>
          <w:ilvl w:val="0"/>
          <w:numId w:val="1"/>
        </w:num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3、招标单位名称：哈密市公共资源交易服务中心</w:t>
      </w:r>
    </w:p>
    <w:p w14:paraId="07972BDC">
      <w:p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4、招标单位地址：哈密市伊州区伊州大道167号</w:t>
      </w:r>
    </w:p>
    <w:p w14:paraId="61CDE57F">
      <w:p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5、邮编：839000</w:t>
      </w:r>
    </w:p>
    <w:p w14:paraId="397BAB3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6、采购内容及预算金额：</w:t>
      </w:r>
    </w:p>
    <w:p w14:paraId="493BD6D0">
      <w:pPr>
        <w:keepNext w:val="0"/>
        <w:keepLines w:val="0"/>
        <w:pageBreakBefore w:val="0"/>
        <w:widowControl w:val="0"/>
        <w:kinsoku/>
        <w:wordWrap/>
        <w:overflowPunct/>
        <w:topLinePunct w:val="0"/>
        <w:autoSpaceDE/>
        <w:autoSpaceDN/>
        <w:bidi w:val="0"/>
        <w:adjustRightInd/>
        <w:snapToGrid/>
        <w:spacing w:line="540" w:lineRule="exact"/>
        <w:ind w:left="559" w:leftChars="266" w:firstLine="0" w:firstLineChars="0"/>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哈密数字中心数智化空间建设项目-显示屏、家具、电梯采购</w:t>
      </w:r>
    </w:p>
    <w:p w14:paraId="7ABF83E7">
      <w:pPr>
        <w:keepNext w:val="0"/>
        <w:keepLines w:val="0"/>
        <w:pageBreakBefore w:val="0"/>
        <w:widowControl w:val="0"/>
        <w:kinsoku/>
        <w:wordWrap/>
        <w:overflowPunct/>
        <w:topLinePunct w:val="0"/>
        <w:autoSpaceDE/>
        <w:autoSpaceDN/>
        <w:bidi w:val="0"/>
        <w:adjustRightInd/>
        <w:snapToGrid/>
        <w:spacing w:line="540" w:lineRule="exact"/>
        <w:ind w:left="559" w:leftChars="266" w:firstLine="0" w:firstLineChars="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预算金额：</w:t>
      </w:r>
      <w:r>
        <w:rPr>
          <w:rFonts w:hint="eastAsia" w:ascii="仿宋" w:hAnsi="仿宋" w:eastAsia="仿宋" w:cs="仿宋"/>
          <w:sz w:val="30"/>
          <w:szCs w:val="30"/>
          <w:highlight w:val="none"/>
          <w:lang w:val="en-US" w:eastAsia="zh-CN"/>
        </w:rPr>
        <w:t>1997098.5元</w:t>
      </w:r>
    </w:p>
    <w:p w14:paraId="2DA6CC2B">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7、投标保函：预算金额1%提交投标保函</w:t>
      </w:r>
    </w:p>
    <w:p w14:paraId="7819CC20">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8、投标文件包含：商务技术文件、报价文件</w:t>
      </w:r>
    </w:p>
    <w:p w14:paraId="6DA79079">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9、投标文件线上递交至：</w:t>
      </w:r>
      <w:bookmarkStart w:id="0" w:name="OLE_LINK8"/>
      <w:r>
        <w:rPr>
          <w:rFonts w:hint="eastAsia" w:ascii="仿宋" w:hAnsi="仿宋" w:eastAsia="仿宋" w:cs="仿宋"/>
          <w:sz w:val="30"/>
          <w:szCs w:val="30"/>
          <w:highlight w:val="none"/>
          <w:lang w:val="zh-CN"/>
        </w:rPr>
        <w:t>新疆政府采购网</w:t>
      </w:r>
      <w:r>
        <w:rPr>
          <w:rFonts w:hint="eastAsia" w:ascii="仿宋" w:hAnsi="仿宋" w:eastAsia="仿宋" w:cs="仿宋"/>
          <w:sz w:val="28"/>
          <w:szCs w:val="28"/>
          <w:highlight w:val="none"/>
          <w:lang w:val="zh-CN"/>
        </w:rPr>
        <w:t>指定栏目</w:t>
      </w:r>
      <w:r>
        <w:rPr>
          <w:rFonts w:hint="eastAsia" w:ascii="仿宋" w:hAnsi="仿宋" w:eastAsia="仿宋" w:cs="仿宋"/>
          <w:sz w:val="28"/>
          <w:szCs w:val="28"/>
          <w:highlight w:val="none"/>
        </w:rPr>
        <w:t>（http://www.ccgp-xinjiang.gov.cn）</w:t>
      </w:r>
    </w:p>
    <w:bookmarkEnd w:id="0"/>
    <w:p w14:paraId="543906D5">
      <w:pPr>
        <w:spacing w:line="54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10、投标文件有效期：90天</w:t>
      </w:r>
      <w:r>
        <w:rPr>
          <w:rFonts w:hint="eastAsia" w:ascii="仿宋" w:hAnsi="仿宋" w:eastAsia="仿宋" w:cs="仿宋"/>
          <w:sz w:val="30"/>
          <w:szCs w:val="30"/>
          <w:highlight w:val="none"/>
          <w:lang w:val="en-US" w:eastAsia="zh-CN"/>
        </w:rPr>
        <w:t xml:space="preserve">  </w:t>
      </w:r>
    </w:p>
    <w:p w14:paraId="411005C8">
      <w:pPr>
        <w:spacing w:line="540" w:lineRule="exact"/>
        <w:ind w:firstLine="600" w:firstLineChars="200"/>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11、评标办法：</w:t>
      </w:r>
      <w:r>
        <w:rPr>
          <w:rFonts w:hint="eastAsia" w:ascii="仿宋" w:hAnsi="仿宋" w:eastAsia="仿宋" w:cs="仿宋"/>
          <w:sz w:val="30"/>
          <w:szCs w:val="30"/>
          <w:highlight w:val="none"/>
          <w:u w:val="single"/>
        </w:rPr>
        <w:t>综合评分法</w:t>
      </w:r>
    </w:p>
    <w:p w14:paraId="0F122E98">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12、招标文件发放日期：</w:t>
      </w:r>
      <w:r>
        <w:rPr>
          <w:rFonts w:hint="eastAsia" w:ascii="仿宋" w:hAnsi="仿宋" w:eastAsia="仿宋" w:cs="仿宋"/>
          <w:sz w:val="30"/>
          <w:szCs w:val="30"/>
          <w:highlight w:val="none"/>
          <w:lang w:val="en-US" w:eastAsia="zh-CN"/>
        </w:rPr>
        <w:t>2026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30</w:t>
      </w:r>
      <w:r>
        <w:rPr>
          <w:rFonts w:hint="eastAsia" w:ascii="仿宋" w:hAnsi="仿宋" w:eastAsia="仿宋" w:cs="仿宋"/>
          <w:sz w:val="30"/>
          <w:szCs w:val="30"/>
          <w:highlight w:val="none"/>
        </w:rPr>
        <w:t>日-</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日（节假日除外）</w:t>
      </w:r>
    </w:p>
    <w:p w14:paraId="314E0CEE">
      <w:pPr>
        <w:spacing w:line="540" w:lineRule="exact"/>
        <w:ind w:firstLine="600" w:firstLineChars="200"/>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 xml:space="preserve">13、开标日期: </w:t>
      </w:r>
      <w:r>
        <w:rPr>
          <w:rFonts w:hint="eastAsia" w:ascii="仿宋" w:hAnsi="仿宋" w:eastAsia="仿宋" w:cs="仿宋"/>
          <w:color w:val="FF0000"/>
          <w:sz w:val="30"/>
          <w:szCs w:val="30"/>
          <w:highlight w:val="none"/>
          <w:lang w:val="en-US" w:eastAsia="zh-CN"/>
        </w:rPr>
        <w:t>2026</w:t>
      </w:r>
      <w:r>
        <w:rPr>
          <w:rFonts w:hint="eastAsia" w:ascii="仿宋" w:hAnsi="仿宋" w:eastAsia="仿宋" w:cs="仿宋"/>
          <w:color w:val="FF0000"/>
          <w:sz w:val="30"/>
          <w:szCs w:val="30"/>
          <w:highlight w:val="none"/>
        </w:rPr>
        <w:t>年</w:t>
      </w:r>
      <w:r>
        <w:rPr>
          <w:rFonts w:hint="eastAsia" w:ascii="仿宋" w:hAnsi="仿宋" w:eastAsia="仿宋" w:cs="仿宋"/>
          <w:color w:val="FF0000"/>
          <w:sz w:val="30"/>
          <w:szCs w:val="30"/>
          <w:highlight w:val="none"/>
          <w:lang w:val="en-US" w:eastAsia="zh-CN"/>
        </w:rPr>
        <w:t>5</w:t>
      </w:r>
      <w:r>
        <w:rPr>
          <w:rFonts w:hint="eastAsia" w:ascii="仿宋" w:hAnsi="仿宋" w:eastAsia="仿宋" w:cs="仿宋"/>
          <w:color w:val="FF0000"/>
          <w:sz w:val="30"/>
          <w:szCs w:val="30"/>
          <w:highlight w:val="none"/>
        </w:rPr>
        <w:t>月</w:t>
      </w:r>
      <w:r>
        <w:rPr>
          <w:rFonts w:hint="eastAsia" w:ascii="仿宋" w:hAnsi="仿宋" w:eastAsia="仿宋" w:cs="仿宋"/>
          <w:color w:val="FF0000"/>
          <w:sz w:val="30"/>
          <w:szCs w:val="30"/>
          <w:highlight w:val="none"/>
          <w:lang w:val="en-US" w:eastAsia="zh-CN"/>
        </w:rPr>
        <w:t>7</w:t>
      </w:r>
      <w:r>
        <w:rPr>
          <w:rFonts w:hint="eastAsia" w:ascii="仿宋" w:hAnsi="仿宋" w:eastAsia="仿宋" w:cs="仿宋"/>
          <w:color w:val="FF0000"/>
          <w:sz w:val="30"/>
          <w:szCs w:val="30"/>
          <w:highlight w:val="none"/>
        </w:rPr>
        <w:t>日上午10:00(北京时间)</w:t>
      </w:r>
    </w:p>
    <w:p w14:paraId="28071054">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14、开标地点：</w:t>
      </w:r>
      <w:r>
        <w:rPr>
          <w:rFonts w:hint="eastAsia" w:ascii="仿宋" w:hAnsi="仿宋" w:eastAsia="仿宋" w:cs="仿宋"/>
          <w:sz w:val="30"/>
          <w:szCs w:val="30"/>
          <w:highlight w:val="none"/>
          <w:lang w:val="zh-CN"/>
        </w:rPr>
        <w:t>新疆政府采购网政采云平台电子开标厅</w:t>
      </w:r>
    </w:p>
    <w:p w14:paraId="2DD3E7B1">
      <w:pPr>
        <w:spacing w:line="540" w:lineRule="exact"/>
        <w:ind w:firstLine="600" w:firstLineChars="200"/>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15、联系电话：0902-2206007（哈密市公共资源交易服务中心）</w:t>
      </w:r>
    </w:p>
    <w:p w14:paraId="35DD0C15">
      <w:pPr>
        <w:pStyle w:val="14"/>
        <w:ind w:firstLine="600" w:firstLineChars="200"/>
        <w:rPr>
          <w:rFonts w:hint="default" w:ascii="仿宋" w:hAnsi="仿宋" w:eastAsia="仿宋" w:cs="仿宋"/>
          <w:sz w:val="28"/>
          <w:szCs w:val="28"/>
          <w:highlight w:val="yellow"/>
          <w:lang w:val="en-US" w:eastAsia="zh-CN"/>
        </w:rPr>
      </w:pPr>
      <w:r>
        <w:rPr>
          <w:rFonts w:hint="eastAsia" w:ascii="仿宋" w:hAnsi="仿宋" w:eastAsia="仿宋" w:cs="仿宋"/>
          <w:sz w:val="30"/>
          <w:szCs w:val="30"/>
          <w:highlight w:val="none"/>
        </w:rPr>
        <w:t>16、采购单位联系人及联系电话：</w:t>
      </w:r>
      <w:r>
        <w:rPr>
          <w:rFonts w:hint="eastAsia" w:ascii="仿宋" w:hAnsi="仿宋" w:eastAsia="仿宋" w:cs="仿宋"/>
          <w:sz w:val="30"/>
          <w:szCs w:val="30"/>
          <w:highlight w:val="none"/>
          <w:lang w:val="en-US" w:eastAsia="zh-CN"/>
        </w:rPr>
        <w:t>冯靖斌 13094021069</w:t>
      </w:r>
    </w:p>
    <w:p w14:paraId="04620B5A">
      <w:pPr>
        <w:pStyle w:val="24"/>
        <w:spacing w:line="600" w:lineRule="exact"/>
        <w:jc w:val="center"/>
        <w:rPr>
          <w:rFonts w:hint="eastAsia" w:ascii="方正小标宋简体" w:hAnsi="方正小标宋简体" w:eastAsia="方正小标宋简体" w:cs="方正小标宋简体"/>
          <w:bCs/>
          <w:color w:val="auto"/>
          <w:kern w:val="2"/>
          <w:sz w:val="40"/>
          <w:szCs w:val="40"/>
          <w:highlight w:val="none"/>
        </w:rPr>
      </w:pPr>
      <w:r>
        <w:rPr>
          <w:rFonts w:hint="eastAsia" w:ascii="方正小标宋简体" w:hAnsi="方正小标宋简体" w:eastAsia="方正小标宋简体" w:cs="方正小标宋简体"/>
          <w:bCs/>
          <w:color w:val="auto"/>
          <w:kern w:val="2"/>
          <w:sz w:val="40"/>
          <w:szCs w:val="40"/>
          <w:highlight w:val="none"/>
        </w:rPr>
        <w:t>第二部分   招标说明</w:t>
      </w:r>
    </w:p>
    <w:p w14:paraId="1AC13E6E">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  适用范围</w:t>
      </w:r>
    </w:p>
    <w:p w14:paraId="70B2194F">
      <w:pPr>
        <w:spacing w:line="640" w:lineRule="exact"/>
        <w:ind w:firstLine="600" w:firstLineChars="200"/>
        <w:rPr>
          <w:rFonts w:hint="eastAsia" w:ascii="宋体" w:hAnsi="宋体"/>
          <w:sz w:val="24"/>
          <w:highlight w:val="none"/>
        </w:rPr>
      </w:pPr>
      <w:r>
        <w:rPr>
          <w:rFonts w:hint="eastAsia" w:ascii="仿宋" w:hAnsi="仿宋" w:eastAsia="仿宋" w:cs="仿宋"/>
          <w:sz w:val="30"/>
          <w:szCs w:val="30"/>
          <w:highlight w:val="none"/>
        </w:rPr>
        <w:t>1.1　本招标文件仅适用于在招标文件中所叙述的</w:t>
      </w:r>
      <w:r>
        <w:rPr>
          <w:rFonts w:hint="eastAsia" w:ascii="仿宋" w:hAnsi="仿宋" w:eastAsia="仿宋" w:cs="仿宋"/>
          <w:sz w:val="28"/>
          <w:szCs w:val="32"/>
          <w:highlight w:val="none"/>
          <w:lang w:val="en-US" w:eastAsia="zh-CN"/>
        </w:rPr>
        <w:t>哈密数字中心数智化空间建设项目-显示屏、家具、电梯采购项目（二次）</w:t>
      </w:r>
      <w:r>
        <w:rPr>
          <w:rFonts w:hint="eastAsia" w:ascii="仿宋" w:hAnsi="仿宋" w:eastAsia="仿宋" w:cs="仿宋"/>
          <w:sz w:val="30"/>
          <w:szCs w:val="30"/>
          <w:highlight w:val="none"/>
        </w:rPr>
        <w:t>的合格供应商参加投标</w:t>
      </w:r>
      <w:r>
        <w:rPr>
          <w:rFonts w:hint="eastAsia" w:ascii="宋体" w:hAnsi="宋体"/>
          <w:sz w:val="24"/>
          <w:highlight w:val="none"/>
        </w:rPr>
        <w:t>。</w:t>
      </w:r>
    </w:p>
    <w:p w14:paraId="41F96077">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  投标资质</w:t>
      </w:r>
    </w:p>
    <w:p w14:paraId="7BF1778C">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2.1投标人应遵守中华人民共和国法律、法规和行政规章。信誉良好，没有处于被责令停业，投标资格被取消，财产被接管、冻结、破产状态；在最近三年内没有骗取中标、严重违约或重大工程质量事故的不良记录。</w:t>
      </w:r>
      <w:r>
        <w:rPr>
          <w:rFonts w:hint="eastAsia" w:ascii="仿宋" w:hAnsi="仿宋" w:eastAsia="仿宋" w:cs="仿宋"/>
          <w:sz w:val="28"/>
          <w:szCs w:val="28"/>
          <w:highlight w:val="none"/>
          <w:lang w:val="zh-CN"/>
        </w:rPr>
        <w:t>上一年度</w:t>
      </w:r>
      <w:r>
        <w:rPr>
          <w:rFonts w:hint="eastAsia" w:ascii="仿宋" w:hAnsi="仿宋" w:eastAsia="仿宋" w:cs="仿宋"/>
          <w:sz w:val="30"/>
          <w:szCs w:val="30"/>
          <w:highlight w:val="none"/>
        </w:rPr>
        <w:t>财务状况良好。</w:t>
      </w:r>
    </w:p>
    <w:p w14:paraId="5056C4F2">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 定义</w:t>
      </w:r>
    </w:p>
    <w:p w14:paraId="58386E7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下列术语和缩写的定义为：</w:t>
      </w:r>
    </w:p>
    <w:p w14:paraId="6847367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3.1 “招标方”系指哈密市公共资源交易服务中心。</w:t>
      </w:r>
    </w:p>
    <w:p w14:paraId="0FEDFC7F">
      <w:pPr>
        <w:keepNext w:val="0"/>
        <w:keepLines w:val="0"/>
        <w:pageBreakBefore w:val="0"/>
        <w:widowControl w:val="0"/>
        <w:kinsoku/>
        <w:wordWrap/>
        <w:overflowPunct/>
        <w:topLinePunct w:val="0"/>
        <w:autoSpaceDE/>
        <w:autoSpaceDN/>
        <w:bidi w:val="0"/>
        <w:adjustRightInd/>
        <w:snapToGrid/>
        <w:spacing w:line="640" w:lineRule="exact"/>
        <w:ind w:firstLine="600" w:firstLineChars="200"/>
        <w:jc w:val="both"/>
        <w:textAlignment w:val="auto"/>
        <w:rPr>
          <w:rFonts w:hint="default" w:ascii="仿宋" w:hAnsi="仿宋" w:eastAsia="仿宋" w:cs="仿宋"/>
          <w:sz w:val="30"/>
          <w:szCs w:val="30"/>
          <w:highlight w:val="yellow"/>
          <w:lang w:val="en-US"/>
        </w:rPr>
      </w:pPr>
      <w:r>
        <w:rPr>
          <w:rFonts w:hint="eastAsia" w:ascii="仿宋" w:hAnsi="仿宋" w:eastAsia="仿宋" w:cs="仿宋"/>
          <w:sz w:val="30"/>
          <w:szCs w:val="30"/>
          <w:highlight w:val="none"/>
        </w:rPr>
        <w:t>3.2 “采购人”系指</w:t>
      </w:r>
      <w:r>
        <w:rPr>
          <w:rFonts w:hint="eastAsia" w:ascii="仿宋" w:hAnsi="仿宋" w:eastAsia="仿宋" w:cs="仿宋"/>
          <w:sz w:val="28"/>
          <w:szCs w:val="32"/>
          <w:highlight w:val="none"/>
          <w:lang w:val="en-US" w:eastAsia="zh-CN"/>
        </w:rPr>
        <w:t>哈密市伊州区科技和工业信息化局。</w:t>
      </w:r>
    </w:p>
    <w:p w14:paraId="470B3AAA">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3.3 “投标方”、“投标人”系指有资格的供应商（制造商和代理商）。</w:t>
      </w:r>
    </w:p>
    <w:p w14:paraId="75646341">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3.4 “货物”系指招标文件规定的，投标方须向招标方提供的一切设备、附件、备品备件、工具、手册及其它有关资料和材料。</w:t>
      </w:r>
    </w:p>
    <w:p w14:paraId="64B553BE">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3.5 “服务”系指招标文件规定投标方须承担的保修、技术协助、培训及其他类似的责任。</w:t>
      </w:r>
    </w:p>
    <w:p w14:paraId="38CAF091">
      <w:pPr>
        <w:spacing w:line="600" w:lineRule="exact"/>
        <w:ind w:firstLine="600" w:firstLineChars="200"/>
        <w:rPr>
          <w:rFonts w:hint="default" w:eastAsia="仿宋"/>
          <w:b/>
          <w:bCs/>
          <w:highlight w:val="none"/>
          <w:lang w:val="en-US" w:eastAsia="zh-CN"/>
        </w:rPr>
      </w:pPr>
      <w:r>
        <w:rPr>
          <w:rFonts w:hint="eastAsia" w:ascii="仿宋" w:hAnsi="仿宋" w:eastAsia="仿宋" w:cs="仿宋"/>
          <w:sz w:val="30"/>
          <w:szCs w:val="30"/>
          <w:highlight w:val="none"/>
        </w:rPr>
        <w:t>3.6“行业”系</w:t>
      </w:r>
      <w:r>
        <w:rPr>
          <w:rFonts w:hint="eastAsia" w:ascii="仿宋" w:hAnsi="仿宋" w:eastAsia="仿宋" w:cs="仿宋"/>
          <w:sz w:val="30"/>
          <w:szCs w:val="30"/>
          <w:highlight w:val="none"/>
          <w:lang w:val="en-US" w:eastAsia="zh-CN"/>
        </w:rPr>
        <w:t>制造业。</w:t>
      </w:r>
    </w:p>
    <w:p w14:paraId="6E3F40C5">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  投标费用</w:t>
      </w:r>
    </w:p>
    <w:p w14:paraId="6F1349AE">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4.1  无论投标结果如何，凡参与招标、投标活动有关的所有费用将由投标方自行承担。</w:t>
      </w:r>
    </w:p>
    <w:p w14:paraId="17AB2B27">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4.2　投标人被视为熟悉本招标项目的各种情况以及与履行合同有关的一切情况。</w:t>
      </w:r>
    </w:p>
    <w:p w14:paraId="7F59509F">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5. 招标文件的构成</w:t>
      </w:r>
    </w:p>
    <w:p w14:paraId="237F9B6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5.1　招标文件由下述部分组成：</w:t>
      </w:r>
    </w:p>
    <w:p w14:paraId="62D12A86">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第一部分 投标须知</w:t>
      </w:r>
    </w:p>
    <w:p w14:paraId="4B4545C8">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第二部分 招标说明</w:t>
      </w:r>
    </w:p>
    <w:p w14:paraId="62451F62">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第三部分 投标说明</w:t>
      </w:r>
    </w:p>
    <w:p w14:paraId="1E829732">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第四部分 开标、评标及定标说明</w:t>
      </w:r>
    </w:p>
    <w:p w14:paraId="5AEFEEE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第五部分 货物需求及技术规格说明</w:t>
      </w:r>
    </w:p>
    <w:p w14:paraId="595EA84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第六部分 商务部分</w:t>
      </w:r>
    </w:p>
    <w:p w14:paraId="62D7995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第七部分 附件（投标文件编制顺序及范本格式）</w:t>
      </w:r>
    </w:p>
    <w:p w14:paraId="7D6A9287">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6. 招标文件的澄清</w:t>
      </w:r>
    </w:p>
    <w:p w14:paraId="152138B7">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6.1　投标人对招标文件如有疑点，可在投标截止日前的7日内按招标书中载明的地址以书面形式（包括信函、电报或传真，不包括电子邮件，下同）一次性通知招标方要求澄清。招标方将视情况确定采用适当方式予以澄清或以书面形式予以答复。</w:t>
      </w:r>
    </w:p>
    <w:p w14:paraId="28683200">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7. 招标文件的修改或补充</w:t>
      </w:r>
    </w:p>
    <w:p w14:paraId="6B4DA37F">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7.1　在投标截止期的7日内的任何时间，招标方可主动或依据投标人要求澄清的问题而修改或补充招标书，并以书面形式通知所有投标人，投标人在收到该通知后应立即以电报或传真的形式予以确认。</w:t>
      </w:r>
    </w:p>
    <w:p w14:paraId="61101483">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7.2　为使投标人在准备投标时有适当的时间考虑投标文件的修改，招标方有权决定推迟投标截止日期和开标日期，并将此变更通知所有的投标人。</w:t>
      </w:r>
    </w:p>
    <w:p w14:paraId="1E7F49CA">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7.3　招标文件的修改和补充文件将构成招标文件的一部分，并且对投标人具有优先约束力。</w:t>
      </w:r>
    </w:p>
    <w:p w14:paraId="3287431C">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8、廉洁自律承诺要求</w:t>
      </w:r>
    </w:p>
    <w:p w14:paraId="5968EC8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按照财政厅颁发《政府采购预防职务违法违纪工作规程》的要求，在本次招标活动中，公共资源交易服务中心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要求参加本次项目的采购单位、评标专家要填写《廉洁自律承诺书》，所有投标单位（供应商）必须要填写反商业贿赂承诺书（不填视为无效投标处理）。</w:t>
      </w:r>
    </w:p>
    <w:p w14:paraId="2FF6C062">
      <w:pPr>
        <w:spacing w:line="600" w:lineRule="exact"/>
        <w:ind w:firstLine="600" w:firstLineChars="200"/>
        <w:rPr>
          <w:rFonts w:hint="eastAsia" w:ascii="仿宋" w:hAnsi="仿宋" w:eastAsia="仿宋" w:cs="仿宋"/>
          <w:sz w:val="30"/>
          <w:szCs w:val="30"/>
          <w:highlight w:val="none"/>
        </w:rPr>
      </w:pPr>
    </w:p>
    <w:p w14:paraId="55758379">
      <w:pPr>
        <w:spacing w:line="600" w:lineRule="exact"/>
        <w:ind w:firstLine="600" w:firstLineChars="200"/>
        <w:rPr>
          <w:rFonts w:hint="eastAsia" w:ascii="仿宋" w:hAnsi="仿宋" w:eastAsia="仿宋" w:cs="仿宋"/>
          <w:sz w:val="30"/>
          <w:szCs w:val="30"/>
          <w:highlight w:val="none"/>
        </w:rPr>
      </w:pPr>
    </w:p>
    <w:p w14:paraId="55C4D8B8">
      <w:pPr>
        <w:pStyle w:val="14"/>
        <w:rPr>
          <w:rFonts w:hint="eastAsia" w:ascii="仿宋" w:hAnsi="仿宋" w:eastAsia="仿宋" w:cs="仿宋"/>
          <w:sz w:val="30"/>
          <w:szCs w:val="30"/>
          <w:highlight w:val="none"/>
        </w:rPr>
      </w:pPr>
    </w:p>
    <w:p w14:paraId="49EC89FB">
      <w:pPr>
        <w:pStyle w:val="14"/>
        <w:rPr>
          <w:rFonts w:hint="eastAsia" w:ascii="仿宋" w:hAnsi="仿宋" w:eastAsia="仿宋" w:cs="仿宋"/>
          <w:sz w:val="30"/>
          <w:szCs w:val="30"/>
          <w:highlight w:val="none"/>
        </w:rPr>
      </w:pPr>
    </w:p>
    <w:p w14:paraId="63D57027">
      <w:pPr>
        <w:pStyle w:val="24"/>
        <w:numPr>
          <w:ilvl w:val="0"/>
          <w:numId w:val="2"/>
        </w:numPr>
        <w:spacing w:line="600" w:lineRule="exact"/>
        <w:jc w:val="center"/>
        <w:rPr>
          <w:rFonts w:hint="eastAsia" w:ascii="方正小标宋简体" w:hAnsi="方正小标宋简体" w:eastAsia="方正小标宋简体" w:cs="方正小标宋简体"/>
          <w:bCs/>
          <w:color w:val="auto"/>
          <w:kern w:val="2"/>
          <w:sz w:val="40"/>
          <w:szCs w:val="40"/>
          <w:highlight w:val="none"/>
        </w:rPr>
      </w:pPr>
      <w:r>
        <w:rPr>
          <w:rFonts w:hint="eastAsia" w:ascii="方正小标宋简体" w:hAnsi="方正小标宋简体" w:eastAsia="方正小标宋简体" w:cs="方正小标宋简体"/>
          <w:bCs/>
          <w:color w:val="auto"/>
          <w:kern w:val="2"/>
          <w:sz w:val="40"/>
          <w:szCs w:val="40"/>
          <w:highlight w:val="none"/>
        </w:rPr>
        <w:t xml:space="preserve">  投标说明</w:t>
      </w:r>
    </w:p>
    <w:p w14:paraId="5958D7D3">
      <w:pPr>
        <w:spacing w:line="44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第一章、对投标方的资质要求</w:t>
      </w:r>
    </w:p>
    <w:p w14:paraId="76EC765B">
      <w:pPr>
        <w:autoSpaceDE w:val="0"/>
        <w:autoSpaceDN w:val="0"/>
        <w:adjustRightIn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1、投标资质：</w:t>
      </w:r>
    </w:p>
    <w:p w14:paraId="54EF2888">
      <w:pPr>
        <w:pStyle w:val="26"/>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投标人必须提交能够证明其具有履行本招标项目合同能力的资质证明文件，作为投标文件的一部分。</w:t>
      </w:r>
    </w:p>
    <w:p w14:paraId="6BF1A671">
      <w:pPr>
        <w:pStyle w:val="26"/>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）凡拟参加本次招标项目的投标公司，应提供年审合格的法人营业执照国税、地税税务登记证及法人机构代码证副本原件（或三证合一营业执照副本原件</w:t>
      </w:r>
      <w:r>
        <w:rPr>
          <w:rFonts w:hint="eastAsia" w:ascii="仿宋" w:hAnsi="仿宋" w:eastAsia="仿宋" w:cs="仿宋"/>
          <w:sz w:val="28"/>
          <w:szCs w:val="28"/>
          <w:highlight w:val="none"/>
        </w:rPr>
        <w:t>或复印件加盖公章</w:t>
      </w:r>
      <w:r>
        <w:rPr>
          <w:rFonts w:hint="eastAsia" w:ascii="仿宋" w:hAnsi="仿宋" w:eastAsia="仿宋" w:cs="仿宋"/>
          <w:sz w:val="28"/>
          <w:szCs w:val="28"/>
          <w:highlight w:val="none"/>
          <w:lang w:val="zh-CN"/>
        </w:rPr>
        <w:t>）；</w:t>
      </w:r>
    </w:p>
    <w:p w14:paraId="3FD6054F">
      <w:pPr>
        <w:pStyle w:val="26"/>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）具有良好的商业信誉和健全的财务会计制度，</w:t>
      </w:r>
      <w:r>
        <w:rPr>
          <w:rFonts w:hint="eastAsia" w:ascii="仿宋" w:hAnsi="仿宋" w:eastAsia="仿宋" w:cs="仿宋"/>
          <w:sz w:val="28"/>
          <w:szCs w:val="28"/>
          <w:highlight w:val="none"/>
        </w:rPr>
        <w:t>投标人不能是被列入“信用中国”网站被列入失信被执行人、重大税收违法案件当事人名单（尚在处罚期内）的供应商；不能是被列入“中国政府政采购网”网站政府采购严重违法失信行为记录名单中仍在处罚期被禁止参加政府采购活动的供应商。（详见附件；提供截图加盖公章）；</w:t>
      </w:r>
    </w:p>
    <w:p w14:paraId="6E1AD724">
      <w:pPr>
        <w:pStyle w:val="26"/>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（3）具有履行合同所必需的设备和专业技术能力，提供声明或承诺书原件（扫描件）；</w:t>
      </w:r>
    </w:p>
    <w:p w14:paraId="22E18A8A">
      <w:pPr>
        <w:pStyle w:val="26"/>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（4）有依法缴纳税收和社会保障资金的良好记录（扫描件）；</w:t>
      </w:r>
    </w:p>
    <w:p w14:paraId="18E41171">
      <w:pPr>
        <w:pStyle w:val="26"/>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（5）参加政府采购活动前三年内，在经营活动中没有重大违法记录（提供声明或承诺书原件扫描件）；</w:t>
      </w:r>
    </w:p>
    <w:p w14:paraId="6AAC60CA">
      <w:pPr>
        <w:pStyle w:val="26"/>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val="zh-CN"/>
        </w:rPr>
        <w:t>法人代表授权委托书原件及被授权人《居民身份证》原件。（</w:t>
      </w:r>
      <w:r>
        <w:rPr>
          <w:rFonts w:hint="eastAsia" w:ascii="仿宋" w:hAnsi="仿宋" w:eastAsia="仿宋" w:cs="仿宋"/>
          <w:sz w:val="28"/>
          <w:szCs w:val="28"/>
          <w:highlight w:val="none"/>
        </w:rPr>
        <w:t>扫描件</w:t>
      </w:r>
      <w:r>
        <w:rPr>
          <w:rFonts w:hint="eastAsia" w:ascii="仿宋" w:hAnsi="仿宋" w:eastAsia="仿宋" w:cs="仿宋"/>
          <w:sz w:val="28"/>
          <w:szCs w:val="28"/>
          <w:highlight w:val="none"/>
          <w:lang w:val="zh-CN"/>
        </w:rPr>
        <w:t>）；</w:t>
      </w:r>
    </w:p>
    <w:p w14:paraId="4414A6F6">
      <w:pPr>
        <w:pStyle w:val="26"/>
        <w:spacing w:line="600" w:lineRule="exact"/>
        <w:ind w:firstLine="560"/>
        <w:rPr>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）投标单位（供应商）《反商业贿赂承诺书》（原件</w:t>
      </w:r>
      <w:r>
        <w:rPr>
          <w:rFonts w:hint="eastAsia" w:ascii="仿宋" w:hAnsi="仿宋" w:eastAsia="仿宋" w:cs="仿宋"/>
          <w:sz w:val="28"/>
          <w:szCs w:val="28"/>
          <w:highlight w:val="none"/>
        </w:rPr>
        <w:t>扫描件</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 xml:space="preserve"> ；</w:t>
      </w:r>
    </w:p>
    <w:p w14:paraId="506AC091">
      <w:pPr>
        <w:pStyle w:val="26"/>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zh-CN"/>
        </w:rPr>
        <w:t>）本项目不接受联合体投标（提供承诺书原件扫描件）；</w:t>
      </w:r>
    </w:p>
    <w:p w14:paraId="20BFDB90">
      <w:pPr>
        <w:pStyle w:val="26"/>
        <w:spacing w:line="600" w:lineRule="exact"/>
        <w:ind w:firstLine="560"/>
        <w:rPr>
          <w:rFonts w:hint="eastAsia" w:ascii="仿宋" w:hAnsi="仿宋" w:eastAsia="仿宋" w:cs="仿宋"/>
          <w:b/>
          <w:sz w:val="32"/>
          <w:szCs w:val="32"/>
          <w:lang w:val="zh-CN"/>
        </w:rPr>
      </w:pP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w:t>
      </w:r>
      <w:r>
        <w:rPr>
          <w:rFonts w:hint="eastAsia" w:ascii="仿宋" w:hAnsi="仿宋" w:eastAsia="仿宋" w:cs="仿宋"/>
          <w:sz w:val="28"/>
          <w:szCs w:val="28"/>
          <w:lang w:val="en-US" w:eastAsia="zh-CN"/>
        </w:rPr>
        <w:t>提供</w:t>
      </w:r>
      <w:r>
        <w:rPr>
          <w:rFonts w:hint="eastAsia" w:ascii="仿宋" w:hAnsi="仿宋" w:eastAsia="仿宋" w:cs="仿宋"/>
          <w:sz w:val="28"/>
          <w:szCs w:val="28"/>
          <w:lang w:val="zh-CN"/>
        </w:rPr>
        <w:t>中小企业声明函。（</w:t>
      </w:r>
      <w:r>
        <w:rPr>
          <w:rFonts w:hint="eastAsia" w:ascii="仿宋" w:hAnsi="仿宋" w:eastAsia="仿宋" w:cs="仿宋"/>
          <w:sz w:val="30"/>
          <w:szCs w:val="30"/>
          <w:lang w:val="zh-CN"/>
        </w:rPr>
        <w:t>原件</w:t>
      </w:r>
      <w:r>
        <w:rPr>
          <w:rFonts w:hint="eastAsia" w:ascii="仿宋" w:hAnsi="仿宋" w:eastAsia="仿宋" w:cs="仿宋"/>
          <w:sz w:val="30"/>
          <w:szCs w:val="30"/>
        </w:rPr>
        <w:t>扫描件</w:t>
      </w:r>
      <w:r>
        <w:rPr>
          <w:rFonts w:hint="eastAsia" w:ascii="仿宋" w:hAnsi="仿宋" w:eastAsia="仿宋" w:cs="仿宋"/>
          <w:sz w:val="28"/>
          <w:szCs w:val="28"/>
          <w:lang w:val="zh-CN"/>
        </w:rPr>
        <w:t>）。</w:t>
      </w:r>
    </w:p>
    <w:p w14:paraId="176CA225">
      <w:pPr>
        <w:spacing w:line="440" w:lineRule="exact"/>
        <w:jc w:val="both"/>
        <w:rPr>
          <w:rFonts w:hint="eastAsia" w:ascii="仿宋" w:hAnsi="仿宋" w:eastAsia="仿宋" w:cs="仿宋"/>
          <w:b/>
          <w:sz w:val="32"/>
          <w:szCs w:val="32"/>
          <w:highlight w:val="none"/>
          <w:lang w:val="zh-CN"/>
        </w:rPr>
      </w:pPr>
    </w:p>
    <w:p w14:paraId="09E8E9B2">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lang w:val="zh-CN"/>
        </w:rPr>
        <w:t>第二章、投标文件的编写</w:t>
      </w:r>
    </w:p>
    <w:p w14:paraId="5694162A">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zh-CN"/>
        </w:rPr>
        <w:t>、</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要求</w:t>
      </w:r>
    </w:p>
    <w:p w14:paraId="05508952">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2.1   投标人应详细阅读招标文件中的条款、规范、表示、条件和格式等所有内容，按招标书的要求份数提供投标书，并保证所提供全部材料的真实性，以使其投标对招标文件做出实质性响应。否则，其投标可能被拒绝。</w:t>
      </w:r>
    </w:p>
    <w:p w14:paraId="4BF1ABA5">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2.2   允许投标人对本招标文件中的所有包投标，也可根据本企业生产或代理产品的情况对部分包进行投标，但不允许投标人对某一包中的一项或部分项进行投标。</w:t>
      </w:r>
    </w:p>
    <w:p w14:paraId="2E25D18F">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zh-CN"/>
        </w:rPr>
        <w:t>、</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投标文件语言和度量单位</w:t>
      </w:r>
    </w:p>
    <w:p w14:paraId="08CAE74D">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3.1   招标文件及投标人和招标方就招标、投标交换的文件和往来信件，须以中文书写。</w:t>
      </w:r>
    </w:p>
    <w:p w14:paraId="3DA39F81">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3.2   除在招标文件的技术规格中另有规定外，计量单位应使用中华人民共和国法定计量单位。</w:t>
      </w:r>
    </w:p>
    <w:p w14:paraId="5372DF9F">
      <w:pPr>
        <w:pStyle w:val="2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3.3   投标文件应采用书面形式，传真、电子邮件形式的投标文件概不接受。</w:t>
      </w:r>
    </w:p>
    <w:p w14:paraId="5CEEE7F8">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val="zh-CN"/>
        </w:rPr>
        <w:t>、投标文件的组成</w:t>
      </w:r>
    </w:p>
    <w:p w14:paraId="49CD3BD1">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4.1　投标人编写的投标文件应包括下列内容：</w:t>
      </w:r>
    </w:p>
    <w:p w14:paraId="78913EA6">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4.1.1</w:t>
      </w:r>
      <w:r>
        <w:rPr>
          <w:rFonts w:hint="eastAsia" w:ascii="仿宋" w:hAnsi="仿宋" w:eastAsia="仿宋" w:cs="仿宋"/>
          <w:sz w:val="28"/>
          <w:szCs w:val="28"/>
          <w:lang w:val="zh-CN"/>
        </w:rPr>
        <w:t>商务技术文件</w:t>
      </w:r>
    </w:p>
    <w:p w14:paraId="1E93E73A">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）资格性自查表</w:t>
      </w:r>
    </w:p>
    <w:p w14:paraId="5EC46236">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）投标函、投标声明</w:t>
      </w:r>
    </w:p>
    <w:p w14:paraId="2434C973">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）投标保证金（保函）</w:t>
      </w:r>
    </w:p>
    <w:p w14:paraId="50AA98EC">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4）</w:t>
      </w:r>
      <w:r>
        <w:rPr>
          <w:rFonts w:hint="eastAsia" w:ascii="仿宋" w:hAnsi="仿宋" w:eastAsia="仿宋" w:cs="仿宋"/>
          <w:sz w:val="28"/>
          <w:szCs w:val="28"/>
          <w:lang w:val="zh-CN"/>
        </w:rPr>
        <w:t>投标人的基本情况及资格证明材料</w:t>
      </w:r>
    </w:p>
    <w:p w14:paraId="77FBD9C0">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符合资格要求的相关文件及证明材料，包含但不限于含投标保证金（保函）证明、企业简介、财务报表、社保缴纳证明、具有履行合同所必需的设备和专业技术能力书面声明、无重大违法记录声明书、投标单位（供应商）反商业贿赂承诺书、信用中国查询结果打印件、中国政府采购网查询结果等。</w:t>
      </w:r>
    </w:p>
    <w:p w14:paraId="26BAE61F">
      <w:pPr>
        <w:pStyle w:val="26"/>
        <w:numPr>
          <w:ilvl w:val="0"/>
          <w:numId w:val="3"/>
        </w:numPr>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项目实施方案</w:t>
      </w:r>
    </w:p>
    <w:p w14:paraId="7C5E56F0">
      <w:pPr>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项目负责人简历表及拟投入本项目主要成员表、项目配备人员表、服务附表</w:t>
      </w:r>
    </w:p>
    <w:p w14:paraId="6B7A7E6D">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6</w:t>
      </w:r>
      <w:r>
        <w:rPr>
          <w:rFonts w:hint="eastAsia" w:ascii="仿宋" w:hAnsi="仿宋" w:eastAsia="仿宋" w:cs="仿宋"/>
          <w:sz w:val="28"/>
          <w:szCs w:val="28"/>
          <w:lang w:val="zh-CN"/>
        </w:rPr>
        <w:t>）商务条款偏离表</w:t>
      </w:r>
    </w:p>
    <w:p w14:paraId="03420C05">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7</w:t>
      </w:r>
      <w:r>
        <w:rPr>
          <w:rFonts w:hint="eastAsia" w:ascii="仿宋" w:hAnsi="仿宋" w:eastAsia="仿宋" w:cs="仿宋"/>
          <w:sz w:val="28"/>
          <w:szCs w:val="28"/>
          <w:lang w:val="zh-CN"/>
        </w:rPr>
        <w:t>）技术参数、功能偏离表</w:t>
      </w:r>
    </w:p>
    <w:p w14:paraId="37727AC2">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8</w:t>
      </w:r>
      <w:r>
        <w:rPr>
          <w:rFonts w:hint="eastAsia" w:ascii="仿宋" w:hAnsi="仿宋" w:eastAsia="仿宋" w:cs="仿宋"/>
          <w:sz w:val="28"/>
          <w:szCs w:val="28"/>
          <w:lang w:val="zh-CN"/>
        </w:rPr>
        <w:t>）设备简要说明一览表</w:t>
      </w:r>
    </w:p>
    <w:p w14:paraId="042C39F4">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）法人代表授权书格式</w:t>
      </w:r>
    </w:p>
    <w:p w14:paraId="40E1BDD3">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10</w:t>
      </w:r>
      <w:r>
        <w:rPr>
          <w:rFonts w:hint="eastAsia" w:ascii="仿宋" w:hAnsi="仿宋" w:eastAsia="仿宋" w:cs="仿宋"/>
          <w:sz w:val="28"/>
          <w:szCs w:val="28"/>
          <w:lang w:val="zh-CN"/>
        </w:rPr>
        <w:t>）销售业绩表</w:t>
      </w:r>
    </w:p>
    <w:p w14:paraId="646117D9">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11</w:t>
      </w:r>
      <w:r>
        <w:rPr>
          <w:rFonts w:hint="eastAsia" w:ascii="仿宋" w:hAnsi="仿宋" w:eastAsia="仿宋" w:cs="仿宋"/>
          <w:sz w:val="28"/>
          <w:szCs w:val="28"/>
          <w:lang w:val="zh-CN"/>
        </w:rPr>
        <w:t>）中小企业声明函</w:t>
      </w:r>
    </w:p>
    <w:p w14:paraId="09D554A9">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12</w:t>
      </w:r>
      <w:r>
        <w:rPr>
          <w:rFonts w:hint="eastAsia" w:ascii="仿宋" w:hAnsi="仿宋" w:eastAsia="仿宋" w:cs="仿宋"/>
          <w:sz w:val="28"/>
          <w:szCs w:val="28"/>
          <w:lang w:val="zh-CN"/>
        </w:rPr>
        <w:t>）投标人认为需提供的其它资料</w:t>
      </w:r>
    </w:p>
    <w:p w14:paraId="6CD84A84">
      <w:pPr>
        <w:pStyle w:val="2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4.1.2投标报价文件：</w:t>
      </w:r>
    </w:p>
    <w:p w14:paraId="6C95A485">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）开标一览表</w:t>
      </w:r>
    </w:p>
    <w:p w14:paraId="0AD5D050">
      <w:pPr>
        <w:ind w:left="559" w:leftChars="266"/>
        <w:jc w:val="left"/>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kern w:val="0"/>
          <w:sz w:val="28"/>
          <w:szCs w:val="28"/>
          <w:lang w:val="zh-CN"/>
        </w:rPr>
        <w:t>）分项报价表</w:t>
      </w:r>
      <w:r>
        <w:rPr>
          <w:rFonts w:hint="eastAsia" w:ascii="仿宋" w:hAnsi="仿宋" w:eastAsia="仿宋" w:cs="仿宋"/>
          <w:kern w:val="0"/>
          <w:sz w:val="28"/>
          <w:szCs w:val="28"/>
          <w:lang w:val="zh-CN"/>
        </w:rPr>
        <w:br w:type="textWrapping"/>
      </w:r>
      <w:r>
        <w:rPr>
          <w:rFonts w:hint="eastAsia" w:ascii="仿宋" w:hAnsi="仿宋" w:eastAsia="仿宋" w:cs="仿宋"/>
          <w:sz w:val="28"/>
          <w:szCs w:val="28"/>
          <w:lang w:val="zh-CN"/>
        </w:rPr>
        <w:t>根据《政府采购法》第四十二条的规定，投标人无论中标与否，其投标文件正本留存。</w:t>
      </w:r>
    </w:p>
    <w:p w14:paraId="2B3D9025">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w:t>
      </w:r>
      <w:r>
        <w:rPr>
          <w:rFonts w:hint="eastAsia" w:ascii="仿宋" w:hAnsi="仿宋" w:eastAsia="仿宋" w:cs="仿宋"/>
          <w:b/>
          <w:bCs/>
          <w:sz w:val="32"/>
          <w:szCs w:val="32"/>
          <w:lang w:val="zh-CN"/>
        </w:rPr>
        <w:t>、投标文件格式</w:t>
      </w:r>
    </w:p>
    <w:p w14:paraId="236BC57F">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5.1　投标方应按招标文件范本格式中提供的投标文件格式认真填写投标书、开标一览表、投标报价表等，并注明投标货物的名称、货物简介、原产地、数量和价格等。</w:t>
      </w:r>
    </w:p>
    <w:p w14:paraId="6246C5B9">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w:t>
      </w:r>
      <w:r>
        <w:rPr>
          <w:rFonts w:hint="eastAsia" w:ascii="仿宋" w:hAnsi="仿宋" w:eastAsia="仿宋" w:cs="仿宋"/>
          <w:b/>
          <w:bCs/>
          <w:sz w:val="32"/>
          <w:szCs w:val="32"/>
          <w:lang w:val="zh-CN"/>
        </w:rPr>
        <w:t>投标报价</w:t>
      </w:r>
    </w:p>
    <w:p w14:paraId="7F8CFD58">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6.1　投标方应在投标报价表上标明单价和总价。如单价和总价不符，以单价累计为准。小写和大写不符，以大写为准。投标方如果不同意上述修改原则，其投标将被拒绝。投标方应在投标报价表中标明其提供的所有货物及其相关工作范围内所有费用的总价，招标方不接受有任何选择性的报价。</w:t>
      </w:r>
    </w:p>
    <w:p w14:paraId="3C1B08FF">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 　投标报价时应注意下列几点：</w:t>
      </w:r>
    </w:p>
    <w:p w14:paraId="786042B8">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6.2.1 　招标文件中特别要求的备品备件、易损件和专用工具的费用；</w:t>
      </w:r>
    </w:p>
    <w:p w14:paraId="206AD931">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6.2.2 　招标文件中特别要求的材料、安装、调试、培训、运输、保险及其它附带服务的全部费用；</w:t>
      </w:r>
    </w:p>
    <w:p w14:paraId="37EBE6B6">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w:t>
      </w:r>
      <w:r>
        <w:rPr>
          <w:rFonts w:hint="eastAsia" w:ascii="仿宋" w:hAnsi="仿宋" w:eastAsia="仿宋" w:cs="仿宋"/>
          <w:b/>
          <w:bCs/>
          <w:sz w:val="32"/>
          <w:szCs w:val="32"/>
          <w:lang w:val="zh-CN"/>
        </w:rPr>
        <w:t>、投标报价的货币单位</w:t>
      </w:r>
    </w:p>
    <w:p w14:paraId="007D69BE">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7.1　投标报价单位为人民币。对进口设备的报价也应以人民币进行报价，允许投标人填列按开标当天的人民币汇率折算的外币报价。</w:t>
      </w:r>
    </w:p>
    <w:p w14:paraId="261C88D7">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w:t>
      </w:r>
      <w:r>
        <w:rPr>
          <w:rFonts w:hint="eastAsia" w:ascii="仿宋" w:hAnsi="仿宋" w:eastAsia="仿宋" w:cs="仿宋"/>
          <w:b/>
          <w:bCs/>
          <w:sz w:val="32"/>
          <w:szCs w:val="32"/>
          <w:lang w:val="zh-CN"/>
        </w:rPr>
        <w:t>、招标文件规定的技术响应文件</w:t>
      </w:r>
    </w:p>
    <w:p w14:paraId="2BF58FC2">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8.1　 投标方须提交证明拟供货物和服务符合招标文件规定的技术响应文件，作为投标文件的一部分。</w:t>
      </w:r>
    </w:p>
    <w:p w14:paraId="531CC04B">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8.2 上述文件可以是文字资料、图纸和数据，并提供：</w:t>
      </w:r>
    </w:p>
    <w:p w14:paraId="7385DAFD">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（1）货物主要技术及性能特点的详细描述；</w:t>
      </w:r>
    </w:p>
    <w:p w14:paraId="565DDFB3">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（2）货物主要部件的详细资料，包括检验报告等；</w:t>
      </w:r>
    </w:p>
    <w:p w14:paraId="2BD29702">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（3）一份在技术规格中规定的保证货物正常和连续运转期间所需要的所有备件和专业工具的详细清单包括价格及供货来源信息。</w:t>
      </w:r>
    </w:p>
    <w:p w14:paraId="6BEAE747">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（4）规格、技术参数偏离表（见附件）</w:t>
      </w:r>
    </w:p>
    <w:p w14:paraId="56502AD0">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没有按要求提供资料或提供资料不完全的，将视为对招标文件没有做出实质性响应，其风险由投标人自行承担。</w:t>
      </w:r>
    </w:p>
    <w:p w14:paraId="5CF3F741">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9</w:t>
      </w:r>
      <w:r>
        <w:rPr>
          <w:rFonts w:hint="eastAsia" w:ascii="仿宋" w:hAnsi="仿宋" w:eastAsia="仿宋" w:cs="仿宋"/>
          <w:b/>
          <w:bCs/>
          <w:sz w:val="32"/>
          <w:szCs w:val="32"/>
          <w:lang w:val="zh-CN"/>
        </w:rPr>
        <w:t>、投标有效期</w:t>
      </w:r>
    </w:p>
    <w:p w14:paraId="1C47147D">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9.1　投标文件从开标之日起，投标有效期为90天（如不满足将导致废标）。</w:t>
      </w:r>
    </w:p>
    <w:p w14:paraId="36D98664">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9.2　在特殊情况下，招标方可与投标人协商延长投标文件的有效期。</w:t>
      </w:r>
    </w:p>
    <w:p w14:paraId="3FF7B591">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10</w:t>
      </w:r>
      <w:r>
        <w:rPr>
          <w:rFonts w:hint="eastAsia" w:ascii="仿宋" w:hAnsi="仿宋" w:eastAsia="仿宋" w:cs="仿宋"/>
          <w:b/>
          <w:bCs/>
          <w:sz w:val="32"/>
          <w:szCs w:val="32"/>
          <w:lang w:val="zh-CN"/>
        </w:rPr>
        <w:t>、投标文件的签署规定</w:t>
      </w:r>
    </w:p>
    <w:p w14:paraId="07D0629D">
      <w:pPr>
        <w:pStyle w:val="2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10.1　投标文件应清楚工整，一般不准修改。个别非实质性修改之处应由投标方的被授权人或法人代表签章。</w:t>
      </w:r>
    </w:p>
    <w:p w14:paraId="6332B1C3">
      <w:pPr>
        <w:pStyle w:val="2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2</w:t>
      </w:r>
      <w:r>
        <w:rPr>
          <w:rFonts w:hint="eastAsia" w:ascii="仿宋" w:hAnsi="仿宋" w:eastAsia="仿宋" w:cs="仿宋"/>
          <w:sz w:val="30"/>
          <w:szCs w:val="30"/>
          <w:lang w:val="zh-CN"/>
        </w:rPr>
        <w:t>　投标文件应由法人代表或法人授权代表在规定的签章处逐一签署并加盖单位公章。所有投标人签字、法人代表签字、法人代表授权人签字和其它签字处必须加盖具有法律效力的投标方的印章后，投标文件方为有效。</w:t>
      </w:r>
    </w:p>
    <w:p w14:paraId="499036E2">
      <w:pPr>
        <w:pStyle w:val="2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3</w:t>
      </w:r>
      <w:r>
        <w:rPr>
          <w:rFonts w:hint="eastAsia" w:ascii="仿宋" w:hAnsi="仿宋" w:eastAsia="仿宋" w:cs="仿宋"/>
          <w:sz w:val="30"/>
          <w:szCs w:val="30"/>
          <w:lang w:val="zh-CN"/>
        </w:rPr>
        <w:t>　投标人中标后需提交投标文件正副本各一套。</w:t>
      </w:r>
    </w:p>
    <w:p w14:paraId="26356D26">
      <w:pPr>
        <w:pStyle w:val="2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4</w:t>
      </w:r>
      <w:r>
        <w:rPr>
          <w:rFonts w:ascii="仿宋" w:hAnsi="仿宋" w:eastAsia="仿宋" w:cs="仿宋"/>
          <w:sz w:val="30"/>
          <w:szCs w:val="30"/>
        </w:rPr>
        <w:t xml:space="preserve">  </w:t>
      </w:r>
      <w:r>
        <w:rPr>
          <w:rFonts w:hint="eastAsia" w:ascii="仿宋" w:hAnsi="仿宋" w:eastAsia="仿宋" w:cs="仿宋"/>
          <w:sz w:val="30"/>
          <w:szCs w:val="30"/>
          <w:lang w:val="zh-CN"/>
        </w:rPr>
        <w:t>投标文件的正本与副本应当完全一致。当正本和副本之间出现差异时，以正本为准。</w:t>
      </w:r>
    </w:p>
    <w:p w14:paraId="64B39D6C">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11.投标保函</w:t>
      </w:r>
    </w:p>
    <w:p w14:paraId="3EE91094">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11.1投标人应按照招标文件要求提交投标保函，并于投标截止时间前上传至指定栏目。</w:t>
      </w:r>
    </w:p>
    <w:p w14:paraId="7C100E68">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11.</w:t>
      </w:r>
      <w:r>
        <w:rPr>
          <w:rFonts w:hint="eastAsia" w:ascii="仿宋" w:hAnsi="仿宋" w:eastAsia="仿宋" w:cs="仿宋"/>
          <w:sz w:val="28"/>
          <w:szCs w:val="28"/>
        </w:rPr>
        <w:t>2</w:t>
      </w:r>
      <w:r>
        <w:rPr>
          <w:rFonts w:hint="eastAsia" w:ascii="仿宋" w:hAnsi="仿宋" w:eastAsia="仿宋" w:cs="仿宋"/>
          <w:sz w:val="28"/>
          <w:szCs w:val="28"/>
          <w:lang w:val="zh-CN"/>
        </w:rPr>
        <w:t>　未按规定提交投标保函的投标，将被视为投标无效。</w:t>
      </w:r>
    </w:p>
    <w:p w14:paraId="5C83AEFB">
      <w:pPr>
        <w:pStyle w:val="26"/>
        <w:spacing w:line="600" w:lineRule="exact"/>
        <w:ind w:firstLine="643"/>
        <w:rPr>
          <w:rFonts w:hint="eastAsia" w:ascii="仿宋" w:hAnsi="仿宋" w:eastAsia="仿宋" w:cs="仿宋"/>
          <w:b/>
          <w:bCs/>
          <w:kern w:val="2"/>
          <w:sz w:val="32"/>
          <w:szCs w:val="32"/>
        </w:rPr>
      </w:pPr>
      <w:r>
        <w:rPr>
          <w:rFonts w:hint="eastAsia" w:ascii="仿宋" w:hAnsi="仿宋" w:eastAsia="仿宋" w:cs="仿宋"/>
          <w:b/>
          <w:bCs/>
          <w:kern w:val="2"/>
          <w:sz w:val="32"/>
          <w:szCs w:val="32"/>
        </w:rPr>
        <w:t>12. 知识产权</w:t>
      </w:r>
    </w:p>
    <w:p w14:paraId="68B5AE8A">
      <w:pPr>
        <w:pStyle w:val="2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12.1投标人应保证在本项目使用的任何产品和服务（包括部分 使用）时，不会产生因第三方提出侵犯其专利权、商标权或其他知识产权而引起的法律和经济纠纷，如专利权、商标权或其他知识产权而引起法律和经济纠纷，由投标人承担所有相关责任。</w:t>
      </w:r>
    </w:p>
    <w:p w14:paraId="2AC0EFC3">
      <w:pPr>
        <w:pStyle w:val="2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12.2采购人享有本项目实施过程中产生的知识成果及知识产权。</w:t>
      </w:r>
    </w:p>
    <w:p w14:paraId="1B7157FE">
      <w:pPr>
        <w:pStyle w:val="2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0BA323C7">
      <w:pPr>
        <w:pStyle w:val="2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12.4如采用投标人所不拥有的知识产权，则在投标报价中必须包括合法获取该知识产权的相关费用。</w:t>
      </w:r>
    </w:p>
    <w:p w14:paraId="0E3AB92D">
      <w:pPr>
        <w:pStyle w:val="26"/>
        <w:spacing w:line="600" w:lineRule="exact"/>
        <w:ind w:firstLine="560"/>
        <w:rPr>
          <w:rFonts w:hint="eastAsia" w:ascii="仿宋" w:hAnsi="仿宋" w:eastAsia="仿宋" w:cs="仿宋"/>
          <w:sz w:val="28"/>
          <w:szCs w:val="28"/>
        </w:rPr>
      </w:pPr>
    </w:p>
    <w:p w14:paraId="5ECCF119">
      <w:pPr>
        <w:rPr>
          <w:lang w:val="zh-CN"/>
        </w:rPr>
      </w:pPr>
    </w:p>
    <w:p w14:paraId="4B20973A">
      <w:pPr>
        <w:autoSpaceDE w:val="0"/>
        <w:autoSpaceDN w:val="0"/>
        <w:adjustRightInd w:val="0"/>
        <w:spacing w:line="600" w:lineRule="exact"/>
        <w:rPr>
          <w:rFonts w:hint="eastAsia" w:ascii="宋体" w:hAnsi="宋体" w:cs="宋体"/>
          <w:b/>
          <w:bCs/>
          <w:sz w:val="32"/>
          <w:szCs w:val="32"/>
          <w:lang w:val="zh-CN"/>
        </w:rPr>
      </w:pPr>
    </w:p>
    <w:p w14:paraId="51CEB5BF">
      <w:pPr>
        <w:pStyle w:val="4"/>
        <w:ind w:firstLine="643"/>
        <w:rPr>
          <w:rFonts w:hint="eastAsia" w:ascii="宋体" w:hAnsi="宋体" w:cs="宋体"/>
          <w:b/>
          <w:bCs/>
          <w:sz w:val="32"/>
          <w:szCs w:val="32"/>
          <w:lang w:val="zh-CN"/>
        </w:rPr>
      </w:pPr>
    </w:p>
    <w:p w14:paraId="5DDBDA88">
      <w:pPr>
        <w:pStyle w:val="5"/>
        <w:rPr>
          <w:rFonts w:hint="eastAsia" w:ascii="宋体" w:hAnsi="宋体" w:cs="宋体"/>
          <w:b/>
          <w:bCs/>
          <w:sz w:val="32"/>
          <w:szCs w:val="32"/>
          <w:lang w:val="zh-CN"/>
        </w:rPr>
      </w:pPr>
    </w:p>
    <w:p w14:paraId="76315E92">
      <w:pPr>
        <w:rPr>
          <w:rFonts w:hint="eastAsia" w:ascii="宋体" w:hAnsi="宋体" w:cs="宋体"/>
          <w:b/>
          <w:bCs/>
          <w:sz w:val="32"/>
          <w:szCs w:val="32"/>
          <w:lang w:val="zh-CN"/>
        </w:rPr>
      </w:pPr>
    </w:p>
    <w:p w14:paraId="23B1735B">
      <w:pPr>
        <w:pStyle w:val="14"/>
        <w:rPr>
          <w:rFonts w:hint="eastAsia" w:ascii="宋体" w:hAnsi="宋体" w:cs="宋体"/>
          <w:b/>
          <w:bCs/>
          <w:sz w:val="32"/>
          <w:szCs w:val="32"/>
          <w:lang w:val="zh-CN"/>
        </w:rPr>
      </w:pPr>
    </w:p>
    <w:p w14:paraId="4DC16668">
      <w:pPr>
        <w:pStyle w:val="14"/>
        <w:rPr>
          <w:rFonts w:hint="eastAsia" w:ascii="宋体" w:hAnsi="宋体" w:cs="宋体"/>
          <w:b/>
          <w:bCs/>
          <w:sz w:val="32"/>
          <w:szCs w:val="32"/>
          <w:lang w:val="zh-CN"/>
        </w:rPr>
      </w:pPr>
    </w:p>
    <w:p w14:paraId="522D0D74">
      <w:pPr>
        <w:autoSpaceDE w:val="0"/>
        <w:autoSpaceDN w:val="0"/>
        <w:adjustRightInd w:val="0"/>
        <w:spacing w:line="600" w:lineRule="exact"/>
        <w:rPr>
          <w:rFonts w:hint="eastAsia" w:ascii="宋体" w:hAnsi="宋体" w:cs="宋体"/>
          <w:b/>
          <w:bCs/>
          <w:sz w:val="32"/>
          <w:szCs w:val="32"/>
          <w:lang w:val="zh-CN"/>
        </w:rPr>
      </w:pPr>
    </w:p>
    <w:p w14:paraId="15D5AAF8">
      <w:pPr>
        <w:autoSpaceDE w:val="0"/>
        <w:autoSpaceDN w:val="0"/>
        <w:adjustRightInd w:val="0"/>
        <w:spacing w:line="600" w:lineRule="exact"/>
        <w:rPr>
          <w:rFonts w:hint="eastAsia" w:ascii="宋体" w:hAnsi="宋体" w:cs="宋体"/>
          <w:b/>
          <w:bCs/>
          <w:sz w:val="32"/>
          <w:szCs w:val="32"/>
          <w:lang w:val="zh-CN"/>
        </w:rPr>
      </w:pPr>
    </w:p>
    <w:p w14:paraId="7CDAC78C">
      <w:pPr>
        <w:pStyle w:val="14"/>
        <w:rPr>
          <w:rFonts w:hint="eastAsia" w:ascii="宋体" w:hAnsi="宋体" w:cs="宋体"/>
          <w:b/>
          <w:bCs/>
          <w:sz w:val="32"/>
          <w:szCs w:val="32"/>
          <w:lang w:val="zh-CN"/>
        </w:rPr>
      </w:pPr>
    </w:p>
    <w:p w14:paraId="3E83135F">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投标文件的递交</w:t>
      </w:r>
    </w:p>
    <w:p w14:paraId="18732284">
      <w:pPr>
        <w:pStyle w:val="26"/>
        <w:ind w:firstLine="0" w:firstLineChars="0"/>
        <w:rPr>
          <w:lang w:val="zh-CN"/>
        </w:rPr>
      </w:pPr>
    </w:p>
    <w:p w14:paraId="03BAC623">
      <w:pPr>
        <w:pStyle w:val="26"/>
        <w:spacing w:line="600" w:lineRule="exact"/>
        <w:ind w:firstLine="643"/>
        <w:rPr>
          <w:rFonts w:hint="eastAsia" w:ascii="仿宋" w:hAnsi="仿宋" w:eastAsia="仿宋" w:cs="仿宋"/>
          <w:b/>
          <w:bCs/>
          <w:kern w:val="2"/>
          <w:sz w:val="32"/>
          <w:szCs w:val="32"/>
          <w:lang w:val="zh-CN"/>
        </w:rPr>
      </w:pPr>
      <w:r>
        <w:rPr>
          <w:rFonts w:hint="eastAsia" w:ascii="仿宋" w:hAnsi="仿宋" w:eastAsia="仿宋" w:cs="仿宋"/>
          <w:b/>
          <w:bCs/>
          <w:kern w:val="2"/>
          <w:sz w:val="32"/>
          <w:szCs w:val="32"/>
        </w:rPr>
        <w:t>13、</w:t>
      </w:r>
      <w:r>
        <w:rPr>
          <w:rFonts w:hint="eastAsia" w:ascii="仿宋" w:hAnsi="仿宋" w:eastAsia="仿宋" w:cs="仿宋"/>
          <w:b/>
          <w:bCs/>
          <w:kern w:val="2"/>
          <w:sz w:val="32"/>
          <w:szCs w:val="32"/>
          <w:lang w:val="zh-CN"/>
        </w:rPr>
        <w:t>投标文件的递交</w:t>
      </w:r>
    </w:p>
    <w:p w14:paraId="4E53962B">
      <w:pPr>
        <w:pStyle w:val="2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rPr>
        <w:t xml:space="preserve">13.1  </w:t>
      </w:r>
      <w:r>
        <w:rPr>
          <w:rFonts w:hint="eastAsia" w:ascii="仿宋" w:hAnsi="仿宋" w:eastAsia="仿宋" w:cs="仿宋"/>
          <w:sz w:val="30"/>
          <w:szCs w:val="30"/>
          <w:lang w:val="zh-CN"/>
        </w:rPr>
        <w:t>投标文件的密封和标记。电子投标文件的内容通过数字证书进行加密并签章。未按要求加密和数字证书认证的响应文件，电子评标系统将无法接受,采购代理机构不予受理。</w:t>
      </w:r>
    </w:p>
    <w:p w14:paraId="3751BF34">
      <w:pPr>
        <w:spacing w:line="540" w:lineRule="exact"/>
        <w:ind w:firstLine="600" w:firstLineChars="200"/>
        <w:rPr>
          <w:rFonts w:hint="eastAsia" w:ascii="仿宋" w:hAnsi="仿宋" w:eastAsia="仿宋" w:cs="仿宋"/>
          <w:sz w:val="30"/>
          <w:szCs w:val="30"/>
          <w:lang w:val="zh-CN"/>
        </w:rPr>
      </w:pPr>
      <w:r>
        <w:rPr>
          <w:rFonts w:hint="eastAsia" w:ascii="仿宋" w:hAnsi="仿宋" w:eastAsia="仿宋" w:cs="仿宋"/>
          <w:sz w:val="30"/>
          <w:szCs w:val="30"/>
        </w:rPr>
        <w:t>13.2  本项目采用不见面开标方式，</w:t>
      </w:r>
      <w:r>
        <w:rPr>
          <w:rFonts w:hint="eastAsia" w:ascii="仿宋" w:hAnsi="仿宋" w:eastAsia="仿宋" w:cs="仿宋"/>
          <w:sz w:val="30"/>
          <w:szCs w:val="30"/>
          <w:lang w:val="zh-CN"/>
        </w:rPr>
        <w:t>投标文件线上递交至新疆政府采购网（http://www.ccgp-xinjiang.gov.cn）的指定栏目，不得迟</w:t>
      </w:r>
      <w:r>
        <w:rPr>
          <w:rFonts w:hint="eastAsia" w:ascii="仿宋" w:hAnsi="仿宋" w:eastAsia="仿宋" w:cs="仿宋"/>
          <w:sz w:val="30"/>
          <w:szCs w:val="30"/>
          <w:highlight w:val="none"/>
          <w:lang w:val="zh-CN"/>
        </w:rPr>
        <w:t>于</w:t>
      </w:r>
      <w:r>
        <w:rPr>
          <w:rFonts w:hint="eastAsia" w:ascii="仿宋" w:hAnsi="仿宋" w:eastAsia="仿宋" w:cs="仿宋"/>
          <w:sz w:val="30"/>
          <w:szCs w:val="30"/>
          <w:highlight w:val="none"/>
        </w:rPr>
        <w:t xml:space="preserve"> </w:t>
      </w:r>
      <w:r>
        <w:rPr>
          <w:rFonts w:hint="eastAsia" w:ascii="仿宋" w:hAnsi="仿宋" w:eastAsia="仿宋" w:cs="仿宋"/>
          <w:color w:val="FF0000"/>
          <w:sz w:val="30"/>
          <w:szCs w:val="30"/>
          <w:highlight w:val="none"/>
          <w:lang w:val="en-US" w:eastAsia="zh-CN"/>
        </w:rPr>
        <w:t>2026</w:t>
      </w:r>
      <w:r>
        <w:rPr>
          <w:rFonts w:hint="eastAsia" w:ascii="仿宋" w:hAnsi="仿宋" w:eastAsia="仿宋" w:cs="仿宋"/>
          <w:color w:val="FF0000"/>
          <w:sz w:val="30"/>
          <w:szCs w:val="30"/>
          <w:highlight w:val="none"/>
        </w:rPr>
        <w:t>年</w:t>
      </w:r>
      <w:r>
        <w:rPr>
          <w:rFonts w:hint="eastAsia" w:ascii="仿宋" w:hAnsi="仿宋" w:eastAsia="仿宋" w:cs="仿宋"/>
          <w:color w:val="FF0000"/>
          <w:sz w:val="30"/>
          <w:szCs w:val="30"/>
          <w:highlight w:val="none"/>
          <w:lang w:val="en-US" w:eastAsia="zh-CN"/>
        </w:rPr>
        <w:t>5</w:t>
      </w:r>
      <w:r>
        <w:rPr>
          <w:rFonts w:hint="eastAsia" w:ascii="仿宋" w:hAnsi="仿宋" w:eastAsia="仿宋" w:cs="仿宋"/>
          <w:color w:val="FF0000"/>
          <w:sz w:val="30"/>
          <w:szCs w:val="30"/>
          <w:highlight w:val="none"/>
        </w:rPr>
        <w:t>月</w:t>
      </w:r>
      <w:r>
        <w:rPr>
          <w:rFonts w:hint="eastAsia" w:ascii="仿宋" w:hAnsi="仿宋" w:eastAsia="仿宋" w:cs="仿宋"/>
          <w:color w:val="FF0000"/>
          <w:sz w:val="30"/>
          <w:szCs w:val="30"/>
          <w:highlight w:val="none"/>
          <w:lang w:val="en-US" w:eastAsia="zh-CN"/>
        </w:rPr>
        <w:t>7</w:t>
      </w:r>
      <w:r>
        <w:rPr>
          <w:rFonts w:hint="eastAsia" w:ascii="仿宋" w:hAnsi="仿宋" w:eastAsia="仿宋" w:cs="仿宋"/>
          <w:color w:val="FF0000"/>
          <w:sz w:val="30"/>
          <w:szCs w:val="30"/>
          <w:highlight w:val="none"/>
        </w:rPr>
        <w:t>日上午10:00(北京时间)</w:t>
      </w:r>
      <w:r>
        <w:rPr>
          <w:rFonts w:hint="eastAsia" w:ascii="仿宋" w:hAnsi="仿宋" w:eastAsia="仿宋" w:cs="仿宋"/>
          <w:sz w:val="30"/>
          <w:szCs w:val="30"/>
          <w:lang w:val="zh-CN"/>
        </w:rPr>
        <w:t>，逾期上传的或者未上传到平台和指定栏目的投标文件视为无效投标，不予受理。</w:t>
      </w:r>
    </w:p>
    <w:p w14:paraId="233DAEC7">
      <w:pPr>
        <w:pStyle w:val="26"/>
        <w:spacing w:line="600" w:lineRule="exact"/>
        <w:ind w:firstLine="600"/>
        <w:rPr>
          <w:rFonts w:hint="eastAsia" w:ascii="仿宋" w:hAnsi="仿宋" w:eastAsia="仿宋" w:cs="仿宋"/>
          <w:sz w:val="30"/>
          <w:szCs w:val="30"/>
        </w:rPr>
      </w:pPr>
      <w:r>
        <w:rPr>
          <w:rFonts w:hint="eastAsia" w:ascii="仿宋" w:hAnsi="仿宋" w:eastAsia="仿宋" w:cs="仿宋"/>
          <w:sz w:val="30"/>
          <w:szCs w:val="30"/>
        </w:rPr>
        <w:t xml:space="preserve">13.3  </w:t>
      </w:r>
      <w:r>
        <w:rPr>
          <w:rFonts w:hint="eastAsia" w:ascii="仿宋" w:hAnsi="仿宋" w:eastAsia="仿宋" w:cs="仿宋"/>
          <w:sz w:val="30"/>
          <w:szCs w:val="30"/>
          <w:lang w:val="zh-CN"/>
        </w:rPr>
        <w:t>迟交的投标文件。采购代理机构将拒绝并原封退回在规定的投标文件递交截止期后送达的任何投标文件。由于对网上招标操作不熟悉或自身电脑、网络的原因导致不能在投标文件递交截止时间之前上传投标文件，采购代理机构不负任何责任。建议于开标前1个工作日完成投标文件的制作与上传。</w:t>
      </w:r>
    </w:p>
    <w:p w14:paraId="62076BF5">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4</w:t>
      </w:r>
      <w:r>
        <w:rPr>
          <w:rFonts w:hint="eastAsia" w:ascii="仿宋" w:hAnsi="仿宋" w:eastAsia="仿宋" w:cs="仿宋"/>
          <w:b/>
          <w:bCs/>
          <w:sz w:val="32"/>
          <w:szCs w:val="32"/>
          <w:lang w:val="zh-CN"/>
        </w:rPr>
        <w:t>、投标文件的修改和撤销</w:t>
      </w:r>
    </w:p>
    <w:p w14:paraId="6ECEEF34">
      <w:pPr>
        <w:pStyle w:val="2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.1　投标人在递交投标文件后，可在规定的投标截止时间之前，对其投标文件以书面通知的形式进行修改或撤消。该通知须有投标代理人的签字，并得到招标方的确认。</w:t>
      </w:r>
    </w:p>
    <w:p w14:paraId="10A6313D">
      <w:pPr>
        <w:pStyle w:val="2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.2　投标人对投标文件修改的书面材料或撤消通知应按招标文件要求进行线上递交，并注明“修改投标文件”或“撤消投标”字样，修改或撤销的内容须按招标文件的要求签署、盖章，并作为投标文件的组成部分。</w:t>
      </w:r>
    </w:p>
    <w:p w14:paraId="284A42FE">
      <w:pPr>
        <w:pStyle w:val="2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.3　对投标文件修改的书面材料应于投标截止日前递交，投标截止时间以后不得修改投标文件。</w:t>
      </w:r>
    </w:p>
    <w:p w14:paraId="14EBFD8F">
      <w:pPr>
        <w:pStyle w:val="26"/>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.4  投标方不得在开标后至投标有效期期满前撤销投标文件。否则招标方将没收其投标保函并按相关法律法规处理。</w:t>
      </w:r>
    </w:p>
    <w:p w14:paraId="2DB3F15F">
      <w:pPr>
        <w:rPr>
          <w:lang w:val="zh-CN"/>
        </w:rPr>
      </w:pPr>
    </w:p>
    <w:p w14:paraId="316CF010">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开标、招标及评标</w:t>
      </w:r>
    </w:p>
    <w:p w14:paraId="6E44FAC6">
      <w:pPr>
        <w:pStyle w:val="26"/>
        <w:ind w:firstLine="0" w:firstLineChars="0"/>
        <w:rPr>
          <w:lang w:val="zh-CN"/>
        </w:rPr>
      </w:pPr>
    </w:p>
    <w:p w14:paraId="47E155D5">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5</w:t>
      </w:r>
      <w:r>
        <w:rPr>
          <w:rFonts w:hint="eastAsia" w:ascii="仿宋" w:hAnsi="仿宋" w:eastAsia="仿宋" w:cs="仿宋"/>
          <w:b/>
          <w:bCs/>
          <w:sz w:val="32"/>
          <w:szCs w:val="32"/>
          <w:lang w:val="zh-CN"/>
        </w:rPr>
        <w:t>、开标</w:t>
      </w:r>
    </w:p>
    <w:p w14:paraId="3584814B">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.1　本次招标按招标文件中规定的时间和地点进行公开招标，允许投标人的法定代表人或其授权人参加开标会。</w:t>
      </w:r>
    </w:p>
    <w:p w14:paraId="4C434F9D">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.2　开标时将检查所有投标文件的密封情况，并在确认无误后拆封投标文件进行开标。开标以投标方提交的投标文件中“开标一览表”的内容为准，并对开标内容作以记录。</w:t>
      </w:r>
    </w:p>
    <w:p w14:paraId="700C33B1">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.3　开标的顺序，按照递交投标文件的正顺序依次进行。</w:t>
      </w:r>
    </w:p>
    <w:p w14:paraId="1908892E">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.4　投标时间截止后，提交投标文件的供应商不足三家时，按照政府采购的相关法规的处理。</w:t>
      </w:r>
    </w:p>
    <w:p w14:paraId="3C181184">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6</w:t>
      </w:r>
      <w:r>
        <w:rPr>
          <w:rFonts w:hint="eastAsia" w:ascii="仿宋" w:hAnsi="仿宋" w:eastAsia="仿宋" w:cs="仿宋"/>
          <w:b/>
          <w:bCs/>
          <w:sz w:val="32"/>
          <w:szCs w:val="32"/>
          <w:lang w:val="zh-CN"/>
        </w:rPr>
        <w:t>、招标依据</w:t>
      </w:r>
    </w:p>
    <w:p w14:paraId="74DF7609">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6</w:t>
      </w:r>
      <w:r>
        <w:rPr>
          <w:rFonts w:hint="eastAsia" w:ascii="仿宋" w:hAnsi="仿宋" w:eastAsia="仿宋" w:cs="仿宋"/>
          <w:sz w:val="28"/>
          <w:szCs w:val="28"/>
          <w:lang w:val="zh-CN"/>
        </w:rPr>
        <w:t>.1   招标的依据为招标文件（包括招标方的招标文件和投标方的投标文件）。</w:t>
      </w:r>
    </w:p>
    <w:p w14:paraId="78C8B4F4">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7</w:t>
      </w:r>
      <w:r>
        <w:rPr>
          <w:rFonts w:hint="eastAsia" w:ascii="仿宋" w:hAnsi="仿宋" w:eastAsia="仿宋" w:cs="仿宋"/>
          <w:b/>
          <w:bCs/>
          <w:sz w:val="32"/>
          <w:szCs w:val="32"/>
          <w:lang w:val="zh-CN"/>
        </w:rPr>
        <w:t>、招标</w:t>
      </w:r>
    </w:p>
    <w:p w14:paraId="35799D1A">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　招标小组</w:t>
      </w:r>
    </w:p>
    <w:p w14:paraId="295292CC">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.1.1　招标方将根据《中华人民共和国政府采购法》的规定，依法组建本次招标的招标小组，负责本次招标的招标活动。招标小组负责向招标方推荐中标候选人，由招标方、采购人确定中标供应商。</w:t>
      </w:r>
    </w:p>
    <w:p w14:paraId="2D18C26F">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.1.2 　招标小组人选于开标前确定。招标小组成员名单在中标结果确定前保密。</w:t>
      </w:r>
    </w:p>
    <w:p w14:paraId="573EFA08">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.1.3 　招标小组有关技术、经济等方面的专家和采购人熟悉相关业务的代表人员组成，成员为三人以上的单数，其中技术、经济等方面的成员人数不少于成员总数的三分之二。</w:t>
      </w:r>
    </w:p>
    <w:p w14:paraId="7BDF8877">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.1.4　按前款规定，招标小组的成员，由招标方从哈密市政府采购专家库中采取随机抽取的方式确定。对于技术复杂、专业性要求较高或者国家有特殊要求的招标项目，采取随机抽取的方式抽取的专家不能满足招标工作需要时，将采取直接确定的方式选定招标小组的人选。</w:t>
      </w:r>
    </w:p>
    <w:p w14:paraId="2E817DF9">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.1.5　招标小组成员遵循法定的回避规定。</w:t>
      </w:r>
    </w:p>
    <w:p w14:paraId="5B7CA3A7">
      <w:pPr>
        <w:tabs>
          <w:tab w:val="left" w:pos="4140"/>
        </w:tabs>
        <w:autoSpaceDE w:val="0"/>
        <w:autoSpaceDN w:val="0"/>
        <w:adjustRightInd w:val="0"/>
        <w:spacing w:line="600" w:lineRule="exact"/>
        <w:ind w:firstLine="643" w:firstLineChars="200"/>
        <w:rPr>
          <w:rFonts w:hint="eastAsia" w:ascii="宋体" w:hAnsi="宋体" w:cs="仿宋_GB2312"/>
          <w:b/>
          <w:bCs/>
          <w:sz w:val="24"/>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8</w:t>
      </w:r>
      <w:r>
        <w:rPr>
          <w:rFonts w:hint="eastAsia" w:ascii="仿宋" w:hAnsi="仿宋" w:eastAsia="仿宋" w:cs="仿宋"/>
          <w:b/>
          <w:bCs/>
          <w:sz w:val="32"/>
          <w:szCs w:val="32"/>
          <w:lang w:val="zh-CN"/>
        </w:rPr>
        <w:t>、招标的报价方式</w:t>
      </w:r>
      <w:r>
        <w:rPr>
          <w:rFonts w:hint="eastAsia" w:ascii="宋体" w:hAnsi="宋体" w:cs="仿宋_GB2312"/>
          <w:b/>
          <w:bCs/>
          <w:sz w:val="24"/>
          <w:lang w:val="zh-CN"/>
        </w:rPr>
        <w:tab/>
      </w:r>
    </w:p>
    <w:p w14:paraId="0B3A167E">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 　采用一次报价的方式。</w:t>
      </w:r>
    </w:p>
    <w:p w14:paraId="70A4400E">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.1.1　供应商在提交的投标文件中的报价只允许有一个报价，任何有选择性的报价将不予接受。</w:t>
      </w:r>
    </w:p>
    <w:p w14:paraId="01B17E7A">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.1.3　一次报价均应报出拟提供货物的单价和总价。</w:t>
      </w:r>
    </w:p>
    <w:p w14:paraId="4FC67F67">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rPr>
        <w:t>19</w:t>
      </w:r>
      <w:r>
        <w:rPr>
          <w:rFonts w:hint="eastAsia" w:ascii="仿宋" w:hAnsi="仿宋" w:eastAsia="仿宋" w:cs="仿宋"/>
          <w:b/>
          <w:bCs/>
          <w:sz w:val="32"/>
          <w:szCs w:val="32"/>
          <w:lang w:val="zh-CN"/>
        </w:rPr>
        <w:t>.招标和评审过程的保密性</w:t>
      </w:r>
    </w:p>
    <w:p w14:paraId="6F418676">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19</w:t>
      </w:r>
      <w:r>
        <w:rPr>
          <w:rFonts w:hint="eastAsia" w:ascii="仿宋" w:hAnsi="仿宋" w:eastAsia="仿宋" w:cs="仿宋"/>
          <w:sz w:val="28"/>
          <w:szCs w:val="28"/>
          <w:lang w:val="zh-CN"/>
        </w:rPr>
        <w:t>.1　招标的任何一方不得透露与招标有关的其他供应商的技术资料、价格和其他信息。</w:t>
      </w:r>
    </w:p>
    <w:p w14:paraId="0FBB49A7">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19</w:t>
      </w:r>
      <w:r>
        <w:rPr>
          <w:rFonts w:hint="eastAsia" w:ascii="仿宋" w:hAnsi="仿宋" w:eastAsia="仿宋" w:cs="仿宋"/>
          <w:sz w:val="28"/>
          <w:szCs w:val="28"/>
          <w:lang w:val="zh-CN"/>
        </w:rPr>
        <w:t>.2　在招标过程中，供应商试图在投标文件审查、澄清、比较及授予合同方面向采购人员施加影响的任何行为都可能导致其投标文件被拒绝。</w:t>
      </w:r>
    </w:p>
    <w:p w14:paraId="47A30FFF">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0</w:t>
      </w:r>
      <w:r>
        <w:rPr>
          <w:rFonts w:hint="eastAsia" w:ascii="仿宋" w:hAnsi="仿宋" w:eastAsia="仿宋" w:cs="仿宋"/>
          <w:b/>
          <w:bCs/>
          <w:sz w:val="32"/>
          <w:szCs w:val="32"/>
          <w:lang w:val="zh-CN"/>
        </w:rPr>
        <w:t>、招标程序、报价确认和澄清及中标原则</w:t>
      </w:r>
    </w:p>
    <w:p w14:paraId="43808104">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.1　招标程序：</w:t>
      </w:r>
    </w:p>
    <w:p w14:paraId="6BAAAF91">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招标小组根据招标文件的规定，集体与资格审查合格的供应商分别进行招标。</w:t>
      </w:r>
    </w:p>
    <w:p w14:paraId="3697A7A1">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(1)在招标过程中，在投标方介绍投标方案后，进行技术和商务招标。</w:t>
      </w:r>
    </w:p>
    <w:p w14:paraId="732C8318">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（2）在首轮招标的基础上，招标小组讨论、分析、综合各种因素后，决定是否与各方再次进行招标。</w:t>
      </w:r>
    </w:p>
    <w:p w14:paraId="33563074">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 xml:space="preserve"> (3)综合评标。招标小组成员根据投标方的产品技术、性能、服务、价格进行综合评标。</w:t>
      </w:r>
    </w:p>
    <w:p w14:paraId="3BF61147">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.2　招标小组对投标文件进行符合性审查时，对属于下列情况之一的投标文件，将作无效报价处理：</w:t>
      </w:r>
    </w:p>
    <w:p w14:paraId="5EF431C0">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（1）投标文件未按规定由投标方法定代表人或其授权代理人签字的；</w:t>
      </w:r>
    </w:p>
    <w:p w14:paraId="56E521B2">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（2）投标文件载明的采购项目完成期限超过招标文件规定期限的；</w:t>
      </w:r>
    </w:p>
    <w:p w14:paraId="57FC6E19">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（3）投标文件</w:t>
      </w:r>
      <w:r>
        <w:rPr>
          <w:rFonts w:hint="eastAsia" w:ascii="仿宋" w:hAnsi="仿宋" w:eastAsia="仿宋" w:cs="仿宋"/>
          <w:sz w:val="28"/>
          <w:szCs w:val="28"/>
        </w:rPr>
        <w:t>中核心参数</w:t>
      </w:r>
      <w:r>
        <w:rPr>
          <w:rFonts w:hint="eastAsia" w:ascii="仿宋" w:hAnsi="仿宋" w:eastAsia="仿宋" w:cs="仿宋"/>
          <w:sz w:val="28"/>
          <w:szCs w:val="28"/>
          <w:lang w:val="zh-CN"/>
        </w:rPr>
        <w:t>明显不符合招标文件规定的技术规格、技术标准，商务条款</w:t>
      </w:r>
      <w:r>
        <w:rPr>
          <w:rFonts w:hint="eastAsia" w:ascii="仿宋" w:hAnsi="仿宋" w:eastAsia="仿宋" w:cs="仿宋"/>
          <w:sz w:val="28"/>
          <w:szCs w:val="28"/>
        </w:rPr>
        <w:t>明显不符合招标文件</w:t>
      </w:r>
      <w:r>
        <w:rPr>
          <w:rFonts w:hint="eastAsia" w:ascii="仿宋" w:hAnsi="仿宋" w:eastAsia="仿宋" w:cs="仿宋"/>
          <w:sz w:val="28"/>
          <w:szCs w:val="28"/>
          <w:lang w:val="zh-CN"/>
        </w:rPr>
        <w:t>要求的；</w:t>
      </w:r>
    </w:p>
    <w:p w14:paraId="75E08799">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（4）投标文件载明的货物包装方式、检验标准和方法等明显不符合招标文件要求的；</w:t>
      </w:r>
    </w:p>
    <w:p w14:paraId="494C6F0B">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（5）投标文件附有采购人和招标方不能接受的条件的；</w:t>
      </w:r>
    </w:p>
    <w:p w14:paraId="7AFB04C1">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 xml:space="preserve">（6）不符合招标文件规定的其他实质性要求的； </w:t>
      </w:r>
    </w:p>
    <w:p w14:paraId="06877B9D">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（7）投标报价超过采购预算的。</w:t>
      </w:r>
    </w:p>
    <w:p w14:paraId="7A04F702">
      <w:pPr>
        <w:pStyle w:val="26"/>
        <w:spacing w:line="600" w:lineRule="exact"/>
        <w:ind w:firstLine="560"/>
        <w:rPr>
          <w:rFonts w:hint="eastAsia"/>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.4　对投标报价的审查：招标小组将对确定为实质上响应招标文件要求的投标文件的价格进行审核，看其是否有计算和累加上的错误。</w:t>
      </w:r>
    </w:p>
    <w:p w14:paraId="5991772E">
      <w:pPr>
        <w:pStyle w:val="26"/>
        <w:spacing w:line="600" w:lineRule="exact"/>
        <w:ind w:firstLine="560"/>
        <w:rPr>
          <w:rFonts w:hint="eastAsia" w:ascii="仿宋" w:hAnsi="仿宋" w:eastAsia="仿宋" w:cs="仿宋"/>
          <w:sz w:val="28"/>
          <w:szCs w:val="28"/>
          <w:lang w:val="zh-CN" w:eastAsia="zh-CN"/>
        </w:rPr>
      </w:pPr>
      <w:r>
        <w:rPr>
          <w:rFonts w:hint="eastAsia" w:ascii="仿宋" w:hAnsi="仿宋" w:eastAsia="仿宋" w:cs="仿宋"/>
          <w:sz w:val="28"/>
          <w:szCs w:val="28"/>
          <w:lang w:val="zh-CN"/>
        </w:rPr>
        <w:t>修正错误的原则如下：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供应商具</w:t>
      </w:r>
      <w:r>
        <w:rPr>
          <w:rFonts w:hint="eastAsia" w:ascii="仿宋" w:hAnsi="仿宋" w:eastAsia="仿宋" w:cs="仿宋"/>
          <w:kern w:val="0"/>
          <w:sz w:val="28"/>
          <w:szCs w:val="28"/>
          <w:lang w:val="zh-CN" w:eastAsia="zh-CN" w:bidi="ar-SA"/>
        </w:rPr>
        <w:t>有</w:t>
      </w:r>
      <w:r>
        <w:rPr>
          <w:rFonts w:hint="eastAsia" w:ascii="仿宋" w:hAnsi="仿宋" w:eastAsia="仿宋" w:cs="仿宋"/>
          <w:sz w:val="28"/>
          <w:szCs w:val="28"/>
          <w:lang w:val="zh-CN" w:eastAsia="zh-CN"/>
        </w:rPr>
        <w:t>约束力。如果供应商不接受修正后的价格，则其报价将被拒绝，其招标保函将被没收。</w:t>
      </w:r>
    </w:p>
    <w:p w14:paraId="5E5E4054">
      <w:pPr>
        <w:pStyle w:val="26"/>
        <w:spacing w:line="600" w:lineRule="exact"/>
        <w:ind w:firstLine="560"/>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异常低价的按照</w:t>
      </w:r>
      <w:r>
        <w:rPr>
          <w:rFonts w:hint="eastAsia" w:ascii="仿宋" w:hAnsi="仿宋" w:eastAsia="仿宋" w:cs="仿宋"/>
          <w:sz w:val="28"/>
          <w:szCs w:val="28"/>
          <w:u w:val="single"/>
          <w:lang w:val="zh-CN" w:eastAsia="zh-CN"/>
        </w:rPr>
        <w:t>《财政部关于推动解决政府采购异常低价问题的通知》（财库〔2026〕2号）</w:t>
      </w:r>
      <w:r>
        <w:rPr>
          <w:rFonts w:hint="eastAsia" w:ascii="仿宋" w:hAnsi="仿宋" w:eastAsia="仿宋" w:cs="仿宋"/>
          <w:sz w:val="28"/>
          <w:szCs w:val="28"/>
          <w:u w:val="single"/>
          <w:lang w:val="en-US" w:eastAsia="zh-CN"/>
        </w:rPr>
        <w:t>执行。</w:t>
      </w:r>
    </w:p>
    <w:p w14:paraId="351463EB">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.5 　澄清：招标小组对于投标文件中个别地方含义不明确、同类问题表述不一致或者有明显文字和计算错误的内容，可以书面形式（由招标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招标小组将取消其继续参加招标的资格。</w:t>
      </w:r>
    </w:p>
    <w:p w14:paraId="7AAFB503">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.6　中标原则：本次招标实行综合评议法，分数最高者为中标候选人。</w:t>
      </w:r>
    </w:p>
    <w:p w14:paraId="75F74DC5">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.7  招标小组成员按照招标文件的规定，根据各投标方的商务和技术响应情况等分别进行比较和评标。</w:t>
      </w:r>
    </w:p>
    <w:p w14:paraId="17D70420">
      <w:pPr>
        <w:pStyle w:val="2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20.8根据中华人民共和国财政部、中华人民共和国工业和信息化部《政府采购促进中小企业发展暂行办法》（财库[2022]19号）文件的规定，属于中小企业评审优惠内容及幅度如下：</w:t>
      </w:r>
    </w:p>
    <w:p w14:paraId="5F4E8C82">
      <w:pPr>
        <w:pStyle w:val="2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（一）中小企业（含中型、小型、微型企业）应当同时符合以下条件：</w:t>
      </w:r>
    </w:p>
    <w:p w14:paraId="78F97B55">
      <w:pPr>
        <w:pStyle w:val="2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①符合中小企业划分标准（按《关于印发中小企业划型标准规定的通知》（工信部联企业〔2011〕300号）执行）；</w:t>
      </w:r>
    </w:p>
    <w:p w14:paraId="33868CAE">
      <w:pPr>
        <w:pStyle w:val="26"/>
        <w:spacing w:line="600" w:lineRule="exact"/>
        <w:ind w:firstLine="560"/>
        <w:rPr>
          <w:rFonts w:hint="eastAsia" w:ascii="仿宋" w:hAnsi="仿宋" w:eastAsia="仿宋" w:cs="仿宋"/>
          <w:sz w:val="28"/>
          <w:szCs w:val="28"/>
        </w:rPr>
      </w:pPr>
      <w:r>
        <w:rPr>
          <w:rFonts w:hint="eastAsia" w:ascii="仿宋" w:hAnsi="仿宋" w:eastAsia="仿宋" w:cs="仿宋"/>
          <w:sz w:val="28"/>
          <w:szCs w:val="28"/>
        </w:rPr>
        <w:t>②提供本企业制造的货物、承担的项目或者服务，或者提供其他中小企业制造的货物。本项所称货物不包括使用大型企业注册商标的货物；</w:t>
      </w:r>
    </w:p>
    <w:p w14:paraId="1F892CCE">
      <w:pPr>
        <w:pStyle w:val="26"/>
        <w:spacing w:line="600" w:lineRule="exact"/>
        <w:ind w:left="559" w:leftChars="266"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　中标原则：本次招标实行综合评议法，分数最高者为中标</w:t>
      </w:r>
    </w:p>
    <w:p w14:paraId="627B9D45">
      <w:pPr>
        <w:pStyle w:val="26"/>
        <w:spacing w:line="600" w:lineRule="exact"/>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候选人。</w:t>
      </w:r>
    </w:p>
    <w:p w14:paraId="1134E6DF">
      <w:pPr>
        <w:pStyle w:val="26"/>
        <w:spacing w:line="600" w:lineRule="exact"/>
        <w:ind w:firstLine="560"/>
        <w:rPr>
          <w:rFonts w:hint="eastAsia" w:ascii="仿宋" w:hAnsi="仿宋" w:eastAsia="仿宋" w:cs="仿宋"/>
          <w:sz w:val="30"/>
          <w:szCs w:val="30"/>
        </w:rPr>
      </w:pPr>
      <w:r>
        <w:rPr>
          <w:rFonts w:hint="eastAsia" w:ascii="仿宋" w:hAnsi="仿宋" w:eastAsia="仿宋" w:cs="仿宋"/>
          <w:sz w:val="28"/>
          <w:szCs w:val="28"/>
        </w:rPr>
        <w:t>20</w:t>
      </w:r>
      <w:r>
        <w:rPr>
          <w:rFonts w:hint="eastAsia" w:ascii="仿宋" w:hAnsi="仿宋" w:eastAsia="仿宋" w:cs="仿宋"/>
          <w:sz w:val="28"/>
          <w:szCs w:val="28"/>
          <w:lang w:val="zh-CN"/>
        </w:rPr>
        <w:t>.</w:t>
      </w:r>
      <w:r>
        <w:rPr>
          <w:rFonts w:hint="eastAsia" w:ascii="仿宋" w:hAnsi="仿宋" w:eastAsia="仿宋" w:cs="仿宋"/>
          <w:sz w:val="28"/>
          <w:szCs w:val="28"/>
        </w:rPr>
        <w:t>10</w:t>
      </w:r>
      <w:r>
        <w:rPr>
          <w:rFonts w:hint="eastAsia" w:ascii="仿宋" w:hAnsi="仿宋" w:eastAsia="仿宋" w:cs="仿宋"/>
          <w:sz w:val="28"/>
          <w:szCs w:val="28"/>
          <w:lang w:val="zh-CN"/>
        </w:rPr>
        <w:t xml:space="preserve">  招标小组成员按照招标文件的规定，根据各投标方的商务和技术响应情况等分别进行比较和评标。</w:t>
      </w:r>
    </w:p>
    <w:p w14:paraId="112D7D8E">
      <w:pPr>
        <w:pStyle w:val="26"/>
        <w:spacing w:line="600" w:lineRule="exact"/>
        <w:ind w:firstLine="600"/>
        <w:rPr>
          <w:rFonts w:hint="eastAsia" w:ascii="仿宋" w:hAnsi="仿宋" w:eastAsia="仿宋" w:cs="仿宋"/>
          <w:sz w:val="30"/>
          <w:szCs w:val="30"/>
        </w:rPr>
      </w:pPr>
      <w:r>
        <w:rPr>
          <w:rFonts w:hint="eastAsia" w:ascii="仿宋" w:hAnsi="仿宋" w:eastAsia="仿宋" w:cs="仿宋"/>
          <w:sz w:val="30"/>
          <w:szCs w:val="30"/>
        </w:rPr>
        <w:t>20.11 按规定享受扶持政策获得政府采购合同的，小微企业不得将合同分包给大中型企业，中型企业不得将合同分包给大型企业。</w:t>
      </w:r>
    </w:p>
    <w:p w14:paraId="6F5077F9">
      <w:pPr>
        <w:pStyle w:val="6"/>
        <w:keepNext w:val="0"/>
        <w:keepLines w:val="0"/>
        <w:pageBreakBefore w:val="0"/>
        <w:widowControl w:val="0"/>
        <w:kinsoku/>
        <w:wordWrap/>
        <w:overflowPunct/>
        <w:topLinePunct w:val="0"/>
        <w:autoSpaceDE/>
        <w:autoSpaceDN/>
        <w:bidi w:val="0"/>
        <w:snapToGrid/>
        <w:spacing w:line="500" w:lineRule="exact"/>
        <w:ind w:left="0" w:leftChars="0" w:firstLine="600" w:firstLineChars="200"/>
        <w:textAlignment w:val="auto"/>
        <w:rPr>
          <w:rFonts w:hint="eastAsia" w:ascii="仿宋" w:hAnsi="仿宋" w:eastAsia="仿宋" w:cs="仿宋"/>
          <w:sz w:val="30"/>
          <w:szCs w:val="30"/>
          <w:u w:val="single"/>
          <w:lang w:val="en-US" w:eastAsia="zh-CN" w:bidi="ar-SA"/>
        </w:rPr>
      </w:pPr>
      <w:r>
        <w:rPr>
          <w:rFonts w:hint="eastAsia" w:ascii="仿宋" w:hAnsi="仿宋" w:eastAsia="仿宋" w:cs="仿宋"/>
          <w:sz w:val="30"/>
          <w:szCs w:val="30"/>
          <w:lang w:val="en-US" w:eastAsia="zh-CN" w:bidi="ar-SA"/>
        </w:rPr>
        <w:t xml:space="preserve">20.12 </w:t>
      </w:r>
      <w:r>
        <w:rPr>
          <w:rFonts w:hint="eastAsia" w:ascii="仿宋" w:hAnsi="仿宋" w:eastAsia="仿宋" w:cs="仿宋"/>
          <w:sz w:val="30"/>
          <w:szCs w:val="30"/>
          <w:u w:val="single"/>
          <w:lang w:val="en-US" w:eastAsia="zh-CN" w:bidi="ar-SA"/>
        </w:rPr>
        <w:t>对本国产品的支持政策按照</w:t>
      </w:r>
      <w:r>
        <w:rPr>
          <w:rFonts w:hint="default" w:ascii="仿宋" w:hAnsi="仿宋" w:eastAsia="仿宋" w:cs="仿宋"/>
          <w:sz w:val="30"/>
          <w:szCs w:val="30"/>
          <w:u w:val="single"/>
          <w:lang w:val="en-US" w:eastAsia="zh-CN" w:bidi="ar-SA"/>
        </w:rPr>
        <w:t>《国务院办公厅关于在政府采购中实施本国产品标准及相关政策的通知》（国办发〔2025〕34号）</w:t>
      </w:r>
      <w:r>
        <w:rPr>
          <w:rFonts w:hint="eastAsia" w:ascii="仿宋" w:hAnsi="仿宋" w:eastAsia="仿宋" w:cs="仿宋"/>
          <w:sz w:val="30"/>
          <w:szCs w:val="30"/>
          <w:u w:val="single"/>
          <w:lang w:val="en-US" w:eastAsia="zh-CN" w:bidi="ar-SA"/>
        </w:rPr>
        <w:t>执行</w:t>
      </w:r>
      <w:r>
        <w:rPr>
          <w:rFonts w:hint="default" w:ascii="仿宋" w:hAnsi="仿宋" w:eastAsia="仿宋" w:cs="仿宋"/>
          <w:sz w:val="30"/>
          <w:szCs w:val="30"/>
          <w:u w:val="single"/>
          <w:lang w:val="en-US" w:eastAsia="zh-CN" w:bidi="ar-SA"/>
        </w:rPr>
        <w:t>。</w:t>
      </w:r>
    </w:p>
    <w:p w14:paraId="421A0461">
      <w:pPr>
        <w:rPr>
          <w:rFonts w:hint="eastAsia" w:ascii="仿宋" w:hAnsi="仿宋" w:eastAsia="仿宋" w:cs="仿宋"/>
          <w:sz w:val="30"/>
          <w:szCs w:val="30"/>
          <w:lang w:val="en-US" w:eastAsia="zh-CN" w:bidi="ar-SA"/>
        </w:rPr>
      </w:pPr>
    </w:p>
    <w:p w14:paraId="1D4723B0">
      <w:pPr>
        <w:rPr>
          <w:rFonts w:hint="default" w:eastAsia="仿宋"/>
          <w:lang w:val="en-US" w:eastAsia="zh-CN"/>
        </w:rPr>
      </w:pPr>
    </w:p>
    <w:p w14:paraId="140A0351">
      <w:pPr>
        <w:pStyle w:val="5"/>
        <w:ind w:firstLine="0"/>
        <w:rPr>
          <w:lang w:val="zh-CN"/>
        </w:rPr>
      </w:pPr>
    </w:p>
    <w:p w14:paraId="41EE39C4">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定　标</w:t>
      </w:r>
    </w:p>
    <w:p w14:paraId="4A7546BE">
      <w:pPr>
        <w:pStyle w:val="26"/>
        <w:ind w:firstLine="0" w:firstLineChars="0"/>
        <w:rPr>
          <w:lang w:val="zh-CN"/>
        </w:rPr>
      </w:pPr>
    </w:p>
    <w:p w14:paraId="2B295ADD">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1</w:t>
      </w:r>
      <w:r>
        <w:rPr>
          <w:rFonts w:hint="eastAsia" w:ascii="仿宋" w:hAnsi="仿宋" w:eastAsia="仿宋" w:cs="仿宋"/>
          <w:b/>
          <w:bCs/>
          <w:sz w:val="32"/>
          <w:szCs w:val="32"/>
          <w:lang w:val="zh-CN"/>
        </w:rPr>
        <w:t>、定标标准</w:t>
      </w:r>
    </w:p>
    <w:p w14:paraId="2CD8871F">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.1　合同将授予被确定为实质上响应招标文件要求，经评定认为具备履行合同义务能力、报价合理、技术和商务条件都符合招标文件要求的、对买方最为有利的投标方。</w:t>
      </w:r>
    </w:p>
    <w:p w14:paraId="4C4751D0">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.2　最低投标价不一定是被授予合同的保证。</w:t>
      </w:r>
    </w:p>
    <w:p w14:paraId="0D2A7FBA">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.3　如果确定该投标方无条件圆满履行合同，招标小组将对下一个可能中标的投标方资格做出类似的审查。</w:t>
      </w:r>
    </w:p>
    <w:p w14:paraId="77276495">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2</w:t>
      </w:r>
      <w:r>
        <w:rPr>
          <w:rFonts w:hint="eastAsia" w:ascii="仿宋" w:hAnsi="仿宋" w:eastAsia="仿宋" w:cs="仿宋"/>
          <w:b/>
          <w:bCs/>
          <w:sz w:val="32"/>
          <w:szCs w:val="32"/>
          <w:lang w:val="zh-CN"/>
        </w:rPr>
        <w:t>、接受和拒绝任何或所有投标的权力</w:t>
      </w:r>
    </w:p>
    <w:p w14:paraId="42DC444C">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2</w:t>
      </w:r>
      <w:r>
        <w:rPr>
          <w:rFonts w:hint="eastAsia" w:ascii="仿宋" w:hAnsi="仿宋" w:eastAsia="仿宋" w:cs="仿宋"/>
          <w:sz w:val="28"/>
          <w:szCs w:val="28"/>
          <w:lang w:val="zh-CN"/>
        </w:rPr>
        <w:t>.1　为维护国家利益，招标小组在授予合同之前仍有选择或拒绝任何投标的权力。</w:t>
      </w:r>
    </w:p>
    <w:p w14:paraId="2C41ED91">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3</w:t>
      </w:r>
      <w:r>
        <w:rPr>
          <w:rFonts w:hint="eastAsia" w:ascii="仿宋" w:hAnsi="仿宋" w:eastAsia="仿宋" w:cs="仿宋"/>
          <w:b/>
          <w:bCs/>
          <w:sz w:val="32"/>
          <w:szCs w:val="32"/>
          <w:lang w:val="zh-CN"/>
        </w:rPr>
        <w:t>、中标通知书</w:t>
      </w:r>
    </w:p>
    <w:p w14:paraId="1855D639">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.1　招标结束后7个工作日内，</w:t>
      </w:r>
      <w:r>
        <w:rPr>
          <w:rFonts w:hint="eastAsia" w:ascii="仿宋" w:hAnsi="仿宋" w:eastAsia="仿宋" w:cs="仿宋"/>
          <w:sz w:val="28"/>
          <w:szCs w:val="28"/>
        </w:rPr>
        <w:t>公共资源交易服务</w:t>
      </w:r>
      <w:r>
        <w:rPr>
          <w:rFonts w:hint="eastAsia" w:ascii="仿宋" w:hAnsi="仿宋" w:eastAsia="仿宋" w:cs="仿宋"/>
          <w:sz w:val="28"/>
          <w:szCs w:val="28"/>
          <w:lang w:val="zh-CN"/>
        </w:rPr>
        <w:t>中心将以书面形式发出《中标通知书》。《中标通知书》一经发出即发生法律效力。</w:t>
      </w:r>
    </w:p>
    <w:p w14:paraId="1BE1B238">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.2　《中标通知书》将作为签订合同的依据。</w:t>
      </w:r>
    </w:p>
    <w:p w14:paraId="14E59112">
      <w:pPr>
        <w:autoSpaceDE w:val="0"/>
        <w:autoSpaceDN w:val="0"/>
        <w:adjustRightInd w:val="0"/>
        <w:ind w:firstLine="2570" w:firstLineChars="800"/>
        <w:rPr>
          <w:rFonts w:hint="eastAsia" w:ascii="宋体" w:hAnsi="宋体" w:cs="宋体"/>
          <w:b/>
          <w:bCs/>
          <w:sz w:val="32"/>
          <w:szCs w:val="32"/>
          <w:lang w:val="zh-CN"/>
        </w:rPr>
      </w:pPr>
    </w:p>
    <w:p w14:paraId="4FFB26B4">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授予合同</w:t>
      </w:r>
    </w:p>
    <w:p w14:paraId="0E304A28">
      <w:pPr>
        <w:pStyle w:val="26"/>
        <w:ind w:firstLine="0" w:firstLineChars="0"/>
        <w:rPr>
          <w:lang w:val="zh-CN"/>
        </w:rPr>
      </w:pPr>
    </w:p>
    <w:p w14:paraId="40C2966A">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4</w:t>
      </w:r>
      <w:r>
        <w:rPr>
          <w:rFonts w:hint="eastAsia" w:ascii="仿宋" w:hAnsi="仿宋" w:eastAsia="仿宋" w:cs="仿宋"/>
          <w:b/>
          <w:bCs/>
          <w:sz w:val="32"/>
          <w:szCs w:val="32"/>
          <w:lang w:val="zh-CN"/>
        </w:rPr>
        <w:t>、签订合同</w:t>
      </w:r>
    </w:p>
    <w:p w14:paraId="788EAAFE">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.1　中标方收到招标方的《中标通知书》后30日内，按照招标文件的约定和中标方投标书中的承诺与采购单位签订书面合同，所签订的合同不得对招标文件和中标方的投标文件作实质性修改。</w:t>
      </w:r>
    </w:p>
    <w:p w14:paraId="131E3D76">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.2  招标方在授予合同时，有权对招标书中规定的货物和服务的数量在10%的幅度内予以增加或减少。</w:t>
      </w:r>
    </w:p>
    <w:p w14:paraId="4A11946E">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.3  如中标方拒签合同，则按违约处理。招标方没收其投标保证金（</w:t>
      </w:r>
      <w:r>
        <w:rPr>
          <w:rFonts w:hint="eastAsia" w:ascii="仿宋" w:hAnsi="仿宋" w:eastAsia="仿宋" w:cs="仿宋"/>
          <w:sz w:val="28"/>
          <w:szCs w:val="28"/>
        </w:rPr>
        <w:t>保函</w:t>
      </w:r>
      <w:r>
        <w:rPr>
          <w:rFonts w:hint="eastAsia" w:ascii="仿宋" w:hAnsi="仿宋" w:eastAsia="仿宋" w:cs="仿宋"/>
          <w:sz w:val="28"/>
          <w:szCs w:val="28"/>
          <w:lang w:val="zh-CN"/>
        </w:rPr>
        <w:t>）。</w:t>
      </w:r>
    </w:p>
    <w:p w14:paraId="6C7C4738">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.4  招标文件、中标方的投标文件及其澄清文件等，均为签订经济合同的依据。</w:t>
      </w:r>
    </w:p>
    <w:p w14:paraId="49E1692A">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.5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03C535D6">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5</w:t>
      </w:r>
      <w:r>
        <w:rPr>
          <w:rFonts w:hint="eastAsia" w:ascii="仿宋" w:hAnsi="仿宋" w:eastAsia="仿宋" w:cs="仿宋"/>
          <w:b/>
          <w:bCs/>
          <w:sz w:val="32"/>
          <w:szCs w:val="32"/>
          <w:lang w:val="zh-CN"/>
        </w:rPr>
        <w:t>、质疑</w:t>
      </w:r>
    </w:p>
    <w:p w14:paraId="1856084C">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1招标文件发售后，参与采购活动的投标人如发现招标文件的商务条款、技术要求存在倾向性、错误、遗漏、含混不清等问题，可在招标文件规定的时间之前，向招标人提出质疑，要求修改或澄清。投标人已经参与投标，并于开标后对招标文件提出质疑的，其质疑应当被视为无效质疑。</w:t>
      </w:r>
    </w:p>
    <w:p w14:paraId="53143318">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.2中标公告发布后，参与投标的投标人对中标公告有异议的，应该在中标公告发布之日起三日内向招标人或公共资源交易服务中心书面提出质疑并书面送达，逾期招标人或</w:t>
      </w:r>
      <w:r>
        <w:rPr>
          <w:rFonts w:hint="eastAsia" w:ascii="仿宋" w:hAnsi="仿宋" w:eastAsia="仿宋" w:cs="仿宋"/>
          <w:sz w:val="28"/>
          <w:szCs w:val="28"/>
        </w:rPr>
        <w:t>公共资源交易服务</w:t>
      </w:r>
      <w:r>
        <w:rPr>
          <w:rFonts w:hint="eastAsia" w:ascii="仿宋" w:hAnsi="仿宋" w:eastAsia="仿宋" w:cs="仿宋"/>
          <w:sz w:val="28"/>
          <w:szCs w:val="28"/>
          <w:lang w:val="zh-CN"/>
        </w:rPr>
        <w:t>中心有权不予受理。</w:t>
      </w:r>
    </w:p>
    <w:p w14:paraId="51B5DAE6">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.3质疑书应当包括以下主要内容：</w:t>
      </w:r>
    </w:p>
    <w:p w14:paraId="76C298F3">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（一）被质疑人的名称、地址、电话、邮编；</w:t>
      </w:r>
    </w:p>
    <w:p w14:paraId="4997AFFA">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（二）采购项目名称、项目编号；</w:t>
      </w:r>
    </w:p>
    <w:p w14:paraId="184EF0BB">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（三）具体的质疑事项、事实和法律依据（具体条款）；</w:t>
      </w:r>
    </w:p>
    <w:p w14:paraId="66C1522C">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（四）提起质疑的投标人名称、地址、有效联系方式（包括手机、传真号码）；</w:t>
      </w:r>
    </w:p>
    <w:p w14:paraId="529268AD">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（五）质疑的日期；</w:t>
      </w:r>
    </w:p>
    <w:p w14:paraId="2E6F9983">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（六）法定代表人签字，并加盖公章。</w:t>
      </w:r>
    </w:p>
    <w:p w14:paraId="52EA51BA">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按照“谁主张、谁举证”的原则，质疑书应当附上相关证明材料，否则质疑将视为无有效证据支持，将被予以驳回。</w:t>
      </w:r>
    </w:p>
    <w:p w14:paraId="3663E262">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.4有下列情形之一的，属于无效质疑，招标人或公共资源交易服务中心可不予受理：</w:t>
      </w:r>
    </w:p>
    <w:p w14:paraId="0ECA47B6">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（一）未在有效期限内提出质疑的；</w:t>
      </w:r>
    </w:p>
    <w:p w14:paraId="389C14C5">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（二）质疑未以书面形式提出的；</w:t>
      </w:r>
    </w:p>
    <w:p w14:paraId="4BE1C6C1">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（三）所提交材料未明示属于质疑材料的；</w:t>
      </w:r>
    </w:p>
    <w:p w14:paraId="4C62B27F">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（四）质疑书没有法定代表人签字，并加盖公章；质疑书加盖合同专用章的；</w:t>
      </w:r>
    </w:p>
    <w:p w14:paraId="40564D22">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（五）质疑书未提供有效联系人或联系方式的；</w:t>
      </w:r>
    </w:p>
    <w:p w14:paraId="70AED2DE">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（六）质疑事项已经进入投诉或者诉讼程序的；</w:t>
      </w:r>
    </w:p>
    <w:p w14:paraId="2A910914">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（七）其它不符合受理条件的情形。</w:t>
      </w:r>
    </w:p>
    <w:p w14:paraId="3D360750">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.5招标人或公共资源交易服务中心将在收到书面质疑后7个工作日内审查质疑事项，做出答复或相关处理决定，并以书面形式通知质疑投标人和其他有关投标人，但答复的内容不涉及商业秘密。</w:t>
      </w:r>
    </w:p>
    <w:p w14:paraId="5D6113C2">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6参与政府采购活动的投标人对评审过程或者结果提出质疑的，招标人或公共资源交易服务中心可以组织原评审委员会协助处理质疑事项，并依据评审委员会出具的意见进行答复。质疑答复导致中标结果改变的，招标人或公共资源交易服务中心应当将相关情况报政府采购监督管理部门备案。</w:t>
      </w:r>
    </w:p>
    <w:p w14:paraId="0FA741C2">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.7质疑人有下列情形之一的，招标人或公共资源交易服务中心应驳回质疑：</w:t>
      </w:r>
    </w:p>
    <w:p w14:paraId="6C37623F">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（1）质疑缺乏事实和法律依据的；</w:t>
      </w:r>
    </w:p>
    <w:p w14:paraId="59782ECC">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（2）质疑人捏造事实、提供虚假材料，或在一定期限内多次质疑而无实据的；</w:t>
      </w:r>
    </w:p>
    <w:p w14:paraId="761F01C3">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（3）质疑已经处理并答复后，质疑人就同一事项又提起质疑且未提供新的有效证据的；</w:t>
      </w:r>
    </w:p>
    <w:p w14:paraId="0399E523">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（4）其他根据相关法律、法规应当予以驳回的情形。</w:t>
      </w:r>
    </w:p>
    <w:p w14:paraId="54B36531">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.8投标人进行虚假和恶意质疑的，公共资源交易服务中心可以提请有关部门将其列入不良记录名单，在一至三年内禁止参加政府采购活动，并将处理决定在相关政府采购媒体上公布。</w:t>
      </w:r>
    </w:p>
    <w:p w14:paraId="74208ED9">
      <w:pPr>
        <w:pStyle w:val="26"/>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25</w:t>
      </w:r>
      <w:r>
        <w:rPr>
          <w:rFonts w:hint="eastAsia" w:ascii="仿宋" w:hAnsi="仿宋" w:eastAsia="仿宋" w:cs="仿宋"/>
          <w:sz w:val="28"/>
          <w:szCs w:val="28"/>
          <w:lang w:val="zh-CN"/>
        </w:rPr>
        <w:t>.9质疑投标人对招标人或公共资源交易服务中心的答复不满意以及招标人或</w:t>
      </w:r>
      <w:r>
        <w:rPr>
          <w:rFonts w:hint="eastAsia" w:ascii="仿宋" w:hAnsi="仿宋" w:eastAsia="仿宋" w:cs="仿宋"/>
          <w:sz w:val="28"/>
          <w:szCs w:val="28"/>
        </w:rPr>
        <w:t>公共资源交易服务中心</w:t>
      </w:r>
      <w:r>
        <w:rPr>
          <w:rFonts w:hint="eastAsia" w:ascii="仿宋" w:hAnsi="仿宋" w:eastAsia="仿宋" w:cs="仿宋"/>
          <w:sz w:val="28"/>
          <w:szCs w:val="28"/>
          <w:lang w:val="zh-CN"/>
        </w:rPr>
        <w:t>未在规定的时间内做出答复的，可以在答复期满后15个工作日内按有关规定，向同级政府采购监督管理部门进行投诉。</w:t>
      </w:r>
    </w:p>
    <w:p w14:paraId="2A5E4248">
      <w:pPr>
        <w:rPr>
          <w:rFonts w:hint="eastAsia" w:ascii="仿宋" w:hAnsi="仿宋" w:eastAsia="仿宋" w:cs="仿宋"/>
          <w:sz w:val="28"/>
          <w:szCs w:val="28"/>
          <w:lang w:val="zh-CN"/>
        </w:rPr>
      </w:pPr>
    </w:p>
    <w:p w14:paraId="55B21E1D">
      <w:pPr>
        <w:rPr>
          <w:rFonts w:hint="eastAsia" w:ascii="仿宋" w:hAnsi="仿宋" w:eastAsia="仿宋" w:cs="仿宋"/>
          <w:sz w:val="28"/>
          <w:szCs w:val="28"/>
          <w:lang w:val="zh-CN"/>
        </w:rPr>
      </w:pPr>
    </w:p>
    <w:p w14:paraId="46AA1620">
      <w:pPr>
        <w:rPr>
          <w:rFonts w:hint="eastAsia" w:ascii="仿宋" w:hAnsi="仿宋" w:eastAsia="仿宋" w:cs="仿宋"/>
          <w:sz w:val="28"/>
          <w:szCs w:val="28"/>
          <w:lang w:val="zh-CN"/>
        </w:rPr>
      </w:pPr>
    </w:p>
    <w:p w14:paraId="4C92D801">
      <w:pPr>
        <w:rPr>
          <w:rFonts w:hint="eastAsia" w:ascii="仿宋" w:hAnsi="仿宋" w:eastAsia="仿宋" w:cs="仿宋"/>
          <w:sz w:val="28"/>
          <w:szCs w:val="28"/>
          <w:lang w:val="zh-CN"/>
        </w:rPr>
      </w:pPr>
    </w:p>
    <w:p w14:paraId="7AE8C8FE">
      <w:pPr>
        <w:rPr>
          <w:rFonts w:hint="eastAsia" w:ascii="仿宋" w:hAnsi="仿宋" w:eastAsia="仿宋" w:cs="仿宋"/>
          <w:sz w:val="28"/>
          <w:szCs w:val="28"/>
          <w:lang w:val="zh-CN"/>
        </w:rPr>
      </w:pPr>
    </w:p>
    <w:p w14:paraId="1B2C06F6">
      <w:pPr>
        <w:rPr>
          <w:rFonts w:hint="eastAsia" w:ascii="仿宋" w:hAnsi="仿宋" w:eastAsia="仿宋" w:cs="仿宋"/>
          <w:sz w:val="28"/>
          <w:szCs w:val="28"/>
          <w:lang w:val="zh-CN"/>
        </w:rPr>
      </w:pPr>
    </w:p>
    <w:p w14:paraId="35AD4EA0">
      <w:pPr>
        <w:rPr>
          <w:rFonts w:hint="eastAsia" w:ascii="仿宋" w:hAnsi="仿宋" w:eastAsia="仿宋" w:cs="仿宋"/>
          <w:sz w:val="28"/>
          <w:szCs w:val="28"/>
          <w:lang w:val="zh-CN"/>
        </w:rPr>
      </w:pPr>
    </w:p>
    <w:p w14:paraId="7E8D9D0D">
      <w:pPr>
        <w:pStyle w:val="18"/>
        <w:ind w:firstLine="0"/>
        <w:jc w:val="center"/>
        <w:rPr>
          <w:rFonts w:hint="eastAsia" w:ascii="仿宋" w:hAnsi="仿宋" w:eastAsia="仿宋" w:cs="仿宋"/>
          <w:sz w:val="24"/>
          <w:szCs w:val="24"/>
        </w:rPr>
      </w:pPr>
      <w:r>
        <w:rPr>
          <w:rFonts w:hint="eastAsia" w:ascii="方正小标宋简体" w:hAnsi="方正小标宋简体" w:eastAsia="方正小标宋简体" w:cs="方正小标宋简体"/>
          <w:bCs/>
          <w:sz w:val="40"/>
          <w:szCs w:val="40"/>
        </w:rPr>
        <w:t>第四部分 货物需求及技术规格指标说明</w:t>
      </w:r>
    </w:p>
    <w:p w14:paraId="5F681E82">
      <w:pPr>
        <w:bidi w:val="0"/>
        <w:rPr>
          <w:rFonts w:hint="eastAsia"/>
          <w:color w:val="0000FF"/>
          <w:lang w:val="en-US" w:eastAsia="zh-CN"/>
        </w:rPr>
      </w:pPr>
    </w:p>
    <w:tbl>
      <w:tblPr>
        <w:tblStyle w:val="19"/>
        <w:tblW w:w="5597" w:type="pct"/>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4"/>
        <w:gridCol w:w="492"/>
        <w:gridCol w:w="905"/>
        <w:gridCol w:w="5847"/>
        <w:gridCol w:w="887"/>
        <w:gridCol w:w="615"/>
      </w:tblGrid>
      <w:tr w14:paraId="1D76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2" w:type="pct"/>
          <w:trHeight w:val="519" w:hRule="atLeast"/>
        </w:trPr>
        <w:tc>
          <w:tcPr>
            <w:tcW w:w="4677" w:type="pct"/>
            <w:gridSpan w:val="5"/>
            <w:tcBorders>
              <w:top w:val="nil"/>
              <w:left w:val="nil"/>
              <w:bottom w:val="nil"/>
              <w:right w:val="nil"/>
              <w:tl2br w:val="nil"/>
              <w:tr2bl w:val="nil"/>
            </w:tcBorders>
            <w:noWrap w:val="0"/>
            <w:vAlign w:val="top"/>
          </w:tcPr>
          <w:p w14:paraId="5D446B4F">
            <w:pPr>
              <w:keepNext w:val="0"/>
              <w:keepLines w:val="0"/>
              <w:pageBreakBefore w:val="0"/>
              <w:widowControl w:val="0"/>
              <w:kinsoku/>
              <w:wordWrap/>
              <w:overflowPunct/>
              <w:topLinePunct w:val="0"/>
              <w:autoSpaceDE/>
              <w:autoSpaceDN/>
              <w:bidi w:val="0"/>
              <w:adjustRightInd/>
              <w:snapToGrid/>
              <w:spacing w:beforeLines="0" w:afterLines="0" w:line="280" w:lineRule="exact"/>
              <w:jc w:val="both"/>
              <w:textAlignment w:val="auto"/>
              <w:rPr>
                <w:rFonts w:hint="eastAsia" w:ascii="微软雅黑" w:hAnsi="微软雅黑" w:eastAsia="微软雅黑" w:cs="微软雅黑"/>
                <w:color w:val="000000"/>
                <w:sz w:val="18"/>
                <w:szCs w:val="18"/>
              </w:rPr>
            </w:pPr>
          </w:p>
        </w:tc>
      </w:tr>
      <w:tr w14:paraId="0111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8E3106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类别名称</w:t>
            </w: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61CB54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both"/>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序号</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9C2DCD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设备名称</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C41DFC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规格及技术参数</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EA5BEB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both"/>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单位</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03F8B94">
            <w:pPr>
              <w:keepNext w:val="0"/>
              <w:keepLines w:val="0"/>
              <w:pageBreakBefore w:val="0"/>
              <w:widowControl w:val="0"/>
              <w:kinsoku/>
              <w:wordWrap/>
              <w:overflowPunct/>
              <w:topLinePunct w:val="0"/>
              <w:autoSpaceDE/>
              <w:autoSpaceDN/>
              <w:bidi w:val="0"/>
              <w:adjustRightInd/>
              <w:snapToGrid/>
              <w:spacing w:beforeLines="0" w:afterLines="0" w:line="280" w:lineRule="exact"/>
              <w:jc w:val="both"/>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数量</w:t>
            </w:r>
          </w:p>
        </w:tc>
      </w:tr>
      <w:tr w14:paraId="0E8F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restart"/>
            <w:tcBorders>
              <w:top w:val="single" w:color="auto" w:sz="6" w:space="0"/>
              <w:left w:val="single" w:color="auto" w:sz="6" w:space="0"/>
              <w:right w:val="single" w:color="auto" w:sz="6" w:space="0"/>
              <w:tl2br w:val="nil"/>
              <w:tr2bl w:val="nil"/>
            </w:tcBorders>
            <w:noWrap w:val="0"/>
            <w:vAlign w:val="center"/>
          </w:tcPr>
          <w:p w14:paraId="5F68448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LED显示屏</w:t>
            </w:r>
          </w:p>
        </w:tc>
        <w:tc>
          <w:tcPr>
            <w:tcW w:w="258" w:type="pct"/>
            <w:vMerge w:val="restart"/>
            <w:tcBorders>
              <w:top w:val="single" w:color="auto" w:sz="6" w:space="0"/>
              <w:left w:val="single" w:color="auto" w:sz="6" w:space="0"/>
              <w:right w:val="single" w:color="auto" w:sz="6" w:space="0"/>
              <w:tl2br w:val="nil"/>
              <w:tr2bl w:val="nil"/>
            </w:tcBorders>
            <w:noWrap w:val="0"/>
            <w:vAlign w:val="center"/>
          </w:tcPr>
          <w:p w14:paraId="4D6F37F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c>
          <w:tcPr>
            <w:tcW w:w="474" w:type="pct"/>
            <w:vMerge w:val="restart"/>
            <w:tcBorders>
              <w:top w:val="single" w:color="auto" w:sz="6" w:space="0"/>
              <w:left w:val="single" w:color="auto" w:sz="6" w:space="0"/>
              <w:right w:val="single" w:color="auto" w:sz="6" w:space="0"/>
              <w:tl2br w:val="nil"/>
              <w:tr2bl w:val="nil"/>
            </w:tcBorders>
            <w:noWrap w:val="0"/>
            <w:vAlign w:val="center"/>
          </w:tcPr>
          <w:p w14:paraId="69C4F35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both"/>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室内P1.86弧形软屏</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F8E385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★1.模组尺寸：320mm×160mm，像素点间距：1.86mm，像素密度：289050点/㎡</w:t>
            </w:r>
          </w:p>
        </w:tc>
        <w:tc>
          <w:tcPr>
            <w:tcW w:w="463" w:type="pct"/>
            <w:vMerge w:val="restart"/>
            <w:tcBorders>
              <w:top w:val="single" w:color="auto" w:sz="6" w:space="0"/>
              <w:left w:val="single" w:color="auto" w:sz="6" w:space="0"/>
              <w:right w:val="single" w:color="auto" w:sz="6" w:space="0"/>
              <w:tl2br w:val="nil"/>
              <w:tr2bl w:val="nil"/>
            </w:tcBorders>
            <w:noWrap w:val="0"/>
            <w:vAlign w:val="center"/>
          </w:tcPr>
          <w:p w14:paraId="3D1A963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平米</w:t>
            </w:r>
          </w:p>
        </w:tc>
        <w:tc>
          <w:tcPr>
            <w:tcW w:w="322" w:type="pct"/>
            <w:vMerge w:val="restart"/>
            <w:tcBorders>
              <w:top w:val="single" w:color="auto" w:sz="6" w:space="0"/>
              <w:left w:val="single" w:color="auto" w:sz="6" w:space="0"/>
              <w:right w:val="single" w:color="auto" w:sz="6" w:space="0"/>
              <w:tl2br w:val="nil"/>
              <w:tr2bl w:val="nil"/>
            </w:tcBorders>
            <w:noWrap w:val="0"/>
            <w:vAlign w:val="center"/>
          </w:tcPr>
          <w:p w14:paraId="3305662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43</w:t>
            </w:r>
          </w:p>
        </w:tc>
      </w:tr>
      <w:tr w14:paraId="1451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BDCFA3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33DF5B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DB764C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62C5BF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▲2.刷新率：≥3840Hz，换帧频率：50/60Hz</w:t>
            </w:r>
          </w:p>
        </w:tc>
        <w:tc>
          <w:tcPr>
            <w:tcW w:w="463" w:type="pct"/>
            <w:vMerge w:val="continue"/>
            <w:tcBorders>
              <w:left w:val="single" w:color="auto" w:sz="6" w:space="0"/>
              <w:right w:val="single" w:color="auto" w:sz="6" w:space="0"/>
              <w:tl2br w:val="nil"/>
              <w:tr2bl w:val="nil"/>
            </w:tcBorders>
            <w:noWrap w:val="0"/>
            <w:vAlign w:val="center"/>
          </w:tcPr>
          <w:p w14:paraId="0823C56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51AC158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BCC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B804E0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1469A9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A1B5CF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E0DD35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3.可视角：水平视角≥161°；垂直视角≥160°</w:t>
            </w:r>
          </w:p>
        </w:tc>
        <w:tc>
          <w:tcPr>
            <w:tcW w:w="463" w:type="pct"/>
            <w:vMerge w:val="continue"/>
            <w:tcBorders>
              <w:left w:val="single" w:color="auto" w:sz="6" w:space="0"/>
              <w:right w:val="single" w:color="auto" w:sz="6" w:space="0"/>
              <w:tl2br w:val="nil"/>
              <w:tr2bl w:val="nil"/>
            </w:tcBorders>
            <w:noWrap w:val="0"/>
            <w:vAlign w:val="center"/>
          </w:tcPr>
          <w:p w14:paraId="0122F8F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443261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981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86D5A1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47CB0F2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D40A05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412ED6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4.色度均匀性：在±0.002 Cx，Cy之内，具有单点色度校正功</w:t>
            </w:r>
          </w:p>
        </w:tc>
        <w:tc>
          <w:tcPr>
            <w:tcW w:w="463" w:type="pct"/>
            <w:vMerge w:val="continue"/>
            <w:tcBorders>
              <w:left w:val="single" w:color="auto" w:sz="6" w:space="0"/>
              <w:right w:val="single" w:color="auto" w:sz="6" w:space="0"/>
              <w:tl2br w:val="nil"/>
              <w:tr2bl w:val="nil"/>
            </w:tcBorders>
            <w:noWrap w:val="0"/>
            <w:vAlign w:val="center"/>
          </w:tcPr>
          <w:p w14:paraId="23ABE42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B429E3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BEB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1AC0BD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405843D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5FF7CA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187731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▲5.最高对比度：8000:1</w:t>
            </w:r>
          </w:p>
        </w:tc>
        <w:tc>
          <w:tcPr>
            <w:tcW w:w="463" w:type="pct"/>
            <w:vMerge w:val="continue"/>
            <w:tcBorders>
              <w:left w:val="single" w:color="auto" w:sz="6" w:space="0"/>
              <w:right w:val="single" w:color="auto" w:sz="6" w:space="0"/>
              <w:tl2br w:val="nil"/>
              <w:tr2bl w:val="nil"/>
            </w:tcBorders>
            <w:noWrap w:val="0"/>
            <w:vAlign w:val="center"/>
          </w:tcPr>
          <w:p w14:paraId="0F15572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070EB8F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DB7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C88A64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3DAE49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4FA342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D50AB8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6.功耗：平均功耗≤129W/㎡；峰值功耗≤453W/㎡</w:t>
            </w:r>
          </w:p>
        </w:tc>
        <w:tc>
          <w:tcPr>
            <w:tcW w:w="463" w:type="pct"/>
            <w:vMerge w:val="continue"/>
            <w:tcBorders>
              <w:left w:val="single" w:color="auto" w:sz="6" w:space="0"/>
              <w:right w:val="single" w:color="auto" w:sz="6" w:space="0"/>
              <w:tl2br w:val="nil"/>
              <w:tr2bl w:val="nil"/>
            </w:tcBorders>
            <w:noWrap w:val="0"/>
            <w:vAlign w:val="center"/>
          </w:tcPr>
          <w:p w14:paraId="2780C64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5DF3A55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593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1C5EC1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4DF41FE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E1DE31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D2C0EE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▲7.像素中心距相对偏差：≤1.1%</w:t>
            </w:r>
          </w:p>
        </w:tc>
        <w:tc>
          <w:tcPr>
            <w:tcW w:w="463" w:type="pct"/>
            <w:vMerge w:val="continue"/>
            <w:tcBorders>
              <w:left w:val="single" w:color="auto" w:sz="6" w:space="0"/>
              <w:right w:val="single" w:color="auto" w:sz="6" w:space="0"/>
              <w:tl2br w:val="nil"/>
              <w:tr2bl w:val="nil"/>
            </w:tcBorders>
            <w:noWrap w:val="0"/>
            <w:vAlign w:val="center"/>
          </w:tcPr>
          <w:p w14:paraId="1F17A48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4D1B3BD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FE3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93CE49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08814D0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2558F6C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3861A3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8.箱体间/模组间相对错位值：＜1.8%</w:t>
            </w:r>
          </w:p>
        </w:tc>
        <w:tc>
          <w:tcPr>
            <w:tcW w:w="463" w:type="pct"/>
            <w:vMerge w:val="continue"/>
            <w:tcBorders>
              <w:left w:val="single" w:color="auto" w:sz="6" w:space="0"/>
              <w:right w:val="single" w:color="auto" w:sz="6" w:space="0"/>
              <w:tl2br w:val="nil"/>
              <w:tr2bl w:val="nil"/>
            </w:tcBorders>
            <w:noWrap w:val="0"/>
            <w:vAlign w:val="center"/>
          </w:tcPr>
          <w:p w14:paraId="4C1D348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91BA75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7292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055846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C28B04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0429356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0E1790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▲9.拼装间缝隙：≤0.1mm</w:t>
            </w:r>
          </w:p>
        </w:tc>
        <w:tc>
          <w:tcPr>
            <w:tcW w:w="463" w:type="pct"/>
            <w:vMerge w:val="continue"/>
            <w:tcBorders>
              <w:left w:val="single" w:color="auto" w:sz="6" w:space="0"/>
              <w:right w:val="single" w:color="auto" w:sz="6" w:space="0"/>
              <w:tl2br w:val="nil"/>
              <w:tr2bl w:val="nil"/>
            </w:tcBorders>
            <w:noWrap w:val="0"/>
            <w:vAlign w:val="center"/>
          </w:tcPr>
          <w:p w14:paraId="7CFA234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13EB04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320D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E7C002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E5051D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F39DBA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15FABE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▲10.电源功率因数内置电源具备PFC功能，功率因数≥0.95，转换效率86%</w:t>
            </w:r>
          </w:p>
        </w:tc>
        <w:tc>
          <w:tcPr>
            <w:tcW w:w="463" w:type="pct"/>
            <w:vMerge w:val="continue"/>
            <w:tcBorders>
              <w:left w:val="single" w:color="auto" w:sz="6" w:space="0"/>
              <w:right w:val="single" w:color="auto" w:sz="6" w:space="0"/>
              <w:tl2br w:val="nil"/>
              <w:tr2bl w:val="nil"/>
            </w:tcBorders>
            <w:noWrap w:val="0"/>
            <w:vAlign w:val="center"/>
          </w:tcPr>
          <w:p w14:paraId="673A0B4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3F3450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EBD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A83097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146754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862481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E78817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▲11.带有节能（黑屏）节电功能</w:t>
            </w:r>
          </w:p>
        </w:tc>
        <w:tc>
          <w:tcPr>
            <w:tcW w:w="463" w:type="pct"/>
            <w:vMerge w:val="continue"/>
            <w:tcBorders>
              <w:left w:val="single" w:color="auto" w:sz="6" w:space="0"/>
              <w:right w:val="single" w:color="auto" w:sz="6" w:space="0"/>
              <w:tl2br w:val="nil"/>
              <w:tr2bl w:val="nil"/>
            </w:tcBorders>
            <w:noWrap w:val="0"/>
            <w:vAlign w:val="center"/>
          </w:tcPr>
          <w:p w14:paraId="0F02C26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37E746E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220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9D5904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4C17BE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5B920B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1849D15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12.灰度等级：16bit</w:t>
            </w:r>
          </w:p>
        </w:tc>
        <w:tc>
          <w:tcPr>
            <w:tcW w:w="463" w:type="pct"/>
            <w:vMerge w:val="continue"/>
            <w:tcBorders>
              <w:left w:val="single" w:color="auto" w:sz="6" w:space="0"/>
              <w:right w:val="single" w:color="auto" w:sz="6" w:space="0"/>
              <w:tl2br w:val="nil"/>
              <w:tr2bl w:val="nil"/>
            </w:tcBorders>
            <w:noWrap w:val="0"/>
            <w:vAlign w:val="center"/>
          </w:tcPr>
          <w:p w14:paraId="4364E9E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7A8EF0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94F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063D48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0AE09B1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2EFEB6C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5866C5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▲13.LED像素失控（坏点）率：≤1/150000</w:t>
            </w:r>
          </w:p>
        </w:tc>
        <w:tc>
          <w:tcPr>
            <w:tcW w:w="463" w:type="pct"/>
            <w:vMerge w:val="continue"/>
            <w:tcBorders>
              <w:left w:val="single" w:color="auto" w:sz="6" w:space="0"/>
              <w:right w:val="single" w:color="auto" w:sz="6" w:space="0"/>
              <w:tl2br w:val="nil"/>
              <w:tr2bl w:val="nil"/>
            </w:tcBorders>
            <w:noWrap w:val="0"/>
            <w:vAlign w:val="center"/>
          </w:tcPr>
          <w:p w14:paraId="45AE348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5A12F8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7E51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AA0B98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6DD6B1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43EDE7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31E8C5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14.工作时间：设备正常7×24（168h）小时连续工作无故障</w:t>
            </w:r>
          </w:p>
        </w:tc>
        <w:tc>
          <w:tcPr>
            <w:tcW w:w="463" w:type="pct"/>
            <w:vMerge w:val="continue"/>
            <w:tcBorders>
              <w:left w:val="single" w:color="auto" w:sz="6" w:space="0"/>
              <w:right w:val="single" w:color="auto" w:sz="6" w:space="0"/>
              <w:tl2br w:val="nil"/>
              <w:tr2bl w:val="nil"/>
            </w:tcBorders>
            <w:noWrap w:val="0"/>
            <w:vAlign w:val="center"/>
          </w:tcPr>
          <w:p w14:paraId="6E37BB9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F02BCE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2A6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F49049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1EDB21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0868DA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C1757A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▲15.色温：1000-13000K 可调，调节步长100K</w:t>
            </w:r>
          </w:p>
        </w:tc>
        <w:tc>
          <w:tcPr>
            <w:tcW w:w="463" w:type="pct"/>
            <w:vMerge w:val="continue"/>
            <w:tcBorders>
              <w:left w:val="single" w:color="auto" w:sz="6" w:space="0"/>
              <w:right w:val="single" w:color="auto" w:sz="6" w:space="0"/>
              <w:tl2br w:val="nil"/>
              <w:tr2bl w:val="nil"/>
            </w:tcBorders>
            <w:noWrap w:val="0"/>
            <w:vAlign w:val="center"/>
          </w:tcPr>
          <w:p w14:paraId="341281D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EE06E9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80E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292A33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01BBDB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6E12A2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AA2E27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▲16.柔性设计：模组弯曲角度≥120°</w:t>
            </w:r>
          </w:p>
        </w:tc>
        <w:tc>
          <w:tcPr>
            <w:tcW w:w="463" w:type="pct"/>
            <w:vMerge w:val="continue"/>
            <w:tcBorders>
              <w:left w:val="single" w:color="auto" w:sz="6" w:space="0"/>
              <w:right w:val="single" w:color="auto" w:sz="6" w:space="0"/>
              <w:tl2br w:val="nil"/>
              <w:tr2bl w:val="nil"/>
            </w:tcBorders>
            <w:noWrap w:val="0"/>
            <w:vAlign w:val="center"/>
          </w:tcPr>
          <w:p w14:paraId="48C47B3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05A9D50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2424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31C636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72F460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70BC98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7BE5FC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17.画面延时：≤1ms</w:t>
            </w:r>
          </w:p>
        </w:tc>
        <w:tc>
          <w:tcPr>
            <w:tcW w:w="463" w:type="pct"/>
            <w:vMerge w:val="continue"/>
            <w:tcBorders>
              <w:left w:val="single" w:color="auto" w:sz="6" w:space="0"/>
              <w:right w:val="single" w:color="auto" w:sz="6" w:space="0"/>
              <w:tl2br w:val="nil"/>
              <w:tr2bl w:val="nil"/>
            </w:tcBorders>
            <w:noWrap w:val="0"/>
            <w:vAlign w:val="center"/>
          </w:tcPr>
          <w:p w14:paraId="2E5DDE6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D6167F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04A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8E4D7D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210A71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0D2405E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A16973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▲18.防护等级：防尘（IP6X），防水（IPX5）</w:t>
            </w:r>
          </w:p>
        </w:tc>
        <w:tc>
          <w:tcPr>
            <w:tcW w:w="463" w:type="pct"/>
            <w:vMerge w:val="continue"/>
            <w:tcBorders>
              <w:left w:val="single" w:color="auto" w:sz="6" w:space="0"/>
              <w:right w:val="single" w:color="auto" w:sz="6" w:space="0"/>
              <w:tl2br w:val="nil"/>
              <w:tr2bl w:val="nil"/>
            </w:tcBorders>
            <w:noWrap w:val="0"/>
            <w:vAlign w:val="center"/>
          </w:tcPr>
          <w:p w14:paraId="7CE43A1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768C16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00C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5AD3DF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7549C9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16FF91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F77B11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▲19.具备亮、暗线调节功能和修复功能</w:t>
            </w:r>
          </w:p>
        </w:tc>
        <w:tc>
          <w:tcPr>
            <w:tcW w:w="463" w:type="pct"/>
            <w:vMerge w:val="continue"/>
            <w:tcBorders>
              <w:left w:val="single" w:color="auto" w:sz="6" w:space="0"/>
              <w:right w:val="single" w:color="auto" w:sz="6" w:space="0"/>
              <w:tl2br w:val="nil"/>
              <w:tr2bl w:val="nil"/>
            </w:tcBorders>
            <w:noWrap w:val="0"/>
            <w:vAlign w:val="center"/>
          </w:tcPr>
          <w:p w14:paraId="642A851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5227B6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C7C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AA3338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FE8E77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887E68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BE6955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▲20.色彩还原性、色温调节范围、亮度均匀性、色度均匀性、刷新率、换帧频率等，应符合广电级标准</w:t>
            </w:r>
          </w:p>
        </w:tc>
        <w:tc>
          <w:tcPr>
            <w:tcW w:w="463" w:type="pct"/>
            <w:vMerge w:val="continue"/>
            <w:tcBorders>
              <w:left w:val="single" w:color="auto" w:sz="6" w:space="0"/>
              <w:right w:val="single" w:color="auto" w:sz="6" w:space="0"/>
              <w:tl2br w:val="nil"/>
              <w:tr2bl w:val="nil"/>
            </w:tcBorders>
            <w:noWrap w:val="0"/>
            <w:vAlign w:val="center"/>
          </w:tcPr>
          <w:p w14:paraId="46B9D6B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0C209E0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031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F66981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20B0A0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2D71696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367862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▲.电磁兼容测试辐射骚扰（EMC）符合“GB/T 9254-2008”信息技术设备（ITE）Class B限制要求</w:t>
            </w:r>
          </w:p>
        </w:tc>
        <w:tc>
          <w:tcPr>
            <w:tcW w:w="463" w:type="pct"/>
            <w:vMerge w:val="continue"/>
            <w:tcBorders>
              <w:left w:val="single" w:color="auto" w:sz="6" w:space="0"/>
              <w:right w:val="single" w:color="auto" w:sz="6" w:space="0"/>
              <w:tl2br w:val="nil"/>
              <w:tr2bl w:val="nil"/>
            </w:tcBorders>
            <w:noWrap w:val="0"/>
            <w:vAlign w:val="center"/>
          </w:tcPr>
          <w:p w14:paraId="53B9916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FBB819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3F92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4AEC9C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1C5B2A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F13CA9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6AA024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▲22.静电放电符合“GB/T 17626.2”标准对设备静电放电抗扰度测试</w:t>
            </w:r>
          </w:p>
        </w:tc>
        <w:tc>
          <w:tcPr>
            <w:tcW w:w="463" w:type="pct"/>
            <w:vMerge w:val="continue"/>
            <w:tcBorders>
              <w:left w:val="single" w:color="auto" w:sz="6" w:space="0"/>
              <w:right w:val="single" w:color="auto" w:sz="6" w:space="0"/>
              <w:tl2br w:val="nil"/>
              <w:tr2bl w:val="nil"/>
            </w:tcBorders>
            <w:noWrap w:val="0"/>
            <w:vAlign w:val="center"/>
          </w:tcPr>
          <w:p w14:paraId="70C4537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3B3D8B8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C30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AADCCB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36CB49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389ED0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41AEB1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▲23.电快速瞬变脉冲群符合“GB/T 17626.4-2018”交流电源端：±1kV,5kHz</w:t>
            </w:r>
          </w:p>
        </w:tc>
        <w:tc>
          <w:tcPr>
            <w:tcW w:w="463" w:type="pct"/>
            <w:vMerge w:val="continue"/>
            <w:tcBorders>
              <w:left w:val="single" w:color="auto" w:sz="6" w:space="0"/>
              <w:right w:val="single" w:color="auto" w:sz="6" w:space="0"/>
              <w:tl2br w:val="nil"/>
              <w:tr2bl w:val="nil"/>
            </w:tcBorders>
            <w:noWrap w:val="0"/>
            <w:vAlign w:val="center"/>
          </w:tcPr>
          <w:p w14:paraId="4DF13C4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4EE5D7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ABC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081032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AAB291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241B13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16C15C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▲24.LED显示屏产品防阻燃符合“GBT5169.16-2017”标准V-0级</w:t>
            </w:r>
          </w:p>
        </w:tc>
        <w:tc>
          <w:tcPr>
            <w:tcW w:w="463" w:type="pct"/>
            <w:vMerge w:val="continue"/>
            <w:tcBorders>
              <w:left w:val="single" w:color="auto" w:sz="6" w:space="0"/>
              <w:right w:val="single" w:color="auto" w:sz="6" w:space="0"/>
              <w:tl2br w:val="nil"/>
              <w:tr2bl w:val="nil"/>
            </w:tcBorders>
            <w:noWrap w:val="0"/>
            <w:vAlign w:val="center"/>
          </w:tcPr>
          <w:p w14:paraId="1376BDF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4C78F26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43D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66AFAA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F52889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DACD2F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01105B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▲25.LED显示屏产品符合“GB 4943.1-2011”信息技术设备安全标准</w:t>
            </w:r>
          </w:p>
        </w:tc>
        <w:tc>
          <w:tcPr>
            <w:tcW w:w="463" w:type="pct"/>
            <w:vMerge w:val="continue"/>
            <w:tcBorders>
              <w:left w:val="single" w:color="auto" w:sz="6" w:space="0"/>
              <w:right w:val="single" w:color="auto" w:sz="6" w:space="0"/>
              <w:tl2br w:val="nil"/>
              <w:tr2bl w:val="nil"/>
            </w:tcBorders>
            <w:noWrap w:val="0"/>
            <w:vAlign w:val="center"/>
          </w:tcPr>
          <w:p w14:paraId="53391C4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0D0466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04F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58B41C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72642B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6F04BEB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254CDD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▲26.节能环保符合“GB 21520-2008”计算机显示屏显示器能效限定值及能效等级要求</w:t>
            </w:r>
          </w:p>
        </w:tc>
        <w:tc>
          <w:tcPr>
            <w:tcW w:w="463" w:type="pct"/>
            <w:vMerge w:val="continue"/>
            <w:tcBorders>
              <w:left w:val="single" w:color="auto" w:sz="6" w:space="0"/>
              <w:right w:val="single" w:color="auto" w:sz="6" w:space="0"/>
              <w:tl2br w:val="nil"/>
              <w:tr2bl w:val="nil"/>
            </w:tcBorders>
            <w:noWrap w:val="0"/>
            <w:vAlign w:val="center"/>
          </w:tcPr>
          <w:p w14:paraId="2325DED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4D8F1FD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E85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A79E2B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0AEF1A8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04A40FC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43CCF9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▲27.光生物安全符合“IEC 62471.2006”标准进行光生物安全及蓝光危害评估，在1000S（约16mnm）内不造成对视网膜蓝光危害（LB）并在10S内不造成对视网膜热危害（LR），并且在1000S内部造成对眼睛的红外辐射危害（EIR）</w:t>
            </w:r>
          </w:p>
        </w:tc>
        <w:tc>
          <w:tcPr>
            <w:tcW w:w="463" w:type="pct"/>
            <w:vMerge w:val="continue"/>
            <w:tcBorders>
              <w:left w:val="single" w:color="auto" w:sz="6" w:space="0"/>
              <w:right w:val="single" w:color="auto" w:sz="6" w:space="0"/>
              <w:tl2br w:val="nil"/>
              <w:tr2bl w:val="nil"/>
            </w:tcBorders>
            <w:noWrap w:val="0"/>
            <w:vAlign w:val="center"/>
          </w:tcPr>
          <w:p w14:paraId="5D0CFDB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909F5B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424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D9DF36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bottom w:val="single" w:color="auto" w:sz="6" w:space="0"/>
              <w:right w:val="single" w:color="auto" w:sz="6" w:space="0"/>
              <w:tl2br w:val="nil"/>
              <w:tr2bl w:val="nil"/>
            </w:tcBorders>
            <w:noWrap w:val="0"/>
            <w:vAlign w:val="center"/>
          </w:tcPr>
          <w:p w14:paraId="2F514E3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bottom w:val="single" w:color="auto" w:sz="6" w:space="0"/>
              <w:right w:val="single" w:color="auto" w:sz="6" w:space="0"/>
              <w:tl2br w:val="nil"/>
              <w:tr2bl w:val="nil"/>
            </w:tcBorders>
            <w:noWrap w:val="0"/>
            <w:vAlign w:val="center"/>
          </w:tcPr>
          <w:p w14:paraId="4E4F728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61E517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注：标★参数需提供首页带有“CNAS”和“CMA”标志的检测报告，CCC认证，需具有安全生产许可证、中国节能产品认证证书等</w:t>
            </w:r>
          </w:p>
        </w:tc>
        <w:tc>
          <w:tcPr>
            <w:tcW w:w="463" w:type="pct"/>
            <w:vMerge w:val="continue"/>
            <w:tcBorders>
              <w:left w:val="single" w:color="auto" w:sz="6" w:space="0"/>
              <w:bottom w:val="single" w:color="auto" w:sz="6" w:space="0"/>
              <w:right w:val="single" w:color="auto" w:sz="6" w:space="0"/>
              <w:tl2br w:val="nil"/>
              <w:tr2bl w:val="nil"/>
            </w:tcBorders>
            <w:noWrap w:val="0"/>
            <w:vAlign w:val="center"/>
          </w:tcPr>
          <w:p w14:paraId="571EE81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bottom w:val="single" w:color="auto" w:sz="6" w:space="0"/>
              <w:right w:val="single" w:color="auto" w:sz="6" w:space="0"/>
              <w:tl2br w:val="nil"/>
              <w:tr2bl w:val="nil"/>
            </w:tcBorders>
            <w:noWrap w:val="0"/>
            <w:vAlign w:val="center"/>
          </w:tcPr>
          <w:p w14:paraId="46A7890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984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82E5A0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restart"/>
            <w:tcBorders>
              <w:top w:val="single" w:color="auto" w:sz="6" w:space="0"/>
              <w:left w:val="single" w:color="auto" w:sz="6" w:space="0"/>
              <w:right w:val="single" w:color="auto" w:sz="6" w:space="0"/>
              <w:tl2br w:val="nil"/>
              <w:tr2bl w:val="nil"/>
            </w:tcBorders>
            <w:noWrap w:val="0"/>
            <w:vAlign w:val="center"/>
          </w:tcPr>
          <w:p w14:paraId="175B091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w:t>
            </w:r>
          </w:p>
        </w:tc>
        <w:tc>
          <w:tcPr>
            <w:tcW w:w="474" w:type="pct"/>
            <w:vMerge w:val="restart"/>
            <w:tcBorders>
              <w:top w:val="single" w:color="auto" w:sz="6" w:space="0"/>
              <w:left w:val="single" w:color="auto" w:sz="6" w:space="0"/>
              <w:right w:val="single" w:color="auto" w:sz="6" w:space="0"/>
              <w:tl2br w:val="nil"/>
              <w:tr2bl w:val="nil"/>
            </w:tcBorders>
            <w:noWrap w:val="0"/>
            <w:vAlign w:val="center"/>
          </w:tcPr>
          <w:p w14:paraId="0F66791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室内P1.86硬屏</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D31374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★1.像素点间距：≤1.86mm，模组尺寸：320mm*160mm，像素密度：≥289050Dots/㎡；</w:t>
            </w:r>
          </w:p>
        </w:tc>
        <w:tc>
          <w:tcPr>
            <w:tcW w:w="463" w:type="pct"/>
            <w:vMerge w:val="restart"/>
            <w:tcBorders>
              <w:top w:val="single" w:color="auto" w:sz="6" w:space="0"/>
              <w:left w:val="single" w:color="auto" w:sz="6" w:space="0"/>
              <w:right w:val="single" w:color="auto" w:sz="6" w:space="0"/>
              <w:tl2br w:val="nil"/>
              <w:tr2bl w:val="nil"/>
            </w:tcBorders>
            <w:noWrap w:val="0"/>
            <w:vAlign w:val="center"/>
          </w:tcPr>
          <w:p w14:paraId="67FEF27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平米</w:t>
            </w:r>
          </w:p>
        </w:tc>
        <w:tc>
          <w:tcPr>
            <w:tcW w:w="322" w:type="pct"/>
            <w:vMerge w:val="restart"/>
            <w:tcBorders>
              <w:top w:val="single" w:color="auto" w:sz="6" w:space="0"/>
              <w:left w:val="single" w:color="auto" w:sz="6" w:space="0"/>
              <w:right w:val="single" w:color="auto" w:sz="6" w:space="0"/>
              <w:tl2br w:val="nil"/>
              <w:tr2bl w:val="nil"/>
            </w:tcBorders>
            <w:noWrap w:val="0"/>
            <w:vAlign w:val="center"/>
          </w:tcPr>
          <w:p w14:paraId="0E55AD4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w:t>
            </w:r>
          </w:p>
        </w:tc>
      </w:tr>
      <w:tr w14:paraId="13A7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90D988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291793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92F0DF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7CD92C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▲2.支持图像锐化功能，支持补偿图像边缘及灰度跳变；</w:t>
            </w:r>
          </w:p>
        </w:tc>
        <w:tc>
          <w:tcPr>
            <w:tcW w:w="463" w:type="pct"/>
            <w:vMerge w:val="continue"/>
            <w:tcBorders>
              <w:left w:val="single" w:color="auto" w:sz="6" w:space="0"/>
              <w:right w:val="single" w:color="auto" w:sz="6" w:space="0"/>
              <w:tl2br w:val="nil"/>
              <w:tr2bl w:val="nil"/>
            </w:tcBorders>
            <w:noWrap w:val="0"/>
            <w:vAlign w:val="center"/>
          </w:tcPr>
          <w:p w14:paraId="3EAA1FC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1BE79D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B62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E05631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DA9644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00B457B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7BA0A0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▲3.具备故障自查诊断及排查功能，可实现LED单点检测、误码率、通讯检测、温度检测，电源检测，温度监控、屏体的连线关系、硬件版本等诊断及排查功能；</w:t>
            </w:r>
          </w:p>
        </w:tc>
        <w:tc>
          <w:tcPr>
            <w:tcW w:w="463" w:type="pct"/>
            <w:vMerge w:val="continue"/>
            <w:tcBorders>
              <w:left w:val="single" w:color="auto" w:sz="6" w:space="0"/>
              <w:right w:val="single" w:color="auto" w:sz="6" w:space="0"/>
              <w:tl2br w:val="nil"/>
              <w:tr2bl w:val="nil"/>
            </w:tcBorders>
            <w:noWrap w:val="0"/>
            <w:vAlign w:val="center"/>
          </w:tcPr>
          <w:p w14:paraId="392753C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4F73893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86D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6B32DD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DFC868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4B78B4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17AC08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▲4.像素缺陷：不发光缺陷点≤1，不熄灭缺陷点≤1；</w:t>
            </w:r>
          </w:p>
        </w:tc>
        <w:tc>
          <w:tcPr>
            <w:tcW w:w="463" w:type="pct"/>
            <w:vMerge w:val="continue"/>
            <w:tcBorders>
              <w:left w:val="single" w:color="auto" w:sz="6" w:space="0"/>
              <w:right w:val="single" w:color="auto" w:sz="6" w:space="0"/>
              <w:tl2br w:val="nil"/>
              <w:tr2bl w:val="nil"/>
            </w:tcBorders>
            <w:noWrap w:val="0"/>
            <w:vAlign w:val="center"/>
          </w:tcPr>
          <w:p w14:paraId="2BEF29A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335E4A9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202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C4A0BE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E08852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59471A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1F39380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▲5.LED显示屏模组信号简牛、电源座、线路板双备份设计，避免冷压制作器件多次插拔后触点接触不良而导致黑屏、花屏、闪屏等现象；</w:t>
            </w:r>
          </w:p>
        </w:tc>
        <w:tc>
          <w:tcPr>
            <w:tcW w:w="463" w:type="pct"/>
            <w:vMerge w:val="continue"/>
            <w:tcBorders>
              <w:left w:val="single" w:color="auto" w:sz="6" w:space="0"/>
              <w:right w:val="single" w:color="auto" w:sz="6" w:space="0"/>
              <w:tl2br w:val="nil"/>
              <w:tr2bl w:val="nil"/>
            </w:tcBorders>
            <w:noWrap w:val="0"/>
            <w:vAlign w:val="center"/>
          </w:tcPr>
          <w:p w14:paraId="414A20B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B51922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2C1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EB4FE3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34F5EC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66516DB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F6D93C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▲6.防电离辐射：≤0.1mR/h；</w:t>
            </w:r>
          </w:p>
        </w:tc>
        <w:tc>
          <w:tcPr>
            <w:tcW w:w="463" w:type="pct"/>
            <w:vMerge w:val="continue"/>
            <w:tcBorders>
              <w:left w:val="single" w:color="auto" w:sz="6" w:space="0"/>
              <w:right w:val="single" w:color="auto" w:sz="6" w:space="0"/>
              <w:tl2br w:val="nil"/>
              <w:tr2bl w:val="nil"/>
            </w:tcBorders>
            <w:noWrap w:val="0"/>
            <w:vAlign w:val="center"/>
          </w:tcPr>
          <w:p w14:paraId="18ECA27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6F2002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2F17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CBEE2B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B97AB5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A77A08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0B4210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▲7.亮度一致性：≥85％；</w:t>
            </w:r>
          </w:p>
        </w:tc>
        <w:tc>
          <w:tcPr>
            <w:tcW w:w="463" w:type="pct"/>
            <w:vMerge w:val="continue"/>
            <w:tcBorders>
              <w:left w:val="single" w:color="auto" w:sz="6" w:space="0"/>
              <w:right w:val="single" w:color="auto" w:sz="6" w:space="0"/>
              <w:tl2br w:val="nil"/>
              <w:tr2bl w:val="nil"/>
            </w:tcBorders>
            <w:noWrap w:val="0"/>
            <w:vAlign w:val="center"/>
          </w:tcPr>
          <w:p w14:paraId="5C40AA3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4E10C5E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356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8CBF70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201F46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2F5DB3A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19323DF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▲8.水平/垂直损失亮度检测：在1/2亮度值（300cd/㎡）时，左右水平视角各位≥82.5°，上下垂直视角各位≥82.5°；</w:t>
            </w:r>
          </w:p>
        </w:tc>
        <w:tc>
          <w:tcPr>
            <w:tcW w:w="463" w:type="pct"/>
            <w:vMerge w:val="continue"/>
            <w:tcBorders>
              <w:left w:val="single" w:color="auto" w:sz="6" w:space="0"/>
              <w:right w:val="single" w:color="auto" w:sz="6" w:space="0"/>
              <w:tl2br w:val="nil"/>
              <w:tr2bl w:val="nil"/>
            </w:tcBorders>
            <w:noWrap w:val="0"/>
            <w:vAlign w:val="center"/>
          </w:tcPr>
          <w:p w14:paraId="30C7377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4212775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2216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C82E9C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0AB9513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66B1972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5AD9BF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▲9.亮度、灰度、色温可有手动/自动、软件三种调节方式；</w:t>
            </w:r>
          </w:p>
        </w:tc>
        <w:tc>
          <w:tcPr>
            <w:tcW w:w="463" w:type="pct"/>
            <w:vMerge w:val="continue"/>
            <w:tcBorders>
              <w:left w:val="single" w:color="auto" w:sz="6" w:space="0"/>
              <w:right w:val="single" w:color="auto" w:sz="6" w:space="0"/>
              <w:tl2br w:val="nil"/>
              <w:tr2bl w:val="nil"/>
            </w:tcBorders>
            <w:noWrap w:val="0"/>
            <w:vAlign w:val="center"/>
          </w:tcPr>
          <w:p w14:paraId="6C2E070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E5A43D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1BD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90FF24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9CBD22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8987BE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4FB5A6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10.墨色一致性：△E≤0.3；</w:t>
            </w:r>
          </w:p>
        </w:tc>
        <w:tc>
          <w:tcPr>
            <w:tcW w:w="463" w:type="pct"/>
            <w:vMerge w:val="continue"/>
            <w:tcBorders>
              <w:left w:val="single" w:color="auto" w:sz="6" w:space="0"/>
              <w:right w:val="single" w:color="auto" w:sz="6" w:space="0"/>
              <w:tl2br w:val="nil"/>
              <w:tr2bl w:val="nil"/>
            </w:tcBorders>
            <w:noWrap w:val="0"/>
            <w:vAlign w:val="center"/>
          </w:tcPr>
          <w:p w14:paraId="7D1D3DC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71EEF5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D81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A583BA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795405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0E5975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88E2B5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▲11.支持LED显示屏断电重启，自动续播，无需重新设置节目；</w:t>
            </w:r>
          </w:p>
        </w:tc>
        <w:tc>
          <w:tcPr>
            <w:tcW w:w="463" w:type="pct"/>
            <w:vMerge w:val="continue"/>
            <w:tcBorders>
              <w:left w:val="single" w:color="auto" w:sz="6" w:space="0"/>
              <w:right w:val="single" w:color="auto" w:sz="6" w:space="0"/>
              <w:tl2br w:val="nil"/>
              <w:tr2bl w:val="nil"/>
            </w:tcBorders>
            <w:noWrap w:val="0"/>
            <w:vAlign w:val="center"/>
          </w:tcPr>
          <w:p w14:paraId="4F76321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940582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287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7C57EB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09F3A1E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E19D1B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A90717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▲12.LED显示屏运行时闪烁值≥-44.3db；</w:t>
            </w:r>
          </w:p>
        </w:tc>
        <w:tc>
          <w:tcPr>
            <w:tcW w:w="463" w:type="pct"/>
            <w:vMerge w:val="continue"/>
            <w:tcBorders>
              <w:left w:val="single" w:color="auto" w:sz="6" w:space="0"/>
              <w:right w:val="single" w:color="auto" w:sz="6" w:space="0"/>
              <w:tl2br w:val="nil"/>
              <w:tr2bl w:val="nil"/>
            </w:tcBorders>
            <w:noWrap w:val="0"/>
            <w:vAlign w:val="center"/>
          </w:tcPr>
          <w:p w14:paraId="07093FE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9B9889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FAB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8DCBC8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DA4E6B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4CFC93C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FC19B3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▲13.支持3D数字梳状滤波和3D数字图像降噪技术，可消除图像细节的杂波干扰、边缘锯齿现象；</w:t>
            </w:r>
          </w:p>
        </w:tc>
        <w:tc>
          <w:tcPr>
            <w:tcW w:w="463" w:type="pct"/>
            <w:vMerge w:val="continue"/>
            <w:tcBorders>
              <w:left w:val="single" w:color="auto" w:sz="6" w:space="0"/>
              <w:right w:val="single" w:color="auto" w:sz="6" w:space="0"/>
              <w:tl2br w:val="nil"/>
              <w:tr2bl w:val="nil"/>
            </w:tcBorders>
            <w:noWrap w:val="0"/>
            <w:vAlign w:val="center"/>
          </w:tcPr>
          <w:p w14:paraId="2F55E59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004E30E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3300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462DB0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BBD8AD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0A2941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144547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▲14.整屏画面稳定无闪烁，具有整屏色平衡调整功能，确保基色一致性；</w:t>
            </w:r>
          </w:p>
        </w:tc>
        <w:tc>
          <w:tcPr>
            <w:tcW w:w="463" w:type="pct"/>
            <w:vMerge w:val="continue"/>
            <w:tcBorders>
              <w:left w:val="single" w:color="auto" w:sz="6" w:space="0"/>
              <w:right w:val="single" w:color="auto" w:sz="6" w:space="0"/>
              <w:tl2br w:val="nil"/>
              <w:tr2bl w:val="nil"/>
            </w:tcBorders>
            <w:noWrap w:val="0"/>
            <w:vAlign w:val="center"/>
          </w:tcPr>
          <w:p w14:paraId="0017735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7A76F1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AB4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B3F43D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734162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6F9DE03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9A3C60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▲15.支持出厂校正及现场校正，屏幕校正后亮度损失＜5％；</w:t>
            </w:r>
          </w:p>
        </w:tc>
        <w:tc>
          <w:tcPr>
            <w:tcW w:w="463" w:type="pct"/>
            <w:vMerge w:val="continue"/>
            <w:tcBorders>
              <w:left w:val="single" w:color="auto" w:sz="6" w:space="0"/>
              <w:right w:val="single" w:color="auto" w:sz="6" w:space="0"/>
              <w:tl2br w:val="nil"/>
              <w:tr2bl w:val="nil"/>
            </w:tcBorders>
            <w:noWrap w:val="0"/>
            <w:vAlign w:val="center"/>
          </w:tcPr>
          <w:p w14:paraId="282C2B0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647C64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2E4A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1AD7EB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5FBCD1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2CB5968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21C735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▲16.信号衰减≤200mV；</w:t>
            </w:r>
          </w:p>
        </w:tc>
        <w:tc>
          <w:tcPr>
            <w:tcW w:w="463" w:type="pct"/>
            <w:vMerge w:val="continue"/>
            <w:tcBorders>
              <w:left w:val="single" w:color="auto" w:sz="6" w:space="0"/>
              <w:right w:val="single" w:color="auto" w:sz="6" w:space="0"/>
              <w:tl2br w:val="nil"/>
              <w:tr2bl w:val="nil"/>
            </w:tcBorders>
            <w:noWrap w:val="0"/>
            <w:vAlign w:val="center"/>
          </w:tcPr>
          <w:p w14:paraId="03BA51C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065B46B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357A2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99D98F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B2A492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F7611C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9EEE86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▲17.显示单元漏光度：≤0.01cd/㎡；</w:t>
            </w:r>
          </w:p>
        </w:tc>
        <w:tc>
          <w:tcPr>
            <w:tcW w:w="463" w:type="pct"/>
            <w:vMerge w:val="continue"/>
            <w:tcBorders>
              <w:left w:val="single" w:color="auto" w:sz="6" w:space="0"/>
              <w:right w:val="single" w:color="auto" w:sz="6" w:space="0"/>
              <w:tl2br w:val="nil"/>
              <w:tr2bl w:val="nil"/>
            </w:tcBorders>
            <w:noWrap w:val="0"/>
            <w:vAlign w:val="center"/>
          </w:tcPr>
          <w:p w14:paraId="493FB69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5ED7D2A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265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BA39DA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bottom w:val="single" w:color="auto" w:sz="6" w:space="0"/>
              <w:right w:val="single" w:color="auto" w:sz="6" w:space="0"/>
              <w:tl2br w:val="nil"/>
              <w:tr2bl w:val="nil"/>
            </w:tcBorders>
            <w:noWrap w:val="0"/>
            <w:vAlign w:val="center"/>
          </w:tcPr>
          <w:p w14:paraId="16907D4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bottom w:val="single" w:color="auto" w:sz="6" w:space="0"/>
              <w:right w:val="single" w:color="auto" w:sz="6" w:space="0"/>
              <w:tl2br w:val="nil"/>
              <w:tr2bl w:val="nil"/>
            </w:tcBorders>
            <w:noWrap w:val="0"/>
            <w:vAlign w:val="center"/>
          </w:tcPr>
          <w:p w14:paraId="68C19C2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74C2AB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参数提供首页带有“CNAS”和“CMA”标志的检测报告，需提供：CCC认证。</w:t>
            </w:r>
          </w:p>
        </w:tc>
        <w:tc>
          <w:tcPr>
            <w:tcW w:w="463" w:type="pct"/>
            <w:vMerge w:val="continue"/>
            <w:tcBorders>
              <w:left w:val="single" w:color="auto" w:sz="6" w:space="0"/>
              <w:bottom w:val="single" w:color="auto" w:sz="6" w:space="0"/>
              <w:right w:val="single" w:color="auto" w:sz="6" w:space="0"/>
              <w:tl2br w:val="nil"/>
              <w:tr2bl w:val="nil"/>
            </w:tcBorders>
            <w:noWrap w:val="0"/>
            <w:vAlign w:val="center"/>
          </w:tcPr>
          <w:p w14:paraId="49F1B53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bottom w:val="single" w:color="auto" w:sz="6" w:space="0"/>
              <w:right w:val="single" w:color="auto" w:sz="6" w:space="0"/>
              <w:tl2br w:val="nil"/>
              <w:tr2bl w:val="nil"/>
            </w:tcBorders>
            <w:noWrap w:val="0"/>
            <w:vAlign w:val="center"/>
          </w:tcPr>
          <w:p w14:paraId="629BCF6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4F9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5468F7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restart"/>
            <w:tcBorders>
              <w:top w:val="single" w:color="auto" w:sz="6" w:space="0"/>
              <w:left w:val="single" w:color="auto" w:sz="6" w:space="0"/>
              <w:right w:val="single" w:color="auto" w:sz="6" w:space="0"/>
              <w:tl2br w:val="nil"/>
              <w:tr2bl w:val="nil"/>
            </w:tcBorders>
            <w:noWrap w:val="0"/>
            <w:vAlign w:val="center"/>
          </w:tcPr>
          <w:p w14:paraId="4246244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w:t>
            </w:r>
          </w:p>
        </w:tc>
        <w:tc>
          <w:tcPr>
            <w:tcW w:w="474" w:type="pct"/>
            <w:vMerge w:val="restart"/>
            <w:tcBorders>
              <w:top w:val="single" w:color="auto" w:sz="6" w:space="0"/>
              <w:left w:val="single" w:color="auto" w:sz="6" w:space="0"/>
              <w:right w:val="single" w:color="auto" w:sz="6" w:space="0"/>
              <w:tl2br w:val="nil"/>
              <w:tr2bl w:val="nil"/>
            </w:tcBorders>
            <w:noWrap w:val="0"/>
            <w:vAlign w:val="center"/>
          </w:tcPr>
          <w:p w14:paraId="5E6F399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室内P1.53硬屏</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8B9F98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★1.像素点间距：≤1.538mm±0.05mm；模组尺寸：320mm*160mm；像素密度：≥422500Dots/㎡；</w:t>
            </w:r>
          </w:p>
        </w:tc>
        <w:tc>
          <w:tcPr>
            <w:tcW w:w="463" w:type="pct"/>
            <w:vMerge w:val="restart"/>
            <w:tcBorders>
              <w:top w:val="single" w:color="auto" w:sz="6" w:space="0"/>
              <w:left w:val="single" w:color="auto" w:sz="6" w:space="0"/>
              <w:right w:val="single" w:color="auto" w:sz="6" w:space="0"/>
              <w:tl2br w:val="nil"/>
              <w:tr2bl w:val="nil"/>
            </w:tcBorders>
            <w:noWrap w:val="0"/>
            <w:vAlign w:val="center"/>
          </w:tcPr>
          <w:p w14:paraId="6D6CC23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平米</w:t>
            </w:r>
          </w:p>
        </w:tc>
        <w:tc>
          <w:tcPr>
            <w:tcW w:w="322" w:type="pct"/>
            <w:vMerge w:val="restart"/>
            <w:tcBorders>
              <w:top w:val="single" w:color="auto" w:sz="6" w:space="0"/>
              <w:left w:val="single" w:color="auto" w:sz="6" w:space="0"/>
              <w:right w:val="single" w:color="auto" w:sz="6" w:space="0"/>
              <w:tl2br w:val="nil"/>
              <w:tr2bl w:val="nil"/>
            </w:tcBorders>
            <w:noWrap w:val="0"/>
            <w:vAlign w:val="center"/>
          </w:tcPr>
          <w:p w14:paraId="7EB495C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w:t>
            </w:r>
          </w:p>
        </w:tc>
      </w:tr>
      <w:tr w14:paraId="4330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248747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8D8189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CFE1EC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F2FBEC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▲2.色温误差：色温为6500K时，100%，75%，50%，25%四档电平白场调节色温误差≤200K；</w:t>
            </w:r>
          </w:p>
        </w:tc>
        <w:tc>
          <w:tcPr>
            <w:tcW w:w="463" w:type="pct"/>
            <w:vMerge w:val="continue"/>
            <w:tcBorders>
              <w:left w:val="single" w:color="auto" w:sz="6" w:space="0"/>
              <w:right w:val="single" w:color="auto" w:sz="6" w:space="0"/>
              <w:tl2br w:val="nil"/>
              <w:tr2bl w:val="nil"/>
            </w:tcBorders>
            <w:noWrap w:val="0"/>
            <w:vAlign w:val="center"/>
          </w:tcPr>
          <w:p w14:paraId="026121F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B41E4C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62C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D316DF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5ACDCA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6D91C00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1F4D81F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▲3.具有智能黑屏节电功能，启用智能节电功能可节电45％以上；</w:t>
            </w:r>
          </w:p>
        </w:tc>
        <w:tc>
          <w:tcPr>
            <w:tcW w:w="463" w:type="pct"/>
            <w:vMerge w:val="continue"/>
            <w:tcBorders>
              <w:left w:val="single" w:color="auto" w:sz="6" w:space="0"/>
              <w:right w:val="single" w:color="auto" w:sz="6" w:space="0"/>
              <w:tl2br w:val="nil"/>
              <w:tr2bl w:val="nil"/>
            </w:tcBorders>
            <w:noWrap w:val="0"/>
            <w:vAlign w:val="center"/>
          </w:tcPr>
          <w:p w14:paraId="484CD18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1E5126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7517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B0E188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0732D3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082EDF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27D66B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4.像素中心距相对偏差：C级，JX≤1％；</w:t>
            </w:r>
          </w:p>
        </w:tc>
        <w:tc>
          <w:tcPr>
            <w:tcW w:w="463" w:type="pct"/>
            <w:vMerge w:val="continue"/>
            <w:tcBorders>
              <w:left w:val="single" w:color="auto" w:sz="6" w:space="0"/>
              <w:right w:val="single" w:color="auto" w:sz="6" w:space="0"/>
              <w:tl2br w:val="nil"/>
              <w:tr2bl w:val="nil"/>
            </w:tcBorders>
            <w:noWrap w:val="0"/>
            <w:vAlign w:val="center"/>
          </w:tcPr>
          <w:p w14:paraId="677181E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D60EEF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23F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A601A3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8AB300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4C1CC09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18B6A0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▲5.基色主波长误差：符合SJ/T 11141-2017 5.10.4规定，C级，∆λD≤2nm；亮度误差值在5%；</w:t>
            </w:r>
          </w:p>
        </w:tc>
        <w:tc>
          <w:tcPr>
            <w:tcW w:w="463" w:type="pct"/>
            <w:vMerge w:val="continue"/>
            <w:tcBorders>
              <w:left w:val="single" w:color="auto" w:sz="6" w:space="0"/>
              <w:right w:val="single" w:color="auto" w:sz="6" w:space="0"/>
              <w:tl2br w:val="nil"/>
              <w:tr2bl w:val="nil"/>
            </w:tcBorders>
            <w:noWrap w:val="0"/>
            <w:vAlign w:val="center"/>
          </w:tcPr>
          <w:p w14:paraId="734CFB5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DA320C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C3F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3BFDBA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23770A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6E0639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E6D9F8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▲6.色度均匀性：-0.003＜Cx＜0.003，-0.003＜Cy＜0.003；</w:t>
            </w:r>
          </w:p>
        </w:tc>
        <w:tc>
          <w:tcPr>
            <w:tcW w:w="463" w:type="pct"/>
            <w:vMerge w:val="continue"/>
            <w:tcBorders>
              <w:left w:val="single" w:color="auto" w:sz="6" w:space="0"/>
              <w:right w:val="single" w:color="auto" w:sz="6" w:space="0"/>
              <w:tl2br w:val="nil"/>
              <w:tr2bl w:val="nil"/>
            </w:tcBorders>
            <w:noWrap w:val="0"/>
            <w:vAlign w:val="center"/>
          </w:tcPr>
          <w:p w14:paraId="3E97F78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4C68740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4A3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C3A8FC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CE843B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FE1BBF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A71660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▲7.对比度：≥15000:1  ；</w:t>
            </w:r>
          </w:p>
        </w:tc>
        <w:tc>
          <w:tcPr>
            <w:tcW w:w="463" w:type="pct"/>
            <w:vMerge w:val="continue"/>
            <w:tcBorders>
              <w:left w:val="single" w:color="auto" w:sz="6" w:space="0"/>
              <w:right w:val="single" w:color="auto" w:sz="6" w:space="0"/>
              <w:tl2br w:val="nil"/>
              <w:tr2bl w:val="nil"/>
            </w:tcBorders>
            <w:noWrap w:val="0"/>
            <w:vAlign w:val="center"/>
          </w:tcPr>
          <w:p w14:paraId="6CA9110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0417D4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549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AAAF5D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F7A8EE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286110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A45596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▲8.灰度等级：18bit；</w:t>
            </w:r>
          </w:p>
        </w:tc>
        <w:tc>
          <w:tcPr>
            <w:tcW w:w="463" w:type="pct"/>
            <w:vMerge w:val="continue"/>
            <w:tcBorders>
              <w:left w:val="single" w:color="auto" w:sz="6" w:space="0"/>
              <w:right w:val="single" w:color="auto" w:sz="6" w:space="0"/>
              <w:tl2br w:val="nil"/>
              <w:tr2bl w:val="nil"/>
            </w:tcBorders>
            <w:noWrap w:val="0"/>
            <w:vAlign w:val="center"/>
          </w:tcPr>
          <w:p w14:paraId="42A31A5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0FB0A22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2399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5C754D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53E830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2D2206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EC3821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▲9.安全特性：符合GB4943.1-2011信息设备安全标准、IEC 60950-1、EN60950-1要求；</w:t>
            </w:r>
          </w:p>
        </w:tc>
        <w:tc>
          <w:tcPr>
            <w:tcW w:w="463" w:type="pct"/>
            <w:vMerge w:val="continue"/>
            <w:tcBorders>
              <w:left w:val="single" w:color="auto" w:sz="6" w:space="0"/>
              <w:right w:val="single" w:color="auto" w:sz="6" w:space="0"/>
              <w:tl2br w:val="nil"/>
              <w:tr2bl w:val="nil"/>
            </w:tcBorders>
            <w:noWrap w:val="0"/>
            <w:vAlign w:val="center"/>
          </w:tcPr>
          <w:p w14:paraId="0874C53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94B1FB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E4B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1BC3A0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73D13D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E6E2E7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70B587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10.烟气毒性测试：毒性指数R值≤1；</w:t>
            </w:r>
          </w:p>
        </w:tc>
        <w:tc>
          <w:tcPr>
            <w:tcW w:w="463" w:type="pct"/>
            <w:vMerge w:val="continue"/>
            <w:tcBorders>
              <w:left w:val="single" w:color="auto" w:sz="6" w:space="0"/>
              <w:right w:val="single" w:color="auto" w:sz="6" w:space="0"/>
              <w:tl2br w:val="nil"/>
              <w:tr2bl w:val="nil"/>
            </w:tcBorders>
            <w:noWrap w:val="0"/>
            <w:vAlign w:val="center"/>
          </w:tcPr>
          <w:p w14:paraId="1044219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E2FE79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524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0706ED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85C492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295B9E7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D67407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▲11.屏体监测功能：可对屏体的电压、温度、信号等情况进行监测；</w:t>
            </w:r>
          </w:p>
        </w:tc>
        <w:tc>
          <w:tcPr>
            <w:tcW w:w="463" w:type="pct"/>
            <w:vMerge w:val="continue"/>
            <w:tcBorders>
              <w:left w:val="single" w:color="auto" w:sz="6" w:space="0"/>
              <w:right w:val="single" w:color="auto" w:sz="6" w:space="0"/>
              <w:tl2br w:val="nil"/>
              <w:tr2bl w:val="nil"/>
            </w:tcBorders>
            <w:noWrap w:val="0"/>
            <w:vAlign w:val="center"/>
          </w:tcPr>
          <w:p w14:paraId="3479658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AB4200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79BB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FBC312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A4911F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C45524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C3AC9D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▲12.电源平均效率：具有功率因数校正（PFC）功能，LED显示屏供电电源的功率因素不小于95％，转换效率不小于86％；</w:t>
            </w:r>
          </w:p>
        </w:tc>
        <w:tc>
          <w:tcPr>
            <w:tcW w:w="463" w:type="pct"/>
            <w:vMerge w:val="continue"/>
            <w:tcBorders>
              <w:left w:val="single" w:color="auto" w:sz="6" w:space="0"/>
              <w:right w:val="single" w:color="auto" w:sz="6" w:space="0"/>
              <w:tl2br w:val="nil"/>
              <w:tr2bl w:val="nil"/>
            </w:tcBorders>
            <w:noWrap w:val="0"/>
            <w:vAlign w:val="center"/>
          </w:tcPr>
          <w:p w14:paraId="6327904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259B39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7D60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35584A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BA0D44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B8CF40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5F365E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▲13.画面延时：≤500ns；</w:t>
            </w:r>
          </w:p>
        </w:tc>
        <w:tc>
          <w:tcPr>
            <w:tcW w:w="463" w:type="pct"/>
            <w:vMerge w:val="continue"/>
            <w:tcBorders>
              <w:left w:val="single" w:color="auto" w:sz="6" w:space="0"/>
              <w:right w:val="single" w:color="auto" w:sz="6" w:space="0"/>
              <w:tl2br w:val="nil"/>
              <w:tr2bl w:val="nil"/>
            </w:tcBorders>
            <w:noWrap w:val="0"/>
            <w:vAlign w:val="center"/>
          </w:tcPr>
          <w:p w14:paraId="42EE40E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257787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7DC9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6F1FC8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9929D9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293B60B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180FF5A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▲14.信噪比：≥47dB；</w:t>
            </w:r>
          </w:p>
        </w:tc>
        <w:tc>
          <w:tcPr>
            <w:tcW w:w="463" w:type="pct"/>
            <w:vMerge w:val="continue"/>
            <w:tcBorders>
              <w:left w:val="single" w:color="auto" w:sz="6" w:space="0"/>
              <w:right w:val="single" w:color="auto" w:sz="6" w:space="0"/>
              <w:tl2br w:val="nil"/>
              <w:tr2bl w:val="nil"/>
            </w:tcBorders>
            <w:noWrap w:val="0"/>
            <w:vAlign w:val="center"/>
          </w:tcPr>
          <w:p w14:paraId="5B2B785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A9D91D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525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0153DE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70F43A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22A373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2D3AF2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▲15.节能设计：可在软件中设置支持动态节能，降低功耗设置；</w:t>
            </w:r>
          </w:p>
        </w:tc>
        <w:tc>
          <w:tcPr>
            <w:tcW w:w="463" w:type="pct"/>
            <w:vMerge w:val="continue"/>
            <w:tcBorders>
              <w:left w:val="single" w:color="auto" w:sz="6" w:space="0"/>
              <w:right w:val="single" w:color="auto" w:sz="6" w:space="0"/>
              <w:tl2br w:val="nil"/>
              <w:tr2bl w:val="nil"/>
            </w:tcBorders>
            <w:noWrap w:val="0"/>
            <w:vAlign w:val="center"/>
          </w:tcPr>
          <w:p w14:paraId="68D7117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BB74AC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8D1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9EB5C3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7C902B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4ECA04D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6FDCFB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▲16.模组表面绝缘：5000MΩ；</w:t>
            </w:r>
          </w:p>
        </w:tc>
        <w:tc>
          <w:tcPr>
            <w:tcW w:w="463" w:type="pct"/>
            <w:vMerge w:val="continue"/>
            <w:tcBorders>
              <w:left w:val="single" w:color="auto" w:sz="6" w:space="0"/>
              <w:right w:val="single" w:color="auto" w:sz="6" w:space="0"/>
              <w:tl2br w:val="nil"/>
              <w:tr2bl w:val="nil"/>
            </w:tcBorders>
            <w:noWrap w:val="0"/>
            <w:vAlign w:val="center"/>
          </w:tcPr>
          <w:p w14:paraId="429562A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5CF052C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42B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1713A0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346CB4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E50776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8C9929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▲17.图像补偿功能：具有动态图像自动补偿功能，补偿动态图像拼接错位；</w:t>
            </w:r>
          </w:p>
        </w:tc>
        <w:tc>
          <w:tcPr>
            <w:tcW w:w="463" w:type="pct"/>
            <w:vMerge w:val="continue"/>
            <w:tcBorders>
              <w:left w:val="single" w:color="auto" w:sz="6" w:space="0"/>
              <w:right w:val="single" w:color="auto" w:sz="6" w:space="0"/>
              <w:tl2br w:val="nil"/>
              <w:tr2bl w:val="nil"/>
            </w:tcBorders>
            <w:noWrap w:val="0"/>
            <w:vAlign w:val="center"/>
          </w:tcPr>
          <w:p w14:paraId="4DA1582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4EC530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5FB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429291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bottom w:val="single" w:color="auto" w:sz="6" w:space="0"/>
              <w:right w:val="single" w:color="auto" w:sz="6" w:space="0"/>
              <w:tl2br w:val="nil"/>
              <w:tr2bl w:val="nil"/>
            </w:tcBorders>
            <w:noWrap w:val="0"/>
            <w:vAlign w:val="center"/>
          </w:tcPr>
          <w:p w14:paraId="27BDF6C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bottom w:val="single" w:color="auto" w:sz="6" w:space="0"/>
              <w:right w:val="single" w:color="auto" w:sz="6" w:space="0"/>
              <w:tl2br w:val="nil"/>
              <w:tr2bl w:val="nil"/>
            </w:tcBorders>
            <w:noWrap w:val="0"/>
            <w:vAlign w:val="center"/>
          </w:tcPr>
          <w:p w14:paraId="40AF20C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BE30B4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参数提供首页带有“CNAS”和“CMA”标志的检测报告，需提供：CCC认证。</w:t>
            </w:r>
          </w:p>
        </w:tc>
        <w:tc>
          <w:tcPr>
            <w:tcW w:w="463" w:type="pct"/>
            <w:vMerge w:val="continue"/>
            <w:tcBorders>
              <w:left w:val="single" w:color="auto" w:sz="6" w:space="0"/>
              <w:bottom w:val="single" w:color="auto" w:sz="6" w:space="0"/>
              <w:right w:val="single" w:color="auto" w:sz="6" w:space="0"/>
              <w:tl2br w:val="nil"/>
              <w:tr2bl w:val="nil"/>
            </w:tcBorders>
            <w:noWrap w:val="0"/>
            <w:vAlign w:val="center"/>
          </w:tcPr>
          <w:p w14:paraId="7DDD04D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bottom w:val="single" w:color="auto" w:sz="6" w:space="0"/>
              <w:right w:val="single" w:color="auto" w:sz="6" w:space="0"/>
              <w:tl2br w:val="nil"/>
              <w:tr2bl w:val="nil"/>
            </w:tcBorders>
            <w:noWrap w:val="0"/>
            <w:vAlign w:val="center"/>
          </w:tcPr>
          <w:p w14:paraId="32164EA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7FD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4A88A7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restart"/>
            <w:tcBorders>
              <w:top w:val="single" w:color="auto" w:sz="6" w:space="0"/>
              <w:left w:val="single" w:color="auto" w:sz="6" w:space="0"/>
              <w:right w:val="single" w:color="auto" w:sz="6" w:space="0"/>
              <w:tl2br w:val="nil"/>
              <w:tr2bl w:val="nil"/>
            </w:tcBorders>
            <w:noWrap w:val="0"/>
            <w:vAlign w:val="center"/>
          </w:tcPr>
          <w:p w14:paraId="27AA9FE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w:t>
            </w:r>
          </w:p>
        </w:tc>
        <w:tc>
          <w:tcPr>
            <w:tcW w:w="474" w:type="pct"/>
            <w:vMerge w:val="restart"/>
            <w:tcBorders>
              <w:top w:val="single" w:color="auto" w:sz="6" w:space="0"/>
              <w:left w:val="single" w:color="auto" w:sz="6" w:space="0"/>
              <w:right w:val="single" w:color="auto" w:sz="6" w:space="0"/>
              <w:tl2br w:val="nil"/>
              <w:tr2bl w:val="nil"/>
            </w:tcBorders>
            <w:noWrap w:val="0"/>
            <w:vAlign w:val="center"/>
          </w:tcPr>
          <w:p w14:paraId="66FAA61A">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室内P2.0硬屏</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BD1676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★1.像素点间距：≤2mm±0.05mm；模组尺寸：320mm*160mm；像素密度：≥250000Dots/㎡；</w:t>
            </w:r>
          </w:p>
        </w:tc>
        <w:tc>
          <w:tcPr>
            <w:tcW w:w="463" w:type="pct"/>
            <w:vMerge w:val="restart"/>
            <w:tcBorders>
              <w:top w:val="single" w:color="auto" w:sz="6" w:space="0"/>
              <w:left w:val="single" w:color="auto" w:sz="6" w:space="0"/>
              <w:right w:val="single" w:color="auto" w:sz="6" w:space="0"/>
              <w:tl2br w:val="nil"/>
              <w:tr2bl w:val="nil"/>
            </w:tcBorders>
            <w:noWrap w:val="0"/>
            <w:vAlign w:val="center"/>
          </w:tcPr>
          <w:p w14:paraId="44A5117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平米</w:t>
            </w:r>
          </w:p>
        </w:tc>
        <w:tc>
          <w:tcPr>
            <w:tcW w:w="322" w:type="pct"/>
            <w:vMerge w:val="restart"/>
            <w:tcBorders>
              <w:top w:val="single" w:color="auto" w:sz="6" w:space="0"/>
              <w:left w:val="single" w:color="auto" w:sz="6" w:space="0"/>
              <w:right w:val="single" w:color="auto" w:sz="6" w:space="0"/>
              <w:tl2br w:val="nil"/>
              <w:tr2bl w:val="nil"/>
            </w:tcBorders>
            <w:noWrap w:val="0"/>
            <w:vAlign w:val="center"/>
          </w:tcPr>
          <w:p w14:paraId="4B243E6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39</w:t>
            </w:r>
          </w:p>
        </w:tc>
      </w:tr>
      <w:tr w14:paraId="7486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C2A4CF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15FF4B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CCBA9A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5D385B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▲2.色温误差：色温为6500K时，100%，75%，50%，25%四档电平白场调节色温误差≤200K；</w:t>
            </w:r>
          </w:p>
        </w:tc>
        <w:tc>
          <w:tcPr>
            <w:tcW w:w="463" w:type="pct"/>
            <w:vMerge w:val="continue"/>
            <w:tcBorders>
              <w:left w:val="single" w:color="auto" w:sz="6" w:space="0"/>
              <w:right w:val="single" w:color="auto" w:sz="6" w:space="0"/>
              <w:tl2br w:val="nil"/>
              <w:tr2bl w:val="nil"/>
            </w:tcBorders>
            <w:noWrap w:val="0"/>
            <w:vAlign w:val="center"/>
          </w:tcPr>
          <w:p w14:paraId="7D87903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37207F2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2EC2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542B42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861EF9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C12C06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6B245B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▲3.具有黑屏节电功能，启用智能节电功能可节电45％；</w:t>
            </w:r>
          </w:p>
        </w:tc>
        <w:tc>
          <w:tcPr>
            <w:tcW w:w="463" w:type="pct"/>
            <w:vMerge w:val="continue"/>
            <w:tcBorders>
              <w:left w:val="single" w:color="auto" w:sz="6" w:space="0"/>
              <w:right w:val="single" w:color="auto" w:sz="6" w:space="0"/>
              <w:tl2br w:val="nil"/>
              <w:tr2bl w:val="nil"/>
            </w:tcBorders>
            <w:noWrap w:val="0"/>
            <w:vAlign w:val="center"/>
          </w:tcPr>
          <w:p w14:paraId="4AD5466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BA636A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768B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9A1648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0075FA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4BDC22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7DB567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▲4.像素中心距相对偏差：C级，JX≤1％；</w:t>
            </w:r>
          </w:p>
        </w:tc>
        <w:tc>
          <w:tcPr>
            <w:tcW w:w="463" w:type="pct"/>
            <w:vMerge w:val="continue"/>
            <w:tcBorders>
              <w:left w:val="single" w:color="auto" w:sz="6" w:space="0"/>
              <w:right w:val="single" w:color="auto" w:sz="6" w:space="0"/>
              <w:tl2br w:val="nil"/>
              <w:tr2bl w:val="nil"/>
            </w:tcBorders>
            <w:noWrap w:val="0"/>
            <w:vAlign w:val="center"/>
          </w:tcPr>
          <w:p w14:paraId="3C10D0D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0575FCB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82E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4A51DC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FF6F82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0CBD076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871853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▲5.基色主波长误差：符合SJ/T 11141-2017 5.10.4规定，C级，∆λD≤2nm；亮度误差值在5%；</w:t>
            </w:r>
          </w:p>
        </w:tc>
        <w:tc>
          <w:tcPr>
            <w:tcW w:w="463" w:type="pct"/>
            <w:vMerge w:val="continue"/>
            <w:tcBorders>
              <w:left w:val="single" w:color="auto" w:sz="6" w:space="0"/>
              <w:right w:val="single" w:color="auto" w:sz="6" w:space="0"/>
              <w:tl2br w:val="nil"/>
              <w:tr2bl w:val="nil"/>
            </w:tcBorders>
            <w:noWrap w:val="0"/>
            <w:vAlign w:val="center"/>
          </w:tcPr>
          <w:p w14:paraId="57ED45C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3EA882F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B56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76FFFA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D16FF8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10EB2E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31C314A">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▲6.色度均匀性：-0.003＜Cx＜0.003，-0.003＜Cy＜0.003；</w:t>
            </w:r>
          </w:p>
        </w:tc>
        <w:tc>
          <w:tcPr>
            <w:tcW w:w="463" w:type="pct"/>
            <w:vMerge w:val="continue"/>
            <w:tcBorders>
              <w:left w:val="single" w:color="auto" w:sz="6" w:space="0"/>
              <w:right w:val="single" w:color="auto" w:sz="6" w:space="0"/>
              <w:tl2br w:val="nil"/>
              <w:tr2bl w:val="nil"/>
            </w:tcBorders>
            <w:noWrap w:val="0"/>
            <w:vAlign w:val="center"/>
          </w:tcPr>
          <w:p w14:paraId="1C476F6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15F6F6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FF0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BF7BA1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CAA812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4BB119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ED49A8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▲7.对比度：≥15000:1  ；</w:t>
            </w:r>
          </w:p>
        </w:tc>
        <w:tc>
          <w:tcPr>
            <w:tcW w:w="463" w:type="pct"/>
            <w:vMerge w:val="continue"/>
            <w:tcBorders>
              <w:left w:val="single" w:color="auto" w:sz="6" w:space="0"/>
              <w:right w:val="single" w:color="auto" w:sz="6" w:space="0"/>
              <w:tl2br w:val="nil"/>
              <w:tr2bl w:val="nil"/>
            </w:tcBorders>
            <w:noWrap w:val="0"/>
            <w:vAlign w:val="center"/>
          </w:tcPr>
          <w:p w14:paraId="616C878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495F38B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AF3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1E3646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F7829D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2BEBACC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12CD30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▲8.灰度等级：18bit；</w:t>
            </w:r>
          </w:p>
        </w:tc>
        <w:tc>
          <w:tcPr>
            <w:tcW w:w="463" w:type="pct"/>
            <w:vMerge w:val="continue"/>
            <w:tcBorders>
              <w:left w:val="single" w:color="auto" w:sz="6" w:space="0"/>
              <w:right w:val="single" w:color="auto" w:sz="6" w:space="0"/>
              <w:tl2br w:val="nil"/>
              <w:tr2bl w:val="nil"/>
            </w:tcBorders>
            <w:noWrap w:val="0"/>
            <w:vAlign w:val="center"/>
          </w:tcPr>
          <w:p w14:paraId="1A10DA6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482C6C5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7722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136897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201F0F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6E4F244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EFB675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▲9.电流增益调节级：≥10位；</w:t>
            </w:r>
          </w:p>
        </w:tc>
        <w:tc>
          <w:tcPr>
            <w:tcW w:w="463" w:type="pct"/>
            <w:vMerge w:val="continue"/>
            <w:tcBorders>
              <w:left w:val="single" w:color="auto" w:sz="6" w:space="0"/>
              <w:right w:val="single" w:color="auto" w:sz="6" w:space="0"/>
              <w:tl2br w:val="nil"/>
              <w:tr2bl w:val="nil"/>
            </w:tcBorders>
            <w:noWrap w:val="0"/>
            <w:vAlign w:val="center"/>
          </w:tcPr>
          <w:p w14:paraId="505CDC8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5AADBC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3BF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85281D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EA3630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F76996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707F2A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▲10.衰减率（工作3年）：≤15%；</w:t>
            </w:r>
          </w:p>
        </w:tc>
        <w:tc>
          <w:tcPr>
            <w:tcW w:w="463" w:type="pct"/>
            <w:vMerge w:val="continue"/>
            <w:tcBorders>
              <w:left w:val="single" w:color="auto" w:sz="6" w:space="0"/>
              <w:right w:val="single" w:color="auto" w:sz="6" w:space="0"/>
              <w:tl2br w:val="nil"/>
              <w:tr2bl w:val="nil"/>
            </w:tcBorders>
            <w:noWrap w:val="0"/>
            <w:vAlign w:val="center"/>
          </w:tcPr>
          <w:p w14:paraId="4E19220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DE0983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0D3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92AC45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D0547A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08C3897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8F1AEC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▲11.安全特性：符合GB4943.1-2011信息设备安全标准、IEC 60950-1、EN60950-1要求；</w:t>
            </w:r>
          </w:p>
        </w:tc>
        <w:tc>
          <w:tcPr>
            <w:tcW w:w="463" w:type="pct"/>
            <w:vMerge w:val="continue"/>
            <w:tcBorders>
              <w:left w:val="single" w:color="auto" w:sz="6" w:space="0"/>
              <w:right w:val="single" w:color="auto" w:sz="6" w:space="0"/>
              <w:tl2br w:val="nil"/>
              <w:tr2bl w:val="nil"/>
            </w:tcBorders>
            <w:noWrap w:val="0"/>
            <w:vAlign w:val="center"/>
          </w:tcPr>
          <w:p w14:paraId="4F2E685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37D7F0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116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A785E9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B2DD9E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CA7993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0C3950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▲12.电源平均效率：具有功率因数校正（PFC）功能，LED显示屏供电电源的功率因素不小于95％，转换效率不小于86％；</w:t>
            </w:r>
          </w:p>
        </w:tc>
        <w:tc>
          <w:tcPr>
            <w:tcW w:w="463" w:type="pct"/>
            <w:vMerge w:val="continue"/>
            <w:tcBorders>
              <w:left w:val="single" w:color="auto" w:sz="6" w:space="0"/>
              <w:right w:val="single" w:color="auto" w:sz="6" w:space="0"/>
              <w:tl2br w:val="nil"/>
              <w:tr2bl w:val="nil"/>
            </w:tcBorders>
            <w:noWrap w:val="0"/>
            <w:vAlign w:val="center"/>
          </w:tcPr>
          <w:p w14:paraId="7583BBF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F3EF36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892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FF1525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6F9A21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BA4209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A83D6F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▲13.画面延时：≤500ns；</w:t>
            </w:r>
          </w:p>
        </w:tc>
        <w:tc>
          <w:tcPr>
            <w:tcW w:w="463" w:type="pct"/>
            <w:vMerge w:val="continue"/>
            <w:tcBorders>
              <w:left w:val="single" w:color="auto" w:sz="6" w:space="0"/>
              <w:right w:val="single" w:color="auto" w:sz="6" w:space="0"/>
              <w:tl2br w:val="nil"/>
              <w:tr2bl w:val="nil"/>
            </w:tcBorders>
            <w:noWrap w:val="0"/>
            <w:vAlign w:val="center"/>
          </w:tcPr>
          <w:p w14:paraId="7CBDE8B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D886BA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34F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bottom w:val="single" w:color="auto" w:sz="6" w:space="0"/>
              <w:right w:val="single" w:color="auto" w:sz="6" w:space="0"/>
              <w:tl2br w:val="nil"/>
              <w:tr2bl w:val="nil"/>
            </w:tcBorders>
            <w:noWrap w:val="0"/>
            <w:vAlign w:val="center"/>
          </w:tcPr>
          <w:p w14:paraId="27D8B60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bottom w:val="single" w:color="auto" w:sz="6" w:space="0"/>
              <w:right w:val="single" w:color="auto" w:sz="6" w:space="0"/>
              <w:tl2br w:val="nil"/>
              <w:tr2bl w:val="nil"/>
            </w:tcBorders>
            <w:noWrap w:val="0"/>
            <w:vAlign w:val="center"/>
          </w:tcPr>
          <w:p w14:paraId="50CA47F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bottom w:val="single" w:color="auto" w:sz="6" w:space="0"/>
              <w:right w:val="single" w:color="auto" w:sz="6" w:space="0"/>
              <w:tl2br w:val="nil"/>
              <w:tr2bl w:val="nil"/>
            </w:tcBorders>
            <w:noWrap w:val="0"/>
            <w:vAlign w:val="center"/>
          </w:tcPr>
          <w:p w14:paraId="09F58EF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258C3D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参数提供首页带有“CNAS”和“CMA”标志的检测报告，需提供：CCC认证。</w:t>
            </w:r>
          </w:p>
        </w:tc>
        <w:tc>
          <w:tcPr>
            <w:tcW w:w="463" w:type="pct"/>
            <w:vMerge w:val="continue"/>
            <w:tcBorders>
              <w:left w:val="single" w:color="auto" w:sz="6" w:space="0"/>
              <w:bottom w:val="single" w:color="auto" w:sz="6" w:space="0"/>
              <w:right w:val="single" w:color="auto" w:sz="6" w:space="0"/>
              <w:tl2br w:val="nil"/>
              <w:tr2bl w:val="nil"/>
            </w:tcBorders>
            <w:noWrap w:val="0"/>
            <w:vAlign w:val="center"/>
          </w:tcPr>
          <w:p w14:paraId="78EE890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bottom w:val="single" w:color="auto" w:sz="6" w:space="0"/>
              <w:right w:val="single" w:color="auto" w:sz="6" w:space="0"/>
              <w:tl2br w:val="nil"/>
              <w:tr2bl w:val="nil"/>
            </w:tcBorders>
            <w:noWrap w:val="0"/>
            <w:vAlign w:val="center"/>
          </w:tcPr>
          <w:p w14:paraId="45B7878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9A3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restart"/>
            <w:tcBorders>
              <w:top w:val="single" w:color="auto" w:sz="6" w:space="0"/>
              <w:left w:val="single" w:color="auto" w:sz="6" w:space="0"/>
              <w:right w:val="single" w:color="auto" w:sz="6" w:space="0"/>
              <w:tl2br w:val="nil"/>
              <w:tr2bl w:val="nil"/>
            </w:tcBorders>
            <w:noWrap w:val="0"/>
            <w:vAlign w:val="center"/>
          </w:tcPr>
          <w:p w14:paraId="757D828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LED 及控制系统二合一</w:t>
            </w:r>
          </w:p>
        </w:tc>
        <w:tc>
          <w:tcPr>
            <w:tcW w:w="258" w:type="pct"/>
            <w:vMerge w:val="restart"/>
            <w:tcBorders>
              <w:top w:val="single" w:color="auto" w:sz="6" w:space="0"/>
              <w:left w:val="single" w:color="auto" w:sz="6" w:space="0"/>
              <w:right w:val="single" w:color="auto" w:sz="6" w:space="0"/>
              <w:tl2br w:val="nil"/>
              <w:tr2bl w:val="nil"/>
            </w:tcBorders>
            <w:noWrap w:val="0"/>
            <w:vAlign w:val="center"/>
          </w:tcPr>
          <w:p w14:paraId="30A23BD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w:t>
            </w:r>
          </w:p>
        </w:tc>
        <w:tc>
          <w:tcPr>
            <w:tcW w:w="474" w:type="pct"/>
            <w:vMerge w:val="restart"/>
            <w:tcBorders>
              <w:top w:val="single" w:color="auto" w:sz="6" w:space="0"/>
              <w:left w:val="single" w:color="auto" w:sz="6" w:space="0"/>
              <w:right w:val="single" w:color="auto" w:sz="6" w:space="0"/>
              <w:tl2br w:val="nil"/>
              <w:tr2bl w:val="nil"/>
            </w:tcBorders>
            <w:noWrap w:val="0"/>
            <w:vAlign w:val="center"/>
          </w:tcPr>
          <w:p w14:paraId="4A9B070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LED</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42CDB6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★1.点间距≤0.9375mm，全倒装共阴COB,高刷，完全前/后维护，一体成型全压铸铝箱体，无后盖设计；</w:t>
            </w:r>
          </w:p>
        </w:tc>
        <w:tc>
          <w:tcPr>
            <w:tcW w:w="463" w:type="pct"/>
            <w:vMerge w:val="restart"/>
            <w:tcBorders>
              <w:top w:val="single" w:color="auto" w:sz="6" w:space="0"/>
              <w:left w:val="single" w:color="auto" w:sz="6" w:space="0"/>
              <w:right w:val="single" w:color="auto" w:sz="6" w:space="0"/>
              <w:tl2br w:val="nil"/>
              <w:tr2bl w:val="nil"/>
            </w:tcBorders>
            <w:noWrap w:val="0"/>
            <w:vAlign w:val="center"/>
          </w:tcPr>
          <w:p w14:paraId="0FDCAE5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m²</w:t>
            </w:r>
          </w:p>
        </w:tc>
        <w:tc>
          <w:tcPr>
            <w:tcW w:w="322" w:type="pct"/>
            <w:vMerge w:val="restart"/>
            <w:tcBorders>
              <w:top w:val="single" w:color="auto" w:sz="6" w:space="0"/>
              <w:left w:val="single" w:color="auto" w:sz="6" w:space="0"/>
              <w:right w:val="single" w:color="auto" w:sz="6" w:space="0"/>
              <w:tl2br w:val="nil"/>
              <w:tr2bl w:val="nil"/>
            </w:tcBorders>
            <w:noWrap w:val="0"/>
            <w:vAlign w:val="center"/>
          </w:tcPr>
          <w:p w14:paraId="06E9F95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14.58</w:t>
            </w:r>
          </w:p>
        </w:tc>
      </w:tr>
      <w:tr w14:paraId="74D0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CA5884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A58B04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E91627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E41309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2.屏幕尺寸≥5.4米（宽）×2.7米（高）；</w:t>
            </w:r>
          </w:p>
        </w:tc>
        <w:tc>
          <w:tcPr>
            <w:tcW w:w="463" w:type="pct"/>
            <w:vMerge w:val="continue"/>
            <w:tcBorders>
              <w:left w:val="single" w:color="auto" w:sz="6" w:space="0"/>
              <w:right w:val="single" w:color="auto" w:sz="6" w:space="0"/>
              <w:tl2br w:val="nil"/>
              <w:tr2bl w:val="nil"/>
            </w:tcBorders>
            <w:noWrap w:val="0"/>
            <w:vAlign w:val="center"/>
          </w:tcPr>
          <w:p w14:paraId="3A98FDD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3F27606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163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362389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47932BC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72D290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3724D9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3.屏幕分辨率5760列×2880行；</w:t>
            </w:r>
          </w:p>
        </w:tc>
        <w:tc>
          <w:tcPr>
            <w:tcW w:w="463" w:type="pct"/>
            <w:vMerge w:val="continue"/>
            <w:tcBorders>
              <w:left w:val="single" w:color="auto" w:sz="6" w:space="0"/>
              <w:right w:val="single" w:color="auto" w:sz="6" w:space="0"/>
              <w:tl2br w:val="nil"/>
              <w:tr2bl w:val="nil"/>
            </w:tcBorders>
            <w:noWrap w:val="0"/>
            <w:vAlign w:val="center"/>
          </w:tcPr>
          <w:p w14:paraId="5176E15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3707E36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4F3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E40CCD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C71E24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62F4E5F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450F6B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4.全密封无风扇、无散热孔设计</w:t>
            </w:r>
          </w:p>
        </w:tc>
        <w:tc>
          <w:tcPr>
            <w:tcW w:w="463" w:type="pct"/>
            <w:vMerge w:val="continue"/>
            <w:tcBorders>
              <w:left w:val="single" w:color="auto" w:sz="6" w:space="0"/>
              <w:right w:val="single" w:color="auto" w:sz="6" w:space="0"/>
              <w:tl2br w:val="nil"/>
              <w:tr2bl w:val="nil"/>
            </w:tcBorders>
            <w:noWrap w:val="0"/>
            <w:vAlign w:val="center"/>
          </w:tcPr>
          <w:p w14:paraId="1524EA1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632B58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4D5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244704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84D31C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FA9894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9C23EB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★5.亮度：亮度校正以后1000cd/m²；</w:t>
            </w:r>
          </w:p>
        </w:tc>
        <w:tc>
          <w:tcPr>
            <w:tcW w:w="463" w:type="pct"/>
            <w:vMerge w:val="continue"/>
            <w:tcBorders>
              <w:left w:val="single" w:color="auto" w:sz="6" w:space="0"/>
              <w:right w:val="single" w:color="auto" w:sz="6" w:space="0"/>
              <w:tl2br w:val="nil"/>
              <w:tr2bl w:val="nil"/>
            </w:tcBorders>
            <w:noWrap w:val="0"/>
            <w:vAlign w:val="center"/>
          </w:tcPr>
          <w:p w14:paraId="06D417D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B248CD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CE5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6D6915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C28ADC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D99DC1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176A0B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6.刷新率：≥3840；</w:t>
            </w:r>
          </w:p>
        </w:tc>
        <w:tc>
          <w:tcPr>
            <w:tcW w:w="463" w:type="pct"/>
            <w:vMerge w:val="continue"/>
            <w:tcBorders>
              <w:left w:val="single" w:color="auto" w:sz="6" w:space="0"/>
              <w:right w:val="single" w:color="auto" w:sz="6" w:space="0"/>
              <w:tl2br w:val="nil"/>
              <w:tr2bl w:val="nil"/>
            </w:tcBorders>
            <w:noWrap w:val="0"/>
            <w:vAlign w:val="center"/>
          </w:tcPr>
          <w:p w14:paraId="45771EC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ED62DA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A08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0148DC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45C31C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DB66C8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56F554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7.水平视角：≥170°，垂直视角：≥170°；</w:t>
            </w:r>
          </w:p>
        </w:tc>
        <w:tc>
          <w:tcPr>
            <w:tcW w:w="463" w:type="pct"/>
            <w:vMerge w:val="continue"/>
            <w:tcBorders>
              <w:left w:val="single" w:color="auto" w:sz="6" w:space="0"/>
              <w:right w:val="single" w:color="auto" w:sz="6" w:space="0"/>
              <w:tl2br w:val="nil"/>
              <w:tr2bl w:val="nil"/>
            </w:tcBorders>
            <w:noWrap w:val="0"/>
            <w:vAlign w:val="center"/>
          </w:tcPr>
          <w:p w14:paraId="7219FC4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602894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E50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798ED0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BE3FCE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4DF9400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B8F728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8.换帧频率显示屏换帧频率≥60;</w:t>
            </w:r>
          </w:p>
        </w:tc>
        <w:tc>
          <w:tcPr>
            <w:tcW w:w="463" w:type="pct"/>
            <w:vMerge w:val="continue"/>
            <w:tcBorders>
              <w:left w:val="single" w:color="auto" w:sz="6" w:space="0"/>
              <w:right w:val="single" w:color="auto" w:sz="6" w:space="0"/>
              <w:tl2br w:val="nil"/>
              <w:tr2bl w:val="nil"/>
            </w:tcBorders>
            <w:noWrap w:val="0"/>
            <w:vAlign w:val="center"/>
          </w:tcPr>
          <w:p w14:paraId="02162A8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4C63B2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3DBE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035C7D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EA6597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07EBF26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D038C1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▲9.电源平均效率和功率因素PF≥0.95，电源效率≥90%。</w:t>
            </w:r>
          </w:p>
        </w:tc>
        <w:tc>
          <w:tcPr>
            <w:tcW w:w="463" w:type="pct"/>
            <w:vMerge w:val="continue"/>
            <w:tcBorders>
              <w:left w:val="single" w:color="auto" w:sz="6" w:space="0"/>
              <w:right w:val="single" w:color="auto" w:sz="6" w:space="0"/>
              <w:tl2br w:val="nil"/>
              <w:tr2bl w:val="nil"/>
            </w:tcBorders>
            <w:noWrap w:val="0"/>
            <w:vAlign w:val="center"/>
          </w:tcPr>
          <w:p w14:paraId="1CC65B3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7062A9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67E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B5F162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CB4F83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44ED25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7E3E40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 30MHz-1000MHz辐射骚扰,符合GB/T9254-2008的CLASS B标准。</w:t>
            </w:r>
          </w:p>
        </w:tc>
        <w:tc>
          <w:tcPr>
            <w:tcW w:w="463" w:type="pct"/>
            <w:vMerge w:val="continue"/>
            <w:tcBorders>
              <w:left w:val="single" w:color="auto" w:sz="6" w:space="0"/>
              <w:right w:val="single" w:color="auto" w:sz="6" w:space="0"/>
              <w:tl2br w:val="nil"/>
              <w:tr2bl w:val="nil"/>
            </w:tcBorders>
            <w:noWrap w:val="0"/>
            <w:vAlign w:val="center"/>
          </w:tcPr>
          <w:p w14:paraId="72D67F8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310EA8C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519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04D062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6B0790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32D240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A050DC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11.光生物安全符合 GB/T 20145-2006，阻燃试验符合GB/T2408-2008；</w:t>
            </w:r>
          </w:p>
        </w:tc>
        <w:tc>
          <w:tcPr>
            <w:tcW w:w="463" w:type="pct"/>
            <w:vMerge w:val="continue"/>
            <w:tcBorders>
              <w:left w:val="single" w:color="auto" w:sz="6" w:space="0"/>
              <w:right w:val="single" w:color="auto" w:sz="6" w:space="0"/>
              <w:tl2br w:val="nil"/>
              <w:tr2bl w:val="nil"/>
            </w:tcBorders>
            <w:noWrap w:val="0"/>
            <w:vAlign w:val="center"/>
          </w:tcPr>
          <w:p w14:paraId="3E7671B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04AEAB2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19A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68A550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6027C5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6B7ACA6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0819A0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12.箱体防护等级，符合GB/T 4208-2017，达到IP65 级防护水平。</w:t>
            </w:r>
          </w:p>
        </w:tc>
        <w:tc>
          <w:tcPr>
            <w:tcW w:w="463" w:type="pct"/>
            <w:vMerge w:val="continue"/>
            <w:tcBorders>
              <w:left w:val="single" w:color="auto" w:sz="6" w:space="0"/>
              <w:right w:val="single" w:color="auto" w:sz="6" w:space="0"/>
              <w:tl2br w:val="nil"/>
              <w:tr2bl w:val="nil"/>
            </w:tcBorders>
            <w:noWrap w:val="0"/>
            <w:vAlign w:val="center"/>
          </w:tcPr>
          <w:p w14:paraId="424C5C0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75FB64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063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0939BA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42A2A48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B6B9F1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9837B5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13.电源、显示模组、接收卡支持带电维护，热插拔；</w:t>
            </w:r>
          </w:p>
        </w:tc>
        <w:tc>
          <w:tcPr>
            <w:tcW w:w="463" w:type="pct"/>
            <w:vMerge w:val="continue"/>
            <w:tcBorders>
              <w:left w:val="single" w:color="auto" w:sz="6" w:space="0"/>
              <w:right w:val="single" w:color="auto" w:sz="6" w:space="0"/>
              <w:tl2br w:val="nil"/>
              <w:tr2bl w:val="nil"/>
            </w:tcBorders>
            <w:noWrap w:val="0"/>
            <w:vAlign w:val="center"/>
          </w:tcPr>
          <w:p w14:paraId="6F7DEAB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DA15C6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FCC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7437A6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0220E4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918B0A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C53BD8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 芯片:华灿、中麒等一线品牌（不含兆驰）;芯片: 华灿、三安、日亚化学、国星光电等一线品牌（不含兆驰）。芯片与LED灯珠为同一品牌优先。</w:t>
            </w:r>
          </w:p>
        </w:tc>
        <w:tc>
          <w:tcPr>
            <w:tcW w:w="463" w:type="pct"/>
            <w:vMerge w:val="continue"/>
            <w:tcBorders>
              <w:left w:val="single" w:color="auto" w:sz="6" w:space="0"/>
              <w:right w:val="single" w:color="auto" w:sz="6" w:space="0"/>
              <w:tl2br w:val="nil"/>
              <w:tr2bl w:val="nil"/>
            </w:tcBorders>
            <w:noWrap w:val="0"/>
            <w:vAlign w:val="center"/>
          </w:tcPr>
          <w:p w14:paraId="0332000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0B6C0D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1E2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5E9476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bottom w:val="single" w:color="auto" w:sz="6" w:space="0"/>
              <w:right w:val="single" w:color="auto" w:sz="6" w:space="0"/>
              <w:tl2br w:val="nil"/>
              <w:tr2bl w:val="nil"/>
            </w:tcBorders>
            <w:noWrap w:val="0"/>
            <w:vAlign w:val="center"/>
          </w:tcPr>
          <w:p w14:paraId="5B6E9DB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bottom w:val="single" w:color="auto" w:sz="6" w:space="0"/>
              <w:right w:val="single" w:color="auto" w:sz="6" w:space="0"/>
              <w:tl2br w:val="nil"/>
              <w:tr2bl w:val="nil"/>
            </w:tcBorders>
            <w:noWrap w:val="0"/>
            <w:vAlign w:val="center"/>
          </w:tcPr>
          <w:p w14:paraId="6060643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071DCC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注：标▲参数提供首页带有“CNAS”和“CMA”标志的检测报告，需提供：CCC认证。</w:t>
            </w:r>
          </w:p>
        </w:tc>
        <w:tc>
          <w:tcPr>
            <w:tcW w:w="463" w:type="pct"/>
            <w:vMerge w:val="continue"/>
            <w:tcBorders>
              <w:left w:val="single" w:color="auto" w:sz="6" w:space="0"/>
              <w:bottom w:val="single" w:color="auto" w:sz="6" w:space="0"/>
              <w:right w:val="single" w:color="auto" w:sz="6" w:space="0"/>
              <w:tl2br w:val="nil"/>
              <w:tr2bl w:val="nil"/>
            </w:tcBorders>
            <w:noWrap w:val="0"/>
            <w:vAlign w:val="center"/>
          </w:tcPr>
          <w:p w14:paraId="40FB2C1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bottom w:val="single" w:color="auto" w:sz="6" w:space="0"/>
              <w:right w:val="single" w:color="auto" w:sz="6" w:space="0"/>
              <w:tl2br w:val="nil"/>
              <w:tr2bl w:val="nil"/>
            </w:tcBorders>
            <w:noWrap w:val="0"/>
            <w:vAlign w:val="center"/>
          </w:tcPr>
          <w:p w14:paraId="297C92E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FA6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AF9544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restart"/>
            <w:tcBorders>
              <w:top w:val="single" w:color="auto" w:sz="6" w:space="0"/>
              <w:left w:val="single" w:color="auto" w:sz="6" w:space="0"/>
              <w:right w:val="single" w:color="auto" w:sz="6" w:space="0"/>
              <w:tl2br w:val="nil"/>
              <w:tr2bl w:val="nil"/>
            </w:tcBorders>
            <w:noWrap w:val="0"/>
            <w:vAlign w:val="center"/>
          </w:tcPr>
          <w:p w14:paraId="274919B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w:t>
            </w:r>
          </w:p>
        </w:tc>
        <w:tc>
          <w:tcPr>
            <w:tcW w:w="474" w:type="pct"/>
            <w:vMerge w:val="restart"/>
            <w:tcBorders>
              <w:top w:val="single" w:color="auto" w:sz="6" w:space="0"/>
              <w:left w:val="single" w:color="auto" w:sz="6" w:space="0"/>
              <w:right w:val="single" w:color="auto" w:sz="6" w:space="0"/>
              <w:tl2br w:val="nil"/>
              <w:tr2bl w:val="nil"/>
            </w:tcBorders>
            <w:noWrap w:val="0"/>
            <w:vAlign w:val="center"/>
          </w:tcPr>
          <w:p w14:paraId="34B59E5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处理器</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6D976A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1.标准 19 英寸金属结构机箱，外壳防护等级符合GBIT 4280-2017中IP20的要求;</w:t>
            </w:r>
          </w:p>
        </w:tc>
        <w:tc>
          <w:tcPr>
            <w:tcW w:w="463" w:type="pct"/>
            <w:vMerge w:val="restart"/>
            <w:tcBorders>
              <w:top w:val="single" w:color="auto" w:sz="6" w:space="0"/>
              <w:left w:val="single" w:color="auto" w:sz="6" w:space="0"/>
              <w:right w:val="single" w:color="auto" w:sz="6" w:space="0"/>
              <w:tl2br w:val="nil"/>
              <w:tr2bl w:val="nil"/>
            </w:tcBorders>
            <w:noWrap w:val="0"/>
            <w:vAlign w:val="center"/>
          </w:tcPr>
          <w:p w14:paraId="3CA4007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vMerge w:val="restart"/>
            <w:tcBorders>
              <w:top w:val="single" w:color="auto" w:sz="6" w:space="0"/>
              <w:left w:val="single" w:color="auto" w:sz="6" w:space="0"/>
              <w:right w:val="single" w:color="auto" w:sz="6" w:space="0"/>
              <w:tl2br w:val="nil"/>
              <w:tr2bl w:val="nil"/>
            </w:tcBorders>
            <w:noWrap w:val="0"/>
            <w:vAlign w:val="center"/>
          </w:tcPr>
          <w:p w14:paraId="4771DE1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r>
      <w:tr w14:paraId="1DC7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ADAD5E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BB17A3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2F91CFE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8C09FC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▲2.输入接口最大支持不少于3路4096*2160@60HZ信号同时输入；</w:t>
            </w:r>
          </w:p>
        </w:tc>
        <w:tc>
          <w:tcPr>
            <w:tcW w:w="463" w:type="pct"/>
            <w:vMerge w:val="continue"/>
            <w:tcBorders>
              <w:left w:val="single" w:color="auto" w:sz="6" w:space="0"/>
              <w:right w:val="single" w:color="auto" w:sz="6" w:space="0"/>
              <w:tl2br w:val="nil"/>
              <w:tr2bl w:val="nil"/>
            </w:tcBorders>
            <w:noWrap w:val="0"/>
            <w:vAlign w:val="center"/>
          </w:tcPr>
          <w:p w14:paraId="6D7C28A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8FA3C3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B9E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284844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3E31A5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2C533C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C77D97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▲3.视频输出支持可达40路千兆网口输出，4路10G-OPT光口；</w:t>
            </w:r>
          </w:p>
        </w:tc>
        <w:tc>
          <w:tcPr>
            <w:tcW w:w="463" w:type="pct"/>
            <w:vMerge w:val="continue"/>
            <w:tcBorders>
              <w:left w:val="single" w:color="auto" w:sz="6" w:space="0"/>
              <w:right w:val="single" w:color="auto" w:sz="6" w:space="0"/>
              <w:tl2br w:val="nil"/>
              <w:tr2bl w:val="nil"/>
            </w:tcBorders>
            <w:noWrap w:val="0"/>
            <w:vAlign w:val="center"/>
          </w:tcPr>
          <w:p w14:paraId="0A7BEBD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AD7D80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058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E9CC41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E3D62D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446F9D9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DAAC84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4.音频输入支持视频口伴随音频输入及独立输入两种模式，音频输出支持随网口扩展输出及3.5mm独立音频口输出；</w:t>
            </w:r>
          </w:p>
        </w:tc>
        <w:tc>
          <w:tcPr>
            <w:tcW w:w="463" w:type="pct"/>
            <w:vMerge w:val="continue"/>
            <w:tcBorders>
              <w:left w:val="single" w:color="auto" w:sz="6" w:space="0"/>
              <w:right w:val="single" w:color="auto" w:sz="6" w:space="0"/>
              <w:tl2br w:val="nil"/>
              <w:tr2bl w:val="nil"/>
            </w:tcBorders>
            <w:noWrap w:val="0"/>
            <w:vAlign w:val="center"/>
          </w:tcPr>
          <w:p w14:paraId="2C7C76F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3DBB2B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E6E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6A1919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CDCFD1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3FCB35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577637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▲5.可支持144HZ高帧率输入输出，输出支持插帧、抽帧、倍频（2倍频、3倍频、4倍频）功能；</w:t>
            </w:r>
          </w:p>
        </w:tc>
        <w:tc>
          <w:tcPr>
            <w:tcW w:w="463" w:type="pct"/>
            <w:vMerge w:val="continue"/>
            <w:tcBorders>
              <w:left w:val="single" w:color="auto" w:sz="6" w:space="0"/>
              <w:right w:val="single" w:color="auto" w:sz="6" w:space="0"/>
              <w:tl2br w:val="nil"/>
              <w:tr2bl w:val="nil"/>
            </w:tcBorders>
            <w:noWrap w:val="0"/>
            <w:vAlign w:val="center"/>
          </w:tcPr>
          <w:p w14:paraId="6844559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513EF8A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E56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ACF4C9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F2B39F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6B0EEFE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A9A1AF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▲6.图层能力：支持不少于12个2K图层或6个4K*1K图层或3个4K*2K图层；</w:t>
            </w:r>
          </w:p>
        </w:tc>
        <w:tc>
          <w:tcPr>
            <w:tcW w:w="463" w:type="pct"/>
            <w:vMerge w:val="continue"/>
            <w:tcBorders>
              <w:left w:val="single" w:color="auto" w:sz="6" w:space="0"/>
              <w:right w:val="single" w:color="auto" w:sz="6" w:space="0"/>
              <w:tl2br w:val="nil"/>
              <w:tr2bl w:val="nil"/>
            </w:tcBorders>
            <w:noWrap w:val="0"/>
            <w:vAlign w:val="center"/>
          </w:tcPr>
          <w:p w14:paraId="288193A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A76D74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379B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3E1FC2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36A958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2BFB84E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14862C2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7.支持通过上位机软件实现对显示屏的连接，控制；</w:t>
            </w:r>
          </w:p>
        </w:tc>
        <w:tc>
          <w:tcPr>
            <w:tcW w:w="463" w:type="pct"/>
            <w:vMerge w:val="continue"/>
            <w:tcBorders>
              <w:left w:val="single" w:color="auto" w:sz="6" w:space="0"/>
              <w:right w:val="single" w:color="auto" w:sz="6" w:space="0"/>
              <w:tl2br w:val="nil"/>
              <w:tr2bl w:val="nil"/>
            </w:tcBorders>
            <w:noWrap w:val="0"/>
            <w:vAlign w:val="center"/>
          </w:tcPr>
          <w:p w14:paraId="001FF5B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5EC78ED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B22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58E6A2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582713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9FE2B8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3D6A62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8.支持U盘即插即播功能，最大支持4K级（3840*2160@60fps）图片和视频的流畅播放，播放列表计切换效果支持自定义编排；</w:t>
            </w:r>
          </w:p>
        </w:tc>
        <w:tc>
          <w:tcPr>
            <w:tcW w:w="463" w:type="pct"/>
            <w:vMerge w:val="continue"/>
            <w:tcBorders>
              <w:left w:val="single" w:color="auto" w:sz="6" w:space="0"/>
              <w:right w:val="single" w:color="auto" w:sz="6" w:space="0"/>
              <w:tl2br w:val="nil"/>
              <w:tr2bl w:val="nil"/>
            </w:tcBorders>
            <w:noWrap w:val="0"/>
            <w:vAlign w:val="center"/>
          </w:tcPr>
          <w:p w14:paraId="63B2CDE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077906B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645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1922F2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3384DA2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8984FB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A612D1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▲9.设备标配全彩液晶，搭配实体按键；</w:t>
            </w:r>
          </w:p>
        </w:tc>
        <w:tc>
          <w:tcPr>
            <w:tcW w:w="463" w:type="pct"/>
            <w:vMerge w:val="continue"/>
            <w:tcBorders>
              <w:left w:val="single" w:color="auto" w:sz="6" w:space="0"/>
              <w:right w:val="single" w:color="auto" w:sz="6" w:space="0"/>
              <w:tl2br w:val="nil"/>
              <w:tr2bl w:val="nil"/>
            </w:tcBorders>
            <w:noWrap w:val="0"/>
            <w:vAlign w:val="center"/>
          </w:tcPr>
          <w:p w14:paraId="580537F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555DA9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0EB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F9A566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DD33CA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49F85CD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4EAF54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10.支持不少于2种用户模式设置；</w:t>
            </w:r>
          </w:p>
        </w:tc>
        <w:tc>
          <w:tcPr>
            <w:tcW w:w="463" w:type="pct"/>
            <w:vMerge w:val="continue"/>
            <w:tcBorders>
              <w:left w:val="single" w:color="auto" w:sz="6" w:space="0"/>
              <w:right w:val="single" w:color="auto" w:sz="6" w:space="0"/>
              <w:tl2br w:val="nil"/>
              <w:tr2bl w:val="nil"/>
            </w:tcBorders>
            <w:noWrap w:val="0"/>
            <w:vAlign w:val="center"/>
          </w:tcPr>
          <w:p w14:paraId="5A8F55C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369964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3FB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CC12D0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32F483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47D257B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0F4F3E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11.支持微信小程序快捷控制；</w:t>
            </w:r>
          </w:p>
        </w:tc>
        <w:tc>
          <w:tcPr>
            <w:tcW w:w="463" w:type="pct"/>
            <w:vMerge w:val="continue"/>
            <w:tcBorders>
              <w:left w:val="single" w:color="auto" w:sz="6" w:space="0"/>
              <w:right w:val="single" w:color="auto" w:sz="6" w:space="0"/>
              <w:tl2br w:val="nil"/>
              <w:tr2bl w:val="nil"/>
            </w:tcBorders>
            <w:noWrap w:val="0"/>
            <w:vAlign w:val="center"/>
          </w:tcPr>
          <w:p w14:paraId="5239E49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0129A5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3FB2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EA1CBB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4D95FC8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6D143FE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BBD529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12.支持平板对控制器进行快捷控制；</w:t>
            </w:r>
          </w:p>
        </w:tc>
        <w:tc>
          <w:tcPr>
            <w:tcW w:w="463" w:type="pct"/>
            <w:vMerge w:val="continue"/>
            <w:tcBorders>
              <w:left w:val="single" w:color="auto" w:sz="6" w:space="0"/>
              <w:right w:val="single" w:color="auto" w:sz="6" w:space="0"/>
              <w:tl2br w:val="nil"/>
              <w:tr2bl w:val="nil"/>
            </w:tcBorders>
            <w:noWrap w:val="0"/>
            <w:vAlign w:val="center"/>
          </w:tcPr>
          <w:p w14:paraId="05F5BE1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474974D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237B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1FA3B5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43ADA7C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56657A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833896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13.支持创建设备还原点；</w:t>
            </w:r>
          </w:p>
        </w:tc>
        <w:tc>
          <w:tcPr>
            <w:tcW w:w="463" w:type="pct"/>
            <w:vMerge w:val="continue"/>
            <w:tcBorders>
              <w:left w:val="single" w:color="auto" w:sz="6" w:space="0"/>
              <w:right w:val="single" w:color="auto" w:sz="6" w:space="0"/>
              <w:tl2br w:val="nil"/>
              <w:tr2bl w:val="nil"/>
            </w:tcBorders>
            <w:noWrap w:val="0"/>
            <w:vAlign w:val="center"/>
          </w:tcPr>
          <w:p w14:paraId="35372C3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6DB31F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51B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5A7046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498B343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EC78AF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2EA146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14.支持控制设备白名单；</w:t>
            </w:r>
          </w:p>
        </w:tc>
        <w:tc>
          <w:tcPr>
            <w:tcW w:w="463" w:type="pct"/>
            <w:vMerge w:val="continue"/>
            <w:tcBorders>
              <w:left w:val="single" w:color="auto" w:sz="6" w:space="0"/>
              <w:right w:val="single" w:color="auto" w:sz="6" w:space="0"/>
              <w:tl2br w:val="nil"/>
              <w:tr2bl w:val="nil"/>
            </w:tcBorders>
            <w:noWrap w:val="0"/>
            <w:vAlign w:val="center"/>
          </w:tcPr>
          <w:p w14:paraId="4539A2B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ECEBBA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AD2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A31F8E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bottom w:val="single" w:color="auto" w:sz="6" w:space="0"/>
              <w:right w:val="single" w:color="auto" w:sz="6" w:space="0"/>
              <w:tl2br w:val="nil"/>
              <w:tr2bl w:val="nil"/>
            </w:tcBorders>
            <w:noWrap w:val="0"/>
            <w:vAlign w:val="center"/>
          </w:tcPr>
          <w:p w14:paraId="2935FA3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bottom w:val="single" w:color="auto" w:sz="6" w:space="0"/>
              <w:right w:val="single" w:color="auto" w:sz="6" w:space="0"/>
              <w:tl2br w:val="nil"/>
              <w:tr2bl w:val="nil"/>
            </w:tcBorders>
            <w:noWrap w:val="0"/>
            <w:vAlign w:val="center"/>
          </w:tcPr>
          <w:p w14:paraId="6E279A5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DAB8CE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15.设备控制支持BS架构，可兼容多种操作系统包括但不限于：Windows、MAC OS、深度 Linux、银河麒麟、统信 UOS中标麒麟(NeoKylin)、优麒麟(UbuntuKylin)、凝思磐石、红旗 Linux 等，需提供兼容材料。</w:t>
            </w:r>
          </w:p>
        </w:tc>
        <w:tc>
          <w:tcPr>
            <w:tcW w:w="463" w:type="pct"/>
            <w:vMerge w:val="continue"/>
            <w:tcBorders>
              <w:left w:val="single" w:color="auto" w:sz="6" w:space="0"/>
              <w:bottom w:val="single" w:color="auto" w:sz="6" w:space="0"/>
              <w:right w:val="single" w:color="auto" w:sz="6" w:space="0"/>
              <w:tl2br w:val="nil"/>
              <w:tr2bl w:val="nil"/>
            </w:tcBorders>
            <w:noWrap w:val="0"/>
            <w:vAlign w:val="center"/>
          </w:tcPr>
          <w:p w14:paraId="23B9E85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bottom w:val="single" w:color="auto" w:sz="6" w:space="0"/>
              <w:right w:val="single" w:color="auto" w:sz="6" w:space="0"/>
              <w:tl2br w:val="nil"/>
              <w:tr2bl w:val="nil"/>
            </w:tcBorders>
            <w:noWrap w:val="0"/>
            <w:vAlign w:val="center"/>
          </w:tcPr>
          <w:p w14:paraId="3616D67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DB6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71D787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restart"/>
            <w:tcBorders>
              <w:top w:val="single" w:color="auto" w:sz="6" w:space="0"/>
              <w:left w:val="single" w:color="auto" w:sz="6" w:space="0"/>
              <w:right w:val="single" w:color="auto" w:sz="6" w:space="0"/>
              <w:tl2br w:val="nil"/>
              <w:tr2bl w:val="nil"/>
            </w:tcBorders>
            <w:noWrap w:val="0"/>
            <w:vAlign w:val="center"/>
          </w:tcPr>
          <w:p w14:paraId="0C0AF65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w:t>
            </w:r>
          </w:p>
        </w:tc>
        <w:tc>
          <w:tcPr>
            <w:tcW w:w="474" w:type="pct"/>
            <w:vMerge w:val="restart"/>
            <w:tcBorders>
              <w:top w:val="single" w:color="auto" w:sz="6" w:space="0"/>
              <w:left w:val="single" w:color="auto" w:sz="6" w:space="0"/>
              <w:right w:val="single" w:color="auto" w:sz="6" w:space="0"/>
              <w:tl2br w:val="nil"/>
              <w:tr2bl w:val="nil"/>
            </w:tcBorders>
            <w:noWrap w:val="0"/>
            <w:vAlign w:val="center"/>
          </w:tcPr>
          <w:p w14:paraId="049E8C2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处理器</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78170B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1.采用标准 19 英寸金属结构机箱，外壳防护等级符合GBIT 4280-2017中IP20的要求;</w:t>
            </w:r>
          </w:p>
        </w:tc>
        <w:tc>
          <w:tcPr>
            <w:tcW w:w="463" w:type="pct"/>
            <w:vMerge w:val="restart"/>
            <w:tcBorders>
              <w:top w:val="single" w:color="auto" w:sz="6" w:space="0"/>
              <w:left w:val="single" w:color="auto" w:sz="6" w:space="0"/>
              <w:right w:val="single" w:color="auto" w:sz="6" w:space="0"/>
              <w:tl2br w:val="nil"/>
              <w:tr2bl w:val="nil"/>
            </w:tcBorders>
            <w:noWrap w:val="0"/>
            <w:vAlign w:val="center"/>
          </w:tcPr>
          <w:p w14:paraId="2CE19C5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vMerge w:val="restart"/>
            <w:tcBorders>
              <w:top w:val="single" w:color="auto" w:sz="6" w:space="0"/>
              <w:left w:val="single" w:color="auto" w:sz="6" w:space="0"/>
              <w:right w:val="single" w:color="auto" w:sz="6" w:space="0"/>
              <w:tl2br w:val="nil"/>
              <w:tr2bl w:val="nil"/>
            </w:tcBorders>
            <w:noWrap w:val="0"/>
            <w:vAlign w:val="center"/>
          </w:tcPr>
          <w:p w14:paraId="220336E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r>
      <w:tr w14:paraId="39E6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D1166D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08CC638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5AFDE1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0E3E80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2.输入接口最大支持3路4096*2160@60HZ信号同时输入</w:t>
            </w:r>
          </w:p>
        </w:tc>
        <w:tc>
          <w:tcPr>
            <w:tcW w:w="463" w:type="pct"/>
            <w:vMerge w:val="continue"/>
            <w:tcBorders>
              <w:left w:val="single" w:color="auto" w:sz="6" w:space="0"/>
              <w:right w:val="single" w:color="auto" w:sz="6" w:space="0"/>
              <w:tl2br w:val="nil"/>
              <w:tr2bl w:val="nil"/>
            </w:tcBorders>
            <w:noWrap w:val="0"/>
            <w:vAlign w:val="center"/>
          </w:tcPr>
          <w:p w14:paraId="14084DC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368E20E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63B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82F6DC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41382B7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65927A7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B6301A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3.视频输出支持可达32路千兆网口输出，4路10G-OPT光口；</w:t>
            </w:r>
          </w:p>
        </w:tc>
        <w:tc>
          <w:tcPr>
            <w:tcW w:w="463" w:type="pct"/>
            <w:vMerge w:val="continue"/>
            <w:tcBorders>
              <w:left w:val="single" w:color="auto" w:sz="6" w:space="0"/>
              <w:right w:val="single" w:color="auto" w:sz="6" w:space="0"/>
              <w:tl2br w:val="nil"/>
              <w:tr2bl w:val="nil"/>
            </w:tcBorders>
            <w:noWrap w:val="0"/>
            <w:vAlign w:val="center"/>
          </w:tcPr>
          <w:p w14:paraId="65AF3E3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515B3E0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93A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6E5DFD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7027A16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1E8305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1718BC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▲4.音频输入支持视频口伴随音频输入及独立输入两种模式，音频输出支持网口扩展输出及3.5mm独立音频口输出；</w:t>
            </w:r>
          </w:p>
        </w:tc>
        <w:tc>
          <w:tcPr>
            <w:tcW w:w="463" w:type="pct"/>
            <w:vMerge w:val="continue"/>
            <w:tcBorders>
              <w:left w:val="single" w:color="auto" w:sz="6" w:space="0"/>
              <w:right w:val="single" w:color="auto" w:sz="6" w:space="0"/>
              <w:tl2br w:val="nil"/>
              <w:tr2bl w:val="nil"/>
            </w:tcBorders>
            <w:noWrap w:val="0"/>
            <w:vAlign w:val="center"/>
          </w:tcPr>
          <w:p w14:paraId="7E51284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5526DB3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1601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33C6B8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928B50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44E14F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FDD603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▲5.可支持144HZ高帧率输入输出，输出支持插帧、抽帧、倍频（2倍频、3倍频、4倍频）功能，可将30HZ信号，倍频至120HZ输出；</w:t>
            </w:r>
          </w:p>
        </w:tc>
        <w:tc>
          <w:tcPr>
            <w:tcW w:w="463" w:type="pct"/>
            <w:vMerge w:val="continue"/>
            <w:tcBorders>
              <w:left w:val="single" w:color="auto" w:sz="6" w:space="0"/>
              <w:right w:val="single" w:color="auto" w:sz="6" w:space="0"/>
              <w:tl2br w:val="nil"/>
              <w:tr2bl w:val="nil"/>
            </w:tcBorders>
            <w:noWrap w:val="0"/>
            <w:vAlign w:val="center"/>
          </w:tcPr>
          <w:p w14:paraId="571CEFE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D4C2BD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845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6A7B4A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027B485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050B13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486E1E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6.图层能力：支持不少于12个2K图层或6个4K*1K图层或3个4K*2K图层；</w:t>
            </w:r>
          </w:p>
        </w:tc>
        <w:tc>
          <w:tcPr>
            <w:tcW w:w="463" w:type="pct"/>
            <w:vMerge w:val="continue"/>
            <w:tcBorders>
              <w:left w:val="single" w:color="auto" w:sz="6" w:space="0"/>
              <w:right w:val="single" w:color="auto" w:sz="6" w:space="0"/>
              <w:tl2br w:val="nil"/>
              <w:tr2bl w:val="nil"/>
            </w:tcBorders>
            <w:noWrap w:val="0"/>
            <w:vAlign w:val="center"/>
          </w:tcPr>
          <w:p w14:paraId="006AB58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4CE336B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3E15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9BC1E9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446ED25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47E0245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AE6F93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7.支持通过上位机软件实现对显示屏的连接，控制；</w:t>
            </w:r>
          </w:p>
        </w:tc>
        <w:tc>
          <w:tcPr>
            <w:tcW w:w="463" w:type="pct"/>
            <w:vMerge w:val="continue"/>
            <w:tcBorders>
              <w:left w:val="single" w:color="auto" w:sz="6" w:space="0"/>
              <w:right w:val="single" w:color="auto" w:sz="6" w:space="0"/>
              <w:tl2br w:val="nil"/>
              <w:tr2bl w:val="nil"/>
            </w:tcBorders>
            <w:noWrap w:val="0"/>
            <w:vAlign w:val="center"/>
          </w:tcPr>
          <w:p w14:paraId="4503A1B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0EA486C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60FD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84B424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6393BA6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43D4484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A30BE0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▲8.支持U盘即插即播功能，最大支持4K级（3840*2160@60fps）图片和视频的流畅播放，播放列表计切换效果支持自定义编排；</w:t>
            </w:r>
          </w:p>
        </w:tc>
        <w:tc>
          <w:tcPr>
            <w:tcW w:w="463" w:type="pct"/>
            <w:vMerge w:val="continue"/>
            <w:tcBorders>
              <w:left w:val="single" w:color="auto" w:sz="6" w:space="0"/>
              <w:right w:val="single" w:color="auto" w:sz="6" w:space="0"/>
              <w:tl2br w:val="nil"/>
              <w:tr2bl w:val="nil"/>
            </w:tcBorders>
            <w:noWrap w:val="0"/>
            <w:vAlign w:val="center"/>
          </w:tcPr>
          <w:p w14:paraId="18869C7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0989EE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E44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6DBC51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5C469E5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0C732C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10BAA6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▲9、设备标配全彩液晶，搭配实体按键；</w:t>
            </w:r>
          </w:p>
        </w:tc>
        <w:tc>
          <w:tcPr>
            <w:tcW w:w="463" w:type="pct"/>
            <w:vMerge w:val="continue"/>
            <w:tcBorders>
              <w:left w:val="single" w:color="auto" w:sz="6" w:space="0"/>
              <w:right w:val="single" w:color="auto" w:sz="6" w:space="0"/>
              <w:tl2br w:val="nil"/>
              <w:tr2bl w:val="nil"/>
            </w:tcBorders>
            <w:noWrap w:val="0"/>
            <w:vAlign w:val="center"/>
          </w:tcPr>
          <w:p w14:paraId="1A7C552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D73B7B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2532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46BFCAF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0402F73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5079F2F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A34EF1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10.支持不少于2种用户模式设置；</w:t>
            </w:r>
          </w:p>
        </w:tc>
        <w:tc>
          <w:tcPr>
            <w:tcW w:w="463" w:type="pct"/>
            <w:vMerge w:val="continue"/>
            <w:tcBorders>
              <w:left w:val="single" w:color="auto" w:sz="6" w:space="0"/>
              <w:right w:val="single" w:color="auto" w:sz="6" w:space="0"/>
              <w:tl2br w:val="nil"/>
              <w:tr2bl w:val="nil"/>
            </w:tcBorders>
            <w:noWrap w:val="0"/>
            <w:vAlign w:val="center"/>
          </w:tcPr>
          <w:p w14:paraId="2CDF9D0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75B29C9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031D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90C7A0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48C49E7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74D0B57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6A1359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11.支持微信小程序快捷控制；</w:t>
            </w:r>
          </w:p>
        </w:tc>
        <w:tc>
          <w:tcPr>
            <w:tcW w:w="463" w:type="pct"/>
            <w:vMerge w:val="continue"/>
            <w:tcBorders>
              <w:left w:val="single" w:color="auto" w:sz="6" w:space="0"/>
              <w:right w:val="single" w:color="auto" w:sz="6" w:space="0"/>
              <w:tl2br w:val="nil"/>
              <w:tr2bl w:val="nil"/>
            </w:tcBorders>
            <w:noWrap w:val="0"/>
            <w:vAlign w:val="center"/>
          </w:tcPr>
          <w:p w14:paraId="68FC313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13D7EFA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3186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0E86E1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B05F0C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24A0E1D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66C6A8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12.支持平板对控制器进行快捷控制；</w:t>
            </w:r>
          </w:p>
        </w:tc>
        <w:tc>
          <w:tcPr>
            <w:tcW w:w="463" w:type="pct"/>
            <w:vMerge w:val="continue"/>
            <w:tcBorders>
              <w:left w:val="single" w:color="auto" w:sz="6" w:space="0"/>
              <w:right w:val="single" w:color="auto" w:sz="6" w:space="0"/>
              <w:tl2br w:val="nil"/>
              <w:tr2bl w:val="nil"/>
            </w:tcBorders>
            <w:noWrap w:val="0"/>
            <w:vAlign w:val="center"/>
          </w:tcPr>
          <w:p w14:paraId="56C10A3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47C7656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7E3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174973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1B995DC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3C85EF1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128175D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13.支持创建设备还原点；</w:t>
            </w:r>
          </w:p>
        </w:tc>
        <w:tc>
          <w:tcPr>
            <w:tcW w:w="463" w:type="pct"/>
            <w:vMerge w:val="continue"/>
            <w:tcBorders>
              <w:left w:val="single" w:color="auto" w:sz="6" w:space="0"/>
              <w:right w:val="single" w:color="auto" w:sz="6" w:space="0"/>
              <w:tl2br w:val="nil"/>
              <w:tr2bl w:val="nil"/>
            </w:tcBorders>
            <w:noWrap w:val="0"/>
            <w:vAlign w:val="center"/>
          </w:tcPr>
          <w:p w14:paraId="38F1A88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6E17D60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5B6D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79DE3F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right w:val="single" w:color="auto" w:sz="6" w:space="0"/>
              <w:tl2br w:val="nil"/>
              <w:tr2bl w:val="nil"/>
            </w:tcBorders>
            <w:noWrap w:val="0"/>
            <w:vAlign w:val="center"/>
          </w:tcPr>
          <w:p w14:paraId="2B919E6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right w:val="single" w:color="auto" w:sz="6" w:space="0"/>
              <w:tl2br w:val="nil"/>
              <w:tr2bl w:val="nil"/>
            </w:tcBorders>
            <w:noWrap w:val="0"/>
            <w:vAlign w:val="center"/>
          </w:tcPr>
          <w:p w14:paraId="19EA580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77074F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14.支持控制设备白名单；</w:t>
            </w:r>
          </w:p>
        </w:tc>
        <w:tc>
          <w:tcPr>
            <w:tcW w:w="463" w:type="pct"/>
            <w:vMerge w:val="continue"/>
            <w:tcBorders>
              <w:left w:val="single" w:color="auto" w:sz="6" w:space="0"/>
              <w:right w:val="single" w:color="auto" w:sz="6" w:space="0"/>
              <w:tl2br w:val="nil"/>
              <w:tr2bl w:val="nil"/>
            </w:tcBorders>
            <w:noWrap w:val="0"/>
            <w:vAlign w:val="center"/>
          </w:tcPr>
          <w:p w14:paraId="5ACF741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right w:val="single" w:color="auto" w:sz="6" w:space="0"/>
              <w:tl2br w:val="nil"/>
              <w:tr2bl w:val="nil"/>
            </w:tcBorders>
            <w:noWrap w:val="0"/>
            <w:vAlign w:val="center"/>
          </w:tcPr>
          <w:p w14:paraId="28BA143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354C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bottom w:val="single" w:color="auto" w:sz="6" w:space="0"/>
              <w:right w:val="single" w:color="auto" w:sz="6" w:space="0"/>
              <w:tl2br w:val="nil"/>
              <w:tr2bl w:val="nil"/>
            </w:tcBorders>
            <w:noWrap w:val="0"/>
            <w:vAlign w:val="center"/>
          </w:tcPr>
          <w:p w14:paraId="07150DC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vMerge w:val="continue"/>
            <w:tcBorders>
              <w:left w:val="single" w:color="auto" w:sz="6" w:space="0"/>
              <w:bottom w:val="single" w:color="auto" w:sz="6" w:space="0"/>
              <w:right w:val="single" w:color="auto" w:sz="6" w:space="0"/>
              <w:tl2br w:val="nil"/>
              <w:tr2bl w:val="nil"/>
            </w:tcBorders>
            <w:noWrap w:val="0"/>
            <w:vAlign w:val="center"/>
          </w:tcPr>
          <w:p w14:paraId="27C7640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474" w:type="pct"/>
            <w:vMerge w:val="continue"/>
            <w:tcBorders>
              <w:left w:val="single" w:color="auto" w:sz="6" w:space="0"/>
              <w:bottom w:val="single" w:color="auto" w:sz="6" w:space="0"/>
              <w:right w:val="single" w:color="auto" w:sz="6" w:space="0"/>
              <w:tl2br w:val="nil"/>
              <w:tr2bl w:val="nil"/>
            </w:tcBorders>
            <w:noWrap w:val="0"/>
            <w:vAlign w:val="center"/>
          </w:tcPr>
          <w:p w14:paraId="046F69B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5613BC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15.设备控制支持BS架构，可兼容多种操作系统包括但不限于：Windows、MAC OS、深度 Linux、银河麒麟、统信 UOS中标麒麟(NeoKylin)、优麒麟(UbuntuKylin)、凝思磐石、红旗 Linux 等，需提供兼容材料。</w:t>
            </w:r>
          </w:p>
        </w:tc>
        <w:tc>
          <w:tcPr>
            <w:tcW w:w="463" w:type="pct"/>
            <w:vMerge w:val="continue"/>
            <w:tcBorders>
              <w:left w:val="single" w:color="auto" w:sz="6" w:space="0"/>
              <w:bottom w:val="single" w:color="auto" w:sz="6" w:space="0"/>
              <w:right w:val="single" w:color="auto" w:sz="6" w:space="0"/>
              <w:tl2br w:val="nil"/>
              <w:tr2bl w:val="nil"/>
            </w:tcBorders>
            <w:noWrap w:val="0"/>
            <w:vAlign w:val="center"/>
          </w:tcPr>
          <w:p w14:paraId="4EC3674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322" w:type="pct"/>
            <w:vMerge w:val="continue"/>
            <w:tcBorders>
              <w:left w:val="single" w:color="auto" w:sz="6" w:space="0"/>
              <w:bottom w:val="single" w:color="auto" w:sz="6" w:space="0"/>
              <w:right w:val="single" w:color="auto" w:sz="6" w:space="0"/>
              <w:tl2br w:val="nil"/>
              <w:tr2bl w:val="nil"/>
            </w:tcBorders>
            <w:noWrap w:val="0"/>
            <w:vAlign w:val="center"/>
          </w:tcPr>
          <w:p w14:paraId="739F29C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r>
      <w:tr w14:paraId="4ECF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restart"/>
            <w:tcBorders>
              <w:top w:val="single" w:color="auto" w:sz="6" w:space="0"/>
              <w:left w:val="single" w:color="auto" w:sz="6" w:space="0"/>
              <w:right w:val="single" w:color="auto" w:sz="6" w:space="0"/>
              <w:tl2br w:val="nil"/>
              <w:tr2bl w:val="nil"/>
            </w:tcBorders>
            <w:noWrap w:val="0"/>
            <w:vAlign w:val="center"/>
          </w:tcPr>
          <w:p w14:paraId="6E37421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家具</w:t>
            </w: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7377AA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7C0AA4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both"/>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沙发含茶几</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6D5E55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★阻燃海绵：符合GB /T 10802-2006《通用软质聚醚型聚氨酯泡沫塑料》标准；水性漆：符合GB18581-2020《木器涂料中有限物质限量》、GB/T23994-2009《与人体接触的消费产品用涂料中、特定有害元素限量》标准；水性漆：符合GB18581-2020《木器涂料中有限物质限量》标准。</w:t>
            </w:r>
          </w:p>
          <w:p w14:paraId="7E69254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▲阻燃海绵： 75%压缩永久变形≤2%，拉伸强度≥150 KPa，伸长率≥230%，回弹率≥60%，撕裂强度≥7.5N/cm，干热及湿热老化后拉伸强度均≥135KPa，甲醛释放量≤0.010mg/㎡·h；水性漆：甲醛含量≤15mg/kg；中密度纤维板，甲醛释放量≤1.5mg/L。</w:t>
            </w:r>
          </w:p>
          <w:p w14:paraId="3B58BE5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茶几要求尺寸：480*680*500 mm，面料：优质布绒；基材：采用中密度纤维板；。</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A411B9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套</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5825A4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9</w:t>
            </w:r>
          </w:p>
        </w:tc>
      </w:tr>
      <w:tr w14:paraId="456F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6B602C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1C6B40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9</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488289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both"/>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条桌-定制</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47EA4C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要求尺寸：1400✕500✕750mm；标配：桌面下带连接件，可锁扣；以及ABS材料挂勾（可承重25公斤），带刹车滑轮。</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D2B10B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35CAF0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w:t>
            </w:r>
          </w:p>
        </w:tc>
      </w:tr>
      <w:tr w14:paraId="7BE1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8B2BDF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E22955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A01483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单椅</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8D661C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★不锈钢脚架和钢管：符合GB/T3325-2017《金属家具通用技术》标准；曲木板：符合GB/T 9846-2015《普通胶合板》、GB/T 35601-2017 《绿色产品评价——人造板和木质地板》标准；阻燃海绵：符合GB /T 10802-2006《通用软质聚醚型聚氨酯泡沫塑料》；西皮：符合GB/T 16799-2018《家具用皮革》标准。</w:t>
            </w:r>
          </w:p>
          <w:p w14:paraId="63225DB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▲不锈钢脚架和钢管：金属喷漆（塑）耐腐蚀理化性能通过200h；曲木板：弹性模量（顺纹）≥6300 MPa，弹性模量（横纹）≥5500MPa，胶合强度试件强度值≥0.8MPa，甲醛释放量≤0.020mg/m³，总挥发性有机化合物≤20ug/m³；阻燃海绵： 75%压缩永久变形≤2%，拉伸强度≥150 KPa，伸长率≥230%，回弹率≥60%，撕裂强度≥7.5N/cm，干热及湿热老化后拉伸强度均≥135KPa，甲醛释放量≤0.010mg/㎡·h；西皮：撕裂力≥80N，碱性汗液（80 次）≥4 级，挥发性有机化合物（VOC）≤10mg/kg，抗菌性能（大肠杆菌）抑菌率≥95%，皮革防霉等级（出芽短梗霉）达到1级。</w:t>
            </w:r>
          </w:p>
          <w:p w14:paraId="13FF608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要求尺寸：650*720*750mm，尺寸上下浮动50mm；基材：不锈钢脚架+软包 。</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6E1CCB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829973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w:t>
            </w:r>
          </w:p>
        </w:tc>
      </w:tr>
      <w:tr w14:paraId="2FD0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74DEA7D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CCB28B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11</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D92C1E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茶几</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48870F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★实木多层板：符合GB/T 9846-2015《普通胶合板》、GB 18580-2017《室内装饰装修材料——人造板及其制品中甲醛释放限量》标准；人造石：符合GB24977-2010、GB 8624-2012《建筑材料及制品燃烧性能分级》；不锈钢钢管：符合GB/T3325-2017《金属家具通用技术》标准。</w:t>
            </w:r>
          </w:p>
          <w:p w14:paraId="5334206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多层板：甲醛释放量≤0.010mg/m³，总挥发性有机化合物≤20ug/m³；人造石：抗菌性能抑菌率大肠杆菌达到94%以上，耐霉性能耐霉等级出芽短梗霉达到1级标准；不锈钢钢管：金属喷漆（塑）耐腐蚀理化性能通过200h内。</w:t>
            </w:r>
          </w:p>
          <w:p w14:paraId="0B41989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要求尺寸：直径500mm；基础：台面人造大理石+五金。                                    </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59BA51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组</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EFA727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w:t>
            </w:r>
          </w:p>
        </w:tc>
      </w:tr>
      <w:tr w14:paraId="2106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88A4B5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BE4D93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BFC284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茶水柜</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19DFC04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★刨花板:符合GB/T4897-2015《刨花板》标准；三聚氰胺饰面纸：符合LY/T 1831-2009《人造板饰面专用装饰纸》标准；锌合金连接件：符合GB/T3325-2017《金属家具通用技术》标准；阻尼导轨：符合QB/T2454-2013《家具五金抽屉导轨》标准；缓冲铰链：符合QB/T2189-2013《家具五金、杯状暗铰链》标准。</w:t>
            </w:r>
          </w:p>
          <w:p w14:paraId="6E2FB7A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 甲醛释放量≤0.05mg/m³；三聚氰胺饰面纸：理化性能甲醛释放量≤0.2mg/L，挥发物含量≤6%，预固化度≤30%；锌合金连接件：金属喷漆（塑）耐腐蚀理化性能通过200h；阻尼导轨：理化性能要求金属喷漆（塑）涂层耐腐蚀200h；缓冲铰链：理化性能要求金属喷漆（塑）涂层耐腐蚀200h。</w:t>
            </w:r>
          </w:p>
          <w:p w14:paraId="02569A9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要求尺寸：800*400*800mm；基材：刨花板贴三聚氰胺纸；塑料封边条有害物质限量甲醛释放量未检出，氯乙烯单体含量未检出。                                                                           </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287CBC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ECCC7E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r>
      <w:tr w14:paraId="561E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A3FC2E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3DD613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EBCE72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消毒柜</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42D65A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要求尺寸：无要求；高温消毒（湿热 / 干热） 湿热（100-134℃水蒸气）/ 干热（120-180℃热风） ≥99.99%（含芽孢菌） 玻璃、陶瓷、不锈钢（耐高温材质） 杀菌彻底；无法用于塑料、硅胶等不耐高温材质， 商用大容量款</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BD3453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2EDB9D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r>
      <w:tr w14:paraId="17F8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CB9F29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10D7EC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3E36AB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班台</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6FE496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★刨花板:符合GB/T4897-2015《刨花板》标准；三聚氰胺饰面纸：符合LY/T 1831-2009《人造板饰面专用装饰纸》标准；锌合金连接件：符合GB/T3325-2017《金属家具通用技术》标准；阻尼导轨：符合QB/T2454-2013《家具五金抽屉导轨》标准；缓冲铰链：符合QB/T2189-2013《家具五金、杯状暗铰链》标准。</w:t>
            </w:r>
          </w:p>
          <w:p w14:paraId="49A6060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 甲醛释放量≤0.05mg/m³；三聚氰胺饰面纸：理化性能甲醛释放量≤0.2mg/L，挥发物含量≤6%，预固化度≤30%；锌合金连接件：金属喷漆（塑）耐腐蚀理化性能通过200h；阻尼导轨：理化性能要求金属喷漆（塑）涂层耐腐蚀200h；缓冲铰链：理化性能要求金属喷漆（塑）涂层耐腐蚀200h。</w:t>
            </w:r>
          </w:p>
          <w:p w14:paraId="4DB3224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要求尺寸：2000*1650*750mm，尺寸上下浮动50mm；基材：刨花板贴三聚氰胺纸；塑料封边条有害物质限量甲醛释放量未检出，氯乙烯单体含量未检出。 </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21E6D1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A454DB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w:t>
            </w:r>
          </w:p>
        </w:tc>
      </w:tr>
      <w:tr w14:paraId="2403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2F5FA5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3AC033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15</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FE4E6C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五门书柜</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12CE6A4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★刨花板:符合GB/T4897-2015《刨花板》标准；三聚氰胺饰面纸：符合LY/T 1831-2009《人造板饰面专用装饰纸》标准；锌合金连接件：符合GB/T3325-2017《金属家具通用技术》标准；阻尼导轨：符合QB/T2454-2013《家具五金抽屉导轨》标准；缓冲铰链：符合QB/T2189-2013《家具五金、杯状暗铰链》标准。</w:t>
            </w:r>
          </w:p>
          <w:p w14:paraId="5A719BE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 甲醛释放量≤0.05mg/m³；三聚氰胺饰面纸：理化性能甲醛释放量≤0.2mg/L，挥发物含量≤6%，预固化度≤30%；锌合金连接件：金属喷漆（塑）耐腐蚀理化性能通过200h；阻尼导轨：理化性能要求金属喷漆（塑）涂层耐腐蚀200h；缓冲铰链：理化性能要求金属喷漆（塑）涂层耐腐蚀200h。</w:t>
            </w:r>
          </w:p>
          <w:p w14:paraId="509F572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要求尺寸：2000*400*2000mm；基材：刨花板贴三聚氰胺纸；塑料封边条有害物质限量甲醛释放量未检出，氯乙烯单体含量未检出。 </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A93D96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组</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F4B34F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w:t>
            </w:r>
          </w:p>
        </w:tc>
      </w:tr>
      <w:tr w14:paraId="196C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F0C582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F15F8C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16</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88F624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班椅</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5802AC8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★曲木板：符合GB/T 9846-2015《普通胶合板》、GB 18580-2017《室内装饰装修材料——人造板及其制品中甲醛释放限量》标准；阻燃海绵：符合GB /T 10802-2006《通用软质聚醚型聚氨酯泡沫塑料》标准；气压棒：符合GB/T 29525-2013 、QB/T 2280-2016标准；不锈钢脚架：符合GB/T3325-2017《金属家具通用技术》标准；网布：符合GB18401-2010《国家纺织产品基本安全技术规范》标准。</w:t>
            </w:r>
          </w:p>
          <w:p w14:paraId="32531B8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▲不锈钢脚架：金属喷漆（塑）耐腐蚀理化性能通过200h；曲木板：弹性模量（顺纹）≥6300 MPa，弹性模量（横纹）≥5500MPa，胶合强度试件强度值≥0.8MPa，甲醛释放量≤0.020mg/m³，总挥发性有机化合物≤20ug/m³；阻燃海绵： 75%压缩永久变形≤2%，拉伸强度≥150 KPa，伸长率≥230%，回弹率≥60%，撕裂强度≥7.5N/cm，干热及湿热老化后拉伸强度均≥135KPa，甲醛释放量≤0.010mg/㎡·h。</w:t>
            </w:r>
          </w:p>
          <w:p w14:paraId="4C46F20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要求尺寸：椅高：1100-1200mm，椅宽：685-690mm，椅深：675-685mm，座高：440-530mm，座深：430-440mm； 基材：旋转软包坐椅；钢管：金属喷漆涂层硬度≥3H，附着力达到1级标准；办公椅扶手：抗菌性能（抗金黄色葡萄球菌、抗大肠埃希氏菌）≥99% 。</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F99D84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把</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B81ED7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w:t>
            </w:r>
          </w:p>
        </w:tc>
      </w:tr>
      <w:tr w14:paraId="662B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3BF61D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C6D50C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17</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9CA370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主管桌</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44C2E1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★刨花板:符合GB/T4897-2015《刨花板》标准；三聚氰胺饰面纸：符合LY/T 1831-2009《人造板饰面专用装饰纸》标准；锌合金连接件：符合GB/T3325-2017《金属家具通用技术》标准；阻尼导轨：符合QB/T2454-2013《家具五金抽屉导轨》标准；缓冲铰链：符合QB/T2189-2013《家具五金、杯状暗铰链》标准。</w:t>
            </w:r>
          </w:p>
          <w:p w14:paraId="0294A63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 甲醛释放量≤0.05mg/m³；三聚氰胺饰面纸：理化性能甲醛释放量≤0.2mg/L，挥发物含量≤6%，预固化度≤30%；锌合金连接件：金属喷漆（塑）耐腐蚀理化性能通过200h；阻尼导轨：理化性能要求金属喷漆（塑）涂层耐腐蚀200h；缓冲铰链：理化性能要求金属喷漆（塑）涂层耐腐蚀200h。</w:t>
            </w:r>
          </w:p>
          <w:p w14:paraId="1E1058A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要求尺寸：1600*800*750mm；基材：刨花板贴三聚氰胺纸；塑料封边条有害物质限量甲醛释放量未检出，氯乙烯单体含量未检出。</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E0BC4B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6CCE0A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w:t>
            </w:r>
          </w:p>
        </w:tc>
      </w:tr>
      <w:tr w14:paraId="395C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BFDF87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38F9A1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18</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E34A0D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椅子</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EA5B29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★曲木板：符合GB/T 9846-2015《普通胶合板》、GB 18580-2017《室内装饰装修材料——人造板及其制品中甲醛释放限量》标准；阻燃海绵：符合GB /T 10802-2006《通用软质聚醚型聚氨酯泡沫塑料》标准；气压棒：符合GB/T 29525-2013 、QB/T 2280-2016标准；不锈钢脚架：符合GB/T3325-2017《金属家具通用技术》标准；网布：符合GB18401-2010《国家纺织产品基本安全技术规范》标准。</w:t>
            </w:r>
          </w:p>
          <w:p w14:paraId="3C02AA9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▲不锈钢脚架：金属喷漆（塑）耐腐蚀理化性能通过200h；曲木板：弹性模量（顺纹）≥6300 MPa，弹性模量（横纹）≥5500MPa，胶合强度试件强度值≥0.8MPa，甲醛释放量≤0.020mg/m³，总挥发性有机化合物≤20ug/m³；阻燃海绵： 75%压缩永久变形≤2%，拉伸强度≥150 KPa，伸长率≥230%，回弹率≥60%，撕裂强度≥7.5N/cm，干热及湿热老化后拉伸强度均≥135KPa，甲醛释放量≤0.010mg/㎡·h。</w:t>
            </w:r>
          </w:p>
          <w:p w14:paraId="688DC6D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椅高：1080-1250mm，椅宽：635-645mm，椅深：680-690mm，座高：425-540mm，座深：415-425mm；基材：旋转软包坐椅；办公椅扶手符合：抗菌性能（抗金黄色葡萄球菌、抗大肠埃希氏菌）≥99%；网布：抗菌性能（抗金黄色葡萄球菌、抗大肠埃希氏菌）≥99%。</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0FFEA5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把</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29DDA5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w:t>
            </w:r>
          </w:p>
        </w:tc>
      </w:tr>
      <w:tr w14:paraId="4FB1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01CE70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4F6940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19</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370F7B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双人职员桌</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18F6DE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★曲木板：符合GB/T 9846-2015《普通胶合板》、GB 18580-2017《室内装饰装修材料——人造板及其制品中甲醛释放限量》标准；阻燃海绵：符合GB /T 10802-2006《通用软质聚醚型聚氨酯泡沫塑料》标准；气压棒：符合GB/T 29525-2013 、QB/T 2280-2016标准；不锈钢脚架：符合GB/T3325-2017《金属家具通用技术》标准；网布：符合GB18401-2010《国家纺织产品基本安全技术规范》标准。</w:t>
            </w:r>
          </w:p>
          <w:p w14:paraId="5E9A669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▲不锈钢脚架：金属喷漆（塑）耐腐蚀理化性能通过200h；曲木板：弹性模量（顺纹）≥6300 MPa，弹性模量（横纹）≥5500MPa，胶合强度试件强度值≥0.8MPa，甲醛释放量≤0.020mg/m³，总挥发性有机化合物≤20ug/m³；阻燃海绵： 75%压缩永久变形≤2%，拉伸强度≥150 KPa，伸长率≥230%，回弹率≥60%，撕裂强度≥7.5N/cm，干热及湿热老化后拉伸强度均≥135KPa，甲醛释放量≤0.010mg/㎡·h。</w:t>
            </w:r>
          </w:p>
          <w:p w14:paraId="172833CA">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要求尺寸：1500*1200*1100mm； 基材：刨花板贴三聚氰胺纸 ；塑料封边条有害物质限量甲醛释放量未检出，氯乙烯单体含量未检出。。</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720ADE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组</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26892D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w:t>
            </w:r>
          </w:p>
        </w:tc>
      </w:tr>
      <w:tr w14:paraId="3D38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B2D42D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591B9A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20</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FA5ACE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单人职员桌</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1569C12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★刨花板:符合GB/T4897-2015《刨花板》标准；三聚氰胺饰面纸：符合LY/T 1831-2009《人造板饰面专用装饰纸》标准；锌合金连接件：符合GB/T3325-2017《金属家具通用技术》标准；阻尼导轨：符合QB/T2454-2013《家具五金抽屉导轨》标准；缓冲铰链：符合QB/T2189-2013《家具五金、杯状暗铰链》标准。</w:t>
            </w:r>
          </w:p>
          <w:p w14:paraId="145BCD9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 甲醛释放量≤0.05mg/m³；三聚氰胺饰面纸：理化性能甲醛释放量≤0.2mg/L，挥发物含量≤6%，预固化度≤30%；锌合金连接件：金属喷漆（塑）耐腐蚀理化性能通过200h；阻尼导轨：理化性能要求金属喷漆（塑）涂层耐腐蚀200h；缓冲铰链：理化性能要求金属喷漆（塑）涂层耐腐蚀200h。</w:t>
            </w:r>
          </w:p>
          <w:p w14:paraId="2678A59A">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要求尺寸：1600*1400*1150mm，尺寸上下浮动50mm；基材：刨花板贴三聚氰胺纸；塑料封边条有害物质限量甲醛释放量未检出，氯乙烯单体含量未检出。</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C59EE1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B0C15E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w:t>
            </w:r>
          </w:p>
        </w:tc>
      </w:tr>
      <w:tr w14:paraId="68EC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1CB792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A6396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21</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AF7FB7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职员椅</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688057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★曲木板：符合GB/T 9846-2015《普通胶合板》、GB 18580-2017《室内装饰装修材料——人造板及其制品中甲醛释放限量》标准；阻燃海绵：符合GB /T 10802-2006《通用软质聚醚型聚氨酯泡沫塑料》标准；气压棒：符合GB/T 29525-2013 、QB/T 2280-2016标准；不锈钢脚架：符合GB/T3325-2017《金属家具通用技术》标准；网布：符合GB18401-2010《国家纺织产品基本安全技术规范》标准。</w:t>
            </w:r>
          </w:p>
          <w:p w14:paraId="575C664A">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▲不锈钢脚架：金属喷漆（塑）耐腐蚀理化性能通过200h；曲木板：弹性模量（顺纹）≥6300 MPa，弹性模量（横纹）≥5500MPa，胶合强度试件强度值≥0.8MPa，甲醛释放量≤0.020mg/m³，总挥发性有机化合物≤20ug/m³；阻燃海绵： 75%压缩永久变形≤2%，拉伸强度≥150 KPa，伸长率≥230%，回弹率≥60%，撕裂强度≥7.5N/cm，干热及湿热老化后拉伸强度均≥135KPa，甲醛释放量≤0.010mg/㎡·h。</w:t>
            </w:r>
          </w:p>
          <w:p w14:paraId="156C70A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椅高：1080-1250mm椅宽：635-645mm椅深：680-690mm座高：425-540mm座深：415-425mm；基材：旋转软包坐椅；办公椅扶手符合：抗菌性能（抗金黄色葡萄球菌、抗大肠埃希氏菌）≥99%；网布：抗菌性能（抗金黄色葡萄球菌、抗大肠埃希氏菌）≥99%。</w:t>
            </w:r>
          </w:p>
          <w:p w14:paraId="3AC29DB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要求尺寸：椅高：1085-1230mm，椅宽：635-645mm，椅深：680-690mm，座高：430-540mm，座深：420-425mm；基材：旋转软包坐椅；办公椅扶手符合：抗菌性能（抗金黄色葡萄球菌、抗大肠埃希氏菌）≥99%；网布：抗菌性能（抗金黄色葡萄球菌、抗大肠埃希氏菌）≥99%。                                                            </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8DDFDA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把</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F90F3F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20</w:t>
            </w:r>
          </w:p>
        </w:tc>
      </w:tr>
      <w:tr w14:paraId="6ABF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50DD991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74F81B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22</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99B916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主席台桌</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A6AD3C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★刨花板:符合GB/T4897-2015《刨花板》标准；三聚氰胺饰面纸：符合LY/T 1831-2009《人造板饰面专用装饰纸》标准；锌合金连接件：符合GB/T3325-2017《金属家具通用技术》标准。</w:t>
            </w:r>
          </w:p>
          <w:p w14:paraId="7C5907F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 甲醛释放量≤0.05mg/m³；三聚氰胺饰面纸：理化性能甲醛释放量≤0.2mg/L，挥发物含量≤6%，预固化度≤30%；锌合金连接件：金属喷漆（塑）耐腐蚀理化性能通过200h。</w:t>
            </w:r>
          </w:p>
          <w:p w14:paraId="1791516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要求尺寸：1800*600*750mm；基材：刨花板贴三聚氰胺纸；塑料封边条有害物质限量甲醛释放量未检出，氯乙烯单体含量未检出。                                                                    </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BCBBEE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FDB276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w:t>
            </w:r>
          </w:p>
        </w:tc>
      </w:tr>
      <w:tr w14:paraId="72F9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1978ADE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8B7946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23</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9DC237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主席台椅</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7C847E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★曲木板：符合GB/T 9846-2015《普通胶合板》、GB 18580-2017《室内装饰装修材料——人造板及其制品中甲醛释放限量》标准；阻燃海绵：符合GB /T 10802-2006《通用软质聚醚型聚氨酯泡沫塑料》标准；网布：符合GB18401-2010《国家纺织产品基本安全技术规范》标准。</w:t>
            </w:r>
          </w:p>
          <w:p w14:paraId="225749A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▲曲木板：弹性模量（顺纹）≥6300 MPa，弹性模量（横纹）≥5500MPa，胶合强度试件强度值≥0.8MPa，甲醛释放量≤0.020mg/m³，总挥发性有机化合物≤20ug/m³；阻燃海绵： 75%压缩永久变形≤2%，拉伸强度≥150 KPa，伸长率≥230%，回弹率≥60%，撕裂强度≥7.5N/cm，干热及湿热老化后拉伸强度均≥135KPa，甲醛释放量≤0.010mg/㎡·h；钢管：附着力达到1级标准，金属喷漆（塑）耐腐蚀理化性能通过200h。</w:t>
            </w:r>
          </w:p>
          <w:p w14:paraId="0CCC078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椅高：1110-1120mm，椅宽：610-615mm，椅深：680-690mm，座高：455-465mm，座深：410-420mm；基材：旋转软包坐椅；办公椅扶手符合：抗菌性能（抗金黄色葡萄球菌、抗大肠埃希氏菌）≥99%；网布：抗菌性能（抗金黄色葡萄球菌、抗大肠埃希氏菌）≥99%。</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A8666B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把</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ABDEE7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w:t>
            </w:r>
          </w:p>
        </w:tc>
      </w:tr>
      <w:tr w14:paraId="0BE6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DF7E34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EAF80D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24</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B044DE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会议桌</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7AC1F7A">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★刨花板:符合GB/T4897-2015《刨花板》标准；三聚氰胺饰面纸：符合LY/T 1831-2009《人造板饰面专用装饰纸》标准；锌合金连接件：符合GB/T3325-2017《金属家具通用技术》标准。</w:t>
            </w:r>
          </w:p>
          <w:p w14:paraId="289E7B1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 甲醛释放量≤0.05mg/m³；三聚氰胺饰面纸：理化性能甲醛释放量≤0.2mg/L，挥发物含量≤6%，预固化度≤30%；锌合金连接件：金属喷漆（塑）耐腐蚀理化性能通过200h。</w:t>
            </w:r>
          </w:p>
          <w:p w14:paraId="215009B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要求尺寸：1200*500*750mm； 基材：刨花板贴三聚氰胺纸；塑料封边条有害物质限量甲醛释放量未检出，氯乙烯单体含量未检出。</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650228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BAF897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19</w:t>
            </w:r>
          </w:p>
        </w:tc>
      </w:tr>
      <w:tr w14:paraId="709B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2FE857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2201ED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25</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C40707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会议椅</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377C2A0A">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★曲木板：符合GB/T 9846-2015《普通胶合板》、GB 18580-2017《室内装饰装修材料——人造板及其制品中甲醛释放限量》标准；阻燃海绵：符合GB /T 10802-2006《通用软质聚醚型聚氨酯泡沫塑料》标准；网布：符合GB18401-2010《国家纺织产品基本安全技术规范》标准。</w:t>
            </w:r>
          </w:p>
          <w:p w14:paraId="634443D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▲曲木板：弹性模量（顺纹）≥6300 MPa，弹性模量（横纹）≥5500MPa，胶合强度试件强度值≥0.8MPa，甲醛释放量≤0.020mg/m³，总挥发性有机化合物≤20ug/m³；阻燃海绵： 75%压缩永久变形≤2%，拉伸强度≥150 KPa，伸长率≥230%，回弹率≥60%，撕裂强度≥7.5N/cm，干热及湿热老化后拉伸强度均≥135KPa，甲醛释放量≤0.010mg/㎡·h。钢管：附着力达到1级标准，金属喷漆（塑）耐腐蚀理化性能通过200h。</w:t>
            </w:r>
          </w:p>
          <w:p w14:paraId="594EE91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椅高：825-835mm，椅宽：590-600mm，椅深：545-550mm，座高：445-455mm，座深：410-420mm；办公椅扶手符合：抗菌性能（抗金黄色葡萄球菌、抗大肠埃希氏菌）≥99%；网布：抗菌性能（抗金黄色葡萄球菌、抗大肠埃希氏菌）≥99%</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E90A5BD">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把</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609BE2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78</w:t>
            </w:r>
          </w:p>
        </w:tc>
      </w:tr>
      <w:tr w14:paraId="6860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2706BF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ACFDA7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26</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402C52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休闲桌</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952A2B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★实木多层板：符合GB/T 9846-2015《普通胶合板》、GB 18580-2017《室内装饰装修材料——人造板及其制品中甲醛释放限量》标准；人造石，符合GB24977-2010、GB 8624-2012《建筑材料及制品燃烧性能分级》标准。</w:t>
            </w:r>
          </w:p>
          <w:p w14:paraId="37B2204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多层板：甲醛释放量≤0.010mg/m³，总挥发性有机化合物≤20ug/m³；人造石，抗菌性能抑菌率大肠杆菌达到94%以上，耐霉性能耐霉等级出芽短梗霉达到1级标准；钢管：金属喷漆涂层硬度≥3H，附着力达到1级标准，金属喷漆（塑）耐腐蚀理化性能通过200h。</w:t>
            </w:r>
          </w:p>
          <w:p w14:paraId="097BB38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要求尺寸：600*600mm；基础：台面人造大理石+五金；产品有害物质家具涂层可迁移元素（铅镉铬汞砷硒）含量均未检出。</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9BD13B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A98172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w:t>
            </w:r>
          </w:p>
        </w:tc>
      </w:tr>
      <w:tr w14:paraId="603A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67B4470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AD361E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27</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CB94AE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休闲椅</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90D3CB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★曲木板：符合GB/T 9846-2015《普通胶合板》、GB 18580-2017《室内装饰装修材料——人造板及其制品中甲醛释放限量》标准；阻燃海绵：符合GB /T 10802-2006《通用软质聚醚型聚氨酯泡沫塑料》标准；不锈钢脚架：符合GB/T3325-2017《金属家具通用技术》标准；纺织面料：符合GB18401-2010《国家纺织产品基本安全技术规范》标准。</w:t>
            </w:r>
          </w:p>
          <w:p w14:paraId="755CB35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▲曲木板：弹性模量（顺纹）≥6300 MPa，弹性模量（横纹）≥5500MPa，胶合强度试件强度值≥0.8MPa，甲醛释放量≤0.020mg/m³，总挥发性有机化合物≤20ug/m³；阻燃海绵： 75%压缩永久变形≤2%，拉伸强度≥150 KPa，伸长率≥230%，回弹率≥60%，撕裂强度≥7.5N/cm，干热及湿热老化后拉伸强度均≥135KPa，甲醛释放量≤0.010mg/㎡·h；不锈钢脚架：金属喷漆（塑）耐腐蚀理化性能通过200h内；纺织面料：甲醛含量≤6mg/kg。</w:t>
            </w:r>
          </w:p>
          <w:p w14:paraId="4C72E0A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要求尺寸：690*720*700mm，尺寸上下浮动30mm；基材：旋转软包坐椅。 </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565C4E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把</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AC88DB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40</w:t>
            </w:r>
          </w:p>
        </w:tc>
      </w:tr>
      <w:tr w14:paraId="0956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DEB9AD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CABDD7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28</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421354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洽谈桌</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7CA6AD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★实木多层板：符合GB/T 9846-2015《普通胶合板》、GB 18580-2017《室内装饰装修材料——人造板及其制品中甲醛释放限量》标准；人造石，符合GB24977-2010、GB 8624-2012《建筑材料及制品燃烧性能分级》标准。</w:t>
            </w:r>
          </w:p>
          <w:p w14:paraId="2B56421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多层板：甲醛释放量≤0.010mg/m³，总挥发性有机化合物≤20ug/m³；人造石，抗菌性能抑菌率大肠杆菌达到94%以上，耐霉性能耐霉等级出芽短梗霉达到1级标准；钢管：金属喷漆涂层硬度≥3H，附着力达到1级标准，金属喷漆（塑）耐腐蚀理化性能通过200h。</w:t>
            </w:r>
          </w:p>
          <w:p w14:paraId="2D2687B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要求尺寸：直径700mm；基础：台面人造大理石+五金；产品有害物质家具涂层可迁移元素（铅镉铬汞砷硒）含量均未检出</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BC8096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6D5DF4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w:t>
            </w:r>
          </w:p>
        </w:tc>
      </w:tr>
      <w:tr w14:paraId="52BB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7B02A6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2109EE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29</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9944436">
            <w:pPr>
              <w:keepNext w:val="0"/>
              <w:keepLines w:val="0"/>
              <w:pageBreakBefore w:val="0"/>
              <w:widowControl w:val="0"/>
              <w:kinsoku/>
              <w:wordWrap/>
              <w:overflowPunct/>
              <w:topLinePunct w:val="0"/>
              <w:autoSpaceDE/>
              <w:autoSpaceDN/>
              <w:bidi w:val="0"/>
              <w:adjustRightInd/>
              <w:snapToGrid/>
              <w:spacing w:beforeLines="0" w:afterLines="0" w:line="280" w:lineRule="exact"/>
              <w:jc w:val="both"/>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洽谈椅</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63C364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★曲木板：符合GB/T 9846-2015《普通胶合板》、GB 18580-2017《室内装饰装修材料——人造板及其制品中甲醛释放限量》标准；阻燃海绵：符合GB /T 10802-2006《通用软质聚醚型聚氨酯泡沫塑料》标准；不锈钢脚架：符合GB/T3325-2017《金属家具通用技术》标准；西皮：符合GB/T 16799-2018《家具用皮革》、QB/T 4199-2011《皮革 防霉性能测试方法》标准。</w:t>
            </w:r>
          </w:p>
          <w:p w14:paraId="2B8929B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▲不锈钢脚架：金属喷漆（塑）耐腐蚀理化性能通过200h；曲木板：弹性模量（顺纹）≥6300 MPa，弹性模量（横纹）≥5500MPa，胶合强度试件强度值≥0.8MPa，甲醛释放量≤0.020mg/m³，总挥发性有机化合物≤20ug/m³；阻燃海绵： 75%压缩永久变形≤2%，拉伸强度≥150 KPa，伸长率≥230%，回弹率≥60%，撕裂强度≥7.5N/cm，干热及湿热老化后拉伸强度均≥135KPa，甲醛释放量≤0.010mg/㎡·h；西皮：撕裂力≥80N，碱性汗液（80 次）≥4 级，挥发性有机化合物（VOC）≤10mg/kg，抗菌性能（大肠杆菌）抑菌率≥95%，皮革防霉等级（出芽短梗霉）达到1级。</w:t>
            </w:r>
          </w:p>
          <w:p w14:paraId="55BBBCF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要求尺寸：550*600*900mm；基材：软包坐椅；产品有害物质家具涂层可迁移元素（铅镉铬汞砷硒）含量均未检出。</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4539E6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把</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5C2E99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18</w:t>
            </w:r>
          </w:p>
        </w:tc>
      </w:tr>
      <w:tr w14:paraId="398D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ED9F06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DC35A72">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30</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98FB446">
            <w:pPr>
              <w:keepNext w:val="0"/>
              <w:keepLines w:val="0"/>
              <w:pageBreakBefore w:val="0"/>
              <w:widowControl w:val="0"/>
              <w:kinsoku/>
              <w:wordWrap/>
              <w:overflowPunct/>
              <w:topLinePunct w:val="0"/>
              <w:autoSpaceDE/>
              <w:autoSpaceDN/>
              <w:bidi w:val="0"/>
              <w:adjustRightInd/>
              <w:snapToGrid/>
              <w:spacing w:beforeLines="0" w:afterLines="0" w:line="280" w:lineRule="exact"/>
              <w:jc w:val="both"/>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桌子</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0492E8A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★刨花板:符合GB/T4897-2015《刨花板》标准；三聚氰胺饰面纸：符合LY/T 1831-2009《人造板饰面专用装饰纸》标准；锌合金连接件：符合GB/T3325-2017《金属家具通用技术》标准。</w:t>
            </w:r>
          </w:p>
          <w:p w14:paraId="0370AA8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 甲醛释放量≤0.05mg/m³；三聚氰胺饰面纸：理化性能甲醛释放量≤0.2mg/L，挥发物含量≤6%，预固化度≤30%；锌合金连接件：金属喷漆（塑）耐腐蚀理化性能通过200h。</w:t>
            </w:r>
          </w:p>
          <w:p w14:paraId="1AB7904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要求尺寸：2400*1000*750mm；基材：刨花板贴三聚氰胺纸；塑料封边条有害物质限量甲醛释放量未检出，氯乙烯单体含量未检出。</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8BEF1B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D74E13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r>
      <w:tr w14:paraId="547E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88F4B1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26E9BF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31</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A8FEC9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沙发</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1148278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★曲木板：符合GB/T 9846-2015《普通胶合板》、GB 18580-2017《室内装饰装修材料——人造板及其制品中甲醛释放限量》标准；阻燃海绵：符合GB /T 10802-2006《通用软质聚醚型聚氨酯泡沫塑料》标准；不锈钢脚架：符合GB/T3325-2017《金属家具通用技术》标准；纺织面料：符合GB18401-2010《国家纺织产品基本安全技术规范》标准。</w:t>
            </w:r>
          </w:p>
          <w:p w14:paraId="41E7DE9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▲曲木板：弹性模量（顺纹）≥6300 MPa，弹性模量（横纹）≥5500MPa，胶合强度试件强度值≥0.8MPa，甲醛释放量≤0.020mg/m³，总挥发性有机化合物≤20ug/m³；阻燃海绵： 75%压缩永久变形≤2%，拉伸强度≥150 KPa，伸长率≥230%，回弹率≥60%，撕裂强度≥7.5N/cm，干热及湿热老化后拉伸强度均≥135KPa，甲醛释放量≤0.010mg/㎡·h；不锈钢脚架：金属喷漆（塑）耐腐蚀理化性能通过200h内；纺织面料：甲醛含量≤6mg/kg。</w:t>
            </w:r>
          </w:p>
          <w:p w14:paraId="066DF45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要求尺寸：1800*680*730mm，尺寸上下浮动50mm。</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40D0CF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组</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61B948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w:t>
            </w:r>
          </w:p>
        </w:tc>
      </w:tr>
      <w:tr w14:paraId="146D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5974FC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32BECE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32</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EB62AE0">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茶几</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186AA90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★实木多层板：符合GB/T 9846-2015《普通胶合板》、GB 18580-2017《室内装饰装修材料——人造板及其制品中甲醛释放限量》标准；人造石，符合GB24977-2010、GB 8624-2012《建筑材料及制品燃烧性能分级》标准。</w:t>
            </w:r>
          </w:p>
          <w:p w14:paraId="045B597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多层板：甲醛释放量≤0.010mg/m³，总挥发性有机化合物≤20ug/m³；人造石，抗菌性能抑菌率大肠杆菌达到94%以上，耐霉性能耐霉等级出芽短梗霉达到1级标准；钢管：金属喷漆涂层硬度≥3H，附着力达到1级标准，金属喷漆（塑）耐腐蚀理化性能通过200h。</w:t>
            </w:r>
          </w:p>
          <w:p w14:paraId="3FE1ADA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要求尺寸：直径500mm；基础：台面人造大理石+五金；产品有害物质家具涂层可迁移元素（铅镉铬汞砷硒）含量均未检出。</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B9177D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F95431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w:t>
            </w:r>
          </w:p>
        </w:tc>
      </w:tr>
      <w:tr w14:paraId="465F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3103B5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C51AFB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33</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2BC583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高吧桌</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CE4CE3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★刨花板:符合GB/T4897-2015《刨花板》标准；三聚氰胺饰面纸：符合LY/T 1831-2009《人造板饰面专用装饰纸》标准；锌合金连接件：符合GB/T3325-2017《金属家具通用技术》标准。</w:t>
            </w:r>
          </w:p>
          <w:p w14:paraId="675A4DD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▲刨花板: 甲醛释放量≤0.05mg/m³；三聚氰胺饰面纸：理化性能甲醛释放量≤0.2mg/L，挥发物含量≤6%，预固化度≤30%；锌合金连接件：金属喷漆（塑）耐腐蚀理化性能通过200h；钢管：附着力达到1级标准，金属喷漆（塑）耐腐蚀理化性能通过200h。</w:t>
            </w:r>
          </w:p>
          <w:p w14:paraId="6A7132A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要求尺寸：1400*400*1000mm；基材：刨花板贴三聚氰胺纸；产品有害物质家具涂层可迁移元素（铅镉铬汞砷硒）含量均未检出。                                                                      </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BE39B4A">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3CFD6E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w:t>
            </w:r>
          </w:p>
        </w:tc>
      </w:tr>
      <w:tr w14:paraId="59E6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0F0582F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3D356D4">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34</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CF9B8B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高吧椅-</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2A648E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★实木多层板：符合GB/T 9846-2015《普通胶合板》、GB 18580-2017《室内装饰装修材料——人造板及其制品中甲醛释放限量》标准；阻燃海绵：符合GB /T 10802-2006《通用软质聚醚型聚氨酯泡沫塑料》标准；纺织面料：符合GB18401-2010《国家纺织产品基本安全技术规范》标准；水性漆：符合GB18581-2020《木器涂料中有限物质限量》、GB/T23994-2009《与人体接触的消费产品用涂料中、特定有害元素限量》标准。</w:t>
            </w:r>
          </w:p>
          <w:p w14:paraId="68DADB9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▲实木椅架：经过防虫、防腐特殊处理，甲醛释放量≤0.1mg/L；实木多层板：甲醛释放量≤0.010mg/m³，总挥发性有机化合物≤20ug/m³；纺织面料：甲醛含量≤6mg/kg；水性漆：甲醛含量≤15mg/kg。</w:t>
            </w:r>
          </w:p>
          <w:p w14:paraId="6580928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要求尺寸：480*425*715/1050mm，尺寸上下浮动50mm；基材：实木椅架软包坐垫。</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4DCD09E">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把</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20057F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w:t>
            </w:r>
          </w:p>
        </w:tc>
      </w:tr>
      <w:tr w14:paraId="744A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B9101C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31ADF6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35</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75D1CCE1">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沙发</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22B8C4F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★实木方：符合GB 18584-2001《室内装饰装修材料 木家具中有害物质限量》标准；实木多层板：符合GB/T 9846-2015《普通胶合板》、GB 18580-2017《室内装饰装修材料——人造板及其制品中甲醛释放限量》标准；天然实木皮：符合GB18584-2001《室内装饰装修材料、木家具中有害物质限量》标准；阻燃海绵：符合GB /T 10802-2006《通用软质聚醚型聚氨酯泡沫塑料》标准；纺织面料：符合GB18401-2010《国家纺织产品基本安全技术规范》标准；水性漆：符合GB18581-2020《木器涂料中有限物质限量》、GB/T23994-2009《与人体接触的消费产品用涂料中、特定有害元素限量》标准。</w:t>
            </w:r>
          </w:p>
          <w:p w14:paraId="70E1F89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方：甲醛释放量≤0.1mg/L，密度≥0.600g/c㎡；木多层板：甲醛释放量≤0.010mg/m³，总挥发性有机化合物≤20ug/m³；天然实木皮：木材含水率8-10%，甲醛释放量≤0.1mg/L实木椅架：经过防虫、防腐特殊处理，甲醛释放量≤0.1mg/L；阻燃海绵： 75%压缩永久变形≤2%，拉伸强度≥150 KPa，伸长率≥230%，回弹率≥60%，撕裂强度≥7.5N/cm，干热及湿热老化后拉伸强度均≥135KPa，甲醛释放量≤0.010mg/㎡·h；纺织面料：甲醛含量≤6mg/kg；水性漆：甲醛含量≤15mg/kg。</w:t>
            </w:r>
          </w:p>
          <w:p w14:paraId="66BD906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要求尺寸：弧形5500-5700mm；基材：实木框架多层板贴木皮软包坐垫 ；可溶性元素（铅镉铬汞砷硒钡锑硒）均未检出。</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2296038">
            <w:pPr>
              <w:keepNext w:val="0"/>
              <w:keepLines w:val="0"/>
              <w:pageBreakBefore w:val="0"/>
              <w:widowControl w:val="0"/>
              <w:kinsoku/>
              <w:wordWrap/>
              <w:overflowPunct/>
              <w:topLinePunct w:val="0"/>
              <w:autoSpaceDE/>
              <w:autoSpaceDN/>
              <w:bidi w:val="0"/>
              <w:adjustRightInd/>
              <w:snapToGrid/>
              <w:spacing w:beforeLines="0" w:afterLines="0" w:line="280" w:lineRule="exact"/>
              <w:jc w:val="both"/>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C9BD885">
            <w:pPr>
              <w:keepNext w:val="0"/>
              <w:keepLines w:val="0"/>
              <w:pageBreakBefore w:val="0"/>
              <w:widowControl w:val="0"/>
              <w:kinsoku/>
              <w:wordWrap/>
              <w:overflowPunct/>
              <w:topLinePunct w:val="0"/>
              <w:autoSpaceDE/>
              <w:autoSpaceDN/>
              <w:bidi w:val="0"/>
              <w:adjustRightInd/>
              <w:snapToGrid/>
              <w:spacing w:beforeLines="0" w:afterLines="0" w:line="280" w:lineRule="exact"/>
              <w:jc w:val="both"/>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r>
      <w:tr w14:paraId="06D2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230C0805">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0CCA077">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36</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8A846E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前台</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7A7B53C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★实木方：符合GB 18584-2001《室内装饰装修材料 木家具中有害物质限量》标准；实木多层板：符合GB/T 9846-2015《普通胶合板》、GB 18580-2017《室内装饰装修材料——人造板及其制品中甲醛释放限量》标准；天然实木皮：符合GB18584-2001《室内装饰装修材料、木家具中有害物质限量》标准；水性漆：符合GB18581-2020《木器涂料中有限物质限量》、GB/T23994-2009《与人体接触的消费产品用涂料中、特定有害元素限量》标准。</w:t>
            </w:r>
          </w:p>
          <w:p w14:paraId="072F5F0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方：甲醛释放量≤0.1mg/L，密度≥0.600g/c㎡；木多层板：甲醛释放量≤0.010mg/m³，总挥发性有机化合物≤20ug/m³；天然实木皮：木材含水率8-10%，甲醛释放量≤0.1mg/L实木椅架：经过防虫、防腐特殊处理，甲醛释放量≤0.1mg/L；水性漆：甲醛含量≤15mg/kg。</w:t>
            </w:r>
          </w:p>
          <w:p w14:paraId="262BDE3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要求尺寸：8200*1050*1000mm；基材：实木框架多层板贴木皮；可溶性元素（铅镉铬汞砷硒钡锑硒）均未检出。</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1EED426">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E4CBE5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r>
      <w:tr w14:paraId="279D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right w:val="single" w:color="auto" w:sz="6" w:space="0"/>
              <w:tl2br w:val="nil"/>
              <w:tr2bl w:val="nil"/>
            </w:tcBorders>
            <w:noWrap w:val="0"/>
            <w:vAlign w:val="center"/>
          </w:tcPr>
          <w:p w14:paraId="3F0B24B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07198B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37</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B65B92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前台</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6CB8D67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★实木方：符合GB 18584-2001《室内装饰装修材料 木家具中有害物质限量》标准；实木多层板：符合GB/T 9846-2015《普通胶合板》、GB 18580-2017《室内装饰装修材料——人造板及其制品中甲醛释放限量》标准；天然实木皮：符合GB18584-2001《室内装饰装修材料、木家具中有害物质限量》标准；水性漆：符合GB18581-2020《木器涂料中有限物质限量》、GB/T23994-2009《与人体接触的消费产品用涂料中、特定有害元素限量》标准。</w:t>
            </w:r>
          </w:p>
          <w:p w14:paraId="4B06EBE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实木方：甲醛释放量≤0.1mg/L，密度≥0.600g/c㎡；木多层板：甲醛释放量≤0.010mg/m³，总挥发性有机化合物≤20ug/m³；天然实木皮：木材含水率8-10%，甲醛释放量≤0.1mg/L实木椅架：经过防虫、防腐特殊处理，甲醛释放量≤0.1mg/L；水性漆：甲醛含量≤15mg/kg。</w:t>
            </w:r>
          </w:p>
          <w:p w14:paraId="37DD764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要求尺寸：3800*1050*1000mm；基材：实木框架多层板贴木皮；可溶性元素（铅镉铬汞砷硒钡锑硒）均未检出</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64826A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张</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C14FC38">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r>
      <w:tr w14:paraId="29FF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16" w:type="pct"/>
            <w:vMerge w:val="continue"/>
            <w:tcBorders>
              <w:left w:val="single" w:color="auto" w:sz="6" w:space="0"/>
              <w:bottom w:val="single" w:color="auto" w:sz="4" w:space="0"/>
              <w:right w:val="single" w:color="auto" w:sz="6" w:space="0"/>
              <w:tl2br w:val="nil"/>
              <w:tr2bl w:val="nil"/>
            </w:tcBorders>
            <w:noWrap w:val="0"/>
            <w:vAlign w:val="center"/>
          </w:tcPr>
          <w:p w14:paraId="4664609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p>
        </w:tc>
        <w:tc>
          <w:tcPr>
            <w:tcW w:w="258" w:type="pct"/>
            <w:tcBorders>
              <w:top w:val="single" w:color="auto" w:sz="6" w:space="0"/>
              <w:left w:val="single" w:color="auto" w:sz="6" w:space="0"/>
              <w:bottom w:val="single" w:color="auto" w:sz="4" w:space="0"/>
              <w:right w:val="single" w:color="auto" w:sz="6" w:space="0"/>
              <w:tl2br w:val="nil"/>
              <w:tr2bl w:val="nil"/>
            </w:tcBorders>
            <w:noWrap w:val="0"/>
            <w:vAlign w:val="center"/>
          </w:tcPr>
          <w:p w14:paraId="18D92D8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38</w:t>
            </w:r>
          </w:p>
        </w:tc>
        <w:tc>
          <w:tcPr>
            <w:tcW w:w="47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CD2CCAB">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窗帘</w:t>
            </w:r>
          </w:p>
        </w:tc>
        <w:tc>
          <w:tcPr>
            <w:tcW w:w="3064" w:type="pct"/>
            <w:tcBorders>
              <w:top w:val="single" w:color="auto" w:sz="6" w:space="0"/>
              <w:left w:val="single" w:color="auto" w:sz="6" w:space="0"/>
              <w:bottom w:val="single" w:color="auto" w:sz="6" w:space="0"/>
              <w:right w:val="single" w:color="auto" w:sz="6" w:space="0"/>
              <w:tl2br w:val="nil"/>
              <w:tr2bl w:val="nil"/>
            </w:tcBorders>
            <w:noWrap w:val="0"/>
            <w:vAlign w:val="top"/>
          </w:tcPr>
          <w:p w14:paraId="4079918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全遮光布艺窗帘材质：混纺100%全遮光；四倍加库层 -黑丝，布拉格装饰面料，面料克重≥1000g-1300g/M；罗马杆：纯白色加厚铝合金材质，12角装饰，壁厚≥1.4mm,直径2.8cm；辅料：加厚静音纳米环；有纺防晒布带，制作工艺：韩式打孔。</w:t>
            </w:r>
          </w:p>
        </w:tc>
        <w:tc>
          <w:tcPr>
            <w:tcW w:w="46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C276DF">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米</w:t>
            </w:r>
          </w:p>
        </w:tc>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D7E30F9">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431</w:t>
            </w:r>
          </w:p>
        </w:tc>
      </w:tr>
    </w:tbl>
    <w:p w14:paraId="7981DF3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电梯，数量：1部</w:t>
      </w:r>
    </w:p>
    <w:tbl>
      <w:tblPr>
        <w:tblStyle w:val="19"/>
        <w:tblpPr w:leftFromText="180" w:rightFromText="180" w:vertAnchor="text" w:horzAnchor="page" w:tblpX="996" w:tblpY="296"/>
        <w:tblOverlap w:val="never"/>
        <w:tblW w:w="58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281"/>
        <w:gridCol w:w="6352"/>
      </w:tblGrid>
      <w:tr w14:paraId="0C26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1497D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序号</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24145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技术参数项目</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A69AD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参数要求</w:t>
            </w:r>
          </w:p>
        </w:tc>
      </w:tr>
      <w:tr w14:paraId="7011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B4209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CCA2A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★额定速度:</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16F2F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≥1.0m/s</w:t>
            </w:r>
          </w:p>
        </w:tc>
      </w:tr>
      <w:tr w14:paraId="3DC1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67806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47DB0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★额定载重:</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C2E15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≥1000Kg</w:t>
            </w:r>
          </w:p>
        </w:tc>
      </w:tr>
      <w:tr w14:paraId="0D30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4A370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37A65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停站层数:</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D4809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2002-2-2</w:t>
            </w:r>
          </w:p>
        </w:tc>
      </w:tr>
      <w:tr w14:paraId="5826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6AC9B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4C81C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基站、停站次序:</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66DD5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基站：1F；停站次序，以实际为准</w:t>
            </w:r>
          </w:p>
        </w:tc>
      </w:tr>
      <w:tr w14:paraId="03F6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C0149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66EFA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提升高度:</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41FBE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≈4.35m（以实际测量为准）</w:t>
            </w:r>
          </w:p>
        </w:tc>
      </w:tr>
      <w:tr w14:paraId="2B20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EF4E5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54DF1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default"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操作控制</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F9141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default"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单控</w:t>
            </w:r>
          </w:p>
        </w:tc>
      </w:tr>
      <w:tr w14:paraId="6A5B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7BC7F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65CF7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★运动控制:</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ACAF1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微机控制VVVF交流变压变频调速</w:t>
            </w:r>
          </w:p>
        </w:tc>
      </w:tr>
      <w:tr w14:paraId="3C7D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BB36B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3E90B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★控制方式:</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CDEF5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集选</w:t>
            </w:r>
          </w:p>
        </w:tc>
      </w:tr>
      <w:tr w14:paraId="3467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9201F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9</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A101B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▲通讯控制:</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AAADE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串行通讯</w:t>
            </w:r>
          </w:p>
        </w:tc>
      </w:tr>
      <w:tr w14:paraId="576E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BA807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11291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▲轿厢尺寸:CW×CD</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BDEFD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≥1500mm×1500mm</w:t>
            </w:r>
          </w:p>
        </w:tc>
      </w:tr>
      <w:tr w14:paraId="1071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9059B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11</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EB5A2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▲井道尺寸:HW×HD</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41E73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≤2190mm×1890mm</w:t>
            </w:r>
          </w:p>
        </w:tc>
      </w:tr>
      <w:tr w14:paraId="5396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71C0D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D34AE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顶层高度、底坑深度:</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F41C6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顶层高度≈4350mm；底坑深度≈1500mm 。（均以实际测量为准）</w:t>
            </w:r>
          </w:p>
        </w:tc>
      </w:tr>
      <w:tr w14:paraId="1890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905F7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13</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3FB8A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▲开门方式:</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08812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中分</w:t>
            </w:r>
          </w:p>
        </w:tc>
      </w:tr>
      <w:tr w14:paraId="0B27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011A9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14</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A0E0F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轿厢内部装饰:</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54CCF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轿壁四面观光，轿厢顶为豪华吊顶，轿厢地板为PVC地板</w:t>
            </w:r>
          </w:p>
        </w:tc>
      </w:tr>
      <w:tr w14:paraId="45DC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1F676B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15</w:t>
            </w:r>
          </w:p>
        </w:tc>
        <w:tc>
          <w:tcPr>
            <w:tcW w:w="11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6C590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▲轿厢讯号装置:</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F6165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轿厢设有一体式操纵盘</w:t>
            </w:r>
          </w:p>
        </w:tc>
      </w:tr>
      <w:tr w14:paraId="6A25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FEAB3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11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B860A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5F58B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所有操纵盘面板均为发纹不锈钢</w:t>
            </w:r>
          </w:p>
        </w:tc>
      </w:tr>
      <w:tr w14:paraId="2825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27727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11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5574F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8AE61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7寸彩色液晶显示及方向指示</w:t>
            </w:r>
          </w:p>
        </w:tc>
      </w:tr>
      <w:tr w14:paraId="67AD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B379B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11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65B3A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4BFAA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发光微动楼层按钮，材料为发纹不锈钢</w:t>
            </w:r>
          </w:p>
        </w:tc>
      </w:tr>
      <w:tr w14:paraId="5F4B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32D175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16</w:t>
            </w:r>
          </w:p>
        </w:tc>
        <w:tc>
          <w:tcPr>
            <w:tcW w:w="11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DE2AF58">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▲厅门门套装饰:</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6E046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所有层为观光玻璃</w:t>
            </w:r>
          </w:p>
        </w:tc>
      </w:tr>
      <w:tr w14:paraId="10ED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90B8B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11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3E7A3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B53DE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所有门套均为小门套</w:t>
            </w:r>
          </w:p>
        </w:tc>
      </w:tr>
      <w:tr w14:paraId="4521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7E3058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17</w:t>
            </w:r>
          </w:p>
        </w:tc>
        <w:tc>
          <w:tcPr>
            <w:tcW w:w="11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E20A42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▲厅门讯号装置:</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80414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各层均设组合式呼梯按钮</w:t>
            </w:r>
          </w:p>
        </w:tc>
      </w:tr>
      <w:tr w14:paraId="447B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DA97F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11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5ED21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2ADA7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面板为发纹不锈钢</w:t>
            </w:r>
          </w:p>
        </w:tc>
      </w:tr>
      <w:tr w14:paraId="1D4F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F2192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11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3054D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33EE5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LED楼层显示及方向指示</w:t>
            </w:r>
          </w:p>
        </w:tc>
      </w:tr>
      <w:tr w14:paraId="0DF9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F01AB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11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1C36DC">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086B8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发光微动楼层按钮，材料为发纹不锈钢</w:t>
            </w:r>
          </w:p>
        </w:tc>
      </w:tr>
      <w:tr w14:paraId="02A7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179C4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18</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C40F0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▲门保护系统:</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C2F45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2D光幕门保护系统</w:t>
            </w:r>
          </w:p>
        </w:tc>
      </w:tr>
      <w:tr w14:paraId="68D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E8037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19</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FE245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▲地坎:</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41ED3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轿厢及各层厅门地坎均为硬质铝合金</w:t>
            </w:r>
          </w:p>
        </w:tc>
      </w:tr>
      <w:tr w14:paraId="1F57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C6ABF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20</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DECAB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▲轿厢通风:</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26FE9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轿顶装有风扇</w:t>
            </w:r>
          </w:p>
        </w:tc>
      </w:tr>
      <w:tr w14:paraId="386A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878295">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21</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81D20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▲门系统:</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ECC394">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VVVF变频门机</w:t>
            </w:r>
          </w:p>
        </w:tc>
      </w:tr>
      <w:tr w14:paraId="46FF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0960D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22</w:t>
            </w:r>
          </w:p>
        </w:tc>
        <w:tc>
          <w:tcPr>
            <w:tcW w:w="11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E2E949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▲电源:</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4E033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拖动电源：交流380伏,三相, 50赫</w:t>
            </w:r>
          </w:p>
        </w:tc>
      </w:tr>
      <w:tr w14:paraId="3626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71EAE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11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D8B3FB">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FB317E">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照明电源：交流 220伏,单相,50赫</w:t>
            </w:r>
          </w:p>
        </w:tc>
      </w:tr>
      <w:tr w14:paraId="77B3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3D973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23</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5DBBAA">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▲安全钳:</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44D642">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轿厢设有安全钳,对重不设安全钳</w:t>
            </w:r>
          </w:p>
        </w:tc>
      </w:tr>
      <w:tr w14:paraId="54D5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781047">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24</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F2877A">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▲运行控制功能</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D8BAF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含电梯变频驱动、门机变频驱动、独立运行、自动不停站通过、开门时间调整、本层重开门、即时关门、停梯开门、自动返基站、指令登记删除、换站停靠、自动找平层、点动运行、轿厢风扇 / 照明自动开关等基础运行控制功能。</w:t>
            </w:r>
          </w:p>
        </w:tc>
      </w:tr>
      <w:tr w14:paraId="305B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6E361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25</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FD674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▲安全保护功能</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D00191">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包光幕保护、超载停梯、防止失速保护、上下极限保护、下行超速保护、防溜车保护、逆向运行保护、安全回路保护、防止轿厢意外移动、电梯抱闸力检测、门锁防粘连、门区范围外禁止开门、地坎杂物清除、各类电压 / 电流 / 过载 / 缺相保护、限位开关保护等全方面安全防护功能。</w:t>
            </w:r>
          </w:p>
        </w:tc>
      </w:tr>
      <w:tr w14:paraId="4BC4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812E49">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26</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1282A3">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操作便捷功能</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C577FD">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具备防捣乱、内召 / 外召按钮防卡死、轿内及层站微动指令按钮、轿内层楼及方向指示等功能，操纵盘及呼梯装置操作便捷、显示清晰。</w:t>
            </w:r>
          </w:p>
        </w:tc>
      </w:tr>
      <w:tr w14:paraId="2748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27FE66">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27</w:t>
            </w:r>
          </w:p>
        </w:tc>
        <w:tc>
          <w:tcPr>
            <w:tcW w:w="11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2B83D0">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应急保障功能</w:t>
            </w:r>
          </w:p>
        </w:tc>
        <w:tc>
          <w:tcPr>
            <w:tcW w:w="32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B272DF">
            <w:pPr>
              <w:keepNext w:val="0"/>
              <w:keepLines w:val="0"/>
              <w:pageBreakBefore w:val="0"/>
              <w:widowControl w:val="0"/>
              <w:kinsoku/>
              <w:wordWrap/>
              <w:overflowPunct/>
              <w:topLinePunct w:val="0"/>
              <w:autoSpaceDE/>
              <w:autoSpaceDN/>
              <w:bidi w:val="0"/>
              <w:adjustRightInd/>
              <w:snapToGrid/>
              <w:spacing w:beforeLines="0" w:afterLines="0" w:line="280" w:lineRule="exact"/>
              <w:ind w:left="0" w:leftChars="0" w:firstLine="0" w:firstLineChars="0"/>
              <w:jc w:val="lef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含五方通话装置、警铃、应急照明、消防返回、故障自诊断记录、检修操作等应急相关功能，在突发情况或设备故障时能及时响应、便于处置。</w:t>
            </w:r>
          </w:p>
        </w:tc>
      </w:tr>
    </w:tbl>
    <w:p w14:paraId="47957BB8">
      <w:pPr>
        <w:bidi w:val="0"/>
        <w:ind w:left="0" w:leftChars="0" w:firstLine="0" w:firstLineChars="0"/>
        <w:rPr>
          <w:rFonts w:hint="eastAsia" w:ascii="宋体" w:hAnsi="宋体"/>
          <w:b/>
          <w:color w:val="000000"/>
          <w:sz w:val="22"/>
          <w:szCs w:val="24"/>
        </w:rPr>
      </w:pPr>
    </w:p>
    <w:p w14:paraId="74BCD635">
      <w:pPr>
        <w:bidi w:val="0"/>
        <w:ind w:left="0" w:leftChars="0" w:firstLine="0" w:firstLineChars="0"/>
        <w:rPr>
          <w:rFonts w:hint="eastAsia"/>
          <w:lang w:val="en-US" w:eastAsia="zh-CN"/>
        </w:rPr>
      </w:pPr>
      <w:r>
        <w:rPr>
          <w:rFonts w:hint="eastAsia" w:ascii="宋体" w:hAnsi="宋体"/>
          <w:b/>
          <w:color w:val="000000"/>
          <w:sz w:val="22"/>
          <w:szCs w:val="24"/>
        </w:rPr>
        <w:t>标注“★”号的为关键（核心）参数，一条参数存在负偏离不符合技术参数要求，将做无效报价处理；</w:t>
      </w:r>
    </w:p>
    <w:p w14:paraId="51F39BE6"/>
    <w:p w14:paraId="17C7A03E">
      <w:pPr>
        <w:bidi w:val="0"/>
        <w:rPr>
          <w:rFonts w:hint="eastAsia"/>
          <w:color w:val="auto"/>
        </w:rPr>
      </w:pPr>
      <w:r>
        <w:rPr>
          <w:rFonts w:hint="eastAsia"/>
          <w:color w:val="auto"/>
          <w:lang w:val="en-US" w:eastAsia="zh-CN"/>
        </w:rPr>
        <w:t>甲方要求：</w:t>
      </w:r>
    </w:p>
    <w:p w14:paraId="02BE7ECD">
      <w:pPr>
        <w:bidi w:val="0"/>
        <w:rPr>
          <w:rFonts w:hint="eastAsia"/>
          <w:color w:val="auto"/>
        </w:rPr>
      </w:pPr>
      <w:r>
        <w:rPr>
          <w:rFonts w:hint="eastAsia"/>
          <w:color w:val="auto"/>
        </w:rPr>
        <w:t>1、交货时间：签订合同后 1</w:t>
      </w:r>
      <w:r>
        <w:rPr>
          <w:rFonts w:hint="eastAsia"/>
          <w:color w:val="auto"/>
          <w:lang w:val="en-US" w:eastAsia="zh-CN"/>
        </w:rPr>
        <w:t>5</w:t>
      </w:r>
      <w:r>
        <w:rPr>
          <w:rFonts w:hint="eastAsia"/>
          <w:color w:val="auto"/>
        </w:rPr>
        <w:t xml:space="preserve">天内 </w:t>
      </w:r>
    </w:p>
    <w:p w14:paraId="3F04261E">
      <w:pPr>
        <w:bidi w:val="0"/>
        <w:rPr>
          <w:rFonts w:hint="eastAsia"/>
          <w:color w:val="auto"/>
        </w:rPr>
      </w:pPr>
      <w:r>
        <w:rPr>
          <w:rFonts w:hint="eastAsia"/>
          <w:color w:val="auto"/>
        </w:rPr>
        <w:t>2、交货地点：甲方指定地点</w:t>
      </w:r>
    </w:p>
    <w:p w14:paraId="49E18629">
      <w:pPr>
        <w:bidi w:val="0"/>
        <w:rPr>
          <w:rFonts w:hint="default" w:eastAsia="宋体"/>
          <w:color w:val="auto"/>
          <w:lang w:val="en-US" w:eastAsia="zh-CN"/>
        </w:rPr>
      </w:pPr>
      <w:r>
        <w:rPr>
          <w:rFonts w:hint="eastAsia"/>
          <w:color w:val="auto"/>
        </w:rPr>
        <w:t>3、质保期：项目竣工验收后2年</w:t>
      </w:r>
      <w:r>
        <w:rPr>
          <w:rFonts w:hint="eastAsia"/>
          <w:color w:val="auto"/>
          <w:lang w:val="en-US" w:eastAsia="zh-CN"/>
        </w:rPr>
        <w:t>免费质保</w:t>
      </w:r>
    </w:p>
    <w:p w14:paraId="06847C36">
      <w:pPr>
        <w:bidi w:val="0"/>
        <w:rPr>
          <w:rFonts w:hint="eastAsia"/>
          <w:color w:val="auto"/>
        </w:rPr>
      </w:pPr>
      <w:r>
        <w:rPr>
          <w:rFonts w:hint="eastAsia"/>
          <w:color w:val="auto"/>
        </w:rPr>
        <w:t>4、付款方式：2026年项目预算资金到位后支付，合同签订后支付合同金额的40%，设备到长、安装后支付合同金额的40%，调试、验收合格后支付合同金额的17%，正常运行后完全满足使用要求支付合同总金额的3%。</w:t>
      </w:r>
    </w:p>
    <w:p w14:paraId="392B7BDC">
      <w:pPr>
        <w:pStyle w:val="25"/>
        <w:ind w:left="0" w:leftChars="0" w:firstLine="0" w:firstLineChars="0"/>
        <w:jc w:val="left"/>
        <w:rPr>
          <w:rFonts w:hint="default" w:eastAsia="华文楷体"/>
          <w:color w:val="auto"/>
          <w:lang w:val="en-US" w:eastAsia="zh-CN"/>
        </w:rPr>
      </w:pPr>
      <w:r>
        <w:rPr>
          <w:rFonts w:hint="eastAsia"/>
          <w:color w:val="auto"/>
          <w:lang w:val="en-US" w:eastAsia="zh-CN"/>
        </w:rPr>
        <w:t>5.投标报价包含运输费、安装调试培训费、税金等。</w:t>
      </w:r>
    </w:p>
    <w:p w14:paraId="69C4C519">
      <w:pPr>
        <w:pStyle w:val="2"/>
        <w:shd w:val="clear" w:color="auto" w:fill="auto"/>
        <w:jc w:val="both"/>
        <w:rPr>
          <w:rFonts w:hint="eastAsia" w:ascii="仿宋" w:hAnsi="仿宋" w:eastAsia="仿宋" w:cs="仿宋"/>
          <w:b w:val="0"/>
          <w:bCs/>
          <w:color w:val="auto"/>
          <w:sz w:val="24"/>
          <w:szCs w:val="24"/>
          <w:highlight w:val="none"/>
        </w:rPr>
      </w:pPr>
    </w:p>
    <w:p w14:paraId="133DB319">
      <w:pPr>
        <w:pStyle w:val="24"/>
        <w:numPr>
          <w:ilvl w:val="0"/>
          <w:numId w:val="0"/>
        </w:numPr>
        <w:shd w:val="clear" w:color="auto" w:fill="auto"/>
        <w:spacing w:line="600" w:lineRule="exact"/>
        <w:jc w:val="center"/>
        <w:rPr>
          <w:rFonts w:hint="eastAsia" w:ascii="仿宋" w:hAnsi="仿宋" w:eastAsia="仿宋" w:cs="仿宋"/>
          <w:b w:val="0"/>
          <w:bCs/>
          <w:color w:val="0000FF"/>
          <w:sz w:val="40"/>
          <w:szCs w:val="40"/>
          <w:highlight w:val="none"/>
          <w:lang w:eastAsia="zh-CN"/>
        </w:rPr>
      </w:pPr>
    </w:p>
    <w:p w14:paraId="16D670AB">
      <w:pPr>
        <w:pStyle w:val="24"/>
        <w:numPr>
          <w:ilvl w:val="0"/>
          <w:numId w:val="0"/>
        </w:numPr>
        <w:shd w:val="clear" w:color="auto" w:fill="auto"/>
        <w:spacing w:line="600" w:lineRule="exact"/>
        <w:jc w:val="center"/>
        <w:rPr>
          <w:rFonts w:hint="eastAsia" w:ascii="仿宋" w:hAnsi="仿宋" w:eastAsia="仿宋" w:cs="仿宋"/>
          <w:b w:val="0"/>
          <w:bCs/>
          <w:color w:val="0000FF"/>
          <w:sz w:val="40"/>
          <w:szCs w:val="40"/>
          <w:highlight w:val="none"/>
          <w:lang w:eastAsia="zh-CN"/>
        </w:rPr>
      </w:pPr>
    </w:p>
    <w:p w14:paraId="659E5F2E">
      <w:pPr>
        <w:pStyle w:val="24"/>
        <w:numPr>
          <w:ilvl w:val="0"/>
          <w:numId w:val="0"/>
        </w:numPr>
        <w:shd w:val="clear" w:color="auto" w:fill="auto"/>
        <w:spacing w:line="600" w:lineRule="exact"/>
        <w:jc w:val="center"/>
        <w:rPr>
          <w:rFonts w:hint="eastAsia" w:ascii="仿宋" w:hAnsi="仿宋" w:eastAsia="仿宋" w:cs="仿宋"/>
          <w:b w:val="0"/>
          <w:bCs/>
          <w:color w:val="0000FF"/>
          <w:sz w:val="40"/>
          <w:szCs w:val="40"/>
          <w:highlight w:val="none"/>
          <w:lang w:eastAsia="zh-CN"/>
        </w:rPr>
      </w:pPr>
    </w:p>
    <w:p w14:paraId="79AEF22C">
      <w:pPr>
        <w:pStyle w:val="24"/>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r>
        <w:rPr>
          <w:rFonts w:hint="eastAsia" w:ascii="仿宋" w:hAnsi="仿宋" w:eastAsia="仿宋" w:cs="仿宋"/>
          <w:b w:val="0"/>
          <w:bCs/>
          <w:color w:val="auto"/>
          <w:sz w:val="40"/>
          <w:szCs w:val="40"/>
          <w:highlight w:val="none"/>
          <w:lang w:eastAsia="zh-CN"/>
        </w:rPr>
        <w:br w:type="textWrapping"/>
      </w:r>
      <w:r>
        <w:rPr>
          <w:rFonts w:hint="eastAsia" w:ascii="仿宋" w:hAnsi="仿宋" w:eastAsia="仿宋" w:cs="仿宋"/>
          <w:b w:val="0"/>
          <w:bCs/>
          <w:color w:val="auto"/>
          <w:sz w:val="40"/>
          <w:szCs w:val="40"/>
          <w:highlight w:val="none"/>
          <w:lang w:eastAsia="zh-CN"/>
        </w:rPr>
        <w:br w:type="textWrapping"/>
      </w:r>
    </w:p>
    <w:p w14:paraId="607B44EC">
      <w:pPr>
        <w:pStyle w:val="24"/>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245A1DAD">
      <w:pPr>
        <w:pStyle w:val="24"/>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295D521C">
      <w:pPr>
        <w:pStyle w:val="24"/>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19ED8278">
      <w:pPr>
        <w:pStyle w:val="24"/>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733E6F2F">
      <w:pPr>
        <w:pStyle w:val="24"/>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0A015673">
      <w:pPr>
        <w:pStyle w:val="24"/>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0F0CDAA1">
      <w:pPr>
        <w:pStyle w:val="24"/>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5E9634FA">
      <w:pPr>
        <w:pStyle w:val="24"/>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04A07847">
      <w:pPr>
        <w:pStyle w:val="24"/>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336947DA">
      <w:pPr>
        <w:pStyle w:val="24"/>
        <w:numPr>
          <w:ilvl w:val="0"/>
          <w:numId w:val="0"/>
        </w:numPr>
        <w:shd w:val="clear" w:color="auto" w:fill="auto"/>
        <w:spacing w:line="600" w:lineRule="exact"/>
        <w:jc w:val="center"/>
        <w:rPr>
          <w:rFonts w:hint="eastAsia" w:ascii="仿宋" w:hAnsi="仿宋" w:eastAsia="仿宋" w:cs="仿宋"/>
          <w:b w:val="0"/>
          <w:bCs/>
          <w:color w:val="auto"/>
          <w:sz w:val="40"/>
          <w:szCs w:val="40"/>
          <w:highlight w:val="none"/>
          <w:lang w:eastAsia="zh-CN"/>
        </w:rPr>
      </w:pPr>
    </w:p>
    <w:p w14:paraId="36D27C9E">
      <w:pPr>
        <w:pStyle w:val="24"/>
        <w:numPr>
          <w:ilvl w:val="0"/>
          <w:numId w:val="0"/>
        </w:numPr>
        <w:shd w:val="clear" w:color="auto" w:fill="auto"/>
        <w:spacing w:line="600" w:lineRule="exact"/>
        <w:jc w:val="both"/>
        <w:rPr>
          <w:rFonts w:hint="eastAsia" w:ascii="仿宋" w:hAnsi="仿宋" w:eastAsia="仿宋" w:cs="仿宋"/>
          <w:b w:val="0"/>
          <w:bCs/>
          <w:color w:val="auto"/>
          <w:sz w:val="40"/>
          <w:szCs w:val="40"/>
          <w:highlight w:val="none"/>
          <w:lang w:eastAsia="zh-CN"/>
        </w:rPr>
      </w:pPr>
    </w:p>
    <w:p w14:paraId="1E4537C4">
      <w:pPr>
        <w:pStyle w:val="24"/>
        <w:numPr>
          <w:ilvl w:val="0"/>
          <w:numId w:val="0"/>
        </w:numPr>
        <w:shd w:val="clear" w:color="auto" w:fill="auto"/>
        <w:spacing w:line="600" w:lineRule="exact"/>
        <w:jc w:val="center"/>
        <w:rPr>
          <w:rFonts w:hint="eastAsia" w:ascii="仿宋" w:hAnsi="仿宋" w:eastAsia="仿宋" w:cs="仿宋"/>
          <w:b w:val="0"/>
          <w:bCs/>
          <w:color w:val="FF0000"/>
          <w:sz w:val="40"/>
          <w:szCs w:val="40"/>
          <w:highlight w:val="none"/>
          <w:lang w:eastAsia="zh-CN"/>
        </w:rPr>
      </w:pPr>
      <w:r>
        <w:rPr>
          <w:rFonts w:hint="eastAsia" w:ascii="仿宋" w:hAnsi="仿宋" w:eastAsia="仿宋" w:cs="仿宋"/>
          <w:b w:val="0"/>
          <w:bCs/>
          <w:color w:val="FF0000"/>
          <w:sz w:val="40"/>
          <w:szCs w:val="40"/>
          <w:highlight w:val="none"/>
          <w:lang w:eastAsia="zh-CN"/>
        </w:rPr>
        <w:t>综合评分标准</w:t>
      </w:r>
    </w:p>
    <w:tbl>
      <w:tblPr>
        <w:tblStyle w:val="19"/>
        <w:tblW w:w="10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8"/>
        <w:gridCol w:w="1088"/>
        <w:gridCol w:w="8309"/>
      </w:tblGrid>
      <w:tr w14:paraId="2CB6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594" w:hRule="atLeast"/>
          <w:jc w:val="center"/>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3198C443">
            <w:pPr>
              <w:keepNext w:val="0"/>
              <w:keepLines w:val="0"/>
              <w:widowControl w:val="0"/>
              <w:suppressLineNumbers w:val="0"/>
              <w:spacing w:before="0" w:beforeAutospacing="0" w:after="0" w:afterAutospacing="0"/>
              <w:ind w:left="0" w:leftChars="0" w:right="0" w:firstLine="0" w:firstLineChars="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类别</w:t>
            </w:r>
          </w:p>
        </w:tc>
        <w:tc>
          <w:tcPr>
            <w:tcW w:w="1088" w:type="dxa"/>
            <w:tcBorders>
              <w:top w:val="single" w:color="auto" w:sz="4" w:space="0"/>
              <w:left w:val="nil"/>
              <w:bottom w:val="single" w:color="auto" w:sz="4" w:space="0"/>
              <w:right w:val="single" w:color="auto" w:sz="4" w:space="0"/>
            </w:tcBorders>
            <w:shd w:val="clear" w:color="auto" w:fill="auto"/>
            <w:vAlign w:val="center"/>
          </w:tcPr>
          <w:p w14:paraId="18499C48">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评分因素</w:t>
            </w:r>
          </w:p>
        </w:tc>
        <w:tc>
          <w:tcPr>
            <w:tcW w:w="8309" w:type="dxa"/>
            <w:tcBorders>
              <w:top w:val="single" w:color="auto" w:sz="4" w:space="0"/>
              <w:left w:val="nil"/>
              <w:bottom w:val="single" w:color="auto" w:sz="4" w:space="0"/>
              <w:right w:val="single" w:color="auto" w:sz="4" w:space="0"/>
            </w:tcBorders>
            <w:shd w:val="clear" w:color="auto" w:fill="auto"/>
            <w:vAlign w:val="center"/>
          </w:tcPr>
          <w:p w14:paraId="73D6CA89">
            <w:pPr>
              <w:keepNext w:val="0"/>
              <w:keepLines w:val="0"/>
              <w:widowControl w:val="0"/>
              <w:suppressLineNumbers w:val="0"/>
              <w:spacing w:before="0" w:beforeAutospacing="0" w:after="0" w:afterAutospacing="0"/>
              <w:ind w:left="0" w:right="733"/>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内容</w:t>
            </w:r>
          </w:p>
        </w:tc>
      </w:tr>
      <w:tr w14:paraId="322D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391F0801">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价格分（30分）</w:t>
            </w:r>
          </w:p>
        </w:tc>
        <w:tc>
          <w:tcPr>
            <w:tcW w:w="1088" w:type="dxa"/>
            <w:tcBorders>
              <w:top w:val="single" w:color="auto" w:sz="4" w:space="0"/>
              <w:left w:val="nil"/>
              <w:bottom w:val="single" w:color="auto" w:sz="4" w:space="0"/>
              <w:right w:val="single" w:color="auto" w:sz="4" w:space="0"/>
            </w:tcBorders>
            <w:shd w:val="clear" w:color="auto" w:fill="auto"/>
            <w:vAlign w:val="center"/>
          </w:tcPr>
          <w:p w14:paraId="0DF87EA2">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b w:val="0"/>
                <w:bCs/>
                <w:spacing w:val="-4"/>
                <w:kern w:val="2"/>
                <w:sz w:val="24"/>
                <w:szCs w:val="24"/>
                <w:lang w:val="en-US" w:eastAsia="zh-CN" w:bidi="ar"/>
              </w:rPr>
              <w:t>投标报价(30分)</w:t>
            </w:r>
          </w:p>
        </w:tc>
        <w:tc>
          <w:tcPr>
            <w:tcW w:w="8309" w:type="dxa"/>
            <w:tcBorders>
              <w:top w:val="single" w:color="auto" w:sz="4" w:space="0"/>
              <w:left w:val="nil"/>
              <w:bottom w:val="single" w:color="auto" w:sz="4" w:space="0"/>
              <w:right w:val="single" w:color="auto" w:sz="4" w:space="0"/>
            </w:tcBorders>
            <w:shd w:val="clear" w:color="auto" w:fill="auto"/>
            <w:vAlign w:val="top"/>
          </w:tcPr>
          <w:p w14:paraId="261126E3">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30%×100（计算分值时，百分比按四舍五入原则，保留小数点后二位数）</w:t>
            </w:r>
          </w:p>
        </w:tc>
      </w:tr>
      <w:tr w14:paraId="0D3B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938" w:type="dxa"/>
            <w:vMerge w:val="restart"/>
            <w:tcBorders>
              <w:top w:val="single" w:color="auto" w:sz="4" w:space="0"/>
              <w:left w:val="single" w:color="auto" w:sz="4" w:space="0"/>
              <w:right w:val="single" w:color="auto" w:sz="4" w:space="0"/>
            </w:tcBorders>
            <w:shd w:val="clear" w:color="auto" w:fill="auto"/>
            <w:vAlign w:val="center"/>
          </w:tcPr>
          <w:p w14:paraId="393BED9C">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商务评审（12分）</w:t>
            </w:r>
          </w:p>
        </w:tc>
        <w:tc>
          <w:tcPr>
            <w:tcW w:w="1088" w:type="dxa"/>
            <w:tcBorders>
              <w:top w:val="single" w:color="auto" w:sz="4" w:space="0"/>
              <w:left w:val="nil"/>
              <w:bottom w:val="single" w:color="auto" w:sz="4" w:space="0"/>
              <w:right w:val="single" w:color="auto" w:sz="4" w:space="0"/>
            </w:tcBorders>
            <w:shd w:val="clear" w:color="auto" w:fill="auto"/>
            <w:vAlign w:val="center"/>
          </w:tcPr>
          <w:p w14:paraId="2A56B706">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rPr>
            </w:pPr>
            <w:r>
              <w:rPr>
                <w:rFonts w:hint="eastAsia" w:ascii="仿宋" w:hAnsi="仿宋" w:eastAsia="仿宋" w:cs="仿宋"/>
                <w:b w:val="0"/>
                <w:bCs/>
                <w:spacing w:val="-4"/>
                <w:kern w:val="2"/>
                <w:sz w:val="24"/>
                <w:szCs w:val="24"/>
                <w:lang w:val="en-US" w:eastAsia="zh-CN" w:bidi="ar"/>
              </w:rPr>
              <w:t>履约能力（10分）</w:t>
            </w:r>
          </w:p>
        </w:tc>
        <w:tc>
          <w:tcPr>
            <w:tcW w:w="8309" w:type="dxa"/>
            <w:tcBorders>
              <w:top w:val="single" w:color="auto" w:sz="4" w:space="0"/>
              <w:left w:val="nil"/>
              <w:bottom w:val="single" w:color="auto" w:sz="4" w:space="0"/>
              <w:right w:val="single" w:color="auto" w:sz="4" w:space="0"/>
            </w:tcBorders>
            <w:shd w:val="clear" w:color="auto" w:fill="auto"/>
            <w:vAlign w:val="top"/>
          </w:tcPr>
          <w:p w14:paraId="20498201">
            <w:pPr>
              <w:keepNext w:val="0"/>
              <w:keepLines w:val="0"/>
              <w:widowControl w:val="0"/>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投标人针对技术参数提供详细的实施方案(包含（1）、配送方式详细实施方案；（2）、项目的设备及设施实施的详细供货计划及相关流程(供货流程、退货流程、换货流程）；（3）、项目人员组织保障责任分工（附本项目参与成员表及岗位分配表、项目经理职责；（4）、项目实施进度计划图（附交货期、供货时间进度表）；（5）、环境保护方案；（6）、具备详细完备的设备安装及调试实施方案，并在项目实施过程中全面落实执行，确保所有设备安装规范、调试到位，系统稳定可靠、正常投入运行；（7）、设备节能方案；（8）、项目实施期间投入的安装人员、车辆、工器具配置方案；（9）、应急方案，必须考虑在整个项目执行过程中可能存在风险和突发情况，针对不同的突发情形提供详细的应急措施及应对方案；（10）、针对安装设备安装流程作出详细方案；评标委员会根据方案内容进行详细评审，每项评分按1分计算，满分10分；每有一项内容不完整或每有一处不具有针对性或逻辑性错误或与实际需求不相符的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7003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 w:hRule="atLeast"/>
          <w:jc w:val="center"/>
        </w:trPr>
        <w:tc>
          <w:tcPr>
            <w:tcW w:w="938" w:type="dxa"/>
            <w:vMerge w:val="continue"/>
            <w:tcBorders>
              <w:left w:val="single" w:color="auto" w:sz="4" w:space="0"/>
              <w:bottom w:val="single" w:color="auto" w:sz="4" w:space="0"/>
              <w:right w:val="single" w:color="auto" w:sz="4" w:space="0"/>
            </w:tcBorders>
            <w:shd w:val="clear" w:color="auto" w:fill="auto"/>
            <w:vAlign w:val="center"/>
          </w:tcPr>
          <w:p w14:paraId="75F7DE8A">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CN" w:bidi="ar"/>
              </w:rPr>
            </w:pPr>
          </w:p>
        </w:tc>
        <w:tc>
          <w:tcPr>
            <w:tcW w:w="1088" w:type="dxa"/>
            <w:tcBorders>
              <w:top w:val="single" w:color="auto" w:sz="4" w:space="0"/>
              <w:left w:val="nil"/>
              <w:bottom w:val="single" w:color="auto" w:sz="4" w:space="0"/>
              <w:right w:val="single" w:color="auto" w:sz="4" w:space="0"/>
            </w:tcBorders>
            <w:shd w:val="clear" w:color="auto" w:fill="auto"/>
            <w:vAlign w:val="center"/>
          </w:tcPr>
          <w:p w14:paraId="45B75D3B">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bCs/>
                <w:spacing w:val="-4"/>
                <w:kern w:val="2"/>
                <w:sz w:val="24"/>
                <w:szCs w:val="24"/>
                <w:lang w:val="en-US" w:eastAsia="zh-CN" w:bidi="ar"/>
              </w:rPr>
            </w:pPr>
            <w:r>
              <w:rPr>
                <w:rFonts w:hint="eastAsia" w:ascii="仿宋" w:hAnsi="仿宋" w:eastAsia="仿宋" w:cs="仿宋"/>
                <w:b w:val="0"/>
                <w:bCs/>
                <w:spacing w:val="-4"/>
                <w:kern w:val="2"/>
                <w:sz w:val="24"/>
                <w:szCs w:val="24"/>
                <w:lang w:val="en-US" w:eastAsia="zh-CN" w:bidi="ar"/>
              </w:rPr>
              <w:t>履约经历（2分）</w:t>
            </w:r>
          </w:p>
        </w:tc>
        <w:tc>
          <w:tcPr>
            <w:tcW w:w="8309" w:type="dxa"/>
            <w:tcBorders>
              <w:top w:val="single" w:color="auto" w:sz="4" w:space="0"/>
              <w:left w:val="nil"/>
              <w:bottom w:val="single" w:color="auto" w:sz="4" w:space="0"/>
              <w:right w:val="single" w:color="auto" w:sz="4" w:space="0"/>
            </w:tcBorders>
            <w:shd w:val="clear" w:color="auto" w:fill="auto"/>
            <w:vAlign w:val="top"/>
          </w:tcPr>
          <w:p w14:paraId="4A5D969B">
            <w:pPr>
              <w:keepNext w:val="0"/>
              <w:keepLines w:val="0"/>
              <w:widowControl w:val="0"/>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自2023年1月1日，投标人根据所投产品提供类似项目履约经历证明材料，每提供1套材料得1分，最高得2分，提供不全或不提供不得分。（提供采购合同，合同关键页（封面、内容页、双方盖章页）的扫描件或复印件）</w:t>
            </w:r>
          </w:p>
        </w:tc>
      </w:tr>
      <w:tr w14:paraId="1BDE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938" w:type="dxa"/>
            <w:vMerge w:val="restart"/>
            <w:tcBorders>
              <w:top w:val="single" w:color="auto" w:sz="4" w:space="0"/>
              <w:left w:val="single" w:color="auto" w:sz="4" w:space="0"/>
              <w:right w:val="single" w:color="auto" w:sz="4" w:space="0"/>
            </w:tcBorders>
            <w:shd w:val="clear" w:color="auto" w:fill="auto"/>
            <w:vAlign w:val="center"/>
          </w:tcPr>
          <w:p w14:paraId="76D3E20A">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技术评审</w:t>
            </w:r>
          </w:p>
          <w:p w14:paraId="1CD73B53">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（58分）</w:t>
            </w:r>
          </w:p>
        </w:tc>
        <w:tc>
          <w:tcPr>
            <w:tcW w:w="1088" w:type="dxa"/>
            <w:tcBorders>
              <w:top w:val="single" w:color="auto" w:sz="4" w:space="0"/>
              <w:left w:val="nil"/>
              <w:bottom w:val="single" w:color="auto" w:sz="4" w:space="0"/>
              <w:right w:val="single" w:color="auto" w:sz="4" w:space="0"/>
            </w:tcBorders>
            <w:shd w:val="clear" w:color="auto" w:fill="auto"/>
            <w:vAlign w:val="center"/>
          </w:tcPr>
          <w:p w14:paraId="4F72E2A2">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bCs/>
                <w:spacing w:val="-4"/>
                <w:kern w:val="2"/>
                <w:sz w:val="24"/>
                <w:szCs w:val="24"/>
                <w:lang w:val="en-US" w:eastAsia="zh-CN" w:bidi="ar"/>
              </w:rPr>
            </w:pPr>
            <w:r>
              <w:rPr>
                <w:rFonts w:hint="eastAsia" w:ascii="仿宋" w:hAnsi="仿宋" w:eastAsia="仿宋" w:cs="仿宋"/>
                <w:b w:val="0"/>
                <w:bCs/>
                <w:spacing w:val="-4"/>
                <w:kern w:val="2"/>
                <w:sz w:val="24"/>
                <w:szCs w:val="24"/>
                <w:lang w:val="en-US" w:eastAsia="zh-CN" w:bidi="ar"/>
              </w:rPr>
              <w:t>产品参数（30分）</w:t>
            </w:r>
          </w:p>
        </w:tc>
        <w:tc>
          <w:tcPr>
            <w:tcW w:w="8309" w:type="dxa"/>
            <w:tcBorders>
              <w:top w:val="single" w:color="auto" w:sz="4" w:space="0"/>
              <w:left w:val="nil"/>
              <w:bottom w:val="single" w:color="auto" w:sz="4" w:space="0"/>
              <w:right w:val="single" w:color="auto" w:sz="4" w:space="0"/>
            </w:tcBorders>
            <w:shd w:val="clear" w:color="auto" w:fill="auto"/>
            <w:vAlign w:val="top"/>
          </w:tcPr>
          <w:p w14:paraId="1810BE2B">
            <w:pPr>
              <w:keepNext w:val="0"/>
              <w:keepLines w:val="0"/>
              <w:widowControl w:val="0"/>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根据技术参数产品指标偏离程度打分：</w:t>
            </w:r>
          </w:p>
          <w:p w14:paraId="5B018885">
            <w:pPr>
              <w:keepNext w:val="0"/>
              <w:keepLines w:val="0"/>
              <w:widowControl w:val="0"/>
              <w:numPr>
                <w:ilvl w:val="0"/>
                <w:numId w:val="5"/>
              </w:numPr>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标注“★”号的为关键（核心）参数，一条参数存在负偏离不符合技术参数要求，将做无效报价处理；</w:t>
            </w:r>
          </w:p>
          <w:p w14:paraId="16759855">
            <w:pPr>
              <w:keepNext w:val="0"/>
              <w:keepLines w:val="0"/>
              <w:widowControl w:val="0"/>
              <w:numPr>
                <w:ilvl w:val="0"/>
                <w:numId w:val="5"/>
              </w:numPr>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评审专家根据非★的技术参数进行详细评审，完全满足招标文件技术参数要求得20分；</w:t>
            </w:r>
          </w:p>
          <w:p w14:paraId="08CF5BAA">
            <w:pPr>
              <w:keepNext w:val="0"/>
              <w:keepLines w:val="0"/>
              <w:widowControl w:val="0"/>
              <w:numPr>
                <w:ilvl w:val="0"/>
                <w:numId w:val="5"/>
              </w:numPr>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评审专家根据非★的技术参数指标正偏离情况进行详细评审，任意提供一项正偏离加1分，最高10分（需提供官方或官方授权的第三方具有检测能力出具的检测报告证明其指标优于参数要求）；如有一项负偏离扣1分，最多扣10分。</w:t>
            </w:r>
          </w:p>
        </w:tc>
      </w:tr>
      <w:tr w14:paraId="5038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 w:hRule="atLeast"/>
          <w:jc w:val="center"/>
        </w:trPr>
        <w:tc>
          <w:tcPr>
            <w:tcW w:w="938" w:type="dxa"/>
            <w:vMerge w:val="continue"/>
            <w:tcBorders>
              <w:left w:val="single" w:color="auto" w:sz="4" w:space="0"/>
              <w:right w:val="single" w:color="auto" w:sz="4" w:space="0"/>
            </w:tcBorders>
            <w:shd w:val="clear" w:color="auto" w:fill="auto"/>
            <w:vAlign w:val="center"/>
          </w:tcPr>
          <w:p w14:paraId="18EDDCD8">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CN" w:bidi="ar"/>
              </w:rPr>
            </w:pPr>
          </w:p>
        </w:tc>
        <w:tc>
          <w:tcPr>
            <w:tcW w:w="1088" w:type="dxa"/>
            <w:tcBorders>
              <w:top w:val="single" w:color="auto" w:sz="4" w:space="0"/>
              <w:left w:val="nil"/>
              <w:bottom w:val="single" w:color="auto" w:sz="4" w:space="0"/>
              <w:right w:val="single" w:color="auto" w:sz="4" w:space="0"/>
            </w:tcBorders>
            <w:shd w:val="clear" w:color="auto" w:fill="auto"/>
            <w:vAlign w:val="center"/>
          </w:tcPr>
          <w:p w14:paraId="11F0C69E">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bCs/>
                <w:spacing w:val="-4"/>
                <w:kern w:val="2"/>
                <w:sz w:val="24"/>
                <w:szCs w:val="24"/>
                <w:lang w:val="en-US" w:eastAsia="zh-CN" w:bidi="ar"/>
              </w:rPr>
            </w:pPr>
            <w:r>
              <w:rPr>
                <w:rFonts w:hint="eastAsia" w:ascii="仿宋" w:hAnsi="仿宋" w:eastAsia="仿宋" w:cs="仿宋"/>
                <w:b w:val="0"/>
                <w:bCs/>
                <w:spacing w:val="-4"/>
                <w:kern w:val="2"/>
                <w:sz w:val="24"/>
                <w:szCs w:val="24"/>
                <w:lang w:val="en-US" w:eastAsia="zh-CN" w:bidi="ar"/>
              </w:rPr>
              <w:t>专业技术人员（10分）</w:t>
            </w:r>
          </w:p>
        </w:tc>
        <w:tc>
          <w:tcPr>
            <w:tcW w:w="8309" w:type="dxa"/>
            <w:tcBorders>
              <w:top w:val="single" w:color="auto" w:sz="4" w:space="0"/>
              <w:left w:val="nil"/>
              <w:bottom w:val="single" w:color="auto" w:sz="4" w:space="0"/>
              <w:right w:val="single" w:color="auto" w:sz="4" w:space="0"/>
            </w:tcBorders>
            <w:shd w:val="clear" w:color="auto" w:fill="auto"/>
            <w:vAlign w:val="top"/>
          </w:tcPr>
          <w:p w14:paraId="21D93330">
            <w:pPr>
              <w:keepNext w:val="0"/>
              <w:keepLines w:val="0"/>
              <w:widowControl w:val="0"/>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投标人针对本项目所有内容提供专业技术人员作出详细方案：</w:t>
            </w:r>
          </w:p>
          <w:p w14:paraId="283B219A">
            <w:pPr>
              <w:keepNext w:val="0"/>
              <w:keepLines w:val="0"/>
              <w:widowControl w:val="0"/>
              <w:numPr>
                <w:ilvl w:val="0"/>
                <w:numId w:val="6"/>
              </w:numPr>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根据项目具体情况，需提供承专业技术安装人员（包含：①劳动合同、②身份证明、③提供专业技术安装人员属于投标人或生产厂家人员证明材料（例：工资发放单等材料）、④技术人员名单（需与第③项提供专业技术安装人员一致）四项为一套完整资料，每提供1人得1分，最高5分，缺失或不提供此项不得分。</w:t>
            </w:r>
          </w:p>
          <w:p w14:paraId="169B5374">
            <w:pPr>
              <w:keepNext w:val="0"/>
              <w:keepLines w:val="0"/>
              <w:widowControl w:val="0"/>
              <w:numPr>
                <w:ilvl w:val="0"/>
                <w:numId w:val="6"/>
              </w:numPr>
              <w:suppressLineNumbers w:val="0"/>
              <w:spacing w:before="0" w:beforeAutospacing="0" w:after="0" w:afterAutospacing="0"/>
              <w:ind w:left="0" w:leftChars="0" w:right="0" w:rightChars="0"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根据项目具体情况，需提供专业技术调试人员（包含：①劳动合同、②身份证明、③提供专业技术调试人员属于投标人或生产厂家人员证明材料（例：工资发放单等材料）、④技术人员名单（需与第③项提供专业技术调试人员一致）四项为一套完整资料，每提供1人得1分，最高2分，缺失或不提供此项不得分。</w:t>
            </w:r>
          </w:p>
          <w:p w14:paraId="661EE8ED">
            <w:pPr>
              <w:keepNext w:val="0"/>
              <w:keepLines w:val="0"/>
              <w:widowControl w:val="0"/>
              <w:numPr>
                <w:ilvl w:val="0"/>
                <w:numId w:val="6"/>
              </w:numPr>
              <w:suppressLineNumbers w:val="0"/>
              <w:spacing w:before="0" w:beforeAutospacing="0" w:after="0" w:afterAutospacing="0"/>
              <w:ind w:left="0" w:leftChars="0" w:right="0" w:rightChars="0"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根据项目具体情况，需提供专业技术检测人员（包含：①劳动合同、②身份证明、③提供专业技术专业技术检测人员属于投标人或生产厂家人员证明材料（例：工资发放单等材料）、④技术人员名单（需与第③项提供专业技术检测人员一致）四项为一套完整资料，每提供1人得0.5分，最高1分，缺失或不提供此项不得分。</w:t>
            </w:r>
          </w:p>
          <w:p w14:paraId="7DD1D74E">
            <w:pPr>
              <w:keepNext w:val="0"/>
              <w:keepLines w:val="0"/>
              <w:widowControl w:val="0"/>
              <w:numPr>
                <w:ilvl w:val="0"/>
                <w:numId w:val="0"/>
              </w:numPr>
              <w:suppressLineNumbers w:val="0"/>
              <w:spacing w:before="0" w:beforeAutospacing="0" w:after="0" w:afterAutospacing="0"/>
              <w:ind w:left="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根据项目具体情况，需提供专业技术维修人员（包含：①劳动合同、②身份证明、③提供专业技术专业维修人员属于投标人或生产厂家人员证明材料（例：工资发放单等材料、④技术人员名单（需与第③项提供技术维修人员一致）四项为一套完整资料，每提供1人得0.5分，最高2分，缺失或不提供此项不得分。</w:t>
            </w:r>
          </w:p>
          <w:p w14:paraId="70F27BE8">
            <w:pPr>
              <w:keepNext w:val="0"/>
              <w:keepLines w:val="0"/>
              <w:widowControl w:val="0"/>
              <w:numPr>
                <w:ilvl w:val="0"/>
                <w:numId w:val="0"/>
              </w:numPr>
              <w:suppressLineNumbers w:val="0"/>
              <w:spacing w:before="0" w:beforeAutospacing="0" w:after="0" w:afterAutospacing="0"/>
              <w:ind w:left="0" w:right="0" w:right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备注：提供以上安装、调试、检测、维修人员不得相同，如提供相同人员视为1人计算。</w:t>
            </w:r>
          </w:p>
        </w:tc>
      </w:tr>
      <w:tr w14:paraId="1E48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938" w:type="dxa"/>
            <w:vMerge w:val="continue"/>
            <w:tcBorders>
              <w:left w:val="single" w:color="auto" w:sz="4" w:space="0"/>
              <w:right w:val="single" w:color="auto" w:sz="4" w:space="0"/>
            </w:tcBorders>
            <w:shd w:val="clear" w:color="auto" w:fill="auto"/>
            <w:vAlign w:val="center"/>
          </w:tcPr>
          <w:p w14:paraId="246E2BE1">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CN" w:bidi="ar"/>
              </w:rPr>
            </w:pPr>
          </w:p>
        </w:tc>
        <w:tc>
          <w:tcPr>
            <w:tcW w:w="1088" w:type="dxa"/>
            <w:tcBorders>
              <w:top w:val="single" w:color="auto" w:sz="4" w:space="0"/>
              <w:left w:val="nil"/>
              <w:bottom w:val="single" w:color="auto" w:sz="4" w:space="0"/>
              <w:right w:val="single" w:color="auto" w:sz="4" w:space="0"/>
            </w:tcBorders>
            <w:shd w:val="clear" w:color="auto" w:fill="auto"/>
            <w:vAlign w:val="center"/>
          </w:tcPr>
          <w:p w14:paraId="0E826668">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b w:val="0"/>
                <w:bCs/>
                <w:spacing w:val="-4"/>
                <w:kern w:val="2"/>
                <w:sz w:val="24"/>
                <w:szCs w:val="24"/>
                <w:lang w:val="en-US" w:eastAsia="zh-CN" w:bidi="ar"/>
              </w:rPr>
            </w:pPr>
            <w:r>
              <w:rPr>
                <w:rFonts w:hint="eastAsia" w:ascii="仿宋" w:hAnsi="仿宋" w:eastAsia="仿宋" w:cs="仿宋"/>
                <w:b w:val="0"/>
                <w:bCs/>
                <w:spacing w:val="-4"/>
                <w:kern w:val="2"/>
                <w:sz w:val="24"/>
                <w:szCs w:val="24"/>
                <w:lang w:val="en-US" w:eastAsia="zh-CN" w:bidi="ar"/>
              </w:rPr>
              <w:t>专业技术服务（6分）</w:t>
            </w:r>
          </w:p>
        </w:tc>
        <w:tc>
          <w:tcPr>
            <w:tcW w:w="8309" w:type="dxa"/>
            <w:tcBorders>
              <w:top w:val="single" w:color="auto" w:sz="4" w:space="0"/>
              <w:left w:val="nil"/>
              <w:bottom w:val="single" w:color="auto" w:sz="4" w:space="0"/>
              <w:right w:val="single" w:color="auto" w:sz="4" w:space="0"/>
            </w:tcBorders>
            <w:shd w:val="clear" w:color="auto" w:fill="auto"/>
            <w:vAlign w:val="top"/>
          </w:tcPr>
          <w:p w14:paraId="0FE26455">
            <w:pPr>
              <w:keepNext w:val="0"/>
              <w:keepLines w:val="0"/>
              <w:widowControl w:val="0"/>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投标人针对本项目所有内容提供专业技术服务作出详细方案：</w:t>
            </w:r>
          </w:p>
          <w:p w14:paraId="6C19EF8D">
            <w:pPr>
              <w:keepNext w:val="0"/>
              <w:keepLines w:val="0"/>
              <w:widowControl w:val="0"/>
              <w:numPr>
                <w:ilvl w:val="0"/>
                <w:numId w:val="7"/>
              </w:numPr>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提供详实、专业的培训，确保人员对具体操作人员进行授课，每提供2人得0.5 分，最高1分。（提供培训人员名单表）</w:t>
            </w:r>
          </w:p>
          <w:p w14:paraId="34A61062">
            <w:pPr>
              <w:keepNext w:val="0"/>
              <w:keepLines w:val="0"/>
              <w:widowControl w:val="0"/>
              <w:numPr>
                <w:ilvl w:val="0"/>
                <w:numId w:val="7"/>
              </w:numPr>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提供详细的培训方案（包括：①详细的上门指导时间及地点、②所投产品设备使用基本原理、③设备操作使用和维修保养、④培训设备发生故障应对措施及应急预案、⑤设备废弃物处理环保培训）；评标委员会根据方案内容进行详细评审，每项评分按1分计算，最高5分，提供不全或缺失不得分。</w:t>
            </w:r>
          </w:p>
        </w:tc>
      </w:tr>
      <w:tr w14:paraId="5263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938" w:type="dxa"/>
            <w:vMerge w:val="continue"/>
            <w:tcBorders>
              <w:left w:val="single" w:color="auto" w:sz="4" w:space="0"/>
              <w:right w:val="single" w:color="auto" w:sz="4" w:space="0"/>
            </w:tcBorders>
            <w:shd w:val="clear" w:color="auto" w:fill="auto"/>
            <w:vAlign w:val="center"/>
          </w:tcPr>
          <w:p w14:paraId="41766902">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rPr>
            </w:pPr>
          </w:p>
        </w:tc>
        <w:tc>
          <w:tcPr>
            <w:tcW w:w="1088" w:type="dxa"/>
            <w:vMerge w:val="restart"/>
            <w:tcBorders>
              <w:top w:val="nil"/>
              <w:left w:val="nil"/>
              <w:right w:val="single" w:color="auto" w:sz="4" w:space="0"/>
            </w:tcBorders>
            <w:shd w:val="clear" w:color="auto" w:fill="auto"/>
            <w:vAlign w:val="center"/>
          </w:tcPr>
          <w:p w14:paraId="40813B88">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售后服务</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12分</w:t>
            </w:r>
            <w:r>
              <w:rPr>
                <w:rFonts w:hint="eastAsia" w:ascii="仿宋" w:hAnsi="仿宋" w:eastAsia="仿宋" w:cs="仿宋"/>
                <w:kern w:val="0"/>
                <w:sz w:val="24"/>
                <w:szCs w:val="24"/>
                <w:lang w:eastAsia="zh-CN"/>
              </w:rPr>
              <w:t>）</w:t>
            </w:r>
          </w:p>
        </w:tc>
        <w:tc>
          <w:tcPr>
            <w:tcW w:w="8309" w:type="dxa"/>
            <w:tcBorders>
              <w:top w:val="single" w:color="auto" w:sz="4" w:space="0"/>
              <w:left w:val="nil"/>
              <w:bottom w:val="single" w:color="auto" w:sz="4" w:space="0"/>
              <w:right w:val="single" w:color="auto" w:sz="4" w:space="0"/>
            </w:tcBorders>
            <w:shd w:val="clear" w:color="auto" w:fill="auto"/>
            <w:vAlign w:val="top"/>
          </w:tcPr>
          <w:p w14:paraId="3F45BB8B">
            <w:pPr>
              <w:keepNext w:val="0"/>
              <w:keepLines w:val="0"/>
              <w:widowControl w:val="0"/>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rPr>
            </w:pPr>
            <w:r>
              <w:rPr>
                <w:rFonts w:hint="eastAsia" w:ascii="仿宋" w:hAnsi="仿宋" w:eastAsia="仿宋" w:cs="仿宋"/>
                <w:kern w:val="0"/>
                <w:sz w:val="24"/>
                <w:szCs w:val="24"/>
              </w:rPr>
              <w:t>1、①提供24小时的维修响应服务，提供固定的维修电话，承诺接到报修电话后，确保在2小时解决故障；②为保证维修质量，确保维修后的设备能够正常运行，投标人提供维修质量承诺书；③、提供必要的备品备件，质保期内免费提供备品备件，质保期外不得高于正常市场价格（包含：详细的备品备件清单，备件名称、数量、价格）以确保在设备出现故障时能够及时更换。备品备件的数量和质量应保证为原厂产品；评标委员会根据方案内容进行详细评审，每项评分按1分计算，提供不全或缺少不得分，此项满分3分。</w:t>
            </w:r>
          </w:p>
        </w:tc>
      </w:tr>
      <w:tr w14:paraId="1EF2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938" w:type="dxa"/>
            <w:vMerge w:val="continue"/>
            <w:tcBorders>
              <w:left w:val="single" w:color="auto" w:sz="4" w:space="0"/>
              <w:right w:val="single" w:color="auto" w:sz="4" w:space="0"/>
            </w:tcBorders>
            <w:shd w:val="clear" w:color="auto" w:fill="auto"/>
            <w:vAlign w:val="center"/>
          </w:tcPr>
          <w:p w14:paraId="052DA2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8" w:type="dxa"/>
            <w:vMerge w:val="continue"/>
            <w:tcBorders>
              <w:left w:val="nil"/>
              <w:right w:val="single" w:color="auto" w:sz="4" w:space="0"/>
            </w:tcBorders>
            <w:shd w:val="clear" w:color="auto" w:fill="auto"/>
            <w:vAlign w:val="center"/>
          </w:tcPr>
          <w:p w14:paraId="6C1A58B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p>
        </w:tc>
        <w:tc>
          <w:tcPr>
            <w:tcW w:w="8309" w:type="dxa"/>
            <w:tcBorders>
              <w:top w:val="single" w:color="auto" w:sz="4" w:space="0"/>
              <w:left w:val="nil"/>
              <w:bottom w:val="single" w:color="auto" w:sz="4" w:space="0"/>
              <w:right w:val="single" w:color="auto" w:sz="4" w:space="0"/>
            </w:tcBorders>
            <w:shd w:val="clear" w:color="auto" w:fill="auto"/>
            <w:vAlign w:val="top"/>
          </w:tcPr>
          <w:p w14:paraId="50ADEB8A">
            <w:pPr>
              <w:keepNext w:val="0"/>
              <w:keepLines w:val="0"/>
              <w:widowControl w:val="0"/>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rPr>
            </w:pPr>
            <w:r>
              <w:rPr>
                <w:rFonts w:hint="eastAsia" w:ascii="仿宋" w:hAnsi="仿宋" w:eastAsia="仿宋" w:cs="仿宋"/>
                <w:kern w:val="0"/>
                <w:sz w:val="24"/>
                <w:szCs w:val="24"/>
              </w:rPr>
              <w:t>2、每年不少于3次对设备进行全面检查、清洁、维护作出详细方案（包含：①、设备检查、②、设备清洁、③、设备维护次数），评标委员会根据方案内容进行详细评审，提供不全或缺少不得分，此项1分。现场室内P1.86弧形软屏、室内P1.86硬屏、室内P1.53硬屏、室内P2.0硬屏质保三年，提供不全或缺少不得分，此项2分。全</w:t>
            </w:r>
            <w:bookmarkStart w:id="1" w:name="_GoBack"/>
            <w:bookmarkEnd w:id="1"/>
            <w:r>
              <w:rPr>
                <w:rFonts w:hint="eastAsia" w:ascii="仿宋" w:hAnsi="仿宋" w:eastAsia="仿宋" w:cs="仿宋"/>
                <w:kern w:val="0"/>
                <w:sz w:val="24"/>
                <w:szCs w:val="24"/>
              </w:rPr>
              <w:t>倒装共阴COB，LED点间距0.9375mm质保五年，提供不全或缺少不得分，此项2分，家具20年质保只换不修，电梯质保2年，提供不全或缺少不得分，此项1分。</w:t>
            </w:r>
          </w:p>
        </w:tc>
      </w:tr>
      <w:tr w14:paraId="28BC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938" w:type="dxa"/>
            <w:vMerge w:val="continue"/>
            <w:tcBorders>
              <w:left w:val="single" w:color="auto" w:sz="4" w:space="0"/>
              <w:right w:val="single" w:color="auto" w:sz="4" w:space="0"/>
            </w:tcBorders>
            <w:shd w:val="clear" w:color="auto" w:fill="auto"/>
            <w:vAlign w:val="center"/>
          </w:tcPr>
          <w:p w14:paraId="5482728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8" w:type="dxa"/>
            <w:vMerge w:val="continue"/>
            <w:tcBorders>
              <w:left w:val="nil"/>
              <w:right w:val="single" w:color="auto" w:sz="4" w:space="0"/>
            </w:tcBorders>
            <w:shd w:val="clear" w:color="auto" w:fill="auto"/>
            <w:vAlign w:val="center"/>
          </w:tcPr>
          <w:p w14:paraId="7D38501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p>
        </w:tc>
        <w:tc>
          <w:tcPr>
            <w:tcW w:w="8309" w:type="dxa"/>
            <w:tcBorders>
              <w:top w:val="single" w:color="auto" w:sz="4" w:space="0"/>
              <w:left w:val="nil"/>
              <w:bottom w:val="single" w:color="auto" w:sz="4" w:space="0"/>
              <w:right w:val="single" w:color="auto" w:sz="4" w:space="0"/>
            </w:tcBorders>
            <w:shd w:val="clear" w:color="auto" w:fill="auto"/>
            <w:vAlign w:val="center"/>
          </w:tcPr>
          <w:p w14:paraId="2DCA2560">
            <w:pPr>
              <w:keepNext w:val="0"/>
              <w:keepLines w:val="0"/>
              <w:widowControl w:val="0"/>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rPr>
            </w:pPr>
            <w:r>
              <w:rPr>
                <w:rFonts w:hint="eastAsia" w:ascii="仿宋" w:hAnsi="仿宋" w:eastAsia="仿宋" w:cs="仿宋"/>
                <w:kern w:val="0"/>
                <w:sz w:val="24"/>
                <w:szCs w:val="24"/>
              </w:rPr>
              <w:t>3、提供售后服务网点作出详细方案（包括：①、网点详细简介、②、网点办公场所清晰照片、③、网点佐证照片须用水印相机拍摄，④、显示经纬度、地址、时间等相关信息）评标委员会根据方案内容进行详细评审，提供不全或缺少不得分，此项满分1分。</w:t>
            </w:r>
          </w:p>
        </w:tc>
      </w:tr>
      <w:tr w14:paraId="02AA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64" w:hRule="atLeast"/>
          <w:jc w:val="center"/>
        </w:trPr>
        <w:tc>
          <w:tcPr>
            <w:tcW w:w="938" w:type="dxa"/>
            <w:vMerge w:val="continue"/>
            <w:tcBorders>
              <w:left w:val="single" w:color="auto" w:sz="4" w:space="0"/>
              <w:bottom w:val="single" w:color="auto" w:sz="4" w:space="0"/>
              <w:right w:val="single" w:color="auto" w:sz="4" w:space="0"/>
            </w:tcBorders>
            <w:shd w:val="clear" w:color="auto" w:fill="auto"/>
            <w:vAlign w:val="center"/>
          </w:tcPr>
          <w:p w14:paraId="3B8778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8" w:type="dxa"/>
            <w:vMerge w:val="continue"/>
            <w:tcBorders>
              <w:left w:val="nil"/>
              <w:bottom w:val="single" w:color="auto" w:sz="4" w:space="0"/>
              <w:right w:val="single" w:color="auto" w:sz="4" w:space="0"/>
            </w:tcBorders>
            <w:shd w:val="clear" w:color="auto" w:fill="auto"/>
            <w:vAlign w:val="center"/>
          </w:tcPr>
          <w:p w14:paraId="197C626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p>
        </w:tc>
        <w:tc>
          <w:tcPr>
            <w:tcW w:w="8309" w:type="dxa"/>
            <w:tcBorders>
              <w:top w:val="single" w:color="auto" w:sz="4" w:space="0"/>
              <w:left w:val="nil"/>
              <w:bottom w:val="single" w:color="auto" w:sz="4" w:space="0"/>
              <w:right w:val="single" w:color="auto" w:sz="4" w:space="0"/>
            </w:tcBorders>
            <w:shd w:val="clear" w:color="auto" w:fill="auto"/>
            <w:vAlign w:val="center"/>
          </w:tcPr>
          <w:p w14:paraId="04B8985A">
            <w:pPr>
              <w:keepNext w:val="0"/>
              <w:keepLines w:val="0"/>
              <w:widowControl w:val="0"/>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rPr>
            </w:pPr>
            <w:r>
              <w:rPr>
                <w:rFonts w:hint="eastAsia" w:ascii="仿宋" w:hAnsi="仿宋" w:eastAsia="仿宋" w:cs="仿宋"/>
                <w:kern w:val="0"/>
                <w:sz w:val="24"/>
                <w:szCs w:val="24"/>
              </w:rPr>
              <w:t>4、投标人开展设备使用上门巡检次数不少于4次/年得1分（含特种设备15天/次），每年增加2次得0.5分，最高2分（需提供承诺函），不提供得分。</w:t>
            </w:r>
          </w:p>
        </w:tc>
      </w:tr>
    </w:tbl>
    <w:p w14:paraId="408A50D5">
      <w:pPr>
        <w:shd w:val="clear" w:color="auto" w:fill="auto"/>
        <w:spacing w:line="360" w:lineRule="auto"/>
        <w:rPr>
          <w:rFonts w:hint="eastAsia" w:ascii="仿宋" w:hAnsi="仿宋" w:eastAsia="仿宋" w:cs="仿宋"/>
          <w:color w:val="auto"/>
          <w:kern w:val="2"/>
          <w:sz w:val="28"/>
          <w:szCs w:val="28"/>
          <w:highlight w:val="none"/>
          <w:lang w:val="en-US" w:eastAsia="zh-CN" w:bidi="ar-SA"/>
        </w:rPr>
      </w:pPr>
    </w:p>
    <w:p w14:paraId="7932B346">
      <w:pPr>
        <w:shd w:val="clear" w:color="auto" w:fill="auto"/>
        <w:spacing w:line="360" w:lineRule="auto"/>
        <w:rPr>
          <w:rFonts w:hint="eastAsia" w:ascii="仿宋" w:hAnsi="仿宋" w:eastAsia="仿宋" w:cs="仿宋"/>
          <w:color w:val="auto"/>
          <w:kern w:val="2"/>
          <w:sz w:val="28"/>
          <w:szCs w:val="28"/>
          <w:highlight w:val="none"/>
          <w:lang w:val="en-US" w:eastAsia="zh-CN" w:bidi="ar-SA"/>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3359B6A6">
      <w:pPr>
        <w:widowControl/>
        <w:tabs>
          <w:tab w:val="left" w:pos="567"/>
        </w:tabs>
        <w:autoSpaceDE w:val="0"/>
        <w:autoSpaceDN w:val="0"/>
        <w:jc w:val="both"/>
        <w:textAlignment w:val="bottom"/>
        <w:outlineLvl w:val="0"/>
        <w:rPr>
          <w:rFonts w:hint="eastAsia" w:ascii="方正小标宋简体" w:hAnsi="方正小标宋简体" w:eastAsia="方正小标宋简体" w:cs="方正小标宋简体"/>
          <w:bCs/>
          <w:color w:val="auto"/>
          <w:sz w:val="40"/>
          <w:szCs w:val="40"/>
          <w:u w:val="single"/>
        </w:rPr>
      </w:pPr>
    </w:p>
    <w:p w14:paraId="1AB24137">
      <w:pPr>
        <w:widowControl/>
        <w:tabs>
          <w:tab w:val="left" w:pos="567"/>
        </w:tabs>
        <w:autoSpaceDE w:val="0"/>
        <w:autoSpaceDN w:val="0"/>
        <w:jc w:val="center"/>
        <w:textAlignment w:val="bottom"/>
        <w:outlineLvl w:val="0"/>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第五部分  商务部分</w:t>
      </w:r>
    </w:p>
    <w:p w14:paraId="1B420631">
      <w:pPr>
        <w:pStyle w:val="7"/>
        <w:spacing w:after="0"/>
        <w:jc w:val="center"/>
        <w:rPr>
          <w:rFonts w:ascii="宋体" w:hAnsi="宋体" w:cs="宋体"/>
          <w:b/>
          <w:bCs/>
          <w:spacing w:val="-20"/>
          <w:kern w:val="44"/>
          <w:sz w:val="48"/>
          <w:szCs w:val="48"/>
        </w:rPr>
      </w:pPr>
    </w:p>
    <w:p w14:paraId="02742663">
      <w:pPr>
        <w:pStyle w:val="7"/>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00F812AA">
      <w:pPr>
        <w:pStyle w:val="7"/>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2E2A9949">
      <w:pPr>
        <w:rPr>
          <w:rFonts w:ascii="宋体" w:hAnsi="宋体" w:cs="宋体"/>
          <w:b/>
          <w:bCs/>
          <w:spacing w:val="-20"/>
          <w:kern w:val="44"/>
          <w:sz w:val="40"/>
          <w:szCs w:val="40"/>
        </w:rPr>
      </w:pPr>
    </w:p>
    <w:p w14:paraId="1E9CA126">
      <w:pPr>
        <w:rPr>
          <w:rFonts w:ascii="宋体" w:hAnsi="宋体" w:cs="宋体"/>
          <w:b/>
          <w:bCs/>
          <w:spacing w:val="-20"/>
          <w:kern w:val="44"/>
          <w:sz w:val="40"/>
          <w:szCs w:val="40"/>
        </w:rPr>
      </w:pPr>
    </w:p>
    <w:p w14:paraId="14300762">
      <w:pPr>
        <w:rPr>
          <w:rFonts w:ascii="宋体" w:hAnsi="宋体" w:cs="宋体"/>
          <w:b/>
          <w:bCs/>
          <w:spacing w:val="-20"/>
          <w:kern w:val="44"/>
          <w:sz w:val="40"/>
          <w:szCs w:val="40"/>
        </w:rPr>
      </w:pPr>
    </w:p>
    <w:p w14:paraId="382436E2">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1864B9BA">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7D012DEF">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71B4EC95">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7FB333A4">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322CA6E"/>
    <w:p w14:paraId="10BB145D">
      <w:pPr>
        <w:rPr>
          <w:rFonts w:eastAsia="黑体"/>
          <w:sz w:val="44"/>
          <w:szCs w:val="44"/>
        </w:rPr>
      </w:pPr>
      <w:r>
        <w:rPr>
          <w:rFonts w:eastAsia="黑体"/>
          <w:sz w:val="44"/>
          <w:szCs w:val="44"/>
        </w:rPr>
        <w:br w:type="page"/>
      </w:r>
    </w:p>
    <w:p w14:paraId="63C0B9B7">
      <w:pPr>
        <w:rPr>
          <w:rFonts w:eastAsia="黑体"/>
          <w:sz w:val="44"/>
          <w:szCs w:val="44"/>
        </w:rPr>
      </w:pPr>
    </w:p>
    <w:p w14:paraId="4CA68C13">
      <w:pPr>
        <w:rPr>
          <w:rFonts w:eastAsia="黑体"/>
          <w:sz w:val="44"/>
          <w:szCs w:val="44"/>
        </w:rPr>
      </w:pPr>
    </w:p>
    <w:p w14:paraId="636F2BB6">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38FF280F">
      <w:pPr>
        <w:ind w:firstLine="640" w:firstLineChars="200"/>
        <w:rPr>
          <w:rFonts w:hint="eastAsia" w:ascii="仿宋_GB2312" w:hAnsi="仿宋_GB2312" w:eastAsia="仿宋_GB2312" w:cs="仿宋_GB2312"/>
          <w:sz w:val="32"/>
          <w:szCs w:val="32"/>
          <w:lang w:val="en-US" w:eastAsia="zh-CN"/>
        </w:rPr>
      </w:pPr>
    </w:p>
    <w:p w14:paraId="370E941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39879AA1">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466670E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130C67AF">
      <w:pPr>
        <w:ind w:firstLine="880" w:firstLineChars="200"/>
        <w:jc w:val="both"/>
        <w:rPr>
          <w:rFonts w:eastAsia="黑体"/>
          <w:sz w:val="44"/>
          <w:szCs w:val="44"/>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079264A">
      <w:pPr>
        <w:pStyle w:val="3"/>
        <w:adjustRightInd w:val="0"/>
        <w:snapToGrid w:val="0"/>
        <w:spacing w:beforeLines="0" w:line="400" w:lineRule="exact"/>
        <w:jc w:val="center"/>
        <w:rPr>
          <w:rFonts w:hint="eastAsia" w:ascii="黑体" w:hAnsi="黑体" w:eastAsia="黑体"/>
          <w:sz w:val="28"/>
          <w:szCs w:val="28"/>
        </w:rPr>
      </w:pPr>
    </w:p>
    <w:p w14:paraId="1858E3B4">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p>
    <w:p w14:paraId="4120471B">
      <w:pPr>
        <w:pStyle w:val="3"/>
        <w:adjustRightInd w:val="0"/>
        <w:snapToGrid w:val="0"/>
        <w:spacing w:beforeLines="0" w:line="400" w:lineRule="exact"/>
        <w:jc w:val="center"/>
        <w:rPr>
          <w:rFonts w:hint="eastAsia" w:ascii="黑体" w:hAnsi="华文中宋" w:eastAsia="黑体"/>
          <w:b w:val="0"/>
          <w:bCs w:val="0"/>
          <w:sz w:val="28"/>
          <w:szCs w:val="28"/>
        </w:rPr>
      </w:pPr>
    </w:p>
    <w:p w14:paraId="72D46BCF">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2BB939D3">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74CCBC4A">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7537E92A">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522BDBC7">
      <w:pPr>
        <w:spacing w:beforeLines="0" w:line="400" w:lineRule="exact"/>
        <w:rPr>
          <w:rFonts w:hint="default" w:eastAsia="宋体"/>
          <w:lang w:val="en-US" w:eastAsia="zh-CN"/>
        </w:rPr>
      </w:pPr>
    </w:p>
    <w:p w14:paraId="63BED867">
      <w:pPr>
        <w:pStyle w:val="8"/>
        <w:adjustRightInd w:val="0"/>
        <w:snapToGrid w:val="0"/>
        <w:spacing w:before="0" w:beforeLines="0" w:after="0" w:line="400" w:lineRule="exact"/>
        <w:ind w:left="0" w:leftChars="0" w:firstLine="64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402BC567">
      <w:pPr>
        <w:numPr>
          <w:ilvl w:val="0"/>
          <w:numId w:val="8"/>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1412376E">
      <w:pPr>
        <w:pStyle w:val="8"/>
        <w:numPr>
          <w:ilvl w:val="0"/>
          <w:numId w:val="9"/>
        </w:numPr>
        <w:adjustRightInd w:val="0"/>
        <w:snapToGrid w:val="0"/>
        <w:spacing w:before="0" w:beforeLines="0" w:after="0" w:line="400" w:lineRule="exact"/>
        <w:ind w:left="0" w:leftChars="0" w:firstLine="64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59F3D7EB">
      <w:pPr>
        <w:pStyle w:val="8"/>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549F251A">
      <w:pPr>
        <w:pStyle w:val="8"/>
        <w:adjustRightInd w:val="0"/>
        <w:snapToGrid w:val="0"/>
        <w:spacing w:before="0" w:beforeLines="0" w:after="0" w:line="400" w:lineRule="exact"/>
        <w:ind w:left="0" w:leftChars="0" w:firstLine="64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31D7DD8F">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251E1EB8">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7E3C0A97">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0318C2CA">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488F311">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5E4B823A">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4D0DEACE">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3305F8DD">
      <w:pPr>
        <w:pStyle w:val="25"/>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69CC8ABF">
      <w:pPr>
        <w:pStyle w:val="25"/>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7DA331A9">
      <w:pPr>
        <w:pStyle w:val="25"/>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198C801">
      <w:pPr>
        <w:pStyle w:val="25"/>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45F69197">
      <w:pPr>
        <w:pStyle w:val="25"/>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7082C6BF">
      <w:pPr>
        <w:pStyle w:val="25"/>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61DE32DA">
      <w:pPr>
        <w:pStyle w:val="25"/>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1E52328F">
      <w:pPr>
        <w:pStyle w:val="25"/>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3479ECEF">
      <w:pPr>
        <w:pStyle w:val="25"/>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1A9C6D30">
      <w:pPr>
        <w:pStyle w:val="25"/>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1E67A857">
      <w:pPr>
        <w:pStyle w:val="25"/>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56BC6730">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10EA1BEB">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0289B9C">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ED08819">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54439C9">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0BE1689">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9B083A3">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04F049AA">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5B314DA8">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19C201C5">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16382CA6">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341DF703">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379CF676">
      <w:pPr>
        <w:pStyle w:val="25"/>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310DA81D">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61BA2E90">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18F0DE0D">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3B7BB7CE">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649F38DF">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38664ED9">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585084AB">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2BC6F7B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6341B6FD">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558FAC78">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1CA48746">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E8480BB">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166B8066">
      <w:pPr>
        <w:pStyle w:val="25"/>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36A24C64">
      <w:pPr>
        <w:pStyle w:val="25"/>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48656EA9">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57266B9">
      <w:pPr>
        <w:pStyle w:val="25"/>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0898EACC">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4BCEEC59">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7CA02DA7">
      <w:pPr>
        <w:numPr>
          <w:ilvl w:val="0"/>
          <w:numId w:val="8"/>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3BE2A7F8">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B01222B">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8355C00">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7CD38C3C">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B133527">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AA46A0D">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5B177EB0">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716803CC">
      <w:pPr>
        <w:pStyle w:val="27"/>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74F1021C">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571182A8">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55550DF9">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7D7EFAB9">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86FAB30">
      <w:pPr>
        <w:numPr>
          <w:ilvl w:val="0"/>
          <w:numId w:val="8"/>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4B9E1F12">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A4D814A">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6053E4EA">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45CCCF18">
      <w:pPr>
        <w:pStyle w:val="25"/>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04873BBD">
      <w:pPr>
        <w:pStyle w:val="25"/>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43BF572B">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1F5AC6C">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718E89A6">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3DA6E38E">
      <w:pPr>
        <w:numPr>
          <w:ilvl w:val="0"/>
          <w:numId w:val="8"/>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377304AE">
      <w:pPr>
        <w:numPr>
          <w:ilvl w:val="0"/>
          <w:numId w:val="10"/>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192B087D">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37C36060">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D4EB7A8">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63D3B46">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AF96D94">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E30034D">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02D7C3DB">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1C570D41">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33044549">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A85AEEE">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066551F5">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03ED645B">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113A9F75">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3DEDA657">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05771699">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4C821352">
      <w:pPr>
        <w:pStyle w:val="25"/>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43A117CD">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3CC03FB1">
      <w:pPr>
        <w:numPr>
          <w:ilvl w:val="0"/>
          <w:numId w:val="8"/>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4A305867">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5C28027">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2771B4B3">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5465A64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5DF662B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382DC728">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22B1DE09">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31822FBC">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063F04A8">
      <w:pPr>
        <w:pStyle w:val="25"/>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2D035B3A">
      <w:pPr>
        <w:numPr>
          <w:ilvl w:val="0"/>
          <w:numId w:val="8"/>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41AC9CE9">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218DA969">
      <w:pPr>
        <w:numPr>
          <w:ilvl w:val="0"/>
          <w:numId w:val="8"/>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4470D6E0">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2E1C2512">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3E3F8F7">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6F996E8F">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7E2E5AD9">
      <w:pPr>
        <w:pStyle w:val="27"/>
        <w:spacing w:beforeLines="0" w:line="400" w:lineRule="exact"/>
      </w:pPr>
    </w:p>
    <w:p w14:paraId="08CE913E">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2A4124AF">
      <w:pPr>
        <w:rPr>
          <w:rFonts w:hint="eastAsia"/>
        </w:rPr>
      </w:pPr>
      <w:r>
        <w:rPr>
          <w:rFonts w:hint="eastAsia"/>
        </w:rPr>
        <w:br w:type="page"/>
      </w:r>
    </w:p>
    <w:p w14:paraId="3F45588C">
      <w:pPr>
        <w:pStyle w:val="27"/>
        <w:rPr>
          <w:rFonts w:hint="eastAsia"/>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7A9901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0C95E8A">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593BA192">
            <w:pPr>
              <w:adjustRightInd w:val="0"/>
              <w:snapToGrid w:val="0"/>
              <w:spacing w:line="300" w:lineRule="exact"/>
              <w:jc w:val="center"/>
            </w:pPr>
            <w:r>
              <w:rPr>
                <w:szCs w:val="21"/>
              </w:rPr>
              <w:t>乙方</w:t>
            </w:r>
            <w:r>
              <w:rPr>
                <w:rFonts w:hint="eastAsia"/>
                <w:szCs w:val="21"/>
              </w:rPr>
              <w:t>（供应商）</w:t>
            </w:r>
          </w:p>
        </w:tc>
      </w:tr>
      <w:tr w14:paraId="1ECF89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8C8C585">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77FBC81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E3B5D36">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1331F8AA">
            <w:pPr>
              <w:adjustRightInd w:val="0"/>
              <w:snapToGrid w:val="0"/>
              <w:spacing w:line="300" w:lineRule="exact"/>
              <w:jc w:val="center"/>
              <w:rPr>
                <w:spacing w:val="20"/>
                <w:szCs w:val="21"/>
              </w:rPr>
            </w:pPr>
          </w:p>
        </w:tc>
      </w:tr>
      <w:tr w14:paraId="6B3F4A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6EF21BB">
            <w:pPr>
              <w:adjustRightInd w:val="0"/>
              <w:snapToGrid w:val="0"/>
              <w:spacing w:line="300" w:lineRule="exact"/>
              <w:jc w:val="center"/>
              <w:rPr>
                <w:szCs w:val="21"/>
              </w:rPr>
            </w:pPr>
            <w:r>
              <w:rPr>
                <w:szCs w:val="21"/>
              </w:rPr>
              <w:t>法定代表人</w:t>
            </w:r>
          </w:p>
          <w:p w14:paraId="61C96F09">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4CDFEBA1">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293BFF6E">
            <w:pPr>
              <w:adjustRightInd w:val="0"/>
              <w:snapToGrid w:val="0"/>
              <w:spacing w:line="300" w:lineRule="exact"/>
              <w:jc w:val="center"/>
              <w:rPr>
                <w:szCs w:val="21"/>
              </w:rPr>
            </w:pPr>
            <w:r>
              <w:rPr>
                <w:szCs w:val="21"/>
              </w:rPr>
              <w:t>法定代表人</w:t>
            </w:r>
          </w:p>
          <w:p w14:paraId="2CA15F75">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225A7D6F">
            <w:pPr>
              <w:adjustRightInd w:val="0"/>
              <w:snapToGrid w:val="0"/>
              <w:spacing w:line="300" w:lineRule="exact"/>
              <w:jc w:val="center"/>
              <w:rPr>
                <w:szCs w:val="21"/>
              </w:rPr>
            </w:pPr>
          </w:p>
        </w:tc>
      </w:tr>
      <w:tr w14:paraId="4284A4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3571015">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583AF48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EADEEEE">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64337721">
            <w:pPr>
              <w:adjustRightInd w:val="0"/>
              <w:snapToGrid w:val="0"/>
              <w:spacing w:line="300" w:lineRule="exact"/>
              <w:jc w:val="center"/>
              <w:rPr>
                <w:spacing w:val="20"/>
                <w:szCs w:val="21"/>
              </w:rPr>
            </w:pPr>
          </w:p>
        </w:tc>
      </w:tr>
      <w:tr w14:paraId="2F25DA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C45D84">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92ED9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47975ED">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5F619ACA">
            <w:pPr>
              <w:adjustRightInd w:val="0"/>
              <w:snapToGrid w:val="0"/>
              <w:spacing w:line="300" w:lineRule="exact"/>
              <w:jc w:val="center"/>
              <w:rPr>
                <w:spacing w:val="20"/>
                <w:szCs w:val="21"/>
              </w:rPr>
            </w:pPr>
          </w:p>
        </w:tc>
      </w:tr>
      <w:tr w14:paraId="71814F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16DF14">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B67361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6A9279D">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35B77A7B">
            <w:pPr>
              <w:adjustRightInd w:val="0"/>
              <w:snapToGrid w:val="0"/>
              <w:spacing w:line="300" w:lineRule="exact"/>
              <w:jc w:val="center"/>
              <w:rPr>
                <w:spacing w:val="20"/>
                <w:szCs w:val="21"/>
              </w:rPr>
            </w:pPr>
          </w:p>
        </w:tc>
      </w:tr>
      <w:tr w14:paraId="50A91D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12A98B">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EC2754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40F987F">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24066530">
            <w:pPr>
              <w:adjustRightInd w:val="0"/>
              <w:snapToGrid w:val="0"/>
              <w:spacing w:line="300" w:lineRule="exact"/>
              <w:jc w:val="center"/>
              <w:rPr>
                <w:spacing w:val="20"/>
                <w:szCs w:val="21"/>
              </w:rPr>
            </w:pPr>
          </w:p>
        </w:tc>
      </w:tr>
      <w:tr w14:paraId="74B46F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CB7383">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58571F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0BF21BD">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7CF82128">
            <w:pPr>
              <w:adjustRightInd w:val="0"/>
              <w:snapToGrid w:val="0"/>
              <w:spacing w:line="300" w:lineRule="exact"/>
              <w:jc w:val="center"/>
              <w:rPr>
                <w:spacing w:val="20"/>
                <w:szCs w:val="21"/>
              </w:rPr>
            </w:pPr>
          </w:p>
        </w:tc>
      </w:tr>
      <w:tr w14:paraId="2135B0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02F9A57">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397EC2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7CD7EED">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05C025F7">
            <w:pPr>
              <w:adjustRightInd w:val="0"/>
              <w:snapToGrid w:val="0"/>
              <w:spacing w:line="300" w:lineRule="exact"/>
              <w:jc w:val="center"/>
              <w:rPr>
                <w:spacing w:val="20"/>
                <w:szCs w:val="21"/>
              </w:rPr>
            </w:pPr>
          </w:p>
        </w:tc>
      </w:tr>
      <w:tr w14:paraId="26B5F3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108678">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751108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B8B76A1">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1CE526A5">
            <w:pPr>
              <w:adjustRightInd w:val="0"/>
              <w:snapToGrid w:val="0"/>
              <w:spacing w:line="300" w:lineRule="exact"/>
              <w:jc w:val="center"/>
              <w:rPr>
                <w:spacing w:val="20"/>
                <w:szCs w:val="21"/>
              </w:rPr>
            </w:pPr>
          </w:p>
        </w:tc>
      </w:tr>
      <w:tr w14:paraId="066BA1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233FEF">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E020E4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F7A8F45">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4B76EE79">
            <w:pPr>
              <w:adjustRightInd w:val="0"/>
              <w:snapToGrid w:val="0"/>
              <w:spacing w:line="300" w:lineRule="exact"/>
              <w:jc w:val="center"/>
              <w:rPr>
                <w:spacing w:val="20"/>
                <w:szCs w:val="21"/>
              </w:rPr>
            </w:pPr>
          </w:p>
        </w:tc>
      </w:tr>
      <w:tr w14:paraId="4B317B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6C260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756FDB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5113EB">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35D68713">
            <w:pPr>
              <w:adjustRightInd w:val="0"/>
              <w:snapToGrid w:val="0"/>
              <w:spacing w:line="300" w:lineRule="exact"/>
              <w:jc w:val="center"/>
              <w:rPr>
                <w:spacing w:val="20"/>
                <w:szCs w:val="21"/>
              </w:rPr>
            </w:pPr>
          </w:p>
        </w:tc>
      </w:tr>
      <w:tr w14:paraId="7E95E7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01525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92B367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CFF899">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051E8746">
            <w:pPr>
              <w:adjustRightInd w:val="0"/>
              <w:snapToGrid w:val="0"/>
              <w:spacing w:line="300" w:lineRule="exact"/>
              <w:jc w:val="center"/>
              <w:rPr>
                <w:spacing w:val="20"/>
                <w:szCs w:val="21"/>
              </w:rPr>
            </w:pPr>
          </w:p>
        </w:tc>
      </w:tr>
      <w:tr w14:paraId="1AB2C5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B87B2B">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CE298C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43138AC">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4A6712CB">
            <w:pPr>
              <w:adjustRightInd w:val="0"/>
              <w:snapToGrid w:val="0"/>
              <w:spacing w:line="300" w:lineRule="exact"/>
              <w:jc w:val="center"/>
              <w:rPr>
                <w:spacing w:val="20"/>
                <w:szCs w:val="21"/>
              </w:rPr>
            </w:pPr>
          </w:p>
        </w:tc>
      </w:tr>
      <w:tr w14:paraId="6F59B3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A060188">
            <w:pPr>
              <w:pStyle w:val="8"/>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2D93A0CB">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r>
        <w:rPr>
          <w:rFonts w:hint="eastAsia" w:ascii="黑体" w:hAnsi="黑体" w:eastAsia="黑体"/>
          <w:b w:val="0"/>
          <w:bCs w:val="0"/>
          <w:sz w:val="28"/>
          <w:szCs w:val="28"/>
        </w:rPr>
        <w:t>第二节 政府采购合同通用条款</w:t>
      </w:r>
    </w:p>
    <w:p w14:paraId="35CCD990">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53E41F2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32C9C8D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E6C97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C08210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792BE327">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004562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59ABB7E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CB4268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2EB7E69D">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15A85532">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44A02B65">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275824F8">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D6E2680">
      <w:pPr>
        <w:numPr>
          <w:ilvl w:val="0"/>
          <w:numId w:val="11"/>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56A819D8">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4607F93D">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2C6F244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449CB4F6">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7A9B879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27586DA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36380EA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07431C78">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67FD4C39">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1EE85B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00F9CB25">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1ED1EAF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136F02D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16C61A7A">
      <w:pPr>
        <w:pStyle w:val="7"/>
        <w:spacing w:after="0" w:line="400" w:lineRule="exact"/>
        <w:ind w:firstLine="42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44A9B72E">
      <w:pPr>
        <w:pStyle w:val="7"/>
        <w:spacing w:after="0" w:line="400" w:lineRule="exact"/>
        <w:ind w:firstLine="42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51110C2B">
      <w:pPr>
        <w:numPr>
          <w:ilvl w:val="0"/>
          <w:numId w:val="12"/>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5368484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7908518A">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16BF6B1">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74DB6C7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68BA80B7">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7C63D8D8">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13D6DCDC">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3B93713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68D1966A">
      <w:pPr>
        <w:pStyle w:val="25"/>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5D740DBD">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3C2B2744">
      <w:pPr>
        <w:pStyle w:val="9"/>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6B5314E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3F7123B7">
      <w:pPr>
        <w:pStyle w:val="9"/>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0A3D08E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9417C2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2A44785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6BDA5FA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D7A866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699024D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13AF5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0A4A1CA8">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69EFEC1C">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04BF6AA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4706124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1ADEDB0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03D84ACF">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E103A2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0341947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366CC66">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2D4963F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16DD2252">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3A1A8EA">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4F1ACB19">
      <w:pPr>
        <w:pStyle w:val="7"/>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5D11DB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4B1B284E">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413BCD9">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907672E">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2FFE7FE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6F9CF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2EDF359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9BCC91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78F376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6DECA25E">
      <w:pPr>
        <w:pStyle w:val="25"/>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7FC4D91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1556E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3CB9D2B7">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C52D221">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5CA123E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4B153F09">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3E0F19D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215FA88">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22CC6E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6B9DE76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487D805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855C174">
      <w:pPr>
        <w:numPr>
          <w:ilvl w:val="0"/>
          <w:numId w:val="13"/>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2B10800E">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7918AE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6768C2D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631CF77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0CD0244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67D3493">
      <w:pPr>
        <w:pStyle w:val="25"/>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3D359143">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58F0F8F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2A6464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578AFE91">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5A841F06">
      <w:pPr>
        <w:pStyle w:val="25"/>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4FD0B62E">
      <w:pPr>
        <w:pStyle w:val="25"/>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7887119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22C6BE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D6B750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1FEBB1F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D063A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5E9FCC6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3F10837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643978EC">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BEB095A">
      <w:pPr>
        <w:pStyle w:val="25"/>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34A5D4EE">
      <w:pPr>
        <w:pStyle w:val="25"/>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03225E3">
      <w:pPr>
        <w:pStyle w:val="25"/>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36C485E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08D81838">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37201C0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42CD4F05">
      <w:pPr>
        <w:pStyle w:val="7"/>
        <w:spacing w:after="0" w:line="400" w:lineRule="exact"/>
        <w:ind w:firstLine="48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F63081F">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7767B6F4">
      <w:pPr>
        <w:pStyle w:val="25"/>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3FDED7E0">
      <w:pPr>
        <w:pStyle w:val="25"/>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27E17BD9">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2DF72343">
      <w:pPr>
        <w:pStyle w:val="25"/>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72AC7037">
      <w:pPr>
        <w:pStyle w:val="25"/>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6C2CA8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12C1322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7322A0D1">
      <w:pPr>
        <w:numPr>
          <w:ilvl w:val="0"/>
          <w:numId w:val="14"/>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8E906B3">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6DB5AC3B">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p>
    <w:p w14:paraId="6DF69B1E">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6D264FF">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95E98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59E014">
            <w:pPr>
              <w:adjustRightInd w:val="0"/>
              <w:snapToGrid w:val="0"/>
              <w:jc w:val="center"/>
              <w:rPr>
                <w:rFonts w:ascii="宋体" w:hAnsi="宋体"/>
                <w:szCs w:val="21"/>
              </w:rPr>
            </w:pPr>
            <w:r>
              <w:rPr>
                <w:rFonts w:hint="eastAsia" w:ascii="宋体" w:hAnsi="宋体"/>
                <w:szCs w:val="21"/>
              </w:rPr>
              <w:t>第二节</w:t>
            </w:r>
          </w:p>
          <w:p w14:paraId="32E3CFDD">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5CCD4658">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73698671">
            <w:pPr>
              <w:adjustRightInd w:val="0"/>
              <w:snapToGrid w:val="0"/>
              <w:jc w:val="left"/>
              <w:rPr>
                <w:rFonts w:ascii="宋体" w:hAnsi="宋体"/>
                <w:szCs w:val="21"/>
              </w:rPr>
            </w:pPr>
          </w:p>
        </w:tc>
      </w:tr>
      <w:tr w14:paraId="2B67DC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21F7773">
            <w:pPr>
              <w:adjustRightInd w:val="0"/>
              <w:snapToGrid w:val="0"/>
              <w:jc w:val="center"/>
              <w:rPr>
                <w:rFonts w:ascii="宋体" w:hAnsi="宋体"/>
                <w:szCs w:val="21"/>
              </w:rPr>
            </w:pPr>
            <w:r>
              <w:rPr>
                <w:rFonts w:hint="eastAsia" w:ascii="宋体" w:hAnsi="宋体"/>
                <w:szCs w:val="21"/>
              </w:rPr>
              <w:t>第二节</w:t>
            </w:r>
          </w:p>
          <w:p w14:paraId="7A714DED">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70C694E9">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7E914A99">
            <w:pPr>
              <w:adjustRightInd w:val="0"/>
              <w:snapToGrid w:val="0"/>
              <w:jc w:val="left"/>
              <w:rPr>
                <w:rFonts w:ascii="宋体" w:hAnsi="宋体" w:eastAsia="宋体" w:cs="Times New Roman"/>
                <w:kern w:val="2"/>
                <w:sz w:val="21"/>
                <w:szCs w:val="21"/>
                <w:lang w:val="en-US" w:eastAsia="zh-CN" w:bidi="ar-SA"/>
              </w:rPr>
            </w:pPr>
          </w:p>
        </w:tc>
      </w:tr>
      <w:tr w14:paraId="4BA47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6D87F9">
            <w:pPr>
              <w:adjustRightInd w:val="0"/>
              <w:snapToGrid w:val="0"/>
              <w:jc w:val="center"/>
              <w:rPr>
                <w:rFonts w:ascii="宋体" w:hAnsi="宋体"/>
                <w:szCs w:val="21"/>
              </w:rPr>
            </w:pPr>
            <w:r>
              <w:rPr>
                <w:rFonts w:hint="eastAsia" w:ascii="宋体" w:hAnsi="宋体"/>
                <w:szCs w:val="21"/>
              </w:rPr>
              <w:t>第二节</w:t>
            </w:r>
          </w:p>
          <w:p w14:paraId="7F645885">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33E994C8">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272343FF">
            <w:pPr>
              <w:adjustRightInd w:val="0"/>
              <w:snapToGrid w:val="0"/>
              <w:jc w:val="left"/>
              <w:rPr>
                <w:rFonts w:ascii="宋体" w:hAnsi="宋体" w:eastAsia="宋体" w:cs="Times New Roman"/>
                <w:kern w:val="2"/>
                <w:sz w:val="21"/>
                <w:szCs w:val="21"/>
                <w:lang w:val="en-US" w:eastAsia="zh-CN" w:bidi="ar-SA"/>
              </w:rPr>
            </w:pPr>
          </w:p>
        </w:tc>
      </w:tr>
      <w:tr w14:paraId="56AE1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20FBE4">
            <w:pPr>
              <w:adjustRightInd w:val="0"/>
              <w:snapToGrid w:val="0"/>
              <w:jc w:val="center"/>
              <w:rPr>
                <w:rFonts w:ascii="宋体" w:hAnsi="宋体"/>
                <w:szCs w:val="21"/>
              </w:rPr>
            </w:pPr>
            <w:r>
              <w:rPr>
                <w:rFonts w:hint="eastAsia" w:ascii="宋体" w:hAnsi="宋体"/>
                <w:szCs w:val="21"/>
              </w:rPr>
              <w:t>第二节</w:t>
            </w:r>
          </w:p>
          <w:p w14:paraId="2614A606">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2B792BF0">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791BCDBB">
            <w:pPr>
              <w:adjustRightInd w:val="0"/>
              <w:snapToGrid w:val="0"/>
              <w:jc w:val="left"/>
              <w:rPr>
                <w:rFonts w:ascii="宋体" w:hAnsi="宋体" w:eastAsia="宋体" w:cs="Times New Roman"/>
                <w:kern w:val="2"/>
                <w:sz w:val="21"/>
                <w:szCs w:val="21"/>
                <w:lang w:val="en-US" w:eastAsia="zh-CN" w:bidi="ar-SA"/>
              </w:rPr>
            </w:pPr>
          </w:p>
        </w:tc>
      </w:tr>
      <w:tr w14:paraId="6CEA7F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F5184F">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0D4AE0AF">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77C33108">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2B7297B3">
            <w:pPr>
              <w:adjustRightInd w:val="0"/>
              <w:snapToGrid w:val="0"/>
              <w:jc w:val="left"/>
              <w:rPr>
                <w:rFonts w:ascii="宋体" w:hAnsi="宋体" w:eastAsia="宋体" w:cs="Times New Roman"/>
                <w:kern w:val="2"/>
                <w:sz w:val="21"/>
                <w:szCs w:val="21"/>
                <w:lang w:val="en-US" w:eastAsia="zh-CN" w:bidi="ar-SA"/>
              </w:rPr>
            </w:pPr>
          </w:p>
        </w:tc>
      </w:tr>
      <w:tr w14:paraId="6042E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10B097">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03B55EA0">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134C17A5">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4D571371">
            <w:pPr>
              <w:adjustRightInd w:val="0"/>
              <w:snapToGrid w:val="0"/>
              <w:jc w:val="left"/>
              <w:rPr>
                <w:rFonts w:ascii="宋体" w:hAnsi="宋体" w:eastAsia="宋体" w:cs="Times New Roman"/>
                <w:kern w:val="2"/>
                <w:sz w:val="21"/>
                <w:szCs w:val="21"/>
                <w:lang w:val="en-US" w:eastAsia="zh-CN" w:bidi="ar-SA"/>
              </w:rPr>
            </w:pPr>
          </w:p>
        </w:tc>
      </w:tr>
      <w:tr w14:paraId="7A4FE9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CCF807B">
            <w:pPr>
              <w:adjustRightInd w:val="0"/>
              <w:snapToGrid w:val="0"/>
              <w:jc w:val="center"/>
              <w:rPr>
                <w:rFonts w:ascii="宋体" w:hAnsi="宋体"/>
                <w:szCs w:val="21"/>
              </w:rPr>
            </w:pPr>
            <w:r>
              <w:rPr>
                <w:rFonts w:hint="eastAsia" w:ascii="宋体" w:hAnsi="宋体"/>
                <w:szCs w:val="21"/>
              </w:rPr>
              <w:t>第二节</w:t>
            </w:r>
          </w:p>
          <w:p w14:paraId="4FCF5A7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0538720F">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302A5E69"/>
        </w:tc>
      </w:tr>
      <w:tr w14:paraId="5DFFE0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28E2BB">
            <w:pPr>
              <w:adjustRightInd w:val="0"/>
              <w:snapToGrid w:val="0"/>
              <w:jc w:val="center"/>
              <w:rPr>
                <w:rFonts w:hint="eastAsia" w:ascii="宋体" w:hAnsi="宋体"/>
                <w:szCs w:val="21"/>
              </w:rPr>
            </w:pPr>
          </w:p>
        </w:tc>
        <w:tc>
          <w:tcPr>
            <w:tcW w:w="1742" w:type="dxa"/>
            <w:vAlign w:val="center"/>
          </w:tcPr>
          <w:p w14:paraId="0AAE9904">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233BB2F5">
            <w:pPr>
              <w:rPr>
                <w:rFonts w:hint="eastAsia"/>
              </w:rPr>
            </w:pPr>
          </w:p>
        </w:tc>
      </w:tr>
      <w:tr w14:paraId="2817F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DFFCF54">
            <w:pPr>
              <w:adjustRightInd w:val="0"/>
              <w:snapToGrid w:val="0"/>
              <w:jc w:val="center"/>
              <w:rPr>
                <w:rFonts w:ascii="宋体" w:hAnsi="宋体"/>
                <w:szCs w:val="21"/>
              </w:rPr>
            </w:pPr>
            <w:r>
              <w:rPr>
                <w:rFonts w:hint="eastAsia" w:ascii="宋体" w:hAnsi="宋体"/>
                <w:szCs w:val="21"/>
              </w:rPr>
              <w:t>第二节</w:t>
            </w:r>
          </w:p>
          <w:p w14:paraId="7ABD5235">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0B374EF1">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7A0B245B">
            <w:pPr>
              <w:rPr>
                <w:rFonts w:hint="eastAsia"/>
              </w:rPr>
            </w:pPr>
          </w:p>
        </w:tc>
      </w:tr>
      <w:tr w14:paraId="5166CD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2D8AAE2">
            <w:pPr>
              <w:adjustRightInd w:val="0"/>
              <w:snapToGrid w:val="0"/>
              <w:jc w:val="center"/>
              <w:rPr>
                <w:rFonts w:ascii="宋体" w:hAnsi="宋体"/>
                <w:szCs w:val="21"/>
              </w:rPr>
            </w:pPr>
            <w:r>
              <w:rPr>
                <w:rFonts w:hint="eastAsia" w:ascii="宋体" w:hAnsi="宋体"/>
                <w:szCs w:val="21"/>
              </w:rPr>
              <w:t>第二节</w:t>
            </w:r>
          </w:p>
          <w:p w14:paraId="0F72C11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1DBEF3F7">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0C5A1D80">
            <w:pPr>
              <w:rPr>
                <w:rFonts w:hint="eastAsia"/>
              </w:rPr>
            </w:pPr>
          </w:p>
        </w:tc>
      </w:tr>
      <w:tr w14:paraId="49F41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A9BDF6">
            <w:pPr>
              <w:adjustRightInd w:val="0"/>
              <w:snapToGrid w:val="0"/>
              <w:jc w:val="center"/>
              <w:rPr>
                <w:rFonts w:ascii="宋体" w:hAnsi="宋体"/>
                <w:szCs w:val="21"/>
              </w:rPr>
            </w:pPr>
            <w:r>
              <w:rPr>
                <w:rFonts w:hint="eastAsia" w:ascii="宋体" w:hAnsi="宋体"/>
                <w:szCs w:val="21"/>
              </w:rPr>
              <w:t>第二节</w:t>
            </w:r>
          </w:p>
          <w:p w14:paraId="1F9EFC8A">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334C2A44">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13F6FFE">
            <w:pPr>
              <w:autoSpaceDE w:val="0"/>
              <w:autoSpaceDN w:val="0"/>
              <w:adjustRightInd w:val="0"/>
              <w:snapToGrid w:val="0"/>
              <w:ind w:firstLine="420" w:firstLineChars="200"/>
              <w:jc w:val="left"/>
              <w:rPr>
                <w:rFonts w:ascii="宋体" w:hAnsi="宋体"/>
                <w:szCs w:val="21"/>
              </w:rPr>
            </w:pPr>
          </w:p>
        </w:tc>
      </w:tr>
      <w:tr w14:paraId="1F573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884A9B">
            <w:pPr>
              <w:adjustRightInd w:val="0"/>
              <w:snapToGrid w:val="0"/>
              <w:jc w:val="center"/>
              <w:rPr>
                <w:rFonts w:ascii="宋体" w:hAnsi="宋体"/>
                <w:szCs w:val="21"/>
              </w:rPr>
            </w:pPr>
            <w:r>
              <w:rPr>
                <w:rFonts w:hint="eastAsia" w:ascii="宋体" w:hAnsi="宋体"/>
                <w:szCs w:val="21"/>
              </w:rPr>
              <w:t>第二节</w:t>
            </w:r>
          </w:p>
          <w:p w14:paraId="439B228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18747F4D">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6477222D">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067360AB">
            <w:pPr>
              <w:adjustRightInd w:val="0"/>
              <w:snapToGrid w:val="0"/>
              <w:jc w:val="left"/>
              <w:rPr>
                <w:rFonts w:ascii="宋体" w:hAnsi="宋体"/>
                <w:szCs w:val="21"/>
              </w:rPr>
            </w:pPr>
          </w:p>
        </w:tc>
      </w:tr>
      <w:tr w14:paraId="238E14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6FC68B">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3C3CC2B3">
            <w:pPr>
              <w:pStyle w:val="25"/>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7A8D0936">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4E590968">
            <w:pPr>
              <w:adjustRightInd w:val="0"/>
              <w:snapToGrid w:val="0"/>
              <w:jc w:val="left"/>
              <w:rPr>
                <w:rFonts w:ascii="宋体" w:hAnsi="宋体"/>
                <w:szCs w:val="21"/>
              </w:rPr>
            </w:pPr>
          </w:p>
        </w:tc>
      </w:tr>
      <w:tr w14:paraId="1BF434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F7D58A">
            <w:pPr>
              <w:adjustRightInd w:val="0"/>
              <w:snapToGrid w:val="0"/>
              <w:jc w:val="center"/>
              <w:rPr>
                <w:rFonts w:ascii="宋体" w:hAnsi="宋体"/>
                <w:szCs w:val="21"/>
              </w:rPr>
            </w:pPr>
            <w:r>
              <w:rPr>
                <w:rFonts w:hint="eastAsia" w:ascii="宋体" w:hAnsi="宋体"/>
                <w:szCs w:val="21"/>
              </w:rPr>
              <w:t>第二节</w:t>
            </w:r>
          </w:p>
          <w:p w14:paraId="6397F52B">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4B156453">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4A55C60C">
            <w:pPr>
              <w:adjustRightInd w:val="0"/>
              <w:snapToGrid w:val="0"/>
              <w:jc w:val="left"/>
              <w:rPr>
                <w:rFonts w:ascii="宋体" w:hAnsi="宋体"/>
                <w:szCs w:val="21"/>
              </w:rPr>
            </w:pPr>
          </w:p>
        </w:tc>
      </w:tr>
      <w:tr w14:paraId="6E540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890F646">
            <w:pPr>
              <w:adjustRightInd w:val="0"/>
              <w:snapToGrid w:val="0"/>
              <w:jc w:val="center"/>
              <w:rPr>
                <w:rFonts w:hint="eastAsia" w:ascii="宋体" w:hAnsi="宋体"/>
                <w:szCs w:val="21"/>
              </w:rPr>
            </w:pPr>
            <w:r>
              <w:rPr>
                <w:rFonts w:hint="eastAsia" w:ascii="宋体" w:hAnsi="宋体"/>
                <w:szCs w:val="21"/>
              </w:rPr>
              <w:t>第二节</w:t>
            </w:r>
          </w:p>
          <w:p w14:paraId="5F3F9263">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5A701666">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3E03651E">
            <w:pPr>
              <w:adjustRightInd w:val="0"/>
              <w:snapToGrid w:val="0"/>
              <w:jc w:val="left"/>
              <w:rPr>
                <w:rFonts w:ascii="宋体" w:hAnsi="宋体"/>
                <w:szCs w:val="21"/>
              </w:rPr>
            </w:pPr>
          </w:p>
        </w:tc>
      </w:tr>
      <w:tr w14:paraId="4F05D7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6ABC76">
            <w:pPr>
              <w:adjustRightInd w:val="0"/>
              <w:snapToGrid w:val="0"/>
              <w:jc w:val="center"/>
              <w:rPr>
                <w:rFonts w:hint="eastAsia" w:ascii="宋体" w:hAnsi="宋体"/>
                <w:szCs w:val="21"/>
              </w:rPr>
            </w:pPr>
            <w:r>
              <w:rPr>
                <w:rFonts w:hint="eastAsia" w:ascii="宋体" w:hAnsi="宋体"/>
                <w:szCs w:val="21"/>
              </w:rPr>
              <w:t>第二节</w:t>
            </w:r>
          </w:p>
          <w:p w14:paraId="0E97FD7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46CA178D">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01C42922">
            <w:pPr>
              <w:adjustRightInd w:val="0"/>
              <w:snapToGrid w:val="0"/>
              <w:jc w:val="left"/>
              <w:rPr>
                <w:rFonts w:ascii="宋体" w:hAnsi="宋体"/>
                <w:szCs w:val="21"/>
              </w:rPr>
            </w:pPr>
          </w:p>
        </w:tc>
      </w:tr>
      <w:tr w14:paraId="7C2D75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D347332">
            <w:pPr>
              <w:adjustRightInd w:val="0"/>
              <w:snapToGrid w:val="0"/>
              <w:jc w:val="center"/>
              <w:rPr>
                <w:rFonts w:ascii="宋体" w:hAnsi="宋体"/>
                <w:szCs w:val="21"/>
              </w:rPr>
            </w:pPr>
            <w:r>
              <w:rPr>
                <w:rFonts w:hint="eastAsia" w:ascii="宋体" w:hAnsi="宋体"/>
                <w:szCs w:val="21"/>
              </w:rPr>
              <w:t>第二节</w:t>
            </w:r>
          </w:p>
          <w:p w14:paraId="31D4AF38">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23B8474C">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2484DDBC">
            <w:pPr>
              <w:adjustRightInd w:val="0"/>
              <w:snapToGrid w:val="0"/>
              <w:jc w:val="left"/>
              <w:rPr>
                <w:rFonts w:ascii="宋体" w:hAnsi="宋体"/>
                <w:szCs w:val="21"/>
              </w:rPr>
            </w:pPr>
          </w:p>
        </w:tc>
      </w:tr>
      <w:tr w14:paraId="548260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CAFD2A4">
            <w:pPr>
              <w:adjustRightInd w:val="0"/>
              <w:snapToGrid w:val="0"/>
              <w:jc w:val="center"/>
              <w:rPr>
                <w:rFonts w:ascii="宋体" w:hAnsi="宋体"/>
                <w:szCs w:val="21"/>
              </w:rPr>
            </w:pPr>
            <w:r>
              <w:rPr>
                <w:rFonts w:hint="eastAsia" w:ascii="宋体" w:hAnsi="宋体"/>
                <w:szCs w:val="21"/>
              </w:rPr>
              <w:t>第二节</w:t>
            </w:r>
          </w:p>
          <w:p w14:paraId="51D52FE7">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3C19CDA3">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117C451C">
            <w:pPr>
              <w:adjustRightInd w:val="0"/>
              <w:snapToGrid w:val="0"/>
              <w:jc w:val="left"/>
              <w:rPr>
                <w:rFonts w:ascii="宋体" w:hAnsi="宋体"/>
                <w:szCs w:val="21"/>
              </w:rPr>
            </w:pPr>
          </w:p>
        </w:tc>
      </w:tr>
      <w:tr w14:paraId="29DD9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ABED58">
            <w:pPr>
              <w:adjustRightInd w:val="0"/>
              <w:snapToGrid w:val="0"/>
              <w:jc w:val="center"/>
              <w:rPr>
                <w:rFonts w:ascii="宋体" w:hAnsi="宋体"/>
                <w:szCs w:val="21"/>
              </w:rPr>
            </w:pPr>
            <w:r>
              <w:rPr>
                <w:rFonts w:hint="eastAsia" w:ascii="宋体" w:hAnsi="宋体"/>
                <w:szCs w:val="21"/>
              </w:rPr>
              <w:t>第二节</w:t>
            </w:r>
          </w:p>
          <w:p w14:paraId="30D864CE">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07B349AA">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2A8E3225">
            <w:pPr>
              <w:adjustRightInd w:val="0"/>
              <w:snapToGrid w:val="0"/>
              <w:jc w:val="left"/>
              <w:rPr>
                <w:rFonts w:ascii="宋体" w:hAnsi="宋体"/>
                <w:szCs w:val="21"/>
              </w:rPr>
            </w:pPr>
          </w:p>
        </w:tc>
      </w:tr>
      <w:tr w14:paraId="74F694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EFE0E8">
            <w:pPr>
              <w:adjustRightInd w:val="0"/>
              <w:snapToGrid w:val="0"/>
              <w:jc w:val="center"/>
              <w:rPr>
                <w:rFonts w:ascii="宋体" w:hAnsi="宋体"/>
                <w:szCs w:val="21"/>
              </w:rPr>
            </w:pPr>
            <w:r>
              <w:rPr>
                <w:rFonts w:hint="eastAsia" w:ascii="宋体" w:hAnsi="宋体"/>
                <w:szCs w:val="21"/>
              </w:rPr>
              <w:t>第二节</w:t>
            </w:r>
          </w:p>
          <w:p w14:paraId="22DE25D8">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632C503B">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469479C4">
            <w:pPr>
              <w:adjustRightInd w:val="0"/>
              <w:snapToGrid w:val="0"/>
              <w:jc w:val="left"/>
              <w:rPr>
                <w:rFonts w:ascii="宋体" w:hAnsi="宋体"/>
                <w:szCs w:val="21"/>
              </w:rPr>
            </w:pPr>
          </w:p>
        </w:tc>
      </w:tr>
      <w:tr w14:paraId="0DF691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F595B3">
            <w:pPr>
              <w:adjustRightInd w:val="0"/>
              <w:snapToGrid w:val="0"/>
              <w:jc w:val="center"/>
              <w:rPr>
                <w:rFonts w:ascii="宋体" w:hAnsi="宋体"/>
                <w:szCs w:val="21"/>
              </w:rPr>
            </w:pPr>
            <w:r>
              <w:rPr>
                <w:rFonts w:hint="eastAsia" w:ascii="宋体" w:hAnsi="宋体"/>
                <w:szCs w:val="21"/>
              </w:rPr>
              <w:t>第二节</w:t>
            </w:r>
          </w:p>
          <w:p w14:paraId="64EE9022">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76F29137">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288E7B45">
            <w:pPr>
              <w:adjustRightInd w:val="0"/>
              <w:snapToGrid w:val="0"/>
              <w:jc w:val="left"/>
              <w:rPr>
                <w:rFonts w:ascii="宋体" w:hAnsi="宋体"/>
                <w:szCs w:val="21"/>
                <w:u w:val="single"/>
              </w:rPr>
            </w:pPr>
          </w:p>
        </w:tc>
      </w:tr>
      <w:tr w14:paraId="4891A3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03539D">
            <w:pPr>
              <w:adjustRightInd w:val="0"/>
              <w:snapToGrid w:val="0"/>
              <w:jc w:val="center"/>
              <w:rPr>
                <w:rFonts w:ascii="宋体" w:hAnsi="宋体"/>
                <w:szCs w:val="21"/>
              </w:rPr>
            </w:pPr>
            <w:r>
              <w:rPr>
                <w:rFonts w:hint="eastAsia" w:ascii="宋体" w:hAnsi="宋体"/>
                <w:szCs w:val="21"/>
              </w:rPr>
              <w:t>第二节</w:t>
            </w:r>
          </w:p>
          <w:p w14:paraId="09C0BDB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3824C076">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17B21279">
            <w:pPr>
              <w:adjustRightInd w:val="0"/>
              <w:snapToGrid w:val="0"/>
              <w:jc w:val="left"/>
              <w:rPr>
                <w:rFonts w:ascii="宋体" w:hAnsi="宋体"/>
                <w:szCs w:val="21"/>
                <w:u w:val="single"/>
              </w:rPr>
            </w:pPr>
          </w:p>
        </w:tc>
      </w:tr>
      <w:tr w14:paraId="1CA4C0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5CC1F92">
            <w:pPr>
              <w:adjustRightInd w:val="0"/>
              <w:snapToGrid w:val="0"/>
              <w:jc w:val="center"/>
              <w:rPr>
                <w:rFonts w:ascii="宋体" w:hAnsi="宋体"/>
                <w:szCs w:val="21"/>
              </w:rPr>
            </w:pPr>
            <w:r>
              <w:rPr>
                <w:rFonts w:hint="eastAsia" w:ascii="宋体" w:hAnsi="宋体"/>
                <w:szCs w:val="21"/>
              </w:rPr>
              <w:t>第二节</w:t>
            </w:r>
          </w:p>
          <w:p w14:paraId="214CE8DB">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04382158">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30B82E62">
            <w:pPr>
              <w:adjustRightInd w:val="0"/>
              <w:snapToGrid w:val="0"/>
              <w:jc w:val="left"/>
              <w:rPr>
                <w:rFonts w:ascii="宋体" w:hAnsi="宋体"/>
                <w:szCs w:val="21"/>
                <w:u w:val="single"/>
              </w:rPr>
            </w:pPr>
          </w:p>
        </w:tc>
      </w:tr>
      <w:tr w14:paraId="59E274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F185F64">
            <w:pPr>
              <w:adjustRightInd w:val="0"/>
              <w:snapToGrid w:val="0"/>
              <w:jc w:val="center"/>
              <w:rPr>
                <w:rFonts w:ascii="宋体" w:hAnsi="宋体"/>
                <w:szCs w:val="21"/>
              </w:rPr>
            </w:pPr>
            <w:r>
              <w:rPr>
                <w:rFonts w:hint="eastAsia" w:ascii="宋体" w:hAnsi="宋体"/>
                <w:szCs w:val="21"/>
              </w:rPr>
              <w:t>第二节</w:t>
            </w:r>
          </w:p>
          <w:p w14:paraId="1932E59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B42D2DE">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741E95B3">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45925E2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09621AF2">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32C5B1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7099D4F">
            <w:pPr>
              <w:adjustRightInd w:val="0"/>
              <w:snapToGrid w:val="0"/>
              <w:jc w:val="center"/>
              <w:rPr>
                <w:rFonts w:ascii="宋体" w:hAnsi="宋体"/>
                <w:szCs w:val="21"/>
              </w:rPr>
            </w:pPr>
            <w:r>
              <w:rPr>
                <w:rFonts w:hint="eastAsia" w:ascii="宋体" w:hAnsi="宋体"/>
                <w:szCs w:val="21"/>
              </w:rPr>
              <w:t>第二节</w:t>
            </w:r>
          </w:p>
          <w:p w14:paraId="3B684608">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1F0C08A5">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435A538D">
            <w:pPr>
              <w:adjustRightInd w:val="0"/>
              <w:snapToGrid w:val="0"/>
              <w:jc w:val="left"/>
              <w:rPr>
                <w:rFonts w:hint="default" w:ascii="宋体" w:hAnsi="宋体" w:eastAsia="宋体"/>
                <w:szCs w:val="21"/>
                <w:lang w:val="en-US" w:eastAsia="zh-CN"/>
              </w:rPr>
            </w:pPr>
          </w:p>
        </w:tc>
      </w:tr>
    </w:tbl>
    <w:p w14:paraId="34620C64"/>
    <w:p w14:paraId="3C87A5C7"/>
    <w:p w14:paraId="2C556583">
      <w:pPr>
        <w:pStyle w:val="5"/>
        <w:rPr>
          <w:rFonts w:hint="eastAsia"/>
        </w:rPr>
      </w:pPr>
    </w:p>
    <w:p w14:paraId="340F12EE">
      <w:pPr>
        <w:spacing w:line="500" w:lineRule="exact"/>
        <w:rPr>
          <w:rFonts w:hint="eastAsia" w:ascii="方正小标宋简体" w:hAnsi="方正小标宋简体" w:eastAsia="方正小标宋简体" w:cs="方正小标宋简体"/>
          <w:bCs/>
          <w:sz w:val="40"/>
          <w:szCs w:val="40"/>
        </w:rPr>
      </w:pPr>
    </w:p>
    <w:p w14:paraId="62FC3A61">
      <w:pPr>
        <w:spacing w:line="500" w:lineRule="exact"/>
        <w:jc w:val="center"/>
        <w:rPr>
          <w:rFonts w:hint="eastAsia" w:ascii="方正小标宋简体" w:hAnsi="方正小标宋简体" w:eastAsia="方正小标宋简体" w:cs="方正小标宋简体"/>
          <w:bCs/>
          <w:sz w:val="40"/>
          <w:szCs w:val="40"/>
        </w:rPr>
      </w:pPr>
    </w:p>
    <w:p w14:paraId="7DA328B6">
      <w:pPr>
        <w:spacing w:line="500" w:lineRule="exact"/>
        <w:jc w:val="center"/>
        <w:rPr>
          <w:rFonts w:hint="eastAsia" w:ascii="方正小标宋简体" w:hAnsi="方正小标宋简体" w:eastAsia="方正小标宋简体" w:cs="方正小标宋简体"/>
          <w:bCs/>
          <w:sz w:val="40"/>
          <w:szCs w:val="40"/>
        </w:rPr>
      </w:pPr>
    </w:p>
    <w:p w14:paraId="602105AA">
      <w:pPr>
        <w:spacing w:line="500" w:lineRule="exact"/>
        <w:jc w:val="center"/>
        <w:rPr>
          <w:rFonts w:hint="eastAsia" w:ascii="方正小标宋简体" w:hAnsi="方正小标宋简体" w:eastAsia="方正小标宋简体" w:cs="方正小标宋简体"/>
          <w:bCs/>
          <w:sz w:val="40"/>
          <w:szCs w:val="40"/>
        </w:rPr>
      </w:pPr>
    </w:p>
    <w:p w14:paraId="7CE32AE2">
      <w:pPr>
        <w:spacing w:line="500" w:lineRule="exact"/>
        <w:jc w:val="center"/>
        <w:rPr>
          <w:rFonts w:hint="eastAsia" w:ascii="方正小标宋简体" w:hAnsi="方正小标宋简体" w:eastAsia="方正小标宋简体" w:cs="方正小标宋简体"/>
          <w:bCs/>
          <w:sz w:val="40"/>
          <w:szCs w:val="40"/>
        </w:rPr>
      </w:pPr>
    </w:p>
    <w:p w14:paraId="1ABE7A0D">
      <w:pPr>
        <w:spacing w:line="500" w:lineRule="exact"/>
        <w:jc w:val="center"/>
        <w:rPr>
          <w:rFonts w:hint="eastAsia" w:ascii="方正小标宋简体" w:hAnsi="方正小标宋简体" w:eastAsia="方正小标宋简体" w:cs="方正小标宋简体"/>
          <w:bCs/>
          <w:sz w:val="40"/>
          <w:szCs w:val="40"/>
        </w:rPr>
      </w:pPr>
    </w:p>
    <w:p w14:paraId="369DF8D1">
      <w:pPr>
        <w:spacing w:line="500" w:lineRule="exact"/>
        <w:jc w:val="center"/>
        <w:rPr>
          <w:rFonts w:hint="eastAsia" w:ascii="方正小标宋简体" w:hAnsi="方正小标宋简体" w:eastAsia="方正小标宋简体" w:cs="方正小标宋简体"/>
          <w:bCs/>
          <w:sz w:val="40"/>
          <w:szCs w:val="40"/>
        </w:rPr>
      </w:pPr>
    </w:p>
    <w:p w14:paraId="7E2B9B5E">
      <w:pPr>
        <w:spacing w:line="500" w:lineRule="exact"/>
        <w:jc w:val="center"/>
        <w:rPr>
          <w:rFonts w:hint="eastAsia" w:ascii="方正小标宋简体" w:hAnsi="方正小标宋简体" w:eastAsia="方正小标宋简体" w:cs="方正小标宋简体"/>
          <w:bCs/>
          <w:sz w:val="40"/>
          <w:szCs w:val="40"/>
        </w:rPr>
      </w:pPr>
    </w:p>
    <w:p w14:paraId="2694A2B3">
      <w:pPr>
        <w:spacing w:line="500" w:lineRule="exact"/>
        <w:jc w:val="center"/>
        <w:rPr>
          <w:rFonts w:hint="eastAsia" w:ascii="方正小标宋简体" w:hAnsi="方正小标宋简体" w:eastAsia="方正小标宋简体" w:cs="方正小标宋简体"/>
          <w:bCs/>
          <w:sz w:val="40"/>
          <w:szCs w:val="40"/>
        </w:rPr>
      </w:pPr>
    </w:p>
    <w:p w14:paraId="2AEDF4C7">
      <w:pPr>
        <w:spacing w:line="500" w:lineRule="exact"/>
        <w:jc w:val="center"/>
        <w:rPr>
          <w:rFonts w:hint="eastAsia" w:ascii="方正小标宋简体" w:hAnsi="方正小标宋简体" w:eastAsia="方正小标宋简体" w:cs="方正小标宋简体"/>
          <w:bCs/>
          <w:sz w:val="40"/>
          <w:szCs w:val="40"/>
        </w:rPr>
      </w:pPr>
    </w:p>
    <w:p w14:paraId="1AB3E18A">
      <w:pPr>
        <w:spacing w:line="500" w:lineRule="exact"/>
        <w:jc w:val="center"/>
        <w:rPr>
          <w:rFonts w:hint="eastAsia" w:ascii="方正小标宋简体" w:hAnsi="方正小标宋简体" w:eastAsia="方正小标宋简体" w:cs="方正小标宋简体"/>
          <w:bCs/>
          <w:sz w:val="40"/>
          <w:szCs w:val="40"/>
        </w:rPr>
      </w:pPr>
    </w:p>
    <w:p w14:paraId="40F64DF0">
      <w:pPr>
        <w:spacing w:line="50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第六部分  附　　件</w:t>
      </w:r>
    </w:p>
    <w:p w14:paraId="2E8325DF">
      <w:pPr>
        <w:pStyle w:val="26"/>
        <w:ind w:firstLine="0" w:firstLineChars="0"/>
      </w:pPr>
    </w:p>
    <w:p w14:paraId="620C674B">
      <w:pPr>
        <w:spacing w:line="520" w:lineRule="exact"/>
        <w:ind w:firstLine="2570" w:firstLineChars="800"/>
        <w:rPr>
          <w:rFonts w:hint="eastAsia" w:ascii="仿宋" w:hAnsi="仿宋" w:eastAsia="仿宋" w:cs="仿宋"/>
          <w:b/>
          <w:sz w:val="32"/>
        </w:rPr>
      </w:pPr>
      <w:r>
        <w:rPr>
          <w:rFonts w:hint="eastAsia" w:ascii="仿宋" w:hAnsi="仿宋" w:eastAsia="仿宋" w:cs="仿宋"/>
          <w:b/>
          <w:sz w:val="32"/>
        </w:rPr>
        <w:t>一、投标书编制格式</w:t>
      </w:r>
    </w:p>
    <w:p w14:paraId="5D8C52BE">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投标人应按下列格式排列和装订投标文件：</w:t>
      </w:r>
    </w:p>
    <w:p w14:paraId="2FEBE9F3">
      <w:pPr>
        <w:pStyle w:val="3"/>
        <w:spacing w:line="560" w:lineRule="exact"/>
        <w:ind w:firstLine="643" w:firstLineChars="200"/>
        <w:rPr>
          <w:rFonts w:hint="eastAsia" w:ascii="仿宋" w:hAnsi="仿宋" w:eastAsia="仿宋" w:cs="仿宋"/>
        </w:rPr>
      </w:pPr>
      <w:r>
        <w:rPr>
          <w:rFonts w:hint="eastAsia" w:ascii="仿宋" w:hAnsi="仿宋" w:eastAsia="仿宋" w:cs="仿宋"/>
        </w:rPr>
        <w:t>商务技术文件</w:t>
      </w:r>
    </w:p>
    <w:p w14:paraId="43D5871E">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一、资格性自查表</w:t>
      </w:r>
    </w:p>
    <w:p w14:paraId="27C43B16">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二、投标函、投标声明</w:t>
      </w:r>
    </w:p>
    <w:p w14:paraId="674D4FF3">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三、投标保证金（保函）</w:t>
      </w:r>
    </w:p>
    <w:p w14:paraId="64B1A866">
      <w:pPr>
        <w:adjustRightInd w:val="0"/>
        <w:snapToGrid w:val="0"/>
        <w:spacing w:line="52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投标保证金（保函）缴纳凭证</w:t>
      </w:r>
    </w:p>
    <w:p w14:paraId="56B1E5FB">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四、投标人的基本情况及资格证明材料</w:t>
      </w:r>
    </w:p>
    <w:p w14:paraId="7BC7A7AA">
      <w:pPr>
        <w:adjustRightInd w:val="0"/>
        <w:snapToGri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投标人基本情况表</w:t>
      </w:r>
    </w:p>
    <w:p w14:paraId="09534A97">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信用记录</w:t>
      </w:r>
    </w:p>
    <w:p w14:paraId="0DBFA7F8">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具有履行合同所必需的设备和专业技术能力书面声明</w:t>
      </w:r>
    </w:p>
    <w:p w14:paraId="5EF1D251">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无重大违法记录声明书</w:t>
      </w:r>
    </w:p>
    <w:p w14:paraId="60F6CB3A">
      <w:pPr>
        <w:adjustRightInd w:val="0"/>
        <w:snapToGrid w:val="0"/>
        <w:spacing w:line="600" w:lineRule="exact"/>
        <w:ind w:firstLine="1200" w:firstLineChars="400"/>
        <w:rPr>
          <w:sz w:val="30"/>
          <w:szCs w:val="30"/>
        </w:rPr>
      </w:pPr>
      <w:r>
        <w:rPr>
          <w:rFonts w:hint="eastAsia" w:ascii="仿宋" w:hAnsi="仿宋" w:eastAsia="仿宋" w:cs="仿宋"/>
          <w:sz w:val="30"/>
          <w:szCs w:val="30"/>
        </w:rPr>
        <w:t>投标单位（供应商）反商业贿赂承诺书</w:t>
      </w:r>
    </w:p>
    <w:p w14:paraId="070BBD1D">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五、项目实施方案</w:t>
      </w:r>
    </w:p>
    <w:p w14:paraId="297AD64A">
      <w:pPr>
        <w:autoSpaceDE w:val="0"/>
        <w:autoSpaceDN w:val="0"/>
        <w:adjustRightIn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项目负责人简历表及拟投入本项目主要成员表</w:t>
      </w:r>
    </w:p>
    <w:p w14:paraId="64C4C509">
      <w:pPr>
        <w:adjustRightInd w:val="0"/>
        <w:snapToGrid w:val="0"/>
        <w:spacing w:line="600" w:lineRule="exact"/>
        <w:ind w:firstLine="1217" w:firstLineChars="406"/>
        <w:jc w:val="left"/>
        <w:rPr>
          <w:rFonts w:hint="eastAsia" w:ascii="仿宋" w:hAnsi="仿宋" w:eastAsia="仿宋" w:cs="仿宋"/>
          <w:sz w:val="30"/>
          <w:szCs w:val="30"/>
        </w:rPr>
      </w:pPr>
      <w:r>
        <w:rPr>
          <w:rFonts w:hint="eastAsia" w:ascii="仿宋" w:hAnsi="仿宋" w:eastAsia="仿宋" w:cs="仿宋"/>
          <w:sz w:val="30"/>
          <w:szCs w:val="30"/>
        </w:rPr>
        <w:t>项目配备人员表</w:t>
      </w:r>
    </w:p>
    <w:p w14:paraId="294C01F0">
      <w:pPr>
        <w:adjustRightInd w:val="0"/>
        <w:snapToGri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服务附表</w:t>
      </w:r>
    </w:p>
    <w:p w14:paraId="551950FC">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六、商务条款偏离表</w:t>
      </w:r>
    </w:p>
    <w:p w14:paraId="5F0F43DB">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七、技术参数、功能偏离表</w:t>
      </w:r>
    </w:p>
    <w:p w14:paraId="69DD8B77">
      <w:pPr>
        <w:pStyle w:val="9"/>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八、设备简要说明一览表</w:t>
      </w:r>
    </w:p>
    <w:p w14:paraId="1FA4AED4">
      <w:pPr>
        <w:pStyle w:val="9"/>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九、法人代表授权书格式</w:t>
      </w:r>
    </w:p>
    <w:p w14:paraId="3B61BB21">
      <w:pPr>
        <w:pStyle w:val="9"/>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十、销售业绩表</w:t>
      </w:r>
    </w:p>
    <w:p w14:paraId="139279FF">
      <w:pPr>
        <w:pStyle w:val="9"/>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十一、中小企业声明函</w:t>
      </w:r>
    </w:p>
    <w:p w14:paraId="1C32BF7F">
      <w:pPr>
        <w:pStyle w:val="9"/>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十二、</w:t>
      </w:r>
      <w:r>
        <w:rPr>
          <w:rFonts w:hint="eastAsia" w:ascii="仿宋" w:hAnsi="仿宋" w:eastAsia="仿宋" w:cs="仿宋"/>
          <w:b/>
          <w:sz w:val="30"/>
          <w:szCs w:val="30"/>
          <w:lang w:val="en-US" w:eastAsia="zh-CN"/>
        </w:rPr>
        <w:t>关于符合本国产品标准的声明函</w:t>
      </w:r>
    </w:p>
    <w:p w14:paraId="03787777">
      <w:pPr>
        <w:pStyle w:val="9"/>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lang w:val="en-US" w:eastAsia="zh-CN"/>
        </w:rPr>
        <w:t>十三、</w:t>
      </w:r>
      <w:r>
        <w:rPr>
          <w:rFonts w:hint="eastAsia" w:ascii="仿宋" w:hAnsi="仿宋" w:eastAsia="仿宋" w:cs="仿宋"/>
          <w:b/>
          <w:sz w:val="30"/>
          <w:szCs w:val="30"/>
        </w:rPr>
        <w:t>投标人认为需提供的其他资料</w:t>
      </w:r>
    </w:p>
    <w:p w14:paraId="171BA16E">
      <w:pPr>
        <w:pStyle w:val="9"/>
        <w:adjustRightInd w:val="0"/>
        <w:snapToGrid w:val="0"/>
        <w:spacing w:line="600" w:lineRule="exact"/>
        <w:ind w:firstLine="602" w:firstLineChars="200"/>
        <w:rPr>
          <w:rFonts w:hint="eastAsia" w:ascii="仿宋" w:hAnsi="仿宋" w:eastAsia="仿宋" w:cs="仿宋"/>
          <w:b/>
          <w:sz w:val="30"/>
          <w:szCs w:val="30"/>
        </w:rPr>
      </w:pPr>
    </w:p>
    <w:p w14:paraId="45BEE844">
      <w:pPr>
        <w:pStyle w:val="9"/>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报价文件</w:t>
      </w:r>
    </w:p>
    <w:p w14:paraId="3879FE40">
      <w:pPr>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一、开标一览表</w:t>
      </w:r>
    </w:p>
    <w:p w14:paraId="3F110CA9">
      <w:pPr>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二、设备分项报价表</w:t>
      </w:r>
    </w:p>
    <w:p w14:paraId="4CA06ECB">
      <w:pPr>
        <w:spacing w:line="600" w:lineRule="exact"/>
        <w:ind w:firstLine="602" w:firstLineChars="200"/>
        <w:jc w:val="left"/>
        <w:rPr>
          <w:rFonts w:hint="eastAsia" w:ascii="仿宋" w:hAnsi="仿宋" w:eastAsia="仿宋" w:cs="仿宋"/>
          <w:b/>
          <w:sz w:val="30"/>
          <w:szCs w:val="30"/>
        </w:rPr>
      </w:pPr>
    </w:p>
    <w:p w14:paraId="50D46D48">
      <w:pPr>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投标文件必须制作有目录和页码，只接受A4纸张大小的投标文件</w:t>
      </w:r>
    </w:p>
    <w:p w14:paraId="4F11FAB2">
      <w:pPr>
        <w:pStyle w:val="26"/>
        <w:spacing w:line="600" w:lineRule="exact"/>
        <w:ind w:firstLine="0" w:firstLineChars="0"/>
        <w:rPr>
          <w:rFonts w:hint="eastAsia" w:ascii="仿宋" w:hAnsi="仿宋" w:eastAsia="仿宋" w:cs="仿宋"/>
          <w:sz w:val="32"/>
          <w:szCs w:val="32"/>
        </w:rPr>
      </w:pPr>
    </w:p>
    <w:p w14:paraId="3F6788EB">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注：投标文件未按要求制作将作为废标处理</w:t>
      </w:r>
    </w:p>
    <w:p w14:paraId="6E4D16C3">
      <w:pPr>
        <w:pStyle w:val="14"/>
        <w:rPr>
          <w:rFonts w:hint="eastAsia" w:ascii="仿宋" w:hAnsi="仿宋" w:eastAsia="仿宋" w:cs="仿宋"/>
          <w:b/>
          <w:sz w:val="32"/>
          <w:szCs w:val="32"/>
        </w:rPr>
      </w:pPr>
    </w:p>
    <w:p w14:paraId="12F74E93">
      <w:pPr>
        <w:pStyle w:val="14"/>
        <w:rPr>
          <w:rFonts w:hint="eastAsia" w:ascii="仿宋" w:hAnsi="仿宋" w:eastAsia="仿宋" w:cs="仿宋"/>
          <w:b/>
          <w:sz w:val="32"/>
          <w:szCs w:val="32"/>
        </w:rPr>
      </w:pPr>
    </w:p>
    <w:p w14:paraId="6793950C">
      <w:pPr>
        <w:pStyle w:val="14"/>
        <w:rPr>
          <w:rFonts w:hint="eastAsia" w:ascii="仿宋" w:hAnsi="仿宋" w:eastAsia="仿宋" w:cs="仿宋"/>
          <w:b/>
          <w:sz w:val="32"/>
          <w:szCs w:val="32"/>
        </w:rPr>
      </w:pPr>
    </w:p>
    <w:p w14:paraId="52198708">
      <w:pPr>
        <w:pStyle w:val="14"/>
        <w:rPr>
          <w:rFonts w:hint="eastAsia" w:ascii="仿宋" w:hAnsi="仿宋" w:eastAsia="仿宋" w:cs="仿宋"/>
          <w:b/>
          <w:sz w:val="32"/>
          <w:szCs w:val="32"/>
        </w:rPr>
      </w:pPr>
    </w:p>
    <w:p w14:paraId="72F37D00">
      <w:pPr>
        <w:pStyle w:val="14"/>
        <w:rPr>
          <w:rFonts w:hint="eastAsia" w:ascii="仿宋" w:hAnsi="仿宋" w:eastAsia="仿宋" w:cs="仿宋"/>
          <w:b/>
          <w:sz w:val="32"/>
          <w:szCs w:val="32"/>
        </w:rPr>
      </w:pPr>
    </w:p>
    <w:p w14:paraId="3D314E61">
      <w:pPr>
        <w:pStyle w:val="14"/>
        <w:rPr>
          <w:rFonts w:hint="eastAsia" w:ascii="仿宋" w:hAnsi="仿宋" w:eastAsia="仿宋" w:cs="仿宋"/>
          <w:b/>
          <w:sz w:val="32"/>
          <w:szCs w:val="32"/>
        </w:rPr>
      </w:pPr>
    </w:p>
    <w:p w14:paraId="60592BBA">
      <w:pPr>
        <w:pStyle w:val="14"/>
        <w:rPr>
          <w:rFonts w:hint="eastAsia" w:ascii="仿宋" w:hAnsi="仿宋" w:eastAsia="仿宋" w:cs="仿宋"/>
          <w:b/>
          <w:sz w:val="32"/>
          <w:szCs w:val="32"/>
        </w:rPr>
      </w:pPr>
    </w:p>
    <w:p w14:paraId="7C56C2EF">
      <w:pPr>
        <w:pStyle w:val="14"/>
        <w:rPr>
          <w:rFonts w:hint="eastAsia" w:ascii="仿宋" w:hAnsi="仿宋" w:eastAsia="仿宋" w:cs="仿宋"/>
          <w:b/>
          <w:sz w:val="32"/>
          <w:szCs w:val="32"/>
        </w:rPr>
      </w:pPr>
    </w:p>
    <w:p w14:paraId="1D9E090D">
      <w:pPr>
        <w:pStyle w:val="14"/>
        <w:rPr>
          <w:rFonts w:hint="eastAsia" w:ascii="仿宋" w:hAnsi="仿宋" w:eastAsia="仿宋" w:cs="仿宋"/>
          <w:b/>
          <w:sz w:val="32"/>
          <w:szCs w:val="32"/>
        </w:rPr>
      </w:pPr>
    </w:p>
    <w:p w14:paraId="5FBDD291">
      <w:pPr>
        <w:pStyle w:val="14"/>
        <w:rPr>
          <w:rFonts w:hint="eastAsia" w:ascii="仿宋" w:hAnsi="仿宋" w:eastAsia="仿宋" w:cs="仿宋"/>
          <w:b/>
          <w:sz w:val="32"/>
          <w:szCs w:val="32"/>
        </w:rPr>
      </w:pPr>
    </w:p>
    <w:p w14:paraId="0FBCC500">
      <w:pPr>
        <w:pStyle w:val="14"/>
        <w:rPr>
          <w:rFonts w:hint="eastAsia" w:ascii="仿宋" w:hAnsi="仿宋" w:eastAsia="仿宋" w:cs="仿宋"/>
          <w:b/>
          <w:sz w:val="32"/>
          <w:szCs w:val="32"/>
        </w:rPr>
      </w:pPr>
    </w:p>
    <w:p w14:paraId="5AEB2BB8">
      <w:pPr>
        <w:pStyle w:val="14"/>
        <w:rPr>
          <w:rFonts w:hint="eastAsia" w:ascii="仿宋" w:hAnsi="仿宋" w:eastAsia="仿宋" w:cs="仿宋"/>
          <w:b/>
          <w:sz w:val="32"/>
          <w:szCs w:val="32"/>
        </w:rPr>
      </w:pPr>
    </w:p>
    <w:p w14:paraId="5E394E86">
      <w:pPr>
        <w:pStyle w:val="14"/>
        <w:rPr>
          <w:rFonts w:hint="eastAsia" w:ascii="仿宋" w:hAnsi="仿宋" w:eastAsia="仿宋" w:cs="仿宋"/>
          <w:b/>
          <w:sz w:val="32"/>
          <w:szCs w:val="32"/>
        </w:rPr>
      </w:pPr>
    </w:p>
    <w:p w14:paraId="0F3BBB09">
      <w:pPr>
        <w:pStyle w:val="14"/>
        <w:rPr>
          <w:rFonts w:hint="eastAsia" w:ascii="仿宋" w:hAnsi="仿宋" w:eastAsia="仿宋" w:cs="仿宋"/>
          <w:b/>
          <w:sz w:val="32"/>
          <w:szCs w:val="32"/>
        </w:rPr>
      </w:pPr>
    </w:p>
    <w:p w14:paraId="3CF241E1">
      <w:pPr>
        <w:pStyle w:val="14"/>
        <w:rPr>
          <w:rFonts w:hint="eastAsia" w:ascii="仿宋" w:hAnsi="仿宋" w:eastAsia="仿宋" w:cs="仿宋"/>
          <w:b/>
          <w:sz w:val="32"/>
          <w:szCs w:val="32"/>
        </w:rPr>
      </w:pPr>
    </w:p>
    <w:p w14:paraId="02A660EB">
      <w:pPr>
        <w:pStyle w:val="14"/>
        <w:rPr>
          <w:rFonts w:hint="eastAsia" w:ascii="仿宋" w:hAnsi="仿宋" w:eastAsia="仿宋" w:cs="仿宋"/>
          <w:b/>
          <w:sz w:val="32"/>
          <w:szCs w:val="32"/>
        </w:rPr>
      </w:pPr>
    </w:p>
    <w:p w14:paraId="757E1997">
      <w:pPr>
        <w:spacing w:line="520" w:lineRule="exact"/>
        <w:ind w:firstLine="2570" w:firstLineChars="800"/>
        <w:rPr>
          <w:rFonts w:hint="eastAsia" w:ascii="仿宋" w:hAnsi="仿宋" w:eastAsia="仿宋" w:cs="仿宋"/>
          <w:b/>
          <w:sz w:val="32"/>
          <w:szCs w:val="22"/>
        </w:rPr>
      </w:pPr>
      <w:r>
        <w:rPr>
          <w:rFonts w:hint="eastAsia" w:ascii="仿宋" w:hAnsi="仿宋" w:eastAsia="仿宋" w:cs="仿宋"/>
          <w:b/>
          <w:sz w:val="32"/>
          <w:szCs w:val="22"/>
        </w:rPr>
        <w:t>二、有关附件格式范本</w:t>
      </w:r>
    </w:p>
    <w:p w14:paraId="144736F8">
      <w:pPr>
        <w:adjustRightInd w:val="0"/>
        <w:snapToGrid w:val="0"/>
        <w:spacing w:line="360" w:lineRule="auto"/>
        <w:jc w:val="center"/>
        <w:outlineLvl w:val="1"/>
        <w:rPr>
          <w:rFonts w:hint="eastAsia" w:ascii="仿宋" w:hAnsi="仿宋" w:eastAsia="仿宋" w:cs="仿宋"/>
          <w:b/>
          <w:sz w:val="32"/>
          <w:szCs w:val="32"/>
        </w:rPr>
      </w:pPr>
    </w:p>
    <w:p w14:paraId="25EFAB5D">
      <w:pPr>
        <w:adjustRightInd w:val="0"/>
        <w:snapToGrid w:val="0"/>
        <w:spacing w:line="360" w:lineRule="auto"/>
        <w:ind w:firstLine="2570" w:firstLineChars="800"/>
        <w:outlineLvl w:val="1"/>
        <w:rPr>
          <w:rFonts w:hint="eastAsia" w:ascii="仿宋" w:hAnsi="仿宋" w:eastAsia="仿宋" w:cs="仿宋"/>
          <w:b/>
          <w:sz w:val="32"/>
          <w:szCs w:val="32"/>
        </w:rPr>
      </w:pPr>
      <w:r>
        <w:rPr>
          <w:rFonts w:hint="eastAsia" w:ascii="仿宋" w:hAnsi="仿宋" w:eastAsia="仿宋" w:cs="仿宋"/>
          <w:b/>
          <w:sz w:val="32"/>
          <w:szCs w:val="32"/>
        </w:rPr>
        <w:t>（一）资格性自查表</w:t>
      </w:r>
    </w:p>
    <w:p w14:paraId="3E2311D4">
      <w:pPr>
        <w:spacing w:line="400" w:lineRule="exact"/>
        <w:rPr>
          <w:rFonts w:hint="eastAsia" w:ascii="宋体" w:hAnsi="宋体"/>
          <w:b/>
          <w:szCs w:val="21"/>
        </w:rPr>
      </w:pPr>
    </w:p>
    <w:tbl>
      <w:tblPr>
        <w:tblStyle w:val="19"/>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951"/>
        <w:gridCol w:w="1620"/>
      </w:tblGrid>
      <w:tr w14:paraId="0D42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1145280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5951" w:type="dxa"/>
            <w:vAlign w:val="center"/>
          </w:tcPr>
          <w:p w14:paraId="7716325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审查因素</w:t>
            </w:r>
          </w:p>
        </w:tc>
        <w:tc>
          <w:tcPr>
            <w:tcW w:w="1620" w:type="dxa"/>
            <w:vAlign w:val="center"/>
          </w:tcPr>
          <w:p w14:paraId="0408614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投标文件中</w:t>
            </w:r>
          </w:p>
          <w:p w14:paraId="47B86076">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对应页码</w:t>
            </w:r>
          </w:p>
        </w:tc>
      </w:tr>
      <w:tr w14:paraId="3330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8E09CA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5951" w:type="dxa"/>
            <w:vAlign w:val="center"/>
          </w:tcPr>
          <w:p w14:paraId="47D7BE6A">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符合《中华人民共和国政府采购法》第二十二条规定</w:t>
            </w:r>
          </w:p>
        </w:tc>
        <w:tc>
          <w:tcPr>
            <w:tcW w:w="1620" w:type="dxa"/>
            <w:vAlign w:val="center"/>
          </w:tcPr>
          <w:p w14:paraId="62B1F3E3">
            <w:pPr>
              <w:topLinePunct/>
              <w:spacing w:line="440" w:lineRule="exact"/>
              <w:jc w:val="center"/>
              <w:rPr>
                <w:rFonts w:hint="eastAsia" w:ascii="仿宋" w:hAnsi="仿宋" w:eastAsia="仿宋" w:cs="仿宋"/>
                <w:sz w:val="24"/>
                <w:szCs w:val="24"/>
              </w:rPr>
            </w:pPr>
          </w:p>
        </w:tc>
      </w:tr>
      <w:tr w14:paraId="47B4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EDACC6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5951" w:type="dxa"/>
            <w:vAlign w:val="center"/>
          </w:tcPr>
          <w:p w14:paraId="41ACA948">
            <w:pPr>
              <w:topLinePunct/>
              <w:spacing w:line="440" w:lineRule="exact"/>
              <w:rPr>
                <w:rFonts w:hint="eastAsia" w:ascii="仿宋" w:hAnsi="仿宋" w:eastAsia="仿宋" w:cs="仿宋"/>
                <w:sz w:val="24"/>
                <w:szCs w:val="24"/>
              </w:rPr>
            </w:pPr>
            <w:r>
              <w:rPr>
                <w:rFonts w:hint="eastAsia" w:ascii="仿宋" w:hAnsi="仿宋" w:eastAsia="仿宋" w:cs="仿宋"/>
                <w:sz w:val="24"/>
                <w:szCs w:val="24"/>
              </w:rPr>
              <w:t>授权委托书、法人身份证明，企业资质</w:t>
            </w:r>
          </w:p>
        </w:tc>
        <w:tc>
          <w:tcPr>
            <w:tcW w:w="1620" w:type="dxa"/>
            <w:vAlign w:val="center"/>
          </w:tcPr>
          <w:p w14:paraId="7B348DEF">
            <w:pPr>
              <w:topLinePunct/>
              <w:spacing w:line="440" w:lineRule="exact"/>
              <w:jc w:val="center"/>
              <w:rPr>
                <w:rFonts w:hint="eastAsia" w:ascii="仿宋" w:hAnsi="仿宋" w:eastAsia="仿宋" w:cs="仿宋"/>
                <w:sz w:val="24"/>
                <w:szCs w:val="24"/>
              </w:rPr>
            </w:pPr>
          </w:p>
        </w:tc>
      </w:tr>
      <w:tr w14:paraId="46BB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B08943A">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5951" w:type="dxa"/>
            <w:vAlign w:val="center"/>
          </w:tcPr>
          <w:p w14:paraId="3FE1EB5F">
            <w:pPr>
              <w:topLinePunct/>
              <w:spacing w:line="440" w:lineRule="exact"/>
              <w:rPr>
                <w:rFonts w:hint="eastAsia" w:ascii="仿宋" w:hAnsi="仿宋" w:eastAsia="仿宋" w:cs="仿宋"/>
                <w:sz w:val="24"/>
                <w:szCs w:val="24"/>
              </w:rPr>
            </w:pPr>
            <w:r>
              <w:rPr>
                <w:rFonts w:hint="eastAsia" w:ascii="仿宋" w:hAnsi="仿宋" w:eastAsia="仿宋" w:cs="仿宋"/>
                <w:sz w:val="24"/>
                <w:szCs w:val="24"/>
              </w:rPr>
              <w:t>投标声明</w:t>
            </w:r>
          </w:p>
        </w:tc>
        <w:tc>
          <w:tcPr>
            <w:tcW w:w="1620" w:type="dxa"/>
            <w:vAlign w:val="center"/>
          </w:tcPr>
          <w:p w14:paraId="5F9E532A">
            <w:pPr>
              <w:topLinePunct/>
              <w:spacing w:line="440" w:lineRule="exact"/>
              <w:jc w:val="center"/>
              <w:rPr>
                <w:rFonts w:hint="eastAsia" w:ascii="仿宋" w:hAnsi="仿宋" w:eastAsia="仿宋" w:cs="仿宋"/>
                <w:sz w:val="24"/>
                <w:szCs w:val="24"/>
              </w:rPr>
            </w:pPr>
          </w:p>
        </w:tc>
      </w:tr>
      <w:tr w14:paraId="3B85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5959D2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5951" w:type="dxa"/>
            <w:vAlign w:val="center"/>
          </w:tcPr>
          <w:p w14:paraId="3B7FF2E2">
            <w:pPr>
              <w:topLinePunct/>
              <w:spacing w:line="440" w:lineRule="exact"/>
              <w:rPr>
                <w:rFonts w:hint="eastAsia" w:ascii="仿宋" w:hAnsi="仿宋" w:eastAsia="仿宋" w:cs="仿宋"/>
                <w:sz w:val="24"/>
                <w:szCs w:val="24"/>
              </w:rPr>
            </w:pPr>
            <w:r>
              <w:rPr>
                <w:rFonts w:hint="eastAsia" w:ascii="仿宋" w:hAnsi="仿宋" w:eastAsia="仿宋" w:cs="仿宋"/>
                <w:bCs/>
                <w:sz w:val="24"/>
                <w:szCs w:val="24"/>
              </w:rPr>
              <w:t>良好的商业信誉和健全的财务会计制度</w:t>
            </w:r>
          </w:p>
        </w:tc>
        <w:tc>
          <w:tcPr>
            <w:tcW w:w="1620" w:type="dxa"/>
            <w:vAlign w:val="center"/>
          </w:tcPr>
          <w:p w14:paraId="584A2E0D">
            <w:pPr>
              <w:topLinePunct/>
              <w:spacing w:line="440" w:lineRule="exact"/>
              <w:jc w:val="center"/>
              <w:rPr>
                <w:rFonts w:hint="eastAsia" w:ascii="仿宋" w:hAnsi="仿宋" w:eastAsia="仿宋" w:cs="仿宋"/>
                <w:sz w:val="24"/>
                <w:szCs w:val="24"/>
              </w:rPr>
            </w:pPr>
          </w:p>
        </w:tc>
      </w:tr>
      <w:tr w14:paraId="1787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93EB1E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5951" w:type="dxa"/>
            <w:vAlign w:val="center"/>
          </w:tcPr>
          <w:p w14:paraId="75665366">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税务登记证复印件或依法缴纳税收证明</w:t>
            </w:r>
          </w:p>
        </w:tc>
        <w:tc>
          <w:tcPr>
            <w:tcW w:w="1620" w:type="dxa"/>
            <w:vAlign w:val="center"/>
          </w:tcPr>
          <w:p w14:paraId="6D486BEA">
            <w:pPr>
              <w:topLinePunct/>
              <w:spacing w:line="440" w:lineRule="exact"/>
              <w:jc w:val="center"/>
              <w:rPr>
                <w:rFonts w:hint="eastAsia" w:ascii="仿宋" w:hAnsi="仿宋" w:eastAsia="仿宋" w:cs="仿宋"/>
                <w:sz w:val="24"/>
                <w:szCs w:val="24"/>
              </w:rPr>
            </w:pPr>
          </w:p>
        </w:tc>
      </w:tr>
      <w:tr w14:paraId="3098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69FF5E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5951" w:type="dxa"/>
            <w:vAlign w:val="center"/>
          </w:tcPr>
          <w:p w14:paraId="6E7E6E01">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社会保险登记证或社保机构出具的近半年内任一月社保缴纳证明</w:t>
            </w:r>
          </w:p>
        </w:tc>
        <w:tc>
          <w:tcPr>
            <w:tcW w:w="1620" w:type="dxa"/>
            <w:vAlign w:val="center"/>
          </w:tcPr>
          <w:p w14:paraId="65FF2D29">
            <w:pPr>
              <w:topLinePunct/>
              <w:spacing w:line="440" w:lineRule="exact"/>
              <w:jc w:val="center"/>
              <w:rPr>
                <w:rFonts w:hint="eastAsia" w:ascii="仿宋" w:hAnsi="仿宋" w:eastAsia="仿宋" w:cs="仿宋"/>
                <w:sz w:val="24"/>
                <w:szCs w:val="24"/>
              </w:rPr>
            </w:pPr>
          </w:p>
        </w:tc>
      </w:tr>
      <w:tr w14:paraId="35EC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B9D1DD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5951" w:type="dxa"/>
            <w:vAlign w:val="center"/>
          </w:tcPr>
          <w:p w14:paraId="31F7E041">
            <w:pPr>
              <w:topLinePunct/>
              <w:spacing w:line="440" w:lineRule="exact"/>
              <w:rPr>
                <w:rFonts w:hint="eastAsia" w:ascii="仿宋" w:hAnsi="仿宋" w:eastAsia="仿宋" w:cs="仿宋"/>
                <w:sz w:val="24"/>
                <w:szCs w:val="24"/>
              </w:rPr>
            </w:pPr>
            <w:r>
              <w:rPr>
                <w:rFonts w:hint="eastAsia" w:ascii="仿宋" w:hAnsi="仿宋" w:eastAsia="仿宋" w:cs="仿宋"/>
                <w:sz w:val="24"/>
                <w:szCs w:val="24"/>
              </w:rPr>
              <w:t>交纳投标保证金证明</w:t>
            </w:r>
          </w:p>
        </w:tc>
        <w:tc>
          <w:tcPr>
            <w:tcW w:w="1620" w:type="dxa"/>
            <w:vAlign w:val="center"/>
          </w:tcPr>
          <w:p w14:paraId="455064A5">
            <w:pPr>
              <w:topLinePunct/>
              <w:spacing w:line="440" w:lineRule="exact"/>
              <w:jc w:val="center"/>
              <w:rPr>
                <w:rFonts w:hint="eastAsia" w:ascii="仿宋" w:hAnsi="仿宋" w:eastAsia="仿宋" w:cs="仿宋"/>
                <w:sz w:val="24"/>
                <w:szCs w:val="24"/>
              </w:rPr>
            </w:pPr>
          </w:p>
        </w:tc>
      </w:tr>
    </w:tbl>
    <w:p w14:paraId="227BC9E8">
      <w:pPr>
        <w:rPr>
          <w:rFonts w:hint="eastAsia" w:ascii="宋体" w:hAnsi="宋体"/>
          <w:szCs w:val="21"/>
        </w:rPr>
      </w:pPr>
    </w:p>
    <w:p w14:paraId="194BAF25">
      <w:pPr>
        <w:rPr>
          <w:rFonts w:hint="eastAsia" w:ascii="宋体" w:hAnsi="宋体"/>
        </w:rPr>
        <w:sectPr>
          <w:headerReference r:id="rId6" w:type="default"/>
          <w:footerReference r:id="rId7" w:type="default"/>
          <w:pgSz w:w="11906" w:h="16838"/>
          <w:pgMar w:top="1440" w:right="1800" w:bottom="1440" w:left="1800" w:header="851" w:footer="992" w:gutter="0"/>
          <w:cols w:space="720" w:num="1"/>
          <w:docGrid w:type="lines" w:linePitch="312" w:charSpace="0"/>
        </w:sectPr>
      </w:pPr>
      <w:r>
        <w:rPr>
          <w:rFonts w:hint="eastAsia" w:ascii="宋体" w:hAnsi="宋体"/>
          <w:b/>
          <w:szCs w:val="21"/>
        </w:rPr>
        <w:t>★注：以上资料复印件必须加盖投标人单位公章并</w:t>
      </w:r>
      <w:r>
        <w:rPr>
          <w:rFonts w:ascii="宋体" w:hAnsi="宋体"/>
          <w:b/>
          <w:szCs w:val="21"/>
        </w:rPr>
        <w:t>附在投标文件中</w:t>
      </w:r>
    </w:p>
    <w:p w14:paraId="5473360D">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（二）投 标 函</w:t>
      </w:r>
    </w:p>
    <w:p w14:paraId="0D58F520">
      <w:pPr>
        <w:pStyle w:val="26"/>
        <w:ind w:firstLine="420"/>
      </w:pPr>
    </w:p>
    <w:p w14:paraId="522B326F">
      <w:pPr>
        <w:spacing w:line="400" w:lineRule="exact"/>
        <w:rPr>
          <w:rFonts w:hint="eastAsia" w:ascii="仿宋" w:hAnsi="仿宋" w:eastAsia="仿宋" w:cs="仿宋"/>
          <w:sz w:val="28"/>
          <w:szCs w:val="28"/>
        </w:rPr>
      </w:pPr>
      <w:r>
        <w:rPr>
          <w:rFonts w:hint="eastAsia" w:ascii="仿宋" w:hAnsi="仿宋" w:eastAsia="仿宋" w:cs="仿宋"/>
          <w:sz w:val="28"/>
          <w:szCs w:val="28"/>
        </w:rPr>
        <w:t>致：哈密市公共资源交易服务中心:</w:t>
      </w:r>
    </w:p>
    <w:p w14:paraId="44F97397">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根据贵方为</w:t>
      </w:r>
      <w:r>
        <w:rPr>
          <w:rFonts w:hint="eastAsia" w:ascii="仿宋" w:hAnsi="仿宋" w:eastAsia="仿宋" w:cs="仿宋"/>
          <w:sz w:val="28"/>
          <w:szCs w:val="28"/>
          <w:u w:val="single"/>
        </w:rPr>
        <w:t xml:space="preserve">　　　（项目名称）    </w:t>
      </w:r>
      <w:r>
        <w:rPr>
          <w:rFonts w:hint="eastAsia" w:ascii="仿宋" w:hAnsi="仿宋" w:eastAsia="仿宋" w:cs="仿宋"/>
          <w:sz w:val="28"/>
          <w:szCs w:val="28"/>
        </w:rPr>
        <w:t>项目招标的投标邀请</w:t>
      </w:r>
      <w:r>
        <w:rPr>
          <w:rFonts w:hint="eastAsia" w:ascii="仿宋" w:hAnsi="仿宋" w:eastAsia="仿宋" w:cs="仿宋"/>
          <w:sz w:val="28"/>
          <w:szCs w:val="28"/>
          <w:u w:val="single"/>
        </w:rPr>
        <w:t xml:space="preserve">（招标编号） </w:t>
      </w:r>
      <w:r>
        <w:rPr>
          <w:rFonts w:hint="eastAsia" w:ascii="仿宋" w:hAnsi="仿宋" w:eastAsia="仿宋" w:cs="仿宋"/>
          <w:sz w:val="28"/>
          <w:szCs w:val="28"/>
        </w:rPr>
        <w:t>，签字代表</w:t>
      </w:r>
      <w:r>
        <w:rPr>
          <w:rFonts w:hint="eastAsia" w:ascii="仿宋" w:hAnsi="仿宋" w:eastAsia="仿宋" w:cs="仿宋"/>
          <w:sz w:val="28"/>
          <w:szCs w:val="28"/>
          <w:u w:val="single"/>
        </w:rPr>
        <w:t>（姓名、职务）</w:t>
      </w:r>
      <w:r>
        <w:rPr>
          <w:rFonts w:hint="eastAsia" w:ascii="仿宋" w:hAnsi="仿宋" w:eastAsia="仿宋" w:cs="仿宋"/>
          <w:sz w:val="28"/>
          <w:szCs w:val="28"/>
        </w:rPr>
        <w:t>经正式授权并代表投标人</w:t>
      </w:r>
      <w:r>
        <w:rPr>
          <w:rFonts w:hint="eastAsia" w:ascii="仿宋" w:hAnsi="仿宋" w:eastAsia="仿宋" w:cs="仿宋"/>
          <w:sz w:val="28"/>
          <w:szCs w:val="28"/>
          <w:u w:val="single"/>
        </w:rPr>
        <w:t>（投标人名称、地址）</w:t>
      </w:r>
      <w:r>
        <w:rPr>
          <w:rFonts w:hint="eastAsia" w:ascii="仿宋" w:hAnsi="仿宋" w:eastAsia="仿宋" w:cs="仿宋"/>
          <w:sz w:val="28"/>
          <w:szCs w:val="28"/>
        </w:rPr>
        <w:t>提交下述文件。</w:t>
      </w:r>
    </w:p>
    <w:p w14:paraId="10945A6E">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开标一览表</w:t>
      </w:r>
    </w:p>
    <w:p w14:paraId="512AF26B">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投标分项报价表</w:t>
      </w:r>
    </w:p>
    <w:p w14:paraId="004D14EC">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规格、技术参数、功能偏离表</w:t>
      </w:r>
    </w:p>
    <w:p w14:paraId="5F215A10">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商务条款偏离表</w:t>
      </w:r>
    </w:p>
    <w:p w14:paraId="6653DF82">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按招标文件投标人须知、技术规格要求及其他要求提供有关文件</w:t>
      </w:r>
    </w:p>
    <w:p w14:paraId="3718A4E9">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资格证明文件</w:t>
      </w:r>
    </w:p>
    <w:p w14:paraId="72240F62">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投标保证金（保函）金额为</w:t>
      </w:r>
      <w:r>
        <w:rPr>
          <w:rFonts w:hint="eastAsia" w:ascii="仿宋" w:hAnsi="仿宋" w:eastAsia="仿宋" w:cs="仿宋"/>
          <w:sz w:val="28"/>
          <w:szCs w:val="28"/>
          <w:u w:val="single"/>
        </w:rPr>
        <w:t>　　　　</w:t>
      </w:r>
      <w:r>
        <w:rPr>
          <w:rFonts w:hint="eastAsia" w:ascii="仿宋" w:hAnsi="仿宋" w:eastAsia="仿宋" w:cs="仿宋"/>
          <w:sz w:val="28"/>
          <w:szCs w:val="28"/>
        </w:rPr>
        <w:t>。</w:t>
      </w:r>
    </w:p>
    <w:p w14:paraId="1BFC54BA">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据此函，签字代表宣布并同意如下：</w:t>
      </w:r>
    </w:p>
    <w:p w14:paraId="4444CF82">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1、投标方将按招标文件的规定履行合同责任和义务；</w:t>
      </w:r>
    </w:p>
    <w:p w14:paraId="7D8AF6D4">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2、投标方已详细阅读并理解了招标文件的全部，包括修改文件（如有的话）。我们完全理解并同意放弃对这方面有不明及误解的权利。</w:t>
      </w:r>
    </w:p>
    <w:p w14:paraId="3FDCD3BB">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3、本投标有效期自开标之日起</w:t>
      </w:r>
      <w:r>
        <w:rPr>
          <w:rFonts w:hint="eastAsia" w:ascii="仿宋" w:hAnsi="仿宋" w:eastAsia="仿宋" w:cs="仿宋"/>
          <w:sz w:val="28"/>
          <w:szCs w:val="28"/>
          <w:u w:val="single"/>
        </w:rPr>
        <w:t>　　　</w:t>
      </w:r>
      <w:r>
        <w:rPr>
          <w:rFonts w:hint="eastAsia" w:ascii="仿宋" w:hAnsi="仿宋" w:eastAsia="仿宋" w:cs="仿宋"/>
          <w:sz w:val="28"/>
          <w:szCs w:val="28"/>
        </w:rPr>
        <w:t>个日历日。</w:t>
      </w:r>
    </w:p>
    <w:p w14:paraId="0D3272D6">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4、在规定的开标时间后，如果在投标有效期内撤回投标，同意投标保证金将被贵方没收。</w:t>
      </w:r>
    </w:p>
    <w:p w14:paraId="6D557F52">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5、投标人同意提供按照贵方可能要求的与其投标有关的一切数据或资料，完全理解贵方不一定接受最低价的投标或收到的任何投标的约定。</w:t>
      </w:r>
    </w:p>
    <w:p w14:paraId="7004ABE9">
      <w:pPr>
        <w:spacing w:line="400" w:lineRule="exact"/>
        <w:ind w:firstLine="570"/>
        <w:rPr>
          <w:rFonts w:hint="eastAsia" w:ascii="仿宋" w:hAnsi="仿宋" w:eastAsia="仿宋" w:cs="仿宋"/>
          <w:sz w:val="28"/>
          <w:szCs w:val="28"/>
        </w:rPr>
      </w:pPr>
      <w:r>
        <w:rPr>
          <w:rFonts w:hint="eastAsia" w:ascii="仿宋" w:hAnsi="仿宋" w:eastAsia="仿宋" w:cs="仿宋"/>
          <w:sz w:val="28"/>
          <w:szCs w:val="28"/>
        </w:rPr>
        <w:t>6、与本投标有关的一切正式往来信函请寄：</w:t>
      </w:r>
    </w:p>
    <w:p w14:paraId="7C5683B3">
      <w:pPr>
        <w:spacing w:line="400" w:lineRule="exact"/>
        <w:ind w:firstLine="28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rPr>
        <w:t>邮编：</w:t>
      </w:r>
      <w:r>
        <w:rPr>
          <w:rFonts w:hint="eastAsia" w:ascii="仿宋" w:hAnsi="仿宋" w:eastAsia="仿宋" w:cs="仿宋"/>
          <w:sz w:val="28"/>
          <w:szCs w:val="28"/>
          <w:u w:val="single"/>
        </w:rPr>
        <w:t>　　　　   　　　　　</w:t>
      </w:r>
    </w:p>
    <w:p w14:paraId="5F1270DD">
      <w:pPr>
        <w:spacing w:line="400" w:lineRule="exact"/>
        <w:rPr>
          <w:rFonts w:hint="eastAsia" w:ascii="仿宋" w:hAnsi="仿宋" w:eastAsia="仿宋" w:cs="仿宋"/>
          <w:sz w:val="28"/>
          <w:szCs w:val="28"/>
        </w:rPr>
      </w:pPr>
      <w:r>
        <w:rPr>
          <w:rFonts w:hint="eastAsia" w:ascii="仿宋" w:hAnsi="仿宋" w:eastAsia="仿宋" w:cs="仿宋"/>
          <w:sz w:val="28"/>
          <w:szCs w:val="28"/>
        </w:rPr>
        <w:t>　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w:t>
      </w:r>
    </w:p>
    <w:p w14:paraId="11D8A02E">
      <w:pPr>
        <w:spacing w:line="400" w:lineRule="exact"/>
        <w:rPr>
          <w:rFonts w:hint="eastAsia" w:ascii="仿宋" w:hAnsi="仿宋" w:eastAsia="仿宋" w:cs="仿宋"/>
          <w:sz w:val="28"/>
          <w:szCs w:val="28"/>
        </w:rPr>
      </w:pPr>
      <w:r>
        <w:rPr>
          <w:rFonts w:hint="eastAsia" w:ascii="仿宋" w:hAnsi="仿宋" w:eastAsia="仿宋" w:cs="仿宋"/>
          <w:sz w:val="28"/>
          <w:szCs w:val="28"/>
        </w:rPr>
        <w:t>　投标人代表签字：</w:t>
      </w:r>
      <w:r>
        <w:rPr>
          <w:rFonts w:hint="eastAsia" w:ascii="仿宋" w:hAnsi="仿宋" w:eastAsia="仿宋" w:cs="仿宋"/>
          <w:sz w:val="28"/>
          <w:szCs w:val="28"/>
          <w:u w:val="single"/>
        </w:rPr>
        <w:t>　　　　　　　　　　　　　</w:t>
      </w:r>
    </w:p>
    <w:p w14:paraId="1C87957F">
      <w:pPr>
        <w:spacing w:line="400" w:lineRule="exact"/>
        <w:rPr>
          <w:rFonts w:hint="eastAsia" w:ascii="仿宋" w:hAnsi="仿宋" w:eastAsia="仿宋" w:cs="仿宋"/>
          <w:sz w:val="28"/>
          <w:szCs w:val="28"/>
        </w:rPr>
      </w:pPr>
      <w:r>
        <w:rPr>
          <w:rFonts w:hint="eastAsia" w:ascii="仿宋" w:hAnsi="仿宋" w:eastAsia="仿宋" w:cs="仿宋"/>
          <w:sz w:val="28"/>
          <w:szCs w:val="28"/>
        </w:rPr>
        <w:t>　投 标 人 名 称：</w:t>
      </w:r>
      <w:r>
        <w:rPr>
          <w:rFonts w:hint="eastAsia" w:ascii="仿宋" w:hAnsi="仿宋" w:eastAsia="仿宋" w:cs="仿宋"/>
          <w:sz w:val="28"/>
          <w:szCs w:val="28"/>
          <w:u w:val="single"/>
        </w:rPr>
        <w:t>　      　　　　　　　　　</w:t>
      </w:r>
    </w:p>
    <w:p w14:paraId="79B0D1BA">
      <w:pPr>
        <w:spacing w:line="400" w:lineRule="exact"/>
        <w:rPr>
          <w:rFonts w:hint="eastAsia" w:ascii="仿宋" w:hAnsi="仿宋" w:eastAsia="仿宋" w:cs="仿宋"/>
          <w:sz w:val="28"/>
          <w:szCs w:val="28"/>
        </w:rPr>
      </w:pPr>
      <w:r>
        <w:rPr>
          <w:rFonts w:hint="eastAsia" w:ascii="仿宋" w:hAnsi="仿宋" w:eastAsia="仿宋" w:cs="仿宋"/>
          <w:sz w:val="28"/>
          <w:szCs w:val="28"/>
        </w:rPr>
        <w:t>　公          章：</w:t>
      </w:r>
      <w:r>
        <w:rPr>
          <w:rFonts w:hint="eastAsia" w:ascii="仿宋" w:hAnsi="仿宋" w:eastAsia="仿宋" w:cs="仿宋"/>
          <w:sz w:val="28"/>
          <w:szCs w:val="28"/>
          <w:u w:val="single"/>
        </w:rPr>
        <w:t>　　　　　　　　　　　　　</w:t>
      </w:r>
    </w:p>
    <w:p w14:paraId="43225B42">
      <w:pPr>
        <w:spacing w:line="400" w:lineRule="exact"/>
        <w:rPr>
          <w:rFonts w:hint="eastAsia" w:ascii="仿宋" w:hAnsi="仿宋" w:eastAsia="仿宋" w:cs="仿宋"/>
          <w:sz w:val="28"/>
          <w:szCs w:val="28"/>
        </w:rPr>
      </w:pPr>
      <w:r>
        <w:rPr>
          <w:rFonts w:hint="eastAsia" w:ascii="仿宋" w:hAnsi="仿宋" w:eastAsia="仿宋" w:cs="仿宋"/>
          <w:sz w:val="28"/>
          <w:szCs w:val="28"/>
        </w:rPr>
        <w:t>　　　　　　　　　　　　　　　　　　20</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21E0599">
      <w:pPr>
        <w:adjustRightInd w:val="0"/>
        <w:snapToGrid w:val="0"/>
        <w:spacing w:line="360" w:lineRule="auto"/>
        <w:jc w:val="center"/>
        <w:outlineLvl w:val="1"/>
        <w:rPr>
          <w:rFonts w:hint="eastAsia" w:ascii="仿宋" w:hAnsi="仿宋" w:eastAsia="仿宋" w:cs="仿宋"/>
          <w:b/>
          <w:sz w:val="32"/>
          <w:szCs w:val="32"/>
        </w:rPr>
      </w:pPr>
      <w:r>
        <w:rPr>
          <w:rFonts w:hint="eastAsia" w:ascii="宋体" w:hAnsi="宋体"/>
          <w:b/>
          <w:sz w:val="30"/>
        </w:rPr>
        <w:t xml:space="preserve">       </w:t>
      </w:r>
      <w:r>
        <w:rPr>
          <w:rFonts w:hint="eastAsia" w:ascii="仿宋" w:hAnsi="仿宋" w:eastAsia="仿宋" w:cs="仿宋"/>
          <w:b/>
          <w:sz w:val="32"/>
          <w:szCs w:val="32"/>
        </w:rPr>
        <w:t xml:space="preserve">             </w:t>
      </w:r>
    </w:p>
    <w:p w14:paraId="29D92D6E">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（三）关于资格的声明函</w:t>
      </w:r>
    </w:p>
    <w:p w14:paraId="2E58563C">
      <w:pPr>
        <w:pStyle w:val="8"/>
        <w:spacing w:line="400" w:lineRule="exact"/>
        <w:rPr>
          <w:rFonts w:hint="eastAsia" w:ascii="宋体" w:hAnsi="宋体" w:eastAsia="宋体"/>
          <w:sz w:val="24"/>
        </w:rPr>
      </w:pPr>
    </w:p>
    <w:p w14:paraId="0E8744C6">
      <w:pPr>
        <w:pStyle w:val="8"/>
        <w:spacing w:line="400" w:lineRule="exact"/>
        <w:ind w:firstLine="0"/>
        <w:rPr>
          <w:rFonts w:hint="eastAsia" w:ascii="仿宋" w:hAnsi="仿宋" w:eastAsia="仿宋" w:cs="仿宋"/>
          <w:sz w:val="28"/>
          <w:szCs w:val="28"/>
        </w:rPr>
      </w:pPr>
      <w:r>
        <w:rPr>
          <w:rFonts w:hint="eastAsia" w:ascii="仿宋" w:hAnsi="仿宋" w:eastAsia="仿宋" w:cs="仿宋"/>
          <w:sz w:val="28"/>
          <w:szCs w:val="28"/>
        </w:rPr>
        <w:t>致哈密市公共资源交易服务中心：</w:t>
      </w:r>
    </w:p>
    <w:p w14:paraId="1D032EEC">
      <w:pPr>
        <w:pStyle w:val="8"/>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关于贵方 年月日 招标公告关于“　　　　　　　　”的招标项目，本签字人愿意参加投标，并有能力提供  （项目名称） 项目中的（包号及货物名称）招标货物及相关服务，并保证所提交的所有文件和说明是真实和准确的。</w:t>
      </w:r>
    </w:p>
    <w:p w14:paraId="3AF45BFD">
      <w:pPr>
        <w:pStyle w:val="8"/>
        <w:spacing w:line="400" w:lineRule="exact"/>
        <w:rPr>
          <w:rFonts w:hint="eastAsia" w:ascii="仿宋" w:hAnsi="仿宋" w:eastAsia="仿宋" w:cs="仿宋"/>
          <w:sz w:val="28"/>
          <w:szCs w:val="28"/>
        </w:rPr>
      </w:pPr>
    </w:p>
    <w:p w14:paraId="4C6650C8">
      <w:pPr>
        <w:pStyle w:val="8"/>
        <w:spacing w:line="400" w:lineRule="exact"/>
        <w:rPr>
          <w:rFonts w:hint="eastAsia" w:ascii="仿宋" w:hAnsi="仿宋" w:eastAsia="仿宋" w:cs="仿宋"/>
          <w:sz w:val="28"/>
          <w:szCs w:val="28"/>
        </w:rPr>
      </w:pPr>
    </w:p>
    <w:p w14:paraId="6658D715">
      <w:pPr>
        <w:pStyle w:val="8"/>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投标人名称：　　</w:t>
      </w:r>
    </w:p>
    <w:p w14:paraId="46889FCF">
      <w:pPr>
        <w:pStyle w:val="8"/>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授权签署本资格文件人：</w:t>
      </w:r>
    </w:p>
    <w:p w14:paraId="7DCA56E6">
      <w:pPr>
        <w:pStyle w:val="12"/>
        <w:ind w:firstLine="840" w:firstLineChars="300"/>
        <w:rPr>
          <w:rFonts w:hint="eastAsia" w:ascii="仿宋" w:hAnsi="仿宋" w:eastAsia="仿宋" w:cs="仿宋"/>
          <w:sz w:val="28"/>
          <w:szCs w:val="28"/>
        </w:rPr>
      </w:pPr>
      <w:r>
        <w:rPr>
          <w:rFonts w:hint="eastAsia" w:ascii="仿宋" w:hAnsi="仿宋" w:eastAsia="仿宋" w:cs="仿宋"/>
          <w:sz w:val="28"/>
          <w:szCs w:val="28"/>
        </w:rPr>
        <w:t>被授权人姓名、职务：</w:t>
      </w:r>
    </w:p>
    <w:p w14:paraId="2D521941">
      <w:pPr>
        <w:pStyle w:val="12"/>
        <w:rPr>
          <w:rFonts w:hint="eastAsia" w:ascii="仿宋" w:hAnsi="仿宋" w:eastAsia="仿宋" w:cs="仿宋"/>
          <w:sz w:val="28"/>
          <w:szCs w:val="28"/>
        </w:rPr>
      </w:pPr>
    </w:p>
    <w:p w14:paraId="2B140473">
      <w:pPr>
        <w:pStyle w:val="12"/>
        <w:rPr>
          <w:rFonts w:hint="eastAsia" w:ascii="仿宋" w:hAnsi="仿宋" w:eastAsia="仿宋" w:cs="仿宋"/>
          <w:sz w:val="28"/>
          <w:szCs w:val="28"/>
        </w:rPr>
      </w:pPr>
    </w:p>
    <w:p w14:paraId="2958CEFA">
      <w:pPr>
        <w:pStyle w:val="12"/>
        <w:rPr>
          <w:rFonts w:hint="eastAsia" w:ascii="仿宋" w:hAnsi="仿宋" w:eastAsia="仿宋" w:cs="仿宋"/>
          <w:sz w:val="28"/>
          <w:szCs w:val="28"/>
        </w:rPr>
      </w:pPr>
    </w:p>
    <w:p w14:paraId="065556C2">
      <w:pPr>
        <w:pStyle w:val="8"/>
        <w:spacing w:line="400" w:lineRule="exact"/>
        <w:rPr>
          <w:rFonts w:hint="eastAsia" w:ascii="仿宋" w:hAnsi="仿宋" w:eastAsia="仿宋" w:cs="仿宋"/>
          <w:sz w:val="28"/>
          <w:szCs w:val="28"/>
        </w:rPr>
      </w:pPr>
      <w:r>
        <w:rPr>
          <w:rFonts w:hint="eastAsia" w:ascii="仿宋" w:hAnsi="仿宋" w:eastAsia="仿宋" w:cs="仿宋"/>
          <w:sz w:val="28"/>
          <w:szCs w:val="28"/>
        </w:rPr>
        <w:t>传真：　　　　　　            　　　　　　　　　　　　　</w:t>
      </w:r>
    </w:p>
    <w:p w14:paraId="70627012">
      <w:pPr>
        <w:pStyle w:val="8"/>
        <w:spacing w:line="400" w:lineRule="exact"/>
        <w:rPr>
          <w:rFonts w:hint="eastAsia" w:ascii="仿宋" w:hAnsi="仿宋" w:eastAsia="仿宋" w:cs="仿宋"/>
          <w:sz w:val="28"/>
          <w:szCs w:val="28"/>
        </w:rPr>
      </w:pPr>
      <w:r>
        <w:rPr>
          <w:rFonts w:hint="eastAsia" w:ascii="仿宋" w:hAnsi="仿宋" w:eastAsia="仿宋" w:cs="仿宋"/>
          <w:sz w:val="28"/>
          <w:szCs w:val="28"/>
        </w:rPr>
        <w:t>邮编：　　　　　　　　　　　　　电话：　　　　　　　　</w:t>
      </w:r>
    </w:p>
    <w:p w14:paraId="5AF02640">
      <w:pPr>
        <w:pStyle w:val="8"/>
        <w:spacing w:line="400" w:lineRule="exact"/>
        <w:rPr>
          <w:rFonts w:hint="eastAsia" w:ascii="仿宋" w:hAnsi="仿宋" w:eastAsia="仿宋" w:cs="仿宋"/>
          <w:sz w:val="28"/>
          <w:szCs w:val="28"/>
        </w:rPr>
      </w:pPr>
      <w:r>
        <w:rPr>
          <w:rFonts w:hint="eastAsia" w:ascii="仿宋" w:hAnsi="仿宋" w:eastAsia="仿宋" w:cs="仿宋"/>
          <w:sz w:val="28"/>
          <w:szCs w:val="28"/>
        </w:rPr>
        <w:t>盖章：</w:t>
      </w:r>
    </w:p>
    <w:p w14:paraId="12752D0A">
      <w:pPr>
        <w:pStyle w:val="9"/>
        <w:jc w:val="center"/>
        <w:rPr>
          <w:rFonts w:hint="eastAsia" w:ascii="仿宋" w:hAnsi="仿宋" w:eastAsia="仿宋" w:cs="仿宋"/>
          <w:sz w:val="28"/>
          <w:szCs w:val="28"/>
        </w:rPr>
      </w:pPr>
      <w:r>
        <w:rPr>
          <w:rFonts w:hint="eastAsia" w:ascii="仿宋" w:hAnsi="仿宋" w:eastAsia="仿宋" w:cs="仿宋"/>
          <w:sz w:val="28"/>
          <w:szCs w:val="28"/>
        </w:rPr>
        <w:t>　　　　　　　　　　　　　　　　　　</w:t>
      </w:r>
    </w:p>
    <w:p w14:paraId="7871DE1D">
      <w:pPr>
        <w:pStyle w:val="9"/>
        <w:jc w:val="center"/>
        <w:rPr>
          <w:rFonts w:hint="eastAsia" w:ascii="仿宋" w:hAnsi="仿宋" w:eastAsia="仿宋" w:cs="仿宋"/>
          <w:sz w:val="28"/>
          <w:szCs w:val="28"/>
        </w:rPr>
      </w:pPr>
    </w:p>
    <w:p w14:paraId="3995933A">
      <w:pPr>
        <w:pStyle w:val="9"/>
        <w:jc w:val="center"/>
        <w:rPr>
          <w:rFonts w:hint="eastAsia" w:ascii="仿宋" w:hAnsi="仿宋" w:eastAsia="仿宋" w:cs="仿宋"/>
          <w:sz w:val="28"/>
          <w:szCs w:val="28"/>
        </w:rPr>
      </w:pPr>
      <w:r>
        <w:rPr>
          <w:rFonts w:hint="eastAsia" w:ascii="仿宋" w:hAnsi="仿宋" w:eastAsia="仿宋" w:cs="仿宋"/>
          <w:sz w:val="28"/>
          <w:szCs w:val="28"/>
        </w:rPr>
        <w:t xml:space="preserve">                    年　月　日</w:t>
      </w:r>
    </w:p>
    <w:p w14:paraId="1099E414">
      <w:pPr>
        <w:jc w:val="center"/>
        <w:rPr>
          <w:rFonts w:hint="eastAsia" w:ascii="宋体" w:hAnsi="宋体"/>
          <w:b/>
          <w:sz w:val="30"/>
        </w:rPr>
      </w:pPr>
    </w:p>
    <w:p w14:paraId="59FBDEA0">
      <w:pPr>
        <w:spacing w:line="360" w:lineRule="exact"/>
        <w:rPr>
          <w:rFonts w:hint="eastAsia" w:ascii="宋体" w:hAnsi="宋体"/>
          <w:b/>
        </w:rPr>
      </w:pPr>
    </w:p>
    <w:p w14:paraId="3393DA89">
      <w:pPr>
        <w:adjustRightInd w:val="0"/>
        <w:snapToGrid w:val="0"/>
        <w:spacing w:line="360" w:lineRule="auto"/>
        <w:jc w:val="center"/>
        <w:outlineLvl w:val="1"/>
        <w:rPr>
          <w:rFonts w:hint="eastAsia" w:ascii="宋体" w:hAnsi="宋体"/>
          <w:b/>
          <w:sz w:val="28"/>
          <w:szCs w:val="28"/>
        </w:rPr>
      </w:pPr>
    </w:p>
    <w:p w14:paraId="616E9F60">
      <w:pPr>
        <w:adjustRightInd w:val="0"/>
        <w:snapToGrid w:val="0"/>
        <w:spacing w:line="360" w:lineRule="auto"/>
        <w:jc w:val="center"/>
        <w:outlineLvl w:val="1"/>
        <w:rPr>
          <w:rFonts w:hint="eastAsia" w:ascii="宋体" w:hAnsi="宋体"/>
          <w:b/>
          <w:sz w:val="28"/>
          <w:szCs w:val="28"/>
        </w:rPr>
      </w:pPr>
    </w:p>
    <w:p w14:paraId="723EA5D0">
      <w:pPr>
        <w:pStyle w:val="14"/>
      </w:pPr>
    </w:p>
    <w:p w14:paraId="000A1663">
      <w:pPr>
        <w:adjustRightInd w:val="0"/>
        <w:snapToGrid w:val="0"/>
        <w:spacing w:line="360" w:lineRule="auto"/>
        <w:jc w:val="center"/>
        <w:outlineLvl w:val="1"/>
        <w:rPr>
          <w:rFonts w:hint="eastAsia" w:ascii="宋体" w:hAnsi="宋体"/>
          <w:b/>
          <w:sz w:val="28"/>
          <w:szCs w:val="28"/>
        </w:rPr>
      </w:pPr>
    </w:p>
    <w:p w14:paraId="0170DB40">
      <w:pPr>
        <w:adjustRightInd w:val="0"/>
        <w:snapToGrid w:val="0"/>
        <w:spacing w:line="360" w:lineRule="auto"/>
        <w:jc w:val="center"/>
        <w:outlineLvl w:val="1"/>
        <w:rPr>
          <w:rFonts w:hint="eastAsia" w:ascii="宋体" w:hAnsi="宋体"/>
          <w:b/>
          <w:sz w:val="28"/>
          <w:szCs w:val="28"/>
        </w:rPr>
      </w:pPr>
    </w:p>
    <w:p w14:paraId="16BF31A2">
      <w:pPr>
        <w:adjustRightInd w:val="0"/>
        <w:snapToGrid w:val="0"/>
        <w:spacing w:line="360" w:lineRule="auto"/>
        <w:jc w:val="center"/>
        <w:outlineLvl w:val="1"/>
        <w:rPr>
          <w:rFonts w:hint="eastAsia" w:ascii="宋体" w:hAnsi="宋体"/>
          <w:b/>
          <w:sz w:val="28"/>
          <w:szCs w:val="28"/>
        </w:rPr>
      </w:pPr>
    </w:p>
    <w:p w14:paraId="78CD84D4">
      <w:pPr>
        <w:adjustRightInd w:val="0"/>
        <w:snapToGrid w:val="0"/>
        <w:spacing w:line="360" w:lineRule="auto"/>
        <w:outlineLvl w:val="1"/>
        <w:rPr>
          <w:rFonts w:hint="eastAsia" w:ascii="仿宋" w:hAnsi="仿宋" w:eastAsia="仿宋" w:cs="仿宋"/>
          <w:b/>
          <w:sz w:val="32"/>
          <w:szCs w:val="32"/>
        </w:rPr>
      </w:pPr>
    </w:p>
    <w:p w14:paraId="269196EE">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（四）投标保证金（保函）</w:t>
      </w:r>
    </w:p>
    <w:p w14:paraId="3E0C3F28">
      <w:pPr>
        <w:rPr>
          <w:rFonts w:hint="eastAsia" w:ascii="宋体" w:hAnsi="宋体"/>
        </w:rPr>
      </w:pPr>
    </w:p>
    <w:p w14:paraId="4726DEBA">
      <w:pPr>
        <w:rPr>
          <w:rFonts w:hint="eastAsia" w:ascii="宋体" w:hAnsi="宋体"/>
          <w:b/>
          <w:sz w:val="30"/>
        </w:rPr>
      </w:pPr>
    </w:p>
    <w:p w14:paraId="54F19085">
      <w:pPr>
        <w:rPr>
          <w:rFonts w:hint="eastAsia" w:ascii="宋体" w:hAnsi="宋体"/>
          <w:b/>
          <w:sz w:val="30"/>
        </w:rPr>
      </w:pPr>
    </w:p>
    <w:p w14:paraId="1C10F07E">
      <w:pPr>
        <w:rPr>
          <w:rFonts w:hint="eastAsia" w:ascii="宋体" w:hAnsi="宋体"/>
          <w:b/>
          <w:sz w:val="30"/>
        </w:rPr>
      </w:pPr>
    </w:p>
    <w:p w14:paraId="0B9D06ED">
      <w:pPr>
        <w:rPr>
          <w:rFonts w:hint="eastAsia" w:ascii="宋体" w:hAnsi="宋体"/>
          <w:b/>
          <w:sz w:val="30"/>
        </w:rPr>
      </w:pPr>
    </w:p>
    <w:p w14:paraId="349EAF14">
      <w:pPr>
        <w:rPr>
          <w:rFonts w:hint="eastAsia" w:ascii="宋体" w:hAnsi="宋体"/>
          <w:b/>
          <w:sz w:val="30"/>
        </w:rPr>
      </w:pPr>
    </w:p>
    <w:p w14:paraId="33EF82D8">
      <w:pPr>
        <w:rPr>
          <w:rFonts w:hint="eastAsia" w:ascii="宋体" w:hAnsi="宋体"/>
          <w:b/>
          <w:sz w:val="30"/>
        </w:rPr>
      </w:pPr>
    </w:p>
    <w:p w14:paraId="7A14FA90">
      <w:pPr>
        <w:adjustRightInd w:val="0"/>
        <w:snapToGrid w:val="0"/>
        <w:spacing w:line="360" w:lineRule="auto"/>
        <w:jc w:val="center"/>
        <w:outlineLvl w:val="1"/>
        <w:rPr>
          <w:rFonts w:hint="eastAsia" w:ascii="宋体" w:hAnsi="宋体"/>
          <w:b/>
          <w:sz w:val="30"/>
        </w:rPr>
      </w:pPr>
    </w:p>
    <w:p w14:paraId="0F9DEBE4">
      <w:pPr>
        <w:adjustRightInd w:val="0"/>
        <w:snapToGrid w:val="0"/>
        <w:spacing w:line="360" w:lineRule="auto"/>
        <w:jc w:val="center"/>
        <w:outlineLvl w:val="1"/>
        <w:rPr>
          <w:rFonts w:hint="eastAsia" w:ascii="宋体" w:hAnsi="宋体"/>
          <w:b/>
          <w:sz w:val="30"/>
        </w:rPr>
      </w:pPr>
    </w:p>
    <w:p w14:paraId="3F5D79ED">
      <w:pPr>
        <w:adjustRightInd w:val="0"/>
        <w:snapToGrid w:val="0"/>
        <w:spacing w:line="360" w:lineRule="auto"/>
        <w:jc w:val="center"/>
        <w:outlineLvl w:val="1"/>
        <w:rPr>
          <w:rFonts w:hint="eastAsia" w:ascii="宋体" w:hAnsi="宋体"/>
          <w:b/>
          <w:sz w:val="30"/>
        </w:rPr>
      </w:pPr>
    </w:p>
    <w:p w14:paraId="0457C606">
      <w:pPr>
        <w:adjustRightInd w:val="0"/>
        <w:snapToGrid w:val="0"/>
        <w:spacing w:line="360" w:lineRule="auto"/>
        <w:jc w:val="center"/>
        <w:outlineLvl w:val="1"/>
        <w:rPr>
          <w:rFonts w:hint="eastAsia" w:ascii="宋体" w:hAnsi="宋体"/>
          <w:b/>
          <w:sz w:val="30"/>
        </w:rPr>
      </w:pPr>
    </w:p>
    <w:p w14:paraId="6F5E8D3D">
      <w:pPr>
        <w:adjustRightInd w:val="0"/>
        <w:snapToGrid w:val="0"/>
        <w:spacing w:line="360" w:lineRule="auto"/>
        <w:jc w:val="center"/>
        <w:outlineLvl w:val="1"/>
        <w:rPr>
          <w:rFonts w:hint="eastAsia" w:ascii="宋体" w:hAnsi="宋体"/>
          <w:b/>
          <w:sz w:val="30"/>
        </w:rPr>
      </w:pPr>
    </w:p>
    <w:p w14:paraId="2F4F94BF">
      <w:pPr>
        <w:adjustRightInd w:val="0"/>
        <w:snapToGrid w:val="0"/>
        <w:spacing w:line="360" w:lineRule="auto"/>
        <w:jc w:val="center"/>
        <w:outlineLvl w:val="1"/>
        <w:rPr>
          <w:rFonts w:hint="eastAsia" w:ascii="宋体" w:hAnsi="宋体"/>
          <w:b/>
          <w:sz w:val="30"/>
        </w:rPr>
      </w:pPr>
    </w:p>
    <w:p w14:paraId="50B00566">
      <w:pPr>
        <w:adjustRightInd w:val="0"/>
        <w:snapToGrid w:val="0"/>
        <w:spacing w:line="360" w:lineRule="auto"/>
        <w:jc w:val="center"/>
        <w:outlineLvl w:val="1"/>
        <w:rPr>
          <w:rFonts w:hint="eastAsia" w:ascii="宋体" w:hAnsi="宋体"/>
          <w:b/>
          <w:sz w:val="30"/>
        </w:rPr>
      </w:pPr>
    </w:p>
    <w:p w14:paraId="656F0CA3">
      <w:pPr>
        <w:adjustRightInd w:val="0"/>
        <w:snapToGrid w:val="0"/>
        <w:spacing w:line="360" w:lineRule="auto"/>
        <w:jc w:val="center"/>
        <w:outlineLvl w:val="1"/>
        <w:rPr>
          <w:rFonts w:hint="eastAsia" w:ascii="宋体" w:hAnsi="宋体"/>
          <w:b/>
          <w:sz w:val="30"/>
        </w:rPr>
      </w:pPr>
    </w:p>
    <w:p w14:paraId="36DB66A1">
      <w:pPr>
        <w:adjustRightInd w:val="0"/>
        <w:snapToGrid w:val="0"/>
        <w:spacing w:line="360" w:lineRule="auto"/>
        <w:jc w:val="center"/>
        <w:outlineLvl w:val="1"/>
        <w:rPr>
          <w:rFonts w:hint="eastAsia" w:ascii="宋体" w:hAnsi="宋体"/>
          <w:b/>
          <w:sz w:val="30"/>
        </w:rPr>
      </w:pPr>
    </w:p>
    <w:p w14:paraId="742B0564">
      <w:pPr>
        <w:adjustRightInd w:val="0"/>
        <w:snapToGrid w:val="0"/>
        <w:spacing w:line="360" w:lineRule="auto"/>
        <w:jc w:val="center"/>
        <w:outlineLvl w:val="1"/>
        <w:rPr>
          <w:rFonts w:hint="eastAsia" w:ascii="宋体" w:hAnsi="宋体"/>
          <w:b/>
          <w:sz w:val="30"/>
        </w:rPr>
      </w:pPr>
    </w:p>
    <w:p w14:paraId="088FF076">
      <w:pPr>
        <w:pStyle w:val="14"/>
        <w:rPr>
          <w:rFonts w:hint="eastAsia" w:ascii="宋体" w:hAnsi="宋体"/>
          <w:b/>
          <w:sz w:val="30"/>
        </w:rPr>
      </w:pPr>
    </w:p>
    <w:p w14:paraId="083BAD8F">
      <w:pPr>
        <w:pStyle w:val="14"/>
        <w:rPr>
          <w:rFonts w:hint="eastAsia" w:ascii="宋体" w:hAnsi="宋体"/>
          <w:b/>
          <w:sz w:val="30"/>
        </w:rPr>
      </w:pPr>
    </w:p>
    <w:p w14:paraId="34FC0246">
      <w:pPr>
        <w:pStyle w:val="14"/>
        <w:rPr>
          <w:rFonts w:hint="eastAsia" w:ascii="宋体" w:hAnsi="宋体"/>
          <w:b/>
          <w:sz w:val="30"/>
        </w:rPr>
      </w:pPr>
    </w:p>
    <w:p w14:paraId="7FC314F1">
      <w:pPr>
        <w:pStyle w:val="14"/>
        <w:rPr>
          <w:rFonts w:hint="eastAsia" w:ascii="宋体" w:hAnsi="宋体"/>
          <w:b/>
          <w:sz w:val="30"/>
        </w:rPr>
      </w:pPr>
    </w:p>
    <w:p w14:paraId="7DC400A6">
      <w:pPr>
        <w:pStyle w:val="14"/>
        <w:rPr>
          <w:rFonts w:hint="eastAsia" w:ascii="宋体" w:hAnsi="宋体"/>
          <w:b/>
          <w:sz w:val="30"/>
        </w:rPr>
      </w:pPr>
    </w:p>
    <w:p w14:paraId="67A938A1">
      <w:pPr>
        <w:pStyle w:val="14"/>
        <w:rPr>
          <w:rFonts w:hint="eastAsia" w:ascii="宋体" w:hAnsi="宋体"/>
          <w:b/>
          <w:sz w:val="30"/>
        </w:rPr>
      </w:pPr>
    </w:p>
    <w:p w14:paraId="3BC63F03">
      <w:pPr>
        <w:adjustRightInd w:val="0"/>
        <w:snapToGrid w:val="0"/>
        <w:spacing w:line="360" w:lineRule="auto"/>
        <w:outlineLvl w:val="1"/>
        <w:rPr>
          <w:rFonts w:hint="eastAsia" w:ascii="宋体" w:hAnsi="宋体"/>
          <w:b/>
          <w:sz w:val="30"/>
        </w:rPr>
      </w:pPr>
    </w:p>
    <w:p w14:paraId="101CAEFE">
      <w:pPr>
        <w:pStyle w:val="7"/>
      </w:pPr>
    </w:p>
    <w:p w14:paraId="5B6F56FC">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（五）投标人的基本情况及资格证明材料</w:t>
      </w:r>
    </w:p>
    <w:p w14:paraId="7229526D">
      <w:pPr>
        <w:adjustRightInd w:val="0"/>
        <w:snapToGrid w:val="0"/>
        <w:spacing w:before="156" w:beforeLines="50" w:line="360" w:lineRule="auto"/>
        <w:rPr>
          <w:rFonts w:hint="eastAsia" w:ascii="仿宋" w:hAnsi="仿宋" w:eastAsia="仿宋" w:cs="仿宋"/>
          <w:sz w:val="28"/>
          <w:szCs w:val="28"/>
        </w:rPr>
      </w:pPr>
    </w:p>
    <w:p w14:paraId="036D3EE8">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一、基本资格条件</w:t>
      </w:r>
    </w:p>
    <w:p w14:paraId="6EE8E416">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1）营业执照 </w:t>
      </w:r>
    </w:p>
    <w:p w14:paraId="5E55467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投标人须具有良好的商业信誉和健全的财务会计制度，须提供提供开标前上一年度的经第三方审计的年度财务报告；如供应商新成立的，则提供成立至今的月或季度财务状况报告；如审计报告未出具，可提供开户银行的资信证明</w:t>
      </w:r>
    </w:p>
    <w:p w14:paraId="76A48576">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3）企业资质</w:t>
      </w:r>
    </w:p>
    <w:p w14:paraId="5FB8400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4）社会保险登记证或社保机构出具的近半年内任一月社保缴纳证明（如营业执照已改为“五证合一”新证的可不提供社保登记证）</w:t>
      </w:r>
    </w:p>
    <w:p w14:paraId="04751411">
      <w:pPr>
        <w:spacing w:line="360" w:lineRule="auto"/>
        <w:rPr>
          <w:rFonts w:hint="eastAsia" w:ascii="仿宋" w:hAnsi="仿宋" w:eastAsia="仿宋" w:cs="仿宋"/>
          <w:sz w:val="28"/>
          <w:szCs w:val="28"/>
        </w:rPr>
      </w:pPr>
    </w:p>
    <w:p w14:paraId="0263FBDE">
      <w:pPr>
        <w:spacing w:line="360" w:lineRule="auto"/>
        <w:rPr>
          <w:rFonts w:hint="eastAsia" w:ascii="仿宋" w:hAnsi="仿宋" w:eastAsia="仿宋" w:cs="仿宋"/>
          <w:sz w:val="28"/>
          <w:szCs w:val="28"/>
        </w:rPr>
      </w:pPr>
      <w:r>
        <w:rPr>
          <w:rFonts w:hint="eastAsia" w:ascii="仿宋" w:hAnsi="仿宋" w:eastAsia="仿宋" w:cs="仿宋"/>
          <w:sz w:val="28"/>
          <w:szCs w:val="28"/>
        </w:rPr>
        <w:t>注：1、以上复印件均须在投标文件中提供，需要加盖投标人原章。</w:t>
      </w:r>
    </w:p>
    <w:p w14:paraId="56058B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2、依法免税或不需要缴纳社会保障资金的供应商，应提供相应文件证明其依法免税或不需要缴纳社会保障资金。</w:t>
      </w:r>
    </w:p>
    <w:p w14:paraId="5A508DF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3、部分其他组织和自然人，没有经审计的财务报告，可以提供银行出具的资信证明。</w:t>
      </w:r>
    </w:p>
    <w:p w14:paraId="0B948F23">
      <w:pPr>
        <w:spacing w:line="360" w:lineRule="auto"/>
        <w:ind w:firstLine="560" w:firstLineChars="200"/>
        <w:rPr>
          <w:rFonts w:hint="eastAsia" w:ascii="仿宋" w:hAnsi="仿宋" w:eastAsia="仿宋" w:cs="仿宋"/>
          <w:sz w:val="28"/>
          <w:szCs w:val="28"/>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8"/>
          <w:szCs w:val="28"/>
        </w:rPr>
        <w:t>4、部分其他组织和自然人，没有单位统一缴纳社保的，可以提供单位法人代表及备授权委托人个人的由社保机构出具的近半年内任一月社保缴纳证明。</w:t>
      </w:r>
    </w:p>
    <w:p w14:paraId="570AAAE2">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（六）投标人基本情况表</w:t>
      </w:r>
    </w:p>
    <w:p w14:paraId="0F0D74DD">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盖投标人单位章</w:t>
      </w:r>
    </w:p>
    <w:tbl>
      <w:tblPr>
        <w:tblStyle w:val="19"/>
        <w:tblW w:w="9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603"/>
        <w:gridCol w:w="406"/>
        <w:gridCol w:w="403"/>
        <w:gridCol w:w="878"/>
        <w:gridCol w:w="1542"/>
        <w:gridCol w:w="71"/>
        <w:gridCol w:w="1543"/>
        <w:gridCol w:w="806"/>
        <w:gridCol w:w="683"/>
        <w:gridCol w:w="1939"/>
      </w:tblGrid>
      <w:tr w14:paraId="0117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40ECFBC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4437" w:type="dxa"/>
            <w:gridSpan w:val="5"/>
            <w:vAlign w:val="center"/>
          </w:tcPr>
          <w:p w14:paraId="049F5747">
            <w:pPr>
              <w:topLinePunct/>
              <w:spacing w:line="440" w:lineRule="exact"/>
              <w:jc w:val="center"/>
              <w:rPr>
                <w:rFonts w:hint="eastAsia" w:ascii="仿宋" w:hAnsi="仿宋" w:eastAsia="仿宋" w:cs="仿宋"/>
                <w:sz w:val="24"/>
                <w:szCs w:val="24"/>
              </w:rPr>
            </w:pPr>
          </w:p>
        </w:tc>
        <w:tc>
          <w:tcPr>
            <w:tcW w:w="1489" w:type="dxa"/>
            <w:gridSpan w:val="2"/>
            <w:vAlign w:val="center"/>
          </w:tcPr>
          <w:p w14:paraId="376A292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939" w:type="dxa"/>
            <w:vAlign w:val="center"/>
          </w:tcPr>
          <w:p w14:paraId="2CB8EEA3">
            <w:pPr>
              <w:topLinePunct/>
              <w:spacing w:line="440" w:lineRule="exact"/>
              <w:jc w:val="center"/>
              <w:rPr>
                <w:rFonts w:hint="eastAsia" w:ascii="仿宋" w:hAnsi="仿宋" w:eastAsia="仿宋" w:cs="仿宋"/>
                <w:sz w:val="24"/>
                <w:szCs w:val="24"/>
              </w:rPr>
            </w:pPr>
          </w:p>
        </w:tc>
      </w:tr>
      <w:tr w14:paraId="01B1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7EC05C2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组织机构代码</w:t>
            </w:r>
          </w:p>
        </w:tc>
        <w:tc>
          <w:tcPr>
            <w:tcW w:w="4437" w:type="dxa"/>
            <w:gridSpan w:val="5"/>
            <w:vAlign w:val="center"/>
          </w:tcPr>
          <w:p w14:paraId="5C9CDB67">
            <w:pPr>
              <w:topLinePunct/>
              <w:spacing w:line="440" w:lineRule="exact"/>
              <w:jc w:val="center"/>
              <w:rPr>
                <w:rFonts w:hint="eastAsia" w:ascii="仿宋" w:hAnsi="仿宋" w:eastAsia="仿宋" w:cs="仿宋"/>
                <w:sz w:val="24"/>
                <w:szCs w:val="24"/>
              </w:rPr>
            </w:pPr>
          </w:p>
        </w:tc>
        <w:tc>
          <w:tcPr>
            <w:tcW w:w="1489" w:type="dxa"/>
            <w:gridSpan w:val="2"/>
            <w:vAlign w:val="center"/>
          </w:tcPr>
          <w:p w14:paraId="0C4553A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939" w:type="dxa"/>
            <w:vAlign w:val="center"/>
          </w:tcPr>
          <w:p w14:paraId="1D0399A5">
            <w:pPr>
              <w:topLinePunct/>
              <w:spacing w:line="440" w:lineRule="exact"/>
              <w:jc w:val="center"/>
              <w:rPr>
                <w:rFonts w:hint="eastAsia" w:ascii="仿宋" w:hAnsi="仿宋" w:eastAsia="仿宋" w:cs="仿宋"/>
                <w:sz w:val="24"/>
                <w:szCs w:val="24"/>
              </w:rPr>
            </w:pPr>
          </w:p>
        </w:tc>
      </w:tr>
      <w:tr w14:paraId="5692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6F3C4DB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委托代理人</w:t>
            </w:r>
          </w:p>
        </w:tc>
        <w:tc>
          <w:tcPr>
            <w:tcW w:w="4437" w:type="dxa"/>
            <w:gridSpan w:val="5"/>
            <w:vAlign w:val="center"/>
          </w:tcPr>
          <w:p w14:paraId="427A41B7">
            <w:pPr>
              <w:topLinePunct/>
              <w:spacing w:line="440" w:lineRule="exact"/>
              <w:jc w:val="center"/>
              <w:rPr>
                <w:rFonts w:hint="eastAsia" w:ascii="仿宋" w:hAnsi="仿宋" w:eastAsia="仿宋" w:cs="仿宋"/>
                <w:sz w:val="24"/>
                <w:szCs w:val="24"/>
              </w:rPr>
            </w:pPr>
          </w:p>
        </w:tc>
        <w:tc>
          <w:tcPr>
            <w:tcW w:w="1489" w:type="dxa"/>
            <w:gridSpan w:val="2"/>
            <w:vAlign w:val="center"/>
          </w:tcPr>
          <w:p w14:paraId="789785BA">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939" w:type="dxa"/>
            <w:vAlign w:val="center"/>
          </w:tcPr>
          <w:p w14:paraId="08AC0575">
            <w:pPr>
              <w:topLinePunct/>
              <w:spacing w:line="440" w:lineRule="exact"/>
              <w:jc w:val="center"/>
              <w:rPr>
                <w:rFonts w:hint="eastAsia" w:ascii="仿宋" w:hAnsi="仿宋" w:eastAsia="仿宋" w:cs="仿宋"/>
                <w:sz w:val="24"/>
                <w:szCs w:val="24"/>
              </w:rPr>
            </w:pPr>
          </w:p>
        </w:tc>
      </w:tr>
      <w:tr w14:paraId="4F86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4F76C41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上年营业收入</w:t>
            </w:r>
          </w:p>
        </w:tc>
        <w:tc>
          <w:tcPr>
            <w:tcW w:w="4437" w:type="dxa"/>
            <w:gridSpan w:val="5"/>
            <w:vAlign w:val="center"/>
          </w:tcPr>
          <w:p w14:paraId="34621620">
            <w:pPr>
              <w:topLinePunct/>
              <w:spacing w:line="440" w:lineRule="exact"/>
              <w:jc w:val="center"/>
              <w:rPr>
                <w:rFonts w:hint="eastAsia" w:ascii="仿宋" w:hAnsi="仿宋" w:eastAsia="仿宋" w:cs="仿宋"/>
                <w:sz w:val="24"/>
                <w:szCs w:val="24"/>
              </w:rPr>
            </w:pPr>
          </w:p>
        </w:tc>
        <w:tc>
          <w:tcPr>
            <w:tcW w:w="1489" w:type="dxa"/>
            <w:gridSpan w:val="2"/>
            <w:vAlign w:val="center"/>
          </w:tcPr>
          <w:p w14:paraId="096B649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1939" w:type="dxa"/>
            <w:vAlign w:val="center"/>
          </w:tcPr>
          <w:p w14:paraId="314E06D6">
            <w:pPr>
              <w:topLinePunct/>
              <w:spacing w:line="440" w:lineRule="exact"/>
              <w:jc w:val="center"/>
              <w:rPr>
                <w:rFonts w:hint="eastAsia" w:ascii="仿宋" w:hAnsi="仿宋" w:eastAsia="仿宋" w:cs="仿宋"/>
                <w:sz w:val="24"/>
                <w:szCs w:val="24"/>
              </w:rPr>
            </w:pPr>
          </w:p>
        </w:tc>
      </w:tr>
      <w:tr w14:paraId="1BA9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14C175F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固定电话</w:t>
            </w:r>
          </w:p>
        </w:tc>
        <w:tc>
          <w:tcPr>
            <w:tcW w:w="4437" w:type="dxa"/>
            <w:gridSpan w:val="5"/>
            <w:vAlign w:val="center"/>
          </w:tcPr>
          <w:p w14:paraId="3E0D0036">
            <w:pPr>
              <w:topLinePunct/>
              <w:spacing w:line="440" w:lineRule="exact"/>
              <w:jc w:val="center"/>
              <w:rPr>
                <w:rFonts w:hint="eastAsia" w:ascii="仿宋" w:hAnsi="仿宋" w:eastAsia="仿宋" w:cs="仿宋"/>
                <w:sz w:val="24"/>
                <w:szCs w:val="24"/>
              </w:rPr>
            </w:pPr>
          </w:p>
        </w:tc>
        <w:tc>
          <w:tcPr>
            <w:tcW w:w="1489" w:type="dxa"/>
            <w:gridSpan w:val="2"/>
            <w:vAlign w:val="center"/>
          </w:tcPr>
          <w:p w14:paraId="1B94B149">
            <w:pPr>
              <w:topLinePunct/>
              <w:spacing w:line="440" w:lineRule="exact"/>
              <w:jc w:val="center"/>
              <w:rPr>
                <w:rFonts w:hint="eastAsia" w:ascii="仿宋" w:hAnsi="仿宋" w:eastAsia="仿宋" w:cs="仿宋"/>
                <w:sz w:val="24"/>
                <w:szCs w:val="24"/>
              </w:rPr>
            </w:pPr>
          </w:p>
        </w:tc>
        <w:tc>
          <w:tcPr>
            <w:tcW w:w="1939" w:type="dxa"/>
            <w:vAlign w:val="center"/>
          </w:tcPr>
          <w:p w14:paraId="46DC968B">
            <w:pPr>
              <w:topLinePunct/>
              <w:spacing w:line="440" w:lineRule="exact"/>
              <w:jc w:val="center"/>
              <w:rPr>
                <w:rFonts w:hint="eastAsia" w:ascii="仿宋" w:hAnsi="仿宋" w:eastAsia="仿宋" w:cs="仿宋"/>
                <w:sz w:val="24"/>
                <w:szCs w:val="24"/>
              </w:rPr>
            </w:pPr>
          </w:p>
        </w:tc>
      </w:tr>
      <w:tr w14:paraId="59AC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restart"/>
            <w:vAlign w:val="center"/>
          </w:tcPr>
          <w:p w14:paraId="1310629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营业执照</w:t>
            </w:r>
          </w:p>
        </w:tc>
        <w:tc>
          <w:tcPr>
            <w:tcW w:w="2290" w:type="dxa"/>
            <w:gridSpan w:val="4"/>
            <w:vAlign w:val="center"/>
          </w:tcPr>
          <w:p w14:paraId="7B12419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注册号码</w:t>
            </w:r>
          </w:p>
        </w:tc>
        <w:tc>
          <w:tcPr>
            <w:tcW w:w="1613" w:type="dxa"/>
            <w:gridSpan w:val="2"/>
            <w:vAlign w:val="center"/>
          </w:tcPr>
          <w:p w14:paraId="2775B30A">
            <w:pPr>
              <w:topLinePunct/>
              <w:spacing w:line="440" w:lineRule="exact"/>
              <w:jc w:val="center"/>
              <w:rPr>
                <w:rFonts w:hint="eastAsia" w:ascii="仿宋" w:hAnsi="仿宋" w:eastAsia="仿宋" w:cs="仿宋"/>
                <w:sz w:val="24"/>
                <w:szCs w:val="24"/>
              </w:rPr>
            </w:pPr>
          </w:p>
        </w:tc>
        <w:tc>
          <w:tcPr>
            <w:tcW w:w="1543" w:type="dxa"/>
            <w:vAlign w:val="center"/>
          </w:tcPr>
          <w:p w14:paraId="041D546A">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428" w:type="dxa"/>
            <w:gridSpan w:val="3"/>
            <w:vAlign w:val="center"/>
          </w:tcPr>
          <w:p w14:paraId="6BDA4174">
            <w:pPr>
              <w:topLinePunct/>
              <w:spacing w:line="440" w:lineRule="exact"/>
              <w:ind w:firstLine="120" w:firstLineChars="50"/>
              <w:jc w:val="center"/>
              <w:rPr>
                <w:rFonts w:hint="eastAsia" w:ascii="仿宋" w:hAnsi="仿宋" w:eastAsia="仿宋" w:cs="仿宋"/>
                <w:sz w:val="24"/>
                <w:szCs w:val="24"/>
              </w:rPr>
            </w:pPr>
          </w:p>
        </w:tc>
      </w:tr>
      <w:tr w14:paraId="671C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14:paraId="20B2548F">
            <w:pPr>
              <w:topLinePunct/>
              <w:spacing w:line="440" w:lineRule="exact"/>
              <w:jc w:val="center"/>
              <w:rPr>
                <w:rFonts w:hint="eastAsia" w:ascii="仿宋" w:hAnsi="仿宋" w:eastAsia="仿宋" w:cs="仿宋"/>
                <w:sz w:val="24"/>
                <w:szCs w:val="24"/>
              </w:rPr>
            </w:pPr>
          </w:p>
        </w:tc>
        <w:tc>
          <w:tcPr>
            <w:tcW w:w="2290" w:type="dxa"/>
            <w:gridSpan w:val="4"/>
            <w:vAlign w:val="center"/>
          </w:tcPr>
          <w:p w14:paraId="4677459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1613" w:type="dxa"/>
            <w:gridSpan w:val="2"/>
            <w:vAlign w:val="center"/>
          </w:tcPr>
          <w:p w14:paraId="7231D0C9">
            <w:pPr>
              <w:topLinePunct/>
              <w:spacing w:line="440" w:lineRule="exact"/>
              <w:jc w:val="center"/>
              <w:rPr>
                <w:rFonts w:hint="eastAsia" w:ascii="仿宋" w:hAnsi="仿宋" w:eastAsia="仿宋" w:cs="仿宋"/>
                <w:sz w:val="24"/>
                <w:szCs w:val="24"/>
              </w:rPr>
            </w:pPr>
          </w:p>
        </w:tc>
        <w:tc>
          <w:tcPr>
            <w:tcW w:w="1543" w:type="dxa"/>
            <w:vAlign w:val="center"/>
          </w:tcPr>
          <w:p w14:paraId="1C33CDDD">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发证日期</w:t>
            </w:r>
          </w:p>
        </w:tc>
        <w:tc>
          <w:tcPr>
            <w:tcW w:w="3428" w:type="dxa"/>
            <w:gridSpan w:val="3"/>
            <w:vAlign w:val="center"/>
          </w:tcPr>
          <w:p w14:paraId="259400E8">
            <w:pPr>
              <w:topLinePunct/>
              <w:spacing w:line="440" w:lineRule="exact"/>
              <w:ind w:firstLine="120" w:firstLineChars="50"/>
              <w:jc w:val="center"/>
              <w:rPr>
                <w:rFonts w:hint="eastAsia" w:ascii="仿宋" w:hAnsi="仿宋" w:eastAsia="仿宋" w:cs="仿宋"/>
                <w:sz w:val="24"/>
                <w:szCs w:val="24"/>
              </w:rPr>
            </w:pPr>
          </w:p>
        </w:tc>
      </w:tr>
      <w:tr w14:paraId="54A6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14:paraId="41345533">
            <w:pPr>
              <w:topLinePunct/>
              <w:spacing w:line="440" w:lineRule="exact"/>
              <w:jc w:val="center"/>
              <w:rPr>
                <w:rFonts w:hint="eastAsia" w:ascii="仿宋" w:hAnsi="仿宋" w:eastAsia="仿宋" w:cs="仿宋"/>
                <w:sz w:val="24"/>
                <w:szCs w:val="24"/>
              </w:rPr>
            </w:pPr>
          </w:p>
        </w:tc>
        <w:tc>
          <w:tcPr>
            <w:tcW w:w="2290" w:type="dxa"/>
            <w:gridSpan w:val="4"/>
            <w:vAlign w:val="center"/>
          </w:tcPr>
          <w:p w14:paraId="02F5A6A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营业范围（主营）</w:t>
            </w:r>
          </w:p>
        </w:tc>
        <w:tc>
          <w:tcPr>
            <w:tcW w:w="6584" w:type="dxa"/>
            <w:gridSpan w:val="6"/>
            <w:vAlign w:val="center"/>
          </w:tcPr>
          <w:p w14:paraId="268F26CF">
            <w:pPr>
              <w:topLinePunct/>
              <w:spacing w:line="440" w:lineRule="exact"/>
              <w:ind w:firstLine="120" w:firstLineChars="50"/>
              <w:jc w:val="center"/>
              <w:rPr>
                <w:rFonts w:hint="eastAsia" w:ascii="仿宋" w:hAnsi="仿宋" w:eastAsia="仿宋" w:cs="仿宋"/>
                <w:sz w:val="24"/>
                <w:szCs w:val="24"/>
              </w:rPr>
            </w:pPr>
          </w:p>
        </w:tc>
      </w:tr>
      <w:tr w14:paraId="7706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14:paraId="624BA5D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基本账户开户行</w:t>
            </w:r>
          </w:p>
        </w:tc>
        <w:tc>
          <w:tcPr>
            <w:tcW w:w="6584" w:type="dxa"/>
            <w:gridSpan w:val="6"/>
            <w:vAlign w:val="center"/>
          </w:tcPr>
          <w:p w14:paraId="13CF12B2">
            <w:pPr>
              <w:topLinePunct/>
              <w:spacing w:line="440" w:lineRule="exact"/>
              <w:jc w:val="center"/>
              <w:rPr>
                <w:rFonts w:hint="eastAsia" w:ascii="仿宋" w:hAnsi="仿宋" w:eastAsia="仿宋" w:cs="仿宋"/>
                <w:sz w:val="24"/>
                <w:szCs w:val="24"/>
              </w:rPr>
            </w:pPr>
          </w:p>
        </w:tc>
      </w:tr>
      <w:tr w14:paraId="7F91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14:paraId="6C3FE1D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银行帐号</w:t>
            </w:r>
          </w:p>
        </w:tc>
        <w:tc>
          <w:tcPr>
            <w:tcW w:w="6584" w:type="dxa"/>
            <w:gridSpan w:val="6"/>
            <w:vAlign w:val="center"/>
          </w:tcPr>
          <w:p w14:paraId="187BE2FE">
            <w:pPr>
              <w:topLinePunct/>
              <w:spacing w:line="440" w:lineRule="exact"/>
              <w:jc w:val="center"/>
              <w:rPr>
                <w:rFonts w:hint="eastAsia" w:ascii="仿宋" w:hAnsi="仿宋" w:eastAsia="仿宋" w:cs="仿宋"/>
                <w:sz w:val="24"/>
                <w:szCs w:val="24"/>
              </w:rPr>
            </w:pPr>
          </w:p>
        </w:tc>
      </w:tr>
      <w:tr w14:paraId="4AB4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14:paraId="59B8E8B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资质能力</w:t>
            </w:r>
          </w:p>
        </w:tc>
      </w:tr>
      <w:tr w14:paraId="48B3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229BBC1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资质名称</w:t>
            </w:r>
          </w:p>
        </w:tc>
        <w:tc>
          <w:tcPr>
            <w:tcW w:w="2420" w:type="dxa"/>
            <w:gridSpan w:val="2"/>
            <w:vAlign w:val="center"/>
          </w:tcPr>
          <w:p w14:paraId="395D6976">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等级</w:t>
            </w:r>
          </w:p>
        </w:tc>
        <w:tc>
          <w:tcPr>
            <w:tcW w:w="2420" w:type="dxa"/>
            <w:gridSpan w:val="3"/>
            <w:vAlign w:val="center"/>
          </w:tcPr>
          <w:p w14:paraId="3F2F6C1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2622" w:type="dxa"/>
            <w:gridSpan w:val="2"/>
            <w:vAlign w:val="center"/>
          </w:tcPr>
          <w:p w14:paraId="0384405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有效期</w:t>
            </w:r>
          </w:p>
        </w:tc>
      </w:tr>
      <w:tr w14:paraId="3BCC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0E3FA552">
            <w:pPr>
              <w:topLinePunct/>
              <w:spacing w:line="440" w:lineRule="exact"/>
              <w:jc w:val="center"/>
              <w:rPr>
                <w:rFonts w:hint="eastAsia" w:ascii="仿宋" w:hAnsi="仿宋" w:eastAsia="仿宋" w:cs="仿宋"/>
                <w:sz w:val="24"/>
                <w:szCs w:val="24"/>
              </w:rPr>
            </w:pPr>
          </w:p>
        </w:tc>
        <w:tc>
          <w:tcPr>
            <w:tcW w:w="2420" w:type="dxa"/>
            <w:gridSpan w:val="2"/>
            <w:vAlign w:val="center"/>
          </w:tcPr>
          <w:p w14:paraId="3BDB13BB">
            <w:pPr>
              <w:topLinePunct/>
              <w:spacing w:line="440" w:lineRule="exact"/>
              <w:jc w:val="center"/>
              <w:rPr>
                <w:rFonts w:hint="eastAsia" w:ascii="仿宋" w:hAnsi="仿宋" w:eastAsia="仿宋" w:cs="仿宋"/>
                <w:sz w:val="24"/>
                <w:szCs w:val="24"/>
              </w:rPr>
            </w:pPr>
          </w:p>
        </w:tc>
        <w:tc>
          <w:tcPr>
            <w:tcW w:w="2420" w:type="dxa"/>
            <w:gridSpan w:val="3"/>
            <w:vAlign w:val="center"/>
          </w:tcPr>
          <w:p w14:paraId="57C0077E">
            <w:pPr>
              <w:topLinePunct/>
              <w:spacing w:line="440" w:lineRule="exact"/>
              <w:jc w:val="center"/>
              <w:rPr>
                <w:rFonts w:hint="eastAsia" w:ascii="仿宋" w:hAnsi="仿宋" w:eastAsia="仿宋" w:cs="仿宋"/>
                <w:sz w:val="24"/>
                <w:szCs w:val="24"/>
              </w:rPr>
            </w:pPr>
          </w:p>
        </w:tc>
        <w:tc>
          <w:tcPr>
            <w:tcW w:w="2622" w:type="dxa"/>
            <w:gridSpan w:val="2"/>
            <w:vAlign w:val="center"/>
          </w:tcPr>
          <w:p w14:paraId="3BD6579D">
            <w:pPr>
              <w:topLinePunct/>
              <w:spacing w:line="440" w:lineRule="exact"/>
              <w:jc w:val="center"/>
              <w:rPr>
                <w:rFonts w:hint="eastAsia" w:ascii="仿宋" w:hAnsi="仿宋" w:eastAsia="仿宋" w:cs="仿宋"/>
                <w:sz w:val="24"/>
                <w:szCs w:val="24"/>
              </w:rPr>
            </w:pPr>
          </w:p>
        </w:tc>
      </w:tr>
      <w:tr w14:paraId="7680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686D8F4E">
            <w:pPr>
              <w:topLinePunct/>
              <w:spacing w:line="440" w:lineRule="exact"/>
              <w:jc w:val="center"/>
              <w:rPr>
                <w:rFonts w:hint="eastAsia" w:ascii="仿宋" w:hAnsi="仿宋" w:eastAsia="仿宋" w:cs="仿宋"/>
                <w:sz w:val="24"/>
                <w:szCs w:val="24"/>
              </w:rPr>
            </w:pPr>
          </w:p>
        </w:tc>
        <w:tc>
          <w:tcPr>
            <w:tcW w:w="2420" w:type="dxa"/>
            <w:gridSpan w:val="2"/>
            <w:vAlign w:val="center"/>
          </w:tcPr>
          <w:p w14:paraId="47F969D4">
            <w:pPr>
              <w:topLinePunct/>
              <w:spacing w:line="440" w:lineRule="exact"/>
              <w:jc w:val="center"/>
              <w:rPr>
                <w:rFonts w:hint="eastAsia" w:ascii="仿宋" w:hAnsi="仿宋" w:eastAsia="仿宋" w:cs="仿宋"/>
                <w:sz w:val="24"/>
                <w:szCs w:val="24"/>
              </w:rPr>
            </w:pPr>
          </w:p>
        </w:tc>
        <w:tc>
          <w:tcPr>
            <w:tcW w:w="2420" w:type="dxa"/>
            <w:gridSpan w:val="3"/>
            <w:vAlign w:val="center"/>
          </w:tcPr>
          <w:p w14:paraId="24AD0A9E">
            <w:pPr>
              <w:topLinePunct/>
              <w:spacing w:line="440" w:lineRule="exact"/>
              <w:jc w:val="center"/>
              <w:rPr>
                <w:rFonts w:hint="eastAsia" w:ascii="仿宋" w:hAnsi="仿宋" w:eastAsia="仿宋" w:cs="仿宋"/>
                <w:sz w:val="24"/>
                <w:szCs w:val="24"/>
              </w:rPr>
            </w:pPr>
          </w:p>
        </w:tc>
        <w:tc>
          <w:tcPr>
            <w:tcW w:w="2622" w:type="dxa"/>
            <w:gridSpan w:val="2"/>
            <w:vAlign w:val="center"/>
          </w:tcPr>
          <w:p w14:paraId="472D3BBA">
            <w:pPr>
              <w:topLinePunct/>
              <w:spacing w:line="440" w:lineRule="exact"/>
              <w:jc w:val="center"/>
              <w:rPr>
                <w:rFonts w:hint="eastAsia" w:ascii="仿宋" w:hAnsi="仿宋" w:eastAsia="仿宋" w:cs="仿宋"/>
                <w:sz w:val="24"/>
                <w:szCs w:val="24"/>
              </w:rPr>
            </w:pPr>
          </w:p>
        </w:tc>
      </w:tr>
      <w:tr w14:paraId="231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14:paraId="6A1715A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投标人近三年项目业绩</w:t>
            </w:r>
          </w:p>
        </w:tc>
      </w:tr>
      <w:tr w14:paraId="29C8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06448C3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项目业绩名称</w:t>
            </w:r>
          </w:p>
        </w:tc>
        <w:tc>
          <w:tcPr>
            <w:tcW w:w="2420" w:type="dxa"/>
            <w:gridSpan w:val="2"/>
            <w:vAlign w:val="center"/>
          </w:tcPr>
          <w:p w14:paraId="33D0CFF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项目地点、起止时间</w:t>
            </w:r>
          </w:p>
        </w:tc>
        <w:tc>
          <w:tcPr>
            <w:tcW w:w="2420" w:type="dxa"/>
            <w:gridSpan w:val="3"/>
            <w:vAlign w:val="center"/>
          </w:tcPr>
          <w:p w14:paraId="14F6247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合同内容、金额</w:t>
            </w:r>
          </w:p>
        </w:tc>
        <w:tc>
          <w:tcPr>
            <w:tcW w:w="2622" w:type="dxa"/>
            <w:gridSpan w:val="2"/>
            <w:vAlign w:val="center"/>
          </w:tcPr>
          <w:p w14:paraId="381F9A45">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甲方联系人及电话</w:t>
            </w:r>
          </w:p>
        </w:tc>
      </w:tr>
      <w:tr w14:paraId="11B5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3EB9769C">
            <w:pPr>
              <w:topLinePunct/>
              <w:spacing w:line="440" w:lineRule="exact"/>
              <w:jc w:val="center"/>
              <w:rPr>
                <w:rFonts w:hint="eastAsia" w:ascii="仿宋" w:hAnsi="仿宋" w:eastAsia="仿宋" w:cs="仿宋"/>
                <w:sz w:val="24"/>
                <w:szCs w:val="24"/>
              </w:rPr>
            </w:pPr>
          </w:p>
        </w:tc>
        <w:tc>
          <w:tcPr>
            <w:tcW w:w="2420" w:type="dxa"/>
            <w:gridSpan w:val="2"/>
            <w:vAlign w:val="center"/>
          </w:tcPr>
          <w:p w14:paraId="7FC113F1">
            <w:pPr>
              <w:topLinePunct/>
              <w:spacing w:line="440" w:lineRule="exact"/>
              <w:jc w:val="center"/>
              <w:rPr>
                <w:rFonts w:hint="eastAsia" w:ascii="仿宋" w:hAnsi="仿宋" w:eastAsia="仿宋" w:cs="仿宋"/>
                <w:sz w:val="24"/>
                <w:szCs w:val="24"/>
              </w:rPr>
            </w:pPr>
          </w:p>
        </w:tc>
        <w:tc>
          <w:tcPr>
            <w:tcW w:w="2420" w:type="dxa"/>
            <w:gridSpan w:val="3"/>
            <w:vAlign w:val="center"/>
          </w:tcPr>
          <w:p w14:paraId="4AEC9B45">
            <w:pPr>
              <w:topLinePunct/>
              <w:spacing w:line="440" w:lineRule="exact"/>
              <w:jc w:val="center"/>
              <w:rPr>
                <w:rFonts w:hint="eastAsia" w:ascii="仿宋" w:hAnsi="仿宋" w:eastAsia="仿宋" w:cs="仿宋"/>
                <w:sz w:val="24"/>
                <w:szCs w:val="24"/>
              </w:rPr>
            </w:pPr>
          </w:p>
        </w:tc>
        <w:tc>
          <w:tcPr>
            <w:tcW w:w="2622" w:type="dxa"/>
            <w:gridSpan w:val="2"/>
            <w:vAlign w:val="center"/>
          </w:tcPr>
          <w:p w14:paraId="73E7238A">
            <w:pPr>
              <w:topLinePunct/>
              <w:spacing w:line="440" w:lineRule="exact"/>
              <w:jc w:val="center"/>
              <w:rPr>
                <w:rFonts w:hint="eastAsia" w:ascii="仿宋" w:hAnsi="仿宋" w:eastAsia="仿宋" w:cs="仿宋"/>
                <w:sz w:val="24"/>
                <w:szCs w:val="24"/>
              </w:rPr>
            </w:pPr>
          </w:p>
        </w:tc>
      </w:tr>
      <w:tr w14:paraId="2E3E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37B04A50">
            <w:pPr>
              <w:topLinePunct/>
              <w:spacing w:line="440" w:lineRule="exact"/>
              <w:jc w:val="center"/>
              <w:rPr>
                <w:rFonts w:hint="eastAsia" w:ascii="仿宋" w:hAnsi="仿宋" w:eastAsia="仿宋" w:cs="仿宋"/>
                <w:sz w:val="24"/>
                <w:szCs w:val="24"/>
              </w:rPr>
            </w:pPr>
          </w:p>
        </w:tc>
        <w:tc>
          <w:tcPr>
            <w:tcW w:w="2420" w:type="dxa"/>
            <w:gridSpan w:val="2"/>
            <w:vAlign w:val="center"/>
          </w:tcPr>
          <w:p w14:paraId="6BE0BEAF">
            <w:pPr>
              <w:topLinePunct/>
              <w:spacing w:line="440" w:lineRule="exact"/>
              <w:jc w:val="center"/>
              <w:rPr>
                <w:rFonts w:hint="eastAsia" w:ascii="仿宋" w:hAnsi="仿宋" w:eastAsia="仿宋" w:cs="仿宋"/>
                <w:sz w:val="24"/>
                <w:szCs w:val="24"/>
              </w:rPr>
            </w:pPr>
          </w:p>
        </w:tc>
        <w:tc>
          <w:tcPr>
            <w:tcW w:w="2420" w:type="dxa"/>
            <w:gridSpan w:val="3"/>
            <w:vAlign w:val="center"/>
          </w:tcPr>
          <w:p w14:paraId="46AC92F1">
            <w:pPr>
              <w:topLinePunct/>
              <w:spacing w:line="440" w:lineRule="exact"/>
              <w:jc w:val="center"/>
              <w:rPr>
                <w:rFonts w:hint="eastAsia" w:ascii="仿宋" w:hAnsi="仿宋" w:eastAsia="仿宋" w:cs="仿宋"/>
                <w:sz w:val="24"/>
                <w:szCs w:val="24"/>
              </w:rPr>
            </w:pPr>
          </w:p>
        </w:tc>
        <w:tc>
          <w:tcPr>
            <w:tcW w:w="2622" w:type="dxa"/>
            <w:gridSpan w:val="2"/>
            <w:vAlign w:val="center"/>
          </w:tcPr>
          <w:p w14:paraId="79DA9FCF">
            <w:pPr>
              <w:topLinePunct/>
              <w:spacing w:line="440" w:lineRule="exact"/>
              <w:jc w:val="center"/>
              <w:rPr>
                <w:rFonts w:hint="eastAsia" w:ascii="仿宋" w:hAnsi="仿宋" w:eastAsia="仿宋" w:cs="仿宋"/>
                <w:sz w:val="24"/>
                <w:szCs w:val="24"/>
              </w:rPr>
            </w:pPr>
          </w:p>
        </w:tc>
      </w:tr>
      <w:tr w14:paraId="573D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267A8D02">
            <w:pPr>
              <w:topLinePunct/>
              <w:spacing w:line="440" w:lineRule="exact"/>
              <w:jc w:val="center"/>
              <w:rPr>
                <w:rFonts w:hint="eastAsia" w:ascii="仿宋" w:hAnsi="仿宋" w:eastAsia="仿宋" w:cs="仿宋"/>
                <w:sz w:val="24"/>
                <w:szCs w:val="24"/>
              </w:rPr>
            </w:pPr>
          </w:p>
        </w:tc>
        <w:tc>
          <w:tcPr>
            <w:tcW w:w="2420" w:type="dxa"/>
            <w:gridSpan w:val="2"/>
            <w:vAlign w:val="center"/>
          </w:tcPr>
          <w:p w14:paraId="2949F82A">
            <w:pPr>
              <w:topLinePunct/>
              <w:spacing w:line="440" w:lineRule="exact"/>
              <w:jc w:val="center"/>
              <w:rPr>
                <w:rFonts w:hint="eastAsia" w:ascii="仿宋" w:hAnsi="仿宋" w:eastAsia="仿宋" w:cs="仿宋"/>
                <w:sz w:val="24"/>
                <w:szCs w:val="24"/>
              </w:rPr>
            </w:pPr>
          </w:p>
        </w:tc>
        <w:tc>
          <w:tcPr>
            <w:tcW w:w="2420" w:type="dxa"/>
            <w:gridSpan w:val="3"/>
            <w:vAlign w:val="center"/>
          </w:tcPr>
          <w:p w14:paraId="6108FDBA">
            <w:pPr>
              <w:topLinePunct/>
              <w:spacing w:line="440" w:lineRule="exact"/>
              <w:jc w:val="center"/>
              <w:rPr>
                <w:rFonts w:hint="eastAsia" w:ascii="仿宋" w:hAnsi="仿宋" w:eastAsia="仿宋" w:cs="仿宋"/>
                <w:sz w:val="24"/>
                <w:szCs w:val="24"/>
              </w:rPr>
            </w:pPr>
          </w:p>
        </w:tc>
        <w:tc>
          <w:tcPr>
            <w:tcW w:w="2622" w:type="dxa"/>
            <w:gridSpan w:val="2"/>
            <w:vAlign w:val="center"/>
          </w:tcPr>
          <w:p w14:paraId="376E5111">
            <w:pPr>
              <w:topLinePunct/>
              <w:spacing w:line="440" w:lineRule="exact"/>
              <w:jc w:val="center"/>
              <w:rPr>
                <w:rFonts w:hint="eastAsia" w:ascii="仿宋" w:hAnsi="仿宋" w:eastAsia="仿宋" w:cs="仿宋"/>
                <w:sz w:val="24"/>
                <w:szCs w:val="24"/>
              </w:rPr>
            </w:pPr>
          </w:p>
        </w:tc>
      </w:tr>
      <w:tr w14:paraId="48BE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409" w:type="dxa"/>
            <w:gridSpan w:val="2"/>
            <w:vAlign w:val="center"/>
          </w:tcPr>
          <w:p w14:paraId="26414C1A">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8271" w:type="dxa"/>
            <w:gridSpan w:val="9"/>
            <w:vAlign w:val="center"/>
          </w:tcPr>
          <w:p w14:paraId="07C4B1C5">
            <w:pPr>
              <w:topLinePunct/>
              <w:spacing w:line="440" w:lineRule="exact"/>
              <w:rPr>
                <w:rFonts w:hint="eastAsia" w:ascii="仿宋" w:hAnsi="仿宋" w:eastAsia="仿宋" w:cs="仿宋"/>
                <w:sz w:val="24"/>
                <w:szCs w:val="24"/>
              </w:rPr>
            </w:pPr>
            <w:r>
              <w:rPr>
                <w:rFonts w:hint="eastAsia" w:ascii="仿宋" w:hAnsi="仿宋" w:eastAsia="仿宋" w:cs="仿宋"/>
                <w:sz w:val="24"/>
                <w:szCs w:val="24"/>
              </w:rPr>
              <w:t>1、后附项目业绩证明材料</w:t>
            </w:r>
          </w:p>
        </w:tc>
      </w:tr>
    </w:tbl>
    <w:p w14:paraId="16665716">
      <w:pPr>
        <w:adjustRightInd w:val="0"/>
        <w:snapToGrid w:val="0"/>
        <w:spacing w:line="360" w:lineRule="auto"/>
        <w:jc w:val="center"/>
        <w:rPr>
          <w:rFonts w:hint="eastAsia" w:ascii="仿宋" w:hAnsi="仿宋" w:eastAsia="仿宋" w:cs="仿宋"/>
          <w:sz w:val="24"/>
          <w:szCs w:val="24"/>
        </w:rPr>
      </w:pPr>
    </w:p>
    <w:p w14:paraId="4160F4E8">
      <w:pPr>
        <w:autoSpaceDE w:val="0"/>
        <w:autoSpaceDN w:val="0"/>
        <w:adjustRightInd w:val="0"/>
        <w:jc w:val="center"/>
        <w:rPr>
          <w:rFonts w:hint="eastAsia" w:ascii="宋体" w:hAnsi="宋体"/>
          <w:kern w:val="0"/>
          <w:sz w:val="28"/>
          <w:szCs w:val="28"/>
        </w:rPr>
      </w:pPr>
      <w:r>
        <w:rPr>
          <w:rFonts w:ascii="宋体" w:hAnsi="宋体"/>
          <w:b/>
        </w:rPr>
        <w:br w:type="page"/>
      </w:r>
      <w:r>
        <w:rPr>
          <w:rFonts w:hint="eastAsia" w:ascii="仿宋" w:hAnsi="仿宋" w:eastAsia="仿宋" w:cs="仿宋"/>
          <w:b/>
          <w:sz w:val="32"/>
          <w:szCs w:val="32"/>
        </w:rPr>
        <w:t>（七）信用记录</w:t>
      </w:r>
    </w:p>
    <w:p w14:paraId="0C279843">
      <w:pPr>
        <w:widowControl/>
        <w:adjustRightInd w:val="0"/>
        <w:snapToGrid w:val="0"/>
        <w:spacing w:line="360" w:lineRule="auto"/>
        <w:ind w:firstLine="444" w:firstLineChars="200"/>
        <w:jc w:val="center"/>
        <w:rPr>
          <w:rFonts w:hint="eastAsia" w:ascii="宋体" w:hAnsi="宋体" w:cs="宋体"/>
          <w:spacing w:val="6"/>
          <w:kern w:val="0"/>
          <w:szCs w:val="21"/>
        </w:rPr>
      </w:pPr>
    </w:p>
    <w:p w14:paraId="06CF5F2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（复印件并加盖投标单位公章）</w:t>
      </w:r>
    </w:p>
    <w:p w14:paraId="1D8FD8F4">
      <w:pPr>
        <w:adjustRightInd w:val="0"/>
        <w:snapToGrid w:val="0"/>
        <w:spacing w:line="360" w:lineRule="auto"/>
        <w:jc w:val="left"/>
        <w:rPr>
          <w:rFonts w:hint="eastAsia" w:ascii="仿宋" w:hAnsi="仿宋" w:eastAsia="仿宋" w:cs="仿宋"/>
          <w:sz w:val="28"/>
          <w:szCs w:val="28"/>
        </w:rPr>
      </w:pPr>
    </w:p>
    <w:p w14:paraId="1D92FC16">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投标人须符合《关于在政府采购活动中查询及使用信用记录有关问题的通知》的相关要求，即具有良好的信用记录。</w:t>
      </w:r>
    </w:p>
    <w:p w14:paraId="18A5A85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投标人须提供本单位近3年“信用中国”网站（www.creditchina.gov.cn）及中国政府采购网（www.ccgp.gov.cn）已公布的信用记录查询截图。</w:t>
      </w:r>
    </w:p>
    <w:p w14:paraId="7D231BA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截图含1）被列入失信被执行人</w:t>
      </w:r>
    </w:p>
    <w:p w14:paraId="7004550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2）重大税收违法案件当事人名单的供应商</w:t>
      </w:r>
    </w:p>
    <w:p w14:paraId="3FBDD47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3）列入政府采购严重违法失信行为记录名单</w:t>
      </w:r>
    </w:p>
    <w:p w14:paraId="6BB2E2A2">
      <w:pPr>
        <w:adjustRightInd w:val="0"/>
        <w:snapToGrid w:val="0"/>
        <w:spacing w:line="360" w:lineRule="auto"/>
        <w:jc w:val="left"/>
        <w:rPr>
          <w:rFonts w:hint="eastAsia" w:ascii="仿宋" w:hAnsi="仿宋" w:eastAsia="仿宋" w:cs="仿宋"/>
          <w:sz w:val="28"/>
          <w:szCs w:val="28"/>
        </w:rPr>
      </w:pPr>
    </w:p>
    <w:p w14:paraId="6CD862F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例如：网站搜索页输入投标单位名称，截图查询结果。</w:t>
      </w:r>
    </w:p>
    <w:p w14:paraId="300BB86F">
      <w:pPr>
        <w:pStyle w:val="26"/>
        <w:ind w:firstLine="560"/>
        <w:rPr>
          <w:rFonts w:hint="eastAsia" w:ascii="仿宋" w:hAnsi="仿宋" w:eastAsia="仿宋" w:cs="仿宋"/>
          <w:kern w:val="2"/>
          <w:sz w:val="28"/>
          <w:szCs w:val="28"/>
        </w:rPr>
      </w:pPr>
    </w:p>
    <w:p w14:paraId="0A06D7E8">
      <w:pPr>
        <w:rPr>
          <w:rFonts w:hint="eastAsia" w:ascii="仿宋" w:hAnsi="仿宋" w:eastAsia="仿宋" w:cs="仿宋"/>
          <w:sz w:val="28"/>
          <w:szCs w:val="28"/>
        </w:rPr>
      </w:pPr>
    </w:p>
    <w:p w14:paraId="7237A6FB">
      <w:pPr>
        <w:pStyle w:val="26"/>
        <w:ind w:firstLine="560"/>
        <w:rPr>
          <w:rFonts w:hint="eastAsia" w:ascii="仿宋" w:hAnsi="仿宋" w:eastAsia="仿宋" w:cs="仿宋"/>
          <w:kern w:val="2"/>
          <w:sz w:val="28"/>
          <w:szCs w:val="28"/>
        </w:rPr>
      </w:pPr>
    </w:p>
    <w:p w14:paraId="074DD2BB">
      <w:pPr>
        <w:rPr>
          <w:rFonts w:hint="eastAsia" w:ascii="仿宋" w:hAnsi="仿宋" w:eastAsia="仿宋" w:cs="仿宋"/>
          <w:sz w:val="28"/>
          <w:szCs w:val="28"/>
        </w:rPr>
      </w:pPr>
    </w:p>
    <w:p w14:paraId="66C27A44">
      <w:pPr>
        <w:pStyle w:val="26"/>
        <w:ind w:firstLine="560"/>
        <w:rPr>
          <w:rFonts w:hint="eastAsia" w:ascii="仿宋" w:hAnsi="仿宋" w:eastAsia="仿宋" w:cs="仿宋"/>
          <w:kern w:val="2"/>
          <w:sz w:val="28"/>
          <w:szCs w:val="28"/>
        </w:rPr>
      </w:pPr>
    </w:p>
    <w:p w14:paraId="6A7BED8E">
      <w:pPr>
        <w:rPr>
          <w:rFonts w:hint="eastAsia" w:ascii="仿宋" w:hAnsi="仿宋" w:eastAsia="仿宋" w:cs="仿宋"/>
          <w:sz w:val="28"/>
          <w:szCs w:val="28"/>
        </w:rPr>
      </w:pPr>
    </w:p>
    <w:p w14:paraId="419172A4">
      <w:pPr>
        <w:pStyle w:val="26"/>
        <w:ind w:firstLine="560"/>
        <w:rPr>
          <w:rFonts w:hint="eastAsia" w:ascii="仿宋" w:hAnsi="仿宋" w:eastAsia="仿宋" w:cs="仿宋"/>
          <w:kern w:val="2"/>
          <w:sz w:val="28"/>
          <w:szCs w:val="28"/>
        </w:rPr>
      </w:pPr>
    </w:p>
    <w:p w14:paraId="7B3461D1">
      <w:pPr>
        <w:rPr>
          <w:rFonts w:hint="eastAsia" w:ascii="仿宋" w:hAnsi="仿宋" w:eastAsia="仿宋" w:cs="仿宋"/>
          <w:sz w:val="28"/>
          <w:szCs w:val="28"/>
        </w:rPr>
      </w:pPr>
    </w:p>
    <w:p w14:paraId="172172AA"/>
    <w:p w14:paraId="3B5DB418">
      <w:pPr>
        <w:pStyle w:val="17"/>
      </w:pPr>
    </w:p>
    <w:p w14:paraId="43795448"/>
    <w:p w14:paraId="449C7EC1">
      <w:pPr>
        <w:pStyle w:val="17"/>
      </w:pPr>
    </w:p>
    <w:p w14:paraId="643232D5">
      <w:pPr>
        <w:pStyle w:val="26"/>
        <w:ind w:firstLine="444"/>
        <w:rPr>
          <w:rFonts w:hint="eastAsia" w:hAnsi="宋体"/>
          <w:b/>
          <w:sz w:val="30"/>
        </w:rPr>
      </w:pPr>
      <w:r>
        <w:rPr>
          <w:rFonts w:hint="eastAsia" w:hAnsi="宋体" w:cs="宋体"/>
          <w:spacing w:val="6"/>
          <w:szCs w:val="21"/>
        </w:rPr>
        <w:t xml:space="preserve"> </w:t>
      </w:r>
    </w:p>
    <w:p w14:paraId="27127793">
      <w:pPr>
        <w:numPr>
          <w:ilvl w:val="0"/>
          <w:numId w:val="16"/>
        </w:num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具有履行合同所必需的设备和专业技术能力书面声明</w:t>
      </w:r>
    </w:p>
    <w:p w14:paraId="6492C894">
      <w:pPr>
        <w:pStyle w:val="26"/>
        <w:ind w:firstLine="0" w:firstLineChars="0"/>
      </w:pPr>
    </w:p>
    <w:p w14:paraId="764A9A42">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致：                   （采购人）：</w:t>
      </w:r>
    </w:p>
    <w:p w14:paraId="2D19454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投标人名称）郑重声明，我公司具有良好的商业信誉，具有履行合同所必需的设备和专业技术能力，并随时接受采购人、采购代理机构的检查验证，符合《政府采购法》规定的投标人资格条件。我方对以上声明负全部法律责任。</w:t>
      </w:r>
    </w:p>
    <w:p w14:paraId="031E37F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8529D7F">
      <w:pPr>
        <w:adjustRightInd w:val="0"/>
        <w:snapToGrid w:val="0"/>
        <w:spacing w:line="360" w:lineRule="auto"/>
        <w:jc w:val="left"/>
        <w:rPr>
          <w:rFonts w:hint="eastAsia" w:ascii="仿宋" w:hAnsi="仿宋" w:eastAsia="仿宋" w:cs="仿宋"/>
          <w:sz w:val="28"/>
          <w:szCs w:val="28"/>
        </w:rPr>
      </w:pPr>
    </w:p>
    <w:p w14:paraId="11162930">
      <w:pPr>
        <w:adjustRightInd w:val="0"/>
        <w:snapToGrid w:val="0"/>
        <w:spacing w:line="360" w:lineRule="auto"/>
        <w:jc w:val="left"/>
        <w:rPr>
          <w:rFonts w:hint="eastAsia" w:ascii="仿宋" w:hAnsi="仿宋" w:eastAsia="仿宋" w:cs="仿宋"/>
          <w:sz w:val="28"/>
          <w:szCs w:val="28"/>
        </w:rPr>
      </w:pPr>
    </w:p>
    <w:p w14:paraId="4FA5228C">
      <w:pPr>
        <w:adjustRightInd w:val="0"/>
        <w:snapToGrid w:val="0"/>
        <w:spacing w:line="360" w:lineRule="auto"/>
        <w:jc w:val="left"/>
        <w:rPr>
          <w:rFonts w:hint="eastAsia" w:ascii="仿宋" w:hAnsi="仿宋" w:eastAsia="仿宋" w:cs="仿宋"/>
          <w:sz w:val="28"/>
          <w:szCs w:val="28"/>
        </w:rPr>
      </w:pPr>
    </w:p>
    <w:p w14:paraId="11348F16">
      <w:pPr>
        <w:adjustRightInd w:val="0"/>
        <w:snapToGrid w:val="0"/>
        <w:spacing w:line="360" w:lineRule="auto"/>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（投标人公章）</w:t>
      </w:r>
    </w:p>
    <w:p w14:paraId="3C6CA5F4">
      <w:pPr>
        <w:adjustRightInd w:val="0"/>
        <w:snapToGrid w:val="0"/>
        <w:spacing w:line="360" w:lineRule="auto"/>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年   月   日</w:t>
      </w:r>
    </w:p>
    <w:p w14:paraId="45D221C8">
      <w:pPr>
        <w:pStyle w:val="26"/>
        <w:ind w:firstLine="602"/>
        <w:rPr>
          <w:rFonts w:hint="eastAsia" w:hAnsi="宋体"/>
          <w:b/>
          <w:sz w:val="30"/>
        </w:rPr>
      </w:pPr>
    </w:p>
    <w:p w14:paraId="3E7D4EE1">
      <w:pPr>
        <w:autoSpaceDE w:val="0"/>
        <w:autoSpaceDN w:val="0"/>
        <w:adjustRightInd w:val="0"/>
        <w:jc w:val="center"/>
        <w:rPr>
          <w:rFonts w:hint="eastAsia" w:ascii="仿宋" w:hAnsi="仿宋" w:eastAsia="仿宋" w:cs="仿宋"/>
          <w:b/>
          <w:sz w:val="32"/>
          <w:szCs w:val="32"/>
        </w:rPr>
      </w:pPr>
    </w:p>
    <w:p w14:paraId="2BCDA949">
      <w:pPr>
        <w:autoSpaceDE w:val="0"/>
        <w:autoSpaceDN w:val="0"/>
        <w:adjustRightInd w:val="0"/>
        <w:jc w:val="center"/>
        <w:rPr>
          <w:rFonts w:hint="eastAsia" w:ascii="仿宋" w:hAnsi="仿宋" w:eastAsia="仿宋" w:cs="仿宋"/>
          <w:b/>
          <w:sz w:val="32"/>
          <w:szCs w:val="32"/>
        </w:rPr>
      </w:pPr>
    </w:p>
    <w:p w14:paraId="7A5C6BFB">
      <w:pPr>
        <w:autoSpaceDE w:val="0"/>
        <w:autoSpaceDN w:val="0"/>
        <w:adjustRightInd w:val="0"/>
        <w:jc w:val="center"/>
        <w:rPr>
          <w:rFonts w:hint="eastAsia" w:ascii="仿宋" w:hAnsi="仿宋" w:eastAsia="仿宋" w:cs="仿宋"/>
          <w:b/>
          <w:sz w:val="32"/>
          <w:szCs w:val="32"/>
        </w:rPr>
      </w:pPr>
    </w:p>
    <w:p w14:paraId="40F053B2">
      <w:pPr>
        <w:autoSpaceDE w:val="0"/>
        <w:autoSpaceDN w:val="0"/>
        <w:adjustRightInd w:val="0"/>
        <w:jc w:val="center"/>
        <w:rPr>
          <w:rFonts w:hint="eastAsia" w:ascii="仿宋" w:hAnsi="仿宋" w:eastAsia="仿宋" w:cs="仿宋"/>
          <w:b/>
          <w:sz w:val="32"/>
          <w:szCs w:val="32"/>
        </w:rPr>
      </w:pPr>
    </w:p>
    <w:p w14:paraId="18ED56C8">
      <w:pPr>
        <w:autoSpaceDE w:val="0"/>
        <w:autoSpaceDN w:val="0"/>
        <w:adjustRightInd w:val="0"/>
        <w:jc w:val="center"/>
        <w:rPr>
          <w:rFonts w:hint="eastAsia" w:ascii="仿宋" w:hAnsi="仿宋" w:eastAsia="仿宋" w:cs="仿宋"/>
          <w:b/>
          <w:sz w:val="32"/>
          <w:szCs w:val="32"/>
        </w:rPr>
      </w:pPr>
    </w:p>
    <w:p w14:paraId="6D121EE1">
      <w:pPr>
        <w:autoSpaceDE w:val="0"/>
        <w:autoSpaceDN w:val="0"/>
        <w:adjustRightInd w:val="0"/>
        <w:jc w:val="center"/>
        <w:rPr>
          <w:rFonts w:hint="eastAsia" w:ascii="仿宋" w:hAnsi="仿宋" w:eastAsia="仿宋" w:cs="仿宋"/>
          <w:b/>
          <w:sz w:val="32"/>
          <w:szCs w:val="32"/>
        </w:rPr>
      </w:pPr>
    </w:p>
    <w:p w14:paraId="0B0F00AF">
      <w:pPr>
        <w:autoSpaceDE w:val="0"/>
        <w:autoSpaceDN w:val="0"/>
        <w:adjustRightInd w:val="0"/>
        <w:jc w:val="center"/>
        <w:rPr>
          <w:rFonts w:hint="eastAsia" w:ascii="仿宋" w:hAnsi="仿宋" w:eastAsia="仿宋" w:cs="仿宋"/>
          <w:b/>
          <w:sz w:val="32"/>
          <w:szCs w:val="32"/>
        </w:rPr>
      </w:pPr>
    </w:p>
    <w:p w14:paraId="486E670C">
      <w:pPr>
        <w:autoSpaceDE w:val="0"/>
        <w:autoSpaceDN w:val="0"/>
        <w:adjustRightInd w:val="0"/>
        <w:jc w:val="center"/>
        <w:rPr>
          <w:rFonts w:hint="eastAsia" w:ascii="仿宋" w:hAnsi="仿宋" w:eastAsia="仿宋" w:cs="仿宋"/>
          <w:b/>
          <w:sz w:val="32"/>
          <w:szCs w:val="32"/>
        </w:rPr>
      </w:pPr>
    </w:p>
    <w:p w14:paraId="5C7D953A">
      <w:pPr>
        <w:autoSpaceDE w:val="0"/>
        <w:autoSpaceDN w:val="0"/>
        <w:adjustRightInd w:val="0"/>
        <w:rPr>
          <w:rFonts w:hint="eastAsia" w:ascii="仿宋" w:hAnsi="仿宋" w:eastAsia="仿宋" w:cs="仿宋"/>
          <w:b/>
          <w:sz w:val="32"/>
          <w:szCs w:val="32"/>
        </w:rPr>
      </w:pPr>
    </w:p>
    <w:p w14:paraId="7201DEC3">
      <w:pPr>
        <w:pStyle w:val="17"/>
        <w:rPr>
          <w:rFonts w:hint="eastAsia" w:ascii="仿宋" w:hAnsi="仿宋" w:eastAsia="仿宋" w:cs="仿宋"/>
          <w:b/>
          <w:sz w:val="32"/>
          <w:szCs w:val="32"/>
        </w:rPr>
      </w:pPr>
    </w:p>
    <w:p w14:paraId="5439F672">
      <w:pPr>
        <w:rPr>
          <w:rFonts w:hint="eastAsia" w:ascii="仿宋" w:hAnsi="仿宋" w:eastAsia="仿宋" w:cs="仿宋"/>
          <w:b/>
          <w:sz w:val="32"/>
          <w:szCs w:val="32"/>
        </w:rPr>
      </w:pPr>
    </w:p>
    <w:p w14:paraId="02F7823B">
      <w:pPr>
        <w:pStyle w:val="17"/>
        <w:rPr>
          <w:rFonts w:hint="eastAsia"/>
        </w:rPr>
      </w:pPr>
    </w:p>
    <w:p w14:paraId="2657D990">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（九）无重大违法记录声明书</w:t>
      </w:r>
    </w:p>
    <w:p w14:paraId="26420B7B">
      <w:pPr>
        <w:widowControl/>
        <w:adjustRightInd w:val="0"/>
        <w:snapToGrid w:val="0"/>
        <w:spacing w:line="360" w:lineRule="auto"/>
        <w:jc w:val="center"/>
        <w:rPr>
          <w:rFonts w:hint="eastAsia" w:ascii="宋体" w:hAnsi="宋体"/>
          <w:szCs w:val="21"/>
        </w:rPr>
      </w:pPr>
    </w:p>
    <w:p w14:paraId="2273F7D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（采购人）         ：</w:t>
      </w:r>
    </w:p>
    <w:p w14:paraId="1C8F653A">
      <w:pPr>
        <w:adjustRightInd w:val="0"/>
        <w:snapToGrid w:val="0"/>
        <w:spacing w:line="360" w:lineRule="auto"/>
        <w:jc w:val="left"/>
        <w:rPr>
          <w:rFonts w:hint="eastAsia" w:ascii="仿宋" w:hAnsi="仿宋" w:eastAsia="仿宋" w:cs="仿宋"/>
          <w:sz w:val="28"/>
          <w:szCs w:val="28"/>
        </w:rPr>
      </w:pPr>
    </w:p>
    <w:p w14:paraId="66E1B3E5">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我公司参与                          （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EB4907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932EBB5">
      <w:pPr>
        <w:adjustRightInd w:val="0"/>
        <w:snapToGrid w:val="0"/>
        <w:spacing w:line="360" w:lineRule="auto"/>
        <w:jc w:val="left"/>
        <w:rPr>
          <w:rFonts w:hint="eastAsia" w:ascii="仿宋" w:hAnsi="仿宋" w:eastAsia="仿宋" w:cs="仿宋"/>
          <w:sz w:val="28"/>
          <w:szCs w:val="28"/>
        </w:rPr>
      </w:pPr>
    </w:p>
    <w:p w14:paraId="7E986C98">
      <w:pPr>
        <w:adjustRightInd w:val="0"/>
        <w:snapToGrid w:val="0"/>
        <w:spacing w:line="360" w:lineRule="auto"/>
        <w:ind w:firstLine="3920" w:firstLineChars="1400"/>
        <w:jc w:val="left"/>
        <w:rPr>
          <w:rFonts w:hint="eastAsia" w:ascii="仿宋" w:hAnsi="仿宋" w:eastAsia="仿宋" w:cs="仿宋"/>
          <w:sz w:val="28"/>
          <w:szCs w:val="28"/>
        </w:rPr>
      </w:pPr>
      <w:r>
        <w:rPr>
          <w:rFonts w:hint="eastAsia" w:ascii="仿宋" w:hAnsi="仿宋" w:eastAsia="仿宋" w:cs="仿宋"/>
          <w:sz w:val="28"/>
          <w:szCs w:val="28"/>
        </w:rPr>
        <w:t xml:space="preserve">投标人名称（盖单位章）：                 </w:t>
      </w:r>
    </w:p>
    <w:p w14:paraId="7A810AF1">
      <w:pPr>
        <w:adjustRightInd w:val="0"/>
        <w:snapToGrid w:val="0"/>
        <w:spacing w:line="360" w:lineRule="auto"/>
        <w:ind w:firstLine="3920" w:firstLineChars="1400"/>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7B42251B">
      <w:pPr>
        <w:adjustRightInd w:val="0"/>
        <w:snapToGrid w:val="0"/>
        <w:spacing w:line="360" w:lineRule="auto"/>
        <w:ind w:firstLine="3640" w:firstLineChars="1300"/>
        <w:jc w:val="left"/>
        <w:rPr>
          <w:rFonts w:hint="eastAsia" w:ascii="仿宋" w:hAnsi="仿宋" w:eastAsia="仿宋" w:cs="仿宋"/>
          <w:sz w:val="28"/>
          <w:szCs w:val="28"/>
        </w:rPr>
      </w:pPr>
      <w:r>
        <w:rPr>
          <w:rFonts w:hint="eastAsia" w:ascii="仿宋" w:hAnsi="仿宋" w:eastAsia="仿宋" w:cs="仿宋"/>
          <w:sz w:val="28"/>
          <w:szCs w:val="28"/>
        </w:rPr>
        <w:t>日    期：              年   月   日</w:t>
      </w:r>
    </w:p>
    <w:p w14:paraId="73159D90">
      <w:pPr>
        <w:adjustRightInd w:val="0"/>
        <w:snapToGrid w:val="0"/>
        <w:spacing w:line="360" w:lineRule="auto"/>
        <w:jc w:val="left"/>
        <w:rPr>
          <w:rFonts w:hint="eastAsia" w:ascii="仿宋" w:hAnsi="仿宋" w:eastAsia="仿宋" w:cs="仿宋"/>
          <w:sz w:val="28"/>
          <w:szCs w:val="28"/>
        </w:rPr>
      </w:pPr>
    </w:p>
    <w:p w14:paraId="0E402273">
      <w:pPr>
        <w:adjustRightInd w:val="0"/>
        <w:snapToGrid w:val="0"/>
        <w:spacing w:line="360" w:lineRule="auto"/>
        <w:jc w:val="left"/>
        <w:rPr>
          <w:rFonts w:hint="eastAsia" w:ascii="仿宋" w:hAnsi="仿宋" w:eastAsia="仿宋" w:cs="仿宋"/>
          <w:sz w:val="28"/>
          <w:szCs w:val="28"/>
        </w:rPr>
      </w:pPr>
    </w:p>
    <w:p w14:paraId="6763939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附注：▲本声明书格式不得修改，不提交本声明书按无效标处理。</w:t>
      </w:r>
    </w:p>
    <w:p w14:paraId="178BD73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近三年：成立三年以上的，为提交首次投标文件截止时间前三年内；成立不足三年的，为实际时间。</w:t>
      </w:r>
    </w:p>
    <w:p w14:paraId="0A13A32A">
      <w:pPr>
        <w:pStyle w:val="26"/>
        <w:ind w:firstLine="0" w:firstLineChars="0"/>
        <w:rPr>
          <w:rFonts w:hint="eastAsia" w:hAnsi="宋体"/>
          <w:b/>
          <w:sz w:val="30"/>
        </w:rPr>
      </w:pPr>
    </w:p>
    <w:p w14:paraId="72FA4B1E">
      <w:pPr>
        <w:autoSpaceDE w:val="0"/>
        <w:autoSpaceDN w:val="0"/>
        <w:adjustRightInd w:val="0"/>
        <w:rPr>
          <w:rFonts w:hint="eastAsia" w:ascii="仿宋" w:hAnsi="仿宋" w:eastAsia="仿宋" w:cs="仿宋"/>
          <w:b/>
          <w:sz w:val="32"/>
          <w:szCs w:val="32"/>
        </w:rPr>
      </w:pPr>
    </w:p>
    <w:p w14:paraId="5B876C17">
      <w:pPr>
        <w:autoSpaceDE w:val="0"/>
        <w:autoSpaceDN w:val="0"/>
        <w:adjustRightInd w:val="0"/>
        <w:rPr>
          <w:rFonts w:hint="eastAsia" w:ascii="仿宋" w:hAnsi="仿宋" w:eastAsia="仿宋" w:cs="仿宋"/>
          <w:b/>
          <w:sz w:val="32"/>
          <w:szCs w:val="32"/>
        </w:rPr>
      </w:pPr>
    </w:p>
    <w:p w14:paraId="67F25B40">
      <w:pPr>
        <w:pStyle w:val="17"/>
        <w:rPr>
          <w:rFonts w:hint="eastAsia" w:ascii="仿宋" w:hAnsi="仿宋" w:eastAsia="仿宋" w:cs="仿宋"/>
          <w:b/>
          <w:sz w:val="32"/>
          <w:szCs w:val="32"/>
        </w:rPr>
      </w:pPr>
    </w:p>
    <w:p w14:paraId="1E9758E7">
      <w:pPr>
        <w:rPr>
          <w:rFonts w:hint="eastAsia" w:ascii="仿宋" w:hAnsi="仿宋" w:eastAsia="仿宋" w:cs="仿宋"/>
          <w:b/>
          <w:sz w:val="32"/>
          <w:szCs w:val="32"/>
        </w:rPr>
      </w:pPr>
    </w:p>
    <w:p w14:paraId="43418F91">
      <w:pPr>
        <w:pStyle w:val="17"/>
        <w:rPr>
          <w:rFonts w:hint="eastAsia"/>
        </w:rPr>
      </w:pPr>
    </w:p>
    <w:p w14:paraId="1DA0489B">
      <w:pPr>
        <w:pStyle w:val="7"/>
      </w:pPr>
    </w:p>
    <w:p w14:paraId="44394A6C">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（十）投标单位（供应商）反商业贿赂承诺书</w:t>
      </w:r>
    </w:p>
    <w:p w14:paraId="24188C12">
      <w:pPr>
        <w:pStyle w:val="26"/>
        <w:ind w:firstLine="0" w:firstLineChars="0"/>
      </w:pPr>
    </w:p>
    <w:p w14:paraId="589CBF2A">
      <w:pPr>
        <w:adjustRightInd w:val="0"/>
        <w:snapToGrid w:val="0"/>
        <w:spacing w:line="360" w:lineRule="auto"/>
        <w:jc w:val="left"/>
        <w:rPr>
          <w:rFonts w:hint="eastAsia" w:ascii="仿宋" w:hAnsi="仿宋" w:eastAsia="仿宋" w:cs="仿宋"/>
          <w:sz w:val="28"/>
          <w:szCs w:val="28"/>
        </w:rPr>
      </w:pPr>
      <w:r>
        <w:rPr>
          <w:rFonts w:hint="eastAsia" w:ascii="宋体" w:hAnsi="宋体" w:cs="宋体"/>
          <w:b/>
          <w:bCs/>
          <w:sz w:val="24"/>
          <w:szCs w:val="24"/>
        </w:rPr>
        <w:t> </w:t>
      </w:r>
      <w:r>
        <w:rPr>
          <w:rFonts w:hint="eastAsia" w:ascii="宋体" w:hAnsi="宋体" w:cs="宋体"/>
          <w:sz w:val="28"/>
          <w:szCs w:val="28"/>
        </w:rPr>
        <w:t> </w:t>
      </w:r>
      <w:r>
        <w:rPr>
          <w:rFonts w:hint="eastAsia" w:ascii="仿宋" w:hAnsi="仿宋" w:eastAsia="仿宋" w:cs="仿宋"/>
          <w:sz w:val="28"/>
          <w:szCs w:val="28"/>
        </w:rPr>
        <w:t>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760B959D">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公司法人代表（签字并加盖公章）：</w:t>
      </w:r>
    </w:p>
    <w:p w14:paraId="3E99E152">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法人授权代表（签字）：</w:t>
      </w:r>
    </w:p>
    <w:p w14:paraId="7630ECD3">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项目经办人（签字）：</w:t>
      </w:r>
    </w:p>
    <w:p w14:paraId="73C04006">
      <w:pPr>
        <w:pStyle w:val="26"/>
        <w:ind w:firstLine="560"/>
        <w:rPr>
          <w:sz w:val="28"/>
          <w:szCs w:val="28"/>
        </w:rPr>
      </w:pPr>
    </w:p>
    <w:p w14:paraId="493311A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日期：</w:t>
      </w:r>
    </w:p>
    <w:p w14:paraId="7EFF50AB">
      <w:pPr>
        <w:rPr>
          <w:rFonts w:hint="eastAsia" w:ascii="宋体" w:hAnsi="宋体"/>
          <w:b/>
          <w:sz w:val="30"/>
        </w:rPr>
      </w:pPr>
    </w:p>
    <w:p w14:paraId="378C26D9">
      <w:pPr>
        <w:pStyle w:val="26"/>
        <w:ind w:firstLine="602"/>
        <w:rPr>
          <w:rFonts w:hint="eastAsia" w:hAnsi="宋体"/>
          <w:b/>
          <w:sz w:val="30"/>
        </w:rPr>
      </w:pPr>
    </w:p>
    <w:p w14:paraId="4B46D015">
      <w:pPr>
        <w:rPr>
          <w:rFonts w:hint="eastAsia" w:ascii="宋体" w:hAnsi="宋体"/>
          <w:b/>
          <w:sz w:val="30"/>
        </w:rPr>
      </w:pPr>
    </w:p>
    <w:p w14:paraId="1E0210BD">
      <w:pPr>
        <w:pStyle w:val="26"/>
        <w:ind w:firstLine="602"/>
        <w:rPr>
          <w:rFonts w:hint="eastAsia" w:hAnsi="宋体"/>
          <w:b/>
          <w:sz w:val="30"/>
        </w:rPr>
      </w:pPr>
    </w:p>
    <w:p w14:paraId="161BF771"/>
    <w:p w14:paraId="57FB0495">
      <w:pPr>
        <w:pStyle w:val="7"/>
      </w:pPr>
    </w:p>
    <w:p w14:paraId="6F5DB684"/>
    <w:p w14:paraId="7F7D546A">
      <w:pPr>
        <w:pStyle w:val="7"/>
      </w:pPr>
    </w:p>
    <w:p w14:paraId="1723522B"/>
    <w:p w14:paraId="08CF7DA8">
      <w:pPr>
        <w:pStyle w:val="7"/>
      </w:pPr>
    </w:p>
    <w:p w14:paraId="01A7F35B"/>
    <w:p w14:paraId="246E340F">
      <w:pPr>
        <w:pStyle w:val="7"/>
      </w:pPr>
    </w:p>
    <w:p w14:paraId="22A1B6F9"/>
    <w:p w14:paraId="46B0DE03">
      <w:pPr>
        <w:autoSpaceDE w:val="0"/>
        <w:autoSpaceDN w:val="0"/>
        <w:adjustRightInd w:val="0"/>
        <w:rPr>
          <w:rFonts w:hint="eastAsia" w:ascii="仿宋" w:hAnsi="仿宋" w:eastAsia="仿宋" w:cs="仿宋"/>
          <w:b/>
          <w:sz w:val="32"/>
          <w:szCs w:val="32"/>
        </w:rPr>
      </w:pPr>
    </w:p>
    <w:p w14:paraId="73BCE39A">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（十一）项目实施方案</w:t>
      </w:r>
    </w:p>
    <w:p w14:paraId="53F0A393">
      <w:pPr>
        <w:topLinePunct/>
        <w:spacing w:line="440" w:lineRule="exact"/>
        <w:rPr>
          <w:rFonts w:hint="eastAsia" w:ascii="宋体" w:hAnsi="宋体"/>
          <w:szCs w:val="21"/>
        </w:rPr>
      </w:pPr>
    </w:p>
    <w:p w14:paraId="6C72F2B9">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包括：</w:t>
      </w:r>
    </w:p>
    <w:p w14:paraId="786BCCAC">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（1）投标产品详细清单，详细列明所投项目主要采购清单，完整配置方案及技术指标，项目的核心产品必须明确所投规格型号及具体技术指标。</w:t>
      </w:r>
    </w:p>
    <w:p w14:paraId="1FE57BE5">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（2）对本项目系统总体要求的理解</w:t>
      </w:r>
    </w:p>
    <w:p w14:paraId="5258287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（3）投标人建议的安装、调试、验收方法或方案；</w:t>
      </w:r>
    </w:p>
    <w:p w14:paraId="3AA03F7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（4）质量保证措施；</w:t>
      </w:r>
    </w:p>
    <w:p w14:paraId="253E7DDC">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（5）项目实施人员一览表（包括人员数量及专业）、设备投入计划及措施</w:t>
      </w:r>
    </w:p>
    <w:p w14:paraId="6A7DB2F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（6）技术服务、技术培训、售后服务说明，保修、服务响应时间、修复时间、应急处理等售后计划措施</w:t>
      </w:r>
    </w:p>
    <w:p w14:paraId="667ACEDD">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（7）售后专业技术人员配置等（本项目服务区域）</w:t>
      </w:r>
    </w:p>
    <w:p w14:paraId="63C8C827">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（8）投标人需要说明的其他内容（未尽事宜可按评分细则部分制作）</w:t>
      </w:r>
    </w:p>
    <w:p w14:paraId="608A76E9">
      <w:pPr>
        <w:pStyle w:val="26"/>
        <w:ind w:firstLine="420"/>
        <w:rPr>
          <w:rFonts w:hint="eastAsia" w:hAnsi="宋体"/>
        </w:rPr>
      </w:pPr>
    </w:p>
    <w:p w14:paraId="5FEA5F42"/>
    <w:p w14:paraId="70379E0C">
      <w:pPr>
        <w:pStyle w:val="4"/>
      </w:pPr>
    </w:p>
    <w:p w14:paraId="146690EF">
      <w:pPr>
        <w:pStyle w:val="5"/>
      </w:pPr>
    </w:p>
    <w:p w14:paraId="1F802F71"/>
    <w:p w14:paraId="789B5EFB">
      <w:pPr>
        <w:autoSpaceDE w:val="0"/>
        <w:autoSpaceDN w:val="0"/>
        <w:adjustRightInd w:val="0"/>
        <w:jc w:val="center"/>
        <w:rPr>
          <w:rFonts w:hint="eastAsia" w:ascii="仿宋" w:hAnsi="仿宋" w:eastAsia="仿宋" w:cs="仿宋"/>
          <w:b/>
          <w:sz w:val="32"/>
          <w:szCs w:val="32"/>
        </w:rPr>
      </w:pPr>
    </w:p>
    <w:p w14:paraId="58B39AAE">
      <w:pPr>
        <w:pStyle w:val="14"/>
        <w:rPr>
          <w:rFonts w:hint="eastAsia" w:ascii="仿宋" w:hAnsi="仿宋" w:eastAsia="仿宋" w:cs="仿宋"/>
          <w:b/>
          <w:sz w:val="32"/>
          <w:szCs w:val="32"/>
        </w:rPr>
      </w:pPr>
    </w:p>
    <w:p w14:paraId="031CD9B1">
      <w:pPr>
        <w:pStyle w:val="14"/>
        <w:rPr>
          <w:rFonts w:hint="eastAsia" w:ascii="仿宋" w:hAnsi="仿宋" w:eastAsia="仿宋" w:cs="仿宋"/>
          <w:b/>
          <w:sz w:val="32"/>
          <w:szCs w:val="32"/>
        </w:rPr>
      </w:pPr>
    </w:p>
    <w:p w14:paraId="4D769A94">
      <w:pPr>
        <w:pStyle w:val="14"/>
        <w:rPr>
          <w:rFonts w:hint="eastAsia" w:ascii="仿宋" w:hAnsi="仿宋" w:eastAsia="仿宋" w:cs="仿宋"/>
          <w:b/>
          <w:sz w:val="32"/>
          <w:szCs w:val="32"/>
        </w:rPr>
      </w:pPr>
    </w:p>
    <w:p w14:paraId="50F000E2">
      <w:pPr>
        <w:pStyle w:val="14"/>
        <w:rPr>
          <w:rFonts w:hint="eastAsia" w:ascii="仿宋" w:hAnsi="仿宋" w:eastAsia="仿宋" w:cs="仿宋"/>
          <w:b/>
          <w:sz w:val="32"/>
          <w:szCs w:val="32"/>
        </w:rPr>
      </w:pPr>
    </w:p>
    <w:p w14:paraId="04D1F7ED">
      <w:pPr>
        <w:pStyle w:val="14"/>
        <w:rPr>
          <w:rFonts w:hint="eastAsia" w:ascii="仿宋" w:hAnsi="仿宋" w:eastAsia="仿宋" w:cs="仿宋"/>
          <w:b/>
          <w:sz w:val="32"/>
          <w:szCs w:val="32"/>
        </w:rPr>
      </w:pPr>
    </w:p>
    <w:p w14:paraId="04839247">
      <w:pPr>
        <w:pStyle w:val="14"/>
        <w:rPr>
          <w:rFonts w:hint="eastAsia" w:ascii="仿宋" w:hAnsi="仿宋" w:eastAsia="仿宋" w:cs="仿宋"/>
          <w:b/>
          <w:sz w:val="32"/>
          <w:szCs w:val="32"/>
        </w:rPr>
      </w:pPr>
    </w:p>
    <w:p w14:paraId="064E143A">
      <w:pPr>
        <w:pStyle w:val="14"/>
        <w:rPr>
          <w:rFonts w:hint="eastAsia" w:ascii="仿宋" w:hAnsi="仿宋" w:eastAsia="仿宋" w:cs="仿宋"/>
          <w:b/>
          <w:sz w:val="32"/>
          <w:szCs w:val="32"/>
        </w:rPr>
      </w:pPr>
    </w:p>
    <w:p w14:paraId="748D0EA0">
      <w:pPr>
        <w:pStyle w:val="14"/>
        <w:rPr>
          <w:rFonts w:hint="eastAsia" w:ascii="仿宋" w:hAnsi="仿宋" w:eastAsia="仿宋" w:cs="仿宋"/>
          <w:b/>
          <w:sz w:val="32"/>
          <w:szCs w:val="32"/>
        </w:rPr>
      </w:pPr>
    </w:p>
    <w:p w14:paraId="525F2C8D">
      <w:pPr>
        <w:pStyle w:val="14"/>
        <w:rPr>
          <w:rFonts w:hint="eastAsia" w:ascii="仿宋" w:hAnsi="仿宋" w:eastAsia="仿宋" w:cs="仿宋"/>
          <w:b/>
          <w:sz w:val="32"/>
          <w:szCs w:val="32"/>
        </w:rPr>
      </w:pPr>
    </w:p>
    <w:p w14:paraId="05D38FF8">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（十二）项目负责人简历表及拟投入本项目主要成员表</w:t>
      </w:r>
    </w:p>
    <w:p w14:paraId="788E1ACD">
      <w:pPr>
        <w:pStyle w:val="28"/>
        <w:rPr>
          <w:rFonts w:hint="eastAsia" w:ascii="仿宋" w:hAnsi="仿宋" w:eastAsia="仿宋" w:cs="仿宋"/>
          <w:sz w:val="28"/>
          <w:szCs w:val="28"/>
        </w:rPr>
      </w:pPr>
    </w:p>
    <w:p w14:paraId="7E06E97D">
      <w:pPr>
        <w:spacing w:line="440" w:lineRule="exact"/>
        <w:rPr>
          <w:rFonts w:hint="eastAsia" w:ascii="仿宋" w:hAnsi="仿宋" w:eastAsia="仿宋" w:cs="仿宋"/>
          <w:sz w:val="28"/>
          <w:szCs w:val="28"/>
        </w:rPr>
      </w:pPr>
      <w:r>
        <w:rPr>
          <w:rFonts w:hint="eastAsia" w:ascii="仿宋" w:hAnsi="仿宋" w:eastAsia="仿宋" w:cs="仿宋"/>
          <w:sz w:val="28"/>
          <w:szCs w:val="28"/>
        </w:rPr>
        <w:t>1、项目负责人简历表</w:t>
      </w:r>
    </w:p>
    <w:p w14:paraId="4A2E6034">
      <w:pPr>
        <w:pStyle w:val="28"/>
        <w:rPr>
          <w:rFonts w:hint="eastAsia"/>
        </w:rPr>
      </w:pPr>
    </w:p>
    <w:tbl>
      <w:tblPr>
        <w:tblStyle w:val="19"/>
        <w:tblW w:w="9047" w:type="dxa"/>
        <w:jc w:val="center"/>
        <w:tblLayout w:type="fixed"/>
        <w:tblCellMar>
          <w:top w:w="0" w:type="dxa"/>
          <w:left w:w="108" w:type="dxa"/>
          <w:bottom w:w="0" w:type="dxa"/>
          <w:right w:w="108" w:type="dxa"/>
        </w:tblCellMar>
      </w:tblPr>
      <w:tblGrid>
        <w:gridCol w:w="1228"/>
        <w:gridCol w:w="1969"/>
        <w:gridCol w:w="224"/>
        <w:gridCol w:w="959"/>
        <w:gridCol w:w="787"/>
        <w:gridCol w:w="1638"/>
        <w:gridCol w:w="2242"/>
      </w:tblGrid>
      <w:tr w14:paraId="1B4E32CD">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135870E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2193" w:type="dxa"/>
            <w:gridSpan w:val="2"/>
            <w:tcBorders>
              <w:top w:val="single" w:color="auto" w:sz="6" w:space="0"/>
              <w:left w:val="single" w:color="auto" w:sz="6" w:space="0"/>
              <w:bottom w:val="single" w:color="auto" w:sz="6" w:space="0"/>
              <w:right w:val="single" w:color="auto" w:sz="6" w:space="0"/>
            </w:tcBorders>
          </w:tcPr>
          <w:p w14:paraId="5497328D">
            <w:pPr>
              <w:spacing w:line="440" w:lineRule="exact"/>
              <w:jc w:val="center"/>
              <w:rPr>
                <w:rFonts w:hint="eastAsia" w:ascii="仿宋" w:hAnsi="仿宋" w:eastAsia="仿宋" w:cs="仿宋"/>
                <w:sz w:val="24"/>
                <w:szCs w:val="24"/>
              </w:rPr>
            </w:pPr>
          </w:p>
        </w:tc>
        <w:tc>
          <w:tcPr>
            <w:tcW w:w="959" w:type="dxa"/>
            <w:tcBorders>
              <w:top w:val="single" w:color="auto" w:sz="6" w:space="0"/>
              <w:left w:val="single" w:color="auto" w:sz="6" w:space="0"/>
              <w:bottom w:val="single" w:color="auto" w:sz="6" w:space="0"/>
              <w:right w:val="single" w:color="auto" w:sz="6" w:space="0"/>
            </w:tcBorders>
          </w:tcPr>
          <w:p w14:paraId="20ADD64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年龄</w:t>
            </w:r>
          </w:p>
        </w:tc>
        <w:tc>
          <w:tcPr>
            <w:tcW w:w="787" w:type="dxa"/>
            <w:tcBorders>
              <w:top w:val="single" w:color="auto" w:sz="6" w:space="0"/>
              <w:left w:val="single" w:color="auto" w:sz="6" w:space="0"/>
              <w:bottom w:val="single" w:color="auto" w:sz="6" w:space="0"/>
              <w:right w:val="single" w:color="auto" w:sz="6" w:space="0"/>
            </w:tcBorders>
          </w:tcPr>
          <w:p w14:paraId="2CCB6559">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457E6F5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2242" w:type="dxa"/>
            <w:tcBorders>
              <w:top w:val="single" w:color="auto" w:sz="6" w:space="0"/>
              <w:left w:val="single" w:color="auto" w:sz="6" w:space="0"/>
              <w:bottom w:val="single" w:color="auto" w:sz="6" w:space="0"/>
              <w:right w:val="single" w:color="auto" w:sz="6" w:space="0"/>
            </w:tcBorders>
          </w:tcPr>
          <w:p w14:paraId="34AD5A54">
            <w:pPr>
              <w:spacing w:line="440" w:lineRule="exact"/>
              <w:jc w:val="center"/>
              <w:rPr>
                <w:rFonts w:hint="eastAsia" w:ascii="仿宋" w:hAnsi="仿宋" w:eastAsia="仿宋" w:cs="仿宋"/>
                <w:sz w:val="24"/>
                <w:szCs w:val="24"/>
              </w:rPr>
            </w:pPr>
          </w:p>
        </w:tc>
      </w:tr>
      <w:tr w14:paraId="3ED41A3E">
        <w:tblPrEx>
          <w:tblCellMar>
            <w:top w:w="0" w:type="dxa"/>
            <w:left w:w="108" w:type="dxa"/>
            <w:bottom w:w="0" w:type="dxa"/>
            <w:right w:w="108" w:type="dxa"/>
          </w:tblCellMar>
        </w:tblPrEx>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tcPr>
          <w:p w14:paraId="4406772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3939" w:type="dxa"/>
            <w:gridSpan w:val="4"/>
            <w:tcBorders>
              <w:top w:val="single" w:color="auto" w:sz="6" w:space="0"/>
              <w:left w:val="single" w:color="auto" w:sz="6" w:space="0"/>
              <w:bottom w:val="single" w:color="auto" w:sz="6" w:space="0"/>
              <w:right w:val="single" w:color="auto" w:sz="6" w:space="0"/>
            </w:tcBorders>
          </w:tcPr>
          <w:p w14:paraId="4F9CA283">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2F6FFEB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242" w:type="dxa"/>
            <w:tcBorders>
              <w:top w:val="single" w:color="auto" w:sz="6" w:space="0"/>
              <w:left w:val="single" w:color="auto" w:sz="6" w:space="0"/>
              <w:bottom w:val="single" w:color="auto" w:sz="6" w:space="0"/>
              <w:right w:val="single" w:color="auto" w:sz="6" w:space="0"/>
            </w:tcBorders>
          </w:tcPr>
          <w:p w14:paraId="28D0A057">
            <w:pPr>
              <w:spacing w:line="440" w:lineRule="exact"/>
              <w:jc w:val="center"/>
              <w:rPr>
                <w:rFonts w:hint="eastAsia" w:ascii="仿宋" w:hAnsi="仿宋" w:eastAsia="仿宋" w:cs="仿宋"/>
                <w:sz w:val="24"/>
                <w:szCs w:val="24"/>
              </w:rPr>
            </w:pPr>
          </w:p>
        </w:tc>
      </w:tr>
      <w:tr w14:paraId="62F6695E">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19B6DB2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学位</w:t>
            </w:r>
          </w:p>
        </w:tc>
        <w:tc>
          <w:tcPr>
            <w:tcW w:w="2193" w:type="dxa"/>
            <w:gridSpan w:val="2"/>
            <w:tcBorders>
              <w:top w:val="single" w:color="auto" w:sz="6" w:space="0"/>
              <w:left w:val="single" w:color="auto" w:sz="6" w:space="0"/>
              <w:bottom w:val="single" w:color="auto" w:sz="6" w:space="0"/>
              <w:right w:val="single" w:color="auto" w:sz="6" w:space="0"/>
            </w:tcBorders>
          </w:tcPr>
          <w:p w14:paraId="56ABC95D">
            <w:pPr>
              <w:spacing w:line="440" w:lineRule="exact"/>
              <w:jc w:val="center"/>
              <w:rPr>
                <w:rFonts w:hint="eastAsia" w:ascii="仿宋" w:hAnsi="仿宋" w:eastAsia="仿宋" w:cs="仿宋"/>
                <w:sz w:val="24"/>
                <w:szCs w:val="24"/>
              </w:rPr>
            </w:pPr>
          </w:p>
        </w:tc>
        <w:tc>
          <w:tcPr>
            <w:tcW w:w="959" w:type="dxa"/>
            <w:tcBorders>
              <w:top w:val="single" w:color="auto" w:sz="6" w:space="0"/>
              <w:left w:val="single" w:color="auto" w:sz="6" w:space="0"/>
              <w:bottom w:val="single" w:color="auto" w:sz="6" w:space="0"/>
              <w:right w:val="single" w:color="auto" w:sz="6" w:space="0"/>
            </w:tcBorders>
          </w:tcPr>
          <w:p w14:paraId="591BCED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787" w:type="dxa"/>
            <w:tcBorders>
              <w:top w:val="single" w:color="auto" w:sz="6" w:space="0"/>
              <w:left w:val="single" w:color="auto" w:sz="6" w:space="0"/>
              <w:bottom w:val="single" w:color="auto" w:sz="6" w:space="0"/>
              <w:right w:val="single" w:color="auto" w:sz="6" w:space="0"/>
            </w:tcBorders>
          </w:tcPr>
          <w:p w14:paraId="7FFAA386">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36218ED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2242" w:type="dxa"/>
            <w:tcBorders>
              <w:top w:val="single" w:color="auto" w:sz="6" w:space="0"/>
              <w:left w:val="single" w:color="auto" w:sz="6" w:space="0"/>
              <w:bottom w:val="single" w:color="auto" w:sz="6" w:space="0"/>
              <w:right w:val="single" w:color="auto" w:sz="6" w:space="0"/>
            </w:tcBorders>
          </w:tcPr>
          <w:p w14:paraId="07B77107">
            <w:pPr>
              <w:spacing w:line="440" w:lineRule="exact"/>
              <w:jc w:val="center"/>
              <w:rPr>
                <w:rFonts w:hint="eastAsia" w:ascii="仿宋" w:hAnsi="仿宋" w:eastAsia="仿宋" w:cs="仿宋"/>
                <w:sz w:val="24"/>
                <w:szCs w:val="24"/>
              </w:rPr>
            </w:pPr>
          </w:p>
        </w:tc>
      </w:tr>
      <w:tr w14:paraId="60711281">
        <w:tblPrEx>
          <w:tblCellMar>
            <w:top w:w="0" w:type="dxa"/>
            <w:left w:w="108" w:type="dxa"/>
            <w:bottom w:w="0" w:type="dxa"/>
            <w:right w:w="108" w:type="dxa"/>
          </w:tblCellMar>
        </w:tblPrEx>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tcPr>
          <w:p w14:paraId="448C51E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tcPr>
          <w:p w14:paraId="6C501325">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4D2A3DD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服务时间</w:t>
            </w:r>
          </w:p>
        </w:tc>
        <w:tc>
          <w:tcPr>
            <w:tcW w:w="2242" w:type="dxa"/>
            <w:tcBorders>
              <w:top w:val="single" w:color="auto" w:sz="6" w:space="0"/>
              <w:left w:val="single" w:color="auto" w:sz="6" w:space="0"/>
              <w:bottom w:val="single" w:color="auto" w:sz="6" w:space="0"/>
              <w:right w:val="single" w:color="auto" w:sz="6" w:space="0"/>
            </w:tcBorders>
          </w:tcPr>
          <w:p w14:paraId="3415338E">
            <w:pPr>
              <w:spacing w:line="440" w:lineRule="exact"/>
              <w:jc w:val="center"/>
              <w:rPr>
                <w:rFonts w:hint="eastAsia" w:ascii="仿宋" w:hAnsi="仿宋" w:eastAsia="仿宋" w:cs="仿宋"/>
                <w:sz w:val="24"/>
                <w:szCs w:val="24"/>
              </w:rPr>
            </w:pPr>
          </w:p>
        </w:tc>
      </w:tr>
      <w:tr w14:paraId="50FFE69A">
        <w:tblPrEx>
          <w:tblCellMar>
            <w:top w:w="0" w:type="dxa"/>
            <w:left w:w="108" w:type="dxa"/>
            <w:bottom w:w="0" w:type="dxa"/>
            <w:right w:w="108" w:type="dxa"/>
          </w:tblCellMar>
        </w:tblPrEx>
        <w:trPr>
          <w:trHeight w:val="438" w:hRule="atLeast"/>
          <w:jc w:val="center"/>
        </w:trPr>
        <w:tc>
          <w:tcPr>
            <w:tcW w:w="1228" w:type="dxa"/>
            <w:vMerge w:val="restart"/>
            <w:tcBorders>
              <w:top w:val="single" w:color="auto" w:sz="6" w:space="0"/>
              <w:left w:val="single" w:color="auto" w:sz="6" w:space="0"/>
              <w:right w:val="single" w:color="auto" w:sz="6" w:space="0"/>
            </w:tcBorders>
          </w:tcPr>
          <w:p w14:paraId="766C8BE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注册证书及注册号</w:t>
            </w:r>
          </w:p>
        </w:tc>
        <w:tc>
          <w:tcPr>
            <w:tcW w:w="1969" w:type="dxa"/>
            <w:tcBorders>
              <w:top w:val="single" w:color="auto" w:sz="6" w:space="0"/>
              <w:left w:val="single" w:color="auto" w:sz="6" w:space="0"/>
              <w:bottom w:val="single" w:color="auto" w:sz="6" w:space="0"/>
              <w:right w:val="single" w:color="auto" w:sz="6" w:space="0"/>
            </w:tcBorders>
          </w:tcPr>
          <w:p w14:paraId="5705788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70" w:type="dxa"/>
            <w:gridSpan w:val="3"/>
            <w:tcBorders>
              <w:top w:val="single" w:color="auto" w:sz="6" w:space="0"/>
              <w:left w:val="single" w:color="auto" w:sz="6" w:space="0"/>
              <w:bottom w:val="single" w:color="auto" w:sz="6" w:space="0"/>
              <w:right w:val="single" w:color="auto" w:sz="6" w:space="0"/>
            </w:tcBorders>
          </w:tcPr>
          <w:p w14:paraId="53702E9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证书名</w:t>
            </w:r>
          </w:p>
        </w:tc>
        <w:tc>
          <w:tcPr>
            <w:tcW w:w="1638" w:type="dxa"/>
            <w:tcBorders>
              <w:top w:val="single" w:color="auto" w:sz="6" w:space="0"/>
              <w:left w:val="single" w:color="auto" w:sz="6" w:space="0"/>
              <w:bottom w:val="single" w:color="auto" w:sz="6" w:space="0"/>
              <w:right w:val="single" w:color="auto" w:sz="6" w:space="0"/>
            </w:tcBorders>
            <w:vAlign w:val="center"/>
          </w:tcPr>
          <w:p w14:paraId="670BFA1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证书号</w:t>
            </w:r>
          </w:p>
        </w:tc>
        <w:tc>
          <w:tcPr>
            <w:tcW w:w="2242" w:type="dxa"/>
            <w:tcBorders>
              <w:top w:val="single" w:color="auto" w:sz="6" w:space="0"/>
              <w:left w:val="single" w:color="auto" w:sz="6" w:space="0"/>
              <w:bottom w:val="single" w:color="auto" w:sz="6" w:space="0"/>
              <w:right w:val="single" w:color="auto" w:sz="6" w:space="0"/>
            </w:tcBorders>
          </w:tcPr>
          <w:p w14:paraId="57DF0D36">
            <w:pPr>
              <w:spacing w:line="440" w:lineRule="exact"/>
              <w:jc w:val="center"/>
              <w:rPr>
                <w:rFonts w:hint="eastAsia" w:ascii="仿宋" w:hAnsi="仿宋" w:eastAsia="仿宋" w:cs="仿宋"/>
                <w:sz w:val="24"/>
                <w:szCs w:val="24"/>
              </w:rPr>
            </w:pPr>
          </w:p>
        </w:tc>
      </w:tr>
      <w:tr w14:paraId="51205EE4">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14:paraId="3E83B975">
            <w:pPr>
              <w:spacing w:line="440" w:lineRule="exact"/>
              <w:jc w:val="center"/>
              <w:rPr>
                <w:rFonts w:hint="eastAsia" w:ascii="仿宋" w:hAnsi="仿宋" w:eastAsia="仿宋" w:cs="仿宋"/>
                <w:sz w:val="24"/>
                <w:szCs w:val="24"/>
              </w:rPr>
            </w:pPr>
          </w:p>
        </w:tc>
        <w:tc>
          <w:tcPr>
            <w:tcW w:w="1969" w:type="dxa"/>
            <w:tcBorders>
              <w:top w:val="single" w:color="auto" w:sz="6" w:space="0"/>
              <w:left w:val="single" w:color="auto" w:sz="6" w:space="0"/>
              <w:bottom w:val="single" w:color="auto" w:sz="6" w:space="0"/>
              <w:right w:val="single" w:color="auto" w:sz="6" w:space="0"/>
            </w:tcBorders>
          </w:tcPr>
          <w:p w14:paraId="75DA8D06">
            <w:pPr>
              <w:spacing w:line="440" w:lineRule="exact"/>
              <w:jc w:val="center"/>
              <w:rPr>
                <w:rFonts w:hint="eastAsia" w:ascii="仿宋" w:hAnsi="仿宋" w:eastAsia="仿宋" w:cs="仿宋"/>
                <w:sz w:val="24"/>
                <w:szCs w:val="24"/>
              </w:rPr>
            </w:pPr>
          </w:p>
        </w:tc>
        <w:tc>
          <w:tcPr>
            <w:tcW w:w="1970" w:type="dxa"/>
            <w:gridSpan w:val="3"/>
            <w:tcBorders>
              <w:top w:val="single" w:color="auto" w:sz="6" w:space="0"/>
              <w:left w:val="single" w:color="auto" w:sz="6" w:space="0"/>
              <w:bottom w:val="single" w:color="auto" w:sz="6" w:space="0"/>
              <w:right w:val="single" w:color="auto" w:sz="6" w:space="0"/>
            </w:tcBorders>
          </w:tcPr>
          <w:p w14:paraId="2145D0CA">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2A90C675">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33EF4AAE">
            <w:pPr>
              <w:spacing w:line="440" w:lineRule="exact"/>
              <w:jc w:val="center"/>
              <w:rPr>
                <w:rFonts w:hint="eastAsia" w:ascii="仿宋" w:hAnsi="仿宋" w:eastAsia="仿宋" w:cs="仿宋"/>
                <w:sz w:val="24"/>
                <w:szCs w:val="24"/>
              </w:rPr>
            </w:pPr>
          </w:p>
        </w:tc>
      </w:tr>
      <w:tr w14:paraId="3B875E76">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14:paraId="1321DC5A">
            <w:pPr>
              <w:spacing w:line="440" w:lineRule="exact"/>
              <w:jc w:val="center"/>
              <w:rPr>
                <w:rFonts w:hint="eastAsia" w:ascii="仿宋" w:hAnsi="仿宋" w:eastAsia="仿宋" w:cs="仿宋"/>
                <w:sz w:val="24"/>
                <w:szCs w:val="24"/>
              </w:rPr>
            </w:pPr>
          </w:p>
        </w:tc>
        <w:tc>
          <w:tcPr>
            <w:tcW w:w="1969" w:type="dxa"/>
            <w:tcBorders>
              <w:top w:val="single" w:color="auto" w:sz="6" w:space="0"/>
              <w:left w:val="single" w:color="auto" w:sz="6" w:space="0"/>
              <w:bottom w:val="single" w:color="auto" w:sz="6" w:space="0"/>
              <w:right w:val="single" w:color="auto" w:sz="6" w:space="0"/>
            </w:tcBorders>
          </w:tcPr>
          <w:p w14:paraId="75580D45">
            <w:pPr>
              <w:spacing w:line="440" w:lineRule="exact"/>
              <w:jc w:val="center"/>
              <w:rPr>
                <w:rFonts w:hint="eastAsia" w:ascii="仿宋" w:hAnsi="仿宋" w:eastAsia="仿宋" w:cs="仿宋"/>
                <w:sz w:val="24"/>
                <w:szCs w:val="24"/>
              </w:rPr>
            </w:pPr>
          </w:p>
        </w:tc>
        <w:tc>
          <w:tcPr>
            <w:tcW w:w="1970" w:type="dxa"/>
            <w:gridSpan w:val="3"/>
            <w:tcBorders>
              <w:top w:val="single" w:color="auto" w:sz="6" w:space="0"/>
              <w:left w:val="single" w:color="auto" w:sz="6" w:space="0"/>
              <w:bottom w:val="single" w:color="auto" w:sz="6" w:space="0"/>
              <w:right w:val="single" w:color="auto" w:sz="6" w:space="0"/>
            </w:tcBorders>
          </w:tcPr>
          <w:p w14:paraId="2BA05291">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204DADB4">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7E25AD9C">
            <w:pPr>
              <w:spacing w:line="440" w:lineRule="exact"/>
              <w:jc w:val="center"/>
              <w:rPr>
                <w:rFonts w:hint="eastAsia" w:ascii="仿宋" w:hAnsi="仿宋" w:eastAsia="仿宋" w:cs="仿宋"/>
                <w:sz w:val="24"/>
                <w:szCs w:val="24"/>
              </w:rPr>
            </w:pPr>
          </w:p>
        </w:tc>
      </w:tr>
      <w:tr w14:paraId="3DC81D0D">
        <w:tblPrEx>
          <w:tblCellMar>
            <w:top w:w="0" w:type="dxa"/>
            <w:left w:w="108" w:type="dxa"/>
            <w:bottom w:w="0" w:type="dxa"/>
            <w:right w:w="108" w:type="dxa"/>
          </w:tblCellMar>
        </w:tblPrEx>
        <w:trPr>
          <w:trHeight w:val="1220" w:hRule="atLeast"/>
          <w:jc w:val="center"/>
        </w:trPr>
        <w:tc>
          <w:tcPr>
            <w:tcW w:w="1228" w:type="dxa"/>
            <w:tcBorders>
              <w:top w:val="single" w:color="auto" w:sz="6" w:space="0"/>
              <w:left w:val="single" w:color="auto" w:sz="6" w:space="0"/>
              <w:bottom w:val="single" w:color="auto" w:sz="6" w:space="0"/>
              <w:right w:val="single" w:color="auto" w:sz="6" w:space="0"/>
            </w:tcBorders>
            <w:vAlign w:val="center"/>
          </w:tcPr>
          <w:p w14:paraId="191F45D2">
            <w:pPr>
              <w:spacing w:line="440" w:lineRule="exact"/>
              <w:jc w:val="center"/>
              <w:rPr>
                <w:rFonts w:hint="eastAsia" w:ascii="仿宋" w:hAnsi="仿宋" w:eastAsia="仿宋" w:cs="仿宋"/>
                <w:sz w:val="24"/>
                <w:szCs w:val="24"/>
              </w:rPr>
            </w:pPr>
          </w:p>
          <w:p w14:paraId="1A98E45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主要经历</w:t>
            </w:r>
          </w:p>
          <w:p w14:paraId="12EA3C1D">
            <w:pPr>
              <w:spacing w:line="440" w:lineRule="exact"/>
              <w:jc w:val="center"/>
              <w:rPr>
                <w:rFonts w:hint="eastAsia" w:ascii="仿宋" w:hAnsi="仿宋" w:eastAsia="仿宋" w:cs="仿宋"/>
                <w:sz w:val="24"/>
                <w:szCs w:val="24"/>
              </w:rPr>
            </w:pPr>
          </w:p>
        </w:tc>
        <w:tc>
          <w:tcPr>
            <w:tcW w:w="7819" w:type="dxa"/>
            <w:gridSpan w:val="6"/>
            <w:tcBorders>
              <w:top w:val="single" w:color="auto" w:sz="6" w:space="0"/>
              <w:left w:val="single" w:color="auto" w:sz="6" w:space="0"/>
              <w:bottom w:val="single" w:color="auto" w:sz="6" w:space="0"/>
              <w:right w:val="single" w:color="auto" w:sz="6" w:space="0"/>
            </w:tcBorders>
          </w:tcPr>
          <w:p w14:paraId="77FCCD0D">
            <w:pPr>
              <w:spacing w:line="440" w:lineRule="exact"/>
              <w:jc w:val="center"/>
              <w:rPr>
                <w:rFonts w:hint="eastAsia" w:ascii="仿宋" w:hAnsi="仿宋" w:eastAsia="仿宋" w:cs="仿宋"/>
                <w:sz w:val="24"/>
                <w:szCs w:val="24"/>
              </w:rPr>
            </w:pPr>
          </w:p>
        </w:tc>
      </w:tr>
      <w:tr w14:paraId="3C343310">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51A23B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日期</w:t>
            </w:r>
          </w:p>
        </w:tc>
        <w:tc>
          <w:tcPr>
            <w:tcW w:w="3152" w:type="dxa"/>
            <w:gridSpan w:val="3"/>
            <w:tcBorders>
              <w:top w:val="single" w:color="auto" w:sz="6" w:space="0"/>
              <w:left w:val="single" w:color="auto" w:sz="6" w:space="0"/>
              <w:bottom w:val="single" w:color="auto" w:sz="6" w:space="0"/>
              <w:right w:val="single" w:color="auto" w:sz="6" w:space="0"/>
            </w:tcBorders>
          </w:tcPr>
          <w:p w14:paraId="6097757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tcPr>
          <w:p w14:paraId="5702F3C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担任何职务</w:t>
            </w:r>
          </w:p>
        </w:tc>
        <w:tc>
          <w:tcPr>
            <w:tcW w:w="2242" w:type="dxa"/>
            <w:tcBorders>
              <w:top w:val="single" w:color="auto" w:sz="6" w:space="0"/>
              <w:left w:val="single" w:color="auto" w:sz="6" w:space="0"/>
              <w:bottom w:val="single" w:color="auto" w:sz="6" w:space="0"/>
              <w:right w:val="single" w:color="auto" w:sz="6" w:space="0"/>
            </w:tcBorders>
          </w:tcPr>
          <w:p w14:paraId="6E58099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4D6C176A">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3235D36B">
            <w:pPr>
              <w:spacing w:line="440" w:lineRule="exact"/>
              <w:jc w:val="center"/>
              <w:rPr>
                <w:rFonts w:hint="eastAsia" w:ascii="仿宋" w:hAnsi="仿宋" w:eastAsia="仿宋" w:cs="仿宋"/>
                <w:sz w:val="24"/>
                <w:szCs w:val="24"/>
              </w:rPr>
            </w:pPr>
          </w:p>
        </w:tc>
        <w:tc>
          <w:tcPr>
            <w:tcW w:w="3152" w:type="dxa"/>
            <w:gridSpan w:val="3"/>
            <w:tcBorders>
              <w:top w:val="single" w:color="auto" w:sz="6" w:space="0"/>
              <w:left w:val="single" w:color="auto" w:sz="6" w:space="0"/>
              <w:bottom w:val="single" w:color="auto" w:sz="6" w:space="0"/>
              <w:right w:val="single" w:color="auto" w:sz="6" w:space="0"/>
            </w:tcBorders>
          </w:tcPr>
          <w:p w14:paraId="034D0BB5">
            <w:pPr>
              <w:spacing w:line="440" w:lineRule="exact"/>
              <w:jc w:val="center"/>
              <w:rPr>
                <w:rFonts w:hint="eastAsia" w:ascii="仿宋" w:hAnsi="仿宋" w:eastAsia="仿宋" w:cs="仿宋"/>
                <w:sz w:val="24"/>
                <w:szCs w:val="24"/>
              </w:rPr>
            </w:pPr>
          </w:p>
        </w:tc>
        <w:tc>
          <w:tcPr>
            <w:tcW w:w="2425" w:type="dxa"/>
            <w:gridSpan w:val="2"/>
            <w:tcBorders>
              <w:top w:val="single" w:color="auto" w:sz="6" w:space="0"/>
              <w:left w:val="single" w:color="auto" w:sz="6" w:space="0"/>
              <w:bottom w:val="single" w:color="auto" w:sz="6" w:space="0"/>
              <w:right w:val="single" w:color="auto" w:sz="6" w:space="0"/>
            </w:tcBorders>
          </w:tcPr>
          <w:p w14:paraId="28E79985">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44E4EC2C">
            <w:pPr>
              <w:spacing w:line="440" w:lineRule="exact"/>
              <w:jc w:val="center"/>
              <w:rPr>
                <w:rFonts w:hint="eastAsia" w:ascii="仿宋" w:hAnsi="仿宋" w:eastAsia="仿宋" w:cs="仿宋"/>
                <w:sz w:val="24"/>
                <w:szCs w:val="24"/>
              </w:rPr>
            </w:pPr>
          </w:p>
        </w:tc>
      </w:tr>
      <w:tr w14:paraId="0E0EC292">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676B7A1A">
            <w:pPr>
              <w:spacing w:line="440" w:lineRule="exact"/>
              <w:jc w:val="center"/>
              <w:rPr>
                <w:rFonts w:hint="eastAsia" w:ascii="仿宋" w:hAnsi="仿宋" w:eastAsia="仿宋" w:cs="仿宋"/>
                <w:sz w:val="24"/>
                <w:szCs w:val="24"/>
              </w:rPr>
            </w:pPr>
          </w:p>
        </w:tc>
        <w:tc>
          <w:tcPr>
            <w:tcW w:w="3152" w:type="dxa"/>
            <w:gridSpan w:val="3"/>
            <w:tcBorders>
              <w:top w:val="single" w:color="auto" w:sz="6" w:space="0"/>
              <w:left w:val="single" w:color="auto" w:sz="6" w:space="0"/>
              <w:bottom w:val="single" w:color="auto" w:sz="6" w:space="0"/>
              <w:right w:val="single" w:color="auto" w:sz="6" w:space="0"/>
            </w:tcBorders>
          </w:tcPr>
          <w:p w14:paraId="7F6F8B8B">
            <w:pPr>
              <w:spacing w:line="440" w:lineRule="exact"/>
              <w:jc w:val="center"/>
              <w:rPr>
                <w:rFonts w:hint="eastAsia" w:ascii="仿宋" w:hAnsi="仿宋" w:eastAsia="仿宋" w:cs="仿宋"/>
                <w:sz w:val="24"/>
                <w:szCs w:val="24"/>
              </w:rPr>
            </w:pPr>
          </w:p>
        </w:tc>
        <w:tc>
          <w:tcPr>
            <w:tcW w:w="2425" w:type="dxa"/>
            <w:gridSpan w:val="2"/>
            <w:tcBorders>
              <w:top w:val="single" w:color="auto" w:sz="6" w:space="0"/>
              <w:left w:val="single" w:color="auto" w:sz="6" w:space="0"/>
              <w:bottom w:val="single" w:color="auto" w:sz="6" w:space="0"/>
              <w:right w:val="single" w:color="auto" w:sz="6" w:space="0"/>
            </w:tcBorders>
          </w:tcPr>
          <w:p w14:paraId="56671E19">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02F8DB11">
            <w:pPr>
              <w:spacing w:line="440" w:lineRule="exact"/>
              <w:jc w:val="center"/>
              <w:rPr>
                <w:rFonts w:hint="eastAsia" w:ascii="仿宋" w:hAnsi="仿宋" w:eastAsia="仿宋" w:cs="仿宋"/>
                <w:sz w:val="24"/>
                <w:szCs w:val="24"/>
              </w:rPr>
            </w:pPr>
          </w:p>
        </w:tc>
      </w:tr>
    </w:tbl>
    <w:p w14:paraId="55F0A814">
      <w:pPr>
        <w:jc w:val="center"/>
        <w:rPr>
          <w:rFonts w:hint="eastAsia" w:ascii="仿宋" w:hAnsi="仿宋" w:eastAsia="仿宋" w:cs="仿宋"/>
          <w:sz w:val="24"/>
          <w:szCs w:val="24"/>
        </w:rPr>
      </w:pPr>
    </w:p>
    <w:p w14:paraId="79A3F442">
      <w:pPr>
        <w:pStyle w:val="28"/>
        <w:ind w:left="0" w:firstLine="0"/>
        <w:rPr>
          <w:rFonts w:hint="eastAsia"/>
        </w:rPr>
      </w:pPr>
    </w:p>
    <w:p w14:paraId="48E80555">
      <w:pPr>
        <w:autoSpaceDE w:val="0"/>
        <w:autoSpaceDN w:val="0"/>
        <w:adjustRightInd w:val="0"/>
        <w:jc w:val="center"/>
        <w:rPr>
          <w:rFonts w:hint="eastAsia" w:ascii="仿宋" w:hAnsi="仿宋" w:eastAsia="仿宋" w:cs="仿宋"/>
          <w:b/>
          <w:sz w:val="32"/>
          <w:szCs w:val="32"/>
        </w:rPr>
      </w:pPr>
    </w:p>
    <w:p w14:paraId="247A23C0">
      <w:pPr>
        <w:pStyle w:val="14"/>
        <w:rPr>
          <w:rFonts w:hint="eastAsia" w:ascii="仿宋" w:hAnsi="仿宋" w:eastAsia="仿宋" w:cs="仿宋"/>
          <w:b/>
          <w:sz w:val="32"/>
          <w:szCs w:val="32"/>
        </w:rPr>
      </w:pPr>
    </w:p>
    <w:p w14:paraId="0BC6969F">
      <w:pPr>
        <w:pStyle w:val="14"/>
        <w:rPr>
          <w:rFonts w:hint="eastAsia" w:ascii="仿宋" w:hAnsi="仿宋" w:eastAsia="仿宋" w:cs="仿宋"/>
          <w:b/>
          <w:sz w:val="32"/>
          <w:szCs w:val="32"/>
        </w:rPr>
      </w:pPr>
    </w:p>
    <w:p w14:paraId="492D86AE">
      <w:pPr>
        <w:pStyle w:val="14"/>
        <w:rPr>
          <w:rFonts w:hint="eastAsia" w:ascii="仿宋" w:hAnsi="仿宋" w:eastAsia="仿宋" w:cs="仿宋"/>
          <w:b/>
          <w:sz w:val="32"/>
          <w:szCs w:val="32"/>
        </w:rPr>
      </w:pPr>
    </w:p>
    <w:p w14:paraId="7FC24624">
      <w:pPr>
        <w:pStyle w:val="14"/>
        <w:rPr>
          <w:rFonts w:hint="eastAsia" w:ascii="仿宋" w:hAnsi="仿宋" w:eastAsia="仿宋" w:cs="仿宋"/>
          <w:b/>
          <w:sz w:val="32"/>
          <w:szCs w:val="32"/>
        </w:rPr>
      </w:pPr>
    </w:p>
    <w:p w14:paraId="01C224DD">
      <w:pPr>
        <w:pStyle w:val="14"/>
        <w:rPr>
          <w:rFonts w:hint="eastAsia" w:ascii="仿宋" w:hAnsi="仿宋" w:eastAsia="仿宋" w:cs="仿宋"/>
          <w:b/>
          <w:sz w:val="32"/>
          <w:szCs w:val="32"/>
        </w:rPr>
      </w:pPr>
    </w:p>
    <w:p w14:paraId="6D0EB4D3">
      <w:pPr>
        <w:pStyle w:val="14"/>
        <w:rPr>
          <w:rFonts w:hint="eastAsia" w:ascii="仿宋" w:hAnsi="仿宋" w:eastAsia="仿宋" w:cs="仿宋"/>
          <w:b/>
          <w:sz w:val="32"/>
          <w:szCs w:val="32"/>
        </w:rPr>
      </w:pPr>
    </w:p>
    <w:p w14:paraId="04169796">
      <w:pPr>
        <w:pStyle w:val="14"/>
        <w:rPr>
          <w:rFonts w:hint="eastAsia" w:ascii="仿宋" w:hAnsi="仿宋" w:eastAsia="仿宋" w:cs="仿宋"/>
          <w:b/>
          <w:sz w:val="32"/>
          <w:szCs w:val="32"/>
        </w:rPr>
      </w:pPr>
    </w:p>
    <w:p w14:paraId="453576E9">
      <w:pPr>
        <w:pStyle w:val="14"/>
        <w:rPr>
          <w:rFonts w:hint="eastAsia" w:ascii="仿宋" w:hAnsi="仿宋" w:eastAsia="仿宋" w:cs="仿宋"/>
          <w:b/>
          <w:sz w:val="32"/>
          <w:szCs w:val="32"/>
        </w:rPr>
      </w:pPr>
    </w:p>
    <w:p w14:paraId="08FE6566">
      <w:pPr>
        <w:pStyle w:val="14"/>
        <w:rPr>
          <w:rFonts w:hint="eastAsia" w:ascii="仿宋" w:hAnsi="仿宋" w:eastAsia="仿宋" w:cs="仿宋"/>
          <w:b/>
          <w:sz w:val="32"/>
          <w:szCs w:val="32"/>
        </w:rPr>
      </w:pPr>
    </w:p>
    <w:p w14:paraId="7F206BBB">
      <w:pPr>
        <w:pStyle w:val="14"/>
        <w:rPr>
          <w:rFonts w:hint="eastAsia" w:ascii="仿宋" w:hAnsi="仿宋" w:eastAsia="仿宋" w:cs="仿宋"/>
          <w:b/>
          <w:sz w:val="32"/>
          <w:szCs w:val="32"/>
        </w:rPr>
      </w:pPr>
    </w:p>
    <w:p w14:paraId="461D249C">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（十三）项目配备人员表</w:t>
      </w:r>
    </w:p>
    <w:tbl>
      <w:tblPr>
        <w:tblStyle w:val="19"/>
        <w:tblpPr w:leftFromText="180" w:rightFromText="180" w:vertAnchor="text" w:horzAnchor="margin" w:tblpY="255"/>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05"/>
        <w:gridCol w:w="2130"/>
        <w:gridCol w:w="2028"/>
        <w:gridCol w:w="1880"/>
        <w:gridCol w:w="2095"/>
      </w:tblGrid>
      <w:tr w14:paraId="5529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802" w:type="dxa"/>
            <w:vAlign w:val="center"/>
          </w:tcPr>
          <w:p w14:paraId="22FCC7E3">
            <w:pPr>
              <w:spacing w:line="440" w:lineRule="exact"/>
              <w:jc w:val="center"/>
              <w:rPr>
                <w:rFonts w:hint="eastAsia" w:ascii="仿宋" w:hAnsi="仿宋" w:eastAsia="仿宋" w:cs="仿宋"/>
                <w:sz w:val="24"/>
              </w:rPr>
            </w:pPr>
            <w:r>
              <w:rPr>
                <w:rFonts w:hint="eastAsia" w:ascii="仿宋" w:hAnsi="仿宋" w:eastAsia="仿宋" w:cs="仿宋"/>
                <w:sz w:val="24"/>
              </w:rPr>
              <w:t>序号</w:t>
            </w:r>
          </w:p>
        </w:tc>
        <w:tc>
          <w:tcPr>
            <w:tcW w:w="1205" w:type="dxa"/>
            <w:vAlign w:val="center"/>
          </w:tcPr>
          <w:p w14:paraId="59D97985">
            <w:pPr>
              <w:spacing w:line="440" w:lineRule="exact"/>
              <w:jc w:val="center"/>
              <w:rPr>
                <w:rFonts w:hint="eastAsia" w:ascii="仿宋" w:hAnsi="仿宋" w:eastAsia="仿宋" w:cs="仿宋"/>
                <w:sz w:val="24"/>
              </w:rPr>
            </w:pPr>
            <w:r>
              <w:rPr>
                <w:rFonts w:hint="eastAsia" w:ascii="仿宋" w:hAnsi="仿宋" w:eastAsia="仿宋" w:cs="仿宋"/>
                <w:sz w:val="24"/>
              </w:rPr>
              <w:t>姓名</w:t>
            </w:r>
          </w:p>
        </w:tc>
        <w:tc>
          <w:tcPr>
            <w:tcW w:w="2130" w:type="dxa"/>
            <w:vAlign w:val="center"/>
          </w:tcPr>
          <w:p w14:paraId="7772AA55">
            <w:pPr>
              <w:spacing w:line="440" w:lineRule="exact"/>
              <w:jc w:val="center"/>
              <w:rPr>
                <w:rFonts w:hint="eastAsia" w:ascii="仿宋" w:hAnsi="仿宋" w:eastAsia="仿宋" w:cs="仿宋"/>
                <w:sz w:val="24"/>
              </w:rPr>
            </w:pPr>
            <w:r>
              <w:rPr>
                <w:rFonts w:hint="eastAsia" w:ascii="仿宋" w:hAnsi="仿宋" w:eastAsia="仿宋" w:cs="仿宋"/>
                <w:sz w:val="24"/>
              </w:rPr>
              <w:t>性别</w:t>
            </w:r>
          </w:p>
        </w:tc>
        <w:tc>
          <w:tcPr>
            <w:tcW w:w="2028" w:type="dxa"/>
            <w:vAlign w:val="center"/>
          </w:tcPr>
          <w:p w14:paraId="76C387BC">
            <w:pPr>
              <w:spacing w:line="440" w:lineRule="exact"/>
              <w:jc w:val="center"/>
              <w:rPr>
                <w:rFonts w:hint="eastAsia" w:ascii="仿宋" w:hAnsi="仿宋" w:eastAsia="仿宋" w:cs="仿宋"/>
                <w:sz w:val="24"/>
              </w:rPr>
            </w:pPr>
            <w:r>
              <w:rPr>
                <w:rFonts w:hint="eastAsia" w:ascii="仿宋" w:hAnsi="仿宋" w:eastAsia="仿宋" w:cs="仿宋"/>
                <w:sz w:val="24"/>
              </w:rPr>
              <w:t>职称</w:t>
            </w:r>
          </w:p>
        </w:tc>
        <w:tc>
          <w:tcPr>
            <w:tcW w:w="1880" w:type="dxa"/>
            <w:vAlign w:val="center"/>
          </w:tcPr>
          <w:p w14:paraId="7840965C">
            <w:pPr>
              <w:spacing w:line="440" w:lineRule="exact"/>
              <w:jc w:val="center"/>
              <w:rPr>
                <w:rFonts w:hint="eastAsia" w:ascii="仿宋" w:hAnsi="仿宋" w:eastAsia="仿宋" w:cs="仿宋"/>
                <w:sz w:val="24"/>
              </w:rPr>
            </w:pPr>
            <w:r>
              <w:rPr>
                <w:rFonts w:hint="eastAsia" w:ascii="仿宋" w:hAnsi="仿宋" w:eastAsia="仿宋" w:cs="仿宋"/>
                <w:sz w:val="24"/>
              </w:rPr>
              <w:t>岗位</w:t>
            </w:r>
          </w:p>
        </w:tc>
        <w:tc>
          <w:tcPr>
            <w:tcW w:w="2095" w:type="dxa"/>
            <w:vAlign w:val="center"/>
          </w:tcPr>
          <w:p w14:paraId="46FFD796">
            <w:pPr>
              <w:spacing w:line="440" w:lineRule="exact"/>
              <w:jc w:val="center"/>
              <w:rPr>
                <w:rFonts w:hint="eastAsia" w:ascii="仿宋" w:hAnsi="仿宋" w:eastAsia="仿宋" w:cs="仿宋"/>
                <w:sz w:val="24"/>
              </w:rPr>
            </w:pPr>
            <w:r>
              <w:rPr>
                <w:rFonts w:hint="eastAsia" w:ascii="仿宋" w:hAnsi="仿宋" w:eastAsia="仿宋" w:cs="仿宋"/>
                <w:sz w:val="24"/>
              </w:rPr>
              <w:t>从事该岗位</w:t>
            </w:r>
          </w:p>
          <w:p w14:paraId="31B55499">
            <w:pPr>
              <w:spacing w:line="440" w:lineRule="exact"/>
              <w:jc w:val="center"/>
              <w:rPr>
                <w:rFonts w:hint="eastAsia" w:ascii="仿宋" w:hAnsi="仿宋" w:eastAsia="仿宋" w:cs="仿宋"/>
                <w:sz w:val="24"/>
              </w:rPr>
            </w:pPr>
            <w:r>
              <w:rPr>
                <w:rFonts w:hint="eastAsia" w:ascii="仿宋" w:hAnsi="仿宋" w:eastAsia="仿宋" w:cs="仿宋"/>
                <w:sz w:val="24"/>
              </w:rPr>
              <w:t>时间</w:t>
            </w:r>
          </w:p>
        </w:tc>
      </w:tr>
      <w:tr w14:paraId="7AC3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02" w:type="dxa"/>
          </w:tcPr>
          <w:p w14:paraId="24FCFBA9">
            <w:pPr>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1205" w:type="dxa"/>
          </w:tcPr>
          <w:p w14:paraId="3753AF04">
            <w:pPr>
              <w:spacing w:line="440" w:lineRule="exact"/>
              <w:jc w:val="center"/>
              <w:rPr>
                <w:rFonts w:hint="eastAsia" w:ascii="仿宋" w:hAnsi="仿宋" w:eastAsia="仿宋" w:cs="仿宋"/>
                <w:sz w:val="24"/>
              </w:rPr>
            </w:pPr>
          </w:p>
        </w:tc>
        <w:tc>
          <w:tcPr>
            <w:tcW w:w="2130" w:type="dxa"/>
          </w:tcPr>
          <w:p w14:paraId="58E17513">
            <w:pPr>
              <w:spacing w:line="440" w:lineRule="exact"/>
              <w:jc w:val="center"/>
              <w:rPr>
                <w:rFonts w:hint="eastAsia" w:ascii="仿宋" w:hAnsi="仿宋" w:eastAsia="仿宋" w:cs="仿宋"/>
                <w:sz w:val="24"/>
              </w:rPr>
            </w:pPr>
          </w:p>
        </w:tc>
        <w:tc>
          <w:tcPr>
            <w:tcW w:w="2028" w:type="dxa"/>
          </w:tcPr>
          <w:p w14:paraId="65138D27">
            <w:pPr>
              <w:spacing w:line="440" w:lineRule="exact"/>
              <w:jc w:val="center"/>
              <w:rPr>
                <w:rFonts w:hint="eastAsia" w:ascii="仿宋" w:hAnsi="仿宋" w:eastAsia="仿宋" w:cs="仿宋"/>
                <w:sz w:val="24"/>
              </w:rPr>
            </w:pPr>
          </w:p>
        </w:tc>
        <w:tc>
          <w:tcPr>
            <w:tcW w:w="1880" w:type="dxa"/>
          </w:tcPr>
          <w:p w14:paraId="0BA86574">
            <w:pPr>
              <w:spacing w:line="440" w:lineRule="exact"/>
              <w:jc w:val="center"/>
              <w:rPr>
                <w:rFonts w:hint="eastAsia" w:ascii="仿宋" w:hAnsi="仿宋" w:eastAsia="仿宋" w:cs="仿宋"/>
                <w:sz w:val="24"/>
              </w:rPr>
            </w:pPr>
          </w:p>
        </w:tc>
        <w:tc>
          <w:tcPr>
            <w:tcW w:w="2095" w:type="dxa"/>
          </w:tcPr>
          <w:p w14:paraId="1BD81C57">
            <w:pPr>
              <w:spacing w:line="440" w:lineRule="exact"/>
              <w:jc w:val="center"/>
              <w:rPr>
                <w:rFonts w:hint="eastAsia" w:ascii="仿宋" w:hAnsi="仿宋" w:eastAsia="仿宋" w:cs="仿宋"/>
                <w:sz w:val="24"/>
              </w:rPr>
            </w:pPr>
          </w:p>
        </w:tc>
      </w:tr>
      <w:tr w14:paraId="311C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02" w:type="dxa"/>
          </w:tcPr>
          <w:p w14:paraId="47357DA2">
            <w:pPr>
              <w:spacing w:line="440" w:lineRule="exact"/>
              <w:jc w:val="center"/>
              <w:rPr>
                <w:rFonts w:hint="eastAsia" w:ascii="仿宋" w:hAnsi="仿宋" w:eastAsia="仿宋" w:cs="仿宋"/>
                <w:sz w:val="24"/>
              </w:rPr>
            </w:pPr>
            <w:r>
              <w:rPr>
                <w:rFonts w:hint="eastAsia" w:ascii="仿宋" w:hAnsi="仿宋" w:eastAsia="仿宋" w:cs="仿宋"/>
                <w:sz w:val="24"/>
              </w:rPr>
              <w:t>2</w:t>
            </w:r>
          </w:p>
        </w:tc>
        <w:tc>
          <w:tcPr>
            <w:tcW w:w="1205" w:type="dxa"/>
          </w:tcPr>
          <w:p w14:paraId="6A8A6B17">
            <w:pPr>
              <w:spacing w:line="440" w:lineRule="exact"/>
              <w:jc w:val="center"/>
              <w:rPr>
                <w:rFonts w:hint="eastAsia" w:ascii="仿宋" w:hAnsi="仿宋" w:eastAsia="仿宋" w:cs="仿宋"/>
                <w:sz w:val="24"/>
              </w:rPr>
            </w:pPr>
          </w:p>
        </w:tc>
        <w:tc>
          <w:tcPr>
            <w:tcW w:w="2130" w:type="dxa"/>
          </w:tcPr>
          <w:p w14:paraId="159E2B4F">
            <w:pPr>
              <w:spacing w:line="440" w:lineRule="exact"/>
              <w:jc w:val="center"/>
              <w:rPr>
                <w:rFonts w:hint="eastAsia" w:ascii="仿宋" w:hAnsi="仿宋" w:eastAsia="仿宋" w:cs="仿宋"/>
                <w:sz w:val="24"/>
              </w:rPr>
            </w:pPr>
          </w:p>
        </w:tc>
        <w:tc>
          <w:tcPr>
            <w:tcW w:w="2028" w:type="dxa"/>
          </w:tcPr>
          <w:p w14:paraId="22494146">
            <w:pPr>
              <w:spacing w:line="440" w:lineRule="exact"/>
              <w:jc w:val="center"/>
              <w:rPr>
                <w:rFonts w:hint="eastAsia" w:ascii="仿宋" w:hAnsi="仿宋" w:eastAsia="仿宋" w:cs="仿宋"/>
                <w:sz w:val="24"/>
              </w:rPr>
            </w:pPr>
          </w:p>
        </w:tc>
        <w:tc>
          <w:tcPr>
            <w:tcW w:w="1880" w:type="dxa"/>
          </w:tcPr>
          <w:p w14:paraId="143E961F">
            <w:pPr>
              <w:spacing w:line="440" w:lineRule="exact"/>
              <w:jc w:val="center"/>
              <w:rPr>
                <w:rFonts w:hint="eastAsia" w:ascii="仿宋" w:hAnsi="仿宋" w:eastAsia="仿宋" w:cs="仿宋"/>
                <w:sz w:val="24"/>
              </w:rPr>
            </w:pPr>
          </w:p>
        </w:tc>
        <w:tc>
          <w:tcPr>
            <w:tcW w:w="2095" w:type="dxa"/>
          </w:tcPr>
          <w:p w14:paraId="0024FA4C">
            <w:pPr>
              <w:spacing w:line="440" w:lineRule="exact"/>
              <w:jc w:val="center"/>
              <w:rPr>
                <w:rFonts w:hint="eastAsia" w:ascii="仿宋" w:hAnsi="仿宋" w:eastAsia="仿宋" w:cs="仿宋"/>
                <w:sz w:val="24"/>
              </w:rPr>
            </w:pPr>
          </w:p>
        </w:tc>
      </w:tr>
      <w:tr w14:paraId="2BAC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02" w:type="dxa"/>
          </w:tcPr>
          <w:p w14:paraId="11B6B853">
            <w:pPr>
              <w:spacing w:line="440" w:lineRule="exact"/>
              <w:jc w:val="center"/>
              <w:rPr>
                <w:rFonts w:hint="eastAsia" w:ascii="仿宋" w:hAnsi="仿宋" w:eastAsia="仿宋" w:cs="仿宋"/>
                <w:sz w:val="24"/>
              </w:rPr>
            </w:pPr>
            <w:r>
              <w:rPr>
                <w:rFonts w:hint="eastAsia" w:ascii="仿宋" w:hAnsi="仿宋" w:eastAsia="仿宋" w:cs="仿宋"/>
                <w:sz w:val="24"/>
              </w:rPr>
              <w:t>3</w:t>
            </w:r>
          </w:p>
        </w:tc>
        <w:tc>
          <w:tcPr>
            <w:tcW w:w="1205" w:type="dxa"/>
          </w:tcPr>
          <w:p w14:paraId="43F8569C">
            <w:pPr>
              <w:spacing w:line="440" w:lineRule="exact"/>
              <w:jc w:val="center"/>
              <w:rPr>
                <w:rFonts w:hint="eastAsia" w:ascii="仿宋" w:hAnsi="仿宋" w:eastAsia="仿宋" w:cs="仿宋"/>
                <w:sz w:val="24"/>
              </w:rPr>
            </w:pPr>
          </w:p>
        </w:tc>
        <w:tc>
          <w:tcPr>
            <w:tcW w:w="2130" w:type="dxa"/>
          </w:tcPr>
          <w:p w14:paraId="7F373867">
            <w:pPr>
              <w:spacing w:line="440" w:lineRule="exact"/>
              <w:jc w:val="center"/>
              <w:rPr>
                <w:rFonts w:hint="eastAsia" w:ascii="仿宋" w:hAnsi="仿宋" w:eastAsia="仿宋" w:cs="仿宋"/>
                <w:sz w:val="24"/>
              </w:rPr>
            </w:pPr>
          </w:p>
        </w:tc>
        <w:tc>
          <w:tcPr>
            <w:tcW w:w="2028" w:type="dxa"/>
          </w:tcPr>
          <w:p w14:paraId="333CEBE1">
            <w:pPr>
              <w:spacing w:line="440" w:lineRule="exact"/>
              <w:jc w:val="center"/>
              <w:rPr>
                <w:rFonts w:hint="eastAsia" w:ascii="仿宋" w:hAnsi="仿宋" w:eastAsia="仿宋" w:cs="仿宋"/>
                <w:sz w:val="24"/>
              </w:rPr>
            </w:pPr>
          </w:p>
        </w:tc>
        <w:tc>
          <w:tcPr>
            <w:tcW w:w="1880" w:type="dxa"/>
          </w:tcPr>
          <w:p w14:paraId="42869648">
            <w:pPr>
              <w:spacing w:line="440" w:lineRule="exact"/>
              <w:jc w:val="center"/>
              <w:rPr>
                <w:rFonts w:hint="eastAsia" w:ascii="仿宋" w:hAnsi="仿宋" w:eastAsia="仿宋" w:cs="仿宋"/>
                <w:sz w:val="24"/>
              </w:rPr>
            </w:pPr>
          </w:p>
        </w:tc>
        <w:tc>
          <w:tcPr>
            <w:tcW w:w="2095" w:type="dxa"/>
          </w:tcPr>
          <w:p w14:paraId="25DDB95A">
            <w:pPr>
              <w:spacing w:line="440" w:lineRule="exact"/>
              <w:jc w:val="center"/>
              <w:rPr>
                <w:rFonts w:hint="eastAsia" w:ascii="仿宋" w:hAnsi="仿宋" w:eastAsia="仿宋" w:cs="仿宋"/>
                <w:sz w:val="24"/>
              </w:rPr>
            </w:pPr>
          </w:p>
        </w:tc>
      </w:tr>
      <w:tr w14:paraId="1425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802" w:type="dxa"/>
          </w:tcPr>
          <w:p w14:paraId="219413EC">
            <w:pPr>
              <w:spacing w:line="440" w:lineRule="exact"/>
              <w:jc w:val="center"/>
              <w:rPr>
                <w:rFonts w:hint="eastAsia" w:ascii="仿宋" w:hAnsi="仿宋" w:eastAsia="仿宋" w:cs="仿宋"/>
                <w:sz w:val="24"/>
              </w:rPr>
            </w:pPr>
            <w:r>
              <w:rPr>
                <w:rFonts w:hint="eastAsia" w:ascii="仿宋" w:hAnsi="仿宋" w:eastAsia="仿宋" w:cs="仿宋"/>
                <w:sz w:val="24"/>
              </w:rPr>
              <w:t>…</w:t>
            </w:r>
          </w:p>
        </w:tc>
        <w:tc>
          <w:tcPr>
            <w:tcW w:w="1205" w:type="dxa"/>
          </w:tcPr>
          <w:p w14:paraId="7C88AF1F">
            <w:pPr>
              <w:spacing w:line="440" w:lineRule="exact"/>
              <w:jc w:val="center"/>
              <w:rPr>
                <w:rFonts w:hint="eastAsia" w:ascii="仿宋" w:hAnsi="仿宋" w:eastAsia="仿宋" w:cs="仿宋"/>
                <w:sz w:val="24"/>
              </w:rPr>
            </w:pPr>
          </w:p>
        </w:tc>
        <w:tc>
          <w:tcPr>
            <w:tcW w:w="2130" w:type="dxa"/>
          </w:tcPr>
          <w:p w14:paraId="3F831F17">
            <w:pPr>
              <w:spacing w:line="440" w:lineRule="exact"/>
              <w:jc w:val="center"/>
              <w:rPr>
                <w:rFonts w:hint="eastAsia" w:ascii="仿宋" w:hAnsi="仿宋" w:eastAsia="仿宋" w:cs="仿宋"/>
                <w:sz w:val="24"/>
              </w:rPr>
            </w:pPr>
          </w:p>
        </w:tc>
        <w:tc>
          <w:tcPr>
            <w:tcW w:w="2028" w:type="dxa"/>
          </w:tcPr>
          <w:p w14:paraId="1C77689C">
            <w:pPr>
              <w:spacing w:line="440" w:lineRule="exact"/>
              <w:jc w:val="center"/>
              <w:rPr>
                <w:rFonts w:hint="eastAsia" w:ascii="仿宋" w:hAnsi="仿宋" w:eastAsia="仿宋" w:cs="仿宋"/>
                <w:sz w:val="24"/>
              </w:rPr>
            </w:pPr>
          </w:p>
        </w:tc>
        <w:tc>
          <w:tcPr>
            <w:tcW w:w="1880" w:type="dxa"/>
          </w:tcPr>
          <w:p w14:paraId="60F4856F">
            <w:pPr>
              <w:spacing w:line="440" w:lineRule="exact"/>
              <w:jc w:val="center"/>
              <w:rPr>
                <w:rFonts w:hint="eastAsia" w:ascii="仿宋" w:hAnsi="仿宋" w:eastAsia="仿宋" w:cs="仿宋"/>
                <w:sz w:val="24"/>
              </w:rPr>
            </w:pPr>
          </w:p>
        </w:tc>
        <w:tc>
          <w:tcPr>
            <w:tcW w:w="2095" w:type="dxa"/>
          </w:tcPr>
          <w:p w14:paraId="71C87E6B">
            <w:pPr>
              <w:spacing w:line="440" w:lineRule="exact"/>
              <w:jc w:val="center"/>
              <w:rPr>
                <w:rFonts w:hint="eastAsia" w:ascii="仿宋" w:hAnsi="仿宋" w:eastAsia="仿宋" w:cs="仿宋"/>
                <w:sz w:val="24"/>
              </w:rPr>
            </w:pPr>
          </w:p>
        </w:tc>
      </w:tr>
    </w:tbl>
    <w:p w14:paraId="41E0CB41">
      <w:pPr>
        <w:autoSpaceDE w:val="0"/>
        <w:autoSpaceDN w:val="0"/>
        <w:adjustRightInd w:val="0"/>
        <w:snapToGrid w:val="0"/>
        <w:spacing w:line="240" w:lineRule="atLeast"/>
        <w:rPr>
          <w:rFonts w:hint="eastAsia" w:ascii="仿宋" w:hAnsi="仿宋" w:eastAsia="仿宋" w:cs="仿宋"/>
          <w:bCs/>
          <w:spacing w:val="10"/>
          <w:sz w:val="28"/>
          <w:szCs w:val="28"/>
        </w:rPr>
      </w:pPr>
    </w:p>
    <w:p w14:paraId="177CB354">
      <w:p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注：（十二）（十三）两表后应附（</w:t>
      </w:r>
      <w:r>
        <w:rPr>
          <w:rFonts w:hint="eastAsia" w:ascii="仿宋" w:hAnsi="仿宋" w:eastAsia="仿宋" w:cs="仿宋"/>
          <w:bCs/>
          <w:sz w:val="28"/>
          <w:szCs w:val="28"/>
        </w:rPr>
        <w:t>复印件并加盖公章的）的</w:t>
      </w:r>
      <w:r>
        <w:rPr>
          <w:rFonts w:hint="eastAsia" w:ascii="仿宋" w:hAnsi="仿宋" w:eastAsia="仿宋" w:cs="仿宋"/>
          <w:bCs/>
          <w:spacing w:val="10"/>
          <w:sz w:val="28"/>
          <w:szCs w:val="28"/>
        </w:rPr>
        <w:t xml:space="preserve"> </w:t>
      </w:r>
    </w:p>
    <w:p w14:paraId="65B04333">
      <w:pPr>
        <w:numPr>
          <w:ilvl w:val="0"/>
          <w:numId w:val="17"/>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职称证书复印件（如有）；</w:t>
      </w:r>
    </w:p>
    <w:p w14:paraId="6223FE4C">
      <w:pPr>
        <w:numPr>
          <w:ilvl w:val="0"/>
          <w:numId w:val="17"/>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身份证复印件；</w:t>
      </w:r>
    </w:p>
    <w:p w14:paraId="428014D8">
      <w:pPr>
        <w:numPr>
          <w:ilvl w:val="0"/>
          <w:numId w:val="17"/>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z w:val="28"/>
          <w:szCs w:val="28"/>
        </w:rPr>
        <w:t>具有国家规定相关执业资格证书复印件（如有）</w:t>
      </w:r>
      <w:r>
        <w:rPr>
          <w:rFonts w:hint="eastAsia" w:ascii="仿宋" w:hAnsi="仿宋" w:eastAsia="仿宋" w:cs="仿宋"/>
          <w:bCs/>
          <w:spacing w:val="10"/>
          <w:sz w:val="28"/>
          <w:szCs w:val="28"/>
        </w:rPr>
        <w:t>；</w:t>
      </w:r>
    </w:p>
    <w:p w14:paraId="7584FFCC">
      <w:pPr>
        <w:autoSpaceDE w:val="0"/>
        <w:autoSpaceDN w:val="0"/>
        <w:adjustRightInd w:val="0"/>
        <w:snapToGrid w:val="0"/>
        <w:spacing w:line="240" w:lineRule="atLeast"/>
        <w:rPr>
          <w:rFonts w:hint="eastAsia" w:ascii="仿宋" w:hAnsi="仿宋" w:eastAsia="仿宋" w:cs="仿宋"/>
          <w:bCs/>
          <w:kern w:val="1"/>
          <w:sz w:val="28"/>
          <w:szCs w:val="28"/>
        </w:rPr>
      </w:pPr>
      <w:r>
        <w:rPr>
          <w:rFonts w:hint="eastAsia" w:ascii="仿宋" w:hAnsi="仿宋" w:eastAsia="仿宋" w:cs="仿宋"/>
          <w:bCs/>
          <w:spacing w:val="10"/>
          <w:sz w:val="28"/>
          <w:szCs w:val="28"/>
        </w:rPr>
        <w:t>4</w:t>
      </w:r>
      <w:r>
        <w:rPr>
          <w:rFonts w:hint="eastAsia" w:ascii="仿宋" w:hAnsi="仿宋" w:eastAsia="仿宋" w:cs="仿宋"/>
          <w:bCs/>
          <w:kern w:val="1"/>
          <w:sz w:val="28"/>
          <w:szCs w:val="28"/>
        </w:rPr>
        <w:t>、提供所在单位缴纳的个人社保凭证证明材料复印件。</w:t>
      </w:r>
    </w:p>
    <w:p w14:paraId="470C1C2B">
      <w:pPr>
        <w:autoSpaceDE w:val="0"/>
        <w:autoSpaceDN w:val="0"/>
        <w:adjustRightInd w:val="0"/>
        <w:snapToGrid w:val="0"/>
        <w:spacing w:line="240" w:lineRule="atLeast"/>
        <w:ind w:firstLine="280" w:firstLineChars="100"/>
        <w:rPr>
          <w:rFonts w:hint="eastAsia" w:ascii="仿宋" w:hAnsi="仿宋" w:eastAsia="仿宋" w:cs="仿宋"/>
          <w:bCs/>
          <w:sz w:val="28"/>
          <w:szCs w:val="28"/>
        </w:rPr>
      </w:pPr>
      <w:r>
        <w:rPr>
          <w:rFonts w:hint="eastAsia" w:ascii="仿宋" w:hAnsi="仿宋" w:eastAsia="仿宋" w:cs="仿宋"/>
          <w:bCs/>
          <w:sz w:val="28"/>
          <w:szCs w:val="28"/>
        </w:rPr>
        <w:t>特别要求：</w:t>
      </w:r>
      <w:r>
        <w:rPr>
          <w:rFonts w:hint="eastAsia" w:ascii="仿宋" w:hAnsi="仿宋" w:eastAsia="仿宋" w:cs="仿宋"/>
          <w:bCs/>
          <w:kern w:val="1"/>
          <w:sz w:val="28"/>
          <w:szCs w:val="28"/>
        </w:rPr>
        <w:t>拟投入本项目的工作人员须满足本项目的工作要求，在合同履行过程中，中标人须根据本项目的实际需求或招标人的进度要求，对人员进行合理的增加，费用均包含在投标报价中。</w:t>
      </w:r>
    </w:p>
    <w:p w14:paraId="7AE727FC">
      <w:pPr>
        <w:spacing w:line="440" w:lineRule="exact"/>
        <w:rPr>
          <w:rFonts w:hint="eastAsia" w:ascii="宋体" w:hAnsi="宋体" w:cs="宋体"/>
          <w:b/>
          <w:sz w:val="30"/>
          <w:szCs w:val="30"/>
        </w:rPr>
      </w:pPr>
    </w:p>
    <w:p w14:paraId="7CDE255D">
      <w:pPr>
        <w:pStyle w:val="14"/>
        <w:rPr>
          <w:rFonts w:hint="eastAsia" w:ascii="宋体" w:hAnsi="宋体" w:cs="宋体"/>
          <w:b/>
          <w:sz w:val="30"/>
          <w:szCs w:val="30"/>
        </w:rPr>
      </w:pPr>
    </w:p>
    <w:p w14:paraId="44A957CD">
      <w:pPr>
        <w:pStyle w:val="14"/>
        <w:rPr>
          <w:rFonts w:hint="eastAsia" w:ascii="宋体" w:hAnsi="宋体" w:cs="宋体"/>
          <w:b/>
          <w:sz w:val="30"/>
          <w:szCs w:val="30"/>
        </w:rPr>
      </w:pPr>
    </w:p>
    <w:p w14:paraId="523D8A7F">
      <w:pPr>
        <w:pStyle w:val="14"/>
        <w:rPr>
          <w:rFonts w:hint="eastAsia" w:ascii="宋体" w:hAnsi="宋体" w:cs="宋体"/>
          <w:b/>
          <w:sz w:val="30"/>
          <w:szCs w:val="30"/>
        </w:rPr>
      </w:pPr>
    </w:p>
    <w:p w14:paraId="7E6C49F3">
      <w:pPr>
        <w:pStyle w:val="14"/>
        <w:rPr>
          <w:rFonts w:hint="eastAsia" w:ascii="宋体" w:hAnsi="宋体" w:cs="宋体"/>
          <w:b/>
          <w:sz w:val="30"/>
          <w:szCs w:val="30"/>
        </w:rPr>
      </w:pPr>
    </w:p>
    <w:p w14:paraId="1591D8C0">
      <w:pPr>
        <w:pStyle w:val="14"/>
        <w:rPr>
          <w:rFonts w:hint="eastAsia" w:ascii="宋体" w:hAnsi="宋体" w:cs="宋体"/>
          <w:b/>
          <w:sz w:val="30"/>
          <w:szCs w:val="30"/>
        </w:rPr>
      </w:pPr>
    </w:p>
    <w:p w14:paraId="1D153F4E">
      <w:pPr>
        <w:pStyle w:val="14"/>
        <w:rPr>
          <w:rFonts w:hint="eastAsia" w:ascii="宋体" w:hAnsi="宋体" w:cs="宋体"/>
          <w:b/>
          <w:sz w:val="30"/>
          <w:szCs w:val="30"/>
        </w:rPr>
      </w:pPr>
    </w:p>
    <w:p w14:paraId="5C1318B0">
      <w:pPr>
        <w:pStyle w:val="14"/>
        <w:rPr>
          <w:rFonts w:hint="eastAsia" w:ascii="宋体" w:hAnsi="宋体" w:cs="宋体"/>
          <w:b/>
          <w:sz w:val="30"/>
          <w:szCs w:val="30"/>
        </w:rPr>
      </w:pPr>
    </w:p>
    <w:p w14:paraId="0214A083">
      <w:pPr>
        <w:pStyle w:val="14"/>
        <w:rPr>
          <w:rFonts w:hint="eastAsia" w:ascii="宋体" w:hAnsi="宋体" w:cs="宋体"/>
          <w:b/>
          <w:sz w:val="30"/>
          <w:szCs w:val="30"/>
        </w:rPr>
      </w:pPr>
    </w:p>
    <w:p w14:paraId="0EDBAAA4">
      <w:pPr>
        <w:pStyle w:val="14"/>
        <w:rPr>
          <w:rFonts w:hint="eastAsia" w:ascii="宋体" w:hAnsi="宋体" w:cs="宋体"/>
          <w:b/>
          <w:sz w:val="30"/>
          <w:szCs w:val="30"/>
        </w:rPr>
      </w:pPr>
    </w:p>
    <w:p w14:paraId="7120376F">
      <w:pPr>
        <w:pStyle w:val="14"/>
        <w:rPr>
          <w:rFonts w:hint="eastAsia" w:ascii="宋体" w:hAnsi="宋体" w:cs="宋体"/>
          <w:b/>
          <w:sz w:val="30"/>
          <w:szCs w:val="30"/>
        </w:rPr>
      </w:pPr>
    </w:p>
    <w:p w14:paraId="53F9F700">
      <w:pPr>
        <w:pStyle w:val="14"/>
        <w:rPr>
          <w:rFonts w:hint="eastAsia" w:ascii="宋体" w:hAnsi="宋体" w:cs="宋体"/>
          <w:b/>
          <w:sz w:val="30"/>
          <w:szCs w:val="30"/>
        </w:rPr>
      </w:pPr>
    </w:p>
    <w:p w14:paraId="732DD61C">
      <w:pPr>
        <w:pStyle w:val="14"/>
        <w:rPr>
          <w:rFonts w:hint="eastAsia" w:ascii="宋体" w:hAnsi="宋体" w:cs="宋体"/>
          <w:b/>
          <w:sz w:val="30"/>
          <w:szCs w:val="30"/>
        </w:rPr>
      </w:pPr>
    </w:p>
    <w:p w14:paraId="2D72636D">
      <w:pPr>
        <w:pStyle w:val="14"/>
        <w:rPr>
          <w:rFonts w:hint="eastAsia" w:ascii="宋体" w:hAnsi="宋体" w:cs="宋体"/>
          <w:b/>
          <w:sz w:val="30"/>
          <w:szCs w:val="30"/>
        </w:rPr>
      </w:pPr>
    </w:p>
    <w:p w14:paraId="2F2AF06F">
      <w:pPr>
        <w:pStyle w:val="14"/>
        <w:rPr>
          <w:rFonts w:hint="eastAsia" w:ascii="宋体" w:hAnsi="宋体" w:cs="宋体"/>
          <w:b/>
          <w:sz w:val="30"/>
          <w:szCs w:val="30"/>
        </w:rPr>
      </w:pPr>
    </w:p>
    <w:p w14:paraId="0566B0B0">
      <w:pPr>
        <w:pStyle w:val="14"/>
        <w:rPr>
          <w:rFonts w:hint="eastAsia" w:ascii="宋体" w:hAnsi="宋体" w:cs="宋体"/>
          <w:b/>
          <w:sz w:val="30"/>
          <w:szCs w:val="30"/>
        </w:rPr>
      </w:pPr>
    </w:p>
    <w:p w14:paraId="51CD5F2B">
      <w:pPr>
        <w:pStyle w:val="14"/>
        <w:rPr>
          <w:rFonts w:hint="eastAsia" w:ascii="宋体" w:hAnsi="宋体" w:cs="宋体"/>
          <w:b/>
          <w:sz w:val="30"/>
          <w:szCs w:val="30"/>
        </w:rPr>
      </w:pPr>
    </w:p>
    <w:p w14:paraId="08AE8FF9">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（十四）服务附表</w:t>
      </w:r>
    </w:p>
    <w:p w14:paraId="327E0740">
      <w:pPr>
        <w:topLinePunct/>
        <w:spacing w:line="440" w:lineRule="exact"/>
        <w:rPr>
          <w:rFonts w:hint="eastAsia" w:ascii="宋体" w:hAnsi="宋体"/>
          <w:b/>
          <w:szCs w:val="21"/>
        </w:rPr>
      </w:pPr>
    </w:p>
    <w:p w14:paraId="4DE9A708">
      <w:pPr>
        <w:topLinePunct/>
        <w:spacing w:line="440" w:lineRule="exact"/>
        <w:rPr>
          <w:rFonts w:hint="eastAsia" w:ascii="仿宋" w:hAnsi="仿宋" w:eastAsia="仿宋" w:cs="仿宋"/>
          <w:bCs/>
          <w:sz w:val="28"/>
          <w:szCs w:val="28"/>
          <w:u w:val="single"/>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3331DC7A">
      <w:pPr>
        <w:topLinePunct/>
        <w:spacing w:line="440" w:lineRule="exact"/>
        <w:rPr>
          <w:rFonts w:hint="eastAsia" w:ascii="仿宋" w:hAnsi="仿宋" w:eastAsia="仿宋" w:cs="仿宋"/>
          <w:bCs/>
          <w:sz w:val="28"/>
          <w:szCs w:val="28"/>
        </w:rPr>
      </w:pPr>
      <w:r>
        <w:rPr>
          <w:rFonts w:hint="eastAsia" w:ascii="仿宋" w:hAnsi="仿宋" w:eastAsia="仿宋" w:cs="仿宋"/>
          <w:bCs/>
          <w:sz w:val="28"/>
          <w:szCs w:val="28"/>
        </w:rPr>
        <w:t>投标人名称：</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w:t>
      </w:r>
    </w:p>
    <w:tbl>
      <w:tblPr>
        <w:tblStyle w:val="19"/>
        <w:tblW w:w="10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1649"/>
        <w:gridCol w:w="219"/>
        <w:gridCol w:w="1650"/>
        <w:gridCol w:w="807"/>
        <w:gridCol w:w="1370"/>
        <w:gridCol w:w="2346"/>
      </w:tblGrid>
      <w:tr w14:paraId="333F7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0C50AA8C">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服务网点名称</w:t>
            </w:r>
          </w:p>
        </w:tc>
        <w:tc>
          <w:tcPr>
            <w:tcW w:w="5695" w:type="dxa"/>
            <w:gridSpan w:val="5"/>
            <w:tcBorders>
              <w:top w:val="single" w:color="auto" w:sz="4" w:space="0"/>
              <w:left w:val="single" w:color="auto" w:sz="4" w:space="0"/>
              <w:bottom w:val="single" w:color="auto" w:sz="4" w:space="0"/>
              <w:right w:val="single" w:color="auto" w:sz="4" w:space="0"/>
            </w:tcBorders>
            <w:vAlign w:val="center"/>
          </w:tcPr>
          <w:p w14:paraId="5FAF63F2">
            <w:pPr>
              <w:snapToGrid w:val="0"/>
              <w:spacing w:before="50" w:after="239" w:afterLines="50" w:line="400" w:lineRule="exact"/>
              <w:jc w:val="center"/>
              <w:rPr>
                <w:rFonts w:hint="eastAsia" w:ascii="仿宋" w:hAnsi="仿宋" w:eastAsia="仿宋" w:cs="仿宋"/>
                <w:sz w:val="24"/>
                <w:szCs w:val="24"/>
              </w:rPr>
            </w:pPr>
          </w:p>
        </w:tc>
        <w:tc>
          <w:tcPr>
            <w:tcW w:w="2346" w:type="dxa"/>
            <w:vMerge w:val="restart"/>
            <w:tcBorders>
              <w:top w:val="single" w:color="auto" w:sz="4" w:space="0"/>
              <w:left w:val="single" w:color="auto" w:sz="4" w:space="0"/>
              <w:bottom w:val="single" w:color="auto" w:sz="4" w:space="0"/>
              <w:right w:val="single" w:color="auto" w:sz="4" w:space="0"/>
            </w:tcBorders>
            <w:vAlign w:val="center"/>
          </w:tcPr>
          <w:p w14:paraId="1E6CFA2E">
            <w:pPr>
              <w:snapToGrid w:val="0"/>
              <w:spacing w:before="50" w:after="239" w:afterLines="50"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02836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F900633">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地址</w:t>
            </w:r>
          </w:p>
        </w:tc>
        <w:tc>
          <w:tcPr>
            <w:tcW w:w="5695" w:type="dxa"/>
            <w:gridSpan w:val="5"/>
            <w:tcBorders>
              <w:top w:val="single" w:color="auto" w:sz="4" w:space="0"/>
              <w:left w:val="single" w:color="auto" w:sz="4" w:space="0"/>
              <w:bottom w:val="single" w:color="auto" w:sz="4" w:space="0"/>
              <w:right w:val="single" w:color="auto" w:sz="4" w:space="0"/>
            </w:tcBorders>
            <w:vAlign w:val="center"/>
          </w:tcPr>
          <w:p w14:paraId="4D074E35">
            <w:pPr>
              <w:snapToGrid w:val="0"/>
              <w:spacing w:before="50" w:after="239" w:afterLines="50" w:line="400" w:lineRule="exact"/>
              <w:jc w:val="center"/>
              <w:rPr>
                <w:rFonts w:hint="eastAsia" w:ascii="仿宋" w:hAnsi="仿宋" w:eastAsia="仿宋" w:cs="仿宋"/>
                <w:sz w:val="24"/>
                <w:szCs w:val="24"/>
              </w:rPr>
            </w:pPr>
          </w:p>
        </w:tc>
        <w:tc>
          <w:tcPr>
            <w:tcW w:w="2346" w:type="dxa"/>
            <w:vMerge w:val="continue"/>
            <w:tcBorders>
              <w:top w:val="single" w:color="auto" w:sz="4" w:space="0"/>
              <w:left w:val="single" w:color="auto" w:sz="4" w:space="0"/>
              <w:bottom w:val="single" w:color="auto" w:sz="4" w:space="0"/>
              <w:right w:val="single" w:color="auto" w:sz="4" w:space="0"/>
            </w:tcBorders>
            <w:vAlign w:val="center"/>
          </w:tcPr>
          <w:p w14:paraId="245F207C">
            <w:pPr>
              <w:jc w:val="center"/>
              <w:rPr>
                <w:rFonts w:hint="eastAsia" w:ascii="仿宋" w:hAnsi="仿宋" w:eastAsia="仿宋" w:cs="仿宋"/>
                <w:sz w:val="24"/>
                <w:szCs w:val="24"/>
              </w:rPr>
            </w:pPr>
          </w:p>
        </w:tc>
      </w:tr>
      <w:tr w14:paraId="0A73B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344D7EEE">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注册资本金</w:t>
            </w:r>
          </w:p>
        </w:tc>
        <w:tc>
          <w:tcPr>
            <w:tcW w:w="1649" w:type="dxa"/>
            <w:tcBorders>
              <w:top w:val="single" w:color="auto" w:sz="4" w:space="0"/>
              <w:left w:val="single" w:color="auto" w:sz="4" w:space="0"/>
              <w:bottom w:val="single" w:color="auto" w:sz="4" w:space="0"/>
              <w:right w:val="single" w:color="auto" w:sz="4" w:space="0"/>
            </w:tcBorders>
          </w:tcPr>
          <w:p w14:paraId="5C238DA0">
            <w:pPr>
              <w:snapToGrid w:val="0"/>
              <w:spacing w:before="50" w:after="239" w:afterLines="50" w:line="400" w:lineRule="exact"/>
              <w:jc w:val="left"/>
              <w:rPr>
                <w:rFonts w:hint="eastAsia" w:ascii="仿宋" w:hAnsi="仿宋" w:eastAsia="仿宋" w:cs="仿宋"/>
                <w:sz w:val="24"/>
                <w:szCs w:val="24"/>
              </w:rPr>
            </w:pPr>
          </w:p>
        </w:tc>
        <w:tc>
          <w:tcPr>
            <w:tcW w:w="2676" w:type="dxa"/>
            <w:gridSpan w:val="3"/>
            <w:tcBorders>
              <w:top w:val="single" w:color="auto" w:sz="4" w:space="0"/>
              <w:left w:val="single" w:color="auto" w:sz="4" w:space="0"/>
              <w:bottom w:val="single" w:color="auto" w:sz="4" w:space="0"/>
              <w:right w:val="single" w:color="auto" w:sz="4" w:space="0"/>
            </w:tcBorders>
          </w:tcPr>
          <w:p w14:paraId="3BF54FB9">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其中：投标人出资比例</w:t>
            </w:r>
          </w:p>
        </w:tc>
        <w:tc>
          <w:tcPr>
            <w:tcW w:w="1370" w:type="dxa"/>
            <w:tcBorders>
              <w:top w:val="single" w:color="auto" w:sz="4" w:space="0"/>
              <w:left w:val="single" w:color="auto" w:sz="4" w:space="0"/>
              <w:bottom w:val="single" w:color="auto" w:sz="4" w:space="0"/>
              <w:right w:val="single" w:color="auto" w:sz="4" w:space="0"/>
            </w:tcBorders>
          </w:tcPr>
          <w:p w14:paraId="6352FAC8">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4" w:space="0"/>
              <w:right w:val="single" w:color="auto" w:sz="4" w:space="0"/>
            </w:tcBorders>
            <w:vAlign w:val="center"/>
          </w:tcPr>
          <w:p w14:paraId="495C8E3F">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提供相关证明材料（如：营业执照或租房合同等）</w:t>
            </w:r>
          </w:p>
        </w:tc>
      </w:tr>
      <w:tr w14:paraId="0EAC2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30FB6BB7">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员工总人数</w:t>
            </w:r>
          </w:p>
        </w:tc>
        <w:tc>
          <w:tcPr>
            <w:tcW w:w="1649" w:type="dxa"/>
            <w:tcBorders>
              <w:top w:val="single" w:color="auto" w:sz="4" w:space="0"/>
              <w:left w:val="single" w:color="auto" w:sz="4" w:space="0"/>
              <w:bottom w:val="single" w:color="auto" w:sz="4" w:space="0"/>
              <w:right w:val="single" w:color="auto" w:sz="4" w:space="0"/>
            </w:tcBorders>
          </w:tcPr>
          <w:p w14:paraId="4404AC89">
            <w:pPr>
              <w:snapToGrid w:val="0"/>
              <w:spacing w:before="50" w:after="239" w:afterLines="50" w:line="400" w:lineRule="exact"/>
              <w:jc w:val="left"/>
              <w:rPr>
                <w:rFonts w:hint="eastAsia" w:ascii="仿宋" w:hAnsi="仿宋" w:eastAsia="仿宋" w:cs="仿宋"/>
                <w:sz w:val="24"/>
                <w:szCs w:val="24"/>
              </w:rPr>
            </w:pPr>
          </w:p>
        </w:tc>
        <w:tc>
          <w:tcPr>
            <w:tcW w:w="2676" w:type="dxa"/>
            <w:gridSpan w:val="3"/>
            <w:tcBorders>
              <w:top w:val="single" w:color="auto" w:sz="4" w:space="0"/>
              <w:left w:val="single" w:color="auto" w:sz="4" w:space="0"/>
              <w:bottom w:val="single" w:color="auto" w:sz="4" w:space="0"/>
              <w:right w:val="single" w:color="auto" w:sz="4" w:space="0"/>
            </w:tcBorders>
          </w:tcPr>
          <w:p w14:paraId="2B21DF5B">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其中：技术人员数</w:t>
            </w:r>
          </w:p>
        </w:tc>
        <w:tc>
          <w:tcPr>
            <w:tcW w:w="1370" w:type="dxa"/>
            <w:tcBorders>
              <w:top w:val="single" w:color="auto" w:sz="4" w:space="0"/>
              <w:left w:val="single" w:color="auto" w:sz="4" w:space="0"/>
              <w:bottom w:val="single" w:color="auto" w:sz="4" w:space="0"/>
              <w:right w:val="single" w:color="auto" w:sz="4" w:space="0"/>
            </w:tcBorders>
          </w:tcPr>
          <w:p w14:paraId="100C99BC">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right w:val="single" w:color="auto" w:sz="4" w:space="0"/>
            </w:tcBorders>
            <w:vAlign w:val="center"/>
          </w:tcPr>
          <w:p w14:paraId="5482561D">
            <w:pPr>
              <w:snapToGrid w:val="0"/>
              <w:spacing w:before="50" w:after="239" w:afterLines="50" w:line="400" w:lineRule="exact"/>
              <w:rPr>
                <w:rFonts w:hint="eastAsia" w:ascii="仿宋" w:hAnsi="仿宋" w:eastAsia="仿宋" w:cs="仿宋"/>
                <w:sz w:val="24"/>
                <w:szCs w:val="24"/>
              </w:rPr>
            </w:pPr>
          </w:p>
        </w:tc>
      </w:tr>
      <w:tr w14:paraId="29938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74DD4FDA">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经营期限</w:t>
            </w:r>
          </w:p>
        </w:tc>
        <w:tc>
          <w:tcPr>
            <w:tcW w:w="5695" w:type="dxa"/>
            <w:gridSpan w:val="5"/>
            <w:tcBorders>
              <w:top w:val="single" w:color="auto" w:sz="4" w:space="0"/>
              <w:left w:val="single" w:color="auto" w:sz="4" w:space="0"/>
              <w:bottom w:val="single" w:color="auto" w:sz="4" w:space="0"/>
              <w:right w:val="single" w:color="auto" w:sz="4" w:space="0"/>
            </w:tcBorders>
          </w:tcPr>
          <w:p w14:paraId="32F2664E">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bottom w:val="single" w:color="auto" w:sz="4" w:space="0"/>
              <w:right w:val="single" w:color="auto" w:sz="4" w:space="0"/>
            </w:tcBorders>
            <w:vAlign w:val="center"/>
          </w:tcPr>
          <w:p w14:paraId="0CE42343">
            <w:pPr>
              <w:snapToGrid w:val="0"/>
              <w:spacing w:before="50" w:after="239" w:afterLines="50" w:line="400" w:lineRule="exact"/>
              <w:rPr>
                <w:rFonts w:hint="eastAsia" w:ascii="仿宋" w:hAnsi="仿宋" w:eastAsia="仿宋" w:cs="仿宋"/>
                <w:sz w:val="24"/>
                <w:szCs w:val="24"/>
              </w:rPr>
            </w:pPr>
          </w:p>
        </w:tc>
      </w:tr>
      <w:tr w14:paraId="2DE5E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48987DEE">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售后服务协议</w:t>
            </w:r>
          </w:p>
        </w:tc>
        <w:tc>
          <w:tcPr>
            <w:tcW w:w="5695" w:type="dxa"/>
            <w:gridSpan w:val="5"/>
            <w:tcBorders>
              <w:top w:val="single" w:color="auto" w:sz="4" w:space="0"/>
              <w:left w:val="single" w:color="auto" w:sz="4" w:space="0"/>
              <w:bottom w:val="single" w:color="auto" w:sz="4" w:space="0"/>
              <w:right w:val="single" w:color="auto" w:sz="4" w:space="0"/>
            </w:tcBorders>
          </w:tcPr>
          <w:p w14:paraId="7396565F">
            <w:pPr>
              <w:snapToGrid w:val="0"/>
              <w:spacing w:before="50" w:after="239" w:afterLines="50" w:line="400" w:lineRule="exact"/>
              <w:jc w:val="left"/>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099B26BD">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w:t>
            </w:r>
          </w:p>
        </w:tc>
      </w:tr>
      <w:tr w14:paraId="3589A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3184A7D1">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售后服务内容</w:t>
            </w:r>
          </w:p>
        </w:tc>
        <w:tc>
          <w:tcPr>
            <w:tcW w:w="5695" w:type="dxa"/>
            <w:gridSpan w:val="5"/>
            <w:tcBorders>
              <w:top w:val="single" w:color="auto" w:sz="4" w:space="0"/>
              <w:left w:val="single" w:color="auto" w:sz="4" w:space="0"/>
              <w:bottom w:val="single" w:color="auto" w:sz="4" w:space="0"/>
              <w:right w:val="single" w:color="auto" w:sz="4" w:space="0"/>
            </w:tcBorders>
          </w:tcPr>
          <w:p w14:paraId="7FAC018D">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4" w:space="0"/>
              <w:right w:val="single" w:color="auto" w:sz="4" w:space="0"/>
            </w:tcBorders>
            <w:vAlign w:val="center"/>
          </w:tcPr>
          <w:p w14:paraId="7136F337">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此部分内容做附件进行详细说明</w:t>
            </w:r>
          </w:p>
        </w:tc>
      </w:tr>
      <w:tr w14:paraId="17251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23B2F98A">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服务承诺</w:t>
            </w:r>
          </w:p>
        </w:tc>
        <w:tc>
          <w:tcPr>
            <w:tcW w:w="5695" w:type="dxa"/>
            <w:gridSpan w:val="5"/>
            <w:tcBorders>
              <w:top w:val="single" w:color="auto" w:sz="4" w:space="0"/>
              <w:left w:val="single" w:color="auto" w:sz="4" w:space="0"/>
              <w:bottom w:val="single" w:color="auto" w:sz="4" w:space="0"/>
              <w:right w:val="single" w:color="auto" w:sz="4" w:space="0"/>
            </w:tcBorders>
          </w:tcPr>
          <w:p w14:paraId="09759289">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bottom w:val="single" w:color="auto" w:sz="4" w:space="0"/>
              <w:right w:val="single" w:color="auto" w:sz="4" w:space="0"/>
            </w:tcBorders>
            <w:vAlign w:val="center"/>
          </w:tcPr>
          <w:p w14:paraId="6D54FFD1">
            <w:pPr>
              <w:snapToGrid w:val="0"/>
              <w:spacing w:before="50" w:after="239" w:afterLines="50" w:line="400" w:lineRule="exact"/>
              <w:rPr>
                <w:rFonts w:hint="eastAsia" w:ascii="仿宋" w:hAnsi="仿宋" w:eastAsia="仿宋" w:cs="仿宋"/>
                <w:sz w:val="24"/>
                <w:szCs w:val="24"/>
              </w:rPr>
            </w:pPr>
          </w:p>
        </w:tc>
      </w:tr>
      <w:tr w14:paraId="00EA2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2285F870">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工作业绩</w:t>
            </w:r>
          </w:p>
        </w:tc>
        <w:tc>
          <w:tcPr>
            <w:tcW w:w="5695" w:type="dxa"/>
            <w:gridSpan w:val="5"/>
            <w:tcBorders>
              <w:top w:val="single" w:color="auto" w:sz="4" w:space="0"/>
              <w:left w:val="single" w:color="auto" w:sz="4" w:space="0"/>
              <w:bottom w:val="single" w:color="auto" w:sz="4" w:space="0"/>
              <w:right w:val="single" w:color="auto" w:sz="4" w:space="0"/>
            </w:tcBorders>
          </w:tcPr>
          <w:p w14:paraId="2639E04D">
            <w:pPr>
              <w:snapToGrid w:val="0"/>
              <w:spacing w:before="50" w:after="239" w:afterLines="50" w:line="400" w:lineRule="exact"/>
              <w:jc w:val="left"/>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369D2D00">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w:t>
            </w:r>
          </w:p>
        </w:tc>
      </w:tr>
      <w:tr w14:paraId="588D9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2B30C006">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业务咨询电话</w:t>
            </w:r>
          </w:p>
        </w:tc>
        <w:tc>
          <w:tcPr>
            <w:tcW w:w="1868" w:type="dxa"/>
            <w:gridSpan w:val="2"/>
            <w:tcBorders>
              <w:top w:val="single" w:color="auto" w:sz="4" w:space="0"/>
              <w:left w:val="single" w:color="auto" w:sz="4" w:space="0"/>
              <w:bottom w:val="single" w:color="auto" w:sz="4" w:space="0"/>
              <w:right w:val="single" w:color="auto" w:sz="2" w:space="0"/>
            </w:tcBorders>
          </w:tcPr>
          <w:p w14:paraId="7ACF0FFB">
            <w:pPr>
              <w:snapToGrid w:val="0"/>
              <w:spacing w:before="50" w:after="239" w:afterLines="50" w:line="400" w:lineRule="exact"/>
              <w:jc w:val="left"/>
              <w:rPr>
                <w:rFonts w:hint="eastAsia" w:ascii="仿宋" w:hAnsi="仿宋" w:eastAsia="仿宋" w:cs="仿宋"/>
                <w:sz w:val="24"/>
                <w:szCs w:val="24"/>
              </w:rPr>
            </w:pPr>
          </w:p>
        </w:tc>
        <w:tc>
          <w:tcPr>
            <w:tcW w:w="1650" w:type="dxa"/>
            <w:tcBorders>
              <w:top w:val="single" w:color="auto" w:sz="4" w:space="0"/>
              <w:left w:val="single" w:color="auto" w:sz="2" w:space="0"/>
              <w:bottom w:val="single" w:color="auto" w:sz="4" w:space="0"/>
              <w:right w:val="single" w:color="auto" w:sz="2" w:space="0"/>
            </w:tcBorders>
          </w:tcPr>
          <w:p w14:paraId="272034E7">
            <w:pPr>
              <w:snapToGrid w:val="0"/>
              <w:spacing w:before="50" w:after="239" w:afterLines="50" w:line="40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传 真</w:t>
            </w:r>
          </w:p>
        </w:tc>
        <w:tc>
          <w:tcPr>
            <w:tcW w:w="2177" w:type="dxa"/>
            <w:gridSpan w:val="2"/>
            <w:tcBorders>
              <w:top w:val="single" w:color="auto" w:sz="4" w:space="0"/>
              <w:left w:val="single" w:color="auto" w:sz="2" w:space="0"/>
              <w:bottom w:val="single" w:color="auto" w:sz="4" w:space="0"/>
              <w:right w:val="single" w:color="auto" w:sz="2" w:space="0"/>
            </w:tcBorders>
          </w:tcPr>
          <w:p w14:paraId="1C8CF683">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2" w:space="0"/>
              <w:right w:val="single" w:color="auto" w:sz="4" w:space="0"/>
            </w:tcBorders>
            <w:vAlign w:val="center"/>
          </w:tcPr>
          <w:p w14:paraId="515B9B40">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附人员身份证等相关证件</w:t>
            </w:r>
          </w:p>
        </w:tc>
      </w:tr>
      <w:tr w14:paraId="06490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979" w:type="dxa"/>
            <w:tcBorders>
              <w:top w:val="single" w:color="auto" w:sz="4" w:space="0"/>
              <w:left w:val="single" w:color="auto" w:sz="4" w:space="0"/>
              <w:bottom w:val="single" w:color="auto" w:sz="4" w:space="0"/>
              <w:right w:val="single" w:color="auto" w:sz="4" w:space="0"/>
            </w:tcBorders>
            <w:vAlign w:val="center"/>
          </w:tcPr>
          <w:p w14:paraId="416BAB25">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负责人</w:t>
            </w:r>
          </w:p>
        </w:tc>
        <w:tc>
          <w:tcPr>
            <w:tcW w:w="1868" w:type="dxa"/>
            <w:gridSpan w:val="2"/>
            <w:tcBorders>
              <w:top w:val="single" w:color="auto" w:sz="4" w:space="0"/>
              <w:left w:val="single" w:color="auto" w:sz="4" w:space="0"/>
              <w:bottom w:val="single" w:color="auto" w:sz="4" w:space="0"/>
              <w:right w:val="single" w:color="auto" w:sz="2" w:space="0"/>
            </w:tcBorders>
          </w:tcPr>
          <w:p w14:paraId="4E6117E2">
            <w:pPr>
              <w:snapToGrid w:val="0"/>
              <w:spacing w:before="50" w:after="239" w:afterLines="50" w:line="400" w:lineRule="exact"/>
              <w:jc w:val="left"/>
              <w:rPr>
                <w:rFonts w:hint="eastAsia" w:ascii="仿宋" w:hAnsi="仿宋" w:eastAsia="仿宋" w:cs="仿宋"/>
                <w:sz w:val="24"/>
                <w:szCs w:val="24"/>
              </w:rPr>
            </w:pPr>
          </w:p>
        </w:tc>
        <w:tc>
          <w:tcPr>
            <w:tcW w:w="1650" w:type="dxa"/>
            <w:tcBorders>
              <w:top w:val="single" w:color="auto" w:sz="4" w:space="0"/>
              <w:left w:val="single" w:color="auto" w:sz="2" w:space="0"/>
              <w:bottom w:val="single" w:color="auto" w:sz="4" w:space="0"/>
              <w:right w:val="single" w:color="auto" w:sz="2" w:space="0"/>
            </w:tcBorders>
          </w:tcPr>
          <w:p w14:paraId="1423B4C0">
            <w:pPr>
              <w:snapToGrid w:val="0"/>
              <w:spacing w:before="50" w:after="239" w:afterLines="50" w:line="400" w:lineRule="exact"/>
              <w:jc w:val="left"/>
              <w:rPr>
                <w:rFonts w:hint="eastAsia" w:ascii="仿宋" w:hAnsi="仿宋" w:eastAsia="仿宋" w:cs="仿宋"/>
                <w:sz w:val="24"/>
                <w:szCs w:val="24"/>
              </w:rPr>
            </w:pPr>
            <w:r>
              <w:rPr>
                <w:rFonts w:hint="eastAsia" w:ascii="仿宋" w:hAnsi="仿宋" w:eastAsia="仿宋" w:cs="仿宋"/>
                <w:sz w:val="24"/>
                <w:szCs w:val="24"/>
              </w:rPr>
              <w:t>联系电话</w:t>
            </w:r>
          </w:p>
        </w:tc>
        <w:tc>
          <w:tcPr>
            <w:tcW w:w="2177" w:type="dxa"/>
            <w:gridSpan w:val="2"/>
            <w:tcBorders>
              <w:top w:val="single" w:color="auto" w:sz="4" w:space="0"/>
              <w:left w:val="single" w:color="auto" w:sz="2" w:space="0"/>
              <w:bottom w:val="single" w:color="auto" w:sz="4" w:space="0"/>
              <w:right w:val="single" w:color="auto" w:sz="2" w:space="0"/>
            </w:tcBorders>
          </w:tcPr>
          <w:p w14:paraId="0B253D05">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2" w:space="0"/>
              <w:bottom w:val="single" w:color="auto" w:sz="4" w:space="0"/>
              <w:right w:val="single" w:color="auto" w:sz="4" w:space="0"/>
            </w:tcBorders>
          </w:tcPr>
          <w:p w14:paraId="6BED09B4">
            <w:pPr>
              <w:snapToGrid w:val="0"/>
              <w:spacing w:before="50" w:after="239" w:afterLines="50" w:line="400" w:lineRule="exact"/>
              <w:jc w:val="left"/>
              <w:rPr>
                <w:rFonts w:hint="eastAsia" w:ascii="仿宋" w:hAnsi="仿宋" w:eastAsia="仿宋" w:cs="仿宋"/>
                <w:sz w:val="24"/>
                <w:szCs w:val="24"/>
              </w:rPr>
            </w:pPr>
          </w:p>
        </w:tc>
      </w:tr>
    </w:tbl>
    <w:p w14:paraId="1CBEF0BE">
      <w:pPr>
        <w:spacing w:line="440" w:lineRule="exact"/>
        <w:jc w:val="right"/>
        <w:rPr>
          <w:rFonts w:hint="eastAsia" w:ascii="仿宋" w:hAnsi="仿宋" w:eastAsia="仿宋" w:cs="仿宋"/>
          <w:sz w:val="24"/>
          <w:szCs w:val="24"/>
        </w:rPr>
      </w:pPr>
    </w:p>
    <w:p w14:paraId="506046B1">
      <w:pPr>
        <w:pStyle w:val="10"/>
        <w:adjustRightInd w:val="0"/>
        <w:snapToGrid w:val="0"/>
        <w:spacing w:line="360" w:lineRule="auto"/>
        <w:rPr>
          <w:rFonts w:hint="eastAsia" w:ascii="仿宋" w:hAnsi="仿宋" w:eastAsia="仿宋" w:cs="仿宋"/>
          <w:bCs/>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08A75692">
      <w:pPr>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法定代表人或其委托代理人(签字)：</w:t>
      </w:r>
      <w:r>
        <w:rPr>
          <w:rFonts w:hint="eastAsia" w:ascii="仿宋" w:hAnsi="仿宋" w:eastAsia="仿宋" w:cs="仿宋"/>
          <w:sz w:val="28"/>
          <w:szCs w:val="28"/>
          <w:u w:val="single"/>
        </w:rPr>
        <w:t xml:space="preserve">                   </w:t>
      </w:r>
    </w:p>
    <w:p w14:paraId="7747C18A">
      <w:pPr>
        <w:pStyle w:val="26"/>
        <w:ind w:firstLine="560"/>
        <w:rPr>
          <w:sz w:val="28"/>
          <w:szCs w:val="28"/>
        </w:rPr>
      </w:pPr>
    </w:p>
    <w:p w14:paraId="31FF28C9">
      <w:pPr>
        <w:ind w:firstLine="2800" w:firstLineChars="1000"/>
        <w:rPr>
          <w:rFonts w:hint="eastAsia" w:ascii="宋体" w:hAnsi="宋体" w:cs="宋体"/>
          <w:b/>
          <w:sz w:val="30"/>
          <w:szCs w:val="30"/>
        </w:rPr>
      </w:pPr>
      <w:r>
        <w:rPr>
          <w:rFonts w:hint="eastAsia" w:ascii="仿宋" w:hAnsi="仿宋" w:eastAsia="仿宋" w:cs="仿宋"/>
          <w:sz w:val="28"/>
          <w:szCs w:val="28"/>
        </w:rPr>
        <w:t xml:space="preserve">日          期：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r>
        <w:rPr>
          <w:rFonts w:ascii="宋体" w:hAnsi="宋体"/>
          <w:sz w:val="28"/>
          <w:szCs w:val="28"/>
        </w:rPr>
        <w:br w:type="page"/>
      </w:r>
    </w:p>
    <w:p w14:paraId="601ED9C3">
      <w:pPr>
        <w:ind w:firstLine="3000" w:firstLineChars="1000"/>
        <w:rPr>
          <w:rFonts w:hint="eastAsia" w:ascii="仿宋" w:hAnsi="仿宋" w:eastAsia="仿宋" w:cs="仿宋"/>
          <w:b/>
          <w:sz w:val="32"/>
          <w:szCs w:val="32"/>
        </w:rPr>
      </w:pPr>
      <w:r>
        <w:rPr>
          <w:rFonts w:hint="eastAsia" w:ascii="宋体" w:hAnsi="宋体" w:cs="宋体"/>
          <w:b/>
          <w:sz w:val="30"/>
          <w:szCs w:val="30"/>
        </w:rPr>
        <w:t xml:space="preserve"> </w:t>
      </w:r>
      <w:r>
        <w:rPr>
          <w:rFonts w:hint="eastAsia" w:ascii="仿宋" w:hAnsi="仿宋" w:eastAsia="仿宋" w:cs="仿宋"/>
          <w:b/>
          <w:sz w:val="32"/>
          <w:szCs w:val="32"/>
        </w:rPr>
        <w:t>（十五）商务条款偏离表</w:t>
      </w:r>
    </w:p>
    <w:p w14:paraId="7FA04A8D">
      <w:pPr>
        <w:pStyle w:val="26"/>
        <w:ind w:firstLine="420"/>
      </w:pPr>
    </w:p>
    <w:p w14:paraId="6E29F371">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rPr>
        <w:t>　　　　　　　　　　　</w:t>
      </w:r>
    </w:p>
    <w:tbl>
      <w:tblPr>
        <w:tblStyle w:val="19"/>
        <w:tblW w:w="985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60"/>
        <w:gridCol w:w="2880"/>
        <w:gridCol w:w="2520"/>
        <w:gridCol w:w="2160"/>
      </w:tblGrid>
      <w:tr w14:paraId="21D7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35" w:type="dxa"/>
            <w:vAlign w:val="center"/>
          </w:tcPr>
          <w:p w14:paraId="373E5EDF">
            <w:pPr>
              <w:jc w:val="center"/>
              <w:rPr>
                <w:rFonts w:hint="eastAsia" w:ascii="仿宋" w:hAnsi="仿宋" w:eastAsia="仿宋" w:cs="仿宋"/>
                <w:sz w:val="24"/>
              </w:rPr>
            </w:pPr>
            <w:r>
              <w:rPr>
                <w:rFonts w:hint="eastAsia" w:ascii="仿宋" w:hAnsi="仿宋" w:eastAsia="仿宋" w:cs="仿宋"/>
                <w:sz w:val="24"/>
              </w:rPr>
              <w:t>序号</w:t>
            </w:r>
          </w:p>
        </w:tc>
        <w:tc>
          <w:tcPr>
            <w:tcW w:w="1260" w:type="dxa"/>
            <w:vAlign w:val="center"/>
          </w:tcPr>
          <w:p w14:paraId="7EF3052C">
            <w:pPr>
              <w:jc w:val="center"/>
              <w:rPr>
                <w:rFonts w:hint="eastAsia" w:ascii="仿宋" w:hAnsi="仿宋" w:eastAsia="仿宋" w:cs="仿宋"/>
                <w:sz w:val="24"/>
              </w:rPr>
            </w:pPr>
            <w:r>
              <w:rPr>
                <w:rFonts w:hint="eastAsia" w:ascii="仿宋" w:hAnsi="仿宋" w:eastAsia="仿宋" w:cs="仿宋"/>
                <w:sz w:val="24"/>
              </w:rPr>
              <w:t>招标文件</w:t>
            </w:r>
          </w:p>
          <w:p w14:paraId="752F25A7">
            <w:pPr>
              <w:jc w:val="center"/>
              <w:rPr>
                <w:rFonts w:hint="eastAsia" w:ascii="仿宋" w:hAnsi="仿宋" w:eastAsia="仿宋" w:cs="仿宋"/>
                <w:sz w:val="24"/>
              </w:rPr>
            </w:pPr>
            <w:r>
              <w:rPr>
                <w:rFonts w:hint="eastAsia" w:ascii="仿宋" w:hAnsi="仿宋" w:eastAsia="仿宋" w:cs="仿宋"/>
                <w:sz w:val="24"/>
              </w:rPr>
              <w:t>条目号</w:t>
            </w:r>
          </w:p>
        </w:tc>
        <w:tc>
          <w:tcPr>
            <w:tcW w:w="2880" w:type="dxa"/>
            <w:vAlign w:val="center"/>
          </w:tcPr>
          <w:p w14:paraId="3C4E87C5">
            <w:pPr>
              <w:jc w:val="center"/>
              <w:rPr>
                <w:rFonts w:hint="eastAsia" w:ascii="仿宋" w:hAnsi="仿宋" w:eastAsia="仿宋" w:cs="仿宋"/>
                <w:sz w:val="24"/>
              </w:rPr>
            </w:pPr>
            <w:r>
              <w:rPr>
                <w:rFonts w:hint="eastAsia" w:ascii="仿宋" w:hAnsi="仿宋" w:eastAsia="仿宋" w:cs="仿宋"/>
                <w:sz w:val="24"/>
              </w:rPr>
              <w:t>招标文件的商务条款</w:t>
            </w:r>
          </w:p>
        </w:tc>
        <w:tc>
          <w:tcPr>
            <w:tcW w:w="2520" w:type="dxa"/>
            <w:vAlign w:val="center"/>
          </w:tcPr>
          <w:p w14:paraId="2E0D78B6">
            <w:pPr>
              <w:jc w:val="center"/>
              <w:rPr>
                <w:rFonts w:hint="eastAsia" w:ascii="仿宋" w:hAnsi="仿宋" w:eastAsia="仿宋" w:cs="仿宋"/>
                <w:sz w:val="24"/>
              </w:rPr>
            </w:pPr>
            <w:r>
              <w:rPr>
                <w:rFonts w:hint="eastAsia" w:ascii="仿宋" w:hAnsi="仿宋" w:eastAsia="仿宋" w:cs="仿宋"/>
                <w:sz w:val="24"/>
              </w:rPr>
              <w:t>投标文件的商务条款</w:t>
            </w:r>
          </w:p>
        </w:tc>
        <w:tc>
          <w:tcPr>
            <w:tcW w:w="2160" w:type="dxa"/>
            <w:vAlign w:val="center"/>
          </w:tcPr>
          <w:p w14:paraId="7E1FFE3A">
            <w:pPr>
              <w:jc w:val="center"/>
              <w:rPr>
                <w:rFonts w:hint="eastAsia" w:ascii="仿宋" w:hAnsi="仿宋" w:eastAsia="仿宋" w:cs="仿宋"/>
                <w:sz w:val="24"/>
              </w:rPr>
            </w:pPr>
            <w:r>
              <w:rPr>
                <w:rFonts w:hint="eastAsia" w:ascii="仿宋" w:hAnsi="仿宋" w:eastAsia="仿宋" w:cs="仿宋"/>
                <w:sz w:val="24"/>
              </w:rPr>
              <w:t>说明</w:t>
            </w:r>
          </w:p>
        </w:tc>
      </w:tr>
      <w:tr w14:paraId="01C8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035" w:type="dxa"/>
          </w:tcPr>
          <w:p w14:paraId="4A503F98">
            <w:pPr>
              <w:rPr>
                <w:rFonts w:hint="eastAsia" w:ascii="仿宋" w:hAnsi="仿宋" w:eastAsia="仿宋" w:cs="仿宋"/>
                <w:sz w:val="24"/>
              </w:rPr>
            </w:pPr>
          </w:p>
          <w:p w14:paraId="75BF5CA4">
            <w:pPr>
              <w:rPr>
                <w:rFonts w:hint="eastAsia" w:ascii="仿宋" w:hAnsi="仿宋" w:eastAsia="仿宋" w:cs="仿宋"/>
                <w:sz w:val="24"/>
              </w:rPr>
            </w:pPr>
          </w:p>
        </w:tc>
        <w:tc>
          <w:tcPr>
            <w:tcW w:w="1260" w:type="dxa"/>
          </w:tcPr>
          <w:p w14:paraId="39AF5109">
            <w:pPr>
              <w:widowControl/>
              <w:jc w:val="left"/>
              <w:rPr>
                <w:rFonts w:hint="eastAsia" w:ascii="仿宋" w:hAnsi="仿宋" w:eastAsia="仿宋" w:cs="仿宋"/>
                <w:sz w:val="24"/>
              </w:rPr>
            </w:pPr>
          </w:p>
          <w:p w14:paraId="0C5A2031">
            <w:pPr>
              <w:rPr>
                <w:rFonts w:hint="eastAsia" w:ascii="仿宋" w:hAnsi="仿宋" w:eastAsia="仿宋" w:cs="仿宋"/>
                <w:sz w:val="24"/>
              </w:rPr>
            </w:pPr>
          </w:p>
        </w:tc>
        <w:tc>
          <w:tcPr>
            <w:tcW w:w="2880" w:type="dxa"/>
          </w:tcPr>
          <w:p w14:paraId="68315C34">
            <w:pPr>
              <w:rPr>
                <w:rFonts w:hint="eastAsia" w:ascii="仿宋" w:hAnsi="仿宋" w:eastAsia="仿宋" w:cs="仿宋"/>
                <w:sz w:val="24"/>
              </w:rPr>
            </w:pPr>
          </w:p>
        </w:tc>
        <w:tc>
          <w:tcPr>
            <w:tcW w:w="2520" w:type="dxa"/>
          </w:tcPr>
          <w:p w14:paraId="509C9570">
            <w:pPr>
              <w:rPr>
                <w:rFonts w:hint="eastAsia" w:ascii="仿宋" w:hAnsi="仿宋" w:eastAsia="仿宋" w:cs="仿宋"/>
                <w:sz w:val="24"/>
              </w:rPr>
            </w:pPr>
          </w:p>
        </w:tc>
        <w:tc>
          <w:tcPr>
            <w:tcW w:w="2160" w:type="dxa"/>
          </w:tcPr>
          <w:p w14:paraId="67958452">
            <w:pPr>
              <w:rPr>
                <w:rFonts w:hint="eastAsia" w:ascii="仿宋" w:hAnsi="仿宋" w:eastAsia="仿宋" w:cs="仿宋"/>
                <w:sz w:val="24"/>
              </w:rPr>
            </w:pPr>
          </w:p>
        </w:tc>
      </w:tr>
      <w:tr w14:paraId="5FB5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35" w:type="dxa"/>
          </w:tcPr>
          <w:p w14:paraId="5E3EA08C">
            <w:pPr>
              <w:rPr>
                <w:rFonts w:hint="eastAsia" w:ascii="仿宋" w:hAnsi="仿宋" w:eastAsia="仿宋" w:cs="仿宋"/>
                <w:sz w:val="24"/>
              </w:rPr>
            </w:pPr>
          </w:p>
          <w:p w14:paraId="6C170E05">
            <w:pPr>
              <w:rPr>
                <w:rFonts w:hint="eastAsia" w:ascii="仿宋" w:hAnsi="仿宋" w:eastAsia="仿宋" w:cs="仿宋"/>
                <w:sz w:val="24"/>
              </w:rPr>
            </w:pPr>
          </w:p>
        </w:tc>
        <w:tc>
          <w:tcPr>
            <w:tcW w:w="1260" w:type="dxa"/>
          </w:tcPr>
          <w:p w14:paraId="279F26B6">
            <w:pPr>
              <w:widowControl/>
              <w:jc w:val="left"/>
              <w:rPr>
                <w:rFonts w:hint="eastAsia" w:ascii="仿宋" w:hAnsi="仿宋" w:eastAsia="仿宋" w:cs="仿宋"/>
                <w:sz w:val="24"/>
              </w:rPr>
            </w:pPr>
          </w:p>
          <w:p w14:paraId="3AEF8E35">
            <w:pPr>
              <w:rPr>
                <w:rFonts w:hint="eastAsia" w:ascii="仿宋" w:hAnsi="仿宋" w:eastAsia="仿宋" w:cs="仿宋"/>
                <w:sz w:val="24"/>
              </w:rPr>
            </w:pPr>
          </w:p>
        </w:tc>
        <w:tc>
          <w:tcPr>
            <w:tcW w:w="2880" w:type="dxa"/>
          </w:tcPr>
          <w:p w14:paraId="048F9995">
            <w:pPr>
              <w:rPr>
                <w:rFonts w:hint="eastAsia" w:ascii="仿宋" w:hAnsi="仿宋" w:eastAsia="仿宋" w:cs="仿宋"/>
                <w:sz w:val="24"/>
              </w:rPr>
            </w:pPr>
          </w:p>
        </w:tc>
        <w:tc>
          <w:tcPr>
            <w:tcW w:w="2520" w:type="dxa"/>
          </w:tcPr>
          <w:p w14:paraId="340BDB61">
            <w:pPr>
              <w:rPr>
                <w:rFonts w:hint="eastAsia" w:ascii="仿宋" w:hAnsi="仿宋" w:eastAsia="仿宋" w:cs="仿宋"/>
                <w:sz w:val="24"/>
              </w:rPr>
            </w:pPr>
          </w:p>
        </w:tc>
        <w:tc>
          <w:tcPr>
            <w:tcW w:w="2160" w:type="dxa"/>
          </w:tcPr>
          <w:p w14:paraId="39B5733B">
            <w:pPr>
              <w:rPr>
                <w:rFonts w:hint="eastAsia" w:ascii="仿宋" w:hAnsi="仿宋" w:eastAsia="仿宋" w:cs="仿宋"/>
                <w:sz w:val="24"/>
              </w:rPr>
            </w:pPr>
          </w:p>
        </w:tc>
      </w:tr>
      <w:tr w14:paraId="2C91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14:paraId="6DBA78AA">
            <w:pPr>
              <w:rPr>
                <w:rFonts w:hint="eastAsia" w:ascii="宋体" w:hAnsi="宋体"/>
                <w:sz w:val="24"/>
              </w:rPr>
            </w:pPr>
          </w:p>
          <w:p w14:paraId="06A5AD96">
            <w:pPr>
              <w:rPr>
                <w:rFonts w:hint="eastAsia" w:ascii="宋体" w:hAnsi="宋体"/>
                <w:sz w:val="24"/>
              </w:rPr>
            </w:pPr>
          </w:p>
        </w:tc>
        <w:tc>
          <w:tcPr>
            <w:tcW w:w="1260" w:type="dxa"/>
          </w:tcPr>
          <w:p w14:paraId="7F133B2B">
            <w:pPr>
              <w:widowControl/>
              <w:jc w:val="left"/>
              <w:rPr>
                <w:rFonts w:hint="eastAsia" w:ascii="宋体" w:hAnsi="宋体"/>
                <w:sz w:val="24"/>
              </w:rPr>
            </w:pPr>
          </w:p>
          <w:p w14:paraId="43D8B7AD">
            <w:pPr>
              <w:rPr>
                <w:rFonts w:hint="eastAsia" w:ascii="宋体" w:hAnsi="宋体"/>
                <w:sz w:val="24"/>
              </w:rPr>
            </w:pPr>
          </w:p>
        </w:tc>
        <w:tc>
          <w:tcPr>
            <w:tcW w:w="2880" w:type="dxa"/>
          </w:tcPr>
          <w:p w14:paraId="77EEF828">
            <w:pPr>
              <w:rPr>
                <w:rFonts w:hint="eastAsia" w:ascii="宋体" w:hAnsi="宋体"/>
                <w:sz w:val="24"/>
              </w:rPr>
            </w:pPr>
          </w:p>
        </w:tc>
        <w:tc>
          <w:tcPr>
            <w:tcW w:w="2520" w:type="dxa"/>
          </w:tcPr>
          <w:p w14:paraId="5664857E">
            <w:pPr>
              <w:rPr>
                <w:rFonts w:hint="eastAsia" w:ascii="宋体" w:hAnsi="宋体"/>
                <w:sz w:val="24"/>
              </w:rPr>
            </w:pPr>
          </w:p>
        </w:tc>
        <w:tc>
          <w:tcPr>
            <w:tcW w:w="2160" w:type="dxa"/>
          </w:tcPr>
          <w:p w14:paraId="1A4BE3AB">
            <w:pPr>
              <w:rPr>
                <w:rFonts w:hint="eastAsia" w:ascii="宋体" w:hAnsi="宋体"/>
                <w:sz w:val="24"/>
              </w:rPr>
            </w:pPr>
          </w:p>
        </w:tc>
      </w:tr>
      <w:tr w14:paraId="52E0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14:paraId="7A9F435D">
            <w:pPr>
              <w:rPr>
                <w:rFonts w:hint="eastAsia" w:ascii="宋体" w:hAnsi="宋体"/>
                <w:sz w:val="24"/>
              </w:rPr>
            </w:pPr>
          </w:p>
          <w:p w14:paraId="6975AF3D">
            <w:pPr>
              <w:rPr>
                <w:rFonts w:hint="eastAsia" w:ascii="宋体" w:hAnsi="宋体"/>
                <w:sz w:val="24"/>
              </w:rPr>
            </w:pPr>
          </w:p>
        </w:tc>
        <w:tc>
          <w:tcPr>
            <w:tcW w:w="1260" w:type="dxa"/>
          </w:tcPr>
          <w:p w14:paraId="65B47FE5">
            <w:pPr>
              <w:widowControl/>
              <w:jc w:val="left"/>
              <w:rPr>
                <w:rFonts w:hint="eastAsia" w:ascii="宋体" w:hAnsi="宋体"/>
                <w:sz w:val="24"/>
              </w:rPr>
            </w:pPr>
          </w:p>
          <w:p w14:paraId="73C31C4D">
            <w:pPr>
              <w:rPr>
                <w:rFonts w:hint="eastAsia" w:ascii="宋体" w:hAnsi="宋体"/>
                <w:sz w:val="24"/>
              </w:rPr>
            </w:pPr>
          </w:p>
        </w:tc>
        <w:tc>
          <w:tcPr>
            <w:tcW w:w="2880" w:type="dxa"/>
          </w:tcPr>
          <w:p w14:paraId="2955E6C4">
            <w:pPr>
              <w:rPr>
                <w:rFonts w:hint="eastAsia" w:ascii="宋体" w:hAnsi="宋体"/>
                <w:sz w:val="24"/>
              </w:rPr>
            </w:pPr>
          </w:p>
        </w:tc>
        <w:tc>
          <w:tcPr>
            <w:tcW w:w="2520" w:type="dxa"/>
          </w:tcPr>
          <w:p w14:paraId="30D269C1">
            <w:pPr>
              <w:rPr>
                <w:rFonts w:hint="eastAsia" w:ascii="宋体" w:hAnsi="宋体"/>
                <w:sz w:val="24"/>
              </w:rPr>
            </w:pPr>
          </w:p>
        </w:tc>
        <w:tc>
          <w:tcPr>
            <w:tcW w:w="2160" w:type="dxa"/>
          </w:tcPr>
          <w:p w14:paraId="57F81180">
            <w:pPr>
              <w:rPr>
                <w:rFonts w:hint="eastAsia" w:ascii="宋体" w:hAnsi="宋体"/>
                <w:sz w:val="24"/>
              </w:rPr>
            </w:pPr>
          </w:p>
        </w:tc>
      </w:tr>
      <w:tr w14:paraId="4C94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035" w:type="dxa"/>
          </w:tcPr>
          <w:p w14:paraId="583BD257">
            <w:pPr>
              <w:rPr>
                <w:rFonts w:hint="eastAsia" w:ascii="宋体" w:hAnsi="宋体"/>
                <w:sz w:val="24"/>
              </w:rPr>
            </w:pPr>
          </w:p>
          <w:p w14:paraId="5C408C09">
            <w:pPr>
              <w:rPr>
                <w:rFonts w:hint="eastAsia" w:ascii="宋体" w:hAnsi="宋体"/>
                <w:sz w:val="24"/>
              </w:rPr>
            </w:pPr>
          </w:p>
        </w:tc>
        <w:tc>
          <w:tcPr>
            <w:tcW w:w="1260" w:type="dxa"/>
          </w:tcPr>
          <w:p w14:paraId="6D2935A9">
            <w:pPr>
              <w:widowControl/>
              <w:jc w:val="left"/>
              <w:rPr>
                <w:rFonts w:hint="eastAsia" w:ascii="宋体" w:hAnsi="宋体"/>
                <w:sz w:val="24"/>
              </w:rPr>
            </w:pPr>
          </w:p>
          <w:p w14:paraId="3DD3A25E">
            <w:pPr>
              <w:rPr>
                <w:rFonts w:hint="eastAsia" w:ascii="宋体" w:hAnsi="宋体"/>
                <w:sz w:val="24"/>
              </w:rPr>
            </w:pPr>
          </w:p>
        </w:tc>
        <w:tc>
          <w:tcPr>
            <w:tcW w:w="2880" w:type="dxa"/>
          </w:tcPr>
          <w:p w14:paraId="3BB18516">
            <w:pPr>
              <w:rPr>
                <w:rFonts w:hint="eastAsia" w:ascii="宋体" w:hAnsi="宋体"/>
                <w:sz w:val="24"/>
              </w:rPr>
            </w:pPr>
          </w:p>
        </w:tc>
        <w:tc>
          <w:tcPr>
            <w:tcW w:w="2520" w:type="dxa"/>
          </w:tcPr>
          <w:p w14:paraId="479B7658">
            <w:pPr>
              <w:rPr>
                <w:rFonts w:hint="eastAsia" w:ascii="宋体" w:hAnsi="宋体"/>
                <w:sz w:val="24"/>
              </w:rPr>
            </w:pPr>
          </w:p>
        </w:tc>
        <w:tc>
          <w:tcPr>
            <w:tcW w:w="2160" w:type="dxa"/>
          </w:tcPr>
          <w:p w14:paraId="72D8EEBF">
            <w:pPr>
              <w:rPr>
                <w:rFonts w:hint="eastAsia" w:ascii="宋体" w:hAnsi="宋体"/>
                <w:sz w:val="24"/>
              </w:rPr>
            </w:pPr>
          </w:p>
        </w:tc>
      </w:tr>
      <w:tr w14:paraId="0748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035" w:type="dxa"/>
          </w:tcPr>
          <w:p w14:paraId="2D5CC721">
            <w:pPr>
              <w:rPr>
                <w:rFonts w:hint="eastAsia" w:ascii="宋体" w:hAnsi="宋体"/>
                <w:sz w:val="24"/>
              </w:rPr>
            </w:pPr>
          </w:p>
          <w:p w14:paraId="3CAD15A0">
            <w:pPr>
              <w:rPr>
                <w:rFonts w:hint="eastAsia" w:ascii="宋体" w:hAnsi="宋体"/>
                <w:sz w:val="24"/>
              </w:rPr>
            </w:pPr>
          </w:p>
        </w:tc>
        <w:tc>
          <w:tcPr>
            <w:tcW w:w="1260" w:type="dxa"/>
          </w:tcPr>
          <w:p w14:paraId="4E74A849">
            <w:pPr>
              <w:widowControl/>
              <w:jc w:val="left"/>
              <w:rPr>
                <w:rFonts w:hint="eastAsia" w:ascii="宋体" w:hAnsi="宋体"/>
                <w:sz w:val="24"/>
              </w:rPr>
            </w:pPr>
          </w:p>
          <w:p w14:paraId="58CCD5E8">
            <w:pPr>
              <w:rPr>
                <w:rFonts w:hint="eastAsia" w:ascii="宋体" w:hAnsi="宋体"/>
                <w:sz w:val="24"/>
              </w:rPr>
            </w:pPr>
          </w:p>
        </w:tc>
        <w:tc>
          <w:tcPr>
            <w:tcW w:w="2880" w:type="dxa"/>
          </w:tcPr>
          <w:p w14:paraId="072F6CD9">
            <w:pPr>
              <w:rPr>
                <w:rFonts w:hint="eastAsia" w:ascii="宋体" w:hAnsi="宋体"/>
                <w:sz w:val="24"/>
              </w:rPr>
            </w:pPr>
          </w:p>
        </w:tc>
        <w:tc>
          <w:tcPr>
            <w:tcW w:w="2520" w:type="dxa"/>
          </w:tcPr>
          <w:p w14:paraId="08637C59">
            <w:pPr>
              <w:rPr>
                <w:rFonts w:hint="eastAsia" w:ascii="宋体" w:hAnsi="宋体"/>
                <w:sz w:val="24"/>
              </w:rPr>
            </w:pPr>
          </w:p>
        </w:tc>
        <w:tc>
          <w:tcPr>
            <w:tcW w:w="2160" w:type="dxa"/>
          </w:tcPr>
          <w:p w14:paraId="24496295">
            <w:pPr>
              <w:rPr>
                <w:rFonts w:hint="eastAsia" w:ascii="宋体" w:hAnsi="宋体"/>
                <w:sz w:val="24"/>
              </w:rPr>
            </w:pPr>
          </w:p>
        </w:tc>
      </w:tr>
    </w:tbl>
    <w:p w14:paraId="6757F583">
      <w:pPr>
        <w:rPr>
          <w:rFonts w:hint="eastAsia" w:ascii="仿宋" w:hAnsi="仿宋" w:eastAsia="仿宋" w:cs="仿宋"/>
          <w:sz w:val="28"/>
          <w:szCs w:val="28"/>
        </w:rPr>
      </w:pPr>
      <w:r>
        <w:rPr>
          <w:rFonts w:hint="eastAsia" w:ascii="仿宋" w:hAnsi="仿宋" w:eastAsia="仿宋" w:cs="仿宋"/>
          <w:sz w:val="28"/>
          <w:szCs w:val="28"/>
        </w:rPr>
        <w:t>　注：与招标文件要求逐条对应填写。</w:t>
      </w:r>
    </w:p>
    <w:p w14:paraId="17E9E019">
      <w:pPr>
        <w:rPr>
          <w:rFonts w:hint="eastAsia" w:ascii="仿宋" w:hAnsi="仿宋" w:eastAsia="仿宋" w:cs="仿宋"/>
          <w:sz w:val="28"/>
          <w:szCs w:val="28"/>
        </w:rPr>
      </w:pPr>
    </w:p>
    <w:p w14:paraId="39FCB013">
      <w:pPr>
        <w:rPr>
          <w:rFonts w:hint="eastAsia" w:ascii="仿宋" w:hAnsi="仿宋" w:eastAsia="仿宋" w:cs="仿宋"/>
          <w:sz w:val="28"/>
          <w:szCs w:val="28"/>
        </w:rPr>
      </w:pPr>
      <w:r>
        <w:rPr>
          <w:rFonts w:hint="eastAsia" w:ascii="仿宋" w:hAnsi="仿宋" w:eastAsia="仿宋" w:cs="仿宋"/>
          <w:sz w:val="28"/>
          <w:szCs w:val="28"/>
        </w:rPr>
        <w:t>投标人代表签字：　　　　　　　　　　　　　　　</w:t>
      </w:r>
    </w:p>
    <w:p w14:paraId="11317175">
      <w:pPr>
        <w:rPr>
          <w:rFonts w:hint="eastAsia" w:ascii="仿宋" w:hAnsi="仿宋" w:eastAsia="仿宋" w:cs="仿宋"/>
          <w:sz w:val="28"/>
          <w:szCs w:val="28"/>
        </w:rPr>
      </w:pPr>
    </w:p>
    <w:p w14:paraId="12DE9EC3">
      <w:pPr>
        <w:rPr>
          <w:rFonts w:hint="eastAsia" w:ascii="仿宋" w:hAnsi="仿宋" w:eastAsia="仿宋" w:cs="仿宋"/>
          <w:sz w:val="28"/>
          <w:szCs w:val="28"/>
        </w:rPr>
      </w:pPr>
    </w:p>
    <w:p w14:paraId="792D382C">
      <w:pPr>
        <w:pStyle w:val="26"/>
        <w:ind w:firstLine="420"/>
      </w:pPr>
      <w:r>
        <w:rPr>
          <w:rFonts w:hint="eastAsia"/>
        </w:rPr>
        <w:t>、</w:t>
      </w:r>
    </w:p>
    <w:p w14:paraId="1834BDBB"/>
    <w:p w14:paraId="656C9FC8"/>
    <w:p w14:paraId="6B8BA879">
      <w:pPr>
        <w:pStyle w:val="26"/>
        <w:ind w:firstLine="420"/>
      </w:pPr>
    </w:p>
    <w:p w14:paraId="204CC4AE">
      <w:pPr>
        <w:pStyle w:val="25"/>
        <w:ind w:left="0" w:leftChars="0" w:firstLine="0" w:firstLineChars="0"/>
        <w:rPr>
          <w:rFonts w:hint="eastAsia" w:ascii="宋体" w:hAnsi="宋体" w:cs="宋体"/>
          <w:b/>
          <w:sz w:val="30"/>
          <w:szCs w:val="30"/>
        </w:rPr>
      </w:pPr>
    </w:p>
    <w:p w14:paraId="69794B96">
      <w:pPr>
        <w:pStyle w:val="25"/>
        <w:rPr>
          <w:rFonts w:hint="eastAsia" w:ascii="宋体" w:hAnsi="宋体" w:cs="宋体"/>
          <w:b/>
          <w:sz w:val="30"/>
          <w:szCs w:val="30"/>
        </w:rPr>
      </w:pPr>
    </w:p>
    <w:p w14:paraId="7EBEB281">
      <w:pPr>
        <w:numPr>
          <w:ilvl w:val="0"/>
          <w:numId w:val="18"/>
        </w:numPr>
        <w:jc w:val="center"/>
        <w:rPr>
          <w:rFonts w:hint="eastAsia" w:ascii="仿宋" w:hAnsi="仿宋" w:eastAsia="仿宋" w:cs="仿宋"/>
          <w:b/>
          <w:sz w:val="32"/>
          <w:szCs w:val="32"/>
        </w:rPr>
      </w:pPr>
      <w:r>
        <w:rPr>
          <w:rFonts w:hint="eastAsia" w:ascii="仿宋" w:hAnsi="仿宋" w:eastAsia="仿宋" w:cs="仿宋"/>
          <w:b/>
          <w:sz w:val="32"/>
          <w:szCs w:val="32"/>
        </w:rPr>
        <w:t>技术参数、功能偏离表</w:t>
      </w:r>
    </w:p>
    <w:p w14:paraId="37AE053A">
      <w:pPr>
        <w:pStyle w:val="26"/>
        <w:ind w:firstLine="0" w:firstLineChars="0"/>
      </w:pPr>
    </w:p>
    <w:p w14:paraId="2B8C4530">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w:t>
      </w:r>
    </w:p>
    <w:p w14:paraId="4534383E">
      <w:pPr>
        <w:rPr>
          <w:rFonts w:hint="eastAsia" w:ascii="宋体" w:hAnsi="宋体"/>
          <w:sz w:val="24"/>
          <w:u w:val="single"/>
        </w:rPr>
      </w:pPr>
    </w:p>
    <w:tbl>
      <w:tblPr>
        <w:tblStyle w:val="19"/>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385"/>
        <w:gridCol w:w="1725"/>
        <w:gridCol w:w="1598"/>
        <w:gridCol w:w="1600"/>
        <w:gridCol w:w="1134"/>
      </w:tblGrid>
      <w:tr w14:paraId="44F6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7" w:type="dxa"/>
            <w:vAlign w:val="center"/>
          </w:tcPr>
          <w:p w14:paraId="5FAA5E27">
            <w:pPr>
              <w:jc w:val="center"/>
              <w:rPr>
                <w:rFonts w:hint="eastAsia" w:ascii="仿宋" w:hAnsi="仿宋" w:eastAsia="仿宋" w:cs="仿宋"/>
                <w:sz w:val="24"/>
              </w:rPr>
            </w:pPr>
            <w:r>
              <w:rPr>
                <w:rFonts w:hint="eastAsia" w:ascii="仿宋" w:hAnsi="仿宋" w:eastAsia="仿宋" w:cs="仿宋"/>
                <w:sz w:val="24"/>
              </w:rPr>
              <w:t>序号</w:t>
            </w:r>
          </w:p>
        </w:tc>
        <w:tc>
          <w:tcPr>
            <w:tcW w:w="2385" w:type="dxa"/>
            <w:vAlign w:val="center"/>
          </w:tcPr>
          <w:p w14:paraId="1CF6356D">
            <w:pPr>
              <w:jc w:val="center"/>
              <w:rPr>
                <w:rFonts w:hint="eastAsia" w:ascii="仿宋" w:hAnsi="仿宋" w:eastAsia="仿宋" w:cs="仿宋"/>
                <w:sz w:val="24"/>
              </w:rPr>
            </w:pPr>
            <w:r>
              <w:rPr>
                <w:rFonts w:hint="eastAsia" w:ascii="仿宋" w:hAnsi="仿宋" w:eastAsia="仿宋" w:cs="仿宋"/>
                <w:sz w:val="24"/>
              </w:rPr>
              <w:t>招标文件规格条目号</w:t>
            </w:r>
          </w:p>
        </w:tc>
        <w:tc>
          <w:tcPr>
            <w:tcW w:w="1725" w:type="dxa"/>
            <w:vAlign w:val="center"/>
          </w:tcPr>
          <w:p w14:paraId="22A9E131">
            <w:pPr>
              <w:jc w:val="center"/>
              <w:rPr>
                <w:rFonts w:hint="eastAsia" w:ascii="仿宋" w:hAnsi="仿宋" w:eastAsia="仿宋" w:cs="仿宋"/>
                <w:sz w:val="24"/>
              </w:rPr>
            </w:pPr>
            <w:r>
              <w:rPr>
                <w:rFonts w:hint="eastAsia" w:ascii="仿宋" w:hAnsi="仿宋" w:eastAsia="仿宋" w:cs="仿宋"/>
                <w:sz w:val="24"/>
              </w:rPr>
              <w:t>招标规格</w:t>
            </w:r>
          </w:p>
        </w:tc>
        <w:tc>
          <w:tcPr>
            <w:tcW w:w="1598" w:type="dxa"/>
            <w:vAlign w:val="center"/>
          </w:tcPr>
          <w:p w14:paraId="19B706F8">
            <w:pPr>
              <w:jc w:val="center"/>
              <w:rPr>
                <w:rFonts w:hint="eastAsia" w:ascii="仿宋" w:hAnsi="仿宋" w:eastAsia="仿宋" w:cs="仿宋"/>
                <w:sz w:val="24"/>
              </w:rPr>
            </w:pPr>
            <w:r>
              <w:rPr>
                <w:rFonts w:hint="eastAsia" w:ascii="仿宋" w:hAnsi="仿宋" w:eastAsia="仿宋" w:cs="仿宋"/>
                <w:sz w:val="24"/>
              </w:rPr>
              <w:t>投标规格</w:t>
            </w:r>
          </w:p>
        </w:tc>
        <w:tc>
          <w:tcPr>
            <w:tcW w:w="1600" w:type="dxa"/>
            <w:vAlign w:val="center"/>
          </w:tcPr>
          <w:p w14:paraId="7FFCC3B7">
            <w:pPr>
              <w:jc w:val="center"/>
              <w:rPr>
                <w:rFonts w:hint="eastAsia" w:ascii="仿宋" w:hAnsi="仿宋" w:eastAsia="仿宋" w:cs="仿宋"/>
                <w:sz w:val="24"/>
              </w:rPr>
            </w:pPr>
            <w:r>
              <w:rPr>
                <w:rFonts w:hint="eastAsia" w:ascii="仿宋" w:hAnsi="仿宋" w:eastAsia="仿宋" w:cs="仿宋"/>
                <w:sz w:val="24"/>
              </w:rPr>
              <w:t>偏离</w:t>
            </w:r>
          </w:p>
        </w:tc>
        <w:tc>
          <w:tcPr>
            <w:tcW w:w="1134" w:type="dxa"/>
            <w:vAlign w:val="center"/>
          </w:tcPr>
          <w:p w14:paraId="63499058">
            <w:pPr>
              <w:jc w:val="center"/>
              <w:rPr>
                <w:rFonts w:hint="eastAsia" w:ascii="仿宋" w:hAnsi="仿宋" w:eastAsia="仿宋" w:cs="仿宋"/>
                <w:sz w:val="24"/>
              </w:rPr>
            </w:pPr>
            <w:r>
              <w:rPr>
                <w:rFonts w:hint="eastAsia" w:ascii="仿宋" w:hAnsi="仿宋" w:eastAsia="仿宋" w:cs="仿宋"/>
                <w:sz w:val="24"/>
              </w:rPr>
              <w:t>说明</w:t>
            </w:r>
          </w:p>
        </w:tc>
      </w:tr>
      <w:tr w14:paraId="2C74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18B2BCF2">
            <w:pPr>
              <w:rPr>
                <w:rFonts w:hint="eastAsia" w:ascii="仿宋" w:hAnsi="仿宋" w:eastAsia="仿宋" w:cs="仿宋"/>
                <w:sz w:val="24"/>
              </w:rPr>
            </w:pPr>
          </w:p>
          <w:p w14:paraId="7CAFA2EC">
            <w:pPr>
              <w:rPr>
                <w:rFonts w:hint="eastAsia" w:ascii="仿宋" w:hAnsi="仿宋" w:eastAsia="仿宋" w:cs="仿宋"/>
                <w:sz w:val="24"/>
              </w:rPr>
            </w:pPr>
          </w:p>
        </w:tc>
        <w:tc>
          <w:tcPr>
            <w:tcW w:w="2385" w:type="dxa"/>
          </w:tcPr>
          <w:p w14:paraId="466B63E7">
            <w:pPr>
              <w:widowControl/>
              <w:jc w:val="left"/>
              <w:rPr>
                <w:rFonts w:hint="eastAsia" w:ascii="仿宋" w:hAnsi="仿宋" w:eastAsia="仿宋" w:cs="仿宋"/>
                <w:sz w:val="24"/>
              </w:rPr>
            </w:pPr>
          </w:p>
          <w:p w14:paraId="16036095">
            <w:pPr>
              <w:rPr>
                <w:rFonts w:hint="eastAsia" w:ascii="仿宋" w:hAnsi="仿宋" w:eastAsia="仿宋" w:cs="仿宋"/>
                <w:sz w:val="24"/>
              </w:rPr>
            </w:pPr>
          </w:p>
        </w:tc>
        <w:tc>
          <w:tcPr>
            <w:tcW w:w="1725" w:type="dxa"/>
          </w:tcPr>
          <w:p w14:paraId="13C5E669">
            <w:pPr>
              <w:rPr>
                <w:rFonts w:hint="eastAsia" w:ascii="仿宋" w:hAnsi="仿宋" w:eastAsia="仿宋" w:cs="仿宋"/>
                <w:sz w:val="24"/>
              </w:rPr>
            </w:pPr>
          </w:p>
        </w:tc>
        <w:tc>
          <w:tcPr>
            <w:tcW w:w="1598" w:type="dxa"/>
          </w:tcPr>
          <w:p w14:paraId="679547E5">
            <w:pPr>
              <w:rPr>
                <w:rFonts w:hint="eastAsia" w:ascii="仿宋" w:hAnsi="仿宋" w:eastAsia="仿宋" w:cs="仿宋"/>
                <w:sz w:val="24"/>
              </w:rPr>
            </w:pPr>
          </w:p>
        </w:tc>
        <w:tc>
          <w:tcPr>
            <w:tcW w:w="1600" w:type="dxa"/>
          </w:tcPr>
          <w:p w14:paraId="6EA2D017">
            <w:pPr>
              <w:rPr>
                <w:rFonts w:hint="eastAsia" w:ascii="仿宋" w:hAnsi="仿宋" w:eastAsia="仿宋" w:cs="仿宋"/>
                <w:sz w:val="24"/>
              </w:rPr>
            </w:pPr>
          </w:p>
        </w:tc>
        <w:tc>
          <w:tcPr>
            <w:tcW w:w="1134" w:type="dxa"/>
          </w:tcPr>
          <w:p w14:paraId="465D75D8">
            <w:pPr>
              <w:rPr>
                <w:rFonts w:hint="eastAsia" w:ascii="仿宋" w:hAnsi="仿宋" w:eastAsia="仿宋" w:cs="仿宋"/>
                <w:sz w:val="24"/>
              </w:rPr>
            </w:pPr>
          </w:p>
        </w:tc>
      </w:tr>
      <w:tr w14:paraId="3743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72279F07">
            <w:pPr>
              <w:rPr>
                <w:rFonts w:hint="eastAsia" w:ascii="仿宋" w:hAnsi="仿宋" w:eastAsia="仿宋" w:cs="仿宋"/>
                <w:sz w:val="24"/>
              </w:rPr>
            </w:pPr>
          </w:p>
          <w:p w14:paraId="09782FFC">
            <w:pPr>
              <w:rPr>
                <w:rFonts w:hint="eastAsia" w:ascii="仿宋" w:hAnsi="仿宋" w:eastAsia="仿宋" w:cs="仿宋"/>
                <w:sz w:val="24"/>
              </w:rPr>
            </w:pPr>
          </w:p>
        </w:tc>
        <w:tc>
          <w:tcPr>
            <w:tcW w:w="2385" w:type="dxa"/>
          </w:tcPr>
          <w:p w14:paraId="71B12562">
            <w:pPr>
              <w:widowControl/>
              <w:jc w:val="left"/>
              <w:rPr>
                <w:rFonts w:hint="eastAsia" w:ascii="仿宋" w:hAnsi="仿宋" w:eastAsia="仿宋" w:cs="仿宋"/>
                <w:sz w:val="24"/>
              </w:rPr>
            </w:pPr>
          </w:p>
          <w:p w14:paraId="0915BCDE">
            <w:pPr>
              <w:rPr>
                <w:rFonts w:hint="eastAsia" w:ascii="仿宋" w:hAnsi="仿宋" w:eastAsia="仿宋" w:cs="仿宋"/>
                <w:sz w:val="24"/>
              </w:rPr>
            </w:pPr>
          </w:p>
        </w:tc>
        <w:tc>
          <w:tcPr>
            <w:tcW w:w="1725" w:type="dxa"/>
          </w:tcPr>
          <w:p w14:paraId="556897BF">
            <w:pPr>
              <w:rPr>
                <w:rFonts w:hint="eastAsia" w:ascii="仿宋" w:hAnsi="仿宋" w:eastAsia="仿宋" w:cs="仿宋"/>
                <w:sz w:val="24"/>
              </w:rPr>
            </w:pPr>
          </w:p>
        </w:tc>
        <w:tc>
          <w:tcPr>
            <w:tcW w:w="1598" w:type="dxa"/>
          </w:tcPr>
          <w:p w14:paraId="317499BF">
            <w:pPr>
              <w:rPr>
                <w:rFonts w:hint="eastAsia" w:ascii="仿宋" w:hAnsi="仿宋" w:eastAsia="仿宋" w:cs="仿宋"/>
                <w:sz w:val="24"/>
              </w:rPr>
            </w:pPr>
          </w:p>
        </w:tc>
        <w:tc>
          <w:tcPr>
            <w:tcW w:w="1600" w:type="dxa"/>
          </w:tcPr>
          <w:p w14:paraId="7500C147">
            <w:pPr>
              <w:rPr>
                <w:rFonts w:hint="eastAsia" w:ascii="仿宋" w:hAnsi="仿宋" w:eastAsia="仿宋" w:cs="仿宋"/>
                <w:sz w:val="24"/>
              </w:rPr>
            </w:pPr>
          </w:p>
        </w:tc>
        <w:tc>
          <w:tcPr>
            <w:tcW w:w="1134" w:type="dxa"/>
          </w:tcPr>
          <w:p w14:paraId="73916787">
            <w:pPr>
              <w:rPr>
                <w:rFonts w:hint="eastAsia" w:ascii="仿宋" w:hAnsi="仿宋" w:eastAsia="仿宋" w:cs="仿宋"/>
                <w:sz w:val="24"/>
              </w:rPr>
            </w:pPr>
          </w:p>
        </w:tc>
      </w:tr>
      <w:tr w14:paraId="225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700D666B">
            <w:pPr>
              <w:rPr>
                <w:rFonts w:hint="eastAsia" w:ascii="仿宋" w:hAnsi="仿宋" w:eastAsia="仿宋" w:cs="仿宋"/>
                <w:sz w:val="24"/>
              </w:rPr>
            </w:pPr>
          </w:p>
          <w:p w14:paraId="504957FD">
            <w:pPr>
              <w:rPr>
                <w:rFonts w:hint="eastAsia" w:ascii="仿宋" w:hAnsi="仿宋" w:eastAsia="仿宋" w:cs="仿宋"/>
                <w:sz w:val="24"/>
              </w:rPr>
            </w:pPr>
          </w:p>
        </w:tc>
        <w:tc>
          <w:tcPr>
            <w:tcW w:w="2385" w:type="dxa"/>
          </w:tcPr>
          <w:p w14:paraId="63C7C586">
            <w:pPr>
              <w:widowControl/>
              <w:jc w:val="left"/>
              <w:rPr>
                <w:rFonts w:hint="eastAsia" w:ascii="仿宋" w:hAnsi="仿宋" w:eastAsia="仿宋" w:cs="仿宋"/>
                <w:sz w:val="24"/>
              </w:rPr>
            </w:pPr>
          </w:p>
          <w:p w14:paraId="38917B94">
            <w:pPr>
              <w:rPr>
                <w:rFonts w:hint="eastAsia" w:ascii="仿宋" w:hAnsi="仿宋" w:eastAsia="仿宋" w:cs="仿宋"/>
                <w:sz w:val="24"/>
              </w:rPr>
            </w:pPr>
          </w:p>
        </w:tc>
        <w:tc>
          <w:tcPr>
            <w:tcW w:w="1725" w:type="dxa"/>
          </w:tcPr>
          <w:p w14:paraId="33A68722">
            <w:pPr>
              <w:rPr>
                <w:rFonts w:hint="eastAsia" w:ascii="仿宋" w:hAnsi="仿宋" w:eastAsia="仿宋" w:cs="仿宋"/>
                <w:sz w:val="24"/>
              </w:rPr>
            </w:pPr>
          </w:p>
        </w:tc>
        <w:tc>
          <w:tcPr>
            <w:tcW w:w="1598" w:type="dxa"/>
          </w:tcPr>
          <w:p w14:paraId="03258823">
            <w:pPr>
              <w:rPr>
                <w:rFonts w:hint="eastAsia" w:ascii="仿宋" w:hAnsi="仿宋" w:eastAsia="仿宋" w:cs="仿宋"/>
                <w:sz w:val="24"/>
              </w:rPr>
            </w:pPr>
          </w:p>
        </w:tc>
        <w:tc>
          <w:tcPr>
            <w:tcW w:w="1600" w:type="dxa"/>
          </w:tcPr>
          <w:p w14:paraId="14EECF92">
            <w:pPr>
              <w:rPr>
                <w:rFonts w:hint="eastAsia" w:ascii="仿宋" w:hAnsi="仿宋" w:eastAsia="仿宋" w:cs="仿宋"/>
                <w:sz w:val="24"/>
              </w:rPr>
            </w:pPr>
          </w:p>
        </w:tc>
        <w:tc>
          <w:tcPr>
            <w:tcW w:w="1134" w:type="dxa"/>
          </w:tcPr>
          <w:p w14:paraId="5E65E3C8">
            <w:pPr>
              <w:rPr>
                <w:rFonts w:hint="eastAsia" w:ascii="仿宋" w:hAnsi="仿宋" w:eastAsia="仿宋" w:cs="仿宋"/>
                <w:sz w:val="24"/>
              </w:rPr>
            </w:pPr>
          </w:p>
        </w:tc>
      </w:tr>
      <w:tr w14:paraId="633A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235A1076">
            <w:pPr>
              <w:rPr>
                <w:rFonts w:hint="eastAsia" w:ascii="仿宋" w:hAnsi="仿宋" w:eastAsia="仿宋" w:cs="仿宋"/>
                <w:sz w:val="24"/>
              </w:rPr>
            </w:pPr>
          </w:p>
          <w:p w14:paraId="1D6E71EE">
            <w:pPr>
              <w:rPr>
                <w:rFonts w:hint="eastAsia" w:ascii="仿宋" w:hAnsi="仿宋" w:eastAsia="仿宋" w:cs="仿宋"/>
                <w:sz w:val="24"/>
              </w:rPr>
            </w:pPr>
          </w:p>
        </w:tc>
        <w:tc>
          <w:tcPr>
            <w:tcW w:w="2385" w:type="dxa"/>
          </w:tcPr>
          <w:p w14:paraId="17D4DA6C">
            <w:pPr>
              <w:widowControl/>
              <w:jc w:val="left"/>
              <w:rPr>
                <w:rFonts w:hint="eastAsia" w:ascii="仿宋" w:hAnsi="仿宋" w:eastAsia="仿宋" w:cs="仿宋"/>
                <w:sz w:val="24"/>
              </w:rPr>
            </w:pPr>
          </w:p>
          <w:p w14:paraId="216033F5">
            <w:pPr>
              <w:rPr>
                <w:rFonts w:hint="eastAsia" w:ascii="仿宋" w:hAnsi="仿宋" w:eastAsia="仿宋" w:cs="仿宋"/>
                <w:sz w:val="24"/>
              </w:rPr>
            </w:pPr>
          </w:p>
        </w:tc>
        <w:tc>
          <w:tcPr>
            <w:tcW w:w="1725" w:type="dxa"/>
          </w:tcPr>
          <w:p w14:paraId="1C156A47">
            <w:pPr>
              <w:rPr>
                <w:rFonts w:hint="eastAsia" w:ascii="仿宋" w:hAnsi="仿宋" w:eastAsia="仿宋" w:cs="仿宋"/>
                <w:sz w:val="24"/>
              </w:rPr>
            </w:pPr>
          </w:p>
        </w:tc>
        <w:tc>
          <w:tcPr>
            <w:tcW w:w="1598" w:type="dxa"/>
          </w:tcPr>
          <w:p w14:paraId="5A2704E8">
            <w:pPr>
              <w:rPr>
                <w:rFonts w:hint="eastAsia" w:ascii="仿宋" w:hAnsi="仿宋" w:eastAsia="仿宋" w:cs="仿宋"/>
                <w:sz w:val="24"/>
              </w:rPr>
            </w:pPr>
          </w:p>
        </w:tc>
        <w:tc>
          <w:tcPr>
            <w:tcW w:w="1600" w:type="dxa"/>
          </w:tcPr>
          <w:p w14:paraId="01A0ACBD">
            <w:pPr>
              <w:rPr>
                <w:rFonts w:hint="eastAsia" w:ascii="仿宋" w:hAnsi="仿宋" w:eastAsia="仿宋" w:cs="仿宋"/>
                <w:sz w:val="24"/>
              </w:rPr>
            </w:pPr>
          </w:p>
        </w:tc>
        <w:tc>
          <w:tcPr>
            <w:tcW w:w="1134" w:type="dxa"/>
          </w:tcPr>
          <w:p w14:paraId="18437F12">
            <w:pPr>
              <w:rPr>
                <w:rFonts w:hint="eastAsia" w:ascii="仿宋" w:hAnsi="仿宋" w:eastAsia="仿宋" w:cs="仿宋"/>
                <w:sz w:val="24"/>
              </w:rPr>
            </w:pPr>
          </w:p>
        </w:tc>
      </w:tr>
    </w:tbl>
    <w:p w14:paraId="3A2B658A">
      <w:pPr>
        <w:rPr>
          <w:rFonts w:hint="eastAsia" w:ascii="仿宋" w:hAnsi="仿宋" w:eastAsia="仿宋" w:cs="仿宋"/>
          <w:sz w:val="28"/>
          <w:szCs w:val="28"/>
        </w:rPr>
      </w:pPr>
      <w:r>
        <w:rPr>
          <w:rFonts w:hint="eastAsia" w:ascii="仿宋" w:hAnsi="仿宋" w:eastAsia="仿宋" w:cs="仿宋"/>
          <w:sz w:val="28"/>
          <w:szCs w:val="28"/>
        </w:rPr>
        <w:t>注：与招标文件要求逐条对应填写。</w:t>
      </w:r>
    </w:p>
    <w:p w14:paraId="2C128450">
      <w:pPr>
        <w:rPr>
          <w:rFonts w:hint="eastAsia" w:ascii="仿宋" w:hAnsi="仿宋" w:eastAsia="仿宋" w:cs="仿宋"/>
          <w:sz w:val="28"/>
          <w:szCs w:val="28"/>
        </w:rPr>
      </w:pPr>
    </w:p>
    <w:p w14:paraId="36D49485">
      <w:pPr>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092679F1">
      <w:pPr>
        <w:rPr>
          <w:rFonts w:hint="eastAsia" w:ascii="仿宋" w:hAnsi="仿宋" w:eastAsia="仿宋" w:cs="仿宋"/>
          <w:b/>
          <w:sz w:val="28"/>
          <w:szCs w:val="28"/>
        </w:rPr>
      </w:pPr>
    </w:p>
    <w:p w14:paraId="0AB1871B"/>
    <w:p w14:paraId="6F542CB4">
      <w:pPr>
        <w:pStyle w:val="26"/>
        <w:ind w:firstLine="602"/>
        <w:rPr>
          <w:rFonts w:hint="eastAsia" w:hAnsi="宋体"/>
          <w:b/>
          <w:sz w:val="30"/>
        </w:rPr>
      </w:pPr>
    </w:p>
    <w:p w14:paraId="6E76A166">
      <w:pPr>
        <w:rPr>
          <w:rFonts w:hint="eastAsia" w:ascii="宋体" w:hAnsi="宋体"/>
          <w:b/>
          <w:sz w:val="30"/>
        </w:rPr>
      </w:pPr>
    </w:p>
    <w:p w14:paraId="7D5A41C7">
      <w:pPr>
        <w:pStyle w:val="26"/>
        <w:ind w:firstLine="602"/>
        <w:rPr>
          <w:rFonts w:hint="eastAsia" w:hAnsi="宋体"/>
          <w:b/>
          <w:sz w:val="30"/>
        </w:rPr>
      </w:pPr>
    </w:p>
    <w:p w14:paraId="1F55A3E3">
      <w:pPr>
        <w:rPr>
          <w:rFonts w:hint="eastAsia" w:ascii="宋体" w:hAnsi="宋体"/>
          <w:b/>
          <w:sz w:val="30"/>
        </w:rPr>
      </w:pPr>
    </w:p>
    <w:p w14:paraId="26A487AB">
      <w:pPr>
        <w:pStyle w:val="26"/>
        <w:ind w:firstLine="602"/>
        <w:rPr>
          <w:rFonts w:hint="eastAsia" w:hAnsi="宋体"/>
          <w:b/>
          <w:sz w:val="30"/>
        </w:rPr>
      </w:pPr>
    </w:p>
    <w:p w14:paraId="674053F3">
      <w:pPr>
        <w:rPr>
          <w:rFonts w:hint="eastAsia" w:ascii="宋体" w:hAnsi="宋体"/>
          <w:b/>
          <w:sz w:val="30"/>
        </w:rPr>
      </w:pPr>
    </w:p>
    <w:p w14:paraId="6080E7A0">
      <w:pPr>
        <w:pStyle w:val="26"/>
        <w:ind w:firstLine="602"/>
        <w:rPr>
          <w:rFonts w:hint="eastAsia" w:hAnsi="宋体"/>
          <w:b/>
          <w:sz w:val="30"/>
        </w:rPr>
      </w:pPr>
    </w:p>
    <w:p w14:paraId="1A8141E5">
      <w:pPr>
        <w:ind w:firstLine="3200" w:firstLineChars="1000"/>
        <w:rPr>
          <w:rFonts w:hint="eastAsia" w:ascii="仿宋" w:hAnsi="仿宋" w:eastAsia="仿宋" w:cs="仿宋"/>
          <w:b/>
          <w:sz w:val="32"/>
          <w:szCs w:val="32"/>
        </w:rPr>
      </w:pPr>
    </w:p>
    <w:p w14:paraId="3D9BFE38">
      <w:pPr>
        <w:pStyle w:val="18"/>
      </w:pPr>
    </w:p>
    <w:p w14:paraId="05F1CC49">
      <w:pPr>
        <w:ind w:firstLine="3200" w:firstLineChars="1000"/>
        <w:rPr>
          <w:rFonts w:hint="eastAsia" w:ascii="仿宋" w:hAnsi="仿宋" w:eastAsia="仿宋" w:cs="仿宋"/>
          <w:b/>
          <w:sz w:val="32"/>
          <w:szCs w:val="32"/>
        </w:rPr>
      </w:pPr>
    </w:p>
    <w:p w14:paraId="4A36DAAB">
      <w:pPr>
        <w:ind w:firstLine="3200" w:firstLineChars="1000"/>
        <w:rPr>
          <w:rFonts w:hint="eastAsia" w:ascii="仿宋" w:hAnsi="仿宋" w:eastAsia="仿宋" w:cs="仿宋"/>
          <w:b/>
          <w:sz w:val="32"/>
          <w:szCs w:val="32"/>
        </w:rPr>
      </w:pPr>
      <w:r>
        <w:rPr>
          <w:rFonts w:hint="eastAsia" w:ascii="仿宋" w:hAnsi="仿宋" w:eastAsia="仿宋" w:cs="仿宋"/>
          <w:b/>
          <w:sz w:val="32"/>
          <w:szCs w:val="32"/>
        </w:rPr>
        <w:t>（十七）开标一览表</w:t>
      </w:r>
    </w:p>
    <w:p w14:paraId="4C2C20FA">
      <w:pPr>
        <w:pStyle w:val="24"/>
        <w:spacing w:line="360" w:lineRule="auto"/>
        <w:jc w:val="both"/>
        <w:rPr>
          <w:rFonts w:hint="eastAsia" w:ascii="仿宋" w:hAnsi="仿宋" w:eastAsia="仿宋" w:cs="仿宋"/>
          <w:b/>
          <w:color w:val="auto"/>
          <w:kern w:val="2"/>
          <w:sz w:val="30"/>
          <w:szCs w:val="20"/>
        </w:rPr>
      </w:pPr>
    </w:p>
    <w:p w14:paraId="0EB4CE3D">
      <w:pPr>
        <w:pStyle w:val="24"/>
        <w:spacing w:line="360" w:lineRule="auto"/>
        <w:ind w:left="276" w:leftChars="-86" w:hanging="456" w:hangingChars="163"/>
        <w:jc w:val="both"/>
        <w:rPr>
          <w:rFonts w:hint="eastAsia" w:ascii="仿宋" w:hAnsi="仿宋" w:eastAsia="仿宋" w:cs="仿宋"/>
          <w:color w:val="auto"/>
          <w:sz w:val="28"/>
        </w:rPr>
      </w:pPr>
      <w:r>
        <w:rPr>
          <w:rFonts w:hint="eastAsia" w:ascii="仿宋" w:hAnsi="仿宋" w:eastAsia="仿宋" w:cs="仿宋"/>
          <w:color w:val="auto"/>
          <w:sz w:val="28"/>
        </w:rPr>
        <w:t>投标人名称：                      招标项目名称：</w:t>
      </w:r>
    </w:p>
    <w:p w14:paraId="357C4FCE">
      <w:pPr>
        <w:pStyle w:val="24"/>
        <w:spacing w:line="360" w:lineRule="auto"/>
        <w:ind w:left="276" w:leftChars="-86" w:hanging="456" w:hangingChars="163"/>
        <w:jc w:val="both"/>
        <w:rPr>
          <w:rFonts w:hint="eastAsia" w:ascii="仿宋" w:hAnsi="仿宋" w:eastAsia="仿宋" w:cs="仿宋"/>
          <w:color w:val="auto"/>
          <w:sz w:val="28"/>
        </w:rPr>
      </w:pPr>
      <w:r>
        <w:rPr>
          <w:rFonts w:hint="eastAsia" w:ascii="仿宋" w:hAnsi="仿宋" w:eastAsia="仿宋" w:cs="仿宋"/>
          <w:color w:val="auto"/>
          <w:sz w:val="28"/>
        </w:rPr>
        <w:t>招标文件编号：</w:t>
      </w:r>
    </w:p>
    <w:tbl>
      <w:tblPr>
        <w:tblStyle w:val="19"/>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856"/>
        <w:gridCol w:w="1957"/>
        <w:gridCol w:w="1369"/>
        <w:gridCol w:w="1761"/>
      </w:tblGrid>
      <w:tr w14:paraId="45FE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1A2821D1">
            <w:pPr>
              <w:pStyle w:val="24"/>
              <w:ind w:left="-104" w:leftChars="-342" w:right="-743" w:rightChars="-354" w:hanging="614" w:hangingChars="256"/>
              <w:jc w:val="center"/>
              <w:rPr>
                <w:rFonts w:hint="eastAsia" w:ascii="仿宋" w:hAnsi="仿宋" w:eastAsia="仿宋" w:cs="仿宋"/>
                <w:color w:val="auto"/>
                <w:sz w:val="24"/>
              </w:rPr>
            </w:pPr>
            <w:r>
              <w:rPr>
                <w:rFonts w:hint="eastAsia" w:ascii="仿宋" w:hAnsi="仿宋" w:eastAsia="仿宋" w:cs="仿宋"/>
                <w:color w:val="auto"/>
                <w:sz w:val="24"/>
              </w:rPr>
              <w:t>标段</w:t>
            </w:r>
          </w:p>
        </w:tc>
        <w:tc>
          <w:tcPr>
            <w:tcW w:w="2856" w:type="dxa"/>
            <w:vAlign w:val="center"/>
          </w:tcPr>
          <w:p w14:paraId="39561C3E">
            <w:pPr>
              <w:pStyle w:val="24"/>
              <w:ind w:left="-128" w:leftChars="-422" w:right="-743" w:rightChars="-354" w:hanging="758" w:hangingChars="316"/>
              <w:jc w:val="center"/>
              <w:rPr>
                <w:rFonts w:hint="eastAsia" w:ascii="仿宋" w:hAnsi="仿宋" w:eastAsia="仿宋" w:cs="仿宋"/>
                <w:color w:val="auto"/>
                <w:sz w:val="24"/>
              </w:rPr>
            </w:pPr>
            <w:r>
              <w:rPr>
                <w:rFonts w:hint="eastAsia" w:ascii="仿宋" w:hAnsi="仿宋" w:eastAsia="仿宋" w:cs="仿宋"/>
                <w:color w:val="auto"/>
                <w:sz w:val="24"/>
              </w:rPr>
              <w:t>名称</w:t>
            </w:r>
          </w:p>
        </w:tc>
        <w:tc>
          <w:tcPr>
            <w:tcW w:w="1957" w:type="dxa"/>
            <w:vAlign w:val="center"/>
          </w:tcPr>
          <w:p w14:paraId="1F0C2085">
            <w:pPr>
              <w:pStyle w:val="24"/>
              <w:ind w:left="-342" w:right="-354"/>
              <w:jc w:val="center"/>
              <w:rPr>
                <w:rFonts w:hint="eastAsia" w:ascii="仿宋" w:hAnsi="仿宋" w:eastAsia="仿宋" w:cs="仿宋"/>
                <w:color w:val="auto"/>
                <w:sz w:val="24"/>
              </w:rPr>
            </w:pPr>
            <w:r>
              <w:rPr>
                <w:rFonts w:hint="eastAsia" w:ascii="仿宋" w:hAnsi="仿宋" w:eastAsia="仿宋" w:cs="仿宋"/>
                <w:color w:val="auto"/>
                <w:sz w:val="24"/>
              </w:rPr>
              <w:t>投标报价（万元）</w:t>
            </w:r>
          </w:p>
        </w:tc>
        <w:tc>
          <w:tcPr>
            <w:tcW w:w="1369" w:type="dxa"/>
            <w:vAlign w:val="center"/>
          </w:tcPr>
          <w:p w14:paraId="310603F5">
            <w:pPr>
              <w:pStyle w:val="24"/>
              <w:ind w:left="-342" w:right="-354"/>
              <w:jc w:val="center"/>
              <w:rPr>
                <w:rFonts w:hint="eastAsia" w:ascii="仿宋" w:hAnsi="仿宋" w:eastAsia="仿宋" w:cs="仿宋"/>
                <w:color w:val="auto"/>
                <w:sz w:val="24"/>
              </w:rPr>
            </w:pPr>
            <w:r>
              <w:rPr>
                <w:rFonts w:hint="eastAsia" w:ascii="仿宋" w:hAnsi="仿宋" w:eastAsia="仿宋" w:cs="仿宋"/>
                <w:color w:val="auto"/>
                <w:sz w:val="24"/>
              </w:rPr>
              <w:t>交货日期</w:t>
            </w:r>
          </w:p>
        </w:tc>
        <w:tc>
          <w:tcPr>
            <w:tcW w:w="1761" w:type="dxa"/>
            <w:vAlign w:val="center"/>
          </w:tcPr>
          <w:p w14:paraId="3C8949C2">
            <w:pPr>
              <w:pStyle w:val="24"/>
              <w:ind w:left="-342" w:right="-354"/>
              <w:jc w:val="center"/>
              <w:rPr>
                <w:rFonts w:hint="eastAsia" w:ascii="仿宋" w:hAnsi="仿宋" w:eastAsia="仿宋" w:cs="仿宋"/>
                <w:color w:val="auto"/>
                <w:sz w:val="24"/>
              </w:rPr>
            </w:pPr>
            <w:r>
              <w:rPr>
                <w:rFonts w:hint="eastAsia" w:ascii="仿宋" w:hAnsi="仿宋" w:eastAsia="仿宋" w:cs="仿宋"/>
                <w:color w:val="auto"/>
                <w:sz w:val="24"/>
              </w:rPr>
              <w:t>备 注</w:t>
            </w:r>
          </w:p>
        </w:tc>
      </w:tr>
      <w:tr w14:paraId="2032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3BB3A8E1">
            <w:pPr>
              <w:pStyle w:val="24"/>
              <w:ind w:left="-342" w:right="-354"/>
              <w:jc w:val="center"/>
              <w:rPr>
                <w:rFonts w:hint="eastAsia" w:ascii="仿宋" w:hAnsi="仿宋" w:eastAsia="仿宋" w:cs="仿宋"/>
                <w:color w:val="auto"/>
                <w:sz w:val="24"/>
              </w:rPr>
            </w:pPr>
          </w:p>
        </w:tc>
        <w:tc>
          <w:tcPr>
            <w:tcW w:w="2856" w:type="dxa"/>
            <w:vAlign w:val="center"/>
          </w:tcPr>
          <w:p w14:paraId="559BDF2A">
            <w:pPr>
              <w:pStyle w:val="24"/>
              <w:ind w:left="-342" w:right="-354"/>
              <w:jc w:val="center"/>
              <w:rPr>
                <w:rFonts w:hint="eastAsia" w:ascii="仿宋" w:hAnsi="仿宋" w:eastAsia="仿宋" w:cs="仿宋"/>
                <w:color w:val="auto"/>
                <w:sz w:val="24"/>
              </w:rPr>
            </w:pPr>
          </w:p>
        </w:tc>
        <w:tc>
          <w:tcPr>
            <w:tcW w:w="1957" w:type="dxa"/>
            <w:vAlign w:val="center"/>
          </w:tcPr>
          <w:p w14:paraId="3B6A61E0">
            <w:pPr>
              <w:pStyle w:val="24"/>
              <w:ind w:left="-342" w:right="-354"/>
              <w:jc w:val="center"/>
              <w:rPr>
                <w:rFonts w:hint="eastAsia" w:ascii="仿宋" w:hAnsi="仿宋" w:eastAsia="仿宋" w:cs="仿宋"/>
                <w:color w:val="auto"/>
                <w:sz w:val="24"/>
              </w:rPr>
            </w:pPr>
          </w:p>
        </w:tc>
        <w:tc>
          <w:tcPr>
            <w:tcW w:w="1369" w:type="dxa"/>
            <w:vAlign w:val="center"/>
          </w:tcPr>
          <w:p w14:paraId="62E6CEDC">
            <w:pPr>
              <w:pStyle w:val="24"/>
              <w:ind w:left="-342" w:right="-354"/>
              <w:jc w:val="center"/>
              <w:rPr>
                <w:rFonts w:hint="eastAsia" w:ascii="仿宋" w:hAnsi="仿宋" w:eastAsia="仿宋" w:cs="仿宋"/>
                <w:color w:val="auto"/>
                <w:sz w:val="24"/>
              </w:rPr>
            </w:pPr>
          </w:p>
        </w:tc>
        <w:tc>
          <w:tcPr>
            <w:tcW w:w="1761" w:type="dxa"/>
            <w:vAlign w:val="center"/>
          </w:tcPr>
          <w:p w14:paraId="6B144941">
            <w:pPr>
              <w:pStyle w:val="24"/>
              <w:ind w:left="-342" w:right="-354"/>
              <w:jc w:val="center"/>
              <w:rPr>
                <w:rFonts w:hint="eastAsia" w:ascii="仿宋" w:hAnsi="仿宋" w:eastAsia="仿宋" w:cs="仿宋"/>
                <w:color w:val="auto"/>
                <w:sz w:val="24"/>
              </w:rPr>
            </w:pPr>
          </w:p>
        </w:tc>
      </w:tr>
      <w:tr w14:paraId="55F5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14:paraId="66486D50">
            <w:pPr>
              <w:pStyle w:val="24"/>
              <w:ind w:left="-342" w:right="-354" w:firstLine="472" w:firstLineChars="197"/>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r w14:paraId="6F86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611A99B4">
            <w:pPr>
              <w:pStyle w:val="24"/>
              <w:ind w:left="-342" w:right="-354"/>
              <w:jc w:val="center"/>
              <w:rPr>
                <w:rFonts w:hint="eastAsia" w:ascii="仿宋" w:hAnsi="仿宋" w:eastAsia="仿宋" w:cs="仿宋"/>
                <w:color w:val="auto"/>
                <w:sz w:val="24"/>
              </w:rPr>
            </w:pPr>
          </w:p>
        </w:tc>
        <w:tc>
          <w:tcPr>
            <w:tcW w:w="2856" w:type="dxa"/>
            <w:vAlign w:val="center"/>
          </w:tcPr>
          <w:p w14:paraId="5BB74323">
            <w:pPr>
              <w:pStyle w:val="24"/>
              <w:ind w:left="-342" w:right="69" w:firstLine="266" w:firstLineChars="111"/>
              <w:jc w:val="center"/>
              <w:rPr>
                <w:rFonts w:hint="eastAsia" w:ascii="仿宋" w:hAnsi="仿宋" w:eastAsia="仿宋" w:cs="仿宋"/>
                <w:color w:val="auto"/>
                <w:sz w:val="24"/>
              </w:rPr>
            </w:pPr>
          </w:p>
        </w:tc>
        <w:tc>
          <w:tcPr>
            <w:tcW w:w="1957" w:type="dxa"/>
            <w:vAlign w:val="center"/>
          </w:tcPr>
          <w:p w14:paraId="5ECD094A">
            <w:pPr>
              <w:pStyle w:val="24"/>
              <w:ind w:left="-342" w:right="-354"/>
              <w:jc w:val="center"/>
              <w:rPr>
                <w:rFonts w:hint="eastAsia" w:ascii="仿宋" w:hAnsi="仿宋" w:eastAsia="仿宋" w:cs="仿宋"/>
                <w:color w:val="auto"/>
                <w:sz w:val="24"/>
              </w:rPr>
            </w:pPr>
          </w:p>
        </w:tc>
        <w:tc>
          <w:tcPr>
            <w:tcW w:w="1369" w:type="dxa"/>
            <w:vAlign w:val="center"/>
          </w:tcPr>
          <w:p w14:paraId="6CE9EA3D">
            <w:pPr>
              <w:pStyle w:val="24"/>
              <w:ind w:left="-342" w:right="-354"/>
              <w:jc w:val="center"/>
              <w:rPr>
                <w:rFonts w:hint="eastAsia" w:ascii="仿宋" w:hAnsi="仿宋" w:eastAsia="仿宋" w:cs="仿宋"/>
                <w:color w:val="auto"/>
                <w:sz w:val="24"/>
              </w:rPr>
            </w:pPr>
          </w:p>
        </w:tc>
        <w:tc>
          <w:tcPr>
            <w:tcW w:w="1761" w:type="dxa"/>
            <w:vAlign w:val="center"/>
          </w:tcPr>
          <w:p w14:paraId="3546F31D">
            <w:pPr>
              <w:pStyle w:val="24"/>
              <w:ind w:left="-342" w:right="-354"/>
              <w:jc w:val="center"/>
              <w:rPr>
                <w:rFonts w:hint="eastAsia" w:ascii="仿宋" w:hAnsi="仿宋" w:eastAsia="仿宋" w:cs="仿宋"/>
                <w:color w:val="auto"/>
                <w:sz w:val="24"/>
              </w:rPr>
            </w:pPr>
          </w:p>
        </w:tc>
      </w:tr>
      <w:tr w14:paraId="3741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14:paraId="4AEA6518">
            <w:pPr>
              <w:pStyle w:val="24"/>
              <w:ind w:left="-342" w:right="-354" w:firstLine="388" w:firstLineChars="162"/>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r w14:paraId="6493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13820129">
            <w:pPr>
              <w:pStyle w:val="24"/>
              <w:ind w:left="-342" w:right="-354"/>
              <w:jc w:val="center"/>
              <w:rPr>
                <w:rFonts w:hint="eastAsia" w:ascii="仿宋" w:hAnsi="仿宋" w:eastAsia="仿宋" w:cs="仿宋"/>
                <w:color w:val="auto"/>
                <w:sz w:val="24"/>
              </w:rPr>
            </w:pPr>
          </w:p>
        </w:tc>
        <w:tc>
          <w:tcPr>
            <w:tcW w:w="2856" w:type="dxa"/>
            <w:vAlign w:val="center"/>
          </w:tcPr>
          <w:p w14:paraId="237FF29F">
            <w:pPr>
              <w:pStyle w:val="24"/>
              <w:ind w:left="-342" w:right="-354"/>
              <w:jc w:val="center"/>
              <w:rPr>
                <w:rFonts w:hint="eastAsia" w:ascii="仿宋" w:hAnsi="仿宋" w:eastAsia="仿宋" w:cs="仿宋"/>
                <w:color w:val="auto"/>
                <w:sz w:val="24"/>
              </w:rPr>
            </w:pPr>
          </w:p>
        </w:tc>
        <w:tc>
          <w:tcPr>
            <w:tcW w:w="1957" w:type="dxa"/>
            <w:vAlign w:val="center"/>
          </w:tcPr>
          <w:p w14:paraId="43EFCCF0">
            <w:pPr>
              <w:pStyle w:val="24"/>
              <w:ind w:left="-342" w:right="-354"/>
              <w:jc w:val="center"/>
              <w:rPr>
                <w:rFonts w:hint="eastAsia" w:ascii="仿宋" w:hAnsi="仿宋" w:eastAsia="仿宋" w:cs="仿宋"/>
                <w:color w:val="auto"/>
                <w:sz w:val="24"/>
              </w:rPr>
            </w:pPr>
          </w:p>
        </w:tc>
        <w:tc>
          <w:tcPr>
            <w:tcW w:w="1369" w:type="dxa"/>
            <w:vAlign w:val="center"/>
          </w:tcPr>
          <w:p w14:paraId="4464A709">
            <w:pPr>
              <w:pStyle w:val="24"/>
              <w:ind w:left="-342" w:right="-354"/>
              <w:jc w:val="center"/>
              <w:rPr>
                <w:rFonts w:hint="eastAsia" w:ascii="仿宋" w:hAnsi="仿宋" w:eastAsia="仿宋" w:cs="仿宋"/>
                <w:color w:val="auto"/>
                <w:sz w:val="24"/>
              </w:rPr>
            </w:pPr>
          </w:p>
        </w:tc>
        <w:tc>
          <w:tcPr>
            <w:tcW w:w="1761" w:type="dxa"/>
            <w:vAlign w:val="center"/>
          </w:tcPr>
          <w:p w14:paraId="2A3AA1E1">
            <w:pPr>
              <w:pStyle w:val="24"/>
              <w:ind w:left="-342" w:right="-354"/>
              <w:jc w:val="center"/>
              <w:rPr>
                <w:rFonts w:hint="eastAsia" w:ascii="仿宋" w:hAnsi="仿宋" w:eastAsia="仿宋" w:cs="仿宋"/>
                <w:color w:val="auto"/>
                <w:sz w:val="24"/>
              </w:rPr>
            </w:pPr>
          </w:p>
        </w:tc>
      </w:tr>
      <w:tr w14:paraId="2713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900" w:type="dxa"/>
            <w:gridSpan w:val="5"/>
            <w:vAlign w:val="center"/>
          </w:tcPr>
          <w:p w14:paraId="540BD6F3">
            <w:pPr>
              <w:pStyle w:val="24"/>
              <w:ind w:left="-342" w:leftChars="-163" w:right="-354" w:firstLine="360" w:firstLineChars="150"/>
              <w:rPr>
                <w:rFonts w:hint="eastAsia" w:ascii="仿宋" w:hAnsi="仿宋" w:eastAsia="仿宋" w:cs="仿宋"/>
                <w:color w:val="auto"/>
                <w:sz w:val="24"/>
              </w:rPr>
            </w:pPr>
            <w:r>
              <w:rPr>
                <w:rFonts w:hint="eastAsia" w:ascii="仿宋" w:hAnsi="仿宋" w:eastAsia="仿宋" w:cs="仿宋"/>
                <w:color w:val="auto"/>
                <w:sz w:val="24"/>
              </w:rPr>
              <w:t>人民币大写：</w:t>
            </w:r>
          </w:p>
        </w:tc>
      </w:tr>
    </w:tbl>
    <w:p w14:paraId="776E3860">
      <w:pPr>
        <w:pStyle w:val="24"/>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投标单位法人授权代表签字（盖章）：</w:t>
      </w:r>
    </w:p>
    <w:p w14:paraId="3ACF1F27">
      <w:pPr>
        <w:spacing w:line="440" w:lineRule="exact"/>
        <w:rPr>
          <w:rFonts w:hint="eastAsia" w:ascii="宋体" w:hAnsi="宋体"/>
          <w:b/>
          <w:sz w:val="32"/>
        </w:rPr>
      </w:pPr>
    </w:p>
    <w:p w14:paraId="571A3769"/>
    <w:p w14:paraId="76B15683">
      <w:pPr>
        <w:rPr>
          <w:rFonts w:hint="eastAsia" w:ascii="宋体" w:hAnsi="宋体"/>
          <w:b/>
          <w:sz w:val="30"/>
        </w:rPr>
      </w:pPr>
    </w:p>
    <w:p w14:paraId="19DFE731">
      <w:pPr>
        <w:rPr>
          <w:rFonts w:hint="eastAsia" w:ascii="宋体" w:hAnsi="宋体"/>
          <w:b/>
          <w:sz w:val="30"/>
        </w:rPr>
      </w:pPr>
    </w:p>
    <w:p w14:paraId="1A3B45C5">
      <w:pPr>
        <w:pStyle w:val="26"/>
        <w:ind w:firstLine="602"/>
        <w:rPr>
          <w:rFonts w:hint="eastAsia" w:hAnsi="宋体"/>
          <w:b/>
          <w:sz w:val="30"/>
        </w:rPr>
      </w:pPr>
    </w:p>
    <w:p w14:paraId="04091F57">
      <w:pPr>
        <w:rPr>
          <w:rFonts w:hint="eastAsia" w:ascii="宋体" w:hAnsi="宋体"/>
          <w:b/>
          <w:sz w:val="30"/>
        </w:rPr>
      </w:pPr>
    </w:p>
    <w:p w14:paraId="40C7D43F">
      <w:pPr>
        <w:pStyle w:val="26"/>
        <w:ind w:firstLine="602"/>
        <w:rPr>
          <w:rFonts w:hint="eastAsia" w:hAnsi="宋体"/>
          <w:b/>
          <w:sz w:val="30"/>
        </w:rPr>
      </w:pPr>
    </w:p>
    <w:p w14:paraId="34CE8F68">
      <w:pPr>
        <w:rPr>
          <w:rFonts w:hint="eastAsia" w:ascii="宋体" w:hAnsi="宋体"/>
          <w:b/>
          <w:sz w:val="30"/>
        </w:rPr>
      </w:pPr>
    </w:p>
    <w:p w14:paraId="1FE3F0E5">
      <w:pPr>
        <w:pStyle w:val="26"/>
        <w:ind w:firstLine="602"/>
        <w:rPr>
          <w:rFonts w:hint="eastAsia" w:hAnsi="宋体"/>
          <w:b/>
          <w:sz w:val="30"/>
        </w:rPr>
      </w:pPr>
    </w:p>
    <w:p w14:paraId="02563209">
      <w:pPr>
        <w:rPr>
          <w:rFonts w:hint="eastAsia" w:ascii="宋体" w:hAnsi="宋体"/>
          <w:b/>
          <w:sz w:val="30"/>
        </w:rPr>
      </w:pPr>
    </w:p>
    <w:p w14:paraId="77450A60">
      <w:pPr>
        <w:pStyle w:val="17"/>
        <w:rPr>
          <w:rFonts w:hint="eastAsia"/>
        </w:rPr>
      </w:pPr>
    </w:p>
    <w:p w14:paraId="45F5D8CA">
      <w:pPr>
        <w:rPr>
          <w:rFonts w:hint="eastAsia" w:ascii="仿宋" w:hAnsi="仿宋" w:eastAsia="仿宋" w:cs="仿宋"/>
          <w:b/>
          <w:sz w:val="32"/>
          <w:szCs w:val="32"/>
        </w:rPr>
      </w:pPr>
    </w:p>
    <w:p w14:paraId="5A3F0AFD">
      <w:pPr>
        <w:jc w:val="center"/>
        <w:rPr>
          <w:rFonts w:hint="eastAsia" w:ascii="仿宋" w:hAnsi="仿宋" w:eastAsia="仿宋" w:cs="仿宋"/>
          <w:b/>
          <w:sz w:val="32"/>
          <w:szCs w:val="32"/>
        </w:rPr>
      </w:pPr>
      <w:r>
        <w:rPr>
          <w:rFonts w:hint="eastAsia" w:ascii="仿宋" w:hAnsi="仿宋" w:eastAsia="仿宋" w:cs="仿宋"/>
          <w:b/>
          <w:sz w:val="32"/>
          <w:szCs w:val="32"/>
        </w:rPr>
        <w:t>（十八）设备分项报价表</w:t>
      </w:r>
    </w:p>
    <w:p w14:paraId="3D889FF7">
      <w:pPr>
        <w:pStyle w:val="26"/>
        <w:ind w:firstLine="0" w:firstLineChars="0"/>
      </w:pPr>
    </w:p>
    <w:p w14:paraId="47F028EA">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招标编号/标段号：</w:t>
      </w:r>
      <w:r>
        <w:rPr>
          <w:rFonts w:hint="eastAsia" w:ascii="仿宋" w:hAnsi="仿宋" w:eastAsia="仿宋" w:cs="仿宋"/>
          <w:sz w:val="28"/>
          <w:szCs w:val="28"/>
          <w:u w:val="single"/>
        </w:rPr>
        <w:t>　　　　　　　　　　　</w:t>
      </w:r>
    </w:p>
    <w:tbl>
      <w:tblPr>
        <w:tblStyle w:val="19"/>
        <w:tblpPr w:leftFromText="180" w:rightFromText="180" w:vertAnchor="text" w:horzAnchor="page" w:tblpX="642" w:tblpY="460"/>
        <w:tblOverlap w:val="never"/>
        <w:tblW w:w="10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100"/>
        <w:gridCol w:w="1668"/>
        <w:gridCol w:w="1460"/>
        <w:gridCol w:w="835"/>
        <w:gridCol w:w="835"/>
        <w:gridCol w:w="1061"/>
        <w:gridCol w:w="1061"/>
        <w:gridCol w:w="1251"/>
      </w:tblGrid>
      <w:tr w14:paraId="27BE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670" w:type="dxa"/>
            <w:vAlign w:val="center"/>
          </w:tcPr>
          <w:p w14:paraId="644C6A6B">
            <w:pPr>
              <w:jc w:val="center"/>
              <w:rPr>
                <w:rFonts w:hint="eastAsia" w:ascii="仿宋" w:hAnsi="仿宋" w:eastAsia="仿宋" w:cs="仿宋"/>
                <w:sz w:val="24"/>
              </w:rPr>
            </w:pPr>
            <w:r>
              <w:rPr>
                <w:rFonts w:hint="eastAsia" w:ascii="仿宋" w:hAnsi="仿宋" w:eastAsia="仿宋" w:cs="仿宋"/>
                <w:sz w:val="24"/>
              </w:rPr>
              <w:t>序号</w:t>
            </w:r>
          </w:p>
        </w:tc>
        <w:tc>
          <w:tcPr>
            <w:tcW w:w="2100" w:type="dxa"/>
            <w:vAlign w:val="center"/>
          </w:tcPr>
          <w:p w14:paraId="0CF5239B">
            <w:pPr>
              <w:jc w:val="center"/>
              <w:rPr>
                <w:rFonts w:hint="eastAsia" w:ascii="仿宋" w:hAnsi="仿宋" w:eastAsia="仿宋" w:cs="仿宋"/>
                <w:sz w:val="24"/>
              </w:rPr>
            </w:pPr>
            <w:r>
              <w:rPr>
                <w:rFonts w:hint="eastAsia" w:ascii="仿宋" w:hAnsi="仿宋" w:eastAsia="仿宋" w:cs="仿宋"/>
                <w:sz w:val="24"/>
                <w:lang w:val="en-US" w:eastAsia="zh-CN"/>
              </w:rPr>
              <w:t>标的</w:t>
            </w:r>
            <w:r>
              <w:rPr>
                <w:rFonts w:hint="eastAsia" w:ascii="仿宋" w:hAnsi="仿宋" w:eastAsia="仿宋" w:cs="仿宋"/>
                <w:sz w:val="24"/>
              </w:rPr>
              <w:t>名称</w:t>
            </w:r>
          </w:p>
        </w:tc>
        <w:tc>
          <w:tcPr>
            <w:tcW w:w="1668" w:type="dxa"/>
            <w:vAlign w:val="center"/>
          </w:tcPr>
          <w:p w14:paraId="18DAC2F4">
            <w:pPr>
              <w:jc w:val="center"/>
              <w:rPr>
                <w:rFonts w:hint="eastAsia" w:ascii="仿宋" w:hAnsi="仿宋" w:eastAsia="仿宋" w:cs="仿宋"/>
                <w:sz w:val="24"/>
              </w:rPr>
            </w:pPr>
            <w:r>
              <w:rPr>
                <w:rFonts w:hint="eastAsia" w:ascii="仿宋" w:hAnsi="仿宋" w:eastAsia="仿宋" w:cs="仿宋"/>
                <w:sz w:val="24"/>
              </w:rPr>
              <w:t>规格型号</w:t>
            </w:r>
          </w:p>
        </w:tc>
        <w:tc>
          <w:tcPr>
            <w:tcW w:w="1460" w:type="dxa"/>
            <w:vAlign w:val="center"/>
          </w:tcPr>
          <w:p w14:paraId="54106F06">
            <w:pPr>
              <w:jc w:val="center"/>
              <w:rPr>
                <w:rFonts w:hint="eastAsia" w:ascii="仿宋" w:hAnsi="仿宋" w:eastAsia="仿宋" w:cs="仿宋"/>
                <w:sz w:val="24"/>
              </w:rPr>
            </w:pPr>
            <w:r>
              <w:rPr>
                <w:rFonts w:hint="eastAsia" w:ascii="仿宋" w:hAnsi="仿宋" w:eastAsia="仿宋" w:cs="仿宋"/>
                <w:sz w:val="24"/>
              </w:rPr>
              <w:t>制造商</w:t>
            </w:r>
          </w:p>
        </w:tc>
        <w:tc>
          <w:tcPr>
            <w:tcW w:w="835" w:type="dxa"/>
            <w:vAlign w:val="center"/>
          </w:tcPr>
          <w:p w14:paraId="406B0807">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品牌</w:t>
            </w:r>
          </w:p>
        </w:tc>
        <w:tc>
          <w:tcPr>
            <w:tcW w:w="835" w:type="dxa"/>
            <w:vAlign w:val="center"/>
          </w:tcPr>
          <w:p w14:paraId="61B4AD76">
            <w:pPr>
              <w:jc w:val="center"/>
              <w:rPr>
                <w:rFonts w:hint="eastAsia" w:ascii="仿宋" w:hAnsi="仿宋" w:eastAsia="仿宋" w:cs="仿宋"/>
                <w:sz w:val="24"/>
              </w:rPr>
            </w:pPr>
            <w:r>
              <w:rPr>
                <w:rFonts w:hint="eastAsia" w:ascii="仿宋" w:hAnsi="仿宋" w:eastAsia="仿宋" w:cs="仿宋"/>
                <w:sz w:val="24"/>
              </w:rPr>
              <w:t>数量</w:t>
            </w:r>
          </w:p>
        </w:tc>
        <w:tc>
          <w:tcPr>
            <w:tcW w:w="1061" w:type="dxa"/>
            <w:vAlign w:val="center"/>
          </w:tcPr>
          <w:p w14:paraId="23339936">
            <w:pPr>
              <w:jc w:val="center"/>
              <w:rPr>
                <w:rFonts w:hint="eastAsia" w:ascii="仿宋" w:hAnsi="仿宋" w:eastAsia="仿宋" w:cs="仿宋"/>
                <w:sz w:val="24"/>
              </w:rPr>
            </w:pPr>
            <w:r>
              <w:rPr>
                <w:rFonts w:hint="eastAsia" w:ascii="仿宋" w:hAnsi="仿宋" w:eastAsia="仿宋" w:cs="仿宋"/>
                <w:sz w:val="24"/>
              </w:rPr>
              <w:t>单位</w:t>
            </w:r>
          </w:p>
        </w:tc>
        <w:tc>
          <w:tcPr>
            <w:tcW w:w="1061" w:type="dxa"/>
            <w:vAlign w:val="center"/>
          </w:tcPr>
          <w:p w14:paraId="32D5290D">
            <w:pPr>
              <w:jc w:val="center"/>
              <w:rPr>
                <w:rFonts w:hint="eastAsia" w:ascii="仿宋" w:hAnsi="仿宋" w:eastAsia="仿宋" w:cs="仿宋"/>
                <w:sz w:val="24"/>
              </w:rPr>
            </w:pPr>
            <w:r>
              <w:rPr>
                <w:rFonts w:hint="eastAsia" w:ascii="仿宋" w:hAnsi="仿宋" w:eastAsia="仿宋" w:cs="仿宋"/>
                <w:sz w:val="24"/>
              </w:rPr>
              <w:t>单价</w:t>
            </w:r>
            <w:r>
              <w:rPr>
                <w:rFonts w:hint="eastAsia" w:ascii="仿宋" w:hAnsi="仿宋" w:eastAsia="仿宋" w:cs="仿宋"/>
                <w:sz w:val="24"/>
              </w:rPr>
              <w:br w:type="textWrapping"/>
            </w:r>
            <w:r>
              <w:rPr>
                <w:rFonts w:hint="eastAsia" w:ascii="仿宋" w:hAnsi="仿宋" w:eastAsia="仿宋" w:cs="仿宋"/>
                <w:sz w:val="24"/>
              </w:rPr>
              <w:t>（元）</w:t>
            </w:r>
          </w:p>
        </w:tc>
        <w:tc>
          <w:tcPr>
            <w:tcW w:w="1251" w:type="dxa"/>
            <w:vAlign w:val="center"/>
          </w:tcPr>
          <w:p w14:paraId="606A2B51">
            <w:pPr>
              <w:jc w:val="center"/>
              <w:rPr>
                <w:rFonts w:hint="eastAsia" w:ascii="仿宋" w:hAnsi="仿宋" w:eastAsia="仿宋" w:cs="仿宋"/>
                <w:sz w:val="24"/>
              </w:rPr>
            </w:pPr>
            <w:r>
              <w:rPr>
                <w:rFonts w:hint="eastAsia" w:ascii="仿宋" w:hAnsi="仿宋" w:eastAsia="仿宋" w:cs="仿宋"/>
                <w:sz w:val="24"/>
              </w:rPr>
              <w:t>总价（元）</w:t>
            </w:r>
          </w:p>
        </w:tc>
      </w:tr>
      <w:tr w14:paraId="3B12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49F3CE17">
            <w:pPr>
              <w:jc w:val="center"/>
              <w:rPr>
                <w:rFonts w:hint="eastAsia" w:ascii="仿宋" w:hAnsi="仿宋" w:eastAsia="仿宋" w:cs="仿宋"/>
                <w:sz w:val="24"/>
              </w:rPr>
            </w:pPr>
            <w:r>
              <w:rPr>
                <w:rFonts w:hint="eastAsia" w:ascii="仿宋" w:hAnsi="仿宋" w:eastAsia="仿宋" w:cs="仿宋"/>
                <w:sz w:val="24"/>
              </w:rPr>
              <w:t>1</w:t>
            </w:r>
          </w:p>
        </w:tc>
        <w:tc>
          <w:tcPr>
            <w:tcW w:w="2100" w:type="dxa"/>
            <w:vAlign w:val="center"/>
          </w:tcPr>
          <w:p w14:paraId="025BC02C">
            <w:pPr>
              <w:jc w:val="center"/>
              <w:rPr>
                <w:rFonts w:hint="eastAsia" w:ascii="仿宋" w:hAnsi="仿宋" w:eastAsia="仿宋" w:cs="仿宋"/>
                <w:sz w:val="24"/>
              </w:rPr>
            </w:pPr>
          </w:p>
        </w:tc>
        <w:tc>
          <w:tcPr>
            <w:tcW w:w="1668" w:type="dxa"/>
            <w:vAlign w:val="center"/>
          </w:tcPr>
          <w:p w14:paraId="282EF0D2">
            <w:pPr>
              <w:jc w:val="center"/>
              <w:rPr>
                <w:rFonts w:hint="eastAsia" w:ascii="仿宋" w:hAnsi="仿宋" w:eastAsia="仿宋" w:cs="仿宋"/>
                <w:sz w:val="24"/>
              </w:rPr>
            </w:pPr>
          </w:p>
        </w:tc>
        <w:tc>
          <w:tcPr>
            <w:tcW w:w="1460" w:type="dxa"/>
            <w:vAlign w:val="center"/>
          </w:tcPr>
          <w:p w14:paraId="29153908">
            <w:pPr>
              <w:jc w:val="center"/>
              <w:rPr>
                <w:rFonts w:hint="eastAsia" w:ascii="仿宋" w:hAnsi="仿宋" w:eastAsia="仿宋" w:cs="仿宋"/>
                <w:sz w:val="24"/>
              </w:rPr>
            </w:pPr>
          </w:p>
        </w:tc>
        <w:tc>
          <w:tcPr>
            <w:tcW w:w="835" w:type="dxa"/>
            <w:vAlign w:val="center"/>
          </w:tcPr>
          <w:p w14:paraId="1C09A72A">
            <w:pPr>
              <w:jc w:val="center"/>
              <w:rPr>
                <w:rFonts w:hint="eastAsia" w:ascii="仿宋" w:hAnsi="仿宋" w:eastAsia="仿宋" w:cs="仿宋"/>
                <w:sz w:val="24"/>
              </w:rPr>
            </w:pPr>
          </w:p>
        </w:tc>
        <w:tc>
          <w:tcPr>
            <w:tcW w:w="835" w:type="dxa"/>
            <w:vAlign w:val="center"/>
          </w:tcPr>
          <w:p w14:paraId="256BFF52">
            <w:pPr>
              <w:jc w:val="center"/>
              <w:rPr>
                <w:rFonts w:hint="eastAsia" w:ascii="仿宋" w:hAnsi="仿宋" w:eastAsia="仿宋" w:cs="仿宋"/>
                <w:sz w:val="24"/>
              </w:rPr>
            </w:pPr>
          </w:p>
        </w:tc>
        <w:tc>
          <w:tcPr>
            <w:tcW w:w="1061" w:type="dxa"/>
            <w:vAlign w:val="center"/>
          </w:tcPr>
          <w:p w14:paraId="62FBCD64">
            <w:pPr>
              <w:jc w:val="center"/>
              <w:rPr>
                <w:rFonts w:hint="eastAsia" w:ascii="仿宋" w:hAnsi="仿宋" w:eastAsia="仿宋" w:cs="仿宋"/>
                <w:sz w:val="24"/>
              </w:rPr>
            </w:pPr>
          </w:p>
        </w:tc>
        <w:tc>
          <w:tcPr>
            <w:tcW w:w="1061" w:type="dxa"/>
            <w:vAlign w:val="center"/>
          </w:tcPr>
          <w:p w14:paraId="1849EF23">
            <w:pPr>
              <w:jc w:val="center"/>
              <w:rPr>
                <w:rFonts w:hint="eastAsia" w:ascii="仿宋" w:hAnsi="仿宋" w:eastAsia="仿宋" w:cs="仿宋"/>
                <w:sz w:val="24"/>
              </w:rPr>
            </w:pPr>
          </w:p>
        </w:tc>
        <w:tc>
          <w:tcPr>
            <w:tcW w:w="1251" w:type="dxa"/>
            <w:vAlign w:val="center"/>
          </w:tcPr>
          <w:p w14:paraId="5B1D9B5E">
            <w:pPr>
              <w:jc w:val="center"/>
              <w:rPr>
                <w:rFonts w:hint="eastAsia" w:ascii="仿宋" w:hAnsi="仿宋" w:eastAsia="仿宋" w:cs="仿宋"/>
                <w:sz w:val="24"/>
              </w:rPr>
            </w:pPr>
          </w:p>
        </w:tc>
      </w:tr>
      <w:tr w14:paraId="1A34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7F84435E">
            <w:pPr>
              <w:jc w:val="center"/>
              <w:rPr>
                <w:rFonts w:hint="eastAsia" w:ascii="仿宋" w:hAnsi="仿宋" w:eastAsia="仿宋" w:cs="仿宋"/>
                <w:sz w:val="24"/>
              </w:rPr>
            </w:pPr>
            <w:r>
              <w:rPr>
                <w:rFonts w:hint="eastAsia" w:ascii="仿宋" w:hAnsi="仿宋" w:eastAsia="仿宋" w:cs="仿宋"/>
                <w:sz w:val="24"/>
              </w:rPr>
              <w:t>2</w:t>
            </w:r>
          </w:p>
        </w:tc>
        <w:tc>
          <w:tcPr>
            <w:tcW w:w="2100" w:type="dxa"/>
            <w:vAlign w:val="center"/>
          </w:tcPr>
          <w:p w14:paraId="1B71B971">
            <w:pPr>
              <w:jc w:val="center"/>
              <w:rPr>
                <w:rFonts w:hint="eastAsia" w:ascii="仿宋" w:hAnsi="仿宋" w:eastAsia="仿宋" w:cs="仿宋"/>
                <w:sz w:val="24"/>
              </w:rPr>
            </w:pPr>
          </w:p>
        </w:tc>
        <w:tc>
          <w:tcPr>
            <w:tcW w:w="1668" w:type="dxa"/>
            <w:vAlign w:val="center"/>
          </w:tcPr>
          <w:p w14:paraId="70355F12">
            <w:pPr>
              <w:jc w:val="center"/>
              <w:rPr>
                <w:rFonts w:hint="eastAsia" w:ascii="仿宋" w:hAnsi="仿宋" w:eastAsia="仿宋" w:cs="仿宋"/>
                <w:sz w:val="24"/>
              </w:rPr>
            </w:pPr>
          </w:p>
        </w:tc>
        <w:tc>
          <w:tcPr>
            <w:tcW w:w="1460" w:type="dxa"/>
            <w:vAlign w:val="center"/>
          </w:tcPr>
          <w:p w14:paraId="1B285A1B">
            <w:pPr>
              <w:jc w:val="center"/>
              <w:rPr>
                <w:rFonts w:hint="eastAsia" w:ascii="仿宋" w:hAnsi="仿宋" w:eastAsia="仿宋" w:cs="仿宋"/>
                <w:sz w:val="24"/>
              </w:rPr>
            </w:pPr>
          </w:p>
        </w:tc>
        <w:tc>
          <w:tcPr>
            <w:tcW w:w="835" w:type="dxa"/>
            <w:vAlign w:val="center"/>
          </w:tcPr>
          <w:p w14:paraId="4F6402C1">
            <w:pPr>
              <w:jc w:val="center"/>
              <w:rPr>
                <w:rFonts w:hint="eastAsia" w:ascii="仿宋" w:hAnsi="仿宋" w:eastAsia="仿宋" w:cs="仿宋"/>
                <w:sz w:val="24"/>
              </w:rPr>
            </w:pPr>
          </w:p>
        </w:tc>
        <w:tc>
          <w:tcPr>
            <w:tcW w:w="835" w:type="dxa"/>
            <w:vAlign w:val="center"/>
          </w:tcPr>
          <w:p w14:paraId="4E6D0D00">
            <w:pPr>
              <w:jc w:val="center"/>
              <w:rPr>
                <w:rFonts w:hint="eastAsia" w:ascii="仿宋" w:hAnsi="仿宋" w:eastAsia="仿宋" w:cs="仿宋"/>
                <w:sz w:val="24"/>
              </w:rPr>
            </w:pPr>
          </w:p>
        </w:tc>
        <w:tc>
          <w:tcPr>
            <w:tcW w:w="1061" w:type="dxa"/>
            <w:vAlign w:val="center"/>
          </w:tcPr>
          <w:p w14:paraId="02D7627D">
            <w:pPr>
              <w:jc w:val="center"/>
              <w:rPr>
                <w:rFonts w:hint="eastAsia" w:ascii="仿宋" w:hAnsi="仿宋" w:eastAsia="仿宋" w:cs="仿宋"/>
                <w:sz w:val="24"/>
              </w:rPr>
            </w:pPr>
          </w:p>
        </w:tc>
        <w:tc>
          <w:tcPr>
            <w:tcW w:w="1061" w:type="dxa"/>
            <w:vAlign w:val="center"/>
          </w:tcPr>
          <w:p w14:paraId="0C04EECC">
            <w:pPr>
              <w:jc w:val="center"/>
              <w:rPr>
                <w:rFonts w:hint="eastAsia" w:ascii="仿宋" w:hAnsi="仿宋" w:eastAsia="仿宋" w:cs="仿宋"/>
                <w:sz w:val="24"/>
              </w:rPr>
            </w:pPr>
          </w:p>
        </w:tc>
        <w:tc>
          <w:tcPr>
            <w:tcW w:w="1251" w:type="dxa"/>
            <w:vAlign w:val="center"/>
          </w:tcPr>
          <w:p w14:paraId="79CD9801">
            <w:pPr>
              <w:jc w:val="center"/>
              <w:rPr>
                <w:rFonts w:hint="eastAsia" w:ascii="仿宋" w:hAnsi="仿宋" w:eastAsia="仿宋" w:cs="仿宋"/>
                <w:sz w:val="24"/>
              </w:rPr>
            </w:pPr>
          </w:p>
        </w:tc>
      </w:tr>
      <w:tr w14:paraId="7845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0587F450">
            <w:pPr>
              <w:jc w:val="center"/>
              <w:rPr>
                <w:rFonts w:hint="eastAsia" w:ascii="仿宋" w:hAnsi="仿宋" w:eastAsia="仿宋" w:cs="仿宋"/>
                <w:sz w:val="24"/>
              </w:rPr>
            </w:pPr>
            <w:r>
              <w:rPr>
                <w:rFonts w:hint="eastAsia" w:ascii="仿宋" w:hAnsi="仿宋" w:eastAsia="仿宋" w:cs="仿宋"/>
                <w:sz w:val="24"/>
              </w:rPr>
              <w:t>3</w:t>
            </w:r>
          </w:p>
        </w:tc>
        <w:tc>
          <w:tcPr>
            <w:tcW w:w="2100" w:type="dxa"/>
            <w:vAlign w:val="center"/>
          </w:tcPr>
          <w:p w14:paraId="6171FFCF">
            <w:pPr>
              <w:jc w:val="center"/>
              <w:rPr>
                <w:rFonts w:hint="eastAsia" w:ascii="仿宋" w:hAnsi="仿宋" w:eastAsia="仿宋" w:cs="仿宋"/>
                <w:sz w:val="24"/>
              </w:rPr>
            </w:pPr>
          </w:p>
        </w:tc>
        <w:tc>
          <w:tcPr>
            <w:tcW w:w="1668" w:type="dxa"/>
            <w:vAlign w:val="center"/>
          </w:tcPr>
          <w:p w14:paraId="6DEFF189">
            <w:pPr>
              <w:jc w:val="center"/>
              <w:rPr>
                <w:rFonts w:hint="eastAsia" w:ascii="仿宋" w:hAnsi="仿宋" w:eastAsia="仿宋" w:cs="仿宋"/>
                <w:sz w:val="24"/>
              </w:rPr>
            </w:pPr>
          </w:p>
        </w:tc>
        <w:tc>
          <w:tcPr>
            <w:tcW w:w="1460" w:type="dxa"/>
            <w:vAlign w:val="center"/>
          </w:tcPr>
          <w:p w14:paraId="2441013C">
            <w:pPr>
              <w:jc w:val="center"/>
              <w:rPr>
                <w:rFonts w:hint="eastAsia" w:ascii="仿宋" w:hAnsi="仿宋" w:eastAsia="仿宋" w:cs="仿宋"/>
                <w:sz w:val="24"/>
              </w:rPr>
            </w:pPr>
          </w:p>
        </w:tc>
        <w:tc>
          <w:tcPr>
            <w:tcW w:w="835" w:type="dxa"/>
            <w:vAlign w:val="center"/>
          </w:tcPr>
          <w:p w14:paraId="1FB301F3">
            <w:pPr>
              <w:jc w:val="center"/>
              <w:rPr>
                <w:rFonts w:hint="eastAsia" w:ascii="仿宋" w:hAnsi="仿宋" w:eastAsia="仿宋" w:cs="仿宋"/>
                <w:sz w:val="24"/>
              </w:rPr>
            </w:pPr>
          </w:p>
        </w:tc>
        <w:tc>
          <w:tcPr>
            <w:tcW w:w="835" w:type="dxa"/>
            <w:vAlign w:val="center"/>
          </w:tcPr>
          <w:p w14:paraId="7C88F3D5">
            <w:pPr>
              <w:jc w:val="center"/>
              <w:rPr>
                <w:rFonts w:hint="eastAsia" w:ascii="仿宋" w:hAnsi="仿宋" w:eastAsia="仿宋" w:cs="仿宋"/>
                <w:sz w:val="24"/>
              </w:rPr>
            </w:pPr>
          </w:p>
        </w:tc>
        <w:tc>
          <w:tcPr>
            <w:tcW w:w="1061" w:type="dxa"/>
            <w:vAlign w:val="center"/>
          </w:tcPr>
          <w:p w14:paraId="0A84EB83">
            <w:pPr>
              <w:jc w:val="center"/>
              <w:rPr>
                <w:rFonts w:hint="eastAsia" w:ascii="仿宋" w:hAnsi="仿宋" w:eastAsia="仿宋" w:cs="仿宋"/>
                <w:sz w:val="24"/>
              </w:rPr>
            </w:pPr>
          </w:p>
        </w:tc>
        <w:tc>
          <w:tcPr>
            <w:tcW w:w="1061" w:type="dxa"/>
            <w:vAlign w:val="center"/>
          </w:tcPr>
          <w:p w14:paraId="1B55BF07">
            <w:pPr>
              <w:jc w:val="center"/>
              <w:rPr>
                <w:rFonts w:hint="eastAsia" w:ascii="仿宋" w:hAnsi="仿宋" w:eastAsia="仿宋" w:cs="仿宋"/>
                <w:sz w:val="24"/>
              </w:rPr>
            </w:pPr>
          </w:p>
        </w:tc>
        <w:tc>
          <w:tcPr>
            <w:tcW w:w="1251" w:type="dxa"/>
            <w:vAlign w:val="center"/>
          </w:tcPr>
          <w:p w14:paraId="1F6E70E7">
            <w:pPr>
              <w:jc w:val="center"/>
              <w:rPr>
                <w:rFonts w:hint="eastAsia" w:ascii="仿宋" w:hAnsi="仿宋" w:eastAsia="仿宋" w:cs="仿宋"/>
                <w:sz w:val="24"/>
              </w:rPr>
            </w:pPr>
          </w:p>
        </w:tc>
      </w:tr>
      <w:tr w14:paraId="39BD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028833FF">
            <w:pPr>
              <w:jc w:val="center"/>
              <w:rPr>
                <w:rFonts w:hint="eastAsia" w:ascii="仿宋" w:hAnsi="仿宋" w:eastAsia="仿宋" w:cs="仿宋"/>
                <w:sz w:val="24"/>
              </w:rPr>
            </w:pPr>
            <w:r>
              <w:rPr>
                <w:rFonts w:hint="eastAsia" w:ascii="仿宋" w:hAnsi="仿宋" w:eastAsia="仿宋" w:cs="仿宋"/>
                <w:sz w:val="24"/>
              </w:rPr>
              <w:t>4</w:t>
            </w:r>
          </w:p>
        </w:tc>
        <w:tc>
          <w:tcPr>
            <w:tcW w:w="2100" w:type="dxa"/>
            <w:vAlign w:val="center"/>
          </w:tcPr>
          <w:p w14:paraId="31908D48">
            <w:pPr>
              <w:jc w:val="center"/>
              <w:rPr>
                <w:rFonts w:hint="eastAsia" w:ascii="仿宋" w:hAnsi="仿宋" w:eastAsia="仿宋" w:cs="仿宋"/>
                <w:sz w:val="24"/>
              </w:rPr>
            </w:pPr>
          </w:p>
        </w:tc>
        <w:tc>
          <w:tcPr>
            <w:tcW w:w="1668" w:type="dxa"/>
            <w:vAlign w:val="center"/>
          </w:tcPr>
          <w:p w14:paraId="0927FF60">
            <w:pPr>
              <w:jc w:val="center"/>
              <w:rPr>
                <w:rFonts w:hint="eastAsia" w:ascii="仿宋" w:hAnsi="仿宋" w:eastAsia="仿宋" w:cs="仿宋"/>
                <w:sz w:val="24"/>
              </w:rPr>
            </w:pPr>
          </w:p>
        </w:tc>
        <w:tc>
          <w:tcPr>
            <w:tcW w:w="1460" w:type="dxa"/>
            <w:vAlign w:val="center"/>
          </w:tcPr>
          <w:p w14:paraId="1F59B077">
            <w:pPr>
              <w:jc w:val="center"/>
              <w:rPr>
                <w:rFonts w:hint="eastAsia" w:ascii="仿宋" w:hAnsi="仿宋" w:eastAsia="仿宋" w:cs="仿宋"/>
                <w:sz w:val="24"/>
              </w:rPr>
            </w:pPr>
          </w:p>
        </w:tc>
        <w:tc>
          <w:tcPr>
            <w:tcW w:w="835" w:type="dxa"/>
            <w:vAlign w:val="center"/>
          </w:tcPr>
          <w:p w14:paraId="732D43B0">
            <w:pPr>
              <w:jc w:val="center"/>
              <w:rPr>
                <w:rFonts w:hint="eastAsia" w:ascii="仿宋" w:hAnsi="仿宋" w:eastAsia="仿宋" w:cs="仿宋"/>
                <w:sz w:val="24"/>
              </w:rPr>
            </w:pPr>
          </w:p>
        </w:tc>
        <w:tc>
          <w:tcPr>
            <w:tcW w:w="835" w:type="dxa"/>
            <w:vAlign w:val="center"/>
          </w:tcPr>
          <w:p w14:paraId="22667647">
            <w:pPr>
              <w:jc w:val="center"/>
              <w:rPr>
                <w:rFonts w:hint="eastAsia" w:ascii="仿宋" w:hAnsi="仿宋" w:eastAsia="仿宋" w:cs="仿宋"/>
                <w:sz w:val="24"/>
              </w:rPr>
            </w:pPr>
          </w:p>
        </w:tc>
        <w:tc>
          <w:tcPr>
            <w:tcW w:w="1061" w:type="dxa"/>
            <w:vAlign w:val="center"/>
          </w:tcPr>
          <w:p w14:paraId="49F81FEA">
            <w:pPr>
              <w:jc w:val="center"/>
              <w:rPr>
                <w:rFonts w:hint="eastAsia" w:ascii="仿宋" w:hAnsi="仿宋" w:eastAsia="仿宋" w:cs="仿宋"/>
                <w:sz w:val="24"/>
              </w:rPr>
            </w:pPr>
          </w:p>
        </w:tc>
        <w:tc>
          <w:tcPr>
            <w:tcW w:w="1061" w:type="dxa"/>
            <w:vAlign w:val="center"/>
          </w:tcPr>
          <w:p w14:paraId="717D33D0">
            <w:pPr>
              <w:jc w:val="center"/>
              <w:rPr>
                <w:rFonts w:hint="eastAsia" w:ascii="仿宋" w:hAnsi="仿宋" w:eastAsia="仿宋" w:cs="仿宋"/>
                <w:sz w:val="24"/>
              </w:rPr>
            </w:pPr>
          </w:p>
        </w:tc>
        <w:tc>
          <w:tcPr>
            <w:tcW w:w="1251" w:type="dxa"/>
            <w:vAlign w:val="center"/>
          </w:tcPr>
          <w:p w14:paraId="1B86CC07">
            <w:pPr>
              <w:jc w:val="center"/>
              <w:rPr>
                <w:rFonts w:hint="eastAsia" w:ascii="仿宋" w:hAnsi="仿宋" w:eastAsia="仿宋" w:cs="仿宋"/>
                <w:sz w:val="24"/>
              </w:rPr>
            </w:pPr>
          </w:p>
        </w:tc>
      </w:tr>
      <w:tr w14:paraId="01DE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35C48CD6">
            <w:pPr>
              <w:jc w:val="center"/>
              <w:rPr>
                <w:rFonts w:hint="eastAsia" w:ascii="仿宋" w:hAnsi="仿宋" w:eastAsia="仿宋" w:cs="仿宋"/>
                <w:sz w:val="24"/>
              </w:rPr>
            </w:pPr>
            <w:r>
              <w:rPr>
                <w:rFonts w:hint="eastAsia" w:ascii="仿宋" w:hAnsi="仿宋" w:eastAsia="仿宋" w:cs="仿宋"/>
                <w:sz w:val="24"/>
              </w:rPr>
              <w:t>5</w:t>
            </w:r>
          </w:p>
        </w:tc>
        <w:tc>
          <w:tcPr>
            <w:tcW w:w="2100" w:type="dxa"/>
            <w:vAlign w:val="center"/>
          </w:tcPr>
          <w:p w14:paraId="719995D1">
            <w:pPr>
              <w:jc w:val="center"/>
              <w:rPr>
                <w:rFonts w:hint="eastAsia" w:ascii="仿宋" w:hAnsi="仿宋" w:eastAsia="仿宋" w:cs="仿宋"/>
                <w:sz w:val="24"/>
              </w:rPr>
            </w:pPr>
          </w:p>
        </w:tc>
        <w:tc>
          <w:tcPr>
            <w:tcW w:w="1668" w:type="dxa"/>
            <w:vAlign w:val="center"/>
          </w:tcPr>
          <w:p w14:paraId="1B52CC33">
            <w:pPr>
              <w:jc w:val="center"/>
              <w:rPr>
                <w:rFonts w:hint="eastAsia" w:ascii="仿宋" w:hAnsi="仿宋" w:eastAsia="仿宋" w:cs="仿宋"/>
                <w:sz w:val="24"/>
              </w:rPr>
            </w:pPr>
          </w:p>
        </w:tc>
        <w:tc>
          <w:tcPr>
            <w:tcW w:w="1460" w:type="dxa"/>
            <w:vAlign w:val="center"/>
          </w:tcPr>
          <w:p w14:paraId="1798356A">
            <w:pPr>
              <w:jc w:val="center"/>
              <w:rPr>
                <w:rFonts w:hint="eastAsia" w:ascii="仿宋" w:hAnsi="仿宋" w:eastAsia="仿宋" w:cs="仿宋"/>
                <w:sz w:val="24"/>
              </w:rPr>
            </w:pPr>
          </w:p>
        </w:tc>
        <w:tc>
          <w:tcPr>
            <w:tcW w:w="835" w:type="dxa"/>
            <w:vAlign w:val="center"/>
          </w:tcPr>
          <w:p w14:paraId="5AF95BFF">
            <w:pPr>
              <w:jc w:val="center"/>
              <w:rPr>
                <w:rFonts w:hint="eastAsia" w:ascii="仿宋" w:hAnsi="仿宋" w:eastAsia="仿宋" w:cs="仿宋"/>
                <w:sz w:val="24"/>
              </w:rPr>
            </w:pPr>
          </w:p>
        </w:tc>
        <w:tc>
          <w:tcPr>
            <w:tcW w:w="835" w:type="dxa"/>
            <w:vAlign w:val="center"/>
          </w:tcPr>
          <w:p w14:paraId="0701F1FF">
            <w:pPr>
              <w:jc w:val="center"/>
              <w:rPr>
                <w:rFonts w:hint="eastAsia" w:ascii="仿宋" w:hAnsi="仿宋" w:eastAsia="仿宋" w:cs="仿宋"/>
                <w:sz w:val="24"/>
              </w:rPr>
            </w:pPr>
          </w:p>
        </w:tc>
        <w:tc>
          <w:tcPr>
            <w:tcW w:w="1061" w:type="dxa"/>
            <w:vAlign w:val="center"/>
          </w:tcPr>
          <w:p w14:paraId="40C2208B">
            <w:pPr>
              <w:jc w:val="center"/>
              <w:rPr>
                <w:rFonts w:hint="eastAsia" w:ascii="仿宋" w:hAnsi="仿宋" w:eastAsia="仿宋" w:cs="仿宋"/>
                <w:sz w:val="24"/>
              </w:rPr>
            </w:pPr>
          </w:p>
        </w:tc>
        <w:tc>
          <w:tcPr>
            <w:tcW w:w="1061" w:type="dxa"/>
            <w:vAlign w:val="center"/>
          </w:tcPr>
          <w:p w14:paraId="0997D337">
            <w:pPr>
              <w:jc w:val="center"/>
              <w:rPr>
                <w:rFonts w:hint="eastAsia" w:ascii="仿宋" w:hAnsi="仿宋" w:eastAsia="仿宋" w:cs="仿宋"/>
                <w:sz w:val="24"/>
              </w:rPr>
            </w:pPr>
          </w:p>
        </w:tc>
        <w:tc>
          <w:tcPr>
            <w:tcW w:w="1251" w:type="dxa"/>
            <w:vAlign w:val="center"/>
          </w:tcPr>
          <w:p w14:paraId="62CBC0DD">
            <w:pPr>
              <w:jc w:val="center"/>
              <w:rPr>
                <w:rFonts w:hint="eastAsia" w:ascii="仿宋" w:hAnsi="仿宋" w:eastAsia="仿宋" w:cs="仿宋"/>
                <w:sz w:val="24"/>
              </w:rPr>
            </w:pPr>
          </w:p>
        </w:tc>
      </w:tr>
      <w:tr w14:paraId="7DFE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3DF22EBB">
            <w:pPr>
              <w:jc w:val="center"/>
              <w:rPr>
                <w:rFonts w:hint="eastAsia" w:ascii="仿宋" w:hAnsi="仿宋" w:eastAsia="仿宋" w:cs="仿宋"/>
                <w:sz w:val="24"/>
              </w:rPr>
            </w:pPr>
            <w:r>
              <w:rPr>
                <w:rFonts w:hint="eastAsia" w:ascii="仿宋" w:hAnsi="仿宋" w:eastAsia="仿宋" w:cs="仿宋"/>
                <w:sz w:val="24"/>
              </w:rPr>
              <w:t>6</w:t>
            </w:r>
          </w:p>
        </w:tc>
        <w:tc>
          <w:tcPr>
            <w:tcW w:w="2100" w:type="dxa"/>
            <w:vAlign w:val="center"/>
          </w:tcPr>
          <w:p w14:paraId="71B43F91">
            <w:pPr>
              <w:jc w:val="center"/>
              <w:rPr>
                <w:rFonts w:hint="eastAsia" w:ascii="仿宋" w:hAnsi="仿宋" w:eastAsia="仿宋" w:cs="仿宋"/>
                <w:sz w:val="24"/>
              </w:rPr>
            </w:pPr>
          </w:p>
        </w:tc>
        <w:tc>
          <w:tcPr>
            <w:tcW w:w="1668" w:type="dxa"/>
            <w:vAlign w:val="center"/>
          </w:tcPr>
          <w:p w14:paraId="408B64F2">
            <w:pPr>
              <w:jc w:val="center"/>
              <w:rPr>
                <w:rFonts w:hint="eastAsia" w:ascii="仿宋" w:hAnsi="仿宋" w:eastAsia="仿宋" w:cs="仿宋"/>
                <w:sz w:val="24"/>
              </w:rPr>
            </w:pPr>
          </w:p>
        </w:tc>
        <w:tc>
          <w:tcPr>
            <w:tcW w:w="1460" w:type="dxa"/>
            <w:vAlign w:val="center"/>
          </w:tcPr>
          <w:p w14:paraId="6AEE8D75">
            <w:pPr>
              <w:jc w:val="center"/>
              <w:rPr>
                <w:rFonts w:hint="eastAsia" w:ascii="仿宋" w:hAnsi="仿宋" w:eastAsia="仿宋" w:cs="仿宋"/>
                <w:sz w:val="24"/>
              </w:rPr>
            </w:pPr>
          </w:p>
        </w:tc>
        <w:tc>
          <w:tcPr>
            <w:tcW w:w="835" w:type="dxa"/>
            <w:vAlign w:val="center"/>
          </w:tcPr>
          <w:p w14:paraId="0151D164">
            <w:pPr>
              <w:jc w:val="center"/>
              <w:rPr>
                <w:rFonts w:hint="eastAsia" w:ascii="仿宋" w:hAnsi="仿宋" w:eastAsia="仿宋" w:cs="仿宋"/>
                <w:sz w:val="24"/>
              </w:rPr>
            </w:pPr>
          </w:p>
        </w:tc>
        <w:tc>
          <w:tcPr>
            <w:tcW w:w="835" w:type="dxa"/>
            <w:vAlign w:val="center"/>
          </w:tcPr>
          <w:p w14:paraId="671BE078">
            <w:pPr>
              <w:jc w:val="center"/>
              <w:rPr>
                <w:rFonts w:hint="eastAsia" w:ascii="仿宋" w:hAnsi="仿宋" w:eastAsia="仿宋" w:cs="仿宋"/>
                <w:sz w:val="24"/>
              </w:rPr>
            </w:pPr>
          </w:p>
        </w:tc>
        <w:tc>
          <w:tcPr>
            <w:tcW w:w="1061" w:type="dxa"/>
            <w:vAlign w:val="center"/>
          </w:tcPr>
          <w:p w14:paraId="2E3D62E2">
            <w:pPr>
              <w:jc w:val="center"/>
              <w:rPr>
                <w:rFonts w:hint="eastAsia" w:ascii="仿宋" w:hAnsi="仿宋" w:eastAsia="仿宋" w:cs="仿宋"/>
                <w:sz w:val="24"/>
              </w:rPr>
            </w:pPr>
          </w:p>
        </w:tc>
        <w:tc>
          <w:tcPr>
            <w:tcW w:w="1061" w:type="dxa"/>
            <w:vAlign w:val="center"/>
          </w:tcPr>
          <w:p w14:paraId="57A87540">
            <w:pPr>
              <w:jc w:val="center"/>
              <w:rPr>
                <w:rFonts w:hint="eastAsia" w:ascii="仿宋" w:hAnsi="仿宋" w:eastAsia="仿宋" w:cs="仿宋"/>
                <w:sz w:val="24"/>
              </w:rPr>
            </w:pPr>
          </w:p>
        </w:tc>
        <w:tc>
          <w:tcPr>
            <w:tcW w:w="1251" w:type="dxa"/>
            <w:vAlign w:val="center"/>
          </w:tcPr>
          <w:p w14:paraId="522748A7">
            <w:pPr>
              <w:jc w:val="center"/>
              <w:rPr>
                <w:rFonts w:hint="eastAsia" w:ascii="仿宋" w:hAnsi="仿宋" w:eastAsia="仿宋" w:cs="仿宋"/>
                <w:sz w:val="24"/>
              </w:rPr>
            </w:pPr>
          </w:p>
        </w:tc>
      </w:tr>
      <w:tr w14:paraId="2DA9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70" w:type="dxa"/>
            <w:vAlign w:val="center"/>
          </w:tcPr>
          <w:p w14:paraId="65443C2E">
            <w:pPr>
              <w:jc w:val="center"/>
              <w:rPr>
                <w:rFonts w:hint="eastAsia" w:ascii="仿宋" w:hAnsi="仿宋" w:eastAsia="仿宋" w:cs="仿宋"/>
                <w:sz w:val="24"/>
              </w:rPr>
            </w:pPr>
            <w:r>
              <w:rPr>
                <w:rFonts w:hint="eastAsia" w:ascii="仿宋" w:hAnsi="仿宋" w:eastAsia="仿宋" w:cs="仿宋"/>
                <w:sz w:val="24"/>
              </w:rPr>
              <w:t>…</w:t>
            </w:r>
          </w:p>
        </w:tc>
        <w:tc>
          <w:tcPr>
            <w:tcW w:w="2100" w:type="dxa"/>
            <w:vAlign w:val="center"/>
          </w:tcPr>
          <w:p w14:paraId="6A256C2F">
            <w:pPr>
              <w:jc w:val="center"/>
              <w:rPr>
                <w:rFonts w:hint="eastAsia" w:ascii="仿宋" w:hAnsi="仿宋" w:eastAsia="仿宋" w:cs="仿宋"/>
                <w:sz w:val="24"/>
              </w:rPr>
            </w:pPr>
          </w:p>
        </w:tc>
        <w:tc>
          <w:tcPr>
            <w:tcW w:w="1668" w:type="dxa"/>
            <w:vAlign w:val="center"/>
          </w:tcPr>
          <w:p w14:paraId="048A6606">
            <w:pPr>
              <w:jc w:val="center"/>
              <w:rPr>
                <w:rFonts w:hint="eastAsia" w:ascii="仿宋" w:hAnsi="仿宋" w:eastAsia="仿宋" w:cs="仿宋"/>
                <w:sz w:val="24"/>
              </w:rPr>
            </w:pPr>
          </w:p>
        </w:tc>
        <w:tc>
          <w:tcPr>
            <w:tcW w:w="1460" w:type="dxa"/>
            <w:vAlign w:val="center"/>
          </w:tcPr>
          <w:p w14:paraId="06FD092E">
            <w:pPr>
              <w:jc w:val="center"/>
              <w:rPr>
                <w:rFonts w:hint="eastAsia" w:ascii="仿宋" w:hAnsi="仿宋" w:eastAsia="仿宋" w:cs="仿宋"/>
                <w:sz w:val="24"/>
              </w:rPr>
            </w:pPr>
          </w:p>
        </w:tc>
        <w:tc>
          <w:tcPr>
            <w:tcW w:w="835" w:type="dxa"/>
            <w:vAlign w:val="center"/>
          </w:tcPr>
          <w:p w14:paraId="501DF078">
            <w:pPr>
              <w:jc w:val="center"/>
              <w:rPr>
                <w:rFonts w:hint="eastAsia" w:ascii="仿宋" w:hAnsi="仿宋" w:eastAsia="仿宋" w:cs="仿宋"/>
                <w:sz w:val="24"/>
              </w:rPr>
            </w:pPr>
          </w:p>
        </w:tc>
        <w:tc>
          <w:tcPr>
            <w:tcW w:w="835" w:type="dxa"/>
            <w:vAlign w:val="center"/>
          </w:tcPr>
          <w:p w14:paraId="282D0847">
            <w:pPr>
              <w:jc w:val="center"/>
              <w:rPr>
                <w:rFonts w:hint="eastAsia" w:ascii="仿宋" w:hAnsi="仿宋" w:eastAsia="仿宋" w:cs="仿宋"/>
                <w:sz w:val="24"/>
              </w:rPr>
            </w:pPr>
          </w:p>
        </w:tc>
        <w:tc>
          <w:tcPr>
            <w:tcW w:w="1061" w:type="dxa"/>
            <w:vAlign w:val="center"/>
          </w:tcPr>
          <w:p w14:paraId="354D07CB">
            <w:pPr>
              <w:jc w:val="center"/>
              <w:rPr>
                <w:rFonts w:hint="eastAsia" w:ascii="仿宋" w:hAnsi="仿宋" w:eastAsia="仿宋" w:cs="仿宋"/>
                <w:sz w:val="24"/>
              </w:rPr>
            </w:pPr>
          </w:p>
        </w:tc>
        <w:tc>
          <w:tcPr>
            <w:tcW w:w="1061" w:type="dxa"/>
            <w:vAlign w:val="center"/>
          </w:tcPr>
          <w:p w14:paraId="5B09D198">
            <w:pPr>
              <w:jc w:val="center"/>
              <w:rPr>
                <w:rFonts w:hint="eastAsia" w:ascii="仿宋" w:hAnsi="仿宋" w:eastAsia="仿宋" w:cs="仿宋"/>
                <w:sz w:val="24"/>
              </w:rPr>
            </w:pPr>
          </w:p>
        </w:tc>
        <w:tc>
          <w:tcPr>
            <w:tcW w:w="1251" w:type="dxa"/>
            <w:vAlign w:val="center"/>
          </w:tcPr>
          <w:p w14:paraId="25C34EFA">
            <w:pPr>
              <w:jc w:val="center"/>
              <w:rPr>
                <w:rFonts w:hint="eastAsia" w:ascii="仿宋" w:hAnsi="仿宋" w:eastAsia="仿宋" w:cs="仿宋"/>
                <w:sz w:val="24"/>
              </w:rPr>
            </w:pPr>
          </w:p>
        </w:tc>
      </w:tr>
    </w:tbl>
    <w:p w14:paraId="0E123AFF">
      <w:pPr>
        <w:rPr>
          <w:rFonts w:hint="eastAsia" w:ascii="宋体" w:hAnsi="宋体"/>
          <w:sz w:val="24"/>
          <w:u w:val="single"/>
        </w:rPr>
      </w:pPr>
    </w:p>
    <w:p w14:paraId="640C4623">
      <w:pPr>
        <w:rPr>
          <w:rFonts w:hint="eastAsia" w:ascii="宋体" w:hAnsi="宋体"/>
          <w:sz w:val="24"/>
        </w:rPr>
      </w:pPr>
    </w:p>
    <w:p w14:paraId="04930916">
      <w:pPr>
        <w:rPr>
          <w:rFonts w:hint="eastAsia" w:ascii="仿宋" w:hAnsi="仿宋" w:eastAsia="仿宋" w:cs="仿宋"/>
          <w:sz w:val="28"/>
          <w:szCs w:val="28"/>
        </w:rPr>
      </w:pPr>
      <w:r>
        <w:rPr>
          <w:rFonts w:hint="eastAsia" w:ascii="仿宋" w:hAnsi="仿宋" w:eastAsia="仿宋" w:cs="仿宋"/>
          <w:sz w:val="28"/>
          <w:szCs w:val="28"/>
        </w:rPr>
        <w:t>注：此表需详列投标的每种设备。</w:t>
      </w:r>
    </w:p>
    <w:p w14:paraId="335823A6">
      <w:pPr>
        <w:rPr>
          <w:rFonts w:hint="eastAsia" w:ascii="仿宋" w:hAnsi="仿宋" w:eastAsia="仿宋" w:cs="仿宋"/>
          <w:sz w:val="28"/>
          <w:szCs w:val="28"/>
        </w:rPr>
      </w:pPr>
    </w:p>
    <w:p w14:paraId="116C87D1">
      <w:pPr>
        <w:ind w:left="2880" w:hanging="2880"/>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42BF7BC6">
      <w:pPr>
        <w:pStyle w:val="26"/>
        <w:ind w:firstLine="560"/>
        <w:rPr>
          <w:rFonts w:hint="eastAsia" w:ascii="仿宋" w:hAnsi="仿宋" w:eastAsia="仿宋" w:cs="仿宋"/>
          <w:sz w:val="28"/>
          <w:szCs w:val="28"/>
          <w:u w:val="single"/>
        </w:rPr>
      </w:pPr>
    </w:p>
    <w:p w14:paraId="54DC518A">
      <w:pPr>
        <w:rPr>
          <w:rFonts w:hint="eastAsia" w:ascii="仿宋" w:hAnsi="仿宋" w:eastAsia="仿宋" w:cs="仿宋"/>
          <w:sz w:val="28"/>
          <w:szCs w:val="28"/>
          <w:u w:val="single"/>
        </w:rPr>
      </w:pPr>
    </w:p>
    <w:p w14:paraId="1B08440A">
      <w:pPr>
        <w:pStyle w:val="26"/>
        <w:ind w:firstLine="560"/>
        <w:rPr>
          <w:rFonts w:hint="eastAsia" w:ascii="仿宋" w:hAnsi="仿宋" w:eastAsia="仿宋" w:cs="仿宋"/>
          <w:sz w:val="28"/>
          <w:szCs w:val="28"/>
          <w:u w:val="single"/>
        </w:rPr>
      </w:pPr>
    </w:p>
    <w:p w14:paraId="690BCA5C">
      <w:pPr>
        <w:rPr>
          <w:rFonts w:hint="eastAsia" w:ascii="仿宋" w:hAnsi="仿宋" w:eastAsia="仿宋" w:cs="仿宋"/>
          <w:sz w:val="28"/>
          <w:szCs w:val="28"/>
          <w:u w:val="single"/>
        </w:rPr>
      </w:pPr>
    </w:p>
    <w:p w14:paraId="4411E7A3">
      <w:pPr>
        <w:pStyle w:val="26"/>
        <w:ind w:firstLine="560"/>
        <w:rPr>
          <w:rFonts w:hint="eastAsia" w:ascii="仿宋" w:hAnsi="仿宋" w:eastAsia="仿宋" w:cs="仿宋"/>
          <w:sz w:val="28"/>
          <w:szCs w:val="28"/>
          <w:u w:val="single"/>
        </w:rPr>
      </w:pPr>
    </w:p>
    <w:p w14:paraId="550F31CB">
      <w:pPr>
        <w:rPr>
          <w:rFonts w:hint="eastAsia" w:ascii="仿宋" w:hAnsi="仿宋" w:eastAsia="仿宋" w:cs="仿宋"/>
          <w:sz w:val="28"/>
          <w:szCs w:val="28"/>
          <w:u w:val="single"/>
        </w:rPr>
      </w:pPr>
    </w:p>
    <w:p w14:paraId="58A1C028">
      <w:pPr>
        <w:pStyle w:val="26"/>
        <w:ind w:firstLine="560"/>
        <w:rPr>
          <w:rFonts w:hint="eastAsia" w:ascii="仿宋" w:hAnsi="仿宋" w:eastAsia="仿宋" w:cs="仿宋"/>
          <w:sz w:val="28"/>
          <w:szCs w:val="28"/>
          <w:u w:val="single"/>
        </w:rPr>
      </w:pPr>
    </w:p>
    <w:p w14:paraId="4ECEDD40">
      <w:pPr>
        <w:jc w:val="both"/>
        <w:rPr>
          <w:rFonts w:hint="eastAsia" w:ascii="仿宋" w:hAnsi="仿宋" w:eastAsia="仿宋" w:cs="仿宋"/>
          <w:b/>
          <w:sz w:val="32"/>
          <w:szCs w:val="32"/>
        </w:rPr>
      </w:pPr>
    </w:p>
    <w:p w14:paraId="2EECE969">
      <w:pPr>
        <w:pStyle w:val="17"/>
        <w:rPr>
          <w:rFonts w:hint="eastAsia"/>
        </w:rPr>
      </w:pPr>
    </w:p>
    <w:p w14:paraId="4054B556">
      <w:pPr>
        <w:jc w:val="center"/>
        <w:rPr>
          <w:rFonts w:hint="eastAsia" w:ascii="仿宋" w:hAnsi="仿宋" w:eastAsia="仿宋" w:cs="仿宋"/>
          <w:b/>
          <w:sz w:val="32"/>
          <w:szCs w:val="32"/>
        </w:rPr>
      </w:pPr>
      <w:r>
        <w:rPr>
          <w:rFonts w:hint="eastAsia" w:ascii="仿宋" w:hAnsi="仿宋" w:eastAsia="仿宋" w:cs="仿宋"/>
          <w:b/>
          <w:sz w:val="32"/>
          <w:szCs w:val="32"/>
        </w:rPr>
        <w:t>（十九）设备简要说明一览表</w:t>
      </w:r>
    </w:p>
    <w:p w14:paraId="0FEEF1A0">
      <w:pPr>
        <w:rPr>
          <w:rFonts w:hint="eastAsia" w:ascii="宋体" w:hAnsi="宋体"/>
          <w:b/>
          <w:sz w:val="24"/>
        </w:rPr>
      </w:pPr>
    </w:p>
    <w:p w14:paraId="179D8478">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招标编号/标段号：</w:t>
      </w:r>
      <w:r>
        <w:rPr>
          <w:rFonts w:hint="eastAsia" w:ascii="仿宋" w:hAnsi="仿宋" w:eastAsia="仿宋" w:cs="仿宋"/>
          <w:sz w:val="28"/>
          <w:szCs w:val="28"/>
          <w:u w:val="single"/>
        </w:rPr>
        <w:t>　　　　　　</w:t>
      </w:r>
    </w:p>
    <w:p w14:paraId="674F48DB">
      <w:pPr>
        <w:rPr>
          <w:rFonts w:hint="eastAsia" w:ascii="宋体" w:hAnsi="宋体"/>
          <w:sz w:val="24"/>
          <w:u w:val="single"/>
        </w:rPr>
      </w:pPr>
    </w:p>
    <w:tbl>
      <w:tblPr>
        <w:tblStyle w:val="1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78"/>
        <w:gridCol w:w="2008"/>
        <w:gridCol w:w="1807"/>
        <w:gridCol w:w="985"/>
        <w:gridCol w:w="1224"/>
        <w:gridCol w:w="1205"/>
      </w:tblGrid>
      <w:tr w14:paraId="5576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753" w:type="dxa"/>
            <w:vAlign w:val="center"/>
          </w:tcPr>
          <w:p w14:paraId="1086CA22">
            <w:pPr>
              <w:jc w:val="center"/>
              <w:rPr>
                <w:rFonts w:hint="eastAsia" w:ascii="仿宋" w:hAnsi="仿宋" w:eastAsia="仿宋" w:cs="仿宋"/>
                <w:sz w:val="24"/>
              </w:rPr>
            </w:pPr>
            <w:r>
              <w:rPr>
                <w:rFonts w:hint="eastAsia" w:ascii="仿宋" w:hAnsi="仿宋" w:eastAsia="仿宋" w:cs="仿宋"/>
                <w:sz w:val="24"/>
              </w:rPr>
              <w:t>序号</w:t>
            </w:r>
          </w:p>
        </w:tc>
        <w:tc>
          <w:tcPr>
            <w:tcW w:w="1978" w:type="dxa"/>
            <w:vAlign w:val="center"/>
          </w:tcPr>
          <w:p w14:paraId="2EC1ACD9">
            <w:pPr>
              <w:jc w:val="center"/>
              <w:rPr>
                <w:rFonts w:hint="eastAsia" w:ascii="仿宋" w:hAnsi="仿宋" w:eastAsia="仿宋" w:cs="仿宋"/>
                <w:sz w:val="24"/>
              </w:rPr>
            </w:pPr>
            <w:r>
              <w:rPr>
                <w:rFonts w:hint="eastAsia" w:ascii="仿宋" w:hAnsi="仿宋" w:eastAsia="仿宋" w:cs="仿宋"/>
                <w:sz w:val="24"/>
              </w:rPr>
              <w:t>设备名称</w:t>
            </w:r>
          </w:p>
        </w:tc>
        <w:tc>
          <w:tcPr>
            <w:tcW w:w="2008" w:type="dxa"/>
            <w:vAlign w:val="center"/>
          </w:tcPr>
          <w:p w14:paraId="763F14DF">
            <w:pPr>
              <w:jc w:val="center"/>
              <w:rPr>
                <w:rFonts w:hint="eastAsia" w:ascii="仿宋" w:hAnsi="仿宋" w:eastAsia="仿宋" w:cs="仿宋"/>
                <w:sz w:val="24"/>
              </w:rPr>
            </w:pPr>
            <w:r>
              <w:rPr>
                <w:rFonts w:hint="eastAsia" w:ascii="仿宋" w:hAnsi="仿宋" w:eastAsia="仿宋" w:cs="仿宋"/>
                <w:sz w:val="24"/>
              </w:rPr>
              <w:t>规格型号及主要技术参数</w:t>
            </w:r>
          </w:p>
        </w:tc>
        <w:tc>
          <w:tcPr>
            <w:tcW w:w="1807" w:type="dxa"/>
            <w:vAlign w:val="center"/>
          </w:tcPr>
          <w:p w14:paraId="1D37751C">
            <w:pPr>
              <w:jc w:val="center"/>
              <w:rPr>
                <w:rFonts w:hint="eastAsia" w:ascii="仿宋" w:hAnsi="仿宋" w:eastAsia="仿宋" w:cs="仿宋"/>
                <w:sz w:val="24"/>
              </w:rPr>
            </w:pPr>
            <w:r>
              <w:rPr>
                <w:rFonts w:hint="eastAsia" w:ascii="仿宋" w:hAnsi="仿宋" w:eastAsia="仿宋" w:cs="仿宋"/>
                <w:sz w:val="24"/>
              </w:rPr>
              <w:t>性能说明</w:t>
            </w:r>
          </w:p>
        </w:tc>
        <w:tc>
          <w:tcPr>
            <w:tcW w:w="985" w:type="dxa"/>
            <w:vAlign w:val="center"/>
          </w:tcPr>
          <w:p w14:paraId="138E7DF3">
            <w:pPr>
              <w:jc w:val="center"/>
              <w:rPr>
                <w:rFonts w:hint="eastAsia" w:ascii="仿宋" w:hAnsi="仿宋" w:eastAsia="仿宋" w:cs="仿宋"/>
                <w:sz w:val="24"/>
                <w:szCs w:val="22"/>
              </w:rPr>
            </w:pPr>
            <w:r>
              <w:rPr>
                <w:rFonts w:hint="eastAsia" w:ascii="仿宋" w:hAnsi="仿宋" w:eastAsia="仿宋" w:cs="仿宋"/>
                <w:sz w:val="24"/>
                <w:szCs w:val="22"/>
              </w:rPr>
              <w:t>数量</w:t>
            </w:r>
          </w:p>
        </w:tc>
        <w:tc>
          <w:tcPr>
            <w:tcW w:w="1224" w:type="dxa"/>
            <w:vAlign w:val="center"/>
          </w:tcPr>
          <w:p w14:paraId="3F374957">
            <w:pPr>
              <w:jc w:val="center"/>
              <w:rPr>
                <w:rFonts w:hint="eastAsia" w:ascii="仿宋" w:hAnsi="仿宋" w:eastAsia="仿宋" w:cs="仿宋"/>
                <w:sz w:val="24"/>
                <w:szCs w:val="22"/>
              </w:rPr>
            </w:pPr>
            <w:r>
              <w:rPr>
                <w:rFonts w:hint="eastAsia" w:ascii="仿宋" w:hAnsi="仿宋" w:eastAsia="仿宋" w:cs="仿宋"/>
                <w:sz w:val="24"/>
                <w:szCs w:val="22"/>
              </w:rPr>
              <w:t>单位</w:t>
            </w:r>
          </w:p>
        </w:tc>
        <w:tc>
          <w:tcPr>
            <w:tcW w:w="1205" w:type="dxa"/>
            <w:vAlign w:val="center"/>
          </w:tcPr>
          <w:p w14:paraId="6AF0B08A">
            <w:pPr>
              <w:jc w:val="center"/>
              <w:rPr>
                <w:rFonts w:hint="eastAsia" w:ascii="仿宋" w:hAnsi="仿宋" w:eastAsia="仿宋" w:cs="仿宋"/>
                <w:sz w:val="24"/>
              </w:rPr>
            </w:pPr>
            <w:r>
              <w:rPr>
                <w:rFonts w:hint="eastAsia" w:ascii="仿宋" w:hAnsi="仿宋" w:eastAsia="仿宋" w:cs="仿宋"/>
                <w:sz w:val="24"/>
              </w:rPr>
              <w:t>备注</w:t>
            </w:r>
          </w:p>
        </w:tc>
      </w:tr>
      <w:tr w14:paraId="3EBF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71ED3A96">
            <w:pPr>
              <w:jc w:val="center"/>
              <w:rPr>
                <w:rFonts w:hint="eastAsia" w:ascii="仿宋" w:hAnsi="仿宋" w:eastAsia="仿宋" w:cs="仿宋"/>
                <w:sz w:val="24"/>
              </w:rPr>
            </w:pPr>
            <w:r>
              <w:rPr>
                <w:rFonts w:hint="eastAsia" w:ascii="仿宋" w:hAnsi="仿宋" w:eastAsia="仿宋" w:cs="仿宋"/>
                <w:sz w:val="24"/>
              </w:rPr>
              <w:t>1</w:t>
            </w:r>
          </w:p>
        </w:tc>
        <w:tc>
          <w:tcPr>
            <w:tcW w:w="1978" w:type="dxa"/>
            <w:vAlign w:val="center"/>
          </w:tcPr>
          <w:p w14:paraId="56891718">
            <w:pPr>
              <w:jc w:val="center"/>
              <w:rPr>
                <w:rFonts w:hint="eastAsia" w:ascii="仿宋" w:hAnsi="仿宋" w:eastAsia="仿宋" w:cs="仿宋"/>
                <w:sz w:val="24"/>
              </w:rPr>
            </w:pPr>
          </w:p>
        </w:tc>
        <w:tc>
          <w:tcPr>
            <w:tcW w:w="2008" w:type="dxa"/>
            <w:vAlign w:val="center"/>
          </w:tcPr>
          <w:p w14:paraId="39C7F56C">
            <w:pPr>
              <w:jc w:val="center"/>
              <w:rPr>
                <w:rFonts w:hint="eastAsia" w:ascii="仿宋" w:hAnsi="仿宋" w:eastAsia="仿宋" w:cs="仿宋"/>
                <w:sz w:val="24"/>
              </w:rPr>
            </w:pPr>
          </w:p>
        </w:tc>
        <w:tc>
          <w:tcPr>
            <w:tcW w:w="1807" w:type="dxa"/>
            <w:vAlign w:val="center"/>
          </w:tcPr>
          <w:p w14:paraId="5A5F96F9">
            <w:pPr>
              <w:jc w:val="center"/>
              <w:rPr>
                <w:rFonts w:hint="eastAsia" w:ascii="仿宋" w:hAnsi="仿宋" w:eastAsia="仿宋" w:cs="仿宋"/>
                <w:sz w:val="24"/>
              </w:rPr>
            </w:pPr>
          </w:p>
        </w:tc>
        <w:tc>
          <w:tcPr>
            <w:tcW w:w="985" w:type="dxa"/>
            <w:vAlign w:val="center"/>
          </w:tcPr>
          <w:p w14:paraId="1B5FC7C1">
            <w:pPr>
              <w:jc w:val="center"/>
              <w:rPr>
                <w:rFonts w:hint="eastAsia" w:ascii="仿宋" w:hAnsi="仿宋" w:eastAsia="仿宋" w:cs="仿宋"/>
                <w:sz w:val="24"/>
              </w:rPr>
            </w:pPr>
          </w:p>
        </w:tc>
        <w:tc>
          <w:tcPr>
            <w:tcW w:w="1224" w:type="dxa"/>
            <w:vAlign w:val="center"/>
          </w:tcPr>
          <w:p w14:paraId="2E80D185">
            <w:pPr>
              <w:jc w:val="center"/>
              <w:rPr>
                <w:rFonts w:hint="eastAsia" w:ascii="仿宋" w:hAnsi="仿宋" w:eastAsia="仿宋" w:cs="仿宋"/>
                <w:sz w:val="24"/>
              </w:rPr>
            </w:pPr>
          </w:p>
        </w:tc>
        <w:tc>
          <w:tcPr>
            <w:tcW w:w="1205" w:type="dxa"/>
            <w:vAlign w:val="center"/>
          </w:tcPr>
          <w:p w14:paraId="06FACE98">
            <w:pPr>
              <w:jc w:val="center"/>
              <w:rPr>
                <w:rFonts w:hint="eastAsia" w:ascii="仿宋" w:hAnsi="仿宋" w:eastAsia="仿宋" w:cs="仿宋"/>
                <w:sz w:val="24"/>
              </w:rPr>
            </w:pPr>
          </w:p>
        </w:tc>
      </w:tr>
      <w:tr w14:paraId="5932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471245CD">
            <w:pPr>
              <w:jc w:val="center"/>
              <w:rPr>
                <w:rFonts w:hint="eastAsia" w:ascii="仿宋" w:hAnsi="仿宋" w:eastAsia="仿宋" w:cs="仿宋"/>
                <w:sz w:val="24"/>
              </w:rPr>
            </w:pPr>
            <w:r>
              <w:rPr>
                <w:rFonts w:hint="eastAsia" w:ascii="仿宋" w:hAnsi="仿宋" w:eastAsia="仿宋" w:cs="仿宋"/>
                <w:sz w:val="24"/>
              </w:rPr>
              <w:t>2</w:t>
            </w:r>
          </w:p>
        </w:tc>
        <w:tc>
          <w:tcPr>
            <w:tcW w:w="1978" w:type="dxa"/>
            <w:vAlign w:val="center"/>
          </w:tcPr>
          <w:p w14:paraId="5F9A8CB1">
            <w:pPr>
              <w:jc w:val="center"/>
              <w:rPr>
                <w:rFonts w:hint="eastAsia" w:ascii="仿宋" w:hAnsi="仿宋" w:eastAsia="仿宋" w:cs="仿宋"/>
                <w:sz w:val="24"/>
              </w:rPr>
            </w:pPr>
          </w:p>
        </w:tc>
        <w:tc>
          <w:tcPr>
            <w:tcW w:w="2008" w:type="dxa"/>
            <w:vAlign w:val="center"/>
          </w:tcPr>
          <w:p w14:paraId="00D03CD9">
            <w:pPr>
              <w:jc w:val="center"/>
              <w:rPr>
                <w:rFonts w:hint="eastAsia" w:ascii="仿宋" w:hAnsi="仿宋" w:eastAsia="仿宋" w:cs="仿宋"/>
                <w:sz w:val="24"/>
              </w:rPr>
            </w:pPr>
          </w:p>
        </w:tc>
        <w:tc>
          <w:tcPr>
            <w:tcW w:w="1807" w:type="dxa"/>
            <w:vAlign w:val="center"/>
          </w:tcPr>
          <w:p w14:paraId="74FC17F2">
            <w:pPr>
              <w:jc w:val="center"/>
              <w:rPr>
                <w:rFonts w:hint="eastAsia" w:ascii="仿宋" w:hAnsi="仿宋" w:eastAsia="仿宋" w:cs="仿宋"/>
                <w:sz w:val="24"/>
              </w:rPr>
            </w:pPr>
          </w:p>
        </w:tc>
        <w:tc>
          <w:tcPr>
            <w:tcW w:w="985" w:type="dxa"/>
            <w:vAlign w:val="center"/>
          </w:tcPr>
          <w:p w14:paraId="016272F2">
            <w:pPr>
              <w:jc w:val="center"/>
              <w:rPr>
                <w:rFonts w:hint="eastAsia" w:ascii="仿宋" w:hAnsi="仿宋" w:eastAsia="仿宋" w:cs="仿宋"/>
                <w:sz w:val="24"/>
              </w:rPr>
            </w:pPr>
          </w:p>
        </w:tc>
        <w:tc>
          <w:tcPr>
            <w:tcW w:w="1224" w:type="dxa"/>
            <w:vAlign w:val="center"/>
          </w:tcPr>
          <w:p w14:paraId="511CC397">
            <w:pPr>
              <w:jc w:val="center"/>
              <w:rPr>
                <w:rFonts w:hint="eastAsia" w:ascii="仿宋" w:hAnsi="仿宋" w:eastAsia="仿宋" w:cs="仿宋"/>
                <w:sz w:val="24"/>
              </w:rPr>
            </w:pPr>
          </w:p>
        </w:tc>
        <w:tc>
          <w:tcPr>
            <w:tcW w:w="1205" w:type="dxa"/>
            <w:vAlign w:val="center"/>
          </w:tcPr>
          <w:p w14:paraId="50542431">
            <w:pPr>
              <w:jc w:val="center"/>
              <w:rPr>
                <w:rFonts w:hint="eastAsia" w:ascii="仿宋" w:hAnsi="仿宋" w:eastAsia="仿宋" w:cs="仿宋"/>
                <w:sz w:val="24"/>
              </w:rPr>
            </w:pPr>
          </w:p>
        </w:tc>
      </w:tr>
      <w:tr w14:paraId="795B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053C1FD1">
            <w:pPr>
              <w:jc w:val="center"/>
              <w:rPr>
                <w:rFonts w:hint="eastAsia" w:ascii="仿宋" w:hAnsi="仿宋" w:eastAsia="仿宋" w:cs="仿宋"/>
                <w:sz w:val="24"/>
              </w:rPr>
            </w:pPr>
            <w:r>
              <w:rPr>
                <w:rFonts w:hint="eastAsia" w:ascii="仿宋" w:hAnsi="仿宋" w:eastAsia="仿宋" w:cs="仿宋"/>
                <w:sz w:val="24"/>
              </w:rPr>
              <w:t>3</w:t>
            </w:r>
          </w:p>
        </w:tc>
        <w:tc>
          <w:tcPr>
            <w:tcW w:w="1978" w:type="dxa"/>
            <w:vAlign w:val="center"/>
          </w:tcPr>
          <w:p w14:paraId="52729A14">
            <w:pPr>
              <w:jc w:val="center"/>
              <w:rPr>
                <w:rFonts w:hint="eastAsia" w:ascii="仿宋" w:hAnsi="仿宋" w:eastAsia="仿宋" w:cs="仿宋"/>
                <w:sz w:val="24"/>
              </w:rPr>
            </w:pPr>
          </w:p>
        </w:tc>
        <w:tc>
          <w:tcPr>
            <w:tcW w:w="2008" w:type="dxa"/>
            <w:vAlign w:val="center"/>
          </w:tcPr>
          <w:p w14:paraId="6B9F4D87">
            <w:pPr>
              <w:jc w:val="center"/>
              <w:rPr>
                <w:rFonts w:hint="eastAsia" w:ascii="仿宋" w:hAnsi="仿宋" w:eastAsia="仿宋" w:cs="仿宋"/>
                <w:sz w:val="24"/>
              </w:rPr>
            </w:pPr>
          </w:p>
        </w:tc>
        <w:tc>
          <w:tcPr>
            <w:tcW w:w="1807" w:type="dxa"/>
            <w:vAlign w:val="center"/>
          </w:tcPr>
          <w:p w14:paraId="44ADC77D">
            <w:pPr>
              <w:jc w:val="center"/>
              <w:rPr>
                <w:rFonts w:hint="eastAsia" w:ascii="仿宋" w:hAnsi="仿宋" w:eastAsia="仿宋" w:cs="仿宋"/>
                <w:sz w:val="24"/>
              </w:rPr>
            </w:pPr>
          </w:p>
        </w:tc>
        <w:tc>
          <w:tcPr>
            <w:tcW w:w="985" w:type="dxa"/>
            <w:vAlign w:val="center"/>
          </w:tcPr>
          <w:p w14:paraId="46712386">
            <w:pPr>
              <w:jc w:val="center"/>
              <w:rPr>
                <w:rFonts w:hint="eastAsia" w:ascii="仿宋" w:hAnsi="仿宋" w:eastAsia="仿宋" w:cs="仿宋"/>
                <w:sz w:val="24"/>
              </w:rPr>
            </w:pPr>
          </w:p>
        </w:tc>
        <w:tc>
          <w:tcPr>
            <w:tcW w:w="1224" w:type="dxa"/>
            <w:vAlign w:val="center"/>
          </w:tcPr>
          <w:p w14:paraId="58A2B476">
            <w:pPr>
              <w:jc w:val="center"/>
              <w:rPr>
                <w:rFonts w:hint="eastAsia" w:ascii="仿宋" w:hAnsi="仿宋" w:eastAsia="仿宋" w:cs="仿宋"/>
                <w:sz w:val="24"/>
              </w:rPr>
            </w:pPr>
          </w:p>
        </w:tc>
        <w:tc>
          <w:tcPr>
            <w:tcW w:w="1205" w:type="dxa"/>
            <w:vAlign w:val="center"/>
          </w:tcPr>
          <w:p w14:paraId="3739E7F6">
            <w:pPr>
              <w:jc w:val="center"/>
              <w:rPr>
                <w:rFonts w:hint="eastAsia" w:ascii="仿宋" w:hAnsi="仿宋" w:eastAsia="仿宋" w:cs="仿宋"/>
                <w:sz w:val="24"/>
              </w:rPr>
            </w:pPr>
          </w:p>
        </w:tc>
      </w:tr>
      <w:tr w14:paraId="08E3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3C753C66">
            <w:pPr>
              <w:jc w:val="center"/>
              <w:rPr>
                <w:rFonts w:hint="eastAsia" w:ascii="仿宋" w:hAnsi="仿宋" w:eastAsia="仿宋" w:cs="仿宋"/>
                <w:sz w:val="24"/>
              </w:rPr>
            </w:pPr>
            <w:r>
              <w:rPr>
                <w:rFonts w:hint="eastAsia" w:ascii="仿宋" w:hAnsi="仿宋" w:eastAsia="仿宋" w:cs="仿宋"/>
                <w:sz w:val="24"/>
              </w:rPr>
              <w:t>4</w:t>
            </w:r>
          </w:p>
        </w:tc>
        <w:tc>
          <w:tcPr>
            <w:tcW w:w="1978" w:type="dxa"/>
            <w:vAlign w:val="center"/>
          </w:tcPr>
          <w:p w14:paraId="7A299683">
            <w:pPr>
              <w:jc w:val="center"/>
              <w:rPr>
                <w:rFonts w:hint="eastAsia" w:ascii="仿宋" w:hAnsi="仿宋" w:eastAsia="仿宋" w:cs="仿宋"/>
                <w:sz w:val="24"/>
              </w:rPr>
            </w:pPr>
          </w:p>
        </w:tc>
        <w:tc>
          <w:tcPr>
            <w:tcW w:w="2008" w:type="dxa"/>
            <w:vAlign w:val="center"/>
          </w:tcPr>
          <w:p w14:paraId="439EA440">
            <w:pPr>
              <w:jc w:val="center"/>
              <w:rPr>
                <w:rFonts w:hint="eastAsia" w:ascii="仿宋" w:hAnsi="仿宋" w:eastAsia="仿宋" w:cs="仿宋"/>
                <w:sz w:val="24"/>
              </w:rPr>
            </w:pPr>
          </w:p>
        </w:tc>
        <w:tc>
          <w:tcPr>
            <w:tcW w:w="1807" w:type="dxa"/>
            <w:vAlign w:val="center"/>
          </w:tcPr>
          <w:p w14:paraId="66F47B02">
            <w:pPr>
              <w:jc w:val="center"/>
              <w:rPr>
                <w:rFonts w:hint="eastAsia" w:ascii="仿宋" w:hAnsi="仿宋" w:eastAsia="仿宋" w:cs="仿宋"/>
                <w:sz w:val="24"/>
              </w:rPr>
            </w:pPr>
          </w:p>
        </w:tc>
        <w:tc>
          <w:tcPr>
            <w:tcW w:w="985" w:type="dxa"/>
            <w:vAlign w:val="center"/>
          </w:tcPr>
          <w:p w14:paraId="69966D60">
            <w:pPr>
              <w:jc w:val="center"/>
              <w:rPr>
                <w:rFonts w:hint="eastAsia" w:ascii="仿宋" w:hAnsi="仿宋" w:eastAsia="仿宋" w:cs="仿宋"/>
                <w:sz w:val="24"/>
              </w:rPr>
            </w:pPr>
          </w:p>
        </w:tc>
        <w:tc>
          <w:tcPr>
            <w:tcW w:w="1224" w:type="dxa"/>
            <w:vAlign w:val="center"/>
          </w:tcPr>
          <w:p w14:paraId="03CD438A">
            <w:pPr>
              <w:jc w:val="center"/>
              <w:rPr>
                <w:rFonts w:hint="eastAsia" w:ascii="仿宋" w:hAnsi="仿宋" w:eastAsia="仿宋" w:cs="仿宋"/>
                <w:sz w:val="24"/>
              </w:rPr>
            </w:pPr>
          </w:p>
        </w:tc>
        <w:tc>
          <w:tcPr>
            <w:tcW w:w="1205" w:type="dxa"/>
            <w:vAlign w:val="center"/>
          </w:tcPr>
          <w:p w14:paraId="29CA5870">
            <w:pPr>
              <w:jc w:val="center"/>
              <w:rPr>
                <w:rFonts w:hint="eastAsia" w:ascii="仿宋" w:hAnsi="仿宋" w:eastAsia="仿宋" w:cs="仿宋"/>
                <w:sz w:val="24"/>
              </w:rPr>
            </w:pPr>
          </w:p>
        </w:tc>
      </w:tr>
      <w:tr w14:paraId="41A3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08FC0FC4">
            <w:pPr>
              <w:jc w:val="center"/>
              <w:rPr>
                <w:rFonts w:hint="eastAsia" w:ascii="仿宋" w:hAnsi="仿宋" w:eastAsia="仿宋" w:cs="仿宋"/>
                <w:sz w:val="24"/>
              </w:rPr>
            </w:pPr>
            <w:r>
              <w:rPr>
                <w:rFonts w:hint="eastAsia" w:ascii="仿宋" w:hAnsi="仿宋" w:eastAsia="仿宋" w:cs="仿宋"/>
                <w:sz w:val="24"/>
              </w:rPr>
              <w:t>5</w:t>
            </w:r>
          </w:p>
        </w:tc>
        <w:tc>
          <w:tcPr>
            <w:tcW w:w="1978" w:type="dxa"/>
            <w:vAlign w:val="center"/>
          </w:tcPr>
          <w:p w14:paraId="64176CD4">
            <w:pPr>
              <w:jc w:val="center"/>
              <w:rPr>
                <w:rFonts w:hint="eastAsia" w:ascii="仿宋" w:hAnsi="仿宋" w:eastAsia="仿宋" w:cs="仿宋"/>
                <w:sz w:val="24"/>
              </w:rPr>
            </w:pPr>
          </w:p>
        </w:tc>
        <w:tc>
          <w:tcPr>
            <w:tcW w:w="2008" w:type="dxa"/>
            <w:vAlign w:val="center"/>
          </w:tcPr>
          <w:p w14:paraId="440E2E42">
            <w:pPr>
              <w:jc w:val="center"/>
              <w:rPr>
                <w:rFonts w:hint="eastAsia" w:ascii="仿宋" w:hAnsi="仿宋" w:eastAsia="仿宋" w:cs="仿宋"/>
                <w:sz w:val="24"/>
              </w:rPr>
            </w:pPr>
          </w:p>
        </w:tc>
        <w:tc>
          <w:tcPr>
            <w:tcW w:w="1807" w:type="dxa"/>
            <w:vAlign w:val="center"/>
          </w:tcPr>
          <w:p w14:paraId="22833A34">
            <w:pPr>
              <w:jc w:val="center"/>
              <w:rPr>
                <w:rFonts w:hint="eastAsia" w:ascii="仿宋" w:hAnsi="仿宋" w:eastAsia="仿宋" w:cs="仿宋"/>
                <w:sz w:val="24"/>
              </w:rPr>
            </w:pPr>
          </w:p>
        </w:tc>
        <w:tc>
          <w:tcPr>
            <w:tcW w:w="985" w:type="dxa"/>
            <w:vAlign w:val="center"/>
          </w:tcPr>
          <w:p w14:paraId="4FD862CD">
            <w:pPr>
              <w:jc w:val="center"/>
              <w:rPr>
                <w:rFonts w:hint="eastAsia" w:ascii="仿宋" w:hAnsi="仿宋" w:eastAsia="仿宋" w:cs="仿宋"/>
                <w:sz w:val="24"/>
              </w:rPr>
            </w:pPr>
          </w:p>
        </w:tc>
        <w:tc>
          <w:tcPr>
            <w:tcW w:w="1224" w:type="dxa"/>
            <w:vAlign w:val="center"/>
          </w:tcPr>
          <w:p w14:paraId="4BCE944D">
            <w:pPr>
              <w:jc w:val="center"/>
              <w:rPr>
                <w:rFonts w:hint="eastAsia" w:ascii="仿宋" w:hAnsi="仿宋" w:eastAsia="仿宋" w:cs="仿宋"/>
                <w:sz w:val="24"/>
              </w:rPr>
            </w:pPr>
          </w:p>
        </w:tc>
        <w:tc>
          <w:tcPr>
            <w:tcW w:w="1205" w:type="dxa"/>
            <w:vAlign w:val="center"/>
          </w:tcPr>
          <w:p w14:paraId="3DDC42E3">
            <w:pPr>
              <w:jc w:val="center"/>
              <w:rPr>
                <w:rFonts w:hint="eastAsia" w:ascii="仿宋" w:hAnsi="仿宋" w:eastAsia="仿宋" w:cs="仿宋"/>
                <w:sz w:val="24"/>
              </w:rPr>
            </w:pPr>
          </w:p>
        </w:tc>
      </w:tr>
      <w:tr w14:paraId="429D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038EAEDC">
            <w:pPr>
              <w:jc w:val="center"/>
              <w:rPr>
                <w:rFonts w:hint="eastAsia" w:ascii="仿宋" w:hAnsi="仿宋" w:eastAsia="仿宋" w:cs="仿宋"/>
                <w:sz w:val="24"/>
              </w:rPr>
            </w:pPr>
            <w:r>
              <w:rPr>
                <w:rFonts w:hint="eastAsia" w:ascii="仿宋" w:hAnsi="仿宋" w:eastAsia="仿宋" w:cs="仿宋"/>
                <w:sz w:val="24"/>
              </w:rPr>
              <w:t>6</w:t>
            </w:r>
          </w:p>
        </w:tc>
        <w:tc>
          <w:tcPr>
            <w:tcW w:w="1978" w:type="dxa"/>
            <w:vAlign w:val="center"/>
          </w:tcPr>
          <w:p w14:paraId="3C336C1B">
            <w:pPr>
              <w:jc w:val="center"/>
              <w:rPr>
                <w:rFonts w:hint="eastAsia" w:ascii="仿宋" w:hAnsi="仿宋" w:eastAsia="仿宋" w:cs="仿宋"/>
                <w:sz w:val="24"/>
              </w:rPr>
            </w:pPr>
          </w:p>
        </w:tc>
        <w:tc>
          <w:tcPr>
            <w:tcW w:w="2008" w:type="dxa"/>
            <w:vAlign w:val="center"/>
          </w:tcPr>
          <w:p w14:paraId="1979929A">
            <w:pPr>
              <w:jc w:val="center"/>
              <w:rPr>
                <w:rFonts w:hint="eastAsia" w:ascii="仿宋" w:hAnsi="仿宋" w:eastAsia="仿宋" w:cs="仿宋"/>
                <w:sz w:val="24"/>
              </w:rPr>
            </w:pPr>
          </w:p>
        </w:tc>
        <w:tc>
          <w:tcPr>
            <w:tcW w:w="1807" w:type="dxa"/>
            <w:vAlign w:val="center"/>
          </w:tcPr>
          <w:p w14:paraId="34850DF2">
            <w:pPr>
              <w:jc w:val="center"/>
              <w:rPr>
                <w:rFonts w:hint="eastAsia" w:ascii="仿宋" w:hAnsi="仿宋" w:eastAsia="仿宋" w:cs="仿宋"/>
                <w:sz w:val="24"/>
              </w:rPr>
            </w:pPr>
          </w:p>
        </w:tc>
        <w:tc>
          <w:tcPr>
            <w:tcW w:w="985" w:type="dxa"/>
            <w:vAlign w:val="center"/>
          </w:tcPr>
          <w:p w14:paraId="534F454D">
            <w:pPr>
              <w:jc w:val="center"/>
              <w:rPr>
                <w:rFonts w:hint="eastAsia" w:ascii="仿宋" w:hAnsi="仿宋" w:eastAsia="仿宋" w:cs="仿宋"/>
                <w:sz w:val="24"/>
              </w:rPr>
            </w:pPr>
          </w:p>
        </w:tc>
        <w:tc>
          <w:tcPr>
            <w:tcW w:w="1224" w:type="dxa"/>
            <w:vAlign w:val="center"/>
          </w:tcPr>
          <w:p w14:paraId="4779AD6F">
            <w:pPr>
              <w:jc w:val="center"/>
              <w:rPr>
                <w:rFonts w:hint="eastAsia" w:ascii="仿宋" w:hAnsi="仿宋" w:eastAsia="仿宋" w:cs="仿宋"/>
                <w:sz w:val="24"/>
              </w:rPr>
            </w:pPr>
          </w:p>
        </w:tc>
        <w:tc>
          <w:tcPr>
            <w:tcW w:w="1205" w:type="dxa"/>
            <w:vAlign w:val="center"/>
          </w:tcPr>
          <w:p w14:paraId="7DE74B33">
            <w:pPr>
              <w:jc w:val="center"/>
              <w:rPr>
                <w:rFonts w:hint="eastAsia" w:ascii="仿宋" w:hAnsi="仿宋" w:eastAsia="仿宋" w:cs="仿宋"/>
                <w:sz w:val="24"/>
              </w:rPr>
            </w:pPr>
          </w:p>
        </w:tc>
      </w:tr>
      <w:tr w14:paraId="38CD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53" w:type="dxa"/>
            <w:vAlign w:val="center"/>
          </w:tcPr>
          <w:p w14:paraId="1D32EA69">
            <w:pPr>
              <w:jc w:val="center"/>
              <w:rPr>
                <w:rFonts w:hint="eastAsia" w:ascii="仿宋" w:hAnsi="仿宋" w:eastAsia="仿宋" w:cs="仿宋"/>
                <w:sz w:val="24"/>
              </w:rPr>
            </w:pPr>
            <w:r>
              <w:rPr>
                <w:rFonts w:hint="eastAsia" w:ascii="仿宋" w:hAnsi="仿宋" w:eastAsia="仿宋" w:cs="仿宋"/>
                <w:sz w:val="24"/>
              </w:rPr>
              <w:t>…</w:t>
            </w:r>
          </w:p>
        </w:tc>
        <w:tc>
          <w:tcPr>
            <w:tcW w:w="1978" w:type="dxa"/>
            <w:vAlign w:val="center"/>
          </w:tcPr>
          <w:p w14:paraId="4F34C7FC">
            <w:pPr>
              <w:jc w:val="center"/>
              <w:rPr>
                <w:rFonts w:hint="eastAsia" w:ascii="仿宋" w:hAnsi="仿宋" w:eastAsia="仿宋" w:cs="仿宋"/>
                <w:sz w:val="24"/>
              </w:rPr>
            </w:pPr>
          </w:p>
        </w:tc>
        <w:tc>
          <w:tcPr>
            <w:tcW w:w="2008" w:type="dxa"/>
            <w:vAlign w:val="center"/>
          </w:tcPr>
          <w:p w14:paraId="542D3250">
            <w:pPr>
              <w:jc w:val="center"/>
              <w:rPr>
                <w:rFonts w:hint="eastAsia" w:ascii="仿宋" w:hAnsi="仿宋" w:eastAsia="仿宋" w:cs="仿宋"/>
                <w:sz w:val="24"/>
              </w:rPr>
            </w:pPr>
          </w:p>
        </w:tc>
        <w:tc>
          <w:tcPr>
            <w:tcW w:w="1807" w:type="dxa"/>
            <w:vAlign w:val="center"/>
          </w:tcPr>
          <w:p w14:paraId="3547581A">
            <w:pPr>
              <w:jc w:val="center"/>
              <w:rPr>
                <w:rFonts w:hint="eastAsia" w:ascii="仿宋" w:hAnsi="仿宋" w:eastAsia="仿宋" w:cs="仿宋"/>
                <w:sz w:val="24"/>
              </w:rPr>
            </w:pPr>
          </w:p>
        </w:tc>
        <w:tc>
          <w:tcPr>
            <w:tcW w:w="985" w:type="dxa"/>
            <w:vAlign w:val="center"/>
          </w:tcPr>
          <w:p w14:paraId="6466A12B">
            <w:pPr>
              <w:jc w:val="center"/>
              <w:rPr>
                <w:rFonts w:hint="eastAsia" w:ascii="仿宋" w:hAnsi="仿宋" w:eastAsia="仿宋" w:cs="仿宋"/>
                <w:sz w:val="24"/>
              </w:rPr>
            </w:pPr>
          </w:p>
        </w:tc>
        <w:tc>
          <w:tcPr>
            <w:tcW w:w="1224" w:type="dxa"/>
            <w:vAlign w:val="center"/>
          </w:tcPr>
          <w:p w14:paraId="6C8C6DD1">
            <w:pPr>
              <w:jc w:val="center"/>
              <w:rPr>
                <w:rFonts w:hint="eastAsia" w:ascii="仿宋" w:hAnsi="仿宋" w:eastAsia="仿宋" w:cs="仿宋"/>
                <w:sz w:val="24"/>
              </w:rPr>
            </w:pPr>
          </w:p>
        </w:tc>
        <w:tc>
          <w:tcPr>
            <w:tcW w:w="1205" w:type="dxa"/>
            <w:vAlign w:val="center"/>
          </w:tcPr>
          <w:p w14:paraId="36503C42">
            <w:pPr>
              <w:jc w:val="center"/>
              <w:rPr>
                <w:rFonts w:hint="eastAsia" w:ascii="仿宋" w:hAnsi="仿宋" w:eastAsia="仿宋" w:cs="仿宋"/>
                <w:sz w:val="24"/>
              </w:rPr>
            </w:pPr>
          </w:p>
        </w:tc>
      </w:tr>
    </w:tbl>
    <w:p w14:paraId="5388561B">
      <w:pPr>
        <w:rPr>
          <w:rFonts w:hint="eastAsia" w:ascii="仿宋" w:hAnsi="仿宋" w:eastAsia="仿宋" w:cs="仿宋"/>
          <w:sz w:val="28"/>
          <w:szCs w:val="28"/>
        </w:rPr>
      </w:pPr>
    </w:p>
    <w:p w14:paraId="4CEC591E">
      <w:pPr>
        <w:rPr>
          <w:rFonts w:hint="eastAsia" w:ascii="仿宋" w:hAnsi="仿宋" w:eastAsia="仿宋" w:cs="仿宋"/>
          <w:sz w:val="28"/>
          <w:szCs w:val="28"/>
        </w:rPr>
      </w:pPr>
      <w:r>
        <w:rPr>
          <w:rFonts w:hint="eastAsia" w:ascii="仿宋" w:hAnsi="仿宋" w:eastAsia="仿宋" w:cs="仿宋"/>
          <w:sz w:val="28"/>
          <w:szCs w:val="28"/>
        </w:rPr>
        <w:t>注：此表需详列投标的每种设备。</w:t>
      </w:r>
    </w:p>
    <w:p w14:paraId="3A1A766F">
      <w:pPr>
        <w:rPr>
          <w:rFonts w:hint="eastAsia" w:ascii="仿宋" w:hAnsi="仿宋" w:eastAsia="仿宋" w:cs="仿宋"/>
          <w:sz w:val="28"/>
          <w:szCs w:val="28"/>
        </w:rPr>
      </w:pPr>
    </w:p>
    <w:p w14:paraId="186EA799">
      <w:pPr>
        <w:ind w:left="2880" w:hanging="2880"/>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4344F374">
      <w:pPr>
        <w:rPr>
          <w:rFonts w:hint="eastAsia" w:ascii="宋体" w:hAnsi="宋体"/>
          <w:sz w:val="24"/>
        </w:rPr>
      </w:pPr>
      <w:r>
        <w:rPr>
          <w:rFonts w:hint="eastAsia" w:ascii="宋体" w:hAnsi="宋体"/>
          <w:b/>
          <w:sz w:val="30"/>
        </w:rPr>
        <w:t xml:space="preserve"> </w:t>
      </w:r>
    </w:p>
    <w:p w14:paraId="3B7ABE8D">
      <w:pPr>
        <w:pStyle w:val="26"/>
        <w:ind w:firstLine="602"/>
        <w:rPr>
          <w:rFonts w:hint="eastAsia" w:hAnsi="宋体"/>
          <w:b/>
          <w:sz w:val="30"/>
        </w:rPr>
      </w:pPr>
    </w:p>
    <w:p w14:paraId="11C7DDE6"/>
    <w:p w14:paraId="342B82FE">
      <w:pPr>
        <w:ind w:firstLine="3200" w:firstLineChars="1000"/>
        <w:rPr>
          <w:rFonts w:hint="eastAsia" w:ascii="仿宋" w:hAnsi="仿宋" w:eastAsia="仿宋" w:cs="仿宋"/>
          <w:b/>
          <w:sz w:val="32"/>
          <w:szCs w:val="32"/>
        </w:rPr>
      </w:pPr>
    </w:p>
    <w:p w14:paraId="05C40D02">
      <w:pPr>
        <w:ind w:firstLine="3200" w:firstLineChars="1000"/>
        <w:rPr>
          <w:rFonts w:hint="eastAsia" w:ascii="仿宋" w:hAnsi="仿宋" w:eastAsia="仿宋" w:cs="仿宋"/>
          <w:b/>
          <w:sz w:val="32"/>
          <w:szCs w:val="32"/>
        </w:rPr>
      </w:pPr>
    </w:p>
    <w:p w14:paraId="2148DFDA">
      <w:pPr>
        <w:ind w:firstLine="3200" w:firstLineChars="1000"/>
        <w:rPr>
          <w:rFonts w:hint="eastAsia" w:ascii="仿宋" w:hAnsi="仿宋" w:eastAsia="仿宋" w:cs="仿宋"/>
          <w:b/>
          <w:sz w:val="32"/>
          <w:szCs w:val="32"/>
        </w:rPr>
      </w:pPr>
    </w:p>
    <w:p w14:paraId="431B4354">
      <w:pPr>
        <w:ind w:firstLine="3200" w:firstLineChars="1000"/>
        <w:rPr>
          <w:rFonts w:hint="eastAsia" w:ascii="仿宋" w:hAnsi="仿宋" w:eastAsia="仿宋" w:cs="仿宋"/>
          <w:b/>
          <w:sz w:val="32"/>
          <w:szCs w:val="32"/>
        </w:rPr>
      </w:pPr>
    </w:p>
    <w:p w14:paraId="39836223">
      <w:pPr>
        <w:ind w:firstLine="3200" w:firstLineChars="1000"/>
        <w:rPr>
          <w:rFonts w:hint="eastAsia" w:ascii="仿宋" w:hAnsi="仿宋" w:eastAsia="仿宋" w:cs="仿宋"/>
          <w:b/>
          <w:sz w:val="32"/>
          <w:szCs w:val="32"/>
        </w:rPr>
      </w:pPr>
    </w:p>
    <w:p w14:paraId="2CC2571E"/>
    <w:p w14:paraId="5245E291">
      <w:pPr>
        <w:pStyle w:val="17"/>
      </w:pPr>
    </w:p>
    <w:p w14:paraId="4BC74DA3">
      <w:pPr>
        <w:jc w:val="center"/>
        <w:rPr>
          <w:rFonts w:hint="eastAsia" w:ascii="仿宋" w:hAnsi="仿宋" w:eastAsia="仿宋" w:cs="仿宋"/>
          <w:b/>
          <w:sz w:val="32"/>
          <w:szCs w:val="32"/>
        </w:rPr>
      </w:pPr>
      <w:r>
        <w:rPr>
          <w:rFonts w:hint="eastAsia" w:ascii="仿宋" w:hAnsi="仿宋" w:eastAsia="仿宋" w:cs="仿宋"/>
          <w:b/>
          <w:sz w:val="32"/>
          <w:szCs w:val="32"/>
        </w:rPr>
        <w:t>（二十）法人代表授权书格式</w:t>
      </w:r>
    </w:p>
    <w:p w14:paraId="2F43FB03">
      <w:pPr>
        <w:pStyle w:val="26"/>
        <w:ind w:firstLine="420"/>
      </w:pPr>
    </w:p>
    <w:p w14:paraId="64F7CC7F">
      <w:pPr>
        <w:pStyle w:val="8"/>
        <w:spacing w:line="240" w:lineRule="auto"/>
        <w:ind w:firstLine="420"/>
        <w:rPr>
          <w:rFonts w:hint="eastAsia" w:ascii="仿宋" w:hAnsi="仿宋" w:eastAsia="仿宋" w:cs="仿宋"/>
          <w:sz w:val="28"/>
          <w:szCs w:val="28"/>
        </w:rPr>
      </w:pPr>
      <w:r>
        <w:rPr>
          <w:rFonts w:hint="eastAsia" w:ascii="仿宋" w:hAnsi="仿宋" w:eastAsia="仿宋" w:cs="仿宋"/>
          <w:sz w:val="28"/>
          <w:szCs w:val="28"/>
        </w:rPr>
        <w:t>本授权书声明：注册于</w:t>
      </w:r>
      <w:r>
        <w:rPr>
          <w:rFonts w:hint="eastAsia" w:ascii="仿宋" w:hAnsi="仿宋" w:eastAsia="仿宋" w:cs="仿宋"/>
          <w:sz w:val="28"/>
          <w:szCs w:val="28"/>
          <w:u w:val="single"/>
        </w:rPr>
        <w:t>（地区的名称）</w:t>
      </w:r>
      <w:r>
        <w:rPr>
          <w:rFonts w:hint="eastAsia" w:ascii="仿宋" w:hAnsi="仿宋" w:eastAsia="仿宋" w:cs="仿宋"/>
          <w:sz w:val="28"/>
          <w:szCs w:val="28"/>
        </w:rPr>
        <w:t>的</w:t>
      </w:r>
      <w:r>
        <w:rPr>
          <w:rFonts w:hint="eastAsia" w:ascii="仿宋" w:hAnsi="仿宋" w:eastAsia="仿宋" w:cs="仿宋"/>
          <w:sz w:val="28"/>
          <w:szCs w:val="28"/>
          <w:u w:val="single"/>
        </w:rPr>
        <w:t>（公司名称）</w:t>
      </w:r>
      <w:r>
        <w:rPr>
          <w:rFonts w:hint="eastAsia" w:ascii="仿宋" w:hAnsi="仿宋" w:eastAsia="仿宋" w:cs="仿宋"/>
          <w:sz w:val="28"/>
          <w:szCs w:val="28"/>
        </w:rPr>
        <w:t>，在下面签字的法人代表</w:t>
      </w:r>
      <w:r>
        <w:rPr>
          <w:rFonts w:hint="eastAsia" w:ascii="仿宋" w:hAnsi="仿宋" w:eastAsia="仿宋" w:cs="仿宋"/>
          <w:sz w:val="28"/>
          <w:szCs w:val="28"/>
          <w:u w:val="single"/>
        </w:rPr>
        <w:t>（姓名、职务）</w:t>
      </w:r>
      <w:r>
        <w:rPr>
          <w:rFonts w:hint="eastAsia" w:ascii="仿宋" w:hAnsi="仿宋" w:eastAsia="仿宋" w:cs="仿宋"/>
          <w:sz w:val="28"/>
          <w:szCs w:val="28"/>
        </w:rPr>
        <w:t>，代表本公司授权在下面签字的</w:t>
      </w:r>
      <w:r>
        <w:rPr>
          <w:rFonts w:hint="eastAsia" w:ascii="仿宋" w:hAnsi="仿宋" w:eastAsia="仿宋" w:cs="仿宋"/>
          <w:sz w:val="28"/>
          <w:szCs w:val="28"/>
          <w:u w:val="single"/>
        </w:rPr>
        <w:t>（被授权人的姓名、职务）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　（项目名称）　</w:t>
      </w:r>
      <w:r>
        <w:rPr>
          <w:rFonts w:hint="eastAsia" w:ascii="仿宋" w:hAnsi="仿宋" w:eastAsia="仿宋" w:cs="仿宋"/>
          <w:sz w:val="28"/>
          <w:szCs w:val="28"/>
        </w:rPr>
        <w:t>的投标，以本公司的名义处理一切与之有关的事务。</w:t>
      </w:r>
    </w:p>
    <w:p w14:paraId="1B7F0B4A">
      <w:pPr>
        <w:ind w:firstLine="482"/>
        <w:rPr>
          <w:rFonts w:hint="eastAsia" w:ascii="仿宋" w:hAnsi="仿宋" w:eastAsia="仿宋" w:cs="仿宋"/>
          <w:sz w:val="28"/>
          <w:szCs w:val="28"/>
        </w:rPr>
      </w:pPr>
      <w:r>
        <w:rPr>
          <w:rFonts w:hint="eastAsia" w:ascii="仿宋" w:hAnsi="仿宋" w:eastAsia="仿宋" w:cs="仿宋"/>
          <w:sz w:val="28"/>
          <w:szCs w:val="28"/>
        </w:rPr>
        <w:t>本授权书于20</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日签字生效，特此声明。</w:t>
      </w:r>
    </w:p>
    <w:p w14:paraId="7B72D355">
      <w:pPr>
        <w:ind w:left="558" w:leftChars="266"/>
        <w:rPr>
          <w:rFonts w:hint="eastAsia" w:ascii="仿宋" w:hAnsi="仿宋" w:eastAsia="仿宋" w:cs="仿宋"/>
          <w:sz w:val="28"/>
          <w:szCs w:val="28"/>
        </w:rPr>
      </w:pPr>
      <w:r>
        <w:rPr>
          <w:rFonts w:hint="eastAsia" w:ascii="仿宋" w:hAnsi="仿宋" w:eastAsia="仿宋" w:cs="仿宋"/>
          <w:sz w:val="28"/>
          <w:szCs w:val="28"/>
        </w:rPr>
        <w:t>法人代表身份证正反面：</w:t>
      </w:r>
      <w:r>
        <w:rPr>
          <w:rFonts w:hint="eastAsia" w:ascii="仿宋" w:hAnsi="仿宋" w:eastAsia="仿宋" w:cs="仿宋"/>
          <w:sz w:val="28"/>
          <w:szCs w:val="28"/>
        </w:rPr>
        <w:br w:type="textWrapping"/>
      </w:r>
      <w:r>
        <w:rPr>
          <w:rFonts w:hint="eastAsia" w:ascii="仿宋" w:hAnsi="仿宋" w:eastAsia="仿宋" w:cs="仿宋"/>
          <w:sz w:val="28"/>
          <w:szCs w:val="28"/>
        </w:rPr>
        <w:t>被授权人身份证正反面：</w:t>
      </w:r>
    </w:p>
    <w:p w14:paraId="3FF26C0D">
      <w:pPr>
        <w:ind w:firstLine="482"/>
        <w:rPr>
          <w:rFonts w:hint="eastAsia" w:ascii="仿宋" w:hAnsi="仿宋" w:eastAsia="仿宋" w:cs="仿宋"/>
          <w:sz w:val="28"/>
          <w:szCs w:val="28"/>
        </w:rPr>
      </w:pPr>
      <w:r>
        <w:rPr>
          <w:rFonts w:hint="eastAsia" w:ascii="仿宋" w:hAnsi="仿宋" w:eastAsia="仿宋" w:cs="仿宋"/>
          <w:sz w:val="28"/>
          <w:szCs w:val="28"/>
        </w:rPr>
        <w:t>法人代表签字</w:t>
      </w:r>
      <w:r>
        <w:rPr>
          <w:rFonts w:hint="eastAsia" w:ascii="仿宋" w:hAnsi="仿宋" w:eastAsia="仿宋" w:cs="仿宋"/>
          <w:sz w:val="28"/>
          <w:szCs w:val="28"/>
          <w:u w:val="single"/>
        </w:rPr>
        <w:t>　　　　　　　　　　　　　　　　　</w:t>
      </w:r>
    </w:p>
    <w:p w14:paraId="5006013E">
      <w:pPr>
        <w:ind w:firstLine="482"/>
        <w:rPr>
          <w:rFonts w:hint="eastAsia" w:ascii="仿宋" w:hAnsi="仿宋" w:eastAsia="仿宋" w:cs="仿宋"/>
          <w:sz w:val="28"/>
          <w:szCs w:val="28"/>
        </w:rPr>
      </w:pPr>
      <w:r>
        <w:rPr>
          <w:rFonts w:hint="eastAsia" w:ascii="仿宋" w:hAnsi="仿宋" w:eastAsia="仿宋" w:cs="仿宋"/>
          <w:sz w:val="28"/>
          <w:szCs w:val="28"/>
        </w:rPr>
        <w:t>被授权人签字</w:t>
      </w:r>
      <w:r>
        <w:rPr>
          <w:rFonts w:hint="eastAsia" w:ascii="仿宋" w:hAnsi="仿宋" w:eastAsia="仿宋" w:cs="仿宋"/>
          <w:sz w:val="28"/>
          <w:szCs w:val="28"/>
          <w:u w:val="single"/>
        </w:rPr>
        <w:t>　　　　　　　　　　　　　　　　　</w:t>
      </w:r>
    </w:p>
    <w:p w14:paraId="32D22E08">
      <w:pPr>
        <w:ind w:firstLine="482"/>
        <w:rPr>
          <w:rFonts w:hint="eastAsia" w:ascii="仿宋" w:hAnsi="仿宋" w:eastAsia="仿宋" w:cs="仿宋"/>
          <w:sz w:val="28"/>
          <w:szCs w:val="28"/>
          <w:u w:val="single"/>
        </w:rPr>
      </w:pPr>
      <w:r>
        <w:rPr>
          <w:rFonts w:hint="eastAsia" w:ascii="仿宋" w:hAnsi="仿宋" w:eastAsia="仿宋" w:cs="仿宋"/>
          <w:sz w:val="28"/>
          <w:szCs w:val="28"/>
        </w:rPr>
        <w:t>公      章：</w:t>
      </w:r>
      <w:r>
        <w:rPr>
          <w:rFonts w:hint="eastAsia" w:ascii="仿宋" w:hAnsi="仿宋" w:eastAsia="仿宋" w:cs="仿宋"/>
          <w:sz w:val="28"/>
          <w:szCs w:val="28"/>
          <w:u w:val="single"/>
        </w:rPr>
        <w:t xml:space="preserve">                         </w:t>
      </w:r>
    </w:p>
    <w:p w14:paraId="3D8393CD">
      <w:pPr>
        <w:pStyle w:val="26"/>
        <w:ind w:firstLine="420"/>
      </w:pPr>
    </w:p>
    <w:p w14:paraId="74794F47">
      <w:pPr>
        <w:ind w:firstLine="480"/>
        <w:rPr>
          <w:rFonts w:hint="eastAsia" w:ascii="仿宋" w:hAnsi="仿宋" w:eastAsia="仿宋" w:cs="仿宋"/>
          <w:sz w:val="28"/>
          <w:szCs w:val="28"/>
          <w:u w:val="single"/>
        </w:rPr>
      </w:pPr>
      <w:r>
        <w:rPr>
          <w:rFonts w:hint="eastAsia" w:ascii="仿宋" w:hAnsi="仿宋" w:eastAsia="仿宋" w:cs="仿宋"/>
          <w:sz w:val="28"/>
          <w:szCs w:val="28"/>
        </w:rPr>
        <w:t>　　　　　　　　　　　　　　　　　　　授权日期：20</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14:paraId="45156E44">
      <w:pPr>
        <w:rPr>
          <w:rFonts w:hint="eastAsia" w:ascii="仿宋" w:hAnsi="仿宋" w:eastAsia="仿宋" w:cs="仿宋"/>
          <w:sz w:val="28"/>
          <w:szCs w:val="28"/>
        </w:rPr>
      </w:pPr>
    </w:p>
    <w:p w14:paraId="2A7D7D01">
      <w:pPr>
        <w:ind w:firstLine="560" w:firstLineChars="200"/>
        <w:rPr>
          <w:rFonts w:hint="eastAsia" w:ascii="仿宋" w:hAnsi="仿宋" w:eastAsia="仿宋" w:cs="仿宋"/>
          <w:b/>
          <w:sz w:val="28"/>
          <w:szCs w:val="28"/>
        </w:rPr>
      </w:pPr>
      <w:r>
        <w:rPr>
          <w:rFonts w:hint="eastAsia" w:ascii="仿宋" w:hAnsi="仿宋" w:eastAsia="仿宋" w:cs="仿宋"/>
          <w:sz w:val="28"/>
          <w:szCs w:val="28"/>
        </w:rPr>
        <w:t>注：法人代表本人作为公司代理人前来参加投标的投标方，可不提供此项证明文件。</w:t>
      </w:r>
    </w:p>
    <w:p w14:paraId="1D747029">
      <w:pPr>
        <w:pStyle w:val="24"/>
        <w:spacing w:line="360" w:lineRule="auto"/>
        <w:ind w:firstLine="3600" w:firstLineChars="1200"/>
        <w:rPr>
          <w:rFonts w:hint="eastAsia" w:ascii="宋体" w:hAnsi="宋体"/>
          <w:b/>
          <w:color w:val="auto"/>
          <w:kern w:val="2"/>
          <w:sz w:val="30"/>
          <w:szCs w:val="20"/>
        </w:rPr>
      </w:pPr>
    </w:p>
    <w:p w14:paraId="6F8F2509">
      <w:pPr>
        <w:jc w:val="center"/>
        <w:rPr>
          <w:rFonts w:hint="eastAsia" w:ascii="宋体" w:hAnsi="宋体"/>
          <w:b/>
          <w:sz w:val="30"/>
        </w:rPr>
      </w:pPr>
    </w:p>
    <w:p w14:paraId="07006F40">
      <w:pPr>
        <w:pStyle w:val="26"/>
        <w:ind w:firstLine="602"/>
        <w:rPr>
          <w:rFonts w:hint="eastAsia" w:hAnsi="宋体"/>
          <w:b/>
          <w:sz w:val="30"/>
        </w:rPr>
      </w:pPr>
    </w:p>
    <w:p w14:paraId="6502776B">
      <w:pPr>
        <w:rPr>
          <w:rFonts w:hint="eastAsia" w:ascii="宋体" w:hAnsi="宋体"/>
          <w:b/>
          <w:sz w:val="30"/>
        </w:rPr>
      </w:pPr>
    </w:p>
    <w:p w14:paraId="7089CD9F"/>
    <w:p w14:paraId="065EB8C4">
      <w:pPr>
        <w:pStyle w:val="17"/>
      </w:pPr>
    </w:p>
    <w:p w14:paraId="0B1A0B34"/>
    <w:p w14:paraId="3FC24EF8">
      <w:pPr>
        <w:pStyle w:val="17"/>
      </w:pPr>
    </w:p>
    <w:p w14:paraId="0C411645"/>
    <w:p w14:paraId="11BC2EDA"/>
    <w:p w14:paraId="25983A99">
      <w:pPr>
        <w:ind w:firstLine="3200" w:firstLineChars="1000"/>
        <w:rPr>
          <w:rFonts w:hint="eastAsia" w:ascii="仿宋" w:hAnsi="仿宋" w:eastAsia="仿宋" w:cs="仿宋"/>
          <w:b/>
          <w:sz w:val="32"/>
          <w:szCs w:val="32"/>
        </w:rPr>
      </w:pPr>
      <w:r>
        <w:rPr>
          <w:rFonts w:hint="eastAsia" w:ascii="仿宋" w:hAnsi="仿宋" w:eastAsia="仿宋" w:cs="仿宋"/>
          <w:b/>
          <w:sz w:val="32"/>
          <w:szCs w:val="32"/>
        </w:rPr>
        <w:t>（二十一）  销售业绩表</w:t>
      </w:r>
    </w:p>
    <w:p w14:paraId="30E964F1">
      <w:pPr>
        <w:pStyle w:val="26"/>
        <w:ind w:firstLine="420"/>
      </w:pPr>
    </w:p>
    <w:p w14:paraId="680FCC7D">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w:t>
      </w:r>
    </w:p>
    <w:p w14:paraId="55F05B46">
      <w:pPr>
        <w:ind w:firstLine="1320" w:firstLineChars="550"/>
        <w:rPr>
          <w:rFonts w:hint="eastAsia" w:ascii="宋体" w:hAnsi="宋体"/>
          <w:b/>
          <w:sz w:val="24"/>
        </w:rPr>
      </w:pPr>
    </w:p>
    <w:tbl>
      <w:tblPr>
        <w:tblStyle w:val="19"/>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780"/>
        <w:gridCol w:w="2232"/>
        <w:gridCol w:w="1682"/>
        <w:gridCol w:w="1716"/>
      </w:tblGrid>
      <w:tr w14:paraId="401E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14:paraId="0B8A2283">
            <w:pPr>
              <w:pStyle w:val="29"/>
              <w:spacing w:line="360" w:lineRule="auto"/>
              <w:jc w:val="center"/>
              <w:rPr>
                <w:rFonts w:hint="eastAsia" w:ascii="仿宋" w:hAnsi="仿宋" w:eastAsia="仿宋" w:cs="仿宋"/>
                <w:color w:val="auto"/>
              </w:rPr>
            </w:pPr>
            <w:r>
              <w:rPr>
                <w:rFonts w:hint="eastAsia" w:ascii="仿宋" w:hAnsi="仿宋" w:eastAsia="仿宋" w:cs="仿宋"/>
                <w:color w:val="auto"/>
              </w:rPr>
              <w:t>地　　区</w:t>
            </w:r>
          </w:p>
        </w:tc>
        <w:tc>
          <w:tcPr>
            <w:tcW w:w="2780" w:type="dxa"/>
          </w:tcPr>
          <w:p w14:paraId="0DEDE51F">
            <w:pPr>
              <w:pStyle w:val="29"/>
              <w:spacing w:line="360" w:lineRule="auto"/>
              <w:ind w:right="-107" w:rightChars="-51"/>
              <w:jc w:val="center"/>
              <w:rPr>
                <w:rFonts w:hint="eastAsia" w:ascii="仿宋" w:hAnsi="仿宋" w:eastAsia="仿宋" w:cs="仿宋"/>
                <w:color w:val="auto"/>
              </w:rPr>
            </w:pPr>
            <w:r>
              <w:rPr>
                <w:rFonts w:hint="eastAsia" w:ascii="仿宋" w:hAnsi="仿宋" w:eastAsia="仿宋" w:cs="仿宋"/>
                <w:color w:val="auto"/>
              </w:rPr>
              <w:t>货物名称</w:t>
            </w:r>
          </w:p>
        </w:tc>
        <w:tc>
          <w:tcPr>
            <w:tcW w:w="2232" w:type="dxa"/>
          </w:tcPr>
          <w:p w14:paraId="26F634C5">
            <w:pPr>
              <w:pStyle w:val="29"/>
              <w:spacing w:line="360" w:lineRule="auto"/>
              <w:rPr>
                <w:rFonts w:hint="eastAsia" w:ascii="仿宋" w:hAnsi="仿宋" w:eastAsia="仿宋" w:cs="仿宋"/>
                <w:color w:val="auto"/>
              </w:rPr>
            </w:pPr>
            <w:r>
              <w:rPr>
                <w:rFonts w:hint="eastAsia" w:ascii="仿宋" w:hAnsi="仿宋" w:eastAsia="仿宋" w:cs="仿宋"/>
                <w:color w:val="auto"/>
              </w:rPr>
              <w:t>规格及型号</w:t>
            </w:r>
          </w:p>
        </w:tc>
        <w:tc>
          <w:tcPr>
            <w:tcW w:w="1682" w:type="dxa"/>
          </w:tcPr>
          <w:p w14:paraId="0B604DF1">
            <w:pPr>
              <w:pStyle w:val="29"/>
              <w:spacing w:line="360" w:lineRule="auto"/>
              <w:jc w:val="center"/>
              <w:rPr>
                <w:rFonts w:hint="eastAsia" w:ascii="仿宋" w:hAnsi="仿宋" w:eastAsia="仿宋" w:cs="仿宋"/>
                <w:color w:val="auto"/>
              </w:rPr>
            </w:pPr>
            <w:r>
              <w:rPr>
                <w:rFonts w:hint="eastAsia" w:ascii="仿宋" w:hAnsi="仿宋" w:eastAsia="仿宋" w:cs="仿宋"/>
                <w:color w:val="auto"/>
              </w:rPr>
              <w:t>数 量</w:t>
            </w:r>
          </w:p>
        </w:tc>
        <w:tc>
          <w:tcPr>
            <w:tcW w:w="1716" w:type="dxa"/>
          </w:tcPr>
          <w:p w14:paraId="41033792">
            <w:pPr>
              <w:pStyle w:val="29"/>
              <w:spacing w:line="360" w:lineRule="auto"/>
              <w:jc w:val="center"/>
              <w:rPr>
                <w:rFonts w:hint="eastAsia" w:ascii="仿宋" w:hAnsi="仿宋" w:eastAsia="仿宋" w:cs="仿宋"/>
                <w:color w:val="auto"/>
              </w:rPr>
            </w:pPr>
            <w:r>
              <w:rPr>
                <w:rFonts w:hint="eastAsia" w:ascii="仿宋" w:hAnsi="仿宋" w:eastAsia="仿宋" w:cs="仿宋"/>
                <w:color w:val="auto"/>
              </w:rPr>
              <w:t>备 注</w:t>
            </w:r>
          </w:p>
        </w:tc>
      </w:tr>
      <w:tr w14:paraId="0942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14:paraId="6AEA237E">
            <w:pPr>
              <w:spacing w:line="480" w:lineRule="exact"/>
              <w:rPr>
                <w:rFonts w:hint="eastAsia" w:ascii="仿宋" w:hAnsi="仿宋" w:eastAsia="仿宋" w:cs="仿宋"/>
                <w:sz w:val="24"/>
                <w:szCs w:val="24"/>
              </w:rPr>
            </w:pPr>
          </w:p>
        </w:tc>
        <w:tc>
          <w:tcPr>
            <w:tcW w:w="2780" w:type="dxa"/>
          </w:tcPr>
          <w:p w14:paraId="35C0B1B6">
            <w:pPr>
              <w:spacing w:line="480" w:lineRule="exact"/>
              <w:rPr>
                <w:rFonts w:hint="eastAsia" w:ascii="仿宋" w:hAnsi="仿宋" w:eastAsia="仿宋" w:cs="仿宋"/>
                <w:sz w:val="24"/>
                <w:szCs w:val="24"/>
              </w:rPr>
            </w:pPr>
          </w:p>
        </w:tc>
        <w:tc>
          <w:tcPr>
            <w:tcW w:w="2232" w:type="dxa"/>
          </w:tcPr>
          <w:p w14:paraId="02FEC532">
            <w:pPr>
              <w:spacing w:line="480" w:lineRule="exact"/>
              <w:rPr>
                <w:rFonts w:hint="eastAsia" w:ascii="仿宋" w:hAnsi="仿宋" w:eastAsia="仿宋" w:cs="仿宋"/>
                <w:sz w:val="24"/>
                <w:szCs w:val="24"/>
              </w:rPr>
            </w:pPr>
          </w:p>
        </w:tc>
        <w:tc>
          <w:tcPr>
            <w:tcW w:w="1682" w:type="dxa"/>
          </w:tcPr>
          <w:p w14:paraId="1575A974">
            <w:pPr>
              <w:spacing w:line="480" w:lineRule="exact"/>
              <w:rPr>
                <w:rFonts w:hint="eastAsia" w:ascii="仿宋" w:hAnsi="仿宋" w:eastAsia="仿宋" w:cs="仿宋"/>
                <w:sz w:val="24"/>
                <w:szCs w:val="24"/>
              </w:rPr>
            </w:pPr>
          </w:p>
        </w:tc>
        <w:tc>
          <w:tcPr>
            <w:tcW w:w="1716" w:type="dxa"/>
          </w:tcPr>
          <w:p w14:paraId="0714B648">
            <w:pPr>
              <w:spacing w:line="480" w:lineRule="exact"/>
              <w:rPr>
                <w:rFonts w:hint="eastAsia" w:ascii="仿宋" w:hAnsi="仿宋" w:eastAsia="仿宋" w:cs="仿宋"/>
                <w:sz w:val="24"/>
                <w:szCs w:val="24"/>
              </w:rPr>
            </w:pPr>
          </w:p>
        </w:tc>
      </w:tr>
      <w:tr w14:paraId="729E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14:paraId="293C0252">
            <w:pPr>
              <w:spacing w:line="480" w:lineRule="exact"/>
              <w:rPr>
                <w:rFonts w:hint="eastAsia" w:ascii="仿宋" w:hAnsi="仿宋" w:eastAsia="仿宋" w:cs="仿宋"/>
                <w:sz w:val="24"/>
                <w:szCs w:val="24"/>
              </w:rPr>
            </w:pPr>
          </w:p>
        </w:tc>
        <w:tc>
          <w:tcPr>
            <w:tcW w:w="2780" w:type="dxa"/>
          </w:tcPr>
          <w:p w14:paraId="520CEF5D">
            <w:pPr>
              <w:spacing w:line="480" w:lineRule="exact"/>
              <w:rPr>
                <w:rFonts w:hint="eastAsia" w:ascii="仿宋" w:hAnsi="仿宋" w:eastAsia="仿宋" w:cs="仿宋"/>
                <w:sz w:val="24"/>
                <w:szCs w:val="24"/>
              </w:rPr>
            </w:pPr>
          </w:p>
        </w:tc>
        <w:tc>
          <w:tcPr>
            <w:tcW w:w="2232" w:type="dxa"/>
          </w:tcPr>
          <w:p w14:paraId="3E29A0DE">
            <w:pPr>
              <w:spacing w:line="480" w:lineRule="exact"/>
              <w:rPr>
                <w:rFonts w:hint="eastAsia" w:ascii="仿宋" w:hAnsi="仿宋" w:eastAsia="仿宋" w:cs="仿宋"/>
                <w:sz w:val="24"/>
                <w:szCs w:val="24"/>
              </w:rPr>
            </w:pPr>
          </w:p>
        </w:tc>
        <w:tc>
          <w:tcPr>
            <w:tcW w:w="1682" w:type="dxa"/>
          </w:tcPr>
          <w:p w14:paraId="25C930F4">
            <w:pPr>
              <w:spacing w:line="480" w:lineRule="exact"/>
              <w:rPr>
                <w:rFonts w:hint="eastAsia" w:ascii="仿宋" w:hAnsi="仿宋" w:eastAsia="仿宋" w:cs="仿宋"/>
                <w:sz w:val="24"/>
                <w:szCs w:val="24"/>
              </w:rPr>
            </w:pPr>
          </w:p>
        </w:tc>
        <w:tc>
          <w:tcPr>
            <w:tcW w:w="1716" w:type="dxa"/>
          </w:tcPr>
          <w:p w14:paraId="3AF8CC04">
            <w:pPr>
              <w:spacing w:line="480" w:lineRule="exact"/>
              <w:rPr>
                <w:rFonts w:hint="eastAsia" w:ascii="仿宋" w:hAnsi="仿宋" w:eastAsia="仿宋" w:cs="仿宋"/>
                <w:sz w:val="24"/>
                <w:szCs w:val="24"/>
              </w:rPr>
            </w:pPr>
          </w:p>
        </w:tc>
      </w:tr>
      <w:tr w14:paraId="2FFC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14:paraId="18A11E19">
            <w:pPr>
              <w:spacing w:line="480" w:lineRule="exact"/>
              <w:rPr>
                <w:rFonts w:hint="eastAsia" w:ascii="仿宋" w:hAnsi="仿宋" w:eastAsia="仿宋" w:cs="仿宋"/>
                <w:sz w:val="24"/>
                <w:szCs w:val="24"/>
              </w:rPr>
            </w:pPr>
          </w:p>
        </w:tc>
        <w:tc>
          <w:tcPr>
            <w:tcW w:w="2780" w:type="dxa"/>
          </w:tcPr>
          <w:p w14:paraId="0A27007C">
            <w:pPr>
              <w:spacing w:line="480" w:lineRule="exact"/>
              <w:rPr>
                <w:rFonts w:hint="eastAsia" w:ascii="仿宋" w:hAnsi="仿宋" w:eastAsia="仿宋" w:cs="仿宋"/>
                <w:sz w:val="24"/>
                <w:szCs w:val="24"/>
              </w:rPr>
            </w:pPr>
          </w:p>
        </w:tc>
        <w:tc>
          <w:tcPr>
            <w:tcW w:w="2232" w:type="dxa"/>
          </w:tcPr>
          <w:p w14:paraId="15D7E772">
            <w:pPr>
              <w:spacing w:line="480" w:lineRule="exact"/>
              <w:rPr>
                <w:rFonts w:hint="eastAsia" w:ascii="仿宋" w:hAnsi="仿宋" w:eastAsia="仿宋" w:cs="仿宋"/>
                <w:sz w:val="24"/>
                <w:szCs w:val="24"/>
              </w:rPr>
            </w:pPr>
          </w:p>
        </w:tc>
        <w:tc>
          <w:tcPr>
            <w:tcW w:w="1682" w:type="dxa"/>
          </w:tcPr>
          <w:p w14:paraId="300DF691">
            <w:pPr>
              <w:spacing w:line="480" w:lineRule="exact"/>
              <w:rPr>
                <w:rFonts w:hint="eastAsia" w:ascii="仿宋" w:hAnsi="仿宋" w:eastAsia="仿宋" w:cs="仿宋"/>
                <w:sz w:val="24"/>
                <w:szCs w:val="24"/>
              </w:rPr>
            </w:pPr>
          </w:p>
        </w:tc>
        <w:tc>
          <w:tcPr>
            <w:tcW w:w="1716" w:type="dxa"/>
          </w:tcPr>
          <w:p w14:paraId="03D8D42D">
            <w:pPr>
              <w:spacing w:line="480" w:lineRule="exact"/>
              <w:rPr>
                <w:rFonts w:hint="eastAsia" w:ascii="仿宋" w:hAnsi="仿宋" w:eastAsia="仿宋" w:cs="仿宋"/>
                <w:sz w:val="24"/>
                <w:szCs w:val="24"/>
              </w:rPr>
            </w:pPr>
          </w:p>
        </w:tc>
      </w:tr>
      <w:tr w14:paraId="61DB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14:paraId="7072A959">
            <w:pPr>
              <w:spacing w:line="480" w:lineRule="exact"/>
              <w:rPr>
                <w:rFonts w:hint="eastAsia" w:ascii="仿宋" w:hAnsi="仿宋" w:eastAsia="仿宋" w:cs="仿宋"/>
                <w:sz w:val="24"/>
                <w:szCs w:val="24"/>
              </w:rPr>
            </w:pPr>
          </w:p>
        </w:tc>
        <w:tc>
          <w:tcPr>
            <w:tcW w:w="2780" w:type="dxa"/>
          </w:tcPr>
          <w:p w14:paraId="05BFBC9B">
            <w:pPr>
              <w:spacing w:line="480" w:lineRule="exact"/>
              <w:rPr>
                <w:rFonts w:hint="eastAsia" w:ascii="仿宋" w:hAnsi="仿宋" w:eastAsia="仿宋" w:cs="仿宋"/>
                <w:sz w:val="24"/>
                <w:szCs w:val="24"/>
              </w:rPr>
            </w:pPr>
          </w:p>
        </w:tc>
        <w:tc>
          <w:tcPr>
            <w:tcW w:w="2232" w:type="dxa"/>
          </w:tcPr>
          <w:p w14:paraId="626C7963">
            <w:pPr>
              <w:spacing w:line="480" w:lineRule="exact"/>
              <w:rPr>
                <w:rFonts w:hint="eastAsia" w:ascii="仿宋" w:hAnsi="仿宋" w:eastAsia="仿宋" w:cs="仿宋"/>
                <w:sz w:val="24"/>
                <w:szCs w:val="24"/>
              </w:rPr>
            </w:pPr>
          </w:p>
        </w:tc>
        <w:tc>
          <w:tcPr>
            <w:tcW w:w="1682" w:type="dxa"/>
          </w:tcPr>
          <w:p w14:paraId="384C654A">
            <w:pPr>
              <w:spacing w:line="480" w:lineRule="exact"/>
              <w:rPr>
                <w:rFonts w:hint="eastAsia" w:ascii="仿宋" w:hAnsi="仿宋" w:eastAsia="仿宋" w:cs="仿宋"/>
                <w:sz w:val="24"/>
                <w:szCs w:val="24"/>
              </w:rPr>
            </w:pPr>
          </w:p>
        </w:tc>
        <w:tc>
          <w:tcPr>
            <w:tcW w:w="1716" w:type="dxa"/>
          </w:tcPr>
          <w:p w14:paraId="4499670B">
            <w:pPr>
              <w:spacing w:line="480" w:lineRule="exact"/>
              <w:rPr>
                <w:rFonts w:hint="eastAsia" w:ascii="仿宋" w:hAnsi="仿宋" w:eastAsia="仿宋" w:cs="仿宋"/>
                <w:sz w:val="24"/>
                <w:szCs w:val="24"/>
              </w:rPr>
            </w:pPr>
          </w:p>
        </w:tc>
      </w:tr>
      <w:tr w14:paraId="0B51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14:paraId="1BE65877">
            <w:pPr>
              <w:spacing w:line="480" w:lineRule="exact"/>
              <w:rPr>
                <w:rFonts w:hint="eastAsia" w:ascii="仿宋" w:hAnsi="仿宋" w:eastAsia="仿宋" w:cs="仿宋"/>
                <w:sz w:val="24"/>
                <w:szCs w:val="24"/>
              </w:rPr>
            </w:pPr>
          </w:p>
        </w:tc>
        <w:tc>
          <w:tcPr>
            <w:tcW w:w="2780" w:type="dxa"/>
          </w:tcPr>
          <w:p w14:paraId="6F7BA3B9">
            <w:pPr>
              <w:spacing w:line="480" w:lineRule="exact"/>
              <w:rPr>
                <w:rFonts w:hint="eastAsia" w:ascii="仿宋" w:hAnsi="仿宋" w:eastAsia="仿宋" w:cs="仿宋"/>
                <w:sz w:val="24"/>
                <w:szCs w:val="24"/>
              </w:rPr>
            </w:pPr>
          </w:p>
        </w:tc>
        <w:tc>
          <w:tcPr>
            <w:tcW w:w="2232" w:type="dxa"/>
          </w:tcPr>
          <w:p w14:paraId="4A81B155">
            <w:pPr>
              <w:spacing w:line="480" w:lineRule="exact"/>
              <w:rPr>
                <w:rFonts w:hint="eastAsia" w:ascii="仿宋" w:hAnsi="仿宋" w:eastAsia="仿宋" w:cs="仿宋"/>
                <w:sz w:val="24"/>
                <w:szCs w:val="24"/>
              </w:rPr>
            </w:pPr>
          </w:p>
        </w:tc>
        <w:tc>
          <w:tcPr>
            <w:tcW w:w="1682" w:type="dxa"/>
          </w:tcPr>
          <w:p w14:paraId="0A16C9E3">
            <w:pPr>
              <w:spacing w:line="480" w:lineRule="exact"/>
              <w:rPr>
                <w:rFonts w:hint="eastAsia" w:ascii="仿宋" w:hAnsi="仿宋" w:eastAsia="仿宋" w:cs="仿宋"/>
                <w:sz w:val="24"/>
                <w:szCs w:val="24"/>
              </w:rPr>
            </w:pPr>
          </w:p>
        </w:tc>
        <w:tc>
          <w:tcPr>
            <w:tcW w:w="1716" w:type="dxa"/>
          </w:tcPr>
          <w:p w14:paraId="4C60297A">
            <w:pPr>
              <w:spacing w:line="480" w:lineRule="exact"/>
              <w:rPr>
                <w:rFonts w:hint="eastAsia" w:ascii="仿宋" w:hAnsi="仿宋" w:eastAsia="仿宋" w:cs="仿宋"/>
                <w:sz w:val="24"/>
                <w:szCs w:val="24"/>
              </w:rPr>
            </w:pPr>
          </w:p>
        </w:tc>
      </w:tr>
      <w:tr w14:paraId="1FFA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14:paraId="388BA900">
            <w:pPr>
              <w:spacing w:line="480" w:lineRule="exact"/>
              <w:rPr>
                <w:rFonts w:hint="eastAsia" w:ascii="仿宋" w:hAnsi="仿宋" w:eastAsia="仿宋" w:cs="仿宋"/>
                <w:sz w:val="24"/>
                <w:szCs w:val="24"/>
              </w:rPr>
            </w:pPr>
          </w:p>
        </w:tc>
        <w:tc>
          <w:tcPr>
            <w:tcW w:w="2780" w:type="dxa"/>
          </w:tcPr>
          <w:p w14:paraId="67FD5E59">
            <w:pPr>
              <w:spacing w:line="480" w:lineRule="exact"/>
              <w:rPr>
                <w:rFonts w:hint="eastAsia" w:ascii="仿宋" w:hAnsi="仿宋" w:eastAsia="仿宋" w:cs="仿宋"/>
                <w:sz w:val="24"/>
                <w:szCs w:val="24"/>
              </w:rPr>
            </w:pPr>
          </w:p>
        </w:tc>
        <w:tc>
          <w:tcPr>
            <w:tcW w:w="2232" w:type="dxa"/>
          </w:tcPr>
          <w:p w14:paraId="733CCBEF">
            <w:pPr>
              <w:spacing w:line="480" w:lineRule="exact"/>
              <w:rPr>
                <w:rFonts w:hint="eastAsia" w:ascii="仿宋" w:hAnsi="仿宋" w:eastAsia="仿宋" w:cs="仿宋"/>
                <w:sz w:val="24"/>
                <w:szCs w:val="24"/>
              </w:rPr>
            </w:pPr>
          </w:p>
        </w:tc>
        <w:tc>
          <w:tcPr>
            <w:tcW w:w="1682" w:type="dxa"/>
          </w:tcPr>
          <w:p w14:paraId="7FC86ED0">
            <w:pPr>
              <w:spacing w:line="480" w:lineRule="exact"/>
              <w:rPr>
                <w:rFonts w:hint="eastAsia" w:ascii="仿宋" w:hAnsi="仿宋" w:eastAsia="仿宋" w:cs="仿宋"/>
                <w:sz w:val="24"/>
                <w:szCs w:val="24"/>
              </w:rPr>
            </w:pPr>
          </w:p>
        </w:tc>
        <w:tc>
          <w:tcPr>
            <w:tcW w:w="1716" w:type="dxa"/>
          </w:tcPr>
          <w:p w14:paraId="3F821356">
            <w:pPr>
              <w:spacing w:line="480" w:lineRule="exact"/>
              <w:rPr>
                <w:rFonts w:hint="eastAsia" w:ascii="仿宋" w:hAnsi="仿宋" w:eastAsia="仿宋" w:cs="仿宋"/>
                <w:sz w:val="24"/>
                <w:szCs w:val="24"/>
              </w:rPr>
            </w:pPr>
          </w:p>
        </w:tc>
      </w:tr>
    </w:tbl>
    <w:p w14:paraId="6C896F9E">
      <w:pPr>
        <w:pStyle w:val="16"/>
        <w:shd w:val="clear" w:color="auto" w:fill="FFFFFF"/>
        <w:jc w:val="center"/>
        <w:rPr>
          <w:rFonts w:hint="eastAsia" w:ascii="仿宋" w:hAnsi="仿宋" w:eastAsia="仿宋" w:cs="仿宋"/>
          <w:b/>
          <w:sz w:val="32"/>
          <w:szCs w:val="32"/>
        </w:rPr>
      </w:pPr>
    </w:p>
    <w:p w14:paraId="62F1DB93">
      <w:pPr>
        <w:pStyle w:val="16"/>
        <w:shd w:val="clear" w:color="auto" w:fill="FFFFFF"/>
        <w:jc w:val="center"/>
        <w:rPr>
          <w:rFonts w:hint="eastAsia" w:ascii="仿宋" w:hAnsi="仿宋" w:eastAsia="仿宋" w:cs="仿宋"/>
          <w:b/>
          <w:sz w:val="32"/>
          <w:szCs w:val="32"/>
        </w:rPr>
      </w:pPr>
    </w:p>
    <w:p w14:paraId="5E19F40D">
      <w:pPr>
        <w:pStyle w:val="16"/>
        <w:shd w:val="clear" w:color="auto" w:fill="FFFFFF"/>
        <w:jc w:val="center"/>
        <w:rPr>
          <w:rFonts w:hint="eastAsia" w:ascii="仿宋" w:hAnsi="仿宋" w:eastAsia="仿宋" w:cs="仿宋"/>
          <w:b/>
          <w:sz w:val="32"/>
          <w:szCs w:val="32"/>
        </w:rPr>
      </w:pPr>
    </w:p>
    <w:p w14:paraId="365282D8">
      <w:pPr>
        <w:pStyle w:val="16"/>
        <w:shd w:val="clear" w:color="auto" w:fill="FFFFFF"/>
        <w:jc w:val="center"/>
        <w:rPr>
          <w:rFonts w:hint="eastAsia" w:ascii="仿宋" w:hAnsi="仿宋" w:eastAsia="仿宋" w:cs="仿宋"/>
          <w:b/>
          <w:sz w:val="32"/>
          <w:szCs w:val="32"/>
        </w:rPr>
      </w:pPr>
    </w:p>
    <w:p w14:paraId="3050E590">
      <w:pPr>
        <w:pStyle w:val="16"/>
        <w:shd w:val="clear" w:color="auto" w:fill="FFFFFF"/>
        <w:jc w:val="center"/>
        <w:rPr>
          <w:rFonts w:hint="eastAsia" w:ascii="仿宋" w:hAnsi="仿宋" w:eastAsia="仿宋" w:cs="仿宋"/>
          <w:b/>
          <w:sz w:val="32"/>
          <w:szCs w:val="32"/>
        </w:rPr>
      </w:pPr>
    </w:p>
    <w:p w14:paraId="7B2085B1">
      <w:pPr>
        <w:pStyle w:val="16"/>
        <w:shd w:val="clear" w:color="auto" w:fill="FFFFFF"/>
        <w:jc w:val="center"/>
        <w:rPr>
          <w:rFonts w:hint="eastAsia" w:ascii="仿宋" w:hAnsi="仿宋" w:eastAsia="仿宋" w:cs="仿宋"/>
          <w:b/>
          <w:sz w:val="32"/>
          <w:szCs w:val="32"/>
        </w:rPr>
      </w:pPr>
    </w:p>
    <w:p w14:paraId="50CDE104">
      <w:pPr>
        <w:pStyle w:val="16"/>
        <w:shd w:val="clear" w:color="auto" w:fill="FFFFFF"/>
        <w:jc w:val="center"/>
        <w:rPr>
          <w:rFonts w:hint="eastAsia" w:ascii="仿宋" w:hAnsi="仿宋" w:eastAsia="仿宋" w:cs="仿宋"/>
          <w:b/>
          <w:sz w:val="32"/>
          <w:szCs w:val="32"/>
        </w:rPr>
      </w:pPr>
    </w:p>
    <w:p w14:paraId="08A4BC01">
      <w:pPr>
        <w:pStyle w:val="16"/>
        <w:shd w:val="clear" w:color="auto" w:fill="FFFFFF"/>
        <w:jc w:val="center"/>
        <w:rPr>
          <w:rFonts w:hint="eastAsia" w:ascii="仿宋" w:hAnsi="仿宋" w:eastAsia="仿宋" w:cs="仿宋"/>
          <w:b/>
          <w:sz w:val="32"/>
          <w:szCs w:val="32"/>
        </w:rPr>
      </w:pPr>
    </w:p>
    <w:p w14:paraId="63E7FC2E">
      <w:pPr>
        <w:pStyle w:val="16"/>
        <w:shd w:val="clear" w:color="auto" w:fill="FFFFFF"/>
        <w:jc w:val="center"/>
        <w:rPr>
          <w:rFonts w:hint="eastAsia" w:ascii="仿宋" w:hAnsi="仿宋" w:eastAsia="仿宋" w:cs="仿宋"/>
          <w:b/>
          <w:sz w:val="32"/>
          <w:szCs w:val="32"/>
        </w:rPr>
      </w:pPr>
    </w:p>
    <w:p w14:paraId="53836834">
      <w:pPr>
        <w:pStyle w:val="16"/>
        <w:shd w:val="clear" w:color="auto" w:fill="FFFFFF"/>
        <w:jc w:val="center"/>
        <w:rPr>
          <w:rFonts w:hint="eastAsia" w:ascii="仿宋" w:hAnsi="仿宋" w:eastAsia="仿宋" w:cs="仿宋"/>
          <w:b/>
          <w:sz w:val="32"/>
          <w:szCs w:val="32"/>
        </w:rPr>
      </w:pPr>
    </w:p>
    <w:p w14:paraId="7E60D261">
      <w:pPr>
        <w:pStyle w:val="16"/>
        <w:shd w:val="clear" w:color="auto" w:fill="FFFFFF"/>
        <w:jc w:val="center"/>
        <w:rPr>
          <w:rFonts w:hint="eastAsia" w:ascii="仿宋" w:hAnsi="仿宋" w:eastAsia="仿宋" w:cs="仿宋"/>
          <w:b/>
          <w:sz w:val="32"/>
          <w:szCs w:val="32"/>
        </w:rPr>
      </w:pPr>
    </w:p>
    <w:p w14:paraId="6160C49A">
      <w:pPr>
        <w:pStyle w:val="16"/>
        <w:shd w:val="clear" w:color="auto" w:fill="FFFFFF"/>
        <w:jc w:val="center"/>
        <w:rPr>
          <w:rFonts w:hint="eastAsia" w:ascii="仿宋" w:hAnsi="仿宋" w:eastAsia="仿宋" w:cs="仿宋"/>
          <w:b/>
          <w:sz w:val="32"/>
          <w:szCs w:val="32"/>
        </w:rPr>
      </w:pPr>
    </w:p>
    <w:p w14:paraId="5127B3F7">
      <w:pPr>
        <w:pStyle w:val="16"/>
        <w:shd w:val="clear" w:color="auto" w:fill="FFFFFF"/>
        <w:jc w:val="center"/>
        <w:rPr>
          <w:rFonts w:hint="eastAsia" w:ascii="仿宋" w:hAnsi="仿宋" w:eastAsia="仿宋" w:cs="仿宋"/>
          <w:b/>
          <w:sz w:val="32"/>
          <w:szCs w:val="32"/>
        </w:rPr>
      </w:pPr>
    </w:p>
    <w:p w14:paraId="6AB940FE">
      <w:pPr>
        <w:pStyle w:val="16"/>
        <w:shd w:val="clear" w:color="auto" w:fill="FFFFFF"/>
        <w:jc w:val="center"/>
        <w:rPr>
          <w:rFonts w:hint="eastAsia" w:ascii="仿宋" w:hAnsi="仿宋" w:eastAsia="仿宋" w:cs="仿宋"/>
          <w:b/>
          <w:sz w:val="32"/>
          <w:szCs w:val="32"/>
        </w:rPr>
      </w:pPr>
    </w:p>
    <w:p w14:paraId="5A02883B">
      <w:pPr>
        <w:pStyle w:val="16"/>
        <w:shd w:val="clear" w:color="auto" w:fill="FFFFFF"/>
        <w:jc w:val="center"/>
        <w:rPr>
          <w:rFonts w:hint="eastAsia" w:ascii="仿宋" w:hAnsi="仿宋" w:eastAsia="仿宋" w:cs="仿宋"/>
          <w:b/>
          <w:sz w:val="32"/>
          <w:szCs w:val="32"/>
        </w:rPr>
      </w:pPr>
    </w:p>
    <w:p w14:paraId="778D7030">
      <w:pPr>
        <w:pStyle w:val="16"/>
        <w:shd w:val="clear" w:color="auto" w:fill="FFFFFF"/>
        <w:jc w:val="both"/>
        <w:rPr>
          <w:rFonts w:hint="eastAsia" w:ascii="仿宋" w:hAnsi="仿宋" w:eastAsia="仿宋" w:cs="仿宋"/>
          <w:b/>
          <w:sz w:val="32"/>
          <w:szCs w:val="32"/>
        </w:rPr>
      </w:pPr>
    </w:p>
    <w:p w14:paraId="6D2891FC">
      <w:pPr>
        <w:pStyle w:val="16"/>
        <w:shd w:val="clear" w:color="auto" w:fill="FFFFFF"/>
        <w:jc w:val="both"/>
        <w:rPr>
          <w:rFonts w:hint="eastAsia" w:ascii="仿宋" w:hAnsi="仿宋" w:eastAsia="仿宋" w:cs="仿宋"/>
          <w:b/>
          <w:sz w:val="32"/>
          <w:szCs w:val="32"/>
        </w:rPr>
      </w:pPr>
    </w:p>
    <w:p w14:paraId="11D0EE51">
      <w:pPr>
        <w:pStyle w:val="16"/>
        <w:shd w:val="clear" w:color="auto" w:fill="FFFFFF"/>
        <w:jc w:val="center"/>
        <w:rPr>
          <w:rFonts w:hint="eastAsia" w:ascii="Microsoft YaHei UI" w:hAnsi="Microsoft YaHei UI" w:eastAsia="Microsoft YaHei UI" w:cs="Microsoft YaHei UI"/>
          <w:spacing w:val="8"/>
          <w:sz w:val="32"/>
          <w:szCs w:val="32"/>
        </w:rPr>
      </w:pPr>
      <w:r>
        <w:rPr>
          <w:rFonts w:hint="eastAsia" w:ascii="仿宋" w:hAnsi="仿宋" w:eastAsia="仿宋" w:cs="仿宋"/>
          <w:b/>
          <w:sz w:val="32"/>
          <w:szCs w:val="32"/>
        </w:rPr>
        <w:t>（二十二）</w:t>
      </w:r>
      <w:r>
        <w:rPr>
          <w:rStyle w:val="21"/>
          <w:spacing w:val="8"/>
          <w:sz w:val="32"/>
          <w:szCs w:val="32"/>
          <w:shd w:val="clear" w:color="auto" w:fill="FFFFFF"/>
        </w:rPr>
        <w:t>中小企业声明函(货物)</w:t>
      </w:r>
    </w:p>
    <w:p w14:paraId="117523BD">
      <w:pPr>
        <w:pStyle w:val="16"/>
        <w:shd w:val="clear" w:color="auto" w:fill="FFFFFF"/>
        <w:jc w:val="both"/>
        <w:rPr>
          <w:rFonts w:hint="eastAsia" w:ascii="Microsoft YaHei UI" w:hAnsi="Microsoft YaHei UI" w:eastAsia="Microsoft YaHei UI" w:cs="Microsoft YaHei UI"/>
          <w:spacing w:val="8"/>
          <w:sz w:val="32"/>
          <w:szCs w:val="32"/>
        </w:rPr>
      </w:pPr>
    </w:p>
    <w:p w14:paraId="50DC6631">
      <w:pPr>
        <w:widowControl/>
        <w:jc w:val="left"/>
        <w:rPr>
          <w:sz w:val="32"/>
          <w:szCs w:val="32"/>
        </w:rPr>
      </w:pPr>
      <w:r>
        <w:rPr>
          <w:rFonts w:hint="eastAsia" w:ascii="仿宋" w:hAnsi="仿宋" w:eastAsia="仿宋" w:cs="仿宋"/>
          <w:kern w:val="0"/>
          <w:sz w:val="32"/>
          <w:szCs w:val="32"/>
          <w:lang w:bidi="ar"/>
        </w:rPr>
        <w:t>本公司(联合体)郑重声明，根据《政府采购促进中小企业发展管理办法》(财库</w:t>
      </w:r>
      <w:r>
        <w:rPr>
          <w:rFonts w:ascii="宋体" w:hAnsi="宋体" w:cs="宋体"/>
          <w:kern w:val="0"/>
          <w:sz w:val="32"/>
          <w:szCs w:val="32"/>
          <w:lang w:bidi="ar"/>
        </w:rPr>
        <w:t>〔</w:t>
      </w:r>
      <w:r>
        <w:rPr>
          <w:rFonts w:hint="eastAsia" w:ascii="仿宋" w:hAnsi="仿宋" w:eastAsia="仿宋" w:cs="仿宋"/>
          <w:kern w:val="0"/>
          <w:sz w:val="32"/>
          <w:szCs w:val="32"/>
          <w:lang w:bidi="ar"/>
        </w:rPr>
        <w:t>2020</w:t>
      </w:r>
      <w:r>
        <w:rPr>
          <w:rFonts w:ascii="宋体" w:hAnsi="宋体" w:cs="宋体"/>
          <w:kern w:val="0"/>
          <w:sz w:val="32"/>
          <w:szCs w:val="32"/>
          <w:lang w:bidi="ar"/>
        </w:rPr>
        <w:t>〕</w:t>
      </w:r>
      <w:r>
        <w:rPr>
          <w:rFonts w:hint="eastAsia" w:ascii="仿宋" w:hAnsi="仿宋" w:eastAsia="仿宋" w:cs="仿宋"/>
          <w:kern w:val="0"/>
          <w:sz w:val="32"/>
          <w:szCs w:val="32"/>
          <w:lang w:bidi="ar"/>
        </w:rPr>
        <w:t>46 号)的规定，本公司 (联合体)参加(单位名称)的(项目名称)采购活动，提 供的货物全部由符合政策要求的中小企业制造。相关企业 (含联合体中的中小企业、签订分包意向协议的中小企业) 的具体情况如下:</w:t>
      </w:r>
    </w:p>
    <w:p w14:paraId="4C0C2567">
      <w:pPr>
        <w:widowControl/>
        <w:jc w:val="left"/>
        <w:rPr>
          <w:sz w:val="32"/>
          <w:szCs w:val="32"/>
        </w:rPr>
      </w:pPr>
      <w:r>
        <w:rPr>
          <w:rFonts w:ascii="宋体" w:hAnsi="宋体" w:cs="宋体"/>
          <w:kern w:val="0"/>
          <w:sz w:val="32"/>
          <w:szCs w:val="32"/>
          <w:lang w:bidi="ar"/>
        </w:rPr>
        <w:br w:type="textWrapping"/>
      </w:r>
      <w:r>
        <w:rPr>
          <w:rFonts w:hint="eastAsia" w:ascii="仿宋" w:hAnsi="仿宋" w:eastAsia="仿宋" w:cs="仿宋"/>
          <w:kern w:val="0"/>
          <w:sz w:val="32"/>
          <w:szCs w:val="32"/>
          <w:lang w:bidi="ar"/>
        </w:rPr>
        <w:t>1. (标的名称) ，属于(采购文件中明确的所属行业) 行业;制造商为(企业名称)，从业人员 人，营业收 入为 万元，资产总额为 万元，属于(中型企业、小 型企业、微型企业);</w:t>
      </w:r>
    </w:p>
    <w:p w14:paraId="3E743402">
      <w:pPr>
        <w:widowControl/>
        <w:jc w:val="left"/>
        <w:rPr>
          <w:rFonts w:hint="eastAsia" w:ascii="仿宋" w:hAnsi="仿宋" w:eastAsia="仿宋" w:cs="仿宋"/>
          <w:kern w:val="0"/>
          <w:sz w:val="32"/>
          <w:szCs w:val="32"/>
          <w:lang w:bidi="ar"/>
        </w:rPr>
      </w:pPr>
      <w:r>
        <w:rPr>
          <w:rFonts w:ascii="宋体" w:hAnsi="宋体" w:cs="宋体"/>
          <w:kern w:val="0"/>
          <w:sz w:val="32"/>
          <w:szCs w:val="32"/>
          <w:lang w:bidi="ar"/>
        </w:rPr>
        <w:br w:type="textWrapping"/>
      </w:r>
      <w:r>
        <w:rPr>
          <w:rFonts w:hint="eastAsia" w:ascii="仿宋" w:hAnsi="仿宋" w:eastAsia="仿宋" w:cs="仿宋"/>
          <w:kern w:val="0"/>
          <w:sz w:val="32"/>
          <w:szCs w:val="32"/>
          <w:lang w:bidi="ar"/>
        </w:rPr>
        <w:t>2. (标的名称) ，属于(采购文件中明确的所属行业) 行业;制造商为(企业名称)，从业人员 人，营业收入 为 万元，资产总额为 万元，属于(中型企业、小型 企业、微型企业);</w:t>
      </w:r>
    </w:p>
    <w:p w14:paraId="5A1ECC46">
      <w:pPr>
        <w:widowControl/>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w:t>
      </w:r>
    </w:p>
    <w:p w14:paraId="6F990834">
      <w:pPr>
        <w:widowControl/>
        <w:jc w:val="left"/>
        <w:rPr>
          <w:rFonts w:hint="eastAsia" w:ascii="仿宋" w:hAnsi="仿宋" w:eastAsia="仿宋" w:cs="仿宋"/>
          <w:kern w:val="0"/>
          <w:sz w:val="32"/>
          <w:szCs w:val="32"/>
          <w:lang w:bidi="ar"/>
        </w:rPr>
      </w:pPr>
    </w:p>
    <w:p w14:paraId="108EB35A">
      <w:pPr>
        <w:pStyle w:val="15"/>
        <w:widowControl/>
        <w:shd w:val="clear" w:color="auto" w:fill="FFFFFF"/>
        <w:jc w:val="both"/>
        <w:rPr>
          <w:spacing w:val="8"/>
          <w:sz w:val="32"/>
          <w:szCs w:val="32"/>
        </w:rPr>
      </w:pPr>
      <w:r>
        <w:rPr>
          <w:rFonts w:ascii="仿宋" w:hAnsi="仿宋" w:eastAsia="仿宋" w:cs="仿宋"/>
          <w:spacing w:val="8"/>
          <w:sz w:val="32"/>
          <w:szCs w:val="32"/>
          <w:shd w:val="clear" w:color="auto" w:fill="FFFFFF"/>
        </w:rPr>
        <w:t>以上企业，不属于大企业的分支机构，不存在控股股东为大企业的情形，也不存在与大企业的负责人为同一人的情形。</w:t>
      </w:r>
    </w:p>
    <w:p w14:paraId="09D36913">
      <w:pPr>
        <w:widowControl/>
        <w:jc w:val="left"/>
        <w:rPr>
          <w:spacing w:val="8"/>
          <w:sz w:val="32"/>
          <w:szCs w:val="32"/>
        </w:rPr>
      </w:pPr>
      <w:r>
        <w:rPr>
          <w:rFonts w:hint="eastAsia" w:ascii="仿宋" w:hAnsi="仿宋" w:eastAsia="仿宋" w:cs="仿宋"/>
          <w:kern w:val="0"/>
          <w:sz w:val="32"/>
          <w:szCs w:val="32"/>
          <w:lang w:bidi="ar"/>
        </w:rPr>
        <w:t>本企业对上述声明内容的真实性负责。如有虚假，将依</w:t>
      </w:r>
      <w:r>
        <w:rPr>
          <w:rFonts w:hint="eastAsia" w:ascii="仿宋" w:hAnsi="仿宋" w:eastAsia="仿宋" w:cs="仿宋"/>
          <w:spacing w:val="8"/>
          <w:sz w:val="32"/>
          <w:szCs w:val="32"/>
          <w:shd w:val="clear" w:color="auto" w:fill="FFFFFF"/>
        </w:rPr>
        <w:t>法承担相应责任。</w:t>
      </w:r>
    </w:p>
    <w:p w14:paraId="0EDB8ECC">
      <w:pPr>
        <w:pStyle w:val="16"/>
        <w:shd w:val="clear" w:color="auto" w:fill="FFFFFF"/>
        <w:jc w:val="both"/>
        <w:rPr>
          <w:rFonts w:hint="eastAsia" w:ascii="Microsoft YaHei UI" w:hAnsi="Microsoft YaHei UI" w:eastAsia="Microsoft YaHei UI" w:cs="Microsoft YaHei UI"/>
          <w:spacing w:val="8"/>
          <w:sz w:val="32"/>
          <w:szCs w:val="32"/>
        </w:rPr>
      </w:pPr>
      <w:r>
        <w:rPr>
          <w:rFonts w:hint="eastAsia" w:ascii="仿宋" w:hAnsi="仿宋" w:eastAsia="仿宋" w:cs="仿宋"/>
          <w:spacing w:val="8"/>
          <w:sz w:val="32"/>
          <w:szCs w:val="32"/>
          <w:shd w:val="clear" w:color="auto" w:fill="FFFFFF"/>
        </w:rPr>
        <w:t>                                                                                     企业名称(盖章): </w:t>
      </w:r>
    </w:p>
    <w:p w14:paraId="32D69FF6">
      <w:pPr>
        <w:pStyle w:val="16"/>
        <w:shd w:val="clear" w:color="auto" w:fill="FFFFFF"/>
        <w:jc w:val="both"/>
        <w:rPr>
          <w:rFonts w:hint="eastAsia" w:ascii="Microsoft YaHei UI" w:hAnsi="Microsoft YaHei UI" w:eastAsia="Microsoft YaHei UI" w:cs="Microsoft YaHei UI"/>
          <w:spacing w:val="8"/>
          <w:sz w:val="32"/>
          <w:szCs w:val="32"/>
        </w:rPr>
      </w:pPr>
      <w:r>
        <w:rPr>
          <w:rFonts w:hint="eastAsia" w:ascii="仿宋" w:hAnsi="仿宋" w:eastAsia="仿宋" w:cs="仿宋"/>
          <w:spacing w:val="8"/>
          <w:sz w:val="32"/>
          <w:szCs w:val="32"/>
          <w:shd w:val="clear" w:color="auto" w:fill="FFFFFF"/>
        </w:rPr>
        <w:t>                                                                                     日期:</w:t>
      </w:r>
    </w:p>
    <w:p w14:paraId="38CF1262">
      <w:pPr>
        <w:widowControl/>
        <w:ind w:firstLine="640" w:firstLineChars="200"/>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从业人员、营业收入、资产总额填报上一年度数据，无上一年度数据的新成立企业可不填报。</w:t>
      </w:r>
    </w:p>
    <w:p w14:paraId="7003F70A">
      <w:pPr>
        <w:pStyle w:val="25"/>
        <w:ind w:left="0" w:leftChars="0" w:firstLine="0" w:firstLineChars="0"/>
        <w:rPr>
          <w:rFonts w:hint="eastAsia" w:ascii="方正小标宋简体" w:hAnsi="方正小标宋简体" w:eastAsia="方正小标宋简体" w:cs="方正小标宋简体"/>
          <w:bCs/>
          <w:sz w:val="40"/>
          <w:szCs w:val="40"/>
          <w:highlight w:val="none"/>
        </w:rPr>
      </w:pPr>
    </w:p>
    <w:p w14:paraId="68A0519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rPr>
          <w:rFonts w:hint="eastAsia" w:ascii="宋体" w:hAnsi="宋体" w:eastAsia="宋体" w:cs="宋体"/>
          <w:i w:val="0"/>
          <w:iCs w:val="0"/>
          <w:caps w:val="0"/>
          <w:color w:val="000000"/>
          <w:spacing w:val="0"/>
          <w:sz w:val="24"/>
          <w:szCs w:val="24"/>
          <w:highlight w:val="none"/>
          <w:u w:val="none"/>
        </w:rPr>
      </w:pPr>
    </w:p>
    <w:p w14:paraId="17DE2ABF">
      <w:pPr>
        <w:pStyle w:val="16"/>
        <w:shd w:val="clear" w:color="auto" w:fill="FFFFFF"/>
        <w:jc w:val="center"/>
        <w:rPr>
          <w:rStyle w:val="21"/>
          <w:rFonts w:hint="eastAsia" w:ascii="宋体" w:hAnsi="宋体" w:eastAsia="宋体" w:cs="宋体"/>
          <w:i w:val="0"/>
          <w:iCs w:val="0"/>
          <w:caps w:val="0"/>
          <w:color w:val="000000"/>
          <w:spacing w:val="0"/>
          <w:sz w:val="32"/>
          <w:szCs w:val="32"/>
          <w:highlight w:val="none"/>
          <w:u w:val="none"/>
          <w:lang w:val="en-US" w:eastAsia="zh-CN"/>
        </w:rPr>
      </w:pPr>
      <w:r>
        <w:rPr>
          <w:rFonts w:hint="eastAsia" w:ascii="仿宋" w:hAnsi="仿宋" w:eastAsia="仿宋" w:cs="仿宋"/>
          <w:b/>
          <w:sz w:val="32"/>
          <w:szCs w:val="32"/>
        </w:rPr>
        <w:t>（二十</w:t>
      </w:r>
      <w:r>
        <w:rPr>
          <w:rFonts w:hint="eastAsia" w:ascii="仿宋" w:hAnsi="仿宋" w:eastAsia="仿宋" w:cs="仿宋"/>
          <w:b/>
          <w:sz w:val="32"/>
          <w:szCs w:val="32"/>
          <w:lang w:val="en-US" w:eastAsia="zh-CN"/>
        </w:rPr>
        <w:t>三</w:t>
      </w:r>
      <w:r>
        <w:rPr>
          <w:rFonts w:hint="eastAsia" w:ascii="仿宋" w:hAnsi="仿宋" w:eastAsia="仿宋" w:cs="仿宋"/>
          <w:b/>
          <w:sz w:val="32"/>
          <w:szCs w:val="32"/>
        </w:rPr>
        <w:t>）</w:t>
      </w:r>
      <w:r>
        <w:rPr>
          <w:rStyle w:val="21"/>
          <w:rFonts w:hint="eastAsia" w:ascii="宋体" w:hAnsi="宋体" w:eastAsia="宋体" w:cs="宋体"/>
          <w:i w:val="0"/>
          <w:iCs w:val="0"/>
          <w:caps w:val="0"/>
          <w:color w:val="000000"/>
          <w:spacing w:val="0"/>
          <w:sz w:val="32"/>
          <w:szCs w:val="32"/>
          <w:highlight w:val="none"/>
          <w:u w:val="none"/>
          <w:lang w:val="en-US" w:eastAsia="zh-CN"/>
        </w:rPr>
        <w:t>关于符合本国产品标准的声明函</w:t>
      </w:r>
    </w:p>
    <w:p w14:paraId="016871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000000"/>
          <w:spacing w:val="0"/>
          <w:sz w:val="24"/>
          <w:szCs w:val="24"/>
          <w:highlight w:val="none"/>
        </w:rPr>
      </w:pPr>
      <w:r>
        <w:rPr>
          <w:rFonts w:hint="eastAsia" w:ascii="方正魏碑_GBK" w:hAnsi="方正魏碑_GBK" w:eastAsia="方正魏碑_GBK" w:cs="方正魏碑_GBK"/>
          <w:i w:val="0"/>
          <w:iCs w:val="0"/>
          <w:caps w:val="0"/>
          <w:color w:val="000000"/>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3C05661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spacing w:val="0"/>
          <w:sz w:val="24"/>
          <w:szCs w:val="24"/>
          <w:highlight w:val="none"/>
        </w:rPr>
      </w:pPr>
      <w:r>
        <w:rPr>
          <w:rFonts w:hint="eastAsia" w:ascii="方正魏碑_GBK" w:hAnsi="方正魏碑_GBK" w:eastAsia="方正魏碑_GBK" w:cs="方正魏碑_GBK"/>
          <w:i w:val="0"/>
          <w:iCs w:val="0"/>
          <w:caps w:val="0"/>
          <w:color w:val="000000"/>
          <w:spacing w:val="0"/>
          <w:sz w:val="24"/>
          <w:szCs w:val="24"/>
          <w:highlight w:val="none"/>
          <w:shd w:val="clear" w:color="auto" w:fill="FFFFFF"/>
        </w:rPr>
        <w:t>1.</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rPr>
        <w:t>（产品名称1）</w:t>
      </w:r>
      <w:r>
        <w:rPr>
          <w:rStyle w:val="23"/>
          <w:rFonts w:hint="eastAsia" w:ascii="方正魏碑_GBK" w:hAnsi="方正魏碑_GBK" w:eastAsia="方正魏碑_GBK" w:cs="方正魏碑_GBK"/>
          <w:i w:val="0"/>
          <w:iCs w:val="0"/>
          <w:caps w:val="0"/>
          <w:color w:val="000000"/>
          <w:spacing w:val="0"/>
          <w:sz w:val="24"/>
          <w:szCs w:val="24"/>
          <w:highlight w:val="none"/>
          <w:u w:val="none"/>
          <w:shd w:val="clear" w:color="auto" w:fill="FFFFFF"/>
          <w:vertAlign w:val="superscript"/>
        </w:rPr>
        <w:t>1</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，生产厂为</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rPr>
        <w:t>（厂名）</w:t>
      </w:r>
      <w:r>
        <w:rPr>
          <w:rStyle w:val="23"/>
          <w:rFonts w:hint="eastAsia" w:ascii="方正魏碑_GBK" w:hAnsi="方正魏碑_GBK" w:eastAsia="方正魏碑_GBK" w:cs="方正魏碑_GBK"/>
          <w:i w:val="0"/>
          <w:iCs w:val="0"/>
          <w:caps w:val="0"/>
          <w:color w:val="000000"/>
          <w:spacing w:val="0"/>
          <w:sz w:val="24"/>
          <w:szCs w:val="24"/>
          <w:highlight w:val="none"/>
          <w:u w:val="none"/>
          <w:shd w:val="clear" w:color="auto" w:fill="FFFFFF"/>
          <w:vertAlign w:val="superscript"/>
        </w:rPr>
        <w:t>2</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，厂址为</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rPr>
        <w:t>（生产厂址）</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w:t>
      </w:r>
      <w:r>
        <w:rPr>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的中国境内生产的组件成本占比≥</w:t>
      </w:r>
      <w:r>
        <w:rPr>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none"/>
          <w:shd w:val="clear" w:color="auto" w:fill="FFFFFF"/>
          <w:vertAlign w:val="superscript"/>
        </w:rPr>
        <w:t>3</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w:t>
      </w:r>
      <w:r>
        <w:rPr>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的</w:t>
      </w:r>
      <w:r>
        <w:rPr>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none"/>
          <w:shd w:val="clear" w:color="auto" w:fill="FFFFFF"/>
          <w:vertAlign w:val="superscript"/>
        </w:rPr>
        <w:t>4</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在中国境内生产。</w:t>
      </w:r>
      <w:r>
        <w:rPr>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的</w:t>
      </w:r>
      <w:r>
        <w:rPr>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none"/>
          <w:shd w:val="clear" w:color="auto" w:fill="FFFFFF"/>
          <w:vertAlign w:val="superscript"/>
        </w:rPr>
        <w:t>5</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在中国境内完成。</w:t>
      </w:r>
    </w:p>
    <w:p w14:paraId="640F60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spacing w:val="0"/>
          <w:sz w:val="24"/>
          <w:szCs w:val="24"/>
          <w:highlight w:val="none"/>
        </w:rPr>
      </w:pPr>
      <w:r>
        <w:rPr>
          <w:rFonts w:hint="eastAsia" w:ascii="方正魏碑_GBK" w:hAnsi="方正魏碑_GBK" w:eastAsia="方正魏碑_GBK" w:cs="方正魏碑_GBK"/>
          <w:i w:val="0"/>
          <w:iCs w:val="0"/>
          <w:caps w:val="0"/>
          <w:color w:val="000000"/>
          <w:spacing w:val="0"/>
          <w:sz w:val="24"/>
          <w:szCs w:val="24"/>
          <w:highlight w:val="none"/>
          <w:shd w:val="clear" w:color="auto" w:fill="FFFFFF"/>
          <w:lang w:val="en-US" w:eastAsia="zh-CN"/>
        </w:rPr>
        <w:t>2</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rPr>
        <w:t>（产品名称</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2</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rPr>
        <w:t>）</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，生产厂为</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rPr>
        <w:t>（厂名）</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，厂址为</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rPr>
        <w:t>（生产厂址）</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w:t>
      </w:r>
      <w:r>
        <w:rPr>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的中国境内生产的组件成本占比≥</w:t>
      </w:r>
      <w:r>
        <w:rPr>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w:t>
      </w:r>
      <w:r>
        <w:rPr>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的</w:t>
      </w:r>
      <w:r>
        <w:rPr>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在中国境内生产。</w:t>
      </w:r>
      <w:r>
        <w:rPr>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的</w:t>
      </w:r>
      <w:r>
        <w:rPr>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Style w:val="23"/>
          <w:rFonts w:hint="eastAsia" w:ascii="方正魏碑_GBK" w:hAnsi="方正魏碑_GBK" w:eastAsia="方正魏碑_GBK" w:cs="方正魏碑_GBK"/>
          <w:i w:val="0"/>
          <w:iCs w:val="0"/>
          <w:caps w:val="0"/>
          <w:color w:val="000000"/>
          <w:spacing w:val="0"/>
          <w:sz w:val="24"/>
          <w:szCs w:val="24"/>
          <w:highlight w:val="none"/>
          <w:u w:val="single"/>
          <w:shd w:val="clear" w:color="auto" w:fill="FFFFFF"/>
          <w:lang w:val="en-US" w:eastAsia="zh-CN"/>
        </w:rPr>
        <w:t xml:space="preserve">/  </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在中国境内完成。</w:t>
      </w:r>
    </w:p>
    <w:p w14:paraId="70A4EA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spacing w:val="0"/>
          <w:sz w:val="24"/>
          <w:szCs w:val="24"/>
          <w:highlight w:val="none"/>
        </w:rPr>
      </w:pPr>
      <w:r>
        <w:rPr>
          <w:rFonts w:hint="eastAsia" w:ascii="方正魏碑_GBK" w:hAnsi="方正魏碑_GBK" w:eastAsia="方正魏碑_GBK" w:cs="方正魏碑_GBK"/>
          <w:i w:val="0"/>
          <w:iCs w:val="0"/>
          <w:caps w:val="0"/>
          <w:color w:val="000000"/>
          <w:spacing w:val="0"/>
          <w:sz w:val="24"/>
          <w:szCs w:val="24"/>
          <w:highlight w:val="none"/>
          <w:shd w:val="clear" w:color="auto" w:fill="FFFFFF"/>
        </w:rPr>
        <w:t>……</w:t>
      </w:r>
    </w:p>
    <w:p w14:paraId="5D3D17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spacing w:val="0"/>
          <w:sz w:val="24"/>
          <w:szCs w:val="24"/>
          <w:highlight w:val="none"/>
        </w:rPr>
      </w:pPr>
      <w:r>
        <w:rPr>
          <w:rFonts w:hint="eastAsia" w:ascii="方正魏碑_GBK" w:hAnsi="方正魏碑_GBK" w:eastAsia="方正魏碑_GBK" w:cs="方正魏碑_GBK"/>
          <w:i w:val="0"/>
          <w:iCs w:val="0"/>
          <w:caps w:val="0"/>
          <w:color w:val="000000"/>
          <w:spacing w:val="0"/>
          <w:sz w:val="24"/>
          <w:szCs w:val="24"/>
          <w:highlight w:val="none"/>
          <w:shd w:val="clear" w:color="auto" w:fill="FFFFFF"/>
        </w:rPr>
        <w:t>本公司（单位）对上述声明内容的真实性负责。如有虚假，愿承担相应法律责任。</w:t>
      </w:r>
    </w:p>
    <w:p w14:paraId="734A01A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000000"/>
          <w:spacing w:val="0"/>
          <w:sz w:val="24"/>
          <w:szCs w:val="24"/>
          <w:highlight w:val="none"/>
        </w:rPr>
      </w:pPr>
    </w:p>
    <w:p w14:paraId="6DC5DF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000000"/>
          <w:spacing w:val="0"/>
          <w:sz w:val="24"/>
          <w:szCs w:val="24"/>
          <w:highlight w:val="none"/>
        </w:rPr>
      </w:pPr>
      <w:r>
        <w:rPr>
          <w:rFonts w:hint="eastAsia" w:ascii="方正魏碑_GBK" w:hAnsi="方正魏碑_GBK" w:eastAsia="方正魏碑_GBK" w:cs="方正魏碑_GBK"/>
          <w:i w:val="0"/>
          <w:iCs w:val="0"/>
          <w:caps w:val="0"/>
          <w:color w:val="000000"/>
          <w:spacing w:val="0"/>
          <w:sz w:val="24"/>
          <w:szCs w:val="24"/>
          <w:highlight w:val="none"/>
          <w:shd w:val="clear" w:color="auto" w:fill="FFFFFF"/>
          <w:lang w:val="en-US" w:eastAsia="zh-CN"/>
        </w:rPr>
        <w:t xml:space="preserve">    </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公司（单位）名称（</w:t>
      </w:r>
      <w:r>
        <w:rPr>
          <w:rFonts w:hint="eastAsia" w:ascii="方正魏碑_GBK" w:hAnsi="方正魏碑_GBK" w:eastAsia="方正魏碑_GBK" w:cs="方正魏碑_GBK"/>
          <w:i w:val="0"/>
          <w:iCs w:val="0"/>
          <w:caps w:val="0"/>
          <w:color w:val="000000"/>
          <w:spacing w:val="0"/>
          <w:sz w:val="24"/>
          <w:szCs w:val="24"/>
          <w:highlight w:val="none"/>
          <w:shd w:val="clear" w:color="auto" w:fill="FFFFFF"/>
          <w:lang w:eastAsia="zh-CN"/>
        </w:rPr>
        <w:t>加盖</w:t>
      </w:r>
      <w:r>
        <w:rPr>
          <w:rFonts w:hint="eastAsia" w:ascii="方正魏碑_GBK" w:hAnsi="方正魏碑_GBK" w:eastAsia="方正魏碑_GBK" w:cs="方正魏碑_GBK"/>
          <w:i w:val="0"/>
          <w:iCs w:val="0"/>
          <w:caps w:val="0"/>
          <w:color w:val="000000"/>
          <w:spacing w:val="0"/>
          <w:sz w:val="24"/>
          <w:szCs w:val="24"/>
          <w:highlight w:val="none"/>
          <w:shd w:val="clear" w:color="auto" w:fill="FFFFFF"/>
          <w:lang w:val="en-US" w:eastAsia="zh-CN"/>
        </w:rPr>
        <w:t>CA电子公章</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　        </w:t>
      </w:r>
    </w:p>
    <w:p w14:paraId="741E65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000000"/>
          <w:spacing w:val="0"/>
          <w:sz w:val="24"/>
          <w:szCs w:val="24"/>
          <w:highlight w:val="none"/>
          <w:shd w:val="clear" w:color="auto" w:fill="FFFFFF"/>
        </w:rPr>
      </w:pPr>
      <w:r>
        <w:rPr>
          <w:rFonts w:hint="eastAsia" w:ascii="方正魏碑_GBK" w:hAnsi="方正魏碑_GBK" w:eastAsia="方正魏碑_GBK" w:cs="方正魏碑_GBK"/>
          <w:i w:val="0"/>
          <w:iCs w:val="0"/>
          <w:caps w:val="0"/>
          <w:color w:val="000000"/>
          <w:spacing w:val="0"/>
          <w:sz w:val="24"/>
          <w:szCs w:val="24"/>
          <w:highlight w:val="none"/>
          <w:shd w:val="clear" w:color="auto" w:fill="FFFFFF"/>
          <w:lang w:val="en-US" w:eastAsia="zh-CN"/>
        </w:rPr>
        <w:t xml:space="preserve">         </w:t>
      </w:r>
      <w:r>
        <w:rPr>
          <w:rFonts w:hint="eastAsia" w:ascii="方正魏碑_GBK" w:hAnsi="方正魏碑_GBK" w:eastAsia="方正魏碑_GBK" w:cs="方正魏碑_GBK"/>
          <w:i w:val="0"/>
          <w:iCs w:val="0"/>
          <w:caps w:val="0"/>
          <w:color w:val="000000"/>
          <w:spacing w:val="0"/>
          <w:sz w:val="24"/>
          <w:szCs w:val="24"/>
          <w:highlight w:val="none"/>
          <w:shd w:val="clear" w:color="auto" w:fill="FFFFFF"/>
        </w:rPr>
        <w:t>日期：　     年　  月　  日       </w:t>
      </w:r>
    </w:p>
    <w:p w14:paraId="13AF764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rPr>
        <w:t>__________________</w:t>
      </w:r>
    </w:p>
    <w:p w14:paraId="5B1EA54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1.产品如有型号，请在“产品名称”栏一并填写。</w:t>
      </w:r>
    </w:p>
    <w:p w14:paraId="5234F5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2.生产厂名与厂址应与生产厂营业执照载明的相关信息保持一致。</w:t>
      </w:r>
    </w:p>
    <w:p w14:paraId="5622351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3.该产品的中国境内生产的组件成本占比相关要求实施前，“规定比例”栏可不填，下同。</w:t>
      </w:r>
    </w:p>
    <w:p w14:paraId="4A91A6F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4.该产品的关键组件要求实施前，“关键组件”栏可不填，下同。</w:t>
      </w:r>
    </w:p>
    <w:p w14:paraId="7C06FF0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5.该产品的关键工序要求实施前，“关键工序”栏可不填，下同。</w:t>
      </w:r>
    </w:p>
    <w:p w14:paraId="1EB8A14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spacing w:val="0"/>
          <w:sz w:val="24"/>
          <w:szCs w:val="24"/>
          <w:highlight w:val="none"/>
          <w:u w:val="none"/>
          <w:lang w:val="en-US" w:eastAsia="zh-CN"/>
        </w:rPr>
      </w:pPr>
      <w:r>
        <w:rPr>
          <w:rFonts w:hint="eastAsia" w:ascii="宋体" w:hAnsi="宋体" w:eastAsia="宋体" w:cs="宋体"/>
          <w:b/>
          <w:bCs/>
          <w:i w:val="0"/>
          <w:iCs w:val="0"/>
          <w:caps w:val="0"/>
          <w:color w:val="000000"/>
          <w:spacing w:val="0"/>
          <w:sz w:val="24"/>
          <w:szCs w:val="24"/>
          <w:highlight w:val="none"/>
          <w:u w:val="none"/>
          <w:lang w:val="en-US" w:eastAsia="zh-CN"/>
        </w:rPr>
        <w:t>6.《声明函》中标注“  /  ”的地方无需填写。</w:t>
      </w:r>
    </w:p>
    <w:p w14:paraId="351F7416">
      <w:pPr>
        <w:rPr>
          <w:rFonts w:hint="eastAsia" w:ascii="宋体" w:hAnsi="宋体" w:eastAsia="宋体" w:cs="宋体"/>
          <w:color w:val="000000"/>
          <w:sz w:val="24"/>
          <w:szCs w:val="24"/>
          <w:highlight w:val="none"/>
        </w:rPr>
      </w:pPr>
    </w:p>
    <w:p w14:paraId="71DD0FD7">
      <w:pPr>
        <w:pStyle w:val="30"/>
        <w:spacing w:line="0" w:lineRule="atLeast"/>
        <w:ind w:left="0" w:leftChars="0" w:firstLine="440" w:firstLineChars="200"/>
        <w:rPr>
          <w:rFonts w:hint="eastAsia" w:ascii="宋体" w:hAnsi="宋体" w:eastAsia="宋体" w:cs="宋体"/>
          <w:b w:val="0"/>
          <w:bCs w:val="0"/>
          <w:color w:val="000000"/>
          <w:kern w:val="2"/>
          <w:sz w:val="22"/>
          <w:szCs w:val="22"/>
          <w:highlight w:val="none"/>
          <w:lang w:val="en-US" w:eastAsia="zh-CN"/>
        </w:rPr>
      </w:pPr>
      <w:r>
        <w:rPr>
          <w:rFonts w:hint="eastAsia" w:ascii="宋体" w:hAnsi="宋体" w:eastAsia="宋体" w:cs="宋体"/>
          <w:b w:val="0"/>
          <w:bCs w:val="0"/>
          <w:color w:val="000000"/>
          <w:kern w:val="2"/>
          <w:sz w:val="22"/>
          <w:szCs w:val="22"/>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399D0375">
      <w:pPr>
        <w:rPr>
          <w:rFonts w:hint="eastAsia" w:ascii="宋体" w:hAnsi="宋体" w:eastAsia="宋体" w:cs="宋体"/>
          <w:color w:val="000000"/>
          <w:sz w:val="24"/>
          <w:szCs w:val="24"/>
          <w:highlight w:val="none"/>
          <w:lang w:val="en-US" w:eastAsia="zh-CN"/>
        </w:rPr>
      </w:pPr>
    </w:p>
    <w:p w14:paraId="6C877AEB">
      <w:pPr>
        <w:pStyle w:val="25"/>
        <w:rPr>
          <w:rFonts w:hint="eastAsia" w:ascii="方正小标宋简体" w:hAnsi="方正小标宋简体" w:eastAsia="方正小标宋简体" w:cs="方正小标宋简体"/>
          <w:bCs/>
          <w:sz w:val="40"/>
          <w:szCs w:val="40"/>
          <w:highlight w:val="none"/>
        </w:rPr>
      </w:pPr>
    </w:p>
    <w:p w14:paraId="0034F3BE">
      <w:pPr>
        <w:pStyle w:val="25"/>
        <w:rPr>
          <w:rFonts w:hint="eastAsia" w:ascii="方正小标宋简体" w:hAnsi="方正小标宋简体" w:eastAsia="方正小标宋简体" w:cs="方正小标宋简体"/>
          <w:bCs/>
          <w:sz w:val="40"/>
          <w:szCs w:val="40"/>
          <w:highlight w:val="none"/>
        </w:rPr>
      </w:pPr>
    </w:p>
    <w:p w14:paraId="3C72E887">
      <w:pPr>
        <w:pStyle w:val="25"/>
        <w:rPr>
          <w:rFonts w:hint="eastAsia" w:ascii="方正小标宋简体" w:hAnsi="方正小标宋简体" w:eastAsia="方正小标宋简体" w:cs="方正小标宋简体"/>
          <w:bCs/>
          <w:sz w:val="40"/>
          <w:szCs w:val="40"/>
          <w:highlight w:val="none"/>
        </w:rPr>
      </w:pPr>
    </w:p>
    <w:p w14:paraId="15EC0001">
      <w:pPr>
        <w:pStyle w:val="25"/>
        <w:rPr>
          <w:rFonts w:hint="eastAsia" w:ascii="方正小标宋简体" w:hAnsi="方正小标宋简体" w:eastAsia="方正小标宋简体" w:cs="方正小标宋简体"/>
          <w:bCs/>
          <w:sz w:val="40"/>
          <w:szCs w:val="40"/>
          <w:highlight w:val="none"/>
        </w:rPr>
      </w:pPr>
    </w:p>
    <w:p w14:paraId="5B178B9F">
      <w:pPr>
        <w:pStyle w:val="25"/>
        <w:rPr>
          <w:rFonts w:hint="eastAsia" w:ascii="方正小标宋简体" w:hAnsi="方正小标宋简体" w:eastAsia="方正小标宋简体" w:cs="方正小标宋简体"/>
          <w:bCs/>
          <w:sz w:val="40"/>
          <w:szCs w:val="40"/>
          <w:highlight w:val="none"/>
        </w:rPr>
      </w:pPr>
    </w:p>
    <w:p w14:paraId="6988EBFB"/>
    <w:p w14:paraId="0EE5FD60">
      <w:pPr>
        <w:rPr>
          <w:rFonts w:hint="eastAsia" w:ascii="宋体" w:hAnsi="宋体" w:eastAsia="宋体" w:cs="宋体"/>
          <w:b/>
          <w:bCs/>
          <w:kern w:val="0"/>
          <w:sz w:val="36"/>
          <w:szCs w:val="36"/>
          <w:lang w:val="en-US" w:eastAsia="zh-CN" w:bidi="ar"/>
        </w:rPr>
      </w:pPr>
      <w:r>
        <w:rPr>
          <w:rFonts w:hint="eastAsia"/>
          <w:lang w:val="en-US" w:eastAsia="zh-CN"/>
        </w:rPr>
        <w:t>参考文件：</w:t>
      </w:r>
      <w:r>
        <w:rPr>
          <w:rFonts w:hint="eastAsia"/>
          <w:lang w:val="en-US" w:eastAsia="zh-CN"/>
        </w:rPr>
        <w:br w:type="textWrapping"/>
      </w:r>
      <w:r>
        <w:rPr>
          <w:rFonts w:hint="eastAsia" w:ascii="宋体" w:hAnsi="宋体" w:eastAsia="宋体" w:cs="宋体"/>
          <w:b/>
          <w:bCs/>
          <w:kern w:val="0"/>
          <w:sz w:val="36"/>
          <w:szCs w:val="36"/>
          <w:lang w:val="en-US" w:eastAsia="zh-CN" w:bidi="ar"/>
        </w:rPr>
        <w:t>国务院办公厅关于在政府采购中实施本国产品标准及相关政策的通知</w:t>
      </w:r>
    </w:p>
    <w:p w14:paraId="5E8AFD07">
      <w:pPr>
        <w:jc w:val="center"/>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国办发〔2025〕34号</w:t>
      </w:r>
    </w:p>
    <w:p w14:paraId="38374C71">
      <w:pPr>
        <w:rPr>
          <w:rFonts w:hint="eastAsia" w:ascii="宋体" w:hAnsi="宋体" w:eastAsia="宋体" w:cs="宋体"/>
          <w:spacing w:val="0"/>
          <w:kern w:val="0"/>
          <w:sz w:val="24"/>
          <w:szCs w:val="24"/>
          <w:lang w:val="en-US" w:eastAsia="zh-CN" w:bidi="ar-SA"/>
        </w:rPr>
      </w:pPr>
    </w:p>
    <w:p w14:paraId="3631864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各省、自治区、直辖市人民政府，国务院各部委、各直属机构：</w:t>
      </w:r>
    </w:p>
    <w:p w14:paraId="38DCD2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7C4C8B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244BC78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0EEC2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一、本国产品标准</w:t>
      </w:r>
    </w:p>
    <w:p w14:paraId="1E048E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F6F72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本国产品应当符合以下条件：</w:t>
      </w:r>
    </w:p>
    <w:p w14:paraId="7C77F43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C355E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（一）在中国境内生产</w:t>
      </w:r>
    </w:p>
    <w:p w14:paraId="44445F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43734C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产品应当在中国境内生产，即在中华人民共和国关境内实现从原材料、组件到产品的属性改变。</w:t>
      </w:r>
    </w:p>
    <w:p w14:paraId="03FC00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70F2DE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属性改变是指经过制造、加工或者组装等工序，产生完全不同于原材料、组件的新产品，并具有新的名称和特征（用途）。属性改变不包括以下细微操作：</w:t>
      </w:r>
    </w:p>
    <w:p w14:paraId="1C44D8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FED76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1.为确保产品在运输或者储存期间保持某种状态而进行的操作；</w:t>
      </w:r>
    </w:p>
    <w:p w14:paraId="7F41DE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E6455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2.为产品运输或者销售进行的包装或者展示；</w:t>
      </w:r>
    </w:p>
    <w:p w14:paraId="14BC96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BF75D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3.在产品或者其包装上粘贴或者印刷品牌、标志、标识以及其他用于区别的标记；</w:t>
      </w:r>
    </w:p>
    <w:p w14:paraId="456C41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1CB17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4.简单的上漆、磨光和分装；</w:t>
      </w:r>
    </w:p>
    <w:p w14:paraId="5F3941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63AEB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5.其他不属于属性改变的情形。</w:t>
      </w:r>
    </w:p>
    <w:p w14:paraId="034B1B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B83E3E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（二）在中国境内生产的组件成本占比达到规定比例</w:t>
      </w:r>
    </w:p>
    <w:p w14:paraId="1DF824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1862F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产品在中国境内生产的组件成本占比应当达到规定比例，计算公式为：</w:t>
      </w:r>
    </w:p>
    <w:p w14:paraId="59D0F3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50FB3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w:t>
      </w:r>
    </w:p>
    <w:p w14:paraId="68BB780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89B45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8F8EF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5C7CE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（三）特定产品的关键组件、关键工序符合相关要求</w:t>
      </w:r>
    </w:p>
    <w:p w14:paraId="51B9BC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9462E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对特定产品，在符合本通知第一条第（一）项和第（二）项条件的基础上，应当符合财政部会同有关行业主管部门确定的其关键组件、关键工序在中国境内生产、完成等要求。</w:t>
      </w:r>
    </w:p>
    <w:p w14:paraId="2F26EA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B5A21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19A8F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635725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二、本国产品标准的适用范围</w:t>
      </w:r>
    </w:p>
    <w:p w14:paraId="74FA0A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F44CB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9EDAA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302515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三、对本国产品的支持政策</w:t>
      </w:r>
    </w:p>
    <w:p w14:paraId="642CB0B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C7C2B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政府采购活动中既有本国产品又有非本国产品参与竞争的，依法对本国产品给予价格评审优惠，对本国产品的报价给予20%的价格扣除，用扣除后的价格参与评审。</w:t>
      </w:r>
    </w:p>
    <w:p w14:paraId="490C03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358D26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1063D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BD63D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四、政策执行要求</w:t>
      </w:r>
    </w:p>
    <w:p w14:paraId="763C7A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E91F5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（一）产品在中国境内生产的组件成本核算规则。产品在中国境内生产的组件成本，按照《中国境内生产的组件成本核算基本规则》（见附件1）计算。</w:t>
      </w:r>
    </w:p>
    <w:p w14:paraId="74368E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5A642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88AD0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F4362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采购人、采购代理机构应当随中标、成交结果同时公告中标、成交供应商提供的《声明函》或有关证明文件。</w:t>
      </w:r>
    </w:p>
    <w:p w14:paraId="21B38F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396BB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0B45BF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6EB20C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（四）中华人民共和国缔结或者共同参加的国际条约、协定对政府采购中本国产品政策另有规定的，按照有关条约、协定执行。</w:t>
      </w:r>
    </w:p>
    <w:p w14:paraId="7F4D5D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C62AFD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五、争议处理</w:t>
      </w:r>
    </w:p>
    <w:p w14:paraId="0ADFA1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E6CEA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46DC3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A27F52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（一）政府采购投诉处理、监督检查中，对产品或组件是否在中国境内生产存在争议的，按照以下原则处理：</w:t>
      </w:r>
    </w:p>
    <w:p w14:paraId="726B266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0C4C8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64E6B0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4779F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774251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7708C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32552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752FF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5C08F9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DA92AC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3BA19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0A547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本通知自2026年1月1日起施行。</w:t>
      </w:r>
    </w:p>
    <w:p w14:paraId="144C6B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FD1E8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附件：1.中国境内生产的组件成本核算基本规则</w:t>
      </w:r>
    </w:p>
    <w:p w14:paraId="464387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F83AE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2.关于符合本国产品标准的声明函</w:t>
      </w:r>
    </w:p>
    <w:p w14:paraId="1FF334B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5DB60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国务院办公厅</w:t>
      </w:r>
    </w:p>
    <w:p w14:paraId="6315FD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3C409D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2025年9月28日</w:t>
      </w:r>
    </w:p>
    <w:p w14:paraId="684DF55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E0D7D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（此件公开发布）</w:t>
      </w:r>
    </w:p>
    <w:p w14:paraId="66BE55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54B6B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w:t>
      </w:r>
    </w:p>
    <w:p w14:paraId="6C055E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5A2AC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附件1</w:t>
      </w:r>
    </w:p>
    <w:p w14:paraId="08BCF5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19AB8D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中国境内生产的组件成本核算基本规则</w:t>
      </w:r>
    </w:p>
    <w:p w14:paraId="10A13A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D2C60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0EEE24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D524C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一、产品的一级组件是指直接组成产品的组件。产品的二级组件是指直接组成产品一级组件的组件。一级组件不可分解的，视同二级组件。</w:t>
      </w:r>
    </w:p>
    <w:p w14:paraId="2323B3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39C46A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二、二级组件在中国境内生产的，其全部成本计入中国境内生产的组件成本；二级组件不在中国境内生产的，其成本不计入中国境内生产的组件成本。</w:t>
      </w:r>
    </w:p>
    <w:p w14:paraId="3AC2B4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5666A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三、产品总成本和组件成本以相关会计核算数据、采购合同、进货记录等为基础进行计算。</w:t>
      </w:r>
    </w:p>
    <w:p w14:paraId="56B71B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7CF252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四、需要对成本核算规则予以进一步明确的其他有关事项，由财政部会同有关部门另行规定。</w:t>
      </w:r>
    </w:p>
    <w:p w14:paraId="30C481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A1370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附件2</w:t>
      </w:r>
    </w:p>
    <w:p w14:paraId="30D3218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17701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关于符合本国产品标准的声明函</w:t>
      </w:r>
    </w:p>
    <w:p w14:paraId="3C18DB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C58A0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本公司（单位）郑重声明，根据《国务院办公厅关于在政府采购中实施本国产品标准及相关政策的通知》（国办发〔2025〕34号）的规定，本公司（单位）提供的以下产品属于本国产品。具体情况如下：</w:t>
      </w:r>
    </w:p>
    <w:p w14:paraId="0B85D9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71D30D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1.（产品名称1）1，生产厂为（厂名）2，厂址为（生产厂址）。（产品名称1）的中国境内生产的组件成本占比≥（规定比例）3。（产品名称1）的（关键组件）4在中国境内生产。（产品名称1）的（关键工序）5在中国境内完成。</w:t>
      </w:r>
    </w:p>
    <w:p w14:paraId="6CCC1E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A3D33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2.（产品名称2），生产厂为（厂名），厂址为（生产厂址）。（产品名称2）的中国境内生产的组件成本占比≥（规定比例）。（产品名称2）的（关键组件）在中国境内生产。（产品名称2）的（关键工序）在中国境内完成。</w:t>
      </w:r>
    </w:p>
    <w:p w14:paraId="2033616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FA9C5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w:t>
      </w:r>
    </w:p>
    <w:p w14:paraId="71498CC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CC42A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本公司（单位）对上述声明内容的真实性负责。如有虚假，愿承担相应法律责任。</w:t>
      </w:r>
    </w:p>
    <w:p w14:paraId="202273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F9979C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公司（单位）名称（盖章）：</w:t>
      </w:r>
    </w:p>
    <w:p w14:paraId="629602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E1869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日期：        年　  月　  日</w:t>
      </w:r>
    </w:p>
    <w:p w14:paraId="01AB11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3B899E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__________________</w:t>
      </w:r>
    </w:p>
    <w:p w14:paraId="289131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7BB14A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1.产品如有型号，请在“产品名称”栏一并填写。</w:t>
      </w:r>
    </w:p>
    <w:p w14:paraId="01FB1B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324EA5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2.生产厂名与厂址应与生产厂营业执照载明的相关信息保持一致。</w:t>
      </w:r>
    </w:p>
    <w:p w14:paraId="59B9ED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70F2A52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3.该产品的中国境内生产的组件成本占比相关要求实施前，“规定比例”栏可不填，下同。</w:t>
      </w:r>
    </w:p>
    <w:p w14:paraId="445FC0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E7297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4.该产品的关键组件要求实施前，“关键组件”栏可不填，下同。</w:t>
      </w:r>
    </w:p>
    <w:p w14:paraId="0A7B5E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5A8FDCA">
      <w:pPr>
        <w:keepNext w:val="0"/>
        <w:keepLines w:val="0"/>
        <w:pageBreakBefore w:val="0"/>
        <w:widowControl w:val="0"/>
        <w:numPr>
          <w:ilvl w:val="0"/>
          <w:numId w:val="19"/>
        </w:numPr>
        <w:kinsoku/>
        <w:wordWrap/>
        <w:overflowPunct/>
        <w:topLinePunct w:val="0"/>
        <w:autoSpaceDE/>
        <w:autoSpaceDN/>
        <w:bidi w:val="0"/>
        <w:adjustRightInd/>
        <w:snapToGrid/>
        <w:spacing w:line="320" w:lineRule="exact"/>
        <w:ind w:left="420" w:leftChars="0" w:firstLine="0" w:firstLineChars="0"/>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该产品的关键工序要求实施前，“关键工序”栏可不填，下同。</w:t>
      </w:r>
    </w:p>
    <w:p w14:paraId="2AA4D9E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kern w:val="2"/>
          <w:sz w:val="22"/>
          <w:szCs w:val="22"/>
          <w:highlight w:val="none"/>
          <w:lang w:val="en-US" w:eastAsia="zh-CN" w:bidi="ar-SA"/>
        </w:rPr>
      </w:pPr>
    </w:p>
    <w:p w14:paraId="6CB5280A">
      <w:pPr>
        <w:widowControl w:val="0"/>
        <w:numPr>
          <w:ilvl w:val="0"/>
          <w:numId w:val="0"/>
        </w:numPr>
        <w:jc w:val="both"/>
        <w:rPr>
          <w:rFonts w:hint="eastAsia"/>
        </w:rPr>
      </w:pPr>
    </w:p>
    <w:p w14:paraId="4683902D">
      <w:pPr>
        <w:widowControl w:val="0"/>
        <w:numPr>
          <w:ilvl w:val="0"/>
          <w:numId w:val="0"/>
        </w:numPr>
        <w:jc w:val="both"/>
        <w:rPr>
          <w:rFonts w:hint="eastAsia"/>
        </w:rPr>
      </w:pPr>
    </w:p>
    <w:p w14:paraId="4818E380">
      <w:pPr>
        <w:widowControl w:val="0"/>
        <w:numPr>
          <w:ilvl w:val="0"/>
          <w:numId w:val="0"/>
        </w:numPr>
        <w:jc w:val="both"/>
        <w:rPr>
          <w:rFonts w:hint="eastAsia"/>
        </w:rPr>
      </w:pPr>
    </w:p>
    <w:p w14:paraId="61B62E15">
      <w:pPr>
        <w:widowControl w:val="0"/>
        <w:numPr>
          <w:ilvl w:val="0"/>
          <w:numId w:val="0"/>
        </w:numPr>
        <w:jc w:val="both"/>
        <w:rPr>
          <w:rFonts w:hint="eastAsia"/>
        </w:rPr>
      </w:pPr>
    </w:p>
    <w:p w14:paraId="6FE5A9F3">
      <w:pPr>
        <w:widowControl w:val="0"/>
        <w:numPr>
          <w:ilvl w:val="0"/>
          <w:numId w:val="0"/>
        </w:numPr>
        <w:jc w:val="both"/>
        <w:rPr>
          <w:rFonts w:hint="eastAsia"/>
        </w:rPr>
      </w:pPr>
    </w:p>
    <w:p w14:paraId="7ADE306F">
      <w:pPr>
        <w:widowControl w:val="0"/>
        <w:numPr>
          <w:ilvl w:val="0"/>
          <w:numId w:val="0"/>
        </w:numPr>
        <w:jc w:val="both"/>
        <w:rPr>
          <w:rFonts w:hint="eastAsia"/>
        </w:rPr>
      </w:pPr>
    </w:p>
    <w:p w14:paraId="4CB9979D">
      <w:pPr>
        <w:widowControl w:val="0"/>
        <w:numPr>
          <w:ilvl w:val="0"/>
          <w:numId w:val="0"/>
        </w:numPr>
        <w:jc w:val="both"/>
        <w:rPr>
          <w:rFonts w:hint="eastAsia"/>
        </w:rPr>
      </w:pPr>
    </w:p>
    <w:p w14:paraId="727BA942">
      <w:pPr>
        <w:widowControl w:val="0"/>
        <w:numPr>
          <w:ilvl w:val="0"/>
          <w:numId w:val="0"/>
        </w:numPr>
        <w:jc w:val="both"/>
        <w:rPr>
          <w:rFonts w:hint="eastAsia"/>
        </w:rPr>
      </w:pPr>
    </w:p>
    <w:p w14:paraId="115D709B">
      <w:pPr>
        <w:widowControl w:val="0"/>
        <w:numPr>
          <w:ilvl w:val="0"/>
          <w:numId w:val="0"/>
        </w:numPr>
        <w:jc w:val="both"/>
        <w:rPr>
          <w:rFonts w:hint="eastAsia"/>
        </w:rPr>
      </w:pPr>
    </w:p>
    <w:p w14:paraId="245E02F3">
      <w:pPr>
        <w:keepNext w:val="0"/>
        <w:keepLines w:val="0"/>
        <w:widowControl/>
        <w:suppressLineNumbers w:val="0"/>
        <w:pBdr>
          <w:bottom w:val="none" w:color="auto" w:sz="0" w:space="0"/>
        </w:pBdr>
        <w:spacing w:line="450" w:lineRule="atLeast"/>
        <w:jc w:val="center"/>
        <w:rPr>
          <w:b/>
          <w:bCs/>
          <w:sz w:val="36"/>
          <w:szCs w:val="36"/>
        </w:rPr>
      </w:pPr>
      <w:r>
        <w:rPr>
          <w:rFonts w:ascii="宋体" w:hAnsi="宋体" w:eastAsia="宋体" w:cs="宋体"/>
          <w:b/>
          <w:bCs/>
          <w:kern w:val="0"/>
          <w:sz w:val="36"/>
          <w:szCs w:val="36"/>
          <w:lang w:val="en-US" w:eastAsia="zh-CN" w:bidi="ar"/>
        </w:rPr>
        <w:t>关于推动解决政府采购异常低价问题的通知</w:t>
      </w:r>
    </w:p>
    <w:p w14:paraId="5DD2C6DD">
      <w:pPr>
        <w:pStyle w:val="16"/>
        <w:keepNext w:val="0"/>
        <w:keepLines w:val="0"/>
        <w:widowControl/>
        <w:suppressLineNumbers w:val="0"/>
        <w:wordWrap w:val="0"/>
        <w:spacing w:before="75" w:beforeAutospacing="0" w:after="75" w:afterAutospacing="0"/>
        <w:ind w:left="0" w:right="0"/>
        <w:jc w:val="center"/>
      </w:pPr>
      <w:r>
        <w:t> </w:t>
      </w:r>
      <w:r>
        <w:rPr>
          <w:spacing w:val="0"/>
        </w:rPr>
        <w:t>财库〔2026〕2号</w:t>
      </w:r>
    </w:p>
    <w:p w14:paraId="73EAFD3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95" w:lineRule="atLeast"/>
        <w:ind w:left="0" w:right="0"/>
        <w:jc w:val="both"/>
        <w:rPr>
          <w:rFonts w:ascii="Calibri" w:hAnsi="Calibri" w:cs="Calibri"/>
        </w:rPr>
      </w:pPr>
      <w:r>
        <w:rPr>
          <w:rFonts w:hint="default" w:ascii="Calibri" w:hAnsi="Calibri" w:cs="Calibri"/>
        </w:rPr>
        <w:t> </w:t>
      </w:r>
    </w:p>
    <w:p w14:paraId="3F95E9D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0"/>
        <w:jc w:val="both"/>
        <w:rPr>
          <w:rFonts w:hint="default" w:ascii="Calibri" w:hAnsi="Calibri" w:cs="Calibri"/>
          <w:sz w:val="21"/>
          <w:szCs w:val="21"/>
        </w:rPr>
      </w:pPr>
      <w:r>
        <w:rPr>
          <w:rFonts w:hint="eastAsia" w:ascii="宋体" w:hAnsi="宋体" w:eastAsia="宋体" w:cs="宋体"/>
          <w:spacing w:val="0"/>
          <w:sz w:val="24"/>
          <w:szCs w:val="24"/>
        </w:rPr>
        <w:t>各中央预算单位，各省、自治区、直辖市、计划单列市财政厅（局），新疆生产建设兵团财政局：</w:t>
      </w:r>
    </w:p>
    <w:p w14:paraId="1B84886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为整治政府采购领域“内卷式”竞争，形成优质优价、良性竞争的市场秩序，现就推动解决政府采购异常低价问题有关事项通知如下：</w:t>
      </w:r>
    </w:p>
    <w:p w14:paraId="15F0A9F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一、加强政府采购需求管理</w:t>
      </w:r>
    </w:p>
    <w:p w14:paraId="6CA069A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773C602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4DEAD0A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72B4BAF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二、强化政府采购异常低价审查</w:t>
      </w:r>
    </w:p>
    <w:p w14:paraId="64A43EA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（一）采购人应当在采购文件中明确，政府采购评审中出现下列情形之一的，评审委员会应当启动异常低价投标（响应）审查程序：</w:t>
      </w:r>
    </w:p>
    <w:p w14:paraId="0B45739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1.投标（响应）报价低于全部通过符合性审查供应商投标（响应）报价平均值50%的，即投标（响应）报价&lt;全部通过符合性审查供应商投标（响应）报价平均值×50%；</w:t>
      </w:r>
    </w:p>
    <w:p w14:paraId="56B8676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2.投标（响应）报价低于通过符合性审查的次低报价供应商投标（响应）报价50%的，即投标（响应）报价&lt;通过符合性审查的次低报价供应商投标（响应）报价×50%；</w:t>
      </w:r>
    </w:p>
    <w:p w14:paraId="11B2175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3.投标（响应）报价低于采购项目最高限价45%的，即投标（响应）报价&lt;采购项目最高限价×45%；</w:t>
      </w:r>
    </w:p>
    <w:p w14:paraId="06D458B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4.评审委员会基于专业判断，认为供应商报价过低，有可能影响产品质量或者不能诚信履约的其他情形。</w:t>
      </w:r>
    </w:p>
    <w:p w14:paraId="695FA13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采购人可以结合具体项目实际情况，提高上述第1项至第3项中启动异常低价投标（响应）审查的数值标准，但是最高不得超过65%。</w:t>
      </w:r>
    </w:p>
    <w:p w14:paraId="26B7A13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相关法律法规对供应商报价有规定的，从其规定。</w:t>
      </w:r>
    </w:p>
    <w:p w14:paraId="3986652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C1DF3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55F4A8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FF8D54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异常低价投标（响应）审查的启动原因、审查意见和审查结果应当在评审报告中记录，并随供应商提供的相关书面说明及证明材料，以及评审委员会有关互联网浏览、查询历史一并归档。</w:t>
      </w:r>
    </w:p>
    <w:p w14:paraId="38A1335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5CA8572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三、加强政府采购履约验收管理</w:t>
      </w:r>
    </w:p>
    <w:p w14:paraId="0B7E50F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44462A7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0BF7243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本通知自2026年2月1日起施行。</w:t>
      </w:r>
    </w:p>
    <w:p w14:paraId="46C0B82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pPr>
      <w:r>
        <w:rPr>
          <w:rFonts w:hint="eastAsia" w:ascii="宋体" w:hAnsi="宋体" w:eastAsia="宋体" w:cs="宋体"/>
        </w:rPr>
        <w:t> </w:t>
      </w:r>
    </w:p>
    <w:p w14:paraId="7743DFA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pPr>
      <w:r>
        <w:rPr>
          <w:rFonts w:hint="eastAsia" w:ascii="宋体" w:hAnsi="宋体" w:eastAsia="宋体" w:cs="宋体"/>
        </w:rPr>
        <w:t> </w:t>
      </w:r>
    </w:p>
    <w:p w14:paraId="129A307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jc w:val="right"/>
        <w:rPr>
          <w:rFonts w:hint="eastAsia" w:ascii="宋体" w:hAnsi="宋体" w:eastAsia="宋体" w:cs="宋体"/>
        </w:rPr>
      </w:pPr>
      <w:r>
        <w:rPr>
          <w:rFonts w:hint="eastAsia" w:ascii="宋体" w:hAnsi="宋体" w:eastAsia="宋体" w:cs="宋体"/>
        </w:rPr>
        <w:t>财政部</w:t>
      </w:r>
    </w:p>
    <w:p w14:paraId="7C3065F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jc w:val="right"/>
        <w:rPr>
          <w:rFonts w:hint="eastAsia" w:ascii="宋体" w:hAnsi="宋体" w:eastAsia="宋体" w:cs="宋体"/>
        </w:rPr>
      </w:pPr>
      <w:r>
        <w:rPr>
          <w:rFonts w:hint="eastAsia" w:ascii="宋体" w:hAnsi="宋体" w:eastAsia="宋体" w:cs="宋体"/>
        </w:rPr>
        <w:t>2026年1月14日</w:t>
      </w:r>
    </w:p>
    <w:p w14:paraId="442BEE3B">
      <w:pPr>
        <w:pStyle w:val="16"/>
        <w:keepNext w:val="0"/>
        <w:keepLines w:val="0"/>
        <w:widowControl/>
        <w:suppressLineNumbers w:val="0"/>
        <w:wordWrap w:val="0"/>
        <w:spacing w:before="75" w:beforeAutospacing="0" w:after="75" w:afterAutospacing="0"/>
        <w:ind w:left="0" w:right="0"/>
      </w:pPr>
    </w:p>
    <w:p w14:paraId="0EFE0F0C">
      <w:pPr>
        <w:pStyle w:val="17"/>
        <w:rPr>
          <w:rFonts w:hint="default" w:eastAsia="仿宋_GB2312"/>
          <w:lang w:val="en-US" w:eastAsia="zh-CN"/>
        </w:rPr>
      </w:pPr>
    </w:p>
    <w:p w14:paraId="2CBBD0C0"/>
    <w:sectPr>
      <w:headerReference r:id="rId8" w:type="default"/>
      <w:footerReference r:id="rId9" w:type="default"/>
      <w:footerReference r:id="rId10" w:type="even"/>
      <w:pgSz w:w="11906" w:h="16838"/>
      <w:pgMar w:top="1588" w:right="776" w:bottom="1474" w:left="1155" w:header="851" w:footer="992" w:gutter="0"/>
      <w:pgBorders>
        <w:top w:val="none" w:sz="0" w:space="0"/>
        <w:left w:val="none" w:sz="0" w:space="0"/>
        <w:bottom w:val="none" w:sz="0" w:space="0"/>
        <w:right w:val="none" w:sz="0" w:space="0"/>
      </w:pgBorders>
      <w:cols w:space="720" w:num="1"/>
      <w:docGrid w:type="linesAndChars" w:linePitch="4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方正魏碑_GBK">
    <w:panose1 w:val="02000000000000000000"/>
    <w:charset w:val="86"/>
    <w:family w:val="auto"/>
    <w:pitch w:val="default"/>
    <w:sig w:usb0="A00002BF" w:usb1="38CF7CFA"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彩虹小标宋">
    <w:altName w:val="微软雅黑"/>
    <w:panose1 w:val="00000000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汉仪正圆 55简">
    <w:altName w:val="宋体"/>
    <w:panose1 w:val="00020600040101010101"/>
    <w:charset w:val="86"/>
    <w:family w:val="roman"/>
    <w:pitch w:val="default"/>
    <w:sig w:usb0="00000000" w:usb1="00000000"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AA73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894C843">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894C84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C295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9686">
    <w:pPr>
      <w:pStyle w:val="11"/>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E2926">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F8E2926">
                    <w:pPr>
                      <w:pStyle w:val="11"/>
                    </w:pPr>
                    <w:r>
                      <w:fldChar w:fldCharType="begin"/>
                    </w:r>
                    <w:r>
                      <w:instrText xml:space="preserve"> PAGE  \* MERGEFORMAT </w:instrText>
                    </w:r>
                    <w:r>
                      <w:fldChar w:fldCharType="separate"/>
                    </w:r>
                    <w:r>
                      <w:t>38</w:t>
                    </w:r>
                    <w:r>
                      <w:fldChar w:fldCharType="end"/>
                    </w:r>
                  </w:p>
                </w:txbxContent>
              </v:textbox>
            </v:shape>
          </w:pict>
        </mc:Fallback>
      </mc:AlternateContent>
    </w:r>
  </w:p>
  <w:p w14:paraId="1B4DC9B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E5EB">
    <w:pPr>
      <w:pStyle w:val="11"/>
      <w:tabs>
        <w:tab w:val="left" w:pos="7770"/>
      </w:tabs>
      <w:ind w:left="3791" w:right="359" w:rightChars="171" w:hanging="3790" w:hangingChars="2106"/>
      <w:rPr>
        <w:rFonts w:eastAsia="黑体"/>
        <w:i/>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6B45B">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046B45B">
                    <w:pPr>
                      <w:pStyle w:val="11"/>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ascii="彩虹小标宋" w:eastAsia="彩虹小标宋"/>
        <w:bCs/>
        <w:i/>
        <w:u w:val="single"/>
      </w:rPr>
      <w:t>新疆维吾尔自治区哈密市公共资源交易服务中心</w:t>
    </w:r>
    <w:r>
      <w:rPr>
        <w:rFonts w:hint="eastAsia" w:ascii="彩虹小标宋" w:eastAsia="彩虹小标宋"/>
        <w:b/>
        <w:bCs/>
        <w:i/>
        <w:u w:val="single"/>
      </w:rPr>
      <w:t xml:space="preserve">                                          </w:t>
    </w:r>
    <w:r>
      <w:rPr>
        <w:rFonts w:hint="eastAsia" w:ascii="彩虹小标宋" w:eastAsia="彩虹小标宋"/>
        <w:bCs/>
        <w:i/>
        <w:u w:val="single"/>
      </w:rPr>
      <w:t xml:space="preserve"> 电话:0902---2206007</w:t>
    </w:r>
    <w:r>
      <w:rPr>
        <w:rFonts w:hint="eastAsia" w:eastAsia="黑体"/>
        <w:i/>
        <w:u w:val="single"/>
      </w:rPr>
      <w:t xml:space="preserve">               </w:t>
    </w:r>
    <w:r>
      <w:rPr>
        <w:rFonts w:hint="eastAsia" w:eastAsia="黑体"/>
        <w: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28B5">
    <w:pPr>
      <w:pStyle w:val="11"/>
      <w:framePr w:wrap="around" w:vAnchor="text" w:hAnchor="margin" w:xAlign="right" w:y="1"/>
      <w:rPr>
        <w:rStyle w:val="22"/>
      </w:rPr>
    </w:pPr>
    <w:r>
      <w:fldChar w:fldCharType="begin"/>
    </w:r>
    <w:r>
      <w:rPr>
        <w:rStyle w:val="22"/>
      </w:rPr>
      <w:instrText xml:space="preserve">PAGE  </w:instrText>
    </w:r>
    <w:r>
      <w:fldChar w:fldCharType="separate"/>
    </w:r>
    <w:r>
      <w:rPr>
        <w:rStyle w:val="22"/>
      </w:rPr>
      <w:t>19</w:t>
    </w:r>
    <w:r>
      <w:fldChar w:fldCharType="end"/>
    </w:r>
  </w:p>
  <w:p w14:paraId="683715F3">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220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F4C2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43D2F">
    <w:pPr>
      <w:pStyle w:val="13"/>
      <w:jc w:val="both"/>
      <w:rPr>
        <w:rFonts w:ascii="楷体_GB2312" w:eastAsia="楷体_GB2312"/>
        <w:bCs/>
      </w:rPr>
    </w:pPr>
    <w:r>
      <w:rPr>
        <w:rFonts w:hint="eastAsia" w:ascii="楷体_GB2312" w:eastAsia="楷体_GB2312"/>
        <w:bCs/>
      </w:rPr>
      <w:t>公平 公开 公正                                                新疆维吾尔自治区哈密市公共资源交易服务中心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0CEC0"/>
    <w:multiLevelType w:val="singleLevel"/>
    <w:tmpl w:val="A4C0CEC0"/>
    <w:lvl w:ilvl="0" w:tentative="0">
      <w:start w:val="8"/>
      <w:numFmt w:val="chineseCounting"/>
      <w:suff w:val="nothing"/>
      <w:lvlText w:val="（%1）"/>
      <w:lvlJc w:val="left"/>
      <w:rPr>
        <w:rFonts w:hint="eastAsia"/>
      </w:rPr>
    </w:lvl>
  </w:abstractNum>
  <w:abstractNum w:abstractNumId="1">
    <w:nsid w:val="B39B7814"/>
    <w:multiLevelType w:val="singleLevel"/>
    <w:tmpl w:val="B39B7814"/>
    <w:lvl w:ilvl="0" w:tentative="0">
      <w:start w:val="5"/>
      <w:numFmt w:val="decimal"/>
      <w:lvlText w:val="%1."/>
      <w:lvlJc w:val="left"/>
      <w:pPr>
        <w:tabs>
          <w:tab w:val="left" w:pos="312"/>
        </w:tabs>
        <w:ind w:left="420" w:firstLine="0"/>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76C4053"/>
    <w:multiLevelType w:val="singleLevel"/>
    <w:tmpl w:val="C76C4053"/>
    <w:lvl w:ilvl="0" w:tentative="0">
      <w:start w:val="5"/>
      <w:numFmt w:val="decimal"/>
      <w:suff w:val="nothing"/>
      <w:lvlText w:val="（%1）"/>
      <w:lvlJc w:val="left"/>
    </w:lvl>
  </w:abstractNum>
  <w:abstractNum w:abstractNumId="4">
    <w:nsid w:val="CE0FFF1C"/>
    <w:multiLevelType w:val="singleLevel"/>
    <w:tmpl w:val="CE0FFF1C"/>
    <w:lvl w:ilvl="0" w:tentative="0">
      <w:start w:val="3"/>
      <w:numFmt w:val="chineseCounting"/>
      <w:suff w:val="space"/>
      <w:lvlText w:val="第%1部分"/>
      <w:lvlJc w:val="left"/>
      <w:rPr>
        <w:rFonts w:hint="eastAsia"/>
      </w:rPr>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46F1EE0"/>
    <w:multiLevelType w:val="singleLevel"/>
    <w:tmpl w:val="D46F1EE0"/>
    <w:lvl w:ilvl="0" w:tentative="0">
      <w:start w:val="1"/>
      <w:numFmt w:val="decimal"/>
      <w:suff w:val="nothing"/>
      <w:lvlText w:val="%1、"/>
      <w:lvlJc w:val="left"/>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EA97AA08"/>
    <w:multiLevelType w:val="singleLevel"/>
    <w:tmpl w:val="EA97AA08"/>
    <w:lvl w:ilvl="0" w:tentative="0">
      <w:start w:val="1"/>
      <w:numFmt w:val="decimal"/>
      <w:suff w:val="nothing"/>
      <w:lvlText w:val="%1、"/>
      <w:lvlJc w:val="left"/>
    </w:lvl>
  </w:abstractNum>
  <w:abstractNum w:abstractNumId="11">
    <w:nsid w:val="FF005818"/>
    <w:multiLevelType w:val="singleLevel"/>
    <w:tmpl w:val="FF005818"/>
    <w:lvl w:ilvl="0" w:tentative="0">
      <w:start w:val="3"/>
      <w:numFmt w:val="chineseCounting"/>
      <w:suff w:val="nothing"/>
      <w:lvlText w:val="第%1章、"/>
      <w:lvlJc w:val="left"/>
      <w:rPr>
        <w:rFonts w:hint="eastAsia"/>
      </w:rPr>
    </w:lvl>
  </w:abstractNum>
  <w:abstractNum w:abstractNumId="12">
    <w:nsid w:val="FFEFC674"/>
    <w:multiLevelType w:val="singleLevel"/>
    <w:tmpl w:val="FFEFC674"/>
    <w:lvl w:ilvl="0" w:tentative="0">
      <w:start w:val="1"/>
      <w:numFmt w:val="decimal"/>
      <w:suff w:val="nothing"/>
      <w:lvlText w:val="（%1）"/>
      <w:lvlJc w:val="left"/>
    </w:lvl>
  </w:abstractNum>
  <w:abstractNum w:abstractNumId="13">
    <w:nsid w:val="38C5BDBE"/>
    <w:multiLevelType w:val="singleLevel"/>
    <w:tmpl w:val="38C5BDBE"/>
    <w:lvl w:ilvl="0" w:tentative="0">
      <w:start w:val="1"/>
      <w:numFmt w:val="decimal"/>
      <w:suff w:val="nothing"/>
      <w:lvlText w:val="%1、"/>
      <w:lvlJc w:val="left"/>
    </w:lvl>
  </w:abstractNum>
  <w:abstractNum w:abstractNumId="14">
    <w:nsid w:val="3D65EE67"/>
    <w:multiLevelType w:val="singleLevel"/>
    <w:tmpl w:val="3D65EE67"/>
    <w:lvl w:ilvl="0" w:tentative="0">
      <w:start w:val="16"/>
      <w:numFmt w:val="chineseCounting"/>
      <w:suff w:val="nothing"/>
      <w:lvlText w:val="（%1）"/>
      <w:lvlJc w:val="left"/>
      <w:rPr>
        <w:rFonts w:hint="eastAsia"/>
      </w:rPr>
    </w:lvl>
  </w:abstractNum>
  <w:abstractNum w:abstractNumId="15">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16">
    <w:nsid w:val="5CC5E957"/>
    <w:multiLevelType w:val="singleLevel"/>
    <w:tmpl w:val="5CC5E957"/>
    <w:lvl w:ilvl="0" w:tentative="0">
      <w:start w:val="1"/>
      <w:numFmt w:val="decimal"/>
      <w:suff w:val="nothing"/>
      <w:lvlText w:val="%1、"/>
      <w:lvlJc w:val="left"/>
    </w:lvl>
  </w:abstractNum>
  <w:abstractNum w:abstractNumId="17">
    <w:nsid w:val="643F873E"/>
    <w:multiLevelType w:val="singleLevel"/>
    <w:tmpl w:val="643F873E"/>
    <w:lvl w:ilvl="0" w:tentative="0">
      <w:start w:val="2"/>
      <w:numFmt w:val="decimal"/>
      <w:suff w:val="nothing"/>
      <w:lvlText w:val="%1、"/>
      <w:lvlJc w:val="left"/>
    </w:lvl>
  </w:abstractNum>
  <w:abstractNum w:abstractNumId="18">
    <w:nsid w:val="7A0F6431"/>
    <w:multiLevelType w:val="singleLevel"/>
    <w:tmpl w:val="7A0F6431"/>
    <w:lvl w:ilvl="0" w:tentative="0">
      <w:start w:val="1"/>
      <w:numFmt w:val="decimal"/>
      <w:suff w:val="space"/>
      <w:lvlText w:val="%1."/>
      <w:lvlJc w:val="left"/>
    </w:lvl>
  </w:abstractNum>
  <w:num w:numId="1">
    <w:abstractNumId w:val="17"/>
  </w:num>
  <w:num w:numId="2">
    <w:abstractNumId w:val="4"/>
  </w:num>
  <w:num w:numId="3">
    <w:abstractNumId w:val="3"/>
  </w:num>
  <w:num w:numId="4">
    <w:abstractNumId w:val="11"/>
  </w:num>
  <w:num w:numId="5">
    <w:abstractNumId w:val="10"/>
  </w:num>
  <w:num w:numId="6">
    <w:abstractNumId w:val="6"/>
  </w:num>
  <w:num w:numId="7">
    <w:abstractNumId w:val="13"/>
  </w:num>
  <w:num w:numId="8">
    <w:abstractNumId w:val="18"/>
  </w:num>
  <w:num w:numId="9">
    <w:abstractNumId w:val="5"/>
  </w:num>
  <w:num w:numId="10">
    <w:abstractNumId w:val="12"/>
  </w:num>
  <w:num w:numId="11">
    <w:abstractNumId w:val="8"/>
  </w:num>
  <w:num w:numId="12">
    <w:abstractNumId w:val="7"/>
  </w:num>
  <w:num w:numId="13">
    <w:abstractNumId w:val="2"/>
  </w:num>
  <w:num w:numId="14">
    <w:abstractNumId w:val="9"/>
  </w:num>
  <w:num w:numId="15">
    <w:abstractNumId w:val="15"/>
  </w:num>
  <w:num w:numId="16">
    <w:abstractNumId w:val="0"/>
  </w:num>
  <w:num w:numId="17">
    <w:abstractNumId w:val="16"/>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75807"/>
    <w:rsid w:val="061E4834"/>
    <w:rsid w:val="0AB15C77"/>
    <w:rsid w:val="29231FDE"/>
    <w:rsid w:val="35C16E06"/>
    <w:rsid w:val="3D350D9F"/>
    <w:rsid w:val="59C83E99"/>
    <w:rsid w:val="5E275807"/>
    <w:rsid w:val="5E3478C6"/>
    <w:rsid w:val="7BC20D4D"/>
    <w:rsid w:val="7CA73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sz w:val="28"/>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toa heading"/>
    <w:basedOn w:val="1"/>
    <w:next w:val="1"/>
    <w:qFormat/>
    <w:uiPriority w:val="0"/>
    <w:pPr>
      <w:widowControl/>
      <w:spacing w:before="120"/>
      <w:ind w:firstLine="3584"/>
    </w:pPr>
  </w:style>
  <w:style w:type="paragraph" w:styleId="6">
    <w:name w:val="index 6"/>
    <w:basedOn w:val="1"/>
    <w:next w:val="1"/>
    <w:qFormat/>
    <w:uiPriority w:val="99"/>
    <w:pPr>
      <w:ind w:left="2100"/>
    </w:pPr>
  </w:style>
  <w:style w:type="paragraph" w:styleId="7">
    <w:name w:val="Body Text"/>
    <w:basedOn w:val="1"/>
    <w:next w:val="1"/>
    <w:qFormat/>
    <w:uiPriority w:val="99"/>
    <w:pPr>
      <w:widowControl/>
      <w:jc w:val="left"/>
    </w:pPr>
    <w:rPr>
      <w:kern w:val="0"/>
      <w:sz w:val="24"/>
    </w:rPr>
  </w:style>
  <w:style w:type="paragraph" w:styleId="8">
    <w:name w:val="Body Text Indent"/>
    <w:basedOn w:val="1"/>
    <w:qFormat/>
    <w:uiPriority w:val="0"/>
    <w:pPr>
      <w:spacing w:line="600" w:lineRule="exact"/>
      <w:ind w:firstLine="720"/>
    </w:pPr>
    <w:rPr>
      <w:rFonts w:ascii="仿宋_GB2312" w:eastAsia="仿宋_GB2312"/>
      <w:sz w:val="32"/>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sz w:val="24"/>
    </w:rPr>
  </w:style>
  <w:style w:type="paragraph" w:styleId="11">
    <w:name w:val="footer"/>
    <w:basedOn w:val="1"/>
    <w:qFormat/>
    <w:uiPriority w:val="99"/>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footnote text"/>
    <w:basedOn w:val="1"/>
    <w:qFormat/>
    <w:uiPriority w:val="0"/>
    <w:pPr>
      <w:snapToGrid w:val="0"/>
      <w:jc w:val="left"/>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6">
    <w:name w:val="Normal (Web)"/>
    <w:basedOn w:val="1"/>
    <w:qFormat/>
    <w:uiPriority w:val="0"/>
    <w:pPr>
      <w:widowControl/>
      <w:jc w:val="left"/>
    </w:pPr>
    <w:rPr>
      <w:rFonts w:ascii="宋体" w:hAnsi="宋体" w:cs="宋体"/>
      <w:kern w:val="0"/>
      <w:sz w:val="24"/>
      <w:szCs w:val="24"/>
    </w:rPr>
  </w:style>
  <w:style w:type="paragraph" w:styleId="17">
    <w:name w:val="Body Text First Indent"/>
    <w:basedOn w:val="7"/>
    <w:next w:val="1"/>
    <w:qFormat/>
    <w:uiPriority w:val="0"/>
    <w:pPr>
      <w:spacing w:line="360" w:lineRule="auto"/>
      <w:ind w:firstLine="200" w:firstLineChars="200"/>
    </w:pPr>
    <w:rPr>
      <w:rFonts w:ascii="仿宋_GB2312" w:eastAsia="仿宋_GB2312"/>
      <w:sz w:val="30"/>
      <w:szCs w:val="30"/>
    </w:rPr>
  </w:style>
  <w:style w:type="paragraph" w:styleId="18">
    <w:name w:val="Body Text First Indent 2"/>
    <w:basedOn w:val="8"/>
    <w:unhideWhenUsed/>
    <w:qFormat/>
    <w:uiPriority w:val="99"/>
    <w:pPr>
      <w:ind w:firstLine="420"/>
    </w:pPr>
  </w:style>
  <w:style w:type="character" w:styleId="21">
    <w:name w:val="Strong"/>
    <w:basedOn w:val="20"/>
    <w:qFormat/>
    <w:uiPriority w:val="22"/>
    <w:rPr>
      <w:b/>
    </w:rPr>
  </w:style>
  <w:style w:type="character" w:styleId="22">
    <w:name w:val="page number"/>
    <w:basedOn w:val="20"/>
    <w:qFormat/>
    <w:uiPriority w:val="0"/>
  </w:style>
  <w:style w:type="character" w:styleId="23">
    <w:name w:val="Emphasis"/>
    <w:basedOn w:val="20"/>
    <w:qFormat/>
    <w:uiPriority w:val="0"/>
    <w:rPr>
      <w:i/>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7">
    <w:name w:val="列出段落1"/>
    <w:basedOn w:val="1"/>
    <w:qFormat/>
    <w:uiPriority w:val="0"/>
    <w:pPr>
      <w:ind w:firstLine="420" w:firstLineChars="200"/>
    </w:pPr>
    <w:rPr>
      <w:szCs w:val="21"/>
    </w:rPr>
  </w:style>
  <w:style w:type="paragraph" w:customStyle="1" w:styleId="28">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0</Words>
  <Characters>0</Characters>
  <Lines>0</Lines>
  <Paragraphs>0</Paragraphs>
  <TotalTime>18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2026-04-16T10:42:00Z</dcterms:created>
  <dc:creator>狄狄狄呀</dc:creator>
  <cp:lastModifiedBy>狄狄狄呀</cp:lastModifiedBy>
  <dcterms:modified xsi:type="dcterms:W3CDTF">2026-04-16T11:22:42Z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CD6C9C22B996419DAFA6C345BAC1646A_11</vt:lpwstr>
  </property>
  <property fmtid="{D5CDD505-2E9C-101B-9397-08002B2CF9AE}" pid="4" name="KSOTemplateDocerSaveRecord">
    <vt:lpwstr>eyJoZGlkIjoiYzdlZjczODk5MzA1YjMxNjhmYTk0M2NmYmU1YzQ4MjYiLCJ1c2VySWQiOiI0MDM1NTQ2MDIifQ==</vt:lpwstr>
  </property>
</Properties>
</file>