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64B6A">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嵊州市中医院医共体救治能力提升工程（中医院医共体总院外科大楼改造项目）中心供气</w:t>
      </w:r>
    </w:p>
    <w:p w14:paraId="478A9EE1">
      <w:pPr>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44"/>
          <w:szCs w:val="44"/>
          <w:highlight w:val="none"/>
          <w:lang w:eastAsia="zh-CN"/>
        </w:rPr>
        <w:t>机房及设备带采购项目</w:t>
      </w:r>
    </w:p>
    <w:p w14:paraId="64FB4B28">
      <w:pPr>
        <w:jc w:val="center"/>
        <w:rPr>
          <w:rFonts w:hint="eastAsia" w:ascii="宋体" w:hAnsi="宋体" w:eastAsia="宋体" w:cs="宋体"/>
          <w:b/>
          <w:color w:val="auto"/>
          <w:sz w:val="32"/>
          <w:szCs w:val="32"/>
          <w:highlight w:val="none"/>
        </w:rPr>
      </w:pPr>
    </w:p>
    <w:p w14:paraId="75B9450D">
      <w:pPr>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项目编号:</w:t>
      </w:r>
      <w:r>
        <w:rPr>
          <w:rFonts w:hint="eastAsia" w:ascii="宋体" w:hAnsi="宋体" w:eastAsia="宋体" w:cs="宋体"/>
          <w:b/>
          <w:color w:val="auto"/>
          <w:sz w:val="28"/>
          <w:szCs w:val="28"/>
          <w:highlight w:val="none"/>
          <w:lang w:eastAsia="zh-CN"/>
        </w:rPr>
        <w:t>330683253180010000065-ZJSFDC-SZ2025N54</w:t>
      </w:r>
    </w:p>
    <w:p w14:paraId="7FF11155">
      <w:pPr>
        <w:pStyle w:val="24"/>
        <w:rPr>
          <w:rFonts w:hint="eastAsia" w:ascii="宋体" w:hAnsi="宋体" w:eastAsia="宋体" w:cs="宋体"/>
          <w:color w:val="auto"/>
          <w:highlight w:val="none"/>
        </w:rPr>
      </w:pPr>
    </w:p>
    <w:p w14:paraId="0C94CCED">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公</w:t>
      </w:r>
    </w:p>
    <w:p w14:paraId="5E57A5CA">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开</w:t>
      </w:r>
    </w:p>
    <w:p w14:paraId="5DF88275">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招</w:t>
      </w:r>
    </w:p>
    <w:p w14:paraId="0019D573">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标</w:t>
      </w:r>
    </w:p>
    <w:p w14:paraId="28644D31">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文</w:t>
      </w:r>
    </w:p>
    <w:p w14:paraId="13E1309E">
      <w:pPr>
        <w:jc w:val="center"/>
        <w:outlineLvl w:val="0"/>
        <w:rPr>
          <w:rFonts w:hint="eastAsia" w:ascii="宋体" w:hAnsi="宋体" w:eastAsia="宋体" w:cs="宋体"/>
          <w:color w:val="auto"/>
          <w:sz w:val="44"/>
          <w:highlight w:val="none"/>
        </w:rPr>
      </w:pPr>
      <w:r>
        <w:rPr>
          <w:rFonts w:hint="eastAsia" w:ascii="宋体" w:hAnsi="宋体" w:eastAsia="宋体" w:cs="宋体"/>
          <w:b/>
          <w:color w:val="auto"/>
          <w:sz w:val="56"/>
          <w:szCs w:val="56"/>
          <w:highlight w:val="none"/>
        </w:rPr>
        <w:t>件</w:t>
      </w:r>
    </w:p>
    <w:p w14:paraId="22453314">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（电子招投标）</w:t>
      </w:r>
    </w:p>
    <w:p w14:paraId="47F8E475">
      <w:pPr>
        <w:rPr>
          <w:rFonts w:hint="eastAsia" w:ascii="宋体" w:hAnsi="宋体" w:eastAsia="宋体" w:cs="宋体"/>
          <w:color w:val="auto"/>
          <w:highlight w:val="none"/>
        </w:rPr>
      </w:pPr>
    </w:p>
    <w:p w14:paraId="6BCBDB0E">
      <w:pPr>
        <w:rPr>
          <w:rFonts w:hint="eastAsia" w:ascii="宋体" w:hAnsi="宋体" w:eastAsia="宋体" w:cs="宋体"/>
          <w:color w:val="auto"/>
          <w:highlight w:val="none"/>
        </w:rPr>
      </w:pPr>
    </w:p>
    <w:p w14:paraId="1323639F">
      <w:pPr>
        <w:rPr>
          <w:rFonts w:hint="eastAsia" w:ascii="宋体" w:hAnsi="宋体" w:eastAsia="宋体" w:cs="宋体"/>
          <w:color w:val="auto"/>
          <w:highlight w:val="none"/>
        </w:rPr>
      </w:pPr>
    </w:p>
    <w:tbl>
      <w:tblPr>
        <w:tblStyle w:val="63"/>
        <w:tblW w:w="7919" w:type="dxa"/>
        <w:jc w:val="center"/>
        <w:tblLayout w:type="fixed"/>
        <w:tblCellMar>
          <w:top w:w="0" w:type="dxa"/>
          <w:left w:w="108" w:type="dxa"/>
          <w:bottom w:w="0" w:type="dxa"/>
          <w:right w:w="108" w:type="dxa"/>
        </w:tblCellMar>
      </w:tblPr>
      <w:tblGrid>
        <w:gridCol w:w="2533"/>
        <w:gridCol w:w="5386"/>
      </w:tblGrid>
      <w:tr w14:paraId="70EB6DC8">
        <w:tblPrEx>
          <w:tblCellMar>
            <w:top w:w="0" w:type="dxa"/>
            <w:left w:w="108" w:type="dxa"/>
            <w:bottom w:w="0" w:type="dxa"/>
            <w:right w:w="108" w:type="dxa"/>
          </w:tblCellMar>
        </w:tblPrEx>
        <w:trPr>
          <w:trHeight w:val="610" w:hRule="atLeast"/>
          <w:jc w:val="center"/>
        </w:trPr>
        <w:tc>
          <w:tcPr>
            <w:tcW w:w="2533" w:type="dxa"/>
          </w:tcPr>
          <w:p w14:paraId="3CC51C73">
            <w:pPr>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pacing w:val="93"/>
                <w:kern w:val="0"/>
                <w:sz w:val="32"/>
                <w:szCs w:val="32"/>
                <w:highlight w:val="none"/>
              </w:rPr>
              <w:t>采购单</w:t>
            </w:r>
            <w:r>
              <w:rPr>
                <w:rFonts w:hint="eastAsia" w:ascii="宋体" w:hAnsi="宋体" w:eastAsia="宋体" w:cs="宋体"/>
                <w:color w:val="auto"/>
                <w:spacing w:val="1"/>
                <w:kern w:val="0"/>
                <w:sz w:val="32"/>
                <w:szCs w:val="32"/>
                <w:highlight w:val="none"/>
              </w:rPr>
              <w:t>位</w:t>
            </w:r>
            <w:r>
              <w:rPr>
                <w:rFonts w:hint="eastAsia" w:ascii="宋体" w:hAnsi="宋体" w:eastAsia="宋体" w:cs="宋体"/>
                <w:color w:val="auto"/>
                <w:sz w:val="32"/>
                <w:szCs w:val="32"/>
                <w:highlight w:val="none"/>
              </w:rPr>
              <w:t>：</w:t>
            </w:r>
          </w:p>
        </w:tc>
        <w:tc>
          <w:tcPr>
            <w:tcW w:w="5386" w:type="dxa"/>
            <w:vAlign w:val="center"/>
          </w:tcPr>
          <w:p w14:paraId="20D19D17">
            <w:pPr>
              <w:spacing w:line="560" w:lineRule="exact"/>
              <w:outlineLvl w:val="0"/>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嵊州市卫生健康局</w:t>
            </w:r>
          </w:p>
        </w:tc>
      </w:tr>
      <w:tr w14:paraId="3F06425E">
        <w:tblPrEx>
          <w:tblCellMar>
            <w:top w:w="0" w:type="dxa"/>
            <w:left w:w="108" w:type="dxa"/>
            <w:bottom w:w="0" w:type="dxa"/>
            <w:right w:w="108" w:type="dxa"/>
          </w:tblCellMar>
        </w:tblPrEx>
        <w:trPr>
          <w:trHeight w:val="610" w:hRule="atLeast"/>
          <w:jc w:val="center"/>
        </w:trPr>
        <w:tc>
          <w:tcPr>
            <w:tcW w:w="2533" w:type="dxa"/>
          </w:tcPr>
          <w:p w14:paraId="42932832">
            <w:pPr>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pacing w:val="1"/>
                <w:w w:val="87"/>
                <w:kern w:val="0"/>
                <w:sz w:val="32"/>
                <w:szCs w:val="32"/>
                <w:highlight w:val="none"/>
                <w:fitText w:val="1680" w:id="190345957"/>
              </w:rPr>
              <w:t>采购代理机</w:t>
            </w:r>
            <w:r>
              <w:rPr>
                <w:rFonts w:hint="eastAsia" w:ascii="宋体" w:hAnsi="宋体" w:eastAsia="宋体" w:cs="宋体"/>
                <w:color w:val="auto"/>
                <w:spacing w:val="3"/>
                <w:w w:val="87"/>
                <w:kern w:val="0"/>
                <w:sz w:val="32"/>
                <w:szCs w:val="32"/>
                <w:highlight w:val="none"/>
                <w:fitText w:val="1680" w:id="190345957"/>
              </w:rPr>
              <w:t>构</w:t>
            </w:r>
            <w:r>
              <w:rPr>
                <w:rFonts w:hint="eastAsia" w:ascii="宋体" w:hAnsi="宋体" w:eastAsia="宋体" w:cs="宋体"/>
                <w:color w:val="auto"/>
                <w:sz w:val="32"/>
                <w:szCs w:val="32"/>
                <w:highlight w:val="none"/>
              </w:rPr>
              <w:t>：</w:t>
            </w:r>
          </w:p>
        </w:tc>
        <w:tc>
          <w:tcPr>
            <w:tcW w:w="5386" w:type="dxa"/>
          </w:tcPr>
          <w:p w14:paraId="6BFDD727">
            <w:pPr>
              <w:spacing w:line="560" w:lineRule="exact"/>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浙江省房地产管理咨询有限公司</w:t>
            </w:r>
          </w:p>
        </w:tc>
      </w:tr>
      <w:tr w14:paraId="10D889F3">
        <w:tblPrEx>
          <w:tblCellMar>
            <w:top w:w="0" w:type="dxa"/>
            <w:left w:w="108" w:type="dxa"/>
            <w:bottom w:w="0" w:type="dxa"/>
            <w:right w:w="108" w:type="dxa"/>
          </w:tblCellMar>
        </w:tblPrEx>
        <w:trPr>
          <w:trHeight w:val="610" w:hRule="atLeast"/>
          <w:jc w:val="center"/>
        </w:trPr>
        <w:tc>
          <w:tcPr>
            <w:tcW w:w="2533" w:type="dxa"/>
            <w:vAlign w:val="center"/>
          </w:tcPr>
          <w:p w14:paraId="41A2B0BB">
            <w:pPr>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pacing w:val="66"/>
                <w:kern w:val="0"/>
                <w:sz w:val="32"/>
                <w:szCs w:val="32"/>
                <w:highlight w:val="none"/>
                <w:fitText w:val="1680" w:id="1"/>
              </w:rPr>
              <w:t>监督单</w:t>
            </w:r>
            <w:r>
              <w:rPr>
                <w:rFonts w:hint="eastAsia" w:ascii="宋体" w:hAnsi="宋体" w:eastAsia="宋体" w:cs="宋体"/>
                <w:color w:val="auto"/>
                <w:spacing w:val="2"/>
                <w:kern w:val="0"/>
                <w:sz w:val="32"/>
                <w:szCs w:val="32"/>
                <w:highlight w:val="none"/>
                <w:fitText w:val="1680" w:id="1"/>
              </w:rPr>
              <w:t>位</w:t>
            </w:r>
            <w:r>
              <w:rPr>
                <w:rFonts w:hint="eastAsia" w:ascii="宋体" w:hAnsi="宋体" w:eastAsia="宋体" w:cs="宋体"/>
                <w:color w:val="auto"/>
                <w:sz w:val="32"/>
                <w:szCs w:val="32"/>
                <w:highlight w:val="none"/>
              </w:rPr>
              <w:t>：</w:t>
            </w:r>
          </w:p>
        </w:tc>
        <w:tc>
          <w:tcPr>
            <w:tcW w:w="5386" w:type="dxa"/>
          </w:tcPr>
          <w:p w14:paraId="1C479996">
            <w:pPr>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嵊州市采购监管</w:t>
            </w:r>
          </w:p>
        </w:tc>
      </w:tr>
      <w:tr w14:paraId="17ECA6B2">
        <w:tblPrEx>
          <w:tblCellMar>
            <w:top w:w="0" w:type="dxa"/>
            <w:left w:w="108" w:type="dxa"/>
            <w:bottom w:w="0" w:type="dxa"/>
            <w:right w:w="108" w:type="dxa"/>
          </w:tblCellMar>
        </w:tblPrEx>
        <w:trPr>
          <w:trHeight w:val="610" w:hRule="atLeast"/>
          <w:jc w:val="center"/>
        </w:trPr>
        <w:tc>
          <w:tcPr>
            <w:tcW w:w="7919" w:type="dxa"/>
            <w:gridSpan w:val="2"/>
          </w:tcPr>
          <w:p w14:paraId="771332B3">
            <w:pPr>
              <w:spacing w:line="56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二○二</w:t>
            </w:r>
            <w:r>
              <w:rPr>
                <w:rFonts w:hint="eastAsia" w:ascii="宋体" w:hAnsi="宋体" w:eastAsia="宋体" w:cs="宋体"/>
                <w:color w:val="auto"/>
                <w:sz w:val="32"/>
                <w:szCs w:val="32"/>
                <w:highlight w:val="none"/>
                <w:lang w:eastAsia="zh-CN"/>
              </w:rPr>
              <w:t>六</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lang w:val="en-US" w:eastAsia="zh-CN"/>
              </w:rPr>
              <w:t>一</w:t>
            </w:r>
            <w:r>
              <w:rPr>
                <w:rFonts w:hint="eastAsia" w:ascii="宋体" w:hAnsi="宋体" w:eastAsia="宋体" w:cs="宋体"/>
                <w:color w:val="auto"/>
                <w:sz w:val="32"/>
                <w:szCs w:val="32"/>
                <w:highlight w:val="none"/>
              </w:rPr>
              <w:t>月</w:t>
            </w:r>
          </w:p>
        </w:tc>
      </w:tr>
    </w:tbl>
    <w:p w14:paraId="05CC2EEB">
      <w:pPr>
        <w:pStyle w:val="641"/>
        <w:rPr>
          <w:rFonts w:hint="eastAsia" w:ascii="宋体" w:hAnsi="宋体" w:eastAsia="宋体" w:cs="宋体"/>
          <w:color w:val="auto"/>
          <w:highlight w:val="none"/>
        </w:rPr>
        <w:sectPr>
          <w:headerReference r:id="rId5" w:type="first"/>
          <w:footerReference r:id="rId7" w:type="first"/>
          <w:headerReference r:id="rId3" w:type="default"/>
          <w:headerReference r:id="rId4" w:type="even"/>
          <w:footerReference r:id="rId6" w:type="even"/>
          <w:pgSz w:w="11906" w:h="16838"/>
          <w:pgMar w:top="1474" w:right="1519" w:bottom="1474" w:left="1678" w:header="851" w:footer="992" w:gutter="0"/>
          <w:cols w:space="720" w:num="1"/>
          <w:titlePg/>
          <w:docGrid w:linePitch="312" w:charSpace="0"/>
        </w:sectPr>
      </w:pPr>
    </w:p>
    <w:p w14:paraId="297F72E4">
      <w:pPr>
        <w:pStyle w:val="641"/>
        <w:spacing w:before="0" w:after="0" w:line="360" w:lineRule="auto"/>
        <w:ind w:left="0" w:firstLine="0"/>
        <w:rPr>
          <w:rFonts w:hint="eastAsia" w:ascii="宋体" w:hAnsi="宋体" w:eastAsia="宋体" w:cs="宋体"/>
          <w:color w:val="auto"/>
          <w:highlight w:val="none"/>
        </w:rPr>
      </w:pPr>
    </w:p>
    <w:p w14:paraId="43C7A739">
      <w:pPr>
        <w:spacing w:line="360" w:lineRule="auto"/>
        <w:jc w:val="center"/>
        <w:rPr>
          <w:rFonts w:hint="eastAsia" w:ascii="宋体" w:hAnsi="宋体" w:eastAsia="宋体" w:cs="宋体"/>
          <w:b/>
          <w:color w:val="auto"/>
          <w:sz w:val="44"/>
          <w:szCs w:val="44"/>
          <w:highlight w:val="none"/>
        </w:rPr>
      </w:pPr>
      <w:bookmarkStart w:id="0" w:name="_Hlt91233176"/>
      <w:bookmarkEnd w:id="0"/>
      <w:bookmarkStart w:id="1" w:name="_Toc91899869"/>
      <w:r>
        <w:rPr>
          <w:rFonts w:hint="eastAsia" w:ascii="宋体" w:hAnsi="宋体" w:eastAsia="宋体" w:cs="宋体"/>
          <w:b/>
          <w:color w:val="auto"/>
          <w:sz w:val="44"/>
          <w:szCs w:val="44"/>
          <w:highlight w:val="none"/>
        </w:rPr>
        <w:t>目录</w:t>
      </w:r>
    </w:p>
    <w:p w14:paraId="54CE8AB4">
      <w:pPr>
        <w:spacing w:line="360" w:lineRule="auto"/>
        <w:jc w:val="center"/>
        <w:rPr>
          <w:rFonts w:hint="eastAsia" w:ascii="宋体" w:hAnsi="宋体" w:eastAsia="宋体" w:cs="宋体"/>
          <w:color w:val="auto"/>
          <w:highlight w:val="none"/>
        </w:rPr>
      </w:pPr>
    </w:p>
    <w:p w14:paraId="6D5FB542">
      <w:pPr>
        <w:snapToGrid w:val="0"/>
        <w:spacing w:line="360" w:lineRule="auto"/>
        <w:ind w:firstLine="1807" w:firstLineChars="50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第一部分招标公告</w:t>
      </w:r>
    </w:p>
    <w:p w14:paraId="19650A26">
      <w:pPr>
        <w:snapToGrid w:val="0"/>
        <w:spacing w:line="360" w:lineRule="auto"/>
        <w:ind w:firstLine="1807" w:firstLineChars="50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第二部分投标须知</w:t>
      </w:r>
    </w:p>
    <w:p w14:paraId="4AD23776">
      <w:pPr>
        <w:snapToGrid w:val="0"/>
        <w:spacing w:line="360" w:lineRule="auto"/>
        <w:ind w:firstLine="1807" w:firstLineChars="50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第三部分招标项目范围及要求</w:t>
      </w:r>
    </w:p>
    <w:p w14:paraId="4C1E1053">
      <w:pPr>
        <w:snapToGrid w:val="0"/>
        <w:spacing w:line="360" w:lineRule="auto"/>
        <w:ind w:firstLine="1807" w:firstLineChars="50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第四部分合同的主要条款</w:t>
      </w:r>
    </w:p>
    <w:p w14:paraId="23BC3C5E">
      <w:pPr>
        <w:snapToGrid w:val="0"/>
        <w:spacing w:line="360" w:lineRule="auto"/>
        <w:ind w:firstLine="1807" w:firstLineChars="50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第五部分评标方法及标准</w:t>
      </w:r>
    </w:p>
    <w:p w14:paraId="63C02FC7">
      <w:pPr>
        <w:snapToGrid w:val="0"/>
        <w:spacing w:line="360" w:lineRule="auto"/>
        <w:ind w:firstLine="1807" w:firstLineChars="50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第六部分投标文件及其附件格式</w:t>
      </w:r>
    </w:p>
    <w:p w14:paraId="3C1CA4E5">
      <w:pPr>
        <w:spacing w:line="360" w:lineRule="auto"/>
        <w:ind w:firstLine="549" w:firstLineChars="229"/>
        <w:rPr>
          <w:rFonts w:hint="eastAsia" w:ascii="宋体" w:hAnsi="宋体" w:eastAsia="宋体" w:cs="宋体"/>
          <w:color w:val="auto"/>
          <w:sz w:val="24"/>
          <w:highlight w:val="none"/>
        </w:rPr>
      </w:pPr>
    </w:p>
    <w:p w14:paraId="103A9BBE">
      <w:pPr>
        <w:spacing w:line="360" w:lineRule="auto"/>
        <w:ind w:firstLine="549" w:firstLineChars="229"/>
        <w:rPr>
          <w:rFonts w:hint="eastAsia" w:ascii="宋体" w:hAnsi="宋体" w:eastAsia="宋体" w:cs="宋体"/>
          <w:color w:val="auto"/>
          <w:sz w:val="24"/>
          <w:highlight w:val="none"/>
        </w:rPr>
      </w:pPr>
    </w:p>
    <w:p w14:paraId="67FD23FA">
      <w:pPr>
        <w:spacing w:line="360" w:lineRule="auto"/>
        <w:ind w:firstLine="549" w:firstLineChars="229"/>
        <w:rPr>
          <w:rFonts w:hint="eastAsia" w:ascii="宋体" w:hAnsi="宋体" w:eastAsia="宋体" w:cs="宋体"/>
          <w:color w:val="auto"/>
          <w:sz w:val="24"/>
          <w:highlight w:val="none"/>
        </w:rPr>
      </w:pPr>
    </w:p>
    <w:p w14:paraId="295F858A">
      <w:pPr>
        <w:spacing w:line="360" w:lineRule="auto"/>
        <w:ind w:firstLine="549" w:firstLineChars="229"/>
        <w:rPr>
          <w:rFonts w:hint="eastAsia" w:ascii="宋体" w:hAnsi="宋体" w:eastAsia="宋体" w:cs="宋体"/>
          <w:color w:val="auto"/>
          <w:sz w:val="24"/>
          <w:highlight w:val="none"/>
        </w:rPr>
      </w:pPr>
    </w:p>
    <w:p w14:paraId="2AC850AE">
      <w:pPr>
        <w:spacing w:line="360" w:lineRule="auto"/>
        <w:ind w:firstLine="549" w:firstLineChars="229"/>
        <w:rPr>
          <w:rFonts w:hint="eastAsia" w:ascii="宋体" w:hAnsi="宋体" w:eastAsia="宋体" w:cs="宋体"/>
          <w:color w:val="auto"/>
          <w:sz w:val="24"/>
          <w:highlight w:val="none"/>
        </w:rPr>
      </w:pPr>
    </w:p>
    <w:p w14:paraId="3C39D209">
      <w:pPr>
        <w:spacing w:line="360" w:lineRule="auto"/>
        <w:ind w:firstLine="549" w:firstLineChars="229"/>
        <w:rPr>
          <w:rFonts w:hint="eastAsia" w:ascii="宋体" w:hAnsi="宋体" w:eastAsia="宋体" w:cs="宋体"/>
          <w:color w:val="auto"/>
          <w:sz w:val="24"/>
          <w:highlight w:val="none"/>
        </w:rPr>
      </w:pPr>
    </w:p>
    <w:p w14:paraId="295A3DF0">
      <w:pPr>
        <w:spacing w:line="360" w:lineRule="auto"/>
        <w:ind w:firstLine="549" w:firstLineChars="229"/>
        <w:rPr>
          <w:rFonts w:hint="eastAsia" w:ascii="宋体" w:hAnsi="宋体" w:eastAsia="宋体" w:cs="宋体"/>
          <w:color w:val="auto"/>
          <w:sz w:val="24"/>
          <w:highlight w:val="none"/>
        </w:rPr>
      </w:pPr>
    </w:p>
    <w:p w14:paraId="3DC5D963">
      <w:pPr>
        <w:spacing w:line="360" w:lineRule="auto"/>
        <w:ind w:firstLine="549" w:firstLineChars="229"/>
        <w:rPr>
          <w:rFonts w:hint="eastAsia" w:ascii="宋体" w:hAnsi="宋体" w:eastAsia="宋体" w:cs="宋体"/>
          <w:color w:val="auto"/>
          <w:sz w:val="24"/>
          <w:highlight w:val="none"/>
        </w:rPr>
      </w:pPr>
    </w:p>
    <w:p w14:paraId="20D5541C">
      <w:pPr>
        <w:spacing w:line="360" w:lineRule="auto"/>
        <w:ind w:firstLine="549" w:firstLineChars="229"/>
        <w:rPr>
          <w:rFonts w:hint="eastAsia" w:ascii="宋体" w:hAnsi="宋体" w:eastAsia="宋体" w:cs="宋体"/>
          <w:color w:val="auto"/>
          <w:sz w:val="24"/>
          <w:highlight w:val="none"/>
        </w:rPr>
      </w:pPr>
    </w:p>
    <w:p w14:paraId="1C71E1E6">
      <w:pPr>
        <w:spacing w:line="360" w:lineRule="auto"/>
        <w:ind w:firstLine="549" w:firstLineChars="229"/>
        <w:rPr>
          <w:rFonts w:hint="eastAsia" w:ascii="宋体" w:hAnsi="宋体" w:eastAsia="宋体" w:cs="宋体"/>
          <w:color w:val="auto"/>
          <w:sz w:val="24"/>
          <w:highlight w:val="none"/>
        </w:rPr>
      </w:pPr>
    </w:p>
    <w:p w14:paraId="2E31AF13">
      <w:pPr>
        <w:spacing w:line="360" w:lineRule="auto"/>
        <w:ind w:firstLine="549" w:firstLineChars="229"/>
        <w:rPr>
          <w:rFonts w:hint="eastAsia" w:ascii="宋体" w:hAnsi="宋体" w:eastAsia="宋体" w:cs="宋体"/>
          <w:color w:val="auto"/>
          <w:sz w:val="24"/>
          <w:highlight w:val="none"/>
        </w:rPr>
      </w:pPr>
    </w:p>
    <w:p w14:paraId="291423FD">
      <w:pPr>
        <w:spacing w:line="360" w:lineRule="auto"/>
        <w:rPr>
          <w:rFonts w:hint="eastAsia" w:ascii="宋体" w:hAnsi="宋体" w:eastAsia="宋体" w:cs="宋体"/>
          <w:color w:val="auto"/>
          <w:sz w:val="24"/>
          <w:highlight w:val="none"/>
        </w:rPr>
      </w:pPr>
    </w:p>
    <w:bookmarkEnd w:id="1"/>
    <w:p w14:paraId="1B0128BD">
      <w:pPr>
        <w:adjustRightInd/>
        <w:spacing w:line="360" w:lineRule="auto"/>
        <w:jc w:val="center"/>
        <w:outlineLvl w:val="0"/>
        <w:rPr>
          <w:rFonts w:hint="eastAsia" w:ascii="宋体" w:hAnsi="宋体" w:eastAsia="宋体" w:cs="宋体"/>
          <w:b/>
          <w:color w:val="auto"/>
          <w:sz w:val="36"/>
          <w:szCs w:val="20"/>
          <w:highlight w:val="none"/>
        </w:rPr>
      </w:pPr>
      <w:bookmarkStart w:id="2" w:name="第二部分"/>
      <w:bookmarkStart w:id="3" w:name="_Toc91899870"/>
      <w:bookmarkStart w:id="4" w:name="_Toc91899871"/>
    </w:p>
    <w:p w14:paraId="6493E6DA">
      <w:pPr>
        <w:adjustRightInd/>
        <w:spacing w:line="360" w:lineRule="auto"/>
        <w:jc w:val="center"/>
        <w:outlineLvl w:val="0"/>
        <w:rPr>
          <w:rFonts w:hint="eastAsia" w:ascii="宋体" w:hAnsi="宋体" w:eastAsia="宋体" w:cs="宋体"/>
          <w:b/>
          <w:color w:val="auto"/>
          <w:sz w:val="36"/>
          <w:szCs w:val="20"/>
          <w:highlight w:val="none"/>
        </w:rPr>
      </w:pPr>
    </w:p>
    <w:p w14:paraId="62CBC228">
      <w:pPr>
        <w:adjustRightInd/>
        <w:spacing w:line="360" w:lineRule="auto"/>
        <w:outlineLvl w:val="0"/>
        <w:rPr>
          <w:rFonts w:hint="eastAsia" w:ascii="宋体" w:hAnsi="宋体" w:eastAsia="宋体" w:cs="宋体"/>
          <w:b/>
          <w:color w:val="auto"/>
          <w:sz w:val="36"/>
          <w:szCs w:val="20"/>
          <w:highlight w:val="none"/>
        </w:rPr>
      </w:pPr>
    </w:p>
    <w:p w14:paraId="02A444BE">
      <w:pPr>
        <w:adjustRightInd/>
        <w:spacing w:line="360" w:lineRule="auto"/>
        <w:jc w:val="center"/>
        <w:outlineLvl w:val="0"/>
        <w:rPr>
          <w:rFonts w:hint="eastAsia" w:ascii="宋体" w:hAnsi="宋体" w:eastAsia="宋体" w:cs="宋体"/>
          <w:b/>
          <w:color w:val="auto"/>
          <w:sz w:val="36"/>
          <w:szCs w:val="20"/>
          <w:highlight w:val="none"/>
        </w:rPr>
        <w:sectPr>
          <w:footerReference r:id="rId8" w:type="default"/>
          <w:pgSz w:w="11906" w:h="16838"/>
          <w:pgMar w:top="1474" w:right="1616" w:bottom="1474" w:left="1644" w:header="851" w:footer="992" w:gutter="0"/>
          <w:pgNumType w:start="2"/>
          <w:cols w:space="720" w:num="1"/>
          <w:docGrid w:linePitch="312" w:charSpace="0"/>
        </w:sectPr>
      </w:pPr>
    </w:p>
    <w:p w14:paraId="7010E959">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第一部分招标公告</w:t>
      </w:r>
    </w:p>
    <w:p w14:paraId="035D3FA5">
      <w:pPr>
        <w:pBdr>
          <w:top w:val="single" w:color="auto" w:sz="4" w:space="1"/>
          <w:left w:val="single" w:color="auto" w:sz="4" w:space="4"/>
          <w:bottom w:val="single" w:color="auto" w:sz="4" w:space="1"/>
          <w:right w:val="single" w:color="auto" w:sz="4" w:space="4"/>
        </w:pBd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09CFA8C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嵊州市中医院医共体救治能力提升工程（中医院医共体总院外科大楼改造项目）中心供气机房及设备带采购项目</w:t>
      </w:r>
      <w:r>
        <w:rPr>
          <w:rFonts w:hint="eastAsia" w:ascii="宋体" w:hAnsi="宋体" w:eastAsia="宋体" w:cs="宋体"/>
          <w:color w:val="auto"/>
          <w:sz w:val="24"/>
          <w:highlight w:val="none"/>
        </w:rPr>
        <w:t>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eastAsia="宋体" w:cs="宋体"/>
          <w:snapToGrid/>
          <w:color w:val="auto"/>
          <w:kern w:val="2"/>
          <w:sz w:val="24"/>
          <w:szCs w:val="24"/>
          <w:highlight w:val="none"/>
          <w:lang w:eastAsia="zh-CN"/>
        </w:rPr>
        <w:t>2026</w:t>
      </w:r>
      <w:r>
        <w:rPr>
          <w:rStyle w:val="77"/>
          <w:rFonts w:hint="eastAsia" w:ascii="宋体" w:hAnsi="宋体" w:eastAsia="宋体" w:cs="宋体"/>
          <w:snapToGrid/>
          <w:color w:val="auto"/>
          <w:kern w:val="2"/>
          <w:sz w:val="24"/>
          <w:szCs w:val="24"/>
          <w:highlight w:val="none"/>
        </w:rPr>
        <w:t>年</w:t>
      </w:r>
      <w:r>
        <w:rPr>
          <w:rStyle w:val="77"/>
          <w:rFonts w:hint="eastAsia" w:ascii="宋体" w:hAnsi="宋体" w:cs="宋体"/>
          <w:snapToGrid/>
          <w:color w:val="auto"/>
          <w:kern w:val="2"/>
          <w:sz w:val="24"/>
          <w:szCs w:val="24"/>
          <w:highlight w:val="none"/>
          <w:lang w:val="en-US" w:eastAsia="zh-CN"/>
        </w:rPr>
        <w:t>4</w:t>
      </w:r>
      <w:r>
        <w:rPr>
          <w:rStyle w:val="77"/>
          <w:rFonts w:hint="eastAsia" w:ascii="宋体" w:hAnsi="宋体" w:eastAsia="宋体" w:cs="宋体"/>
          <w:snapToGrid/>
          <w:color w:val="auto"/>
          <w:kern w:val="2"/>
          <w:sz w:val="24"/>
          <w:szCs w:val="24"/>
          <w:highlight w:val="none"/>
        </w:rPr>
        <w:t>月</w:t>
      </w:r>
      <w:r>
        <w:rPr>
          <w:rStyle w:val="77"/>
          <w:rFonts w:hint="eastAsia" w:ascii="宋体" w:hAnsi="宋体" w:cs="宋体"/>
          <w:snapToGrid/>
          <w:color w:val="auto"/>
          <w:kern w:val="2"/>
          <w:sz w:val="24"/>
          <w:szCs w:val="24"/>
          <w:highlight w:val="none"/>
          <w:lang w:val="en-US" w:eastAsia="zh-CN"/>
        </w:rPr>
        <w:t>23</w:t>
      </w:r>
      <w:r>
        <w:rPr>
          <w:rStyle w:val="77"/>
          <w:rFonts w:hint="eastAsia" w:ascii="宋体" w:hAnsi="宋体" w:eastAsia="宋体" w:cs="宋体"/>
          <w:snapToGrid/>
          <w:color w:val="auto"/>
          <w:kern w:val="2"/>
          <w:sz w:val="24"/>
          <w:szCs w:val="24"/>
          <w:highlight w:val="none"/>
        </w:rPr>
        <w:t>日</w:t>
      </w:r>
      <w:r>
        <w:rPr>
          <w:rStyle w:val="77"/>
          <w:rFonts w:hint="eastAsia" w:ascii="宋体" w:hAnsi="宋体" w:eastAsia="宋体" w:cs="宋体"/>
          <w:snapToGrid/>
          <w:color w:val="auto"/>
          <w:kern w:val="2"/>
          <w:sz w:val="24"/>
          <w:szCs w:val="24"/>
          <w:highlight w:val="none"/>
          <w:lang w:val="en-US" w:eastAsia="zh-CN"/>
        </w:rPr>
        <w:t>09</w:t>
      </w:r>
      <w:r>
        <w:rPr>
          <w:rStyle w:val="77"/>
          <w:rFonts w:hint="eastAsia" w:ascii="宋体" w:hAnsi="宋体" w:eastAsia="宋体" w:cs="宋体"/>
          <w:snapToGrid/>
          <w:color w:val="auto"/>
          <w:kern w:val="2"/>
          <w:sz w:val="24"/>
          <w:szCs w:val="24"/>
          <w:highlight w:val="none"/>
        </w:rPr>
        <w:t>点</w:t>
      </w:r>
      <w:r>
        <w:rPr>
          <w:rStyle w:val="77"/>
          <w:rFonts w:hint="eastAsia" w:ascii="宋体" w:hAnsi="宋体" w:eastAsia="宋体" w:cs="宋体"/>
          <w:snapToGrid/>
          <w:color w:val="auto"/>
          <w:kern w:val="2"/>
          <w:sz w:val="24"/>
          <w:szCs w:val="24"/>
          <w:highlight w:val="none"/>
          <w:lang w:val="en-US" w:eastAsia="zh-CN"/>
        </w:rPr>
        <w:t>3</w:t>
      </w:r>
      <w:r>
        <w:rPr>
          <w:rStyle w:val="77"/>
          <w:rFonts w:hint="eastAsia" w:ascii="宋体" w:hAnsi="宋体" w:eastAsia="宋体" w:cs="宋体"/>
          <w:snapToGrid/>
          <w:color w:val="auto"/>
          <w:kern w:val="2"/>
          <w:sz w:val="24"/>
          <w:szCs w:val="24"/>
          <w:highlight w:val="none"/>
        </w:rPr>
        <w:t>0分</w:t>
      </w:r>
      <w:r>
        <w:rPr>
          <w:rStyle w:val="77"/>
          <w:rFonts w:hint="eastAsia" w:ascii="宋体" w:hAnsi="宋体" w:eastAsia="宋体" w:cs="宋体"/>
          <w:bCs/>
          <w:snapToGrid/>
          <w:color w:val="auto"/>
          <w:kern w:val="2"/>
          <w:sz w:val="24"/>
          <w:szCs w:val="24"/>
          <w:highlight w:val="none"/>
        </w:rPr>
        <w:t>00秒</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16F1E9EA">
      <w:p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一、项目基本情况</w:t>
      </w:r>
    </w:p>
    <w:p w14:paraId="37D19049">
      <w:pPr>
        <w:spacing w:line="360" w:lineRule="auto"/>
        <w:ind w:firstLine="482" w:firstLineChars="200"/>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1.项目编号：</w:t>
      </w:r>
      <w:r>
        <w:rPr>
          <w:rFonts w:hint="eastAsia" w:ascii="宋体" w:hAnsi="宋体" w:eastAsia="宋体" w:cs="宋体"/>
          <w:bCs/>
          <w:color w:val="auto"/>
          <w:sz w:val="24"/>
          <w:highlight w:val="none"/>
          <w:lang w:eastAsia="zh-CN"/>
        </w:rPr>
        <w:t>330683253180010000065-ZJSFDC-SZ2025N54</w:t>
      </w:r>
    </w:p>
    <w:p w14:paraId="4C0FF720">
      <w:pPr>
        <w:spacing w:line="360" w:lineRule="auto"/>
        <w:ind w:firstLine="482" w:firstLineChars="200"/>
        <w:rPr>
          <w:rFonts w:hint="eastAsia" w:ascii="宋体" w:hAnsi="宋体" w:eastAsia="宋体" w:cs="宋体"/>
          <w:bCs/>
          <w:color w:val="auto"/>
          <w:sz w:val="24"/>
          <w:highlight w:val="none"/>
          <w:lang w:eastAsia="zh-CN"/>
        </w:rPr>
      </w:pPr>
      <w:r>
        <w:rPr>
          <w:rFonts w:hint="eastAsia" w:ascii="宋体" w:hAnsi="宋体" w:eastAsia="宋体" w:cs="宋体"/>
          <w:b/>
          <w:color w:val="auto"/>
          <w:sz w:val="24"/>
          <w:highlight w:val="none"/>
        </w:rPr>
        <w:t>2.项目名称：</w:t>
      </w:r>
      <w:r>
        <w:rPr>
          <w:rFonts w:hint="eastAsia" w:ascii="宋体" w:hAnsi="宋体" w:eastAsia="宋体" w:cs="宋体"/>
          <w:bCs/>
          <w:color w:val="auto"/>
          <w:sz w:val="24"/>
          <w:highlight w:val="none"/>
          <w:lang w:eastAsia="zh-CN"/>
        </w:rPr>
        <w:t>嵊州市中医院医共体救治能力提升工程（中医院医共体总院外科大楼改造项目）中心供气机房及设备带采购项目</w:t>
      </w:r>
    </w:p>
    <w:p w14:paraId="246B5F31">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3.预算金额：</w:t>
      </w:r>
      <w:r>
        <w:rPr>
          <w:rFonts w:hint="eastAsia" w:ascii="宋体" w:hAnsi="宋体" w:eastAsia="宋体" w:cs="宋体"/>
          <w:bCs/>
          <w:color w:val="auto"/>
          <w:sz w:val="24"/>
          <w:highlight w:val="none"/>
          <w:lang w:val="en-US" w:eastAsia="zh-CN"/>
        </w:rPr>
        <w:t>390</w:t>
      </w:r>
      <w:r>
        <w:rPr>
          <w:rFonts w:hint="eastAsia" w:ascii="宋体" w:hAnsi="宋体" w:eastAsia="宋体" w:cs="宋体"/>
          <w:bCs/>
          <w:color w:val="auto"/>
          <w:sz w:val="24"/>
          <w:highlight w:val="none"/>
        </w:rPr>
        <w:t>万元。</w:t>
      </w:r>
    </w:p>
    <w:p w14:paraId="667BB895">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4.最高限价：</w:t>
      </w:r>
      <w:r>
        <w:rPr>
          <w:rFonts w:hint="eastAsia" w:ascii="宋体" w:hAnsi="宋体" w:eastAsia="宋体" w:cs="宋体"/>
          <w:bCs/>
          <w:color w:val="auto"/>
          <w:sz w:val="24"/>
          <w:highlight w:val="none"/>
          <w:lang w:val="en-US" w:eastAsia="zh-CN"/>
        </w:rPr>
        <w:t>390</w:t>
      </w:r>
      <w:r>
        <w:rPr>
          <w:rFonts w:hint="eastAsia" w:ascii="宋体" w:hAnsi="宋体" w:eastAsia="宋体" w:cs="宋体"/>
          <w:bCs/>
          <w:color w:val="auto"/>
          <w:sz w:val="24"/>
          <w:highlight w:val="none"/>
        </w:rPr>
        <w:t>万元。</w:t>
      </w:r>
    </w:p>
    <w:p w14:paraId="4B5F4DBF">
      <w:pPr>
        <w:spacing w:line="360" w:lineRule="auto"/>
        <w:ind w:firstLine="482" w:firstLineChars="200"/>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5.采购需求：</w:t>
      </w:r>
      <w:r>
        <w:rPr>
          <w:rFonts w:hint="eastAsia" w:ascii="宋体" w:hAnsi="宋体" w:eastAsia="宋体" w:cs="宋体"/>
          <w:bCs/>
          <w:color w:val="auto"/>
          <w:sz w:val="24"/>
          <w:highlight w:val="none"/>
        </w:rPr>
        <w:t>详见第三部分招标项目范围及要求</w:t>
      </w:r>
    </w:p>
    <w:tbl>
      <w:tblPr>
        <w:tblStyle w:val="63"/>
        <w:tblW w:w="885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5237"/>
        <w:gridCol w:w="823"/>
        <w:gridCol w:w="1274"/>
        <w:gridCol w:w="714"/>
      </w:tblGrid>
      <w:tr w14:paraId="28E4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802" w:type="dxa"/>
            <w:noWrap/>
            <w:vAlign w:val="center"/>
          </w:tcPr>
          <w:p w14:paraId="53E4B6CF">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序号</w:t>
            </w:r>
          </w:p>
        </w:tc>
        <w:tc>
          <w:tcPr>
            <w:tcW w:w="5237" w:type="dxa"/>
            <w:noWrap/>
            <w:vAlign w:val="center"/>
          </w:tcPr>
          <w:p w14:paraId="2B57BF99">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采购内容</w:t>
            </w:r>
          </w:p>
        </w:tc>
        <w:tc>
          <w:tcPr>
            <w:tcW w:w="823" w:type="dxa"/>
            <w:noWrap/>
            <w:vAlign w:val="center"/>
          </w:tcPr>
          <w:p w14:paraId="771CBD64">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数量</w:t>
            </w:r>
          </w:p>
        </w:tc>
        <w:tc>
          <w:tcPr>
            <w:tcW w:w="1274" w:type="dxa"/>
            <w:noWrap/>
            <w:vAlign w:val="center"/>
          </w:tcPr>
          <w:p w14:paraId="7F761384">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预算金额</w:t>
            </w:r>
          </w:p>
        </w:tc>
        <w:tc>
          <w:tcPr>
            <w:tcW w:w="714" w:type="dxa"/>
            <w:noWrap/>
            <w:vAlign w:val="center"/>
          </w:tcPr>
          <w:p w14:paraId="4780E5F6">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备注</w:t>
            </w:r>
          </w:p>
        </w:tc>
      </w:tr>
      <w:tr w14:paraId="5092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exact"/>
        </w:trPr>
        <w:tc>
          <w:tcPr>
            <w:tcW w:w="802" w:type="dxa"/>
            <w:noWrap/>
            <w:vAlign w:val="center"/>
          </w:tcPr>
          <w:p w14:paraId="01E7D2ED">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1</w:t>
            </w:r>
          </w:p>
        </w:tc>
        <w:tc>
          <w:tcPr>
            <w:tcW w:w="5237" w:type="dxa"/>
            <w:noWrap/>
            <w:vAlign w:val="center"/>
          </w:tcPr>
          <w:p w14:paraId="3C43CA42">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color w:val="auto"/>
                <w:sz w:val="24"/>
                <w:highlight w:val="none"/>
                <w:lang w:eastAsia="zh-CN"/>
              </w:rPr>
              <w:t>嵊州市中医院医共体救治能力提升工程（中医院医共体总院外科大楼改造项目）中心供气机房及设备带采购项目</w:t>
            </w:r>
          </w:p>
        </w:tc>
        <w:tc>
          <w:tcPr>
            <w:tcW w:w="823" w:type="dxa"/>
            <w:noWrap/>
            <w:vAlign w:val="center"/>
          </w:tcPr>
          <w:p w14:paraId="2B75BA14">
            <w:pPr>
              <w:pStyle w:val="5"/>
              <w:spacing w:line="440" w:lineRule="exact"/>
              <w:ind w:firstLine="0"/>
              <w:jc w:val="center"/>
              <w:rPr>
                <w:rFonts w:hint="eastAsia" w:ascii="宋体" w:hAnsi="宋体" w:eastAsia="宋体" w:cs="宋体"/>
                <w:bCs/>
                <w:snapToGrid/>
                <w:color w:val="auto"/>
                <w:kern w:val="2"/>
                <w:sz w:val="24"/>
                <w:szCs w:val="24"/>
                <w:highlight w:val="none"/>
                <w:lang w:val="en-US" w:eastAsia="zh-CN"/>
              </w:rPr>
            </w:pPr>
            <w:r>
              <w:rPr>
                <w:rFonts w:hint="eastAsia" w:ascii="宋体" w:hAnsi="宋体" w:eastAsia="宋体" w:cs="宋体"/>
                <w:bCs/>
                <w:snapToGrid/>
                <w:color w:val="auto"/>
                <w:kern w:val="2"/>
                <w:sz w:val="24"/>
                <w:szCs w:val="24"/>
                <w:highlight w:val="none"/>
                <w:lang w:val="en-US" w:eastAsia="zh-CN"/>
              </w:rPr>
              <w:t>1批</w:t>
            </w:r>
          </w:p>
        </w:tc>
        <w:tc>
          <w:tcPr>
            <w:tcW w:w="1274" w:type="dxa"/>
            <w:noWrap/>
            <w:vAlign w:val="center"/>
          </w:tcPr>
          <w:p w14:paraId="762BF481">
            <w:pPr>
              <w:pStyle w:val="5"/>
              <w:spacing w:line="440" w:lineRule="exact"/>
              <w:ind w:firstLine="0"/>
              <w:jc w:val="center"/>
              <w:rPr>
                <w:rFonts w:hint="eastAsia" w:ascii="宋体" w:hAnsi="宋体" w:eastAsia="宋体" w:cs="宋体"/>
                <w:bCs/>
                <w:snapToGrid/>
                <w:color w:val="auto"/>
                <w:kern w:val="2"/>
                <w:sz w:val="24"/>
                <w:szCs w:val="24"/>
                <w:highlight w:val="none"/>
              </w:rPr>
            </w:pPr>
            <w:r>
              <w:rPr>
                <w:rFonts w:hint="eastAsia" w:ascii="宋体" w:hAnsi="宋体" w:eastAsia="宋体" w:cs="宋体"/>
                <w:bCs/>
                <w:color w:val="auto"/>
                <w:sz w:val="24"/>
                <w:highlight w:val="none"/>
                <w:lang w:val="en-US" w:eastAsia="zh-CN"/>
              </w:rPr>
              <w:t>390</w:t>
            </w:r>
            <w:r>
              <w:rPr>
                <w:rFonts w:hint="eastAsia" w:ascii="宋体" w:hAnsi="宋体" w:eastAsia="宋体" w:cs="宋体"/>
                <w:bCs/>
                <w:color w:val="auto"/>
                <w:sz w:val="24"/>
                <w:highlight w:val="none"/>
              </w:rPr>
              <w:t>万元</w:t>
            </w:r>
          </w:p>
        </w:tc>
        <w:tc>
          <w:tcPr>
            <w:tcW w:w="714" w:type="dxa"/>
            <w:noWrap/>
            <w:vAlign w:val="center"/>
          </w:tcPr>
          <w:p w14:paraId="5C1FB5BC">
            <w:pPr>
              <w:widowControl/>
              <w:snapToGrid w:val="0"/>
              <w:spacing w:line="440" w:lineRule="exact"/>
              <w:jc w:val="center"/>
              <w:rPr>
                <w:rFonts w:hint="eastAsia" w:ascii="宋体" w:hAnsi="宋体" w:eastAsia="宋体" w:cs="宋体"/>
                <w:bCs/>
                <w:color w:val="auto"/>
                <w:sz w:val="24"/>
                <w:highlight w:val="none"/>
                <w:lang w:val="en-US" w:eastAsia="zh-CN"/>
              </w:rPr>
            </w:pPr>
          </w:p>
        </w:tc>
      </w:tr>
    </w:tbl>
    <w:p w14:paraId="119EF59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6.合同履行期限：</w:t>
      </w:r>
      <w:r>
        <w:rPr>
          <w:rFonts w:hint="eastAsia" w:ascii="宋体" w:hAnsi="宋体" w:eastAsia="宋体" w:cs="宋体"/>
          <w:bCs/>
          <w:color w:val="auto"/>
          <w:sz w:val="24"/>
          <w:highlight w:val="none"/>
        </w:rPr>
        <w:t>按双方合同约定条款执行。</w:t>
      </w:r>
    </w:p>
    <w:p w14:paraId="13AAA05F">
      <w:pPr>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sz w:val="24"/>
          <w:highlight w:val="none"/>
        </w:rPr>
        <w:t>7.本项目接受联合体投标：</w:t>
      </w:r>
      <w:r>
        <w:rPr>
          <w:rFonts w:hint="eastAsia" w:ascii="宋体" w:hAnsi="宋体" w:eastAsia="宋体" w:cs="宋体"/>
          <w:b/>
          <w:color w:val="auto"/>
          <w:sz w:val="24"/>
          <w:highlight w:val="none"/>
        </w:rPr>
        <w:sym w:font="Wingdings" w:char="00A8"/>
      </w:r>
      <w:r>
        <w:rPr>
          <w:rFonts w:hint="eastAsia" w:ascii="宋体" w:hAnsi="宋体" w:eastAsia="宋体" w:cs="宋体"/>
          <w:b/>
          <w:color w:val="auto"/>
          <w:sz w:val="24"/>
          <w:highlight w:val="none"/>
        </w:rPr>
        <w:t>是，</w:t>
      </w:r>
      <w:r>
        <w:rPr>
          <w:rFonts w:hint="eastAsia" w:ascii="宋体" w:hAnsi="宋体" w:eastAsia="宋体" w:cs="宋体"/>
          <w:b/>
          <w:bCs/>
          <w:color w:val="auto"/>
          <w:kern w:val="0"/>
          <w:sz w:val="24"/>
          <w:highlight w:val="none"/>
          <w:lang w:eastAsia="zh-CN"/>
        </w:rPr>
        <w:t>☑</w:t>
      </w:r>
      <w:r>
        <w:rPr>
          <w:rFonts w:hint="eastAsia" w:ascii="宋体" w:hAnsi="宋体" w:eastAsia="宋体" w:cs="宋体"/>
          <w:b/>
          <w:color w:val="auto"/>
          <w:sz w:val="24"/>
          <w:highlight w:val="none"/>
        </w:rPr>
        <w:t>否。</w:t>
      </w:r>
    </w:p>
    <w:p w14:paraId="2107CF3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14:paraId="1F7D4D5E">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eastAsia="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14:paraId="0579E141">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2.以联合体形式投标的，提供联合协议(本项目不接受联合体投标或者投标人不以联合体形式投标的，则不需要提供)；</w:t>
      </w:r>
    </w:p>
    <w:p w14:paraId="348CB8FE">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07DDE1E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sym w:font="Wingdings" w:char="00A8"/>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w:t>
      </w:r>
    </w:p>
    <w:p w14:paraId="7BA7F017">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sym w:font="Wingdings" w:char="00FE"/>
      </w:r>
      <w:r>
        <w:rPr>
          <w:rFonts w:hint="eastAsia" w:ascii="宋体" w:hAnsi="宋体" w:eastAsia="宋体" w:cs="宋体"/>
          <w:snapToGrid w:val="0"/>
          <w:color w:val="auto"/>
          <w:kern w:val="28"/>
          <w:sz w:val="24"/>
          <w:szCs w:val="20"/>
          <w:highlight w:val="none"/>
        </w:rPr>
        <w:t>专门面向中小企业</w:t>
      </w:r>
    </w:p>
    <w:p w14:paraId="7A082407">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sym w:font="Wingdings" w:char="00FE"/>
      </w:r>
      <w:r>
        <w:rPr>
          <w:rFonts w:hint="eastAsia" w:ascii="宋体" w:hAnsi="宋体" w:eastAsia="宋体" w:cs="宋体"/>
          <w:snapToGrid w:val="0"/>
          <w:color w:val="auto"/>
          <w:kern w:val="28"/>
          <w:sz w:val="24"/>
          <w:szCs w:val="20"/>
          <w:highlight w:val="none"/>
        </w:rPr>
        <w:t>货物全部由符合政策要求的中小企业制造，提供中小企业声明函；</w:t>
      </w:r>
    </w:p>
    <w:p w14:paraId="1739FBE7">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sym w:font="Wingdings" w:char="00FE"/>
      </w:r>
      <w:r>
        <w:rPr>
          <w:rFonts w:hint="eastAsia" w:ascii="宋体" w:hAnsi="宋体" w:eastAsia="宋体" w:cs="宋体"/>
          <w:snapToGrid w:val="0"/>
          <w:color w:val="auto"/>
          <w:kern w:val="28"/>
          <w:sz w:val="24"/>
          <w:szCs w:val="20"/>
          <w:highlight w:val="none"/>
        </w:rPr>
        <w:t>货物全部由符合政策要求的小微企业制造，提供中小企业声明函；</w:t>
      </w:r>
    </w:p>
    <w:p w14:paraId="2D7946E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bookmarkStart w:id="5" w:name="_Hlk101132524"/>
      <w:r>
        <w:rPr>
          <w:rFonts w:hint="eastAsia" w:ascii="宋体" w:hAnsi="宋体" w:eastAsia="宋体" w:cs="宋体"/>
          <w:color w:val="auto"/>
          <w:sz w:val="24"/>
          <w:highlight w:val="none"/>
        </w:rPr>
        <w:t>要求以联合体形式参加，提供联合协议和中小企业声明函，联合协议中中小企业合同金额应当达到%，其中小微企业合同金额应当达到%;</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5"/>
    <w:p w14:paraId="08C20C88">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要求合同分包，提供分包意向协议和中小企业声明函，分包意向协议中中小企业合同金额应当达到%，其中小微企业合同金额应当达到%;</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2EEB7E51">
      <w:pPr>
        <w:numPr>
          <w:ilvl w:val="0"/>
          <w:numId w:val="0"/>
        </w:numPr>
        <w:spacing w:line="360" w:lineRule="auto"/>
        <w:ind w:firstLine="514" w:firstLineChars="200"/>
        <w:rPr>
          <w:rFonts w:hint="eastAsia" w:ascii="宋体" w:hAnsi="宋体" w:eastAsia="宋体" w:cs="宋体"/>
          <w:b/>
          <w:bCs/>
          <w:color w:val="auto"/>
          <w:spacing w:val="8"/>
          <w:kern w:val="0"/>
          <w:sz w:val="24"/>
          <w:highlight w:val="none"/>
        </w:rPr>
      </w:pPr>
      <w:r>
        <w:rPr>
          <w:rFonts w:hint="eastAsia" w:ascii="宋体" w:hAnsi="宋体" w:eastAsia="宋体" w:cs="宋体"/>
          <w:b/>
          <w:bCs/>
          <w:color w:val="auto"/>
          <w:spacing w:val="8"/>
          <w:kern w:val="0"/>
          <w:sz w:val="24"/>
          <w:highlight w:val="none"/>
          <w:lang w:val="en-US" w:eastAsia="zh-CN"/>
        </w:rPr>
        <w:t>4.</w:t>
      </w:r>
      <w:r>
        <w:rPr>
          <w:rFonts w:hint="eastAsia" w:ascii="宋体" w:hAnsi="宋体" w:eastAsia="宋体" w:cs="宋体"/>
          <w:b/>
          <w:bCs/>
          <w:color w:val="auto"/>
          <w:spacing w:val="8"/>
          <w:kern w:val="0"/>
          <w:sz w:val="24"/>
          <w:highlight w:val="none"/>
        </w:rPr>
        <w:t>本项目的特定资格要求：</w:t>
      </w:r>
    </w:p>
    <w:p w14:paraId="60AE6540">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4.1有效期内的医疗器械生产企业许可证</w:t>
      </w:r>
    </w:p>
    <w:p w14:paraId="5CD996DC">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4.2有效期内的第二类医疗器械经营企业备案凭证或医疗器械经营企业许可证</w:t>
      </w:r>
    </w:p>
    <w:p w14:paraId="4D201CC9">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4.3有效期内的医疗器械产品注册证（医用中心供氧系统）</w:t>
      </w:r>
    </w:p>
    <w:p w14:paraId="3F0C185B">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4.4有效期内的医疗器械产品注册证（医用中心吸引系统）</w:t>
      </w:r>
    </w:p>
    <w:p w14:paraId="0EAE9147">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4.5有效期内的医疗器械产品注册证（医用空气集中供应系统）</w:t>
      </w:r>
    </w:p>
    <w:p w14:paraId="3B2B950B">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4.6有效期内的特种设备生产许可证（工业管道安装GC2级）或特种设备安装改造修理许可证工业管道安装（GC2级）</w:t>
      </w:r>
    </w:p>
    <w:p w14:paraId="12DE59EF">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4.7有效期内的建筑机电安装工程专业承包资质证书</w:t>
      </w:r>
    </w:p>
    <w:p w14:paraId="70F4E3ED">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4.8有效期内的安全生产许可证</w:t>
      </w:r>
    </w:p>
    <w:p w14:paraId="64D76D9E">
      <w:pPr>
        <w:snapToGrid w:val="0"/>
        <w:spacing w:line="360" w:lineRule="auto"/>
        <w:ind w:firstLine="514" w:firstLineChars="200"/>
        <w:rPr>
          <w:rFonts w:hint="eastAsia" w:ascii="宋体" w:hAnsi="宋体" w:eastAsia="宋体" w:cs="宋体"/>
          <w:b/>
          <w:bCs/>
          <w:color w:val="auto"/>
          <w:spacing w:val="8"/>
          <w:kern w:val="0"/>
          <w:sz w:val="24"/>
          <w:highlight w:val="none"/>
          <w:lang w:val="en-US" w:eastAsia="zh-CN"/>
        </w:rPr>
      </w:pPr>
      <w:r>
        <w:rPr>
          <w:rFonts w:hint="eastAsia" w:ascii="宋体" w:hAnsi="宋体" w:eastAsia="宋体" w:cs="宋体"/>
          <w:b/>
          <w:bCs/>
          <w:color w:val="auto"/>
          <w:spacing w:val="8"/>
          <w:kern w:val="0"/>
          <w:sz w:val="24"/>
          <w:highlight w:val="none"/>
          <w:lang w:val="en-US" w:eastAsia="zh-CN"/>
        </w:rPr>
        <w:t>4.9不接受联合体投标。</w:t>
      </w:r>
    </w:p>
    <w:p w14:paraId="3EB6027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96E3ECC">
      <w:p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三、获取招标文件</w:t>
      </w:r>
    </w:p>
    <w:p w14:paraId="6A4F2543">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1.时间：</w:t>
      </w:r>
      <w:r>
        <w:rPr>
          <w:rFonts w:hint="eastAsia" w:ascii="宋体" w:hAnsi="宋体" w:eastAsia="宋体" w:cs="宋体"/>
          <w:color w:val="auto"/>
          <w:sz w:val="24"/>
          <w:highlight w:val="none"/>
          <w:u w:val="single"/>
          <w:lang w:eastAsia="zh-CN"/>
        </w:rPr>
        <w:t>2026</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4</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3</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lang w:eastAsia="zh-CN"/>
        </w:rPr>
        <w:t>2026</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4</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，每天上午00:00至12:00，下午12:00至23:59（北京时间，线上获取法定节假日均可，线下获取文件法定节假日除外）</w:t>
      </w:r>
    </w:p>
    <w:p w14:paraId="013D68C0">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2.地点（网址）：</w:t>
      </w:r>
      <w:r>
        <w:rPr>
          <w:rFonts w:hint="eastAsia" w:ascii="宋体" w:hAnsi="宋体" w:eastAsia="宋体" w:cs="宋体"/>
          <w:color w:val="auto"/>
          <w:sz w:val="24"/>
          <w:highlight w:val="none"/>
        </w:rPr>
        <w:t>政采云平台（https://www.zcygov.cn/）</w:t>
      </w:r>
    </w:p>
    <w:p w14:paraId="04DA47D4">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3.方式：</w:t>
      </w:r>
      <w:r>
        <w:rPr>
          <w:rFonts w:hint="eastAsia" w:ascii="宋体" w:hAnsi="宋体" w:eastAsia="宋体" w:cs="宋体"/>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p>
    <w:p w14:paraId="68CA3882">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4.售价（元）：</w:t>
      </w:r>
      <w:r>
        <w:rPr>
          <w:rFonts w:hint="eastAsia" w:ascii="宋体" w:hAnsi="宋体" w:eastAsia="宋体" w:cs="宋体"/>
          <w:color w:val="auto"/>
          <w:sz w:val="24"/>
          <w:highlight w:val="none"/>
        </w:rPr>
        <w:t>0</w:t>
      </w:r>
      <w:r>
        <w:rPr>
          <w:rFonts w:hint="eastAsia" w:ascii="宋体" w:hAnsi="宋体" w:eastAsia="宋体" w:cs="宋体"/>
          <w:color w:val="auto"/>
          <w:sz w:val="24"/>
          <w:highlight w:val="none"/>
        </w:rPr>
        <w:tab/>
      </w:r>
    </w:p>
    <w:p w14:paraId="249D4542">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0401D472">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1.提交投标文件截止时间：</w:t>
      </w:r>
      <w:r>
        <w:rPr>
          <w:rFonts w:hint="eastAsia" w:ascii="宋体" w:hAnsi="宋体" w:eastAsia="宋体" w:cs="宋体"/>
          <w:color w:val="auto"/>
          <w:sz w:val="24"/>
          <w:highlight w:val="none"/>
          <w:u w:val="single"/>
          <w:lang w:eastAsia="zh-CN"/>
        </w:rPr>
        <w:t>2026</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4</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u w:val="single"/>
          <w:lang w:val="en-US" w:eastAsia="zh-CN"/>
        </w:rPr>
        <w:t>09</w:t>
      </w:r>
      <w:r>
        <w:rPr>
          <w:rFonts w:hint="eastAsia" w:ascii="宋体" w:hAnsi="宋体" w:eastAsia="宋体" w:cs="宋体"/>
          <w:color w:val="auto"/>
          <w:sz w:val="24"/>
          <w:highlight w:val="none"/>
          <w:u w:val="single"/>
        </w:rPr>
        <w:t>点</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u w:val="single"/>
        </w:rPr>
        <w:t>0分00秒</w:t>
      </w:r>
      <w:r>
        <w:rPr>
          <w:rFonts w:hint="eastAsia" w:ascii="宋体" w:hAnsi="宋体" w:eastAsia="宋体" w:cs="宋体"/>
          <w:color w:val="auto"/>
          <w:sz w:val="24"/>
          <w:highlight w:val="none"/>
        </w:rPr>
        <w:t>（北京时间）</w:t>
      </w:r>
    </w:p>
    <w:p w14:paraId="2DC6153E">
      <w:pPr>
        <w:spacing w:line="360" w:lineRule="auto"/>
        <w:ind w:firstLine="482" w:firstLineChars="200"/>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2.投标地点（网址）：</w:t>
      </w:r>
      <w:r>
        <w:rPr>
          <w:rFonts w:hint="eastAsia" w:ascii="宋体" w:hAnsi="宋体" w:eastAsia="宋体" w:cs="宋体"/>
          <w:color w:val="auto"/>
          <w:sz w:val="24"/>
          <w:highlight w:val="none"/>
        </w:rPr>
        <w:t>政采云平台（https://www.zcygov.cn/）</w:t>
      </w:r>
    </w:p>
    <w:p w14:paraId="186B7769">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3.开标时间：</w:t>
      </w:r>
      <w:r>
        <w:rPr>
          <w:rFonts w:hint="eastAsia" w:ascii="宋体" w:hAnsi="宋体" w:eastAsia="宋体" w:cs="宋体"/>
          <w:color w:val="auto"/>
          <w:sz w:val="24"/>
          <w:highlight w:val="none"/>
          <w:u w:val="single"/>
          <w:lang w:eastAsia="zh-CN"/>
        </w:rPr>
        <w:t>2026</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4</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u w:val="single"/>
          <w:lang w:val="en-US" w:eastAsia="zh-CN"/>
        </w:rPr>
        <w:t>09</w:t>
      </w:r>
      <w:r>
        <w:rPr>
          <w:rFonts w:hint="eastAsia" w:ascii="宋体" w:hAnsi="宋体" w:eastAsia="宋体" w:cs="宋体"/>
          <w:color w:val="auto"/>
          <w:sz w:val="24"/>
          <w:highlight w:val="none"/>
          <w:u w:val="single"/>
        </w:rPr>
        <w:t>点</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u w:val="single"/>
        </w:rPr>
        <w:t>0分00秒</w:t>
      </w:r>
    </w:p>
    <w:p w14:paraId="6DBB6945">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4.开标地点（网址）：</w:t>
      </w:r>
      <w:r>
        <w:rPr>
          <w:rFonts w:hint="eastAsia" w:ascii="宋体" w:hAnsi="宋体" w:eastAsia="宋体" w:cs="宋体"/>
          <w:color w:val="auto"/>
          <w:sz w:val="24"/>
          <w:highlight w:val="none"/>
        </w:rPr>
        <w:t>政采云平台（https://www.zcygov.cn/）</w:t>
      </w:r>
    </w:p>
    <w:p w14:paraId="5D803A68">
      <w:pPr>
        <w:spacing w:line="360" w:lineRule="auto"/>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五、公告期限</w:t>
      </w:r>
    </w:p>
    <w:p w14:paraId="7F44C22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4CEDA0F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2184452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B32FD7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72C18D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4727B3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2BE548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1F460273">
      <w:pPr>
        <w:pStyle w:val="2"/>
        <w:ind w:left="0" w:firstLine="482" w:firstLineChars="200"/>
        <w:rPr>
          <w:rFonts w:hint="eastAsia" w:ascii="宋体" w:hAnsi="宋体" w:eastAsia="宋体" w:cs="宋体"/>
          <w:color w:val="auto"/>
          <w:sz w:val="24"/>
          <w:szCs w:val="24"/>
          <w:highlight w:val="none"/>
        </w:rPr>
      </w:pPr>
      <w:bookmarkStart w:id="6" w:name="_Toc28359019"/>
      <w:bookmarkStart w:id="7" w:name="_Toc35393806"/>
      <w:bookmarkStart w:id="8" w:name="_Toc28359096"/>
      <w:bookmarkStart w:id="9" w:name="_Toc35393637"/>
      <w:r>
        <w:rPr>
          <w:rFonts w:hint="eastAsia" w:ascii="宋体" w:hAnsi="宋体" w:eastAsia="宋体" w:cs="宋体"/>
          <w:color w:val="auto"/>
          <w:sz w:val="24"/>
          <w:szCs w:val="24"/>
          <w:highlight w:val="none"/>
        </w:rPr>
        <w:t>1.采购人信息</w:t>
      </w:r>
      <w:bookmarkEnd w:id="6"/>
      <w:bookmarkEnd w:id="7"/>
      <w:bookmarkEnd w:id="8"/>
      <w:bookmarkEnd w:id="9"/>
      <w:r>
        <w:rPr>
          <w:rFonts w:hint="eastAsia" w:ascii="宋体" w:hAnsi="宋体" w:eastAsia="宋体" w:cs="宋体"/>
          <w:color w:val="auto"/>
          <w:sz w:val="24"/>
          <w:szCs w:val="24"/>
          <w:highlight w:val="none"/>
        </w:rPr>
        <w:t>：</w:t>
      </w:r>
    </w:p>
    <w:p w14:paraId="5F662F20">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eastAsia="zh-CN"/>
        </w:rPr>
        <w:t>嵊州市卫生健康局</w:t>
      </w:r>
    </w:p>
    <w:p w14:paraId="63C077C9">
      <w:pPr>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highlight w:val="none"/>
          <w:lang w:val="en-US" w:eastAsia="zh-CN"/>
        </w:rPr>
      </w:pPr>
      <w:bookmarkStart w:id="10" w:name="_Toc28359020"/>
      <w:bookmarkStart w:id="11" w:name="_Toc35393638"/>
      <w:bookmarkStart w:id="12" w:name="_Toc35393807"/>
      <w:bookmarkStart w:id="13" w:name="_Toc28359097"/>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eastAsia="zh-CN"/>
        </w:rPr>
        <w:t>嵊州市三江街道兴旺街1号</w:t>
      </w:r>
    </w:p>
    <w:p w14:paraId="24316AC0">
      <w:pPr>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eastAsia="zh-CN"/>
        </w:rPr>
        <w:t>陈</w:t>
      </w:r>
      <w:r>
        <w:rPr>
          <w:rFonts w:hint="eastAsia" w:ascii="宋体" w:hAnsi="宋体" w:eastAsia="宋体" w:cs="宋体"/>
          <w:color w:val="auto"/>
          <w:sz w:val="24"/>
          <w:highlight w:val="none"/>
          <w:lang w:val="en-US" w:eastAsia="zh-CN"/>
        </w:rPr>
        <w:t>老师</w:t>
      </w:r>
    </w:p>
    <w:p w14:paraId="156A7B2E">
      <w:pPr>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项目联系方式（询问）：</w:t>
      </w:r>
      <w:r>
        <w:rPr>
          <w:rFonts w:hint="eastAsia" w:ascii="宋体" w:hAnsi="宋体" w:eastAsia="宋体" w:cs="宋体"/>
          <w:color w:val="auto"/>
          <w:sz w:val="24"/>
          <w:highlight w:val="none"/>
          <w:lang w:val="en-US" w:eastAsia="zh-CN"/>
        </w:rPr>
        <w:t xml:space="preserve"> 0575-83739280</w:t>
      </w:r>
    </w:p>
    <w:p w14:paraId="738D59E1">
      <w:pPr>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质疑联系人</w:t>
      </w:r>
      <w:r>
        <w:rPr>
          <w:rFonts w:hint="eastAsia" w:ascii="宋体" w:hAnsi="宋体" w:eastAsia="宋体" w:cs="宋体"/>
          <w:color w:val="auto"/>
          <w:sz w:val="24"/>
          <w:highlight w:val="none"/>
          <w:lang w:eastAsia="zh-CN"/>
        </w:rPr>
        <w:t>：袁先生</w:t>
      </w:r>
    </w:p>
    <w:p w14:paraId="5BDDEDCD">
      <w:pPr>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质疑联系方式：</w:t>
      </w:r>
      <w:r>
        <w:rPr>
          <w:rFonts w:hint="eastAsia" w:ascii="宋体" w:hAnsi="宋体" w:eastAsia="宋体" w:cs="宋体"/>
          <w:color w:val="auto"/>
          <w:sz w:val="24"/>
          <w:highlight w:val="none"/>
          <w:lang w:val="en-US" w:eastAsia="zh-CN"/>
        </w:rPr>
        <w:t>0575-</w:t>
      </w:r>
      <w:r>
        <w:rPr>
          <w:rFonts w:hint="eastAsia" w:ascii="宋体" w:hAnsi="宋体" w:eastAsia="宋体" w:cs="宋体"/>
          <w:color w:val="auto"/>
          <w:sz w:val="24"/>
          <w:highlight w:val="none"/>
          <w:lang w:eastAsia="zh-CN"/>
        </w:rPr>
        <w:t>83275256</w:t>
      </w:r>
    </w:p>
    <w:p w14:paraId="7AB899C4">
      <w:pPr>
        <w:pStyle w:val="2"/>
        <w:ind w:left="0"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2.采购代理机构信息</w:t>
      </w:r>
      <w:bookmarkEnd w:id="10"/>
      <w:bookmarkEnd w:id="11"/>
      <w:bookmarkEnd w:id="12"/>
      <w:bookmarkEnd w:id="13"/>
      <w:r>
        <w:rPr>
          <w:rFonts w:hint="eastAsia" w:ascii="宋体" w:hAnsi="宋体" w:eastAsia="宋体" w:cs="宋体"/>
          <w:color w:val="auto"/>
          <w:sz w:val="24"/>
          <w:szCs w:val="24"/>
          <w:highlight w:val="none"/>
        </w:rPr>
        <w:t>：</w:t>
      </w:r>
    </w:p>
    <w:p w14:paraId="0E7EEA20">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eastAsia="zh-CN"/>
        </w:rPr>
        <w:t>浙江省房地产管理咨询有限公司</w:t>
      </w:r>
    </w:p>
    <w:p w14:paraId="0368F5B0">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eastAsia="zh-CN"/>
        </w:rPr>
        <w:t>嵊州市三江街道兴旺街281号5号楼6楼</w:t>
      </w:r>
    </w:p>
    <w:p w14:paraId="38A026BA">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eastAsia="zh-CN"/>
        </w:rPr>
        <w:t>钱雅飞</w:t>
      </w:r>
    </w:p>
    <w:p w14:paraId="71944E06">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项目联系方式（询问）：</w:t>
      </w:r>
      <w:r>
        <w:rPr>
          <w:rFonts w:hint="eastAsia" w:ascii="宋体" w:hAnsi="宋体" w:eastAsia="宋体" w:cs="宋体"/>
          <w:color w:val="auto"/>
          <w:sz w:val="24"/>
          <w:highlight w:val="none"/>
          <w:lang w:eastAsia="zh-CN"/>
        </w:rPr>
        <w:t>13858558585</w:t>
      </w:r>
    </w:p>
    <w:p w14:paraId="7AE30962">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质疑联系人：</w:t>
      </w:r>
      <w:r>
        <w:rPr>
          <w:rFonts w:hint="eastAsia" w:ascii="宋体" w:hAnsi="宋体" w:eastAsia="宋体" w:cs="宋体"/>
          <w:color w:val="auto"/>
          <w:sz w:val="24"/>
          <w:highlight w:val="none"/>
          <w:lang w:eastAsia="zh-CN"/>
        </w:rPr>
        <w:t>陈英</w:t>
      </w:r>
    </w:p>
    <w:p w14:paraId="4C76BEF3">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质疑联系方式：</w:t>
      </w:r>
      <w:r>
        <w:rPr>
          <w:rFonts w:hint="eastAsia" w:ascii="宋体" w:hAnsi="宋体" w:eastAsia="宋体" w:cs="宋体"/>
          <w:color w:val="auto"/>
          <w:sz w:val="24"/>
          <w:highlight w:val="none"/>
          <w:lang w:val="en-US" w:eastAsia="zh-CN"/>
        </w:rPr>
        <w:t>0575-83905775</w:t>
      </w:r>
    </w:p>
    <w:p w14:paraId="21B1A03B">
      <w:pPr>
        <w:spacing w:line="360" w:lineRule="auto"/>
        <w:ind w:firstLine="482" w:firstLineChars="200"/>
        <w:rPr>
          <w:rFonts w:hint="eastAsia" w:ascii="宋体" w:hAnsi="宋体" w:eastAsia="宋体" w:cs="宋体"/>
          <w:b/>
          <w:color w:val="auto"/>
          <w:sz w:val="24"/>
          <w:highlight w:val="none"/>
          <w:lang w:eastAsia="zh-CN"/>
        </w:rPr>
      </w:pPr>
      <w:bookmarkStart w:id="14" w:name="_Toc28359098"/>
      <w:bookmarkStart w:id="15" w:name="_Toc28359021"/>
      <w:bookmarkStart w:id="16" w:name="_Toc35393639"/>
      <w:bookmarkStart w:id="17" w:name="_Toc35393808"/>
      <w:r>
        <w:rPr>
          <w:rFonts w:hint="eastAsia" w:ascii="宋体" w:hAnsi="宋体" w:eastAsia="宋体" w:cs="宋体"/>
          <w:b/>
          <w:bCs/>
          <w:color w:val="auto"/>
          <w:sz w:val="24"/>
          <w:highlight w:val="none"/>
        </w:rPr>
        <w:t>3.</w:t>
      </w:r>
      <w:r>
        <w:rPr>
          <w:rFonts w:hint="eastAsia" w:ascii="宋体" w:hAnsi="宋体" w:eastAsia="宋体" w:cs="宋体"/>
          <w:b/>
          <w:color w:val="auto"/>
          <w:sz w:val="24"/>
          <w:highlight w:val="none"/>
        </w:rPr>
        <w:t>同级政府采购监督管理部门：</w:t>
      </w:r>
    </w:p>
    <w:bookmarkEnd w:id="14"/>
    <w:bookmarkEnd w:id="15"/>
    <w:bookmarkEnd w:id="16"/>
    <w:bookmarkEnd w:id="17"/>
    <w:p w14:paraId="631BCDE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名称：嵊州市采购监管</w:t>
      </w:r>
    </w:p>
    <w:p w14:paraId="38C6EFF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地址：嵊州市三江街道国资综合大楼1004室</w:t>
      </w:r>
    </w:p>
    <w:p w14:paraId="079A4E3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联系人：郑老师</w:t>
      </w:r>
    </w:p>
    <w:p w14:paraId="1FFFF60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监督投诉电话：0575-83032507</w:t>
      </w:r>
    </w:p>
    <w:p w14:paraId="24CD47B1">
      <w:pPr>
        <w:spacing w:line="360" w:lineRule="auto"/>
        <w:ind w:firstLine="480" w:firstLineChars="200"/>
        <w:rPr>
          <w:rFonts w:hint="eastAsia" w:ascii="宋体" w:hAnsi="宋体" w:eastAsia="宋体" w:cs="宋体"/>
          <w:color w:val="auto"/>
          <w:sz w:val="24"/>
          <w:highlight w:val="none"/>
        </w:rPr>
      </w:pPr>
    </w:p>
    <w:p w14:paraId="777247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5385EA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CA问题联系电话（人工）：汇信CA400-888-4636；天谷CA400-087-8198。</w:t>
      </w:r>
    </w:p>
    <w:p w14:paraId="7E40522D">
      <w:pPr>
        <w:widowControl/>
        <w:adjustRightInd/>
        <w:jc w:val="center"/>
        <w:rPr>
          <w:rFonts w:hint="eastAsia" w:ascii="宋体" w:hAnsi="宋体" w:eastAsia="宋体" w:cs="宋体"/>
          <w:b/>
          <w:color w:val="auto"/>
          <w:sz w:val="36"/>
          <w:szCs w:val="20"/>
          <w:highlight w:val="none"/>
        </w:rPr>
      </w:pPr>
    </w:p>
    <w:p w14:paraId="255D87E3">
      <w:pPr>
        <w:widowControl/>
        <w:adjustRightInd/>
        <w:jc w:val="center"/>
        <w:rPr>
          <w:rFonts w:hint="eastAsia" w:ascii="宋体" w:hAnsi="宋体" w:eastAsia="宋体" w:cs="宋体"/>
          <w:b/>
          <w:color w:val="auto"/>
          <w:sz w:val="36"/>
          <w:szCs w:val="20"/>
          <w:highlight w:val="none"/>
        </w:rPr>
      </w:pPr>
    </w:p>
    <w:p w14:paraId="4A5AE90A">
      <w:pPr>
        <w:widowControl/>
        <w:adjustRightInd/>
        <w:jc w:val="center"/>
        <w:rPr>
          <w:rFonts w:hint="eastAsia" w:ascii="宋体" w:hAnsi="宋体" w:eastAsia="宋体" w:cs="宋体"/>
          <w:b/>
          <w:color w:val="auto"/>
          <w:sz w:val="36"/>
          <w:szCs w:val="20"/>
          <w:highlight w:val="none"/>
        </w:rPr>
      </w:pPr>
    </w:p>
    <w:p w14:paraId="63691031">
      <w:pPr>
        <w:widowControl/>
        <w:adjustRightInd/>
        <w:jc w:val="center"/>
        <w:rPr>
          <w:rFonts w:hint="eastAsia" w:ascii="宋体" w:hAnsi="宋体" w:eastAsia="宋体" w:cs="宋体"/>
          <w:b/>
          <w:color w:val="auto"/>
          <w:sz w:val="36"/>
          <w:szCs w:val="20"/>
          <w:highlight w:val="none"/>
        </w:rPr>
      </w:pPr>
    </w:p>
    <w:p w14:paraId="581D4905">
      <w:pPr>
        <w:widowControl/>
        <w:adjustRightInd/>
        <w:jc w:val="center"/>
        <w:rPr>
          <w:rFonts w:hint="eastAsia" w:ascii="宋体" w:hAnsi="宋体" w:eastAsia="宋体" w:cs="宋体"/>
          <w:b/>
          <w:color w:val="auto"/>
          <w:sz w:val="36"/>
          <w:szCs w:val="20"/>
          <w:highlight w:val="none"/>
        </w:rPr>
      </w:pPr>
    </w:p>
    <w:p w14:paraId="404F6291">
      <w:pPr>
        <w:widowControl/>
        <w:adjustRightInd/>
        <w:jc w:val="center"/>
        <w:rPr>
          <w:rFonts w:hint="eastAsia" w:ascii="宋体" w:hAnsi="宋体" w:eastAsia="宋体" w:cs="宋体"/>
          <w:b/>
          <w:color w:val="auto"/>
          <w:sz w:val="36"/>
          <w:szCs w:val="20"/>
          <w:highlight w:val="none"/>
        </w:rPr>
      </w:pPr>
    </w:p>
    <w:p w14:paraId="306E6B82">
      <w:pPr>
        <w:widowControl/>
        <w:adjustRightInd/>
        <w:jc w:val="center"/>
        <w:rPr>
          <w:rFonts w:hint="eastAsia" w:ascii="宋体" w:hAnsi="宋体" w:eastAsia="宋体" w:cs="宋体"/>
          <w:b/>
          <w:color w:val="auto"/>
          <w:sz w:val="36"/>
          <w:szCs w:val="20"/>
          <w:highlight w:val="none"/>
        </w:rPr>
      </w:pPr>
    </w:p>
    <w:p w14:paraId="70238AAD">
      <w:pPr>
        <w:widowControl/>
        <w:adjustRightInd/>
        <w:jc w:val="center"/>
        <w:rPr>
          <w:rFonts w:hint="eastAsia" w:ascii="宋体" w:hAnsi="宋体" w:eastAsia="宋体" w:cs="宋体"/>
          <w:b/>
          <w:color w:val="auto"/>
          <w:sz w:val="36"/>
          <w:szCs w:val="20"/>
          <w:highlight w:val="none"/>
        </w:rPr>
      </w:pPr>
    </w:p>
    <w:p w14:paraId="14022BE4">
      <w:pPr>
        <w:widowControl/>
        <w:adjustRightInd/>
        <w:jc w:val="center"/>
        <w:rPr>
          <w:rFonts w:hint="eastAsia" w:ascii="宋体" w:hAnsi="宋体" w:eastAsia="宋体" w:cs="宋体"/>
          <w:b/>
          <w:color w:val="auto"/>
          <w:sz w:val="36"/>
          <w:szCs w:val="20"/>
          <w:highlight w:val="none"/>
        </w:rPr>
      </w:pPr>
    </w:p>
    <w:p w14:paraId="6C8FBCB9">
      <w:pPr>
        <w:widowControl/>
        <w:adjustRightInd/>
        <w:jc w:val="center"/>
        <w:rPr>
          <w:rFonts w:hint="eastAsia" w:ascii="宋体" w:hAnsi="宋体" w:eastAsia="宋体" w:cs="宋体"/>
          <w:b/>
          <w:color w:val="auto"/>
          <w:sz w:val="36"/>
          <w:szCs w:val="20"/>
          <w:highlight w:val="none"/>
        </w:rPr>
      </w:pPr>
    </w:p>
    <w:p w14:paraId="5E7D6674">
      <w:pPr>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2"/>
      <w:r>
        <w:rPr>
          <w:rFonts w:hint="eastAsia" w:ascii="宋体" w:hAnsi="宋体" w:eastAsia="宋体" w:cs="宋体"/>
          <w:b/>
          <w:color w:val="auto"/>
          <w:sz w:val="36"/>
          <w:szCs w:val="20"/>
          <w:highlight w:val="none"/>
        </w:rPr>
        <w:t>投标须知</w:t>
      </w:r>
      <w:bookmarkEnd w:id="3"/>
    </w:p>
    <w:p w14:paraId="29EE900B">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0D58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FB28D81">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8370" w:type="dxa"/>
            <w:gridSpan w:val="2"/>
            <w:vAlign w:val="center"/>
          </w:tcPr>
          <w:p w14:paraId="1FD6FFDC">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　　　　容</w:t>
            </w:r>
          </w:p>
        </w:tc>
      </w:tr>
      <w:tr w14:paraId="29D1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C9E151">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8370" w:type="dxa"/>
            <w:gridSpan w:val="2"/>
            <w:vAlign w:val="center"/>
          </w:tcPr>
          <w:p w14:paraId="519D2791">
            <w:pPr>
              <w:snapToGrid w:val="0"/>
              <w:spacing w:line="440" w:lineRule="exact"/>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投标人按照项目要求特许资格、资信证明文件（如果有）：</w:t>
            </w:r>
          </w:p>
          <w:p w14:paraId="442A3F97">
            <w:pPr>
              <w:spacing w:line="44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9B5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70" w:type="dxa"/>
            <w:vAlign w:val="center"/>
          </w:tcPr>
          <w:p w14:paraId="5C35AF9E">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8370" w:type="dxa"/>
            <w:gridSpan w:val="2"/>
            <w:vAlign w:val="center"/>
          </w:tcPr>
          <w:p w14:paraId="6E4FA96A">
            <w:pPr>
              <w:snapToGrid w:val="0"/>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资格审查方式：资格后审。</w:t>
            </w:r>
          </w:p>
        </w:tc>
      </w:tr>
      <w:tr w14:paraId="3AAF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4B21747">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8370" w:type="dxa"/>
            <w:gridSpan w:val="2"/>
            <w:vAlign w:val="center"/>
          </w:tcPr>
          <w:p w14:paraId="3883B416">
            <w:pPr>
              <w:autoSpaceDE w:val="0"/>
              <w:autoSpaceDN w:val="0"/>
              <w:spacing w:line="440" w:lineRule="exact"/>
              <w:textAlignment w:val="bottom"/>
              <w:rPr>
                <w:rFonts w:hint="eastAsia" w:ascii="宋体" w:hAnsi="宋体" w:eastAsia="宋体" w:cs="宋体"/>
                <w:color w:val="auto"/>
                <w:sz w:val="24"/>
                <w:highlight w:val="none"/>
              </w:rPr>
            </w:pPr>
            <w:r>
              <w:rPr>
                <w:rFonts w:hint="eastAsia" w:ascii="宋体" w:hAnsi="宋体" w:eastAsia="宋体" w:cs="宋体"/>
                <w:b/>
                <w:color w:val="auto"/>
                <w:sz w:val="24"/>
                <w:highlight w:val="none"/>
              </w:rPr>
              <w:t>投标有效期：</w:t>
            </w:r>
            <w:r>
              <w:rPr>
                <w:rFonts w:hint="eastAsia" w:ascii="宋体" w:hAnsi="宋体" w:eastAsia="宋体" w:cs="宋体"/>
                <w:color w:val="auto"/>
                <w:sz w:val="24"/>
                <w:highlight w:val="none"/>
              </w:rPr>
              <w:t>投标有效期为从提交投标文件的截止之日起90天。</w:t>
            </w:r>
            <w:r>
              <w:rPr>
                <w:rFonts w:hint="eastAsia" w:ascii="宋体" w:hAnsi="宋体" w:eastAsia="宋体" w:cs="宋体"/>
                <w:b/>
                <w:color w:val="auto"/>
                <w:sz w:val="24"/>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tc>
      </w:tr>
      <w:tr w14:paraId="6138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6DB2019">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8370" w:type="dxa"/>
            <w:gridSpan w:val="2"/>
            <w:vAlign w:val="center"/>
          </w:tcPr>
          <w:p w14:paraId="5E4922F5">
            <w:pPr>
              <w:spacing w:line="44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转包：</w:t>
            </w:r>
            <w:r>
              <w:rPr>
                <w:rFonts w:hint="eastAsia" w:ascii="宋体" w:hAnsi="宋体" w:eastAsia="宋体" w:cs="宋体"/>
                <w:color w:val="auto"/>
                <w:sz w:val="24"/>
                <w:highlight w:val="none"/>
              </w:rPr>
              <w:t>本项目不得转包。</w:t>
            </w:r>
          </w:p>
        </w:tc>
      </w:tr>
      <w:tr w14:paraId="4F91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C10575">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8370" w:type="dxa"/>
            <w:gridSpan w:val="2"/>
            <w:vAlign w:val="center"/>
          </w:tcPr>
          <w:p w14:paraId="5253B226">
            <w:pPr>
              <w:spacing w:line="44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分包：</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同意将非主体、非关键性的工作分包。</w:t>
            </w:r>
          </w:p>
          <w:p w14:paraId="051AE059">
            <w:pPr>
              <w:spacing w:line="440" w:lineRule="exact"/>
              <w:ind w:firstLine="720" w:firstLineChars="3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不同意分包。</w:t>
            </w:r>
          </w:p>
        </w:tc>
      </w:tr>
      <w:tr w14:paraId="4B3B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A28C1C0">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8370" w:type="dxa"/>
            <w:gridSpan w:val="2"/>
            <w:vAlign w:val="center"/>
          </w:tcPr>
          <w:p w14:paraId="79336CFD">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投标文件份数：</w:t>
            </w:r>
          </w:p>
          <w:p w14:paraId="6E41965A">
            <w:pPr>
              <w:numPr>
                <w:ilvl w:val="0"/>
                <w:numId w:val="3"/>
              </w:num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一份电子加密标书（后缀格式为.jmbs），一份备份标书文件（后缀格式为.bfbs）。</w:t>
            </w:r>
          </w:p>
          <w:p w14:paraId="3CD10391">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每份电子投标文件应包括资格证明文件、商务技术文件及报价文件三部分内容。</w:t>
            </w:r>
          </w:p>
          <w:p w14:paraId="6AC5D630">
            <w:pPr>
              <w:numPr>
                <w:ilvl w:val="0"/>
                <w:numId w:val="3"/>
              </w:numPr>
              <w:spacing w:line="44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如中标，中标人须在中标公示结束后三个工作日内根据采购人要求提供纸质投标文件（与电子投标文件一致）至少三份，在领取中标通知书时递交至代理公司（邮寄地址：</w:t>
            </w:r>
            <w:r>
              <w:rPr>
                <w:rFonts w:hint="eastAsia" w:ascii="宋体" w:hAnsi="宋体" w:eastAsia="宋体" w:cs="宋体"/>
                <w:b/>
                <w:bCs/>
                <w:color w:val="auto"/>
                <w:sz w:val="24"/>
                <w:highlight w:val="none"/>
                <w:lang w:eastAsia="zh-CN"/>
              </w:rPr>
              <w:t>嵊州市三江街道兴旺街281号5号楼6楼607室</w:t>
            </w:r>
            <w:r>
              <w:rPr>
                <w:rFonts w:hint="eastAsia" w:ascii="宋体" w:hAnsi="宋体" w:eastAsia="宋体" w:cs="宋体"/>
                <w:b/>
                <w:bCs/>
                <w:color w:val="auto"/>
                <w:sz w:val="24"/>
                <w:highlight w:val="none"/>
              </w:rPr>
              <w:t>），如与电子投标文件不符或未在规定时间内提供纸质投标文件（与电子投标文件一致）的将影响中标人领取中标通知书。</w:t>
            </w:r>
          </w:p>
          <w:p w14:paraId="38D8A6CF">
            <w:pPr>
              <w:numPr>
                <w:ilvl w:val="0"/>
                <w:numId w:val="3"/>
              </w:num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“备份投标文件”：密封包装后（邮寄形式）投标截止时间前递交一份（邮寄地址：</w:t>
            </w:r>
            <w:r>
              <w:rPr>
                <w:rFonts w:hint="eastAsia" w:ascii="宋体" w:hAnsi="宋体" w:eastAsia="宋体" w:cs="宋体"/>
                <w:color w:val="auto"/>
                <w:sz w:val="24"/>
                <w:highlight w:val="none"/>
                <w:lang w:eastAsia="zh-CN"/>
              </w:rPr>
              <w:t>嵊州市三江街道兴旺街281号5号楼6楼607室</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钱雅飞</w:t>
            </w:r>
            <w:r>
              <w:rPr>
                <w:rFonts w:hint="eastAsia" w:ascii="宋体" w:hAnsi="宋体" w:eastAsia="宋体" w:cs="宋体"/>
                <w:color w:val="auto"/>
                <w:sz w:val="24"/>
                <w:highlight w:val="none"/>
              </w:rPr>
              <w:t>收）</w:t>
            </w:r>
          </w:p>
        </w:tc>
      </w:tr>
      <w:tr w14:paraId="7720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391E8A8">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8370" w:type="dxa"/>
            <w:gridSpan w:val="2"/>
            <w:vAlign w:val="center"/>
          </w:tcPr>
          <w:p w14:paraId="2EF824D3">
            <w:pPr>
              <w:autoSpaceDE w:val="0"/>
              <w:autoSpaceDN w:val="0"/>
              <w:spacing w:line="440" w:lineRule="exact"/>
              <w:textAlignment w:val="bottom"/>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p w14:paraId="071DF744">
            <w:pPr>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2313DF03">
            <w:pPr>
              <w:autoSpaceDE w:val="0"/>
              <w:autoSpaceDN w:val="0"/>
              <w:spacing w:line="440" w:lineRule="exact"/>
              <w:textAlignment w:val="bottom"/>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时间：,地点：，联系人：，联系方式：</w:t>
            </w:r>
            <w:r>
              <w:rPr>
                <w:rFonts w:hint="eastAsia" w:ascii="宋体" w:hAnsi="宋体" w:eastAsia="宋体" w:cs="宋体"/>
                <w:color w:val="auto"/>
                <w:sz w:val="24"/>
                <w:szCs w:val="20"/>
                <w:highlight w:val="none"/>
              </w:rPr>
              <w:t>。</w:t>
            </w:r>
          </w:p>
        </w:tc>
      </w:tr>
      <w:tr w14:paraId="263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46F8DB7">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8370" w:type="dxa"/>
            <w:gridSpan w:val="2"/>
            <w:vAlign w:val="center"/>
          </w:tcPr>
          <w:p w14:paraId="38379083">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p w14:paraId="205AB15B">
            <w:pPr>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40906DA7">
            <w:pPr>
              <w:spacing w:line="44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B要求提供，</w:t>
            </w:r>
          </w:p>
          <w:p w14:paraId="7CC127BE">
            <w:pPr>
              <w:spacing w:line="44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详见第三部分项目招标范围及要求</w:t>
            </w:r>
            <w:r>
              <w:rPr>
                <w:rFonts w:hint="eastAsia" w:ascii="宋体" w:hAnsi="宋体" w:eastAsia="宋体" w:cs="宋体"/>
                <w:color w:val="auto"/>
                <w:kern w:val="0"/>
                <w:sz w:val="24"/>
                <w:highlight w:val="none"/>
              </w:rPr>
              <w:t>；</w:t>
            </w:r>
          </w:p>
          <w:p w14:paraId="44AB9231">
            <w:pPr>
              <w:spacing w:line="44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详见第三部分项目招标范围及要求</w:t>
            </w:r>
            <w:r>
              <w:rPr>
                <w:rFonts w:hint="eastAsia" w:ascii="宋体" w:hAnsi="宋体" w:eastAsia="宋体" w:cs="宋体"/>
                <w:color w:val="auto"/>
                <w:kern w:val="0"/>
                <w:sz w:val="24"/>
                <w:highlight w:val="none"/>
              </w:rPr>
              <w:t>；</w:t>
            </w:r>
          </w:p>
          <w:p w14:paraId="48DDF631">
            <w:pPr>
              <w:spacing w:line="44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3DA2D004">
            <w:pPr>
              <w:spacing w:line="44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（4）是否需要随样品提交检测报告：☑否；□是，检测机构的要求</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p>
          <w:p w14:paraId="11F83A94">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kern w:val="0"/>
                <w:sz w:val="24"/>
                <w:highlight w:val="none"/>
              </w:rPr>
              <w:t>；地点：；联系人</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32A31286">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A0784A7">
            <w:pPr>
              <w:autoSpaceDE w:val="0"/>
              <w:autoSpaceDN w:val="0"/>
              <w:spacing w:line="4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p w14:paraId="20B9E123">
            <w:pPr>
              <w:autoSpaceDE w:val="0"/>
              <w:autoSpaceDN w:val="0"/>
              <w:spacing w:line="440" w:lineRule="exact"/>
              <w:jc w:val="left"/>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（8）</w:t>
            </w:r>
            <w:r>
              <w:rPr>
                <w:rFonts w:hint="eastAsia" w:ascii="宋体" w:hAnsi="宋体" w:eastAsia="宋体" w:cs="宋体"/>
                <w:b/>
                <w:color w:val="auto"/>
                <w:sz w:val="24"/>
                <w:highlight w:val="none"/>
              </w:rPr>
              <w:t>未按招标文件要求提供样品或提供样品不全的，作无效标处理。</w:t>
            </w:r>
          </w:p>
        </w:tc>
      </w:tr>
      <w:tr w14:paraId="6EB0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B03EE32">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8370" w:type="dxa"/>
            <w:gridSpan w:val="2"/>
            <w:vAlign w:val="center"/>
          </w:tcPr>
          <w:p w14:paraId="5949D44B">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方案讲解演示：</w:t>
            </w:r>
          </w:p>
          <w:p w14:paraId="0C5CC17F">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☑A无方案讲解演示。</w:t>
            </w:r>
          </w:p>
          <w:p w14:paraId="794913EA">
            <w:pPr>
              <w:spacing w:line="440" w:lineRule="exact"/>
              <w:rPr>
                <w:rFonts w:hint="eastAsia" w:ascii="宋体" w:hAnsi="宋体" w:eastAsia="宋体" w:cs="宋体"/>
                <w:b/>
                <w:color w:val="auto"/>
                <w:sz w:val="24"/>
                <w:highlight w:val="none"/>
              </w:rPr>
            </w:pPr>
            <w:r>
              <w:rPr>
                <w:rFonts w:hint="eastAsia" w:ascii="宋体" w:hAnsi="宋体" w:eastAsia="宋体" w:cs="宋体"/>
                <w:color w:val="auto"/>
                <w:sz w:val="24"/>
                <w:highlight w:val="none"/>
              </w:rPr>
              <w:t>□B有方案讲解演示：</w:t>
            </w:r>
          </w:p>
          <w:p w14:paraId="4A2EFE3F">
            <w:pPr>
              <w:spacing w:line="44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（1）在评标时安排每个供应商进行方案讲解演示。每个供应商时间不超过分钟，讲解次序以投标文件解密时间先后次序为准。讲解演示结束后按要求解答评标委员会提问。</w:t>
            </w:r>
          </w:p>
          <w:p w14:paraId="45820776">
            <w:pPr>
              <w:spacing w:line="44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（2）方案讲解演示可选择以下其中一种方式：</w:t>
            </w:r>
          </w:p>
          <w:p w14:paraId="32887BC1">
            <w:pPr>
              <w:spacing w:line="44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方式一：政采云平台在线讲解演示。政采云平台在线讲解需供应商根据政采云平台操作要求做好准备工作，提前完善软硬件配置环境。</w:t>
            </w:r>
          </w:p>
          <w:p w14:paraId="5953D9F4">
            <w:pPr>
              <w:spacing w:line="44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方式二：现场讲解演示。现场讲解地点为，</w:t>
            </w:r>
            <w:r>
              <w:rPr>
                <w:rFonts w:hint="eastAsia" w:ascii="宋体" w:hAnsi="宋体" w:eastAsia="宋体" w:cs="宋体"/>
                <w:color w:val="auto"/>
                <w:kern w:val="0"/>
                <w:sz w:val="24"/>
                <w:highlight w:val="none"/>
                <w:lang w:val="zh-CN"/>
              </w:rPr>
              <w:t>讲解演示人员不超过人。</w:t>
            </w:r>
            <w:r>
              <w:rPr>
                <w:rFonts w:hint="eastAsia" w:ascii="宋体" w:hAnsi="宋体" w:eastAsia="宋体" w:cs="宋体"/>
                <w:color w:val="auto"/>
                <w:sz w:val="24"/>
                <w:highlight w:val="none"/>
                <w:lang w:val="zh-CN"/>
              </w:rPr>
              <w:t>讲解演示所用电脑等设备由供应商自备。现场讲解演示人员进场时提供讲解人员名单（加盖公章或授权代表签名）及身份证明，否则不得讲解演示。</w:t>
            </w:r>
          </w:p>
          <w:p w14:paraId="184B8084">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D65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50C5AB">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864" w:type="dxa"/>
            <w:vAlign w:val="center"/>
          </w:tcPr>
          <w:p w14:paraId="1D63FAA0">
            <w:pPr>
              <w:snapToGrid w:val="0"/>
              <w:spacing w:line="440" w:lineRule="exact"/>
              <w:jc w:val="center"/>
              <w:rPr>
                <w:rFonts w:hint="eastAsia" w:ascii="宋体" w:hAnsi="宋体" w:eastAsia="宋体" w:cs="宋体"/>
                <w:b/>
                <w:color w:val="auto"/>
                <w:sz w:val="24"/>
                <w:highlight w:val="none"/>
              </w:rPr>
            </w:pPr>
            <w:r>
              <w:rPr>
                <w:rFonts w:hint="eastAsia" w:ascii="宋体" w:hAnsi="宋体" w:eastAsia="宋体" w:cs="宋体"/>
                <w:b/>
                <w:color w:val="auto"/>
                <w:spacing w:val="-20"/>
                <w:sz w:val="24"/>
                <w:highlight w:val="none"/>
              </w:rPr>
              <w:t>进口产品</w:t>
            </w:r>
          </w:p>
        </w:tc>
        <w:tc>
          <w:tcPr>
            <w:tcW w:w="7506" w:type="dxa"/>
            <w:vAlign w:val="center"/>
          </w:tcPr>
          <w:p w14:paraId="081C18D6">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本项目不允许采购进口产品。</w:t>
            </w:r>
          </w:p>
          <w:p w14:paraId="26CB9FE1">
            <w:pPr>
              <w:spacing w:line="440" w:lineRule="exact"/>
              <w:rPr>
                <w:rFonts w:hint="eastAsia" w:ascii="宋体" w:hAnsi="宋体" w:eastAsia="宋体" w:cs="宋体"/>
                <w:b/>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可以采购部分进口产品，</w:t>
            </w:r>
            <w:r>
              <w:rPr>
                <w:rFonts w:hint="eastAsia" w:ascii="宋体" w:hAnsi="宋体" w:eastAsia="宋体" w:cs="宋体"/>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84E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FCF326">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864" w:type="dxa"/>
            <w:vAlign w:val="center"/>
          </w:tcPr>
          <w:p w14:paraId="35FEEA87">
            <w:pPr>
              <w:snapToGrid w:val="0"/>
              <w:spacing w:line="440" w:lineRule="exact"/>
              <w:jc w:val="center"/>
              <w:rPr>
                <w:rFonts w:hint="eastAsia" w:ascii="宋体" w:hAnsi="宋体" w:eastAsia="宋体" w:cs="宋体"/>
                <w:b/>
                <w:color w:val="auto"/>
                <w:spacing w:val="-20"/>
                <w:sz w:val="24"/>
                <w:highlight w:val="none"/>
              </w:rPr>
            </w:pPr>
            <w:r>
              <w:rPr>
                <w:rFonts w:hint="eastAsia" w:ascii="宋体" w:hAnsi="宋体" w:eastAsia="宋体" w:cs="宋体"/>
                <w:b/>
                <w:color w:val="auto"/>
                <w:sz w:val="24"/>
                <w:highlight w:val="none"/>
                <w:lang w:val="en-US" w:eastAsia="zh-CN"/>
              </w:rPr>
              <w:t>本国产品</w:t>
            </w:r>
          </w:p>
        </w:tc>
        <w:tc>
          <w:tcPr>
            <w:tcW w:w="7506" w:type="dxa"/>
            <w:vAlign w:val="center"/>
          </w:tcPr>
          <w:p w14:paraId="0E63A1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szCs w:val="24"/>
                  <w:highlight w:val="none"/>
                </w:rPr>
                <w:id w:val="147475378"/>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lang w:val="en-US" w:eastAsia="zh-CN"/>
              </w:rPr>
              <w:t>适用，</w:t>
            </w:r>
            <w:r>
              <w:rPr>
                <w:rFonts w:hint="eastAsia" w:ascii="宋体" w:hAnsi="宋体" w:eastAsia="宋体" w:cs="宋体"/>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CCC3551">
            <w:pPr>
              <w:spacing w:line="440" w:lineRule="exact"/>
              <w:rPr>
                <w:rFonts w:hint="eastAsia" w:ascii="宋体" w:hAnsi="宋体" w:eastAsia="宋体" w:cs="宋体"/>
                <w:color w:val="auto"/>
                <w:sz w:val="24"/>
                <w:highlight w:val="none"/>
                <w:lang w:eastAsia="zh-CN"/>
              </w:rPr>
            </w:pPr>
            <w:sdt>
              <w:sdtPr>
                <w:rPr>
                  <w:rFonts w:hint="eastAsia" w:ascii="宋体" w:hAnsi="宋体" w:eastAsia="宋体" w:cs="宋体"/>
                  <w:color w:val="auto"/>
                  <w:kern w:val="0"/>
                  <w:sz w:val="24"/>
                  <w:szCs w:val="24"/>
                  <w:highlight w:val="none"/>
                </w:rPr>
                <w:id w:val="147457641"/>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lang w:val="en-US" w:eastAsia="zh-CN"/>
              </w:rPr>
              <w:t>不适用。</w:t>
            </w:r>
          </w:p>
        </w:tc>
      </w:tr>
      <w:tr w14:paraId="702B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4A50C7E5">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864" w:type="dxa"/>
            <w:vAlign w:val="center"/>
          </w:tcPr>
          <w:p w14:paraId="61EF2606">
            <w:pPr>
              <w:snapToGrid w:val="0"/>
              <w:spacing w:line="440" w:lineRule="exact"/>
              <w:ind w:left="14" w:hanging="14" w:hangingChars="7"/>
              <w:jc w:val="center"/>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项目属性与核心产品</w:t>
            </w:r>
          </w:p>
        </w:tc>
        <w:tc>
          <w:tcPr>
            <w:tcW w:w="7506" w:type="dxa"/>
            <w:vAlign w:val="center"/>
          </w:tcPr>
          <w:p w14:paraId="652F6209">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kern w:val="0"/>
                <w:sz w:val="24"/>
                <w:highlight w:val="none"/>
                <w:u w:val="single"/>
                <w:lang w:val="en-US" w:eastAsia="zh-CN"/>
              </w:rPr>
              <w:t>/</w:t>
            </w:r>
            <w:r>
              <w:rPr>
                <w:rFonts w:hint="eastAsia" w:ascii="宋体" w:hAnsi="宋体" w:eastAsia="宋体" w:cs="宋体"/>
                <w:color w:val="auto"/>
                <w:sz w:val="24"/>
                <w:highlight w:val="none"/>
              </w:rPr>
              <w:t>。</w:t>
            </w:r>
          </w:p>
          <w:p w14:paraId="519F59C5">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服务类。</w:t>
            </w:r>
          </w:p>
        </w:tc>
      </w:tr>
      <w:tr w14:paraId="62A3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0" w:type="dxa"/>
            <w:vAlign w:val="center"/>
          </w:tcPr>
          <w:p w14:paraId="093BFD34">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864" w:type="dxa"/>
            <w:vAlign w:val="center"/>
          </w:tcPr>
          <w:p w14:paraId="18443ECC">
            <w:pPr>
              <w:snapToGrid w:val="0"/>
              <w:spacing w:line="440" w:lineRule="exact"/>
              <w:ind w:hanging="1"/>
              <w:jc w:val="center"/>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采购标的对应的中小企业划分标准所属行业</w:t>
            </w:r>
          </w:p>
        </w:tc>
        <w:tc>
          <w:tcPr>
            <w:tcW w:w="7506" w:type="dxa"/>
            <w:vAlign w:val="center"/>
          </w:tcPr>
          <w:p w14:paraId="3DE70973">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根据《工业和信息化部、国家统计局、国家发展和改革委员会、财政部关于印发中小企业划型标准规定的通知》（工信部联企业[2011]300号）规定（有最新中小企业划型标准的以更新后的为准）：</w:t>
            </w:r>
          </w:p>
          <w:p w14:paraId="0E1D0157">
            <w:pPr>
              <w:numPr>
                <w:ilvl w:val="0"/>
                <w:numId w:val="0"/>
              </w:num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标的：</w:t>
            </w:r>
            <w:r>
              <w:rPr>
                <w:rFonts w:hint="eastAsia" w:ascii="宋体" w:hAnsi="宋体" w:eastAsia="宋体" w:cs="宋体"/>
                <w:color w:val="auto"/>
                <w:sz w:val="24"/>
                <w:highlight w:val="none"/>
                <w:u w:val="single"/>
                <w:lang w:val="en-US" w:eastAsia="zh-CN"/>
              </w:rPr>
              <w:t xml:space="preserve"> 中心负压系统</w:t>
            </w:r>
            <w:r>
              <w:rPr>
                <w:rFonts w:hint="eastAsia" w:ascii="宋体" w:hAnsi="宋体" w:cs="宋体"/>
                <w:color w:val="auto"/>
                <w:sz w:val="24"/>
                <w:highlight w:val="none"/>
                <w:u w:val="single"/>
                <w:lang w:val="en-US" w:eastAsia="zh-CN"/>
              </w:rPr>
              <w:t>、</w:t>
            </w:r>
            <w:r>
              <w:rPr>
                <w:rFonts w:hint="eastAsia" w:ascii="宋体" w:hAnsi="宋体" w:eastAsia="宋体" w:cs="宋体"/>
                <w:color w:val="auto"/>
                <w:sz w:val="24"/>
                <w:highlight w:val="none"/>
                <w:u w:val="single"/>
                <w:lang w:val="en-US" w:eastAsia="zh-CN"/>
              </w:rPr>
              <w:t>中心供气系统</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工业</w:t>
            </w:r>
            <w:r>
              <w:rPr>
                <w:rFonts w:hint="eastAsia" w:ascii="宋体" w:hAnsi="宋体" w:eastAsia="宋体" w:cs="宋体"/>
                <w:color w:val="auto"/>
                <w:sz w:val="24"/>
                <w:highlight w:val="none"/>
              </w:rPr>
              <w:t>；</w:t>
            </w:r>
          </w:p>
          <w:p w14:paraId="7FBB9096">
            <w:pPr>
              <w:snapToGrid w:val="0"/>
              <w:spacing w:line="440" w:lineRule="exact"/>
              <w:rPr>
                <w:rFonts w:hint="eastAsia" w:ascii="宋体" w:hAnsi="宋体" w:eastAsia="宋体" w:cs="宋体"/>
                <w:b/>
                <w:bCs/>
                <w:color w:val="000000" w:themeColor="text1"/>
                <w:sz w:val="24"/>
                <w:u w:val="single"/>
                <w:lang w:val="en-US" w:eastAsia="zh-CN"/>
                <w14:textFill>
                  <w14:solidFill>
                    <w14:schemeClr w14:val="tx1"/>
                  </w14:solidFill>
                </w14:textFill>
              </w:rPr>
            </w:pPr>
            <w:r>
              <w:rPr>
                <w:rFonts w:hint="eastAsia" w:ascii="宋体" w:hAnsi="宋体" w:eastAsia="宋体" w:cs="宋体"/>
                <w:b/>
                <w:bCs/>
                <w:color w:val="000000" w:themeColor="text1"/>
                <w:sz w:val="24"/>
                <w:u w:val="single"/>
                <w:lang w:val="en-US" w:eastAsia="zh-CN"/>
                <w14:textFill>
                  <w14:solidFill>
                    <w14:schemeClr w14:val="tx1"/>
                  </w14:solidFill>
                </w14:textFill>
              </w:rPr>
              <w:t>★除配件、辅料不作为标的，不需要在《中小企业声明函》里填列;以上标的名称逐一填写，如有漏项，资格审查将不予通过；</w:t>
            </w:r>
          </w:p>
          <w:p w14:paraId="14E07AA9">
            <w:pPr>
              <w:snapToGrid w:val="0"/>
              <w:spacing w:line="440" w:lineRule="exact"/>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说明：声明函中所列行业与采购文件所明确的行业不一致但不改变划型结果情形的，不影响声明有效性，也不作为虚假资料情形认定。</w:t>
            </w:r>
          </w:p>
        </w:tc>
      </w:tr>
      <w:tr w14:paraId="7888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0" w:type="dxa"/>
            <w:vMerge w:val="restart"/>
            <w:vAlign w:val="center"/>
          </w:tcPr>
          <w:p w14:paraId="22E3E308">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864" w:type="dxa"/>
            <w:vMerge w:val="restart"/>
            <w:vAlign w:val="center"/>
          </w:tcPr>
          <w:p w14:paraId="5E7C650C">
            <w:pPr>
              <w:snapToGrid w:val="0"/>
              <w:spacing w:line="44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投标人信用信息事项</w:t>
            </w:r>
          </w:p>
        </w:tc>
        <w:tc>
          <w:tcPr>
            <w:tcW w:w="7506" w:type="dxa"/>
            <w:vAlign w:val="center"/>
          </w:tcPr>
          <w:p w14:paraId="653BC31B">
            <w:pPr>
              <w:snapToGrid w:val="0"/>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信用信息查询渠道及截止时间：</w:t>
            </w:r>
            <w:r>
              <w:rPr>
                <w:rFonts w:hint="eastAsia" w:ascii="宋体" w:hAnsi="宋体" w:eastAsia="宋体" w:cs="宋体"/>
                <w:color w:val="auto"/>
                <w:sz w:val="24"/>
                <w:highlight w:val="none"/>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rPr>
              <w:t>开标当天</w:t>
            </w:r>
            <w:r>
              <w:rPr>
                <w:rFonts w:hint="eastAsia" w:ascii="宋体" w:hAnsi="宋体" w:eastAsia="宋体" w:cs="宋体"/>
                <w:color w:val="auto"/>
                <w:sz w:val="24"/>
                <w:highlight w:val="none"/>
              </w:rPr>
              <w:t>的信用记录。</w:t>
            </w:r>
          </w:p>
        </w:tc>
      </w:tr>
      <w:tr w14:paraId="169C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DF9F9A">
            <w:pPr>
              <w:spacing w:line="440" w:lineRule="exact"/>
              <w:jc w:val="center"/>
              <w:rPr>
                <w:rFonts w:hint="eastAsia" w:ascii="宋体" w:hAnsi="宋体" w:eastAsia="宋体" w:cs="宋体"/>
                <w:color w:val="auto"/>
                <w:sz w:val="24"/>
                <w:highlight w:val="none"/>
              </w:rPr>
            </w:pPr>
          </w:p>
        </w:tc>
        <w:tc>
          <w:tcPr>
            <w:tcW w:w="864" w:type="dxa"/>
            <w:vMerge w:val="continue"/>
            <w:vAlign w:val="center"/>
          </w:tcPr>
          <w:p w14:paraId="17332279">
            <w:pPr>
              <w:snapToGrid w:val="0"/>
              <w:spacing w:line="440" w:lineRule="exact"/>
              <w:rPr>
                <w:rFonts w:hint="eastAsia" w:ascii="宋体" w:hAnsi="宋体" w:eastAsia="宋体" w:cs="宋体"/>
                <w:b/>
                <w:color w:val="auto"/>
                <w:sz w:val="24"/>
                <w:highlight w:val="none"/>
              </w:rPr>
            </w:pPr>
          </w:p>
        </w:tc>
        <w:tc>
          <w:tcPr>
            <w:tcW w:w="7506" w:type="dxa"/>
            <w:vAlign w:val="center"/>
          </w:tcPr>
          <w:p w14:paraId="64F08760">
            <w:pPr>
              <w:snapToGrid w:val="0"/>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信用信息查询记录和证据留存的具体方式：</w:t>
            </w:r>
            <w:r>
              <w:rPr>
                <w:rFonts w:hint="eastAsia" w:ascii="宋体" w:hAnsi="宋体" w:eastAsia="宋体" w:cs="宋体"/>
                <w:color w:val="auto"/>
                <w:sz w:val="24"/>
                <w:highlight w:val="none"/>
              </w:rPr>
              <w:t>采购人或采购人委托的评审小组或采购代理机构现场查询投标人的信用记录，查询结果经确认后与采购文件一起存档。</w:t>
            </w:r>
          </w:p>
        </w:tc>
      </w:tr>
      <w:tr w14:paraId="4843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011AE001">
            <w:pPr>
              <w:spacing w:line="440" w:lineRule="exact"/>
              <w:jc w:val="center"/>
              <w:rPr>
                <w:rFonts w:hint="eastAsia" w:ascii="宋体" w:hAnsi="宋体" w:eastAsia="宋体" w:cs="宋体"/>
                <w:color w:val="auto"/>
                <w:sz w:val="24"/>
                <w:highlight w:val="none"/>
              </w:rPr>
            </w:pPr>
          </w:p>
        </w:tc>
        <w:tc>
          <w:tcPr>
            <w:tcW w:w="864" w:type="dxa"/>
            <w:vMerge w:val="continue"/>
            <w:vAlign w:val="center"/>
          </w:tcPr>
          <w:p w14:paraId="38E5A532">
            <w:pPr>
              <w:snapToGrid w:val="0"/>
              <w:spacing w:line="440" w:lineRule="exact"/>
              <w:rPr>
                <w:rFonts w:hint="eastAsia" w:ascii="宋体" w:hAnsi="宋体" w:eastAsia="宋体" w:cs="宋体"/>
                <w:b/>
                <w:color w:val="auto"/>
                <w:sz w:val="24"/>
                <w:highlight w:val="none"/>
              </w:rPr>
            </w:pPr>
          </w:p>
        </w:tc>
        <w:tc>
          <w:tcPr>
            <w:tcW w:w="7506" w:type="dxa"/>
            <w:vAlign w:val="center"/>
          </w:tcPr>
          <w:p w14:paraId="0B05DA52">
            <w:pPr>
              <w:snapToGrid w:val="0"/>
              <w:spacing w:line="44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信用信息的使用规则：</w:t>
            </w:r>
            <w:r>
              <w:rPr>
                <w:rFonts w:hint="eastAsia" w:ascii="宋体" w:hAnsi="宋体" w:eastAsia="宋体" w:cs="宋体"/>
                <w:color w:val="auto"/>
                <w:sz w:val="24"/>
                <w:highlight w:val="none"/>
              </w:rPr>
              <w:t>经查询列入失信被执行人名单、</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、政府采购严重违法失信行为记录名单的投标人将被拒绝参与政府采购活动。</w:t>
            </w:r>
          </w:p>
          <w:p w14:paraId="641AD78E">
            <w:pPr>
              <w:snapToGrid w:val="0"/>
              <w:spacing w:line="440" w:lineRule="exact"/>
              <w:rPr>
                <w:rFonts w:hint="eastAsia" w:ascii="宋体" w:hAnsi="宋体" w:eastAsia="宋体" w:cs="宋体"/>
                <w:b/>
                <w:color w:val="auto"/>
                <w:sz w:val="24"/>
                <w:highlight w:val="none"/>
              </w:rPr>
            </w:pPr>
            <w:r>
              <w:rPr>
                <w:rFonts w:hint="eastAsia" w:ascii="宋体" w:hAnsi="宋体" w:eastAsia="宋体" w:cs="宋体"/>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DE4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DB58682">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8370" w:type="dxa"/>
            <w:gridSpan w:val="2"/>
            <w:vAlign w:val="center"/>
          </w:tcPr>
          <w:p w14:paraId="7CDAA0CC">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需要落实的政府采购政策：包括保护环境、节约能源、促进中小企业发展等。详见招标文件第二部分总则。</w:t>
            </w:r>
          </w:p>
        </w:tc>
      </w:tr>
      <w:tr w14:paraId="1F0C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16DB823">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16</w:t>
            </w:r>
          </w:p>
        </w:tc>
        <w:tc>
          <w:tcPr>
            <w:tcW w:w="8370" w:type="dxa"/>
            <w:gridSpan w:val="2"/>
            <w:vAlign w:val="center"/>
          </w:tcPr>
          <w:p w14:paraId="67F30D1C">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更正补充公告请自行登录浙江政府采购网或嵊州市公共资源交易平台查看下载</w:t>
            </w:r>
          </w:p>
        </w:tc>
      </w:tr>
      <w:tr w14:paraId="6E45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CF92B8">
            <w:pPr>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17</w:t>
            </w:r>
          </w:p>
        </w:tc>
        <w:tc>
          <w:tcPr>
            <w:tcW w:w="8370" w:type="dxa"/>
            <w:gridSpan w:val="2"/>
            <w:vAlign w:val="center"/>
          </w:tcPr>
          <w:p w14:paraId="554A62E2">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投标与开标注意事项：</w:t>
            </w:r>
          </w:p>
          <w:p w14:paraId="41D76A92">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1.本项目实行网上投标，采用电子投标文件。若供应商参与投标，自行承担投标一切费用。</w:t>
            </w:r>
          </w:p>
          <w:p w14:paraId="14FD90CE">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D1D27F">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注：供应商CA相关操作可参考政采云平台</w:t>
            </w:r>
            <w:r>
              <w:rPr>
                <w:rFonts w:hint="eastAsia" w:ascii="宋体" w:hAnsi="宋体" w:eastAsia="宋体" w:cs="宋体"/>
                <w:color w:val="auto"/>
                <w:highlight w:val="none"/>
              </w:rPr>
              <w:t>https://www.zcygov.cn/</w:t>
            </w:r>
            <w:r>
              <w:rPr>
                <w:rFonts w:hint="eastAsia" w:ascii="宋体" w:hAnsi="宋体" w:eastAsia="宋体" w:cs="宋体"/>
                <w:color w:val="auto"/>
                <w:sz w:val="24"/>
                <w:highlight w:val="none"/>
              </w:rPr>
              <w:t>《CA申领操作指南》和《CA管理操作指南》。完成CA数字证书办理在资料齐全的情况下预计7个工作日左右，建议供应商获取招标文件后立即办理。</w:t>
            </w:r>
          </w:p>
          <w:p w14:paraId="7BCCC6F9">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3.投标文件制作、递交、解密：</w:t>
            </w:r>
          </w:p>
          <w:p w14:paraId="33F8F6F6">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6483484">
            <w:pPr>
              <w:snapToGrid w:val="0"/>
              <w:spacing w:line="4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3.2投标人通过“政采云”平台制作电子投标文件，投标文件制作详见“供应商-政府采购项目电子交易操作指南。</w:t>
            </w:r>
          </w:p>
          <w:p w14:paraId="38F9FB42">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rPr>
              <w:t>未按时解密的</w:t>
            </w:r>
            <w:r>
              <w:rPr>
                <w:rFonts w:hint="eastAsia" w:ascii="宋体" w:hAnsi="宋体" w:eastAsia="宋体" w:cs="宋体"/>
                <w:color w:val="auto"/>
                <w:sz w:val="24"/>
                <w:highlight w:val="none"/>
              </w:rPr>
              <w:t>，</w:t>
            </w:r>
            <w:r>
              <w:rPr>
                <w:rFonts w:hint="eastAsia" w:ascii="宋体" w:hAnsi="宋体" w:eastAsia="宋体" w:cs="宋体"/>
                <w:b/>
                <w:color w:val="auto"/>
                <w:sz w:val="24"/>
                <w:highlight w:val="none"/>
                <w:u w:val="single"/>
              </w:rPr>
              <w:t>视为投标文件撤回</w:t>
            </w:r>
            <w:r>
              <w:rPr>
                <w:rFonts w:hint="eastAsia" w:ascii="宋体" w:hAnsi="宋体" w:eastAsia="宋体" w:cs="宋体"/>
                <w:color w:val="auto"/>
                <w:sz w:val="24"/>
                <w:highlight w:val="none"/>
              </w:rPr>
              <w:t>。</w:t>
            </w:r>
          </w:p>
        </w:tc>
      </w:tr>
      <w:tr w14:paraId="70C3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323E7DA">
            <w:pPr>
              <w:snapToGrid w:val="0"/>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18</w:t>
            </w:r>
          </w:p>
        </w:tc>
        <w:tc>
          <w:tcPr>
            <w:tcW w:w="8370" w:type="dxa"/>
            <w:gridSpan w:val="2"/>
            <w:vAlign w:val="center"/>
          </w:tcPr>
          <w:p w14:paraId="67695689">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p w14:paraId="54D534B7">
            <w:pPr>
              <w:spacing w:line="440" w:lineRule="exact"/>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rPr>
              <w:t>。</w:t>
            </w:r>
          </w:p>
        </w:tc>
      </w:tr>
      <w:tr w14:paraId="5D35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EB0DCDB">
            <w:pPr>
              <w:spacing w:line="440" w:lineRule="exact"/>
              <w:rPr>
                <w:rFonts w:hint="eastAsia" w:ascii="宋体" w:hAnsi="宋体" w:eastAsia="宋体" w:cs="宋体"/>
                <w:color w:val="auto"/>
                <w:sz w:val="24"/>
                <w:highlight w:val="none"/>
              </w:rPr>
            </w:pPr>
          </w:p>
        </w:tc>
        <w:tc>
          <w:tcPr>
            <w:tcW w:w="8370" w:type="dxa"/>
            <w:gridSpan w:val="2"/>
            <w:vAlign w:val="center"/>
          </w:tcPr>
          <w:p w14:paraId="2435B2A0">
            <w:pPr>
              <w:spacing w:line="440" w:lineRule="exact"/>
              <w:rPr>
                <w:rFonts w:hint="eastAsia" w:ascii="宋体" w:hAnsi="宋体" w:eastAsia="宋体" w:cs="宋体"/>
                <w:snapToGrid w:val="0"/>
                <w:color w:val="auto"/>
                <w:kern w:val="28"/>
                <w:sz w:val="24"/>
                <w:highlight w:val="none"/>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联合体投标的，联合体各方均需按招标文件第五部分评标标准要求提供商务技术文件，否则视为不符合相关要求。</w:t>
            </w:r>
          </w:p>
          <w:p w14:paraId="32389426">
            <w:pPr>
              <w:spacing w:line="440" w:lineRule="exact"/>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sym w:font="Wingdings" w:char="F0FE"/>
            </w:r>
            <w:r>
              <w:rPr>
                <w:rFonts w:hint="eastAsia" w:ascii="宋体" w:hAnsi="宋体" w:eastAsia="宋体" w:cs="宋体"/>
                <w:snapToGrid w:val="0"/>
                <w:color w:val="auto"/>
                <w:kern w:val="28"/>
                <w:sz w:val="24"/>
                <w:highlight w:val="none"/>
              </w:rPr>
              <w:t>联合体投标的，联合体中有一方或者联合体成员根据分工按招标文件第五部分评标标准要求提供商务技术文件的，视为符合了相关要求。</w:t>
            </w:r>
          </w:p>
        </w:tc>
      </w:tr>
      <w:tr w14:paraId="5E45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73D766">
            <w:pPr>
              <w:snapToGrid w:val="0"/>
              <w:spacing w:line="336"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19</w:t>
            </w:r>
          </w:p>
        </w:tc>
        <w:tc>
          <w:tcPr>
            <w:tcW w:w="8370" w:type="dxa"/>
            <w:gridSpan w:val="2"/>
            <w:vAlign w:val="center"/>
          </w:tcPr>
          <w:p w14:paraId="0BA5B238">
            <w:pPr>
              <w:spacing w:line="336" w:lineRule="auto"/>
              <w:rPr>
                <w:rFonts w:hint="eastAsia" w:ascii="宋体" w:hAnsi="宋体" w:eastAsia="宋体" w:cs="宋体"/>
                <w:b/>
                <w:bCs/>
                <w:snapToGrid w:val="0"/>
                <w:color w:val="auto"/>
                <w:sz w:val="24"/>
                <w:szCs w:val="21"/>
                <w:highlight w:val="none"/>
              </w:rPr>
            </w:pPr>
            <w:r>
              <w:rPr>
                <w:rFonts w:hint="eastAsia" w:ascii="宋体" w:hAnsi="宋体" w:eastAsia="宋体" w:cs="宋体"/>
                <w:b/>
                <w:bCs/>
                <w:color w:val="auto"/>
                <w:sz w:val="24"/>
                <w:highlight w:val="none"/>
                <w:lang w:val="en-US" w:eastAsia="zh-CN"/>
              </w:rPr>
              <w:t>根据《浙江省财政厅关于进一步规范政府采购秩序促进公平竞争的通知》浙财采监〔2025〕2号要求，代理机构将对中标（成交）供应商在投标（响应）文件中涉及客观分评审内容的检测报告、认证证书等资料的真实性进行复核，请供应商在中标结果公示后予以配合。</w:t>
            </w:r>
          </w:p>
        </w:tc>
      </w:tr>
      <w:tr w14:paraId="5CFC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73F8F58">
            <w:pPr>
              <w:snapToGrid w:val="0"/>
              <w:spacing w:line="336"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8370" w:type="dxa"/>
            <w:gridSpan w:val="2"/>
            <w:vAlign w:val="center"/>
          </w:tcPr>
          <w:p w14:paraId="12061192">
            <w:pPr>
              <w:spacing w:line="336" w:lineRule="auto"/>
              <w:rPr>
                <w:rFonts w:hint="eastAsia" w:ascii="宋体" w:hAnsi="宋体" w:eastAsia="宋体" w:cs="宋体"/>
                <w:color w:val="auto"/>
                <w:sz w:val="24"/>
                <w:highlight w:val="none"/>
              </w:rPr>
            </w:pPr>
            <w:r>
              <w:rPr>
                <w:rFonts w:hint="eastAsia" w:ascii="宋体" w:hAnsi="宋体" w:eastAsia="宋体" w:cs="宋体"/>
                <w:b/>
                <w:bCs/>
                <w:snapToGrid w:val="0"/>
                <w:color w:val="auto"/>
                <w:sz w:val="24"/>
                <w:szCs w:val="21"/>
                <w:highlight w:val="none"/>
              </w:rPr>
              <w:t>推荐中标候选人数量：</w:t>
            </w:r>
            <w:r>
              <w:rPr>
                <w:rFonts w:hint="eastAsia" w:ascii="宋体" w:hAnsi="宋体" w:eastAsia="宋体" w:cs="宋体"/>
                <w:snapToGrid w:val="0"/>
                <w:color w:val="auto"/>
                <w:sz w:val="24"/>
                <w:szCs w:val="21"/>
                <w:highlight w:val="none"/>
              </w:rPr>
              <w:t>1名。</w:t>
            </w:r>
          </w:p>
        </w:tc>
      </w:tr>
      <w:tr w14:paraId="6F35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3C12F27">
            <w:pPr>
              <w:spacing w:line="44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p>
        </w:tc>
        <w:tc>
          <w:tcPr>
            <w:tcW w:w="8370" w:type="dxa"/>
            <w:gridSpan w:val="2"/>
            <w:vAlign w:val="center"/>
          </w:tcPr>
          <w:p w14:paraId="4EF73DEA">
            <w:pPr>
              <w:spacing w:line="336"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p w14:paraId="013EC427">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①按代理协议约定的内容，中标供应商需支付以下费用，根据项目的中标金额，采用差额定率累进法进行计算，具体费率标准如下，请在投标报价中自行考虑：</w:t>
            </w:r>
          </w:p>
          <w:tbl>
            <w:tblPr>
              <w:tblStyle w:val="63"/>
              <w:tblW w:w="7958" w:type="dxa"/>
              <w:tblInd w:w="91" w:type="dxa"/>
              <w:tblLayout w:type="fixed"/>
              <w:tblCellMar>
                <w:top w:w="0" w:type="dxa"/>
                <w:left w:w="108" w:type="dxa"/>
                <w:bottom w:w="0" w:type="dxa"/>
                <w:right w:w="108" w:type="dxa"/>
              </w:tblCellMar>
            </w:tblPr>
            <w:tblGrid>
              <w:gridCol w:w="3610"/>
              <w:gridCol w:w="2202"/>
              <w:gridCol w:w="2146"/>
            </w:tblGrid>
            <w:tr w14:paraId="089F4018">
              <w:tblPrEx>
                <w:tblCellMar>
                  <w:top w:w="0" w:type="dxa"/>
                  <w:left w:w="108" w:type="dxa"/>
                  <w:bottom w:w="0" w:type="dxa"/>
                  <w:right w:w="108" w:type="dxa"/>
                </w:tblCellMar>
              </w:tblPrEx>
              <w:trPr>
                <w:trHeight w:val="880" w:hRule="atLeast"/>
              </w:trPr>
              <w:tc>
                <w:tcPr>
                  <w:tcW w:w="3610" w:type="dxa"/>
                  <w:tcBorders>
                    <w:top w:val="single" w:color="000000" w:sz="4" w:space="0"/>
                    <w:left w:val="single" w:color="000000" w:sz="4" w:space="0"/>
                    <w:bottom w:val="single" w:color="000000" w:sz="4" w:space="0"/>
                    <w:right w:val="single" w:color="000000" w:sz="4" w:space="0"/>
                    <w:tl2br w:val="single" w:color="000000" w:sz="4" w:space="0"/>
                  </w:tcBorders>
                  <w:noWrap/>
                  <w:vAlign w:val="center"/>
                </w:tcPr>
                <w:p w14:paraId="28AA0C8D">
                  <w:pPr>
                    <w:widowControl/>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服务类型</w:t>
                  </w:r>
                </w:p>
                <w:p w14:paraId="22799C39">
                  <w:pPr>
                    <w:widowControl/>
                    <w:jc w:val="left"/>
                    <w:textAlignment w:val="center"/>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rPr>
                    <w:t>金额（万元）</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57C0758F">
                  <w:pPr>
                    <w:widowControl/>
                    <w:jc w:val="center"/>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货物招标</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321BBB06">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服务招标</w:t>
                  </w:r>
                </w:p>
              </w:tc>
            </w:tr>
            <w:tr w14:paraId="53BDFD52">
              <w:tblPrEx>
                <w:tblCellMar>
                  <w:top w:w="0" w:type="dxa"/>
                  <w:left w:w="108" w:type="dxa"/>
                  <w:bottom w:w="0" w:type="dxa"/>
                  <w:right w:w="108" w:type="dxa"/>
                </w:tblCellMar>
              </w:tblPrEx>
              <w:trPr>
                <w:trHeight w:val="34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27E2A2CC">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30以下部分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695272C">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1.5%</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360B7DD9">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1.5%</w:t>
                  </w:r>
                </w:p>
              </w:tc>
            </w:tr>
            <w:tr w14:paraId="046B27E8">
              <w:tblPrEx>
                <w:tblCellMar>
                  <w:top w:w="0" w:type="dxa"/>
                  <w:left w:w="108" w:type="dxa"/>
                  <w:bottom w:w="0" w:type="dxa"/>
                  <w:right w:w="108" w:type="dxa"/>
                </w:tblCellMar>
              </w:tblPrEx>
              <w:trPr>
                <w:trHeight w:val="34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76B8F3EC">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30-100部分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63BBDF07">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1.0%</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7C451707">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1.0%</w:t>
                  </w:r>
                </w:p>
              </w:tc>
            </w:tr>
            <w:tr w14:paraId="366C8B3B">
              <w:tblPrEx>
                <w:tblCellMar>
                  <w:top w:w="0" w:type="dxa"/>
                  <w:left w:w="108" w:type="dxa"/>
                  <w:bottom w:w="0" w:type="dxa"/>
                  <w:right w:w="108" w:type="dxa"/>
                </w:tblCellMar>
              </w:tblPrEx>
              <w:trPr>
                <w:trHeight w:val="34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2A72411D">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100-500部分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27863A76">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0.6%</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06582674">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0.5%</w:t>
                  </w:r>
                </w:p>
              </w:tc>
            </w:tr>
            <w:tr w14:paraId="02239066">
              <w:tblPrEx>
                <w:tblCellMar>
                  <w:top w:w="0" w:type="dxa"/>
                  <w:left w:w="108" w:type="dxa"/>
                  <w:bottom w:w="0" w:type="dxa"/>
                  <w:right w:w="108" w:type="dxa"/>
                </w:tblCellMar>
              </w:tblPrEx>
              <w:trPr>
                <w:trHeight w:val="376" w:hRule="atLeast"/>
              </w:trPr>
              <w:tc>
                <w:tcPr>
                  <w:tcW w:w="3610" w:type="dxa"/>
                  <w:tcBorders>
                    <w:top w:val="single" w:color="000000" w:sz="4" w:space="0"/>
                    <w:left w:val="single" w:color="000000" w:sz="4" w:space="0"/>
                    <w:bottom w:val="single" w:color="000000" w:sz="4" w:space="0"/>
                    <w:right w:val="single" w:color="000000" w:sz="4" w:space="0"/>
                  </w:tcBorders>
                  <w:noWrap/>
                  <w:vAlign w:val="center"/>
                </w:tcPr>
                <w:p w14:paraId="58897FD8">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500以上部分</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D5CD7F8">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0.3%</w:t>
                  </w:r>
                </w:p>
              </w:tc>
              <w:tc>
                <w:tcPr>
                  <w:tcW w:w="2146" w:type="dxa"/>
                  <w:tcBorders>
                    <w:top w:val="single" w:color="000000" w:sz="4" w:space="0"/>
                    <w:left w:val="single" w:color="000000" w:sz="4" w:space="0"/>
                    <w:bottom w:val="single" w:color="000000" w:sz="4" w:space="0"/>
                    <w:right w:val="single" w:color="000000" w:sz="4" w:space="0"/>
                  </w:tcBorders>
                  <w:noWrap/>
                  <w:vAlign w:val="center"/>
                </w:tcPr>
                <w:p w14:paraId="0BE7DA22">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0.2%</w:t>
                  </w:r>
                </w:p>
              </w:tc>
            </w:tr>
          </w:tbl>
          <w:p w14:paraId="3FAAD27E">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②中标服务费的交纳方式：</w:t>
            </w:r>
          </w:p>
          <w:p w14:paraId="25AE5F35">
            <w:pPr>
              <w:spacing w:line="33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用银行支票、汇票、电汇、现金等付款方式直接交纳中标服务费。</w:t>
            </w:r>
          </w:p>
          <w:p w14:paraId="1D8AF9FB">
            <w:pPr>
              <w:spacing w:line="336"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公司名称：</w:t>
            </w:r>
            <w:r>
              <w:rPr>
                <w:rFonts w:hint="eastAsia" w:ascii="宋体" w:hAnsi="宋体" w:eastAsia="宋体" w:cs="宋体"/>
                <w:color w:val="auto"/>
                <w:sz w:val="24"/>
                <w:highlight w:val="none"/>
                <w:lang w:val="en-US" w:eastAsia="zh-CN"/>
              </w:rPr>
              <w:t>浙江省房地产管理咨询有限公司嵊州分公司</w:t>
            </w:r>
          </w:p>
          <w:p w14:paraId="3DAAB703">
            <w:pPr>
              <w:spacing w:line="336"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开户：嵊州农商银行剡湖支行</w:t>
            </w:r>
          </w:p>
          <w:p w14:paraId="22AE9AC6">
            <w:pPr>
              <w:spacing w:line="336" w:lineRule="auto"/>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账号：201000162958851</w:t>
            </w:r>
          </w:p>
        </w:tc>
      </w:tr>
      <w:tr w14:paraId="23F2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12AC82">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解释：凡涉及本招标文件的解释权属于采购人及招标代理机构。</w:t>
            </w:r>
          </w:p>
        </w:tc>
      </w:tr>
      <w:tr w14:paraId="5C59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17BFC7">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注：中标人放弃中标资格或因质疑、投诉被取消预中标资格或不能履行合同的，本项目组织重新招标。</w:t>
            </w:r>
          </w:p>
        </w:tc>
      </w:tr>
      <w:bookmarkEnd w:id="4"/>
    </w:tbl>
    <w:p w14:paraId="6F734526">
      <w:pPr>
        <w:adjustRightInd/>
        <w:spacing w:line="360" w:lineRule="auto"/>
        <w:jc w:val="center"/>
        <w:outlineLvl w:val="0"/>
        <w:rPr>
          <w:rFonts w:hint="eastAsia" w:ascii="宋体" w:hAnsi="宋体" w:eastAsia="宋体" w:cs="宋体"/>
          <w:b/>
          <w:color w:val="auto"/>
          <w:sz w:val="32"/>
          <w:szCs w:val="32"/>
          <w:highlight w:val="none"/>
        </w:rPr>
      </w:pPr>
      <w:bookmarkStart w:id="18" w:name="第三部分"/>
      <w:bookmarkStart w:id="19" w:name="_Toc164416483"/>
    </w:p>
    <w:p w14:paraId="34A31A9A">
      <w:pPr>
        <w:adjustRightInd/>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一、总则</w:t>
      </w:r>
    </w:p>
    <w:p w14:paraId="6ECEA908">
      <w:pPr>
        <w:snapToGrid w:val="0"/>
        <w:spacing w:line="288"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14878675">
      <w:pPr>
        <w:snapToGrid w:val="0"/>
        <w:spacing w:line="288"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1.1本招标文件适用于该项目的招标、投标、开标、资格审查及信用信息查询、评标、定标、合同、验收等行为（法律、法规另有规定的，从其规定）。</w:t>
      </w:r>
    </w:p>
    <w:p w14:paraId="0946E4B9">
      <w:pPr>
        <w:snapToGrid w:val="0"/>
        <w:spacing w:line="288"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1.2投标人一旦参与本次招标活动，即被视为接受了本招标文件的所有内容，如有任何异议，均应在法定时间内提出。</w:t>
      </w:r>
    </w:p>
    <w:p w14:paraId="407DCBCB">
      <w:pPr>
        <w:snapToGrid w:val="0"/>
        <w:spacing w:line="288"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1EC30716">
      <w:pPr>
        <w:snapToGrid w:val="0"/>
        <w:spacing w:line="288"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1.4本招标文件所称公章是指单位法定名称章或者冠以法定名称的投标业务专用章或单位法定名称电子公章。</w:t>
      </w:r>
    </w:p>
    <w:p w14:paraId="0ECEACDF">
      <w:pPr>
        <w:adjustRightInd/>
        <w:spacing w:line="440" w:lineRule="exact"/>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733DCEE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2.1“采购人”系</w:t>
      </w:r>
      <w:r>
        <w:rPr>
          <w:rFonts w:hint="eastAsia" w:ascii="宋体" w:hAnsi="宋体" w:eastAsia="宋体" w:cs="宋体"/>
          <w:color w:val="auto"/>
          <w:sz w:val="24"/>
          <w:highlight w:val="none"/>
          <w:lang w:eastAsia="zh-CN"/>
        </w:rPr>
        <w:t>嵊州市卫生健康局</w:t>
      </w:r>
      <w:r>
        <w:rPr>
          <w:rFonts w:hint="eastAsia" w:ascii="宋体" w:hAnsi="宋体" w:eastAsia="宋体" w:cs="宋体"/>
          <w:color w:val="auto"/>
          <w:sz w:val="24"/>
          <w:highlight w:val="none"/>
        </w:rPr>
        <w:t>（合同中的甲方）。</w:t>
      </w:r>
    </w:p>
    <w:p w14:paraId="75D60425">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2.2“采购代理机构”系</w:t>
      </w:r>
      <w:r>
        <w:rPr>
          <w:rFonts w:hint="eastAsia" w:ascii="宋体" w:hAnsi="宋体" w:eastAsia="宋体" w:cs="宋体"/>
          <w:color w:val="auto"/>
          <w:sz w:val="24"/>
          <w:highlight w:val="none"/>
          <w:lang w:eastAsia="zh-CN"/>
        </w:rPr>
        <w:t>浙江省房地产管理咨询有限公司</w:t>
      </w:r>
      <w:r>
        <w:rPr>
          <w:rFonts w:hint="eastAsia" w:ascii="宋体" w:hAnsi="宋体" w:eastAsia="宋体" w:cs="宋体"/>
          <w:color w:val="auto"/>
          <w:sz w:val="24"/>
          <w:highlight w:val="none"/>
        </w:rPr>
        <w:t>。</w:t>
      </w:r>
    </w:p>
    <w:p w14:paraId="518C7C8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2.32.3“投标人”“供应商”系指是指响应招标、参加投标竞争的法人、其他组织或者自然人。。</w:t>
      </w:r>
    </w:p>
    <w:p w14:paraId="11CF7AB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2.4“监督单位”系指嵊州市政府采购监督管理部门。</w:t>
      </w:r>
    </w:p>
    <w:p w14:paraId="56B42F64">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2.5“负责人”系指法人企业的法定负责人，或其他组织为法律、行政法规规定代表单位行使职权的主要负责人，或自然人本人。</w:t>
      </w:r>
    </w:p>
    <w:p w14:paraId="18A00ED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7B69DB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2.7“电子交易平台”系指本项目政府采购活动所依托的政府采购云平台（https://www.zcygov.cn/）。</w:t>
      </w:r>
    </w:p>
    <w:p w14:paraId="5DF79CC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14:paraId="112B8675">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2.12因特殊原因需要使用冠以法定名称的业务专用章的，投标时须提供《业务专用章使用说明函》(详见附件)</w:t>
      </w:r>
    </w:p>
    <w:p w14:paraId="1FBAC5B1">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14:paraId="4ED5BEAD">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9F36F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3.1.1</w:t>
      </w:r>
      <w:r>
        <w:rPr>
          <w:rFonts w:hint="eastAsia" w:ascii="宋体" w:hAnsi="宋体" w:eastAsia="宋体" w:cs="宋体"/>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12206A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3.1.2</w:t>
      </w:r>
      <w:r>
        <w:rPr>
          <w:rFonts w:hint="eastAsia" w:ascii="宋体" w:hAnsi="宋体" w:eastAsia="宋体" w:cs="宋体"/>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5A838CF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5D6915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3.1.3</w:t>
      </w:r>
      <w:r>
        <w:rPr>
          <w:rFonts w:hint="eastAsia" w:ascii="宋体" w:hAnsi="宋体" w:eastAsia="宋体" w:cs="宋体"/>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3460961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还应</w:t>
      </w:r>
      <w:r>
        <w:rPr>
          <w:rFonts w:hint="eastAsia" w:ascii="宋体" w:hAnsi="宋体" w:eastAsia="宋体" w:cs="宋体"/>
          <w:color w:val="auto"/>
          <w:sz w:val="24"/>
          <w:highlight w:val="none"/>
          <w:lang w:eastAsia="zh-CN"/>
        </w:rPr>
        <w:t>出具成本占比达到80%以上承诺函（</w:t>
      </w:r>
      <w:r>
        <w:rPr>
          <w:rFonts w:hint="eastAsia" w:ascii="宋体" w:hAnsi="宋体" w:eastAsia="宋体" w:cs="宋体"/>
          <w:color w:val="auto"/>
          <w:sz w:val="24"/>
          <w:highlight w:val="none"/>
          <w:lang w:val="en-US" w:eastAsia="zh-CN"/>
        </w:rPr>
        <w:t>格式自拟</w:t>
      </w:r>
      <w:r>
        <w:rPr>
          <w:rFonts w:hint="eastAsia" w:ascii="宋体" w:hAnsi="宋体" w:eastAsia="宋体" w:cs="宋体"/>
          <w:color w:val="auto"/>
          <w:sz w:val="24"/>
          <w:highlight w:val="none"/>
          <w:lang w:eastAsia="zh-CN"/>
        </w:rPr>
        <w:t>）。</w:t>
      </w:r>
    </w:p>
    <w:p w14:paraId="5ABB155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3.1.4</w:t>
      </w:r>
      <w:r>
        <w:rPr>
          <w:rFonts w:hint="eastAsia" w:ascii="宋体" w:hAnsi="宋体" w:eastAsia="宋体" w:cs="宋体"/>
          <w:color w:val="auto"/>
          <w:sz w:val="24"/>
          <w:highlight w:val="none"/>
        </w:rPr>
        <w:t>供应商提供虚假《声明函》、虚假证明文件谋取中标、成交的，依照《中华人民共和国政府采购法》等法律法规规定追究相应责任。</w:t>
      </w:r>
    </w:p>
    <w:p w14:paraId="01F19DD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3.1.5</w:t>
      </w:r>
      <w:r>
        <w:rPr>
          <w:rFonts w:hint="eastAsia" w:ascii="宋体" w:hAnsi="宋体" w:eastAsia="宋体" w:cs="宋体"/>
          <w:color w:val="auto"/>
          <w:sz w:val="24"/>
          <w:highlight w:val="none"/>
        </w:rPr>
        <w:t>采购人、采购代理机构</w:t>
      </w:r>
      <w:r>
        <w:rPr>
          <w:rFonts w:hint="eastAsia" w:ascii="宋体" w:hAnsi="宋体" w:eastAsia="宋体" w:cs="宋体"/>
          <w:color w:val="auto"/>
          <w:sz w:val="24"/>
          <w:highlight w:val="none"/>
          <w:lang w:val="en-US" w:eastAsia="zh-CN"/>
        </w:rPr>
        <w:t>按规定</w:t>
      </w:r>
      <w:r>
        <w:rPr>
          <w:rFonts w:hint="eastAsia" w:ascii="宋体" w:hAnsi="宋体" w:eastAsia="宋体" w:cs="宋体"/>
          <w:color w:val="auto"/>
          <w:sz w:val="24"/>
          <w:highlight w:val="none"/>
        </w:rPr>
        <w:t>随中标、成交结果同时公告中标、成交供应商提供的《声明函》或有关证明文件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承诺函</w:t>
      </w:r>
      <w:r>
        <w:rPr>
          <w:rFonts w:hint="eastAsia" w:ascii="宋体" w:hAnsi="宋体" w:eastAsia="宋体" w:cs="宋体"/>
          <w:color w:val="auto"/>
          <w:sz w:val="24"/>
          <w:highlight w:val="none"/>
        </w:rPr>
        <w:t>。</w:t>
      </w:r>
    </w:p>
    <w:p w14:paraId="77AE2550">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3.1.6本国产品价格扣除与小微企业价格扣除叠加。具体计算公式为：参加评审价格=产品报价-产品报价*（小微企业价格扣除率+本国产品价格扣除率）。</w:t>
      </w:r>
    </w:p>
    <w:p w14:paraId="614E0678">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3.2支持绿色发展</w:t>
      </w:r>
    </w:p>
    <w:p w14:paraId="0B4E1A42">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474F123">
      <w:pPr>
        <w:spacing w:line="440" w:lineRule="exact"/>
        <w:rPr>
          <w:rFonts w:hint="eastAsia" w:ascii="宋体" w:hAnsi="宋体" w:eastAsia="宋体" w:cs="宋体"/>
          <w:b/>
          <w:color w:val="auto"/>
          <w:sz w:val="24"/>
          <w:highlight w:val="none"/>
        </w:rPr>
      </w:pPr>
      <w:r>
        <w:rPr>
          <w:rFonts w:hint="eastAsia" w:ascii="宋体" w:hAnsi="宋体" w:eastAsia="宋体" w:cs="宋体"/>
          <w:color w:val="auto"/>
          <w:sz w:val="24"/>
          <w:highlight w:val="none"/>
        </w:rPr>
        <w:t>★3.2.2</w:t>
      </w:r>
      <w:r>
        <w:rPr>
          <w:rFonts w:hint="eastAsia" w:ascii="宋体" w:hAnsi="宋体" w:eastAsia="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5CFE5C6">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3A632C1B">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3DBE7D7">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eastAsia="宋体" w:cs="宋体"/>
          <w:bCs/>
          <w:color w:val="auto"/>
          <w:sz w:val="24"/>
          <w:highlight w:val="none"/>
        </w:rPr>
        <w:t>小微</w:t>
      </w:r>
      <w:r>
        <w:rPr>
          <w:rFonts w:hint="eastAsia" w:ascii="宋体" w:hAnsi="宋体" w:eastAsia="宋体" w:cs="宋体"/>
          <w:color w:val="auto"/>
          <w:sz w:val="24"/>
          <w:highlight w:val="none"/>
        </w:rPr>
        <w:t>企业价格扣除</w:t>
      </w:r>
    </w:p>
    <w:p w14:paraId="21CD8C5F">
      <w:pPr>
        <w:spacing w:line="440" w:lineRule="exact"/>
        <w:rPr>
          <w:rFonts w:hint="eastAsia" w:ascii="宋体" w:hAnsi="宋体" w:eastAsia="宋体" w:cs="宋体"/>
          <w:bCs/>
          <w:color w:val="auto"/>
          <w:sz w:val="24"/>
          <w:highlight w:val="none"/>
        </w:rPr>
      </w:pPr>
      <w:r>
        <w:rPr>
          <w:rFonts w:hint="eastAsia" w:ascii="宋体" w:hAnsi="宋体" w:eastAsia="宋体" w:cs="宋体"/>
          <w:color w:val="auto"/>
          <w:sz w:val="24"/>
          <w:highlight w:val="none"/>
        </w:rPr>
        <w:t>3.3.1小微企业是指</w:t>
      </w:r>
      <w:r>
        <w:rPr>
          <w:rFonts w:hint="eastAsia" w:ascii="宋体" w:hAnsi="宋体" w:eastAsia="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29E2DD4">
      <w:pPr>
        <w:spacing w:line="44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符合中小企业划分标准的个体工商户，在政府采购活动中视同中小企业。</w:t>
      </w:r>
    </w:p>
    <w:p w14:paraId="44AE2579">
      <w:pPr>
        <w:spacing w:line="440" w:lineRule="exac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rPr>
        <w:t>供应商提供的货物既有中小企业制造货物，也有大型企业制造货物的，不享受中小企业扶持政策。</w:t>
      </w:r>
    </w:p>
    <w:p w14:paraId="2B819F3B">
      <w:pPr>
        <w:spacing w:line="440" w:lineRule="exac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3.3.3在服务采购项目中，服务由小微企业承接，即提供服务的人员为小微企业依照《中华人民共和国劳动合同法》订立劳动合同的从业人员。</w:t>
      </w:r>
    </w:p>
    <w:p w14:paraId="14E3033A">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3.3.4小微企业应按照招标文件格式要求提供《中小企业声明函》。</w:t>
      </w:r>
    </w:p>
    <w:p w14:paraId="5F9CB312">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3B163DA">
      <w:pPr>
        <w:spacing w:line="44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对于专门面向中小企业的项目，对小型或微型企业的投标报价不给予价格的扣除。</w:t>
      </w:r>
    </w:p>
    <w:p w14:paraId="178A4B6C">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3.3.6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4A6D05A">
      <w:pPr>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以联合体形式参加政府采购活动，联合体各方均为中小企业的，联合体视同中小企业。其中，联合体各方均为小微企业的，联合体视同小微企业。</w:t>
      </w:r>
    </w:p>
    <w:p w14:paraId="5F531130">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3.3.7符合《关于促进残疾人就业政府采购政策的通知》（财库〔2017〕141号）规定的条件并提供《残疾人福利性单位声明函》的残疾人福利性单位视同小微企业；</w:t>
      </w:r>
    </w:p>
    <w:p w14:paraId="2BB3B145">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A3724A">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支持科技创新创新发展</w:t>
      </w:r>
    </w:p>
    <w:p w14:paraId="17A0B38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对省级以上主管部门认定的首台套产品，自纳入《省推广应用指导目录》起三年内参加政府采购活动，视同已具备相应销售业绩，业绩分为满分。</w:t>
      </w:r>
    </w:p>
    <w:p w14:paraId="15B978A6">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41009C4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721A4D13">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1A38671A">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4.1供应商投标所使用的资格、信誉、荣誉与企业认证必须为投标单位所拥有。</w:t>
      </w:r>
    </w:p>
    <w:p w14:paraId="649D8E75">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730DFF36">
      <w:pPr>
        <w:spacing w:line="440" w:lineRule="exact"/>
        <w:rPr>
          <w:rFonts w:hint="eastAsia" w:ascii="宋体" w:hAnsi="宋体" w:eastAsia="宋体" w:cs="宋体"/>
          <w:color w:val="auto"/>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A5AC63">
      <w:pPr>
        <w:adjustRightInd/>
        <w:spacing w:line="360" w:lineRule="auto"/>
        <w:jc w:val="center"/>
        <w:outlineLvl w:val="0"/>
        <w:rPr>
          <w:rFonts w:hint="eastAsia" w:ascii="宋体" w:hAnsi="宋体" w:eastAsia="宋体" w:cs="宋体"/>
          <w:b/>
          <w:color w:val="auto"/>
          <w:sz w:val="32"/>
          <w:szCs w:val="32"/>
          <w:highlight w:val="none"/>
        </w:rPr>
      </w:pPr>
    </w:p>
    <w:p w14:paraId="6C731A7F">
      <w:pPr>
        <w:adjustRightInd/>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二、招标文件</w:t>
      </w:r>
    </w:p>
    <w:p w14:paraId="631300EA">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1．招标方式</w:t>
      </w:r>
    </w:p>
    <w:p w14:paraId="3E8F027D">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1.1本次招标采用公开招标方式进行。</w:t>
      </w:r>
    </w:p>
    <w:p w14:paraId="3C7C59F3">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1.2如某一标项投标人或实质性响应招标文件的投标人不足三家时，由采购人重新组织招标或按有关规定实施。</w:t>
      </w:r>
    </w:p>
    <w:p w14:paraId="46F714F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1.3本次招标设定限价，即招标公告中公布的各标项预算金额或最高限价（各标项之间的预算金额不能互相调整）。</w:t>
      </w:r>
    </w:p>
    <w:p w14:paraId="3EA33B50">
      <w:pPr>
        <w:pStyle w:val="27"/>
        <w:snapToGrid w:val="0"/>
        <w:spacing w:line="440" w:lineRule="exact"/>
        <w:ind w:firstLine="0" w:firstLineChars="0"/>
        <w:jc w:val="left"/>
        <w:rPr>
          <w:rFonts w:hint="eastAsia" w:ascii="宋体" w:hAnsi="宋体" w:eastAsia="宋体" w:cs="宋体"/>
          <w:b/>
          <w:color w:val="auto"/>
          <w:highlight w:val="none"/>
        </w:rPr>
      </w:pPr>
      <w:r>
        <w:rPr>
          <w:rFonts w:hint="eastAsia" w:ascii="宋体" w:hAnsi="宋体" w:eastAsia="宋体" w:cs="宋体"/>
          <w:b/>
          <w:color w:val="auto"/>
          <w:highlight w:val="none"/>
        </w:rPr>
        <w:t>2.授权委托</w:t>
      </w:r>
    </w:p>
    <w:p w14:paraId="06D262FA">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本项目为电子投标项目，投标人的法定代表人或其授权代表或个体工商户不需要参加现场投标和开标。</w:t>
      </w:r>
    </w:p>
    <w:p w14:paraId="14611CBF">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3.投标费用</w:t>
      </w:r>
    </w:p>
    <w:p w14:paraId="565055AB">
      <w:pPr>
        <w:pStyle w:val="15"/>
        <w:spacing w:after="120" w:line="284"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投标人应自行承担编制投标文件及参加本次投标所涉及的一切费用。不管投标结果如何，招标人对上述费用不负任何责任。</w:t>
      </w:r>
      <w:r>
        <w:rPr>
          <w:rFonts w:hint="eastAsia" w:ascii="宋体" w:hAnsi="宋体" w:eastAsia="宋体" w:cs="宋体"/>
          <w:b/>
          <w:bCs/>
          <w:color w:val="auto"/>
          <w:highlight w:val="none"/>
        </w:rPr>
        <w:t>中标人须向招标代理机构交纳代理服务费，具体详见投标人须知前附表。</w:t>
      </w:r>
    </w:p>
    <w:p w14:paraId="271AA712">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4.招标文件的修改</w:t>
      </w:r>
    </w:p>
    <w:p w14:paraId="3D7557C8">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4.1招标文件包括本招标文件及所有的招标答疑记录（澄清、修改）和发出的补充通知。</w:t>
      </w:r>
    </w:p>
    <w:p w14:paraId="7AACBDF7">
      <w:pPr>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4.2招标文件的澄清</w:t>
      </w:r>
    </w:p>
    <w:p w14:paraId="404C34E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E34A3B5">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4.3招标文件的修改</w:t>
      </w:r>
    </w:p>
    <w:p w14:paraId="130EB69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592438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D6FB66">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5.参考品牌</w:t>
      </w:r>
    </w:p>
    <w:p w14:paraId="760F1824">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3B96BD3">
      <w:pPr>
        <w:pStyle w:val="24"/>
        <w:rPr>
          <w:rFonts w:hint="eastAsia" w:ascii="宋体" w:hAnsi="宋体" w:eastAsia="宋体" w:cs="宋体"/>
          <w:color w:val="auto"/>
          <w:sz w:val="32"/>
          <w:szCs w:val="32"/>
          <w:highlight w:val="none"/>
          <w:lang w:val="en-US"/>
        </w:rPr>
      </w:pPr>
    </w:p>
    <w:p w14:paraId="3A46177D">
      <w:pPr>
        <w:adjustRightInd/>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三、投标文件</w:t>
      </w:r>
    </w:p>
    <w:p w14:paraId="1603424E">
      <w:pPr>
        <w:snapToGrid w:val="0"/>
        <w:spacing w:line="44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1.投标文件的语言、计量单位、形式及效力</w:t>
      </w:r>
    </w:p>
    <w:p w14:paraId="07EBF209">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1.1投标人应仔细阅读招标文件中的所有内容，按照招标文件要求，详细编制投标文件，并保证投标文件的正确性和真实性。</w:t>
      </w:r>
    </w:p>
    <w:p w14:paraId="36E5BC4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1.2投标文件以及投标方与招标方就有关投标事宜的所有来往函电，均应以中文书写（技术术语除外）。</w:t>
      </w:r>
    </w:p>
    <w:p w14:paraId="58675F09">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1.3投标计量单位，除招标文件中有特殊要求外，应采用中华人民共和国法定计量单位，货币单位：人民币元。</w:t>
      </w:r>
    </w:p>
    <w:p w14:paraId="478CDA9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1.4不按招标文件的要求提供的投标文件可能导致被拒绝。</w:t>
      </w:r>
    </w:p>
    <w:p w14:paraId="5C55DEA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1.5投标文件的形式和效力</w:t>
      </w:r>
    </w:p>
    <w:p w14:paraId="7AE1C1C9">
      <w:pPr>
        <w:snapToGrid w:val="0"/>
        <w:spacing w:line="440" w:lineRule="exact"/>
        <w:ind w:firstLine="723" w:firstLineChars="3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1.5.1投标文件为电子投标文件，电子投标文件按“政采云供应商项目采购-电子招投标操作指南”及本招标文件要求制作、加密传输。</w:t>
      </w:r>
    </w:p>
    <w:p w14:paraId="1E2C26AA">
      <w:pPr>
        <w:snapToGrid w:val="0"/>
        <w:spacing w:line="440" w:lineRule="exact"/>
        <w:ind w:firstLine="723" w:firstLineChars="300"/>
        <w:jc w:val="left"/>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1.5.2投标文件的效力：</w:t>
      </w:r>
    </w:p>
    <w:p w14:paraId="6D598BBE">
      <w:pPr>
        <w:snapToGrid w:val="0"/>
        <w:spacing w:line="440" w:lineRule="exact"/>
        <w:ind w:firstLine="723" w:firstLineChars="300"/>
        <w:jc w:val="left"/>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投标文件未在投标截止时间前完成传输的，视为投标文件撤回；投标文件未按时解密，亦视为投标文件撤回。</w:t>
      </w:r>
    </w:p>
    <w:p w14:paraId="2FEAD6C9">
      <w:pPr>
        <w:pStyle w:val="35"/>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2.投标文件的组成</w:t>
      </w:r>
    </w:p>
    <w:p w14:paraId="7979B9A8">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投标文件由“资格文件”、“商务技术文件资料”、“报价文件资料”三部分组成，其中</w:t>
      </w:r>
      <w:r>
        <w:rPr>
          <w:rFonts w:hint="eastAsia" w:ascii="宋体" w:hAnsi="宋体" w:eastAsia="宋体" w:cs="宋体"/>
          <w:b/>
          <w:color w:val="auto"/>
          <w:sz w:val="24"/>
          <w:highlight w:val="none"/>
        </w:rPr>
        <w:t>电子投标文件中所须加盖公章部分均应采用电子签章。</w:t>
      </w:r>
    </w:p>
    <w:p w14:paraId="54754AB1">
      <w:pPr>
        <w:snapToGrid w:val="0"/>
        <w:spacing w:line="440" w:lineRule="exact"/>
        <w:ind w:firstLine="482" w:firstLineChars="200"/>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zh-CN"/>
        </w:rPr>
        <w:t>.1资格文件：</w:t>
      </w:r>
    </w:p>
    <w:p w14:paraId="30C995D2">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2.1.1营业执照扫描件；</w:t>
      </w:r>
    </w:p>
    <w:p w14:paraId="41CC16C0">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2.1.2符合参加政府采购活动应当具备的一般条件的承诺函；</w:t>
      </w:r>
    </w:p>
    <w:p w14:paraId="2DCD16ED">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2.1.3联合协议（如果有）；</w:t>
      </w:r>
    </w:p>
    <w:p w14:paraId="73EDD719">
      <w:pPr>
        <w:snapToGrid w:val="0"/>
        <w:spacing w:line="440" w:lineRule="exact"/>
        <w:ind w:firstLine="720" w:firstLineChars="300"/>
        <w:rPr>
          <w:rFonts w:hint="eastAsia" w:ascii="宋体" w:hAnsi="宋体" w:eastAsia="宋体" w:cs="宋体"/>
          <w:color w:val="auto"/>
          <w:highlight w:val="none"/>
        </w:rPr>
      </w:pPr>
      <w:r>
        <w:rPr>
          <w:rFonts w:hint="eastAsia" w:ascii="宋体" w:hAnsi="宋体" w:eastAsia="宋体" w:cs="宋体"/>
          <w:color w:val="auto"/>
          <w:sz w:val="24"/>
          <w:highlight w:val="none"/>
        </w:rPr>
        <w:t>2.1.4分包意向协议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784F9F9D">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2.1.5落实政府采购政策需满足的资格要求（如果有）；</w:t>
      </w:r>
    </w:p>
    <w:p w14:paraId="5A701080">
      <w:pPr>
        <w:snapToGrid w:val="0"/>
        <w:spacing w:line="440" w:lineRule="exact"/>
        <w:ind w:firstLine="720" w:firstLineChars="300"/>
        <w:rPr>
          <w:rFonts w:hint="eastAsia" w:ascii="宋体" w:hAnsi="宋体" w:eastAsia="宋体" w:cs="宋体"/>
          <w:b/>
          <w:bCs/>
          <w:color w:val="auto"/>
          <w:sz w:val="24"/>
          <w:highlight w:val="none"/>
          <w:lang w:eastAsia="zh-CN"/>
        </w:rPr>
      </w:pPr>
      <w:r>
        <w:rPr>
          <w:rFonts w:hint="eastAsia" w:ascii="宋体" w:hAnsi="宋体" w:eastAsia="宋体" w:cs="宋体"/>
          <w:color w:val="auto"/>
          <w:sz w:val="24"/>
          <w:highlight w:val="none"/>
        </w:rPr>
        <w:t>2.1.6</w:t>
      </w:r>
      <w:r>
        <w:rPr>
          <w:rFonts w:hint="eastAsia" w:ascii="宋体" w:hAnsi="宋体" w:eastAsia="宋体" w:cs="宋体"/>
          <w:b/>
          <w:bCs/>
          <w:color w:val="auto"/>
          <w:sz w:val="24"/>
          <w:highlight w:val="none"/>
        </w:rPr>
        <w:t>本项目的特定资格要求：①有效期内的医疗器械生产企业许可证</w:t>
      </w:r>
      <w:r>
        <w:rPr>
          <w:rFonts w:hint="eastAsia" w:ascii="宋体" w:hAnsi="宋体" w:eastAsia="宋体" w:cs="宋体"/>
          <w:b/>
          <w:bCs/>
          <w:color w:val="auto"/>
          <w:sz w:val="24"/>
          <w:highlight w:val="none"/>
          <w:lang w:eastAsia="zh-CN"/>
        </w:rPr>
        <w:t>；</w:t>
      </w:r>
    </w:p>
    <w:p w14:paraId="45830A0B">
      <w:pPr>
        <w:snapToGrid w:val="0"/>
        <w:spacing w:line="440" w:lineRule="exact"/>
        <w:ind w:firstLine="723" w:firstLineChars="3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②有效期内的第二类医疗器械经营企业备案凭证或医疗器械经营企业许可证</w:t>
      </w:r>
      <w:r>
        <w:rPr>
          <w:rFonts w:hint="eastAsia" w:ascii="宋体" w:hAnsi="宋体" w:eastAsia="宋体" w:cs="宋体"/>
          <w:b/>
          <w:bCs/>
          <w:color w:val="auto"/>
          <w:sz w:val="24"/>
          <w:highlight w:val="none"/>
          <w:lang w:eastAsia="zh-CN"/>
        </w:rPr>
        <w:t>；</w:t>
      </w:r>
    </w:p>
    <w:p w14:paraId="2684C1E0">
      <w:pPr>
        <w:snapToGrid w:val="0"/>
        <w:spacing w:line="440" w:lineRule="exact"/>
        <w:ind w:firstLine="723" w:firstLineChars="3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③有效期内的医疗器械产品注册证（医用中心供氧系统）</w:t>
      </w:r>
      <w:r>
        <w:rPr>
          <w:rFonts w:hint="eastAsia" w:ascii="宋体" w:hAnsi="宋体" w:eastAsia="宋体" w:cs="宋体"/>
          <w:b/>
          <w:bCs/>
          <w:color w:val="auto"/>
          <w:sz w:val="24"/>
          <w:highlight w:val="none"/>
          <w:lang w:eastAsia="zh-CN"/>
        </w:rPr>
        <w:t>；</w:t>
      </w:r>
    </w:p>
    <w:p w14:paraId="4A1CC3BE">
      <w:pPr>
        <w:snapToGrid w:val="0"/>
        <w:spacing w:line="440" w:lineRule="exact"/>
        <w:ind w:firstLine="723" w:firstLineChars="3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④有效期内的医疗器械产品注册证（医用中心吸引系统）</w:t>
      </w:r>
      <w:r>
        <w:rPr>
          <w:rFonts w:hint="eastAsia" w:ascii="宋体" w:hAnsi="宋体" w:eastAsia="宋体" w:cs="宋体"/>
          <w:b/>
          <w:bCs/>
          <w:color w:val="auto"/>
          <w:sz w:val="24"/>
          <w:highlight w:val="none"/>
          <w:lang w:eastAsia="zh-CN"/>
        </w:rPr>
        <w:t>；</w:t>
      </w:r>
    </w:p>
    <w:p w14:paraId="66BEDDBC">
      <w:pPr>
        <w:snapToGrid w:val="0"/>
        <w:spacing w:line="440" w:lineRule="exact"/>
        <w:ind w:firstLine="723" w:firstLineChars="3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⑤有效期内的医疗器械产品注册证（医用空气集中供应系统）</w:t>
      </w:r>
      <w:r>
        <w:rPr>
          <w:rFonts w:hint="eastAsia" w:ascii="宋体" w:hAnsi="宋体" w:eastAsia="宋体" w:cs="宋体"/>
          <w:b/>
          <w:bCs/>
          <w:color w:val="auto"/>
          <w:sz w:val="24"/>
          <w:highlight w:val="none"/>
          <w:lang w:eastAsia="zh-CN"/>
        </w:rPr>
        <w:t>；</w:t>
      </w:r>
    </w:p>
    <w:p w14:paraId="7329E3E3">
      <w:pPr>
        <w:snapToGrid w:val="0"/>
        <w:spacing w:line="440" w:lineRule="exact"/>
        <w:ind w:firstLine="723" w:firstLineChars="3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⑥有效期内的特种设备生产许可证（工业管道安装GC2级）或特种设备安装改造修理许可证工业管道安装（GC2级）</w:t>
      </w:r>
      <w:r>
        <w:rPr>
          <w:rFonts w:hint="eastAsia" w:ascii="宋体" w:hAnsi="宋体" w:eastAsia="宋体" w:cs="宋体"/>
          <w:b/>
          <w:bCs/>
          <w:color w:val="auto"/>
          <w:sz w:val="24"/>
          <w:highlight w:val="none"/>
          <w:lang w:eastAsia="zh-CN"/>
        </w:rPr>
        <w:t>；</w:t>
      </w:r>
    </w:p>
    <w:p w14:paraId="00EA1311">
      <w:pPr>
        <w:snapToGrid w:val="0"/>
        <w:spacing w:line="440" w:lineRule="exact"/>
        <w:ind w:firstLine="723" w:firstLineChars="3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⑦有效期内的建筑机电安装工程专业承包资质证书</w:t>
      </w:r>
      <w:r>
        <w:rPr>
          <w:rFonts w:hint="eastAsia" w:ascii="宋体" w:hAnsi="宋体" w:eastAsia="宋体" w:cs="宋体"/>
          <w:b/>
          <w:bCs/>
          <w:color w:val="auto"/>
          <w:sz w:val="24"/>
          <w:highlight w:val="none"/>
          <w:lang w:eastAsia="zh-CN"/>
        </w:rPr>
        <w:t>；</w:t>
      </w:r>
    </w:p>
    <w:p w14:paraId="4D6752DB">
      <w:pPr>
        <w:snapToGrid w:val="0"/>
        <w:spacing w:line="440" w:lineRule="exact"/>
        <w:ind w:firstLine="723" w:firstLineChars="3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⑧有效期内的安全生产许可证</w:t>
      </w:r>
      <w:r>
        <w:rPr>
          <w:rFonts w:hint="eastAsia" w:ascii="宋体" w:hAnsi="宋体" w:eastAsia="宋体" w:cs="宋体"/>
          <w:b/>
          <w:bCs/>
          <w:color w:val="auto"/>
          <w:sz w:val="24"/>
          <w:highlight w:val="none"/>
          <w:lang w:eastAsia="zh-CN"/>
        </w:rPr>
        <w:t>；</w:t>
      </w:r>
    </w:p>
    <w:p w14:paraId="1DCA7D27">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2.1.7解密后半小时内提供《政府采购活动现场确认声明书》，发送至邮箱</w:t>
      </w:r>
      <w:r>
        <w:rPr>
          <w:rFonts w:hint="eastAsia" w:ascii="宋体" w:hAnsi="宋体" w:eastAsia="宋体" w:cs="宋体"/>
          <w:color w:val="auto"/>
          <w:sz w:val="24"/>
          <w:highlight w:val="none"/>
          <w:lang w:eastAsia="zh-CN"/>
        </w:rPr>
        <w:t>493720300</w:t>
      </w:r>
      <w:r>
        <w:rPr>
          <w:rFonts w:hint="eastAsia" w:ascii="宋体" w:hAnsi="宋体" w:eastAsia="宋体" w:cs="宋体"/>
          <w:color w:val="auto"/>
          <w:sz w:val="24"/>
          <w:highlight w:val="none"/>
        </w:rPr>
        <w:t>@qq.com。</w:t>
      </w:r>
    </w:p>
    <w:p w14:paraId="06396CEE">
      <w:pPr>
        <w:snapToGrid w:val="0"/>
        <w:spacing w:line="440" w:lineRule="exact"/>
        <w:ind w:firstLine="482" w:firstLineChars="200"/>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2.</w:t>
      </w:r>
      <w:r>
        <w:rPr>
          <w:rFonts w:hint="eastAsia" w:ascii="宋体" w:hAnsi="宋体" w:eastAsia="宋体" w:cs="宋体"/>
          <w:b/>
          <w:color w:val="auto"/>
          <w:sz w:val="24"/>
          <w:highlight w:val="none"/>
        </w:rPr>
        <w:t>2商务技术</w:t>
      </w:r>
      <w:r>
        <w:rPr>
          <w:rFonts w:hint="eastAsia" w:ascii="宋体" w:hAnsi="宋体" w:eastAsia="宋体" w:cs="宋体"/>
          <w:b/>
          <w:color w:val="auto"/>
          <w:sz w:val="24"/>
          <w:highlight w:val="none"/>
          <w:lang w:val="zh-CN"/>
        </w:rPr>
        <w:t>文件：</w:t>
      </w:r>
    </w:p>
    <w:p w14:paraId="33068054">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p>
    <w:p w14:paraId="423D290E">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扫描件；</w:t>
      </w:r>
    </w:p>
    <w:p w14:paraId="5D9EE3EA">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联合协议（如果有）；</w:t>
      </w:r>
    </w:p>
    <w:p w14:paraId="085B50D4">
      <w:pPr>
        <w:snapToGrid w:val="0"/>
        <w:spacing w:line="440" w:lineRule="exact"/>
        <w:ind w:firstLine="720" w:firstLineChars="300"/>
        <w:rPr>
          <w:rFonts w:hint="eastAsia" w:ascii="宋体" w:hAnsi="宋体" w:eastAsia="宋体" w:cs="宋体"/>
          <w:color w:val="auto"/>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10FCAA29">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法定代表人授权委托书或法定代表人（单位负责人、自然人本人）身份证明；</w:t>
      </w:r>
    </w:p>
    <w:p w14:paraId="7C555719">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覆盖招标范围的代理证明（制造商出具的授权书及分级代理授权书），须明确授权范围、授权期限；</w:t>
      </w:r>
    </w:p>
    <w:p w14:paraId="496DD2FC">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商务资信响应表、技术偏离表；</w:t>
      </w:r>
    </w:p>
    <w:p w14:paraId="17F75283">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主要业绩证明；</w:t>
      </w:r>
    </w:p>
    <w:p w14:paraId="735810A0">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评标标准相应的商务技术资料；</w:t>
      </w:r>
    </w:p>
    <w:p w14:paraId="67A262CD">
      <w:pPr>
        <w:snapToGrid w:val="0"/>
        <w:spacing w:line="44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政府采购供应商廉洁自律承诺书；</w:t>
      </w:r>
    </w:p>
    <w:p w14:paraId="501C2B6D">
      <w:pPr>
        <w:snapToGrid w:val="0"/>
        <w:spacing w:line="440" w:lineRule="exact"/>
        <w:ind w:firstLine="720" w:firstLineChars="3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2.2.1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投标人需要说明的其他文件和说明（格式自拟）；</w:t>
      </w:r>
    </w:p>
    <w:p w14:paraId="56ED5FEA">
      <w:pPr>
        <w:snapToGrid w:val="0"/>
        <w:spacing w:line="440" w:lineRule="exact"/>
        <w:ind w:firstLine="482" w:firstLineChars="2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sz w:val="24"/>
          <w:highlight w:val="none"/>
        </w:rPr>
        <w:t>如果本项目涉及硬件设备采购，还需提供相关设备完整配置方案（设备名称、品牌、规格型号、数量、主要技术参数等）</w:t>
      </w: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提供主要投标产品的技术参数证明材料（如原厂技术说明、官网截图、产品彩页等），</w:t>
      </w:r>
      <w:r>
        <w:rPr>
          <w:rFonts w:hint="eastAsia" w:ascii="宋体" w:hAnsi="宋体" w:eastAsia="宋体" w:cs="宋体"/>
          <w:color w:val="auto"/>
          <w:sz w:val="24"/>
          <w:highlight w:val="none"/>
        </w:rPr>
        <w:t>明确表示该项指标所涉及的软硬件是标准配置还是选择配置</w:t>
      </w:r>
      <w:r>
        <w:rPr>
          <w:rFonts w:hint="eastAsia" w:ascii="宋体" w:hAnsi="宋体" w:eastAsia="宋体" w:cs="宋体"/>
          <w:b/>
          <w:color w:val="auto"/>
          <w:sz w:val="24"/>
          <w:highlight w:val="none"/>
        </w:rPr>
        <w:t>（所有技术指标表述均应采用中文，如当前公布的技术指标只有英文表述的，必须由投标人作出中文注释，否则</w:t>
      </w:r>
      <w:r>
        <w:rPr>
          <w:rFonts w:hint="eastAsia" w:ascii="宋体" w:hAnsi="宋体" w:eastAsia="宋体" w:cs="宋体"/>
          <w:b/>
          <w:color w:val="auto"/>
          <w:kern w:val="0"/>
          <w:sz w:val="24"/>
          <w:highlight w:val="none"/>
          <w:lang w:val="zh-CN"/>
        </w:rPr>
        <w:t>任何含糊不清的</w:t>
      </w:r>
      <w:r>
        <w:rPr>
          <w:rFonts w:hint="eastAsia" w:ascii="宋体" w:hAnsi="宋体" w:eastAsia="宋体" w:cs="宋体"/>
          <w:b/>
          <w:color w:val="auto"/>
          <w:sz w:val="24"/>
          <w:highlight w:val="none"/>
        </w:rPr>
        <w:t>表述导致</w:t>
      </w:r>
      <w:r>
        <w:rPr>
          <w:rFonts w:hint="eastAsia" w:ascii="宋体" w:hAnsi="宋体" w:eastAsia="宋体" w:cs="宋体"/>
          <w:b/>
          <w:color w:val="auto"/>
          <w:kern w:val="0"/>
          <w:sz w:val="24"/>
          <w:highlight w:val="none"/>
          <w:lang w:val="zh-CN"/>
        </w:rPr>
        <w:t>评标委员会技术扣分直至认定为投标无效都将是投标人的责任）。</w:t>
      </w:r>
    </w:p>
    <w:p w14:paraId="20D1C122">
      <w:pPr>
        <w:snapToGrid w:val="0"/>
        <w:spacing w:line="440" w:lineRule="exact"/>
        <w:ind w:firstLine="480" w:firstLineChars="200"/>
        <w:jc w:val="left"/>
        <w:rPr>
          <w:rFonts w:hint="eastAsia" w:ascii="宋体" w:hAnsi="宋体" w:eastAsia="宋体" w:cs="宋体"/>
          <w:b/>
          <w:color w:val="auto"/>
          <w:kern w:val="0"/>
          <w:sz w:val="24"/>
          <w:highlight w:val="none"/>
          <w:lang w:val="zh-CN"/>
        </w:rPr>
      </w:pPr>
      <w:r>
        <w:rPr>
          <w:rFonts w:hint="eastAsia" w:ascii="宋体" w:hAnsi="宋体" w:eastAsia="宋体" w:cs="宋体"/>
          <w:color w:val="auto"/>
          <w:sz w:val="24"/>
          <w:highlight w:val="none"/>
        </w:rPr>
        <w:t>本项目如需采购政府强制采购的节能产品的或投标人提供的产品是环境标志产品，投标人须按格式提供节能产品、环境标志产品认证证书复印件。</w:t>
      </w:r>
    </w:p>
    <w:p w14:paraId="62A764CB">
      <w:pPr>
        <w:snapToGrid w:val="0"/>
        <w:spacing w:line="440" w:lineRule="exact"/>
        <w:ind w:firstLine="482" w:firstLineChars="200"/>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2.3报价文件：</w:t>
      </w:r>
    </w:p>
    <w:p w14:paraId="46F12DF5">
      <w:pPr>
        <w:pStyle w:val="25"/>
        <w:autoSpaceDE/>
        <w:autoSpaceDN/>
        <w:snapToGrid w:val="0"/>
        <w:spacing w:line="440" w:lineRule="exact"/>
        <w:ind w:firstLine="720" w:firstLineChars="300"/>
        <w:rPr>
          <w:rFonts w:hint="eastAsia" w:ascii="宋体" w:hAnsi="宋体" w:eastAsia="宋体" w:cs="宋体"/>
          <w:color w:val="auto"/>
          <w:highlight w:val="none"/>
        </w:rPr>
      </w:pPr>
      <w:r>
        <w:rPr>
          <w:rFonts w:hint="eastAsia" w:ascii="宋体" w:hAnsi="宋体" w:eastAsia="宋体" w:cs="宋体"/>
          <w:color w:val="auto"/>
          <w:highlight w:val="none"/>
        </w:rPr>
        <w:t>2.3.1开标一览表（报价表）；</w:t>
      </w:r>
    </w:p>
    <w:p w14:paraId="4772D6CB">
      <w:pPr>
        <w:pStyle w:val="25"/>
        <w:autoSpaceDE/>
        <w:autoSpaceDN/>
        <w:snapToGrid w:val="0"/>
        <w:spacing w:line="440" w:lineRule="exact"/>
        <w:ind w:firstLine="720" w:firstLineChars="300"/>
        <w:rPr>
          <w:rFonts w:hint="eastAsia" w:ascii="宋体" w:hAnsi="宋体" w:eastAsia="宋体" w:cs="宋体"/>
          <w:color w:val="auto"/>
          <w:highlight w:val="none"/>
          <w:lang w:val="en-US"/>
        </w:rPr>
      </w:pPr>
      <w:r>
        <w:rPr>
          <w:rFonts w:hint="eastAsia" w:ascii="宋体" w:hAnsi="宋体" w:eastAsia="宋体" w:cs="宋体"/>
          <w:color w:val="auto"/>
          <w:highlight w:val="none"/>
        </w:rPr>
        <w:t>2.3.2</w:t>
      </w:r>
      <w:r>
        <w:rPr>
          <w:rFonts w:hint="eastAsia" w:ascii="宋体" w:hAnsi="宋体" w:eastAsia="宋体" w:cs="宋体"/>
          <w:color w:val="auto"/>
          <w:highlight w:val="none"/>
          <w:lang w:val="en-US"/>
        </w:rPr>
        <w:t>投标报价明细表；</w:t>
      </w:r>
    </w:p>
    <w:p w14:paraId="34591DF8">
      <w:pPr>
        <w:pStyle w:val="25"/>
        <w:autoSpaceDE/>
        <w:autoSpaceDN/>
        <w:snapToGrid w:val="0"/>
        <w:spacing w:line="440" w:lineRule="exact"/>
        <w:ind w:firstLine="720" w:firstLineChars="300"/>
        <w:rPr>
          <w:rFonts w:hint="eastAsia" w:ascii="宋体" w:hAnsi="宋体" w:eastAsia="宋体" w:cs="宋体"/>
          <w:color w:val="auto"/>
          <w:highlight w:val="none"/>
        </w:rPr>
      </w:pPr>
      <w:r>
        <w:rPr>
          <w:rFonts w:hint="eastAsia" w:ascii="宋体" w:hAnsi="宋体" w:eastAsia="宋体" w:cs="宋体"/>
          <w:color w:val="auto"/>
          <w:highlight w:val="none"/>
          <w:lang w:val="en-US"/>
        </w:rPr>
        <w:t>2.3.3</w:t>
      </w:r>
      <w:r>
        <w:rPr>
          <w:rFonts w:hint="eastAsia" w:ascii="宋体" w:hAnsi="宋体" w:eastAsia="宋体" w:cs="宋体"/>
          <w:color w:val="auto"/>
          <w:highlight w:val="none"/>
        </w:rPr>
        <w:t>中小企业声明函（如果有）；</w:t>
      </w:r>
    </w:p>
    <w:p w14:paraId="6D0278AC">
      <w:pPr>
        <w:pStyle w:val="25"/>
        <w:autoSpaceDE/>
        <w:autoSpaceDN/>
        <w:snapToGrid w:val="0"/>
        <w:spacing w:line="440" w:lineRule="exact"/>
        <w:ind w:firstLine="720" w:firstLineChars="300"/>
        <w:rPr>
          <w:rFonts w:hint="eastAsia" w:ascii="宋体" w:hAnsi="宋体" w:eastAsia="宋体" w:cs="宋体"/>
          <w:color w:val="auto"/>
          <w:highlight w:val="none"/>
        </w:rPr>
      </w:pPr>
      <w:r>
        <w:rPr>
          <w:rFonts w:hint="eastAsia" w:ascii="宋体" w:hAnsi="宋体" w:eastAsia="宋体" w:cs="宋体"/>
          <w:color w:val="auto"/>
          <w:highlight w:val="none"/>
        </w:rPr>
        <w:t>2.3.</w:t>
      </w:r>
      <w:r>
        <w:rPr>
          <w:rFonts w:hint="eastAsia" w:ascii="宋体" w:hAnsi="宋体" w:eastAsia="宋体" w:cs="宋体"/>
          <w:color w:val="auto"/>
          <w:highlight w:val="none"/>
          <w:lang w:val="en-US"/>
        </w:rPr>
        <w:t>4</w:t>
      </w:r>
      <w:r>
        <w:rPr>
          <w:rFonts w:hint="eastAsia" w:ascii="宋体" w:hAnsi="宋体" w:eastAsia="宋体" w:cs="宋体"/>
          <w:color w:val="auto"/>
          <w:highlight w:val="none"/>
        </w:rPr>
        <w:t>残疾人福利性单位声明函（如果有）</w:t>
      </w:r>
    </w:p>
    <w:p w14:paraId="1F0B0211">
      <w:pPr>
        <w:pStyle w:val="25"/>
        <w:autoSpaceDE/>
        <w:autoSpaceDN/>
        <w:snapToGrid w:val="0"/>
        <w:spacing w:line="440" w:lineRule="exact"/>
        <w:ind w:firstLine="720" w:firstLineChars="3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2.3.5</w:t>
      </w:r>
      <w:r>
        <w:rPr>
          <w:rFonts w:hint="eastAsia" w:ascii="宋体" w:hAnsi="宋体" w:eastAsia="宋体" w:cs="宋体"/>
          <w:color w:val="auto"/>
          <w:highlight w:val="none"/>
          <w:lang w:eastAsia="zh-CN"/>
        </w:rPr>
        <w:t>关于符合本国产品标准的声明函或有关证明文件(</w:t>
      </w:r>
      <w:r>
        <w:rPr>
          <w:rFonts w:hint="eastAsia" w:ascii="宋体" w:hAnsi="宋体" w:eastAsia="宋体" w:cs="宋体"/>
          <w:color w:val="auto"/>
          <w:highlight w:val="none"/>
          <w:lang w:val="en-US" w:eastAsia="zh-CN"/>
        </w:rPr>
        <w:t>若有</w:t>
      </w:r>
      <w:r>
        <w:rPr>
          <w:rFonts w:hint="eastAsia" w:ascii="宋体" w:hAnsi="宋体" w:eastAsia="宋体" w:cs="宋体"/>
          <w:color w:val="auto"/>
          <w:highlight w:val="none"/>
          <w:lang w:eastAsia="zh-CN"/>
        </w:rPr>
        <w:t>）；</w:t>
      </w:r>
    </w:p>
    <w:p w14:paraId="09C17EE5">
      <w:pPr>
        <w:pStyle w:val="25"/>
        <w:autoSpaceDE/>
        <w:autoSpaceDN/>
        <w:snapToGrid w:val="0"/>
        <w:spacing w:line="440" w:lineRule="exact"/>
        <w:ind w:firstLine="720" w:firstLineChars="3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2.3.6关于符合本国产品标准的成本占比的承诺函（若有）;</w:t>
      </w:r>
    </w:p>
    <w:p w14:paraId="293D4A7A">
      <w:pPr>
        <w:pStyle w:val="25"/>
        <w:autoSpaceDE/>
        <w:autoSpaceDN/>
        <w:snapToGrid w:val="0"/>
        <w:spacing w:line="440" w:lineRule="exact"/>
        <w:ind w:firstLine="720" w:firstLineChars="3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lang w:val="en-US" w:eastAsia="zh-CN"/>
        </w:rPr>
        <w:t>2.3.7</w:t>
      </w:r>
      <w:r>
        <w:rPr>
          <w:rFonts w:hint="eastAsia" w:ascii="宋体" w:hAnsi="宋体" w:eastAsia="宋体" w:cs="宋体"/>
          <w:color w:val="auto"/>
          <w:sz w:val="24"/>
          <w:highlight w:val="none"/>
        </w:rPr>
        <w:t>投标人需要说明的其他文件和说明（格式自拟）</w:t>
      </w:r>
      <w:r>
        <w:rPr>
          <w:rFonts w:hint="eastAsia" w:ascii="宋体" w:hAnsi="宋体" w:eastAsia="宋体" w:cs="宋体"/>
          <w:color w:val="auto"/>
          <w:highlight w:val="none"/>
          <w:lang w:val="en-US" w:eastAsia="zh-CN"/>
        </w:rPr>
        <w:t>。</w:t>
      </w:r>
    </w:p>
    <w:p w14:paraId="79EE333F">
      <w:pPr>
        <w:pStyle w:val="25"/>
        <w:autoSpaceDE/>
        <w:autoSpaceDN/>
        <w:snapToGrid w:val="0"/>
        <w:spacing w:line="440" w:lineRule="exact"/>
        <w:ind w:firstLine="0"/>
        <w:rPr>
          <w:rFonts w:hint="eastAsia" w:ascii="宋体" w:hAnsi="宋体" w:eastAsia="宋体" w:cs="宋体"/>
          <w:b/>
          <w:bCs/>
          <w:color w:val="auto"/>
          <w:highlight w:val="none"/>
        </w:rPr>
      </w:pPr>
      <w:r>
        <w:rPr>
          <w:rFonts w:hint="eastAsia" w:ascii="宋体" w:hAnsi="宋体" w:eastAsia="宋体" w:cs="宋体"/>
          <w:b/>
          <w:bCs/>
          <w:color w:val="auto"/>
          <w:highlight w:val="none"/>
          <w:lang w:val="en-US"/>
        </w:rPr>
        <w:t>3.投标报价</w:t>
      </w:r>
    </w:p>
    <w:p w14:paraId="060AF283">
      <w:pPr>
        <w:pStyle w:val="25"/>
        <w:autoSpaceDE/>
        <w:autoSpaceDN/>
        <w:snapToGrid w:val="0"/>
        <w:spacing w:line="440" w:lineRule="exact"/>
        <w:ind w:firstLine="720" w:firstLineChars="300"/>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3.1供应商应按招标文件中《开标一览表》等附表要求填写。</w:t>
      </w:r>
    </w:p>
    <w:p w14:paraId="07869A6F">
      <w:pPr>
        <w:pStyle w:val="25"/>
        <w:autoSpaceDE/>
        <w:autoSpaceDN/>
        <w:snapToGrid w:val="0"/>
        <w:spacing w:line="440" w:lineRule="exact"/>
        <w:ind w:firstLine="720" w:firstLineChars="300"/>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3.2报价为采购人可以合格使用产品的价格，包括货款、包装、运输、保险、货到就位以及安装、调试、培训、保修及产品知识产权等一切费用。</w:t>
      </w:r>
    </w:p>
    <w:p w14:paraId="062C4F30">
      <w:pPr>
        <w:pStyle w:val="25"/>
        <w:autoSpaceDE/>
        <w:autoSpaceDN/>
        <w:snapToGrid w:val="0"/>
        <w:spacing w:line="440" w:lineRule="exact"/>
        <w:ind w:firstLine="720" w:firstLineChars="300"/>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3.3招标文件未列明，而供应商认为必需的费用也需列入报价。</w:t>
      </w:r>
    </w:p>
    <w:p w14:paraId="6B40B91B">
      <w:pPr>
        <w:pStyle w:val="25"/>
        <w:autoSpaceDE/>
        <w:autoSpaceDN/>
        <w:snapToGrid w:val="0"/>
        <w:spacing w:line="440" w:lineRule="exact"/>
        <w:ind w:firstLine="723" w:firstLineChars="300"/>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rPr>
        <w:t>3.4投标报价只允许有一个报价，有选择的报价将不予接受（除指定外）。</w:t>
      </w:r>
    </w:p>
    <w:p w14:paraId="1C180B90">
      <w:pPr>
        <w:pStyle w:val="25"/>
        <w:autoSpaceDE/>
        <w:autoSpaceDN/>
        <w:snapToGrid w:val="0"/>
        <w:spacing w:line="440" w:lineRule="exact"/>
        <w:ind w:firstLine="0"/>
        <w:rPr>
          <w:rFonts w:hint="eastAsia" w:ascii="宋体" w:hAnsi="宋体" w:eastAsia="宋体" w:cs="宋体"/>
          <w:b/>
          <w:color w:val="auto"/>
          <w:szCs w:val="24"/>
          <w:highlight w:val="none"/>
        </w:rPr>
      </w:pPr>
      <w:r>
        <w:rPr>
          <w:rFonts w:hint="eastAsia" w:ascii="宋体" w:hAnsi="宋体" w:eastAsia="宋体" w:cs="宋体"/>
          <w:b/>
          <w:color w:val="auto"/>
          <w:kern w:val="0"/>
          <w:szCs w:val="24"/>
          <w:highlight w:val="none"/>
        </w:rPr>
        <w:t>4.</w:t>
      </w:r>
      <w:r>
        <w:rPr>
          <w:rFonts w:hint="eastAsia" w:ascii="宋体" w:hAnsi="宋体" w:eastAsia="宋体" w:cs="宋体"/>
          <w:b/>
          <w:color w:val="auto"/>
          <w:szCs w:val="24"/>
          <w:highlight w:val="none"/>
        </w:rPr>
        <w:t>投标文件的编制和</w:t>
      </w:r>
      <w:r>
        <w:rPr>
          <w:rFonts w:hint="eastAsia" w:ascii="宋体" w:hAnsi="宋体" w:eastAsia="宋体" w:cs="宋体"/>
          <w:b/>
          <w:color w:val="auto"/>
          <w:highlight w:val="none"/>
        </w:rPr>
        <w:t>签署</w:t>
      </w:r>
    </w:p>
    <w:p w14:paraId="19A7ECC7">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8E8F805">
      <w:pPr>
        <w:snapToGrid w:val="0"/>
        <w:spacing w:line="440" w:lineRule="exact"/>
        <w:ind w:firstLine="480" w:firstLineChars="200"/>
        <w:jc w:val="lef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3FB4B24">
      <w:pPr>
        <w:snapToGrid w:val="0"/>
        <w:spacing w:line="440" w:lineRule="exact"/>
        <w:ind w:firstLine="480" w:firstLineChars="200"/>
        <w:jc w:val="lef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6C0FD7BE">
      <w:pPr>
        <w:snapToGrid w:val="0"/>
        <w:spacing w:line="440" w:lineRule="exact"/>
        <w:ind w:firstLine="480" w:firstLineChars="200"/>
        <w:jc w:val="lef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4.4</w:t>
      </w:r>
      <w:r>
        <w:rPr>
          <w:rFonts w:hint="eastAsia" w:ascii="宋体" w:hAnsi="宋体" w:eastAsia="宋体" w:cs="宋体"/>
          <w:color w:val="auto"/>
          <w:sz w:val="24"/>
          <w:highlight w:val="none"/>
          <w:lang w:val="zh-CN"/>
        </w:rPr>
        <w:t>投标文件按照招标文件第六部分格式要求进行签署、盖章。投标人的投标文件未按照招标文件要求签署、盖章的，其投标无效。</w:t>
      </w:r>
    </w:p>
    <w:p w14:paraId="4D96A791">
      <w:pPr>
        <w:snapToGrid w:val="0"/>
        <w:spacing w:line="440" w:lineRule="exact"/>
        <w:ind w:firstLine="480" w:firstLineChars="200"/>
        <w:jc w:val="lef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4.5</w:t>
      </w:r>
      <w:r>
        <w:rPr>
          <w:rFonts w:hint="eastAsia" w:ascii="宋体" w:hAnsi="宋体" w:eastAsia="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C8EB1FA">
      <w:pPr>
        <w:spacing w:line="288" w:lineRule="auto"/>
        <w:ind w:firstLine="480" w:firstLineChars="200"/>
        <w:jc w:val="lef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4.6</w:t>
      </w:r>
      <w:r>
        <w:rPr>
          <w:rFonts w:hint="eastAsia" w:ascii="宋体" w:hAnsi="宋体" w:eastAsia="宋体" w:cs="宋体"/>
          <w:color w:val="auto"/>
          <w:sz w:val="24"/>
          <w:highlight w:val="none"/>
          <w:lang w:val="zh-CN"/>
        </w:rPr>
        <w:t>招标文件对投标文件签署、盖章的要求适用于电子签名。</w:t>
      </w:r>
    </w:p>
    <w:p w14:paraId="202DF7BA">
      <w:pPr>
        <w:spacing w:line="288"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4.7</w:t>
      </w:r>
      <w:r>
        <w:rPr>
          <w:rFonts w:hint="eastAsia" w:ascii="宋体" w:hAnsi="宋体" w:eastAsia="宋体" w:cs="宋体"/>
          <w:b/>
          <w:color w:val="auto"/>
          <w:sz w:val="24"/>
          <w:highlight w:val="none"/>
        </w:rPr>
        <w:t>电子投标文件部分：投标人应根据“政采云供应商项目采购-电子招投标操作指南”及本招标文件规定的格式和顺序编制电子投标文件并进行关联定位。</w:t>
      </w:r>
    </w:p>
    <w:p w14:paraId="29C4E06F">
      <w:pPr>
        <w:pStyle w:val="136"/>
        <w:spacing w:before="0" w:line="440" w:lineRule="exact"/>
        <w:ind w:left="0" w:leftChars="0"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5.投标文件的提交、补充、修改、撤回</w:t>
      </w:r>
    </w:p>
    <w:p w14:paraId="71AF97E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CE6FA9A">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9EC801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5ED8C722">
      <w:pPr>
        <w:spacing w:line="440" w:lineRule="exact"/>
        <w:rPr>
          <w:rFonts w:hint="eastAsia" w:ascii="宋体" w:hAnsi="宋体" w:eastAsia="宋体" w:cs="宋体"/>
          <w:b/>
          <w:color w:val="auto"/>
          <w:sz w:val="32"/>
          <w:highlight w:val="none"/>
        </w:rPr>
      </w:pPr>
      <w:r>
        <w:rPr>
          <w:rFonts w:hint="eastAsia" w:ascii="宋体" w:hAnsi="宋体" w:eastAsia="宋体" w:cs="宋体"/>
          <w:b/>
          <w:bCs/>
          <w:color w:val="auto"/>
          <w:sz w:val="24"/>
          <w:highlight w:val="none"/>
        </w:rPr>
        <w:t>6.投标有效期</w:t>
      </w:r>
    </w:p>
    <w:p w14:paraId="62814A0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6.1投标有效期为从提交投标文件的截止之日起90天。投标人的投标文件中承诺的投标有效期少于招标文件中载明的投标有效期的，投标无效。</w:t>
      </w:r>
    </w:p>
    <w:p w14:paraId="75499803">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6.2投标文件合格投递后，自投标截止日期起，在投标有效期内有效。</w:t>
      </w:r>
    </w:p>
    <w:p w14:paraId="3593595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3B9CA0A">
      <w:pPr>
        <w:spacing w:line="360" w:lineRule="auto"/>
        <w:jc w:val="center"/>
        <w:rPr>
          <w:rFonts w:hint="eastAsia" w:ascii="宋体" w:hAnsi="宋体" w:eastAsia="宋体" w:cs="宋体"/>
          <w:b/>
          <w:color w:val="auto"/>
          <w:sz w:val="32"/>
          <w:szCs w:val="32"/>
          <w:highlight w:val="none"/>
        </w:rPr>
      </w:pPr>
      <w:bookmarkStart w:id="20" w:name="_Toc91899903"/>
    </w:p>
    <w:p w14:paraId="47E5F68E">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四、开标和评标</w:t>
      </w:r>
    </w:p>
    <w:p w14:paraId="16496F68">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0A77AF5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1.1投标截止时间后，主持人宣布开标会开始。</w:t>
      </w:r>
    </w:p>
    <w:p w14:paraId="36E8E80D">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1.2投标人登录政采云平台，用“项目采购-开标评标”功能对电子投标文件进行在线解密。在线解密电子投标文件时间为开标时间起30分钟内。</w:t>
      </w:r>
    </w:p>
    <w:p w14:paraId="5D73D5AA">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1.3评标委员会对资格和商务技术响应文件进行评审。</w:t>
      </w:r>
    </w:p>
    <w:p w14:paraId="598C668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1.4主持人宣布商务技术得分及无效（废）投标情形（如有），公布经商务技术评审符合招标文件要求的投标人名单及其商务技术得分。</w:t>
      </w:r>
    </w:p>
    <w:p w14:paraId="494C769C">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5A68007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1.6评标委员会对投标文件报价文件资料进行评审，核准投标报价及计算价格分，汇总商务技术分、价格分，根据得分排序确定中标候选人。</w:t>
      </w:r>
    </w:p>
    <w:p w14:paraId="17EAE5C9">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1.7主持人公布评标结果。</w:t>
      </w:r>
    </w:p>
    <w:p w14:paraId="07CAEF79">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特别说明：政采云公司如对电子化开标及评审程序有调整的，按调整后的程序操作。</w:t>
      </w:r>
    </w:p>
    <w:p w14:paraId="3C1C8C42">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4429F88E">
      <w:pPr>
        <w:snapToGrid w:val="0"/>
        <w:spacing w:line="440" w:lineRule="exact"/>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2.1电子交易平台发生故障而无法登录访问的；</w:t>
      </w:r>
    </w:p>
    <w:p w14:paraId="4EBE5B7D">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2.2电子交易平台应用或数据库出现错误，不能进行正常操作的；</w:t>
      </w:r>
    </w:p>
    <w:p w14:paraId="1BA2BE26">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2.3电子交易平台发现严重安全漏洞，有潜在泄密危险的；</w:t>
      </w:r>
    </w:p>
    <w:p w14:paraId="669D89CB">
      <w:pPr>
        <w:snapToGrid w:val="0"/>
        <w:spacing w:line="440" w:lineRule="exact"/>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2.4病毒发作导致不能进行正常操作的；</w:t>
      </w:r>
    </w:p>
    <w:p w14:paraId="7DA8E5A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2.5其他无法保证电子交易的公平、公正和安全的情况。</w:t>
      </w:r>
    </w:p>
    <w:p w14:paraId="0EE0AD8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ECDC6AE">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15FC398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3.1评标委员会由招标采购单位依法组建，负责评标活动。评标委员会遵循公开、公平、公正、科学合理、竞争择优的原则。</w:t>
      </w:r>
    </w:p>
    <w:p w14:paraId="48955B3A">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3.2评标委员会由采购人代表和有关方面的专家组成，成员人数为五人以上单数。</w:t>
      </w:r>
    </w:p>
    <w:p w14:paraId="0785B7C7">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3.3评标委员会负责对投标人资格的最终审定。</w:t>
      </w:r>
    </w:p>
    <w:p w14:paraId="6835CCCD">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5EC077B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1E3AC69">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供应商通过政采云平台交换的数据电文必须进行电子签章。</w:t>
      </w:r>
    </w:p>
    <w:p w14:paraId="553853A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30FDC8A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3.6评标委员会对投标文件的判定，只依据投标文件和招标文件内容本身，不依据任何外来证明。</w:t>
      </w:r>
    </w:p>
    <w:p w14:paraId="40954169">
      <w:pPr>
        <w:snapToGrid w:val="0"/>
        <w:spacing w:line="4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3.7评标委员会不向落标方解释落标的原因。</w:t>
      </w:r>
    </w:p>
    <w:p w14:paraId="16F36A4A">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4．投标文件的初审鉴定</w:t>
      </w:r>
    </w:p>
    <w:p w14:paraId="4B32E644">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4.1资格性审查</w:t>
      </w:r>
    </w:p>
    <w:p w14:paraId="7B11CAA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4.1.1依据法律、法规和招标文件规定，采购人或采购人代表或采购代理机构对投标人进行资格审查，以确定投标人是否具备投标资格。</w:t>
      </w:r>
    </w:p>
    <w:p w14:paraId="1DD5D6C7">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4.2符合性审查</w:t>
      </w:r>
    </w:p>
    <w:p w14:paraId="1236F687">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5EAC94">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940C507">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5.</w:t>
      </w:r>
      <w:r>
        <w:rPr>
          <w:rFonts w:hint="eastAsia" w:ascii="宋体" w:hAnsi="宋体" w:eastAsia="宋体" w:cs="宋体"/>
          <w:b/>
          <w:color w:val="auto"/>
          <w:sz w:val="24"/>
          <w:highlight w:val="none"/>
        </w:rPr>
        <w:t>投标文件报价出现前后不一致的，按照下列规定修正：</w:t>
      </w:r>
    </w:p>
    <w:p w14:paraId="109B93D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5.1投标文件中开标一览表（报价表）内容与投标文件中相应内容不一致的，以开标一览表（报价表）为准；</w:t>
      </w:r>
    </w:p>
    <w:p w14:paraId="6238F323">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5.2大写金额和小写金额不一致的，以大写金额为准；</w:t>
      </w:r>
    </w:p>
    <w:p w14:paraId="0C44772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5.3单价金额小数点或者百分比有明显错位的，以开标一览表的总价为准，并修改单价；</w:t>
      </w:r>
    </w:p>
    <w:p w14:paraId="791E073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5.4总价金额与按单价汇总金额不一致的，以单价金额计算结果为准。</w:t>
      </w:r>
    </w:p>
    <w:p w14:paraId="153BAF43">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359ED007">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6.投标文件的评审、比较和否决</w:t>
      </w:r>
    </w:p>
    <w:p w14:paraId="5E21AA6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6.1评标委员会将对在实质上响应招标文件要求的投标文件进行评估和比较。</w:t>
      </w:r>
    </w:p>
    <w:p w14:paraId="6F587A2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8D5839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6.3在评标过程中，如发现与招标文件要求相偏离的，评标委员会可对其偏离情形进行必要的核实。</w:t>
      </w:r>
    </w:p>
    <w:p w14:paraId="53B4CFB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0F80C9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6.5比较与评价。评标委员会应当按照评标标准，对符合性审查合格的投标文件进行商务和技术评估，综合比较与评价。</w:t>
      </w:r>
    </w:p>
    <w:p w14:paraId="18E81AC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6.6汇总（商务技术得分情况）。评标委员会各成员应当独立对每个投标人的商务技术文件进行评价，并汇总商务技术得分情况。</w:t>
      </w:r>
    </w:p>
    <w:p w14:paraId="2A34C8A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6.7报价审核。对符合采购需求且通过商务技术评审的投标人的报价的合理性、准确性等进行审查核实。</w:t>
      </w:r>
    </w:p>
    <w:p w14:paraId="7EDE76C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6C2BF91">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0257DA9">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6.7.3如需投标价格修正，按财政部87号令第五十九条的规定对投标价格进行修正。</w:t>
      </w:r>
    </w:p>
    <w:p w14:paraId="2DBB87CA">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9DE76D0">
      <w:pPr>
        <w:pStyle w:val="15"/>
        <w:widowControl w:val="0"/>
        <w:tabs>
          <w:tab w:val="clear" w:pos="390"/>
          <w:tab w:val="clear" w:pos="454"/>
        </w:tabs>
        <w:spacing w:after="120" w:line="440" w:lineRule="exact"/>
        <w:ind w:left="0" w:firstLine="0"/>
        <w:rPr>
          <w:rFonts w:hint="eastAsia" w:ascii="宋体" w:hAnsi="宋体" w:eastAsia="宋体" w:cs="宋体"/>
          <w:b/>
          <w:color w:val="auto"/>
          <w:highlight w:val="none"/>
        </w:rPr>
      </w:pPr>
      <w:r>
        <w:rPr>
          <w:rFonts w:hint="eastAsia" w:ascii="宋体" w:hAnsi="宋体" w:eastAsia="宋体" w:cs="宋体"/>
          <w:b/>
          <w:color w:val="auto"/>
          <w:highlight w:val="none"/>
        </w:rPr>
        <w:t>7.投标文件的澄清</w:t>
      </w:r>
    </w:p>
    <w:p w14:paraId="30EBC934">
      <w:pPr>
        <w:pStyle w:val="15"/>
        <w:widowControl w:val="0"/>
        <w:tabs>
          <w:tab w:val="clear" w:pos="390"/>
          <w:tab w:val="clear" w:pos="454"/>
        </w:tabs>
        <w:spacing w:after="120" w:line="440" w:lineRule="exact"/>
        <w:ind w:left="0" w:firstLine="480" w:firstLineChars="200"/>
        <w:rPr>
          <w:rFonts w:hint="eastAsia" w:ascii="宋体" w:hAnsi="宋体" w:eastAsia="宋体" w:cs="宋体"/>
          <w:color w:val="auto"/>
          <w:highlight w:val="none"/>
        </w:rPr>
      </w:pPr>
      <w:r>
        <w:rPr>
          <w:rFonts w:hint="eastAsia" w:ascii="宋体" w:hAnsi="宋体" w:eastAsia="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183E3E3">
      <w:pPr>
        <w:pStyle w:val="35"/>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5A1AA03F">
      <w:pPr>
        <w:tabs>
          <w:tab w:val="left" w:pos="4085"/>
        </w:tabs>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投标文件有下列情形之一的作无效投标处理：</w:t>
      </w:r>
    </w:p>
    <w:p w14:paraId="02E007D2">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8.1未按照招标文件规定要求电子签章、签字或盖章的；</w:t>
      </w:r>
    </w:p>
    <w:p w14:paraId="283745A9">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8.2单位负责人为同一人或者存在直接控股、管理关系的不同供应商参加同一合同项下的政府采购活动的（均无效）；</w:t>
      </w:r>
    </w:p>
    <w:p w14:paraId="119EAA24">
      <w:pPr>
        <w:snapToGrid w:val="0"/>
        <w:spacing w:line="440" w:lineRule="exact"/>
        <w:ind w:firstLine="482" w:firstLineChars="200"/>
        <w:jc w:val="left"/>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8.3为采购项目提供整体设计、规范编制或者项目管理、监理、检测等服务的供应商参加该采购项目的其他采购活动的；</w:t>
      </w:r>
    </w:p>
    <w:p w14:paraId="505F3256">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4F429E8B">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8.5《法定代表人身份证明书》与提供的身份证复印件信息不符的；《法定代表人授权委托书》与提供的身份证复印件信息不符的；</w:t>
      </w:r>
    </w:p>
    <w:p w14:paraId="5AEAE624">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8.6《法定代表人授权委托书》或《法定代表人身份证明书》填写不全、错误、未电子签章(《法定代表人授权委托书》要求“电子签章”和“签字或盖章”缺一不可）的；</w:t>
      </w:r>
    </w:p>
    <w:p w14:paraId="6E71A4B2">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8.7投标文件中的投标函无投标人的电子签章或填写不全的；</w:t>
      </w:r>
    </w:p>
    <w:p w14:paraId="51F74F66">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8.8报价一经涂改，未在涂改处加盖投标单位公章或者未经法定代表人或其授权代表签字或盖章的；</w:t>
      </w:r>
    </w:p>
    <w:p w14:paraId="1F82098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8.9未按招标文件规定的格式填写，或对招标服务或技术或产品等要求未详细应答或应答内容不全、有缺失的,经评标委员会认定为无法评审的；</w:t>
      </w:r>
    </w:p>
    <w:p w14:paraId="2D77511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8.10出现同一标的物或本次招标产品(服务)内的主要产品(重要组成部分)出现商务技术文件资料、报价文件资料描述不一致或前后描述不一致，经评标委员会认定后为无法评审的；</w:t>
      </w:r>
    </w:p>
    <w:p w14:paraId="224A8C8C">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8.11《技术偏离表》不真实填写或弄虚作假的；</w:t>
      </w:r>
    </w:p>
    <w:p w14:paraId="5954EDDE">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8.12不响应采购文件标注“★”条款要求的；</w:t>
      </w:r>
    </w:p>
    <w:p w14:paraId="10AA242C">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8.13投标文件含有采购人不能接受的附加条件；</w:t>
      </w:r>
    </w:p>
    <w:p w14:paraId="56CE240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8.14评审委员会启动异常低价投标审查后，投标（响应）供应商不能提供书面说明、证明材料，或者提供的书面说明、证明材料不能证明其报价合理性的，评审委员会应当将其作为无效投标（响应）处理。</w:t>
      </w:r>
    </w:p>
    <w:p w14:paraId="6BACBA3F">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8.15报价超过招标文件中规定的预算金额或最高限价的；</w:t>
      </w:r>
    </w:p>
    <w:p w14:paraId="04F56B23">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8.16投标文件“商务技术文件资料”部分中出现《开标一览表》相关内容的；</w:t>
      </w:r>
    </w:p>
    <w:p w14:paraId="1AB1135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226DF49">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8.18《开标一览表》填写不完整或字迹不能辨认或有漏项的，经评标委员会认定属于重大偏差的；</w:t>
      </w:r>
    </w:p>
    <w:p w14:paraId="63DFEA30">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8.19投标人对根据修正原则修正后的报价不确认的；</w:t>
      </w:r>
    </w:p>
    <w:p w14:paraId="66682D97">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8.20投标人提供虚假材料投标的（包括但不限于以下情节）；</w:t>
      </w:r>
    </w:p>
    <w:p w14:paraId="59FF19C0">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8.20.1使用伪造、变造的许可证件；</w:t>
      </w:r>
    </w:p>
    <w:p w14:paraId="29627EA9">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8.20.2提供虚假的财务状况或者业绩；</w:t>
      </w:r>
    </w:p>
    <w:p w14:paraId="5CA0159D">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8.20.3提供虚假的项目负责人或者主要技术人员简历、劳动关系证明；</w:t>
      </w:r>
    </w:p>
    <w:p w14:paraId="29DB57D4">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8.20.4提供虚假的信用状况；</w:t>
      </w:r>
    </w:p>
    <w:p w14:paraId="35FF5AB1">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8.20.5其他弄虚作假的行为。</w:t>
      </w:r>
    </w:p>
    <w:p w14:paraId="54D93DA4">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8.21下列情形之一的，视为投标人串通投标，其投标无效：</w:t>
      </w:r>
    </w:p>
    <w:p w14:paraId="39AABB90">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8.21.1不同投标人的投标文件由同一单位或者个人编制；</w:t>
      </w:r>
    </w:p>
    <w:p w14:paraId="5157CA70">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8.21.2不同投标人委托同一单位或者个人办理投标事宜；</w:t>
      </w:r>
    </w:p>
    <w:p w14:paraId="1EB18B00">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8.21.3不同投标人的投标文件载明的项目管理成员或者联系人员为同一人；</w:t>
      </w:r>
    </w:p>
    <w:p w14:paraId="069BBEB9">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8.21.4不同投标人的投标文件异常一致或者投标报价呈规律性差异；</w:t>
      </w:r>
    </w:p>
    <w:p w14:paraId="1A0DA2A7">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8.21.5不同投标人的投标文件相互混装；</w:t>
      </w:r>
    </w:p>
    <w:p w14:paraId="48778C11">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B4320AD">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8.22有下列情形之一的，属于恶意串通，其投标无效：</w:t>
      </w:r>
    </w:p>
    <w:p w14:paraId="6EC8596F">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8.22.1供应商直接或者间接从采购人或者采购机构处获得其他供应商的相关情况并修改其投标文件或者响应文件；</w:t>
      </w:r>
    </w:p>
    <w:p w14:paraId="23D34CDC">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8.22.2供应商按照采购人或者采购机构的授意撤换、修改投标文件或者响应文件；</w:t>
      </w:r>
    </w:p>
    <w:p w14:paraId="43D9E4AC">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8.22.3供应商之间协商报价、技术方案等投标文件或者响应文件的实质性内容；</w:t>
      </w:r>
    </w:p>
    <w:p w14:paraId="7B4A087C">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8.22.4属于同一集团、协会、商会等组织成员的供应商按照该组织要求协同参加政府采购活动；</w:t>
      </w:r>
    </w:p>
    <w:p w14:paraId="0A1EC4D6">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8.22.5供应商之间事先约定由某一特定供应商中标、成交；</w:t>
      </w:r>
    </w:p>
    <w:p w14:paraId="1D13C7F0">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8.22.6供应商之间商定部分供应商放弃参加政府采购活动或者放弃中标、成交；</w:t>
      </w:r>
    </w:p>
    <w:p w14:paraId="4EE0E721">
      <w:pPr>
        <w:tabs>
          <w:tab w:val="left" w:pos="3870"/>
          <w:tab w:val="left" w:pos="4085"/>
        </w:tabs>
        <w:snapToGrid w:val="0"/>
        <w:spacing w:line="440" w:lineRule="exact"/>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8.22.7供应商与采购人或者采购机构之间、供应商相互之间，为谋求特定供应商中标、成交或者排斥其他供应商的其他串通行为。</w:t>
      </w:r>
    </w:p>
    <w:p w14:paraId="73B13BE9">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8.23评标委员会认定有重大偏差或实质性不响应招标文件要求的；</w:t>
      </w:r>
    </w:p>
    <w:p w14:paraId="58594D8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8.24投标文件出现不是唯一的、有选择性投标报价的；</w:t>
      </w:r>
    </w:p>
    <w:p w14:paraId="354D459B">
      <w:pPr>
        <w:snapToGrid w:val="0"/>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8.25未按招标文件要求提供样品或提供样品不全的；</w:t>
      </w:r>
    </w:p>
    <w:p w14:paraId="3F41BD65">
      <w:pPr>
        <w:snapToGrid w:val="0"/>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8.26参与同一个采购包(标段)的供应商存在下列情形之一的其投标(响应)文件无效:</w:t>
      </w:r>
    </w:p>
    <w:p w14:paraId="4BB9D64E">
      <w:pPr>
        <w:snapToGrid w:val="0"/>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8.26.1不同供应商的电子投标(响应)文件上传计算机的网卡MAC地址或硬盘序列号等硬件信息相同的;</w:t>
      </w:r>
    </w:p>
    <w:p w14:paraId="64A07963">
      <w:pPr>
        <w:snapToGrid w:val="0"/>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8.26.2上传的电子投标(响应)文件若出现使用本项目其他投标(响应)供应商的数字证书加密的，或者加盖本项目其他投标(响应)供应商的电子印章的;</w:t>
      </w:r>
    </w:p>
    <w:p w14:paraId="17684455">
      <w:pPr>
        <w:snapToGrid w:val="0"/>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8.26.3不同供应商的投标(响应)文件的内容存在三处(含)以上错误一致，且无法合理解释的;</w:t>
      </w:r>
    </w:p>
    <w:p w14:paraId="26815773">
      <w:pPr>
        <w:snapToGrid w:val="0"/>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8.26.4不同供应商联系人为同一人或不同联系人的联系电话一致，且无法合理解释的。</w:t>
      </w:r>
    </w:p>
    <w:p w14:paraId="1D7762E7">
      <w:pPr>
        <w:snapToGrid w:val="0"/>
        <w:spacing w:line="440" w:lineRule="exact"/>
        <w:ind w:firstLine="482" w:firstLineChars="200"/>
        <w:jc w:val="left"/>
        <w:rPr>
          <w:rFonts w:hint="eastAsia" w:ascii="宋体" w:hAnsi="宋体" w:eastAsia="宋体" w:cs="宋体"/>
          <w:color w:val="auto"/>
          <w:highlight w:val="none"/>
        </w:rPr>
      </w:pPr>
      <w:r>
        <w:rPr>
          <w:rFonts w:hint="eastAsia" w:ascii="宋体" w:hAnsi="宋体" w:eastAsia="宋体" w:cs="宋体"/>
          <w:b/>
          <w:color w:val="auto"/>
          <w:sz w:val="24"/>
          <w:highlight w:val="none"/>
        </w:rPr>
        <w:t>8.27其他违反法律、法规的情形。</w:t>
      </w:r>
    </w:p>
    <w:p w14:paraId="141AE1DE">
      <w:pPr>
        <w:snapToGrid w:val="0"/>
        <w:spacing w:line="440" w:lineRule="exac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9.评标过程保密</w:t>
      </w:r>
    </w:p>
    <w:p w14:paraId="6AA5C706">
      <w:pPr>
        <w:snapToGrid w:val="0"/>
        <w:spacing w:line="44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9.1</w:t>
      </w:r>
      <w:r>
        <w:rPr>
          <w:rFonts w:hint="eastAsia" w:ascii="宋体" w:hAnsi="宋体" w:eastAsia="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95FEC9">
      <w:pPr>
        <w:snapToGrid w:val="0"/>
        <w:spacing w:line="44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9.2在评标期间，投标人企图影响招标人或</w:t>
      </w:r>
      <w:r>
        <w:rPr>
          <w:rFonts w:hint="eastAsia" w:ascii="宋体" w:hAnsi="宋体" w:eastAsia="宋体" w:cs="宋体"/>
          <w:color w:val="auto"/>
          <w:sz w:val="24"/>
          <w:highlight w:val="none"/>
        </w:rPr>
        <w:t>评标委员会</w:t>
      </w:r>
      <w:r>
        <w:rPr>
          <w:rFonts w:hint="eastAsia" w:ascii="宋体" w:hAnsi="宋体" w:eastAsia="宋体" w:cs="宋体"/>
          <w:color w:val="auto"/>
          <w:kern w:val="0"/>
          <w:sz w:val="24"/>
          <w:highlight w:val="none"/>
        </w:rPr>
        <w:t>的任何活动，都将导致投标被拒绝，并由其承担相应的法律责任。</w:t>
      </w:r>
    </w:p>
    <w:bookmarkEnd w:id="20"/>
    <w:p w14:paraId="57B117D2">
      <w:pPr>
        <w:pStyle w:val="35"/>
        <w:spacing w:line="360" w:lineRule="auto"/>
        <w:ind w:firstLine="726"/>
        <w:jc w:val="center"/>
        <w:rPr>
          <w:rFonts w:hint="eastAsia" w:ascii="宋体" w:hAnsi="宋体" w:eastAsia="宋体" w:cs="宋体"/>
          <w:b/>
          <w:color w:val="auto"/>
          <w:sz w:val="32"/>
          <w:szCs w:val="32"/>
          <w:highlight w:val="none"/>
        </w:rPr>
      </w:pPr>
      <w:bookmarkStart w:id="21" w:name="_Hlt74707468"/>
      <w:bookmarkEnd w:id="21"/>
      <w:bookmarkStart w:id="22" w:name="_Hlt68072998"/>
      <w:bookmarkEnd w:id="22"/>
      <w:bookmarkStart w:id="23" w:name="_Hlt75236290"/>
      <w:bookmarkEnd w:id="23"/>
      <w:bookmarkStart w:id="24" w:name="_Hlt75236011"/>
      <w:bookmarkEnd w:id="24"/>
      <w:bookmarkStart w:id="25" w:name="_Hlt68073093"/>
      <w:bookmarkEnd w:id="25"/>
      <w:bookmarkStart w:id="26" w:name="_Hlt68072990"/>
      <w:bookmarkEnd w:id="26"/>
      <w:bookmarkStart w:id="27" w:name="_Hlt74729768"/>
      <w:bookmarkEnd w:id="27"/>
      <w:bookmarkStart w:id="28" w:name="_Hlt74714665"/>
      <w:bookmarkEnd w:id="28"/>
      <w:bookmarkStart w:id="29" w:name="_Hlt68403820"/>
      <w:bookmarkEnd w:id="29"/>
      <w:bookmarkStart w:id="30" w:name="_Hlt75236101"/>
      <w:bookmarkEnd w:id="30"/>
      <w:bookmarkStart w:id="31" w:name="_Hlt74730295"/>
      <w:bookmarkEnd w:id="31"/>
      <w:bookmarkStart w:id="32" w:name="_Hlt68057669"/>
      <w:bookmarkEnd w:id="32"/>
      <w:bookmarkStart w:id="33" w:name="_Toc84325929"/>
      <w:bookmarkStart w:id="34" w:name="_Toc81372776"/>
      <w:bookmarkStart w:id="35" w:name="_Toc81372953"/>
    </w:p>
    <w:p w14:paraId="4C93C376">
      <w:pPr>
        <w:pStyle w:val="35"/>
        <w:spacing w:line="360" w:lineRule="auto"/>
        <w:ind w:firstLine="726"/>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五、授予合同</w:t>
      </w:r>
    </w:p>
    <w:bookmarkEnd w:id="33"/>
    <w:bookmarkEnd w:id="34"/>
    <w:bookmarkEnd w:id="35"/>
    <w:p w14:paraId="3B2FF3B6">
      <w:pPr>
        <w:pStyle w:val="15"/>
        <w:tabs>
          <w:tab w:val="clear" w:pos="390"/>
          <w:tab w:val="clear" w:pos="454"/>
        </w:tabs>
        <w:spacing w:after="120" w:line="440" w:lineRule="exact"/>
        <w:ind w:left="0" w:firstLine="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1.中标条件</w:t>
      </w:r>
    </w:p>
    <w:p w14:paraId="17F71E48">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1.1投标文件基本符合招标文件要求；</w:t>
      </w:r>
    </w:p>
    <w:p w14:paraId="235854CE">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1.2投标人有很好的执行合同的能力；</w:t>
      </w:r>
    </w:p>
    <w:p w14:paraId="6A3A2EB3">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1.3实施方案最合理并对招标人最为有利，最大限度满足招标文件的要求；</w:t>
      </w:r>
    </w:p>
    <w:p w14:paraId="014A4093">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1.4投标人能够提供质量技术、商务经济占综合优势的系统及服务。</w:t>
      </w:r>
    </w:p>
    <w:p w14:paraId="4F4DE4D8">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1.5招标人将把中标通知书授予最佳投标者，但最低价不是中标的绝对保证。</w:t>
      </w:r>
    </w:p>
    <w:p w14:paraId="6742A46C">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2.中标确认</w:t>
      </w:r>
    </w:p>
    <w:p w14:paraId="67BC044F">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2.1采购人应当自收到评标报告之日起５个工作日内，在评标报告确定的中标候选人名单中按顺序确定中标人。</w:t>
      </w:r>
    </w:p>
    <w:p w14:paraId="6CCB2960">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2.2采购人在收到评标报告5个工作日内未按评标报告推荐的中标候选人顺序确定中标人，视同按评标报告推荐的顺序确定的中标候选人为中标人。</w:t>
      </w:r>
    </w:p>
    <w:p w14:paraId="512926FF">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2.3采购人应在确认中标人前再次对资格条件和相关证件材料进一步查验核实。</w:t>
      </w:r>
    </w:p>
    <w:p w14:paraId="5DF8205B">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3．中标通知</w:t>
      </w:r>
    </w:p>
    <w:p w14:paraId="522D4257">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3.1采购代理机构对中标结果在指定媒体（浙江政府采购网或嵊州市公共资源交易平台）发布中标公告，中标公告期限为1个工作日。</w:t>
      </w:r>
    </w:p>
    <w:p w14:paraId="1CC9BF1F">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3.2采购代理机构对中标结果不作任何说明和解释，也不回答任何提问。</w:t>
      </w:r>
    </w:p>
    <w:p w14:paraId="6AF4BA58">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4．履约保证金</w:t>
      </w:r>
    </w:p>
    <w:p w14:paraId="17A151F9">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746067">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4.2项目验收结束后，采购人应及时退还履约保证金。</w:t>
      </w:r>
    </w:p>
    <w:p w14:paraId="174FD8AE">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4.3供应商以银行、保险公司出具保函形式提交履约保证金的，采购人不得拒收。</w:t>
      </w:r>
    </w:p>
    <w:p w14:paraId="1324B858">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4.4政府采购货物和服务项目不得收取质量保证金。</w:t>
      </w:r>
    </w:p>
    <w:p w14:paraId="710929DA">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5．合同签订及备案</w:t>
      </w:r>
    </w:p>
    <w:p w14:paraId="57411943">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5.1中标人应当在中标通知书发出之日起30天内与采购人签订合同，自采购合同签订之日起</w:t>
      </w:r>
      <w:r>
        <w:rPr>
          <w:rFonts w:hint="eastAsia" w:ascii="宋体" w:hAnsi="宋体" w:eastAsia="宋体" w:cs="宋体"/>
          <w:b/>
          <w:bCs/>
          <w:color w:val="auto"/>
          <w:sz w:val="24"/>
          <w:highlight w:val="none"/>
        </w:rPr>
        <w:t>2个工作日内</w:t>
      </w:r>
      <w:r>
        <w:rPr>
          <w:rFonts w:hint="eastAsia" w:ascii="宋体" w:hAnsi="宋体" w:eastAsia="宋体" w:cs="宋体"/>
          <w:color w:val="auto"/>
          <w:sz w:val="24"/>
          <w:highlight w:val="none"/>
        </w:rPr>
        <w:t>，通过电子交易平台进行备案。</w:t>
      </w:r>
    </w:p>
    <w:p w14:paraId="44A4FA66">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5.2如中标人为联合体的，由联合体成员各方法定代表人或其授权代表与采购人代表签订合同。</w:t>
      </w:r>
    </w:p>
    <w:p w14:paraId="6AF10F3C">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6.验收</w:t>
      </w:r>
    </w:p>
    <w:p w14:paraId="560849F7">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E4D0D08">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6.2采购人可以邀请参加本项目的其他投标人或者第三方机构参与验收。参与验收的投标人或者第三方机构的意见作为验收书的参考资料一并存档。</w:t>
      </w:r>
    </w:p>
    <w:p w14:paraId="060B7DDD">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6.3采购人负责加强对中标人的履约管理，并按照采购合同约定，及时向中标人支付采购资金。对于中标人违反采购合同约定的行为，采购人应当及时处理，依法追究其违约责任。</w:t>
      </w:r>
    </w:p>
    <w:p w14:paraId="4E431C72">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7.售后服务考核</w:t>
      </w:r>
    </w:p>
    <w:p w14:paraId="3E0CFF89">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1860BBF">
      <w:pPr>
        <w:adjustRightInd/>
        <w:spacing w:line="336"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w:t>
      </w:r>
      <w:r>
        <w:rPr>
          <w:rFonts w:hint="eastAsia" w:ascii="宋体" w:hAnsi="宋体" w:eastAsia="宋体" w:cs="宋体"/>
          <w:b/>
          <w:bCs/>
          <w:color w:val="auto"/>
          <w:sz w:val="32"/>
          <w:szCs w:val="20"/>
          <w:highlight w:val="none"/>
        </w:rPr>
        <w:t>询问、质疑与投诉</w:t>
      </w:r>
    </w:p>
    <w:p w14:paraId="49D1EEF9">
      <w:pPr>
        <w:spacing w:line="336" w:lineRule="auto"/>
        <w:rPr>
          <w:rFonts w:hint="eastAsia" w:ascii="宋体" w:hAnsi="宋体" w:eastAsia="宋体" w:cs="宋体"/>
          <w:b/>
          <w:color w:val="auto"/>
          <w:sz w:val="32"/>
          <w:szCs w:val="32"/>
          <w:highlight w:val="none"/>
        </w:rPr>
      </w:pPr>
      <w:r>
        <w:rPr>
          <w:rFonts w:hint="eastAsia" w:ascii="宋体" w:hAnsi="宋体" w:eastAsia="宋体" w:cs="宋体"/>
          <w:b/>
          <w:bCs/>
          <w:color w:val="auto"/>
          <w:sz w:val="24"/>
          <w:szCs w:val="20"/>
          <w:highlight w:val="none"/>
        </w:rPr>
        <w:t>1.在线询问、质疑、投诉</w:t>
      </w:r>
    </w:p>
    <w:p w14:paraId="0F6190BC">
      <w:pPr>
        <w:pStyle w:val="35"/>
        <w:spacing w:line="27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eastAsia" w:ascii="宋体" w:hAnsi="宋体" w:eastAsia="宋体" w:cs="宋体"/>
          <w:color w:val="auto"/>
          <w:sz w:val="24"/>
          <w:szCs w:val="20"/>
          <w:highlight w:val="none"/>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AC7EC42">
      <w:pPr>
        <w:spacing w:line="336" w:lineRule="auto"/>
        <w:rPr>
          <w:rFonts w:hint="eastAsia" w:ascii="宋体" w:hAnsi="宋体" w:eastAsia="宋体" w:cs="宋体"/>
          <w:b/>
          <w:color w:val="auto"/>
          <w:sz w:val="32"/>
          <w:szCs w:val="32"/>
          <w:highlight w:val="none"/>
        </w:rPr>
      </w:pPr>
      <w:r>
        <w:rPr>
          <w:rFonts w:hint="eastAsia" w:ascii="宋体" w:hAnsi="宋体" w:eastAsia="宋体" w:cs="宋体"/>
          <w:b/>
          <w:bCs/>
          <w:color w:val="auto"/>
          <w:sz w:val="24"/>
          <w:highlight w:val="none"/>
        </w:rPr>
        <w:t>2.供应商询问</w:t>
      </w:r>
    </w:p>
    <w:p w14:paraId="458DCD7D">
      <w:pPr>
        <w:autoSpaceDE w:val="0"/>
        <w:autoSpaceDN w:val="0"/>
        <w:spacing w:line="336" w:lineRule="auto"/>
        <w:ind w:firstLine="480" w:firstLineChars="200"/>
        <w:jc w:val="left"/>
        <w:rPr>
          <w:rFonts w:hint="eastAsia" w:ascii="宋体" w:hAnsi="宋体" w:eastAsia="宋体" w:cs="宋体"/>
          <w:b/>
          <w:color w:val="auto"/>
          <w:sz w:val="32"/>
          <w:szCs w:val="32"/>
          <w:highlight w:val="none"/>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AC09B32">
      <w:pPr>
        <w:spacing w:line="336" w:lineRule="auto"/>
        <w:rPr>
          <w:rFonts w:hint="eastAsia" w:ascii="宋体" w:hAnsi="宋体" w:eastAsia="宋体" w:cs="宋体"/>
          <w:b/>
          <w:color w:val="auto"/>
          <w:sz w:val="32"/>
          <w:szCs w:val="32"/>
          <w:highlight w:val="none"/>
        </w:rPr>
      </w:pPr>
      <w:r>
        <w:rPr>
          <w:rFonts w:hint="eastAsia" w:ascii="宋体" w:hAnsi="宋体" w:eastAsia="宋体" w:cs="宋体"/>
          <w:b/>
          <w:bCs/>
          <w:color w:val="auto"/>
          <w:sz w:val="24"/>
          <w:highlight w:val="none"/>
        </w:rPr>
        <w:t>3.供应商质疑</w:t>
      </w:r>
    </w:p>
    <w:p w14:paraId="04FF4501">
      <w:pPr>
        <w:spacing w:line="336" w:lineRule="auto"/>
        <w:ind w:firstLine="482" w:firstLineChars="200"/>
        <w:rPr>
          <w:rFonts w:hint="eastAsia" w:ascii="宋体" w:hAnsi="宋体" w:eastAsia="宋体" w:cs="宋体"/>
          <w:b/>
          <w:color w:val="auto"/>
          <w:sz w:val="32"/>
          <w:szCs w:val="32"/>
          <w:highlight w:val="none"/>
        </w:rPr>
      </w:pPr>
      <w:r>
        <w:rPr>
          <w:rFonts w:hint="eastAsia" w:ascii="宋体" w:hAnsi="宋体" w:eastAsia="宋体" w:cs="宋体"/>
          <w:b/>
          <w:bCs/>
          <w:color w:val="auto"/>
          <w:kern w:val="0"/>
          <w:sz w:val="24"/>
          <w:szCs w:val="20"/>
          <w:highlight w:val="none"/>
          <w:lang w:val="zh-CN"/>
        </w:rPr>
        <w:t>3</w:t>
      </w:r>
      <w:r>
        <w:rPr>
          <w:rFonts w:hint="eastAsia" w:ascii="宋体" w:hAnsi="宋体" w:eastAsia="宋体" w:cs="宋体"/>
          <w:b/>
          <w:bCs/>
          <w:color w:val="auto"/>
          <w:sz w:val="24"/>
          <w:szCs w:val="20"/>
          <w:highlight w:val="none"/>
        </w:rPr>
        <w:t>.1质疑提出时效</w:t>
      </w:r>
    </w:p>
    <w:p w14:paraId="446C25F6">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3.1.1提出质疑的供应商应当是参与所质疑项目采购活动的供应商。潜在供应商已依法获取其可质疑的采购文件的，可以对该文件提出质疑。</w:t>
      </w:r>
    </w:p>
    <w:p w14:paraId="24EFC642">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kern w:val="0"/>
          <w:sz w:val="24"/>
          <w:szCs w:val="20"/>
          <w:highlight w:val="none"/>
          <w:lang w:val="zh-CN"/>
        </w:rPr>
        <w:t>3</w:t>
      </w:r>
      <w:r>
        <w:rPr>
          <w:rFonts w:hint="eastAsia" w:ascii="宋体" w:hAnsi="宋体" w:eastAsia="宋体" w:cs="宋体"/>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3FD9042">
      <w:pPr>
        <w:widowControl/>
        <w:snapToGrid w:val="0"/>
        <w:spacing w:line="336" w:lineRule="auto"/>
        <w:ind w:firstLine="434" w:firstLineChars="181"/>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1972B2C">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3.1.2.2对采购过程提出质疑的，质疑期限为各采购程序环节结束之日起计算。</w:t>
      </w:r>
    </w:p>
    <w:p w14:paraId="30708E39">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3.1.2.3对采购结果提出质疑的，质疑期限自采购结果公告期限届满之日起计算。</w:t>
      </w:r>
    </w:p>
    <w:p w14:paraId="6CFE6688">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3.1.2.4对同一采购程序环节的质疑，供应商须一次性提出。</w:t>
      </w:r>
    </w:p>
    <w:p w14:paraId="6B87489F">
      <w:pPr>
        <w:spacing w:line="336" w:lineRule="auto"/>
        <w:ind w:firstLine="482" w:firstLineChars="200"/>
        <w:rPr>
          <w:rFonts w:hint="eastAsia" w:ascii="宋体" w:hAnsi="宋体" w:eastAsia="宋体" w:cs="宋体"/>
          <w:b/>
          <w:color w:val="auto"/>
          <w:sz w:val="32"/>
          <w:szCs w:val="32"/>
          <w:highlight w:val="none"/>
        </w:rPr>
      </w:pPr>
      <w:r>
        <w:rPr>
          <w:rFonts w:hint="eastAsia" w:ascii="宋体" w:hAnsi="宋体" w:eastAsia="宋体" w:cs="宋体"/>
          <w:b/>
          <w:bCs/>
          <w:color w:val="auto"/>
          <w:kern w:val="0"/>
          <w:sz w:val="24"/>
          <w:szCs w:val="20"/>
          <w:highlight w:val="none"/>
          <w:lang w:val="zh-CN"/>
        </w:rPr>
        <w:t>3.</w:t>
      </w:r>
      <w:r>
        <w:rPr>
          <w:rFonts w:hint="eastAsia" w:ascii="宋体" w:hAnsi="宋体" w:eastAsia="宋体" w:cs="宋体"/>
          <w:b/>
          <w:bCs/>
          <w:color w:val="auto"/>
          <w:kern w:val="0"/>
          <w:sz w:val="24"/>
          <w:szCs w:val="20"/>
          <w:highlight w:val="none"/>
        </w:rPr>
        <w:t>2</w:t>
      </w:r>
      <w:r>
        <w:rPr>
          <w:rFonts w:hint="eastAsia" w:ascii="宋体" w:hAnsi="宋体" w:eastAsia="宋体" w:cs="宋体"/>
          <w:b/>
          <w:bCs/>
          <w:color w:val="auto"/>
          <w:kern w:val="0"/>
          <w:sz w:val="24"/>
          <w:szCs w:val="20"/>
          <w:highlight w:val="none"/>
          <w:lang w:val="zh-CN"/>
        </w:rPr>
        <w:t>质疑函</w:t>
      </w:r>
    </w:p>
    <w:p w14:paraId="57B83ED9">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3.2.1供应商提出质疑应当提交质疑函和必要的证明材料。质疑函应当包括下列内容：</w:t>
      </w:r>
    </w:p>
    <w:p w14:paraId="7582D1ED">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供应商的姓名或者名称、地址、邮编、联系人及联系电话；</w:t>
      </w:r>
    </w:p>
    <w:p w14:paraId="0BA4309E">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质疑项目的名称、编号；</w:t>
      </w:r>
    </w:p>
    <w:p w14:paraId="55D95238">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具体、明确的质疑事项和与质疑事项相关的请求；</w:t>
      </w:r>
    </w:p>
    <w:p w14:paraId="750C45CA">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事实依据；</w:t>
      </w:r>
    </w:p>
    <w:p w14:paraId="074E846A">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必要的法律依据；</w:t>
      </w:r>
    </w:p>
    <w:p w14:paraId="50C974A3">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提出质疑的日期。</w:t>
      </w:r>
    </w:p>
    <w:p w14:paraId="771F6B87">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5FA8416">
      <w:pPr>
        <w:spacing w:line="336" w:lineRule="auto"/>
        <w:ind w:firstLine="482" w:firstLineChars="200"/>
        <w:rPr>
          <w:rFonts w:hint="eastAsia" w:ascii="宋体" w:hAnsi="宋体" w:eastAsia="宋体" w:cs="宋体"/>
          <w:b/>
          <w:color w:val="auto"/>
          <w:sz w:val="32"/>
          <w:szCs w:val="32"/>
          <w:highlight w:val="none"/>
        </w:rPr>
      </w:pPr>
      <w:r>
        <w:rPr>
          <w:rFonts w:hint="eastAsia" w:ascii="宋体" w:hAnsi="宋体" w:eastAsia="宋体" w:cs="宋体"/>
          <w:b/>
          <w:bCs/>
          <w:color w:val="auto"/>
          <w:sz w:val="24"/>
          <w:szCs w:val="20"/>
          <w:highlight w:val="none"/>
        </w:rPr>
        <w:t>质疑函范本及制作说明详见附件1。</w:t>
      </w:r>
    </w:p>
    <w:p w14:paraId="2FDB26E7">
      <w:pPr>
        <w:spacing w:line="336" w:lineRule="auto"/>
        <w:rPr>
          <w:rFonts w:hint="eastAsia" w:ascii="宋体" w:hAnsi="宋体" w:eastAsia="宋体" w:cs="宋体"/>
          <w:b/>
          <w:color w:val="auto"/>
          <w:sz w:val="32"/>
          <w:szCs w:val="32"/>
          <w:highlight w:val="none"/>
        </w:rPr>
      </w:pPr>
      <w:r>
        <w:rPr>
          <w:rFonts w:hint="eastAsia" w:ascii="宋体" w:hAnsi="宋体" w:eastAsia="宋体" w:cs="宋体"/>
          <w:b/>
          <w:bCs/>
          <w:color w:val="auto"/>
          <w:sz w:val="24"/>
          <w:highlight w:val="none"/>
        </w:rPr>
        <w:t>4.供应商投诉</w:t>
      </w:r>
    </w:p>
    <w:p w14:paraId="6627A283">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4A2FD46">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4.2供应商投诉的事项不得超出已质疑事项的范围，基于质疑答复内容提出的投诉事项除外。</w:t>
      </w:r>
    </w:p>
    <w:p w14:paraId="3BFAB830">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4.3供应商投诉应当有明确的请求和必要的证明材料。</w:t>
      </w:r>
    </w:p>
    <w:p w14:paraId="4CFFBC0F">
      <w:pPr>
        <w:spacing w:line="336"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 w:val="24"/>
          <w:szCs w:val="20"/>
          <w:highlight w:val="none"/>
        </w:rPr>
        <w:t>4.4以联合体形式参加政府采购活动的，其投诉应当由组成联合体的所有供应商共同提出。</w:t>
      </w:r>
    </w:p>
    <w:p w14:paraId="4E1680A5">
      <w:pPr>
        <w:snapToGrid w:val="0"/>
        <w:spacing w:line="360" w:lineRule="auto"/>
        <w:jc w:val="left"/>
        <w:outlineLvl w:val="0"/>
        <w:rPr>
          <w:rFonts w:hint="eastAsia" w:ascii="宋体" w:hAnsi="宋体" w:eastAsia="宋体" w:cs="宋体"/>
          <w:b/>
          <w:color w:val="auto"/>
          <w:sz w:val="32"/>
          <w:szCs w:val="32"/>
          <w:highlight w:val="none"/>
        </w:rPr>
      </w:pPr>
      <w:r>
        <w:rPr>
          <w:rFonts w:hint="eastAsia" w:ascii="宋体" w:hAnsi="宋体" w:eastAsia="宋体" w:cs="宋体"/>
          <w:b/>
          <w:bCs/>
          <w:color w:val="auto"/>
          <w:sz w:val="24"/>
          <w:szCs w:val="20"/>
          <w:highlight w:val="none"/>
        </w:rPr>
        <w:t>投诉书范本及制作说明详见附件2。</w:t>
      </w:r>
    </w:p>
    <w:p w14:paraId="5F6E8B55">
      <w:pPr>
        <w:pStyle w:val="24"/>
        <w:spacing w:line="440" w:lineRule="exact"/>
        <w:ind w:firstLine="480" w:firstLineChars="200"/>
        <w:rPr>
          <w:rFonts w:hint="eastAsia" w:ascii="宋体" w:hAnsi="宋体" w:eastAsia="宋体" w:cs="宋体"/>
          <w:color w:val="auto"/>
          <w:highlight w:val="none"/>
        </w:rPr>
        <w:sectPr>
          <w:footerReference r:id="rId9" w:type="default"/>
          <w:pgSz w:w="11906" w:h="16838"/>
          <w:pgMar w:top="1474" w:right="1616" w:bottom="1474" w:left="1644" w:header="851" w:footer="992" w:gutter="0"/>
          <w:pgNumType w:fmt="decimal" w:start="1"/>
          <w:cols w:space="720" w:num="1"/>
          <w:docGrid w:linePitch="312" w:charSpace="0"/>
        </w:sectPr>
      </w:pPr>
    </w:p>
    <w:bookmarkEnd w:id="18"/>
    <w:bookmarkEnd w:id="19"/>
    <w:p w14:paraId="527F54A9">
      <w:pPr>
        <w:snapToGrid w:val="0"/>
        <w:spacing w:line="800" w:lineRule="exact"/>
        <w:jc w:val="center"/>
        <w:rPr>
          <w:rFonts w:hint="eastAsia" w:ascii="宋体" w:hAnsi="宋体" w:eastAsia="宋体" w:cs="宋体"/>
          <w:b/>
          <w:color w:val="auto"/>
          <w:sz w:val="36"/>
          <w:szCs w:val="36"/>
          <w:highlight w:val="none"/>
        </w:rPr>
      </w:pPr>
      <w:bookmarkStart w:id="36" w:name="第四部分"/>
      <w:r>
        <w:rPr>
          <w:rFonts w:hint="eastAsia" w:ascii="宋体" w:hAnsi="宋体" w:eastAsia="宋体" w:cs="宋体"/>
          <w:b/>
          <w:color w:val="auto"/>
          <w:sz w:val="36"/>
          <w:szCs w:val="36"/>
          <w:highlight w:val="none"/>
        </w:rPr>
        <w:t>第三部分招标项目范围及要求</w:t>
      </w:r>
    </w:p>
    <w:bookmarkEnd w:id="36"/>
    <w:p w14:paraId="14013AA3">
      <w:pPr>
        <w:spacing w:line="360" w:lineRule="auto"/>
        <w:ind w:firstLine="482" w:firstLineChars="200"/>
        <w:rPr>
          <w:rFonts w:hint="eastAsia" w:ascii="宋体" w:hAnsi="宋体" w:eastAsia="宋体" w:cs="宋体"/>
          <w:b/>
          <w:color w:val="auto"/>
          <w:sz w:val="24"/>
          <w:szCs w:val="24"/>
          <w:highlight w:val="none"/>
        </w:rPr>
      </w:pPr>
      <w:bookmarkStart w:id="37" w:name="_Hlk99387033"/>
      <w:bookmarkStart w:id="38" w:name="_Toc72407403"/>
      <w:bookmarkStart w:id="39" w:name="第五部分"/>
      <w:bookmarkStart w:id="40" w:name="_Toc86217003"/>
    </w:p>
    <w:p w14:paraId="13E4BA1B">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工程概况：</w:t>
      </w:r>
    </w:p>
    <w:p w14:paraId="5BD02D0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1、工程名称:</w:t>
      </w:r>
      <w:r>
        <w:rPr>
          <w:rFonts w:hint="eastAsia" w:ascii="宋体" w:hAnsi="宋体" w:eastAsia="宋体" w:cs="宋体"/>
          <w:color w:val="auto"/>
          <w:sz w:val="24"/>
          <w:szCs w:val="24"/>
          <w:highlight w:val="none"/>
          <w:lang w:val="en-US" w:eastAsia="zh-CN"/>
        </w:rPr>
        <w:t>嵊州市中医院医共体救治能力提升工程（中医院医共体总院外科大楼改造项目）中心供气机房及设备带建设项目</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本项目采用交钥匙工程方式，投标报价包括完成所有产品供货及履行所有规定服务所产生的全部费用</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根据清单、图纸及现场情况完善投标报价清单。</w:t>
      </w:r>
      <w:r>
        <w:rPr>
          <w:rFonts w:hint="eastAsia" w:ascii="宋体" w:hAnsi="宋体" w:eastAsia="宋体" w:cs="宋体"/>
          <w:b/>
          <w:bCs/>
          <w:color w:val="auto"/>
          <w:sz w:val="24"/>
          <w:szCs w:val="24"/>
          <w:highlight w:val="none"/>
        </w:rPr>
        <w:t>产品及服务须达到采购文件规定的质量标准及使用要求。</w:t>
      </w:r>
    </w:p>
    <w:p w14:paraId="7A9867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2、设备机房概况：</w:t>
      </w:r>
    </w:p>
    <w:tbl>
      <w:tblPr>
        <w:tblStyle w:val="6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14:paraId="5ACD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exact"/>
        </w:trPr>
        <w:tc>
          <w:tcPr>
            <w:tcW w:w="1560" w:type="dxa"/>
            <w:noWrap w:val="0"/>
            <w:vAlign w:val="center"/>
          </w:tcPr>
          <w:p w14:paraId="0AAF9869">
            <w:pPr>
              <w:tabs>
                <w:tab w:val="left" w:pos="-180"/>
                <w:tab w:val="left" w:pos="0"/>
              </w:tab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氧站</w:t>
            </w:r>
          </w:p>
        </w:tc>
        <w:tc>
          <w:tcPr>
            <w:tcW w:w="7654" w:type="dxa"/>
            <w:noWrap w:val="0"/>
            <w:vAlign w:val="center"/>
          </w:tcPr>
          <w:p w14:paraId="1F9DBAB7">
            <w:pPr>
              <w:tabs>
                <w:tab w:val="left" w:pos="-180"/>
                <w:tab w:val="left" w:pos="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采用医院原有氧站</w:t>
            </w:r>
            <w:r>
              <w:rPr>
                <w:rFonts w:hint="eastAsia" w:ascii="宋体" w:hAnsi="宋体" w:eastAsia="宋体" w:cs="宋体"/>
                <w:color w:val="auto"/>
                <w:sz w:val="24"/>
                <w:szCs w:val="24"/>
                <w:highlight w:val="none"/>
              </w:rPr>
              <w:t>；</w:t>
            </w:r>
          </w:p>
        </w:tc>
      </w:tr>
      <w:tr w14:paraId="0DFE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4" w:hRule="exact"/>
        </w:trPr>
        <w:tc>
          <w:tcPr>
            <w:tcW w:w="1560" w:type="dxa"/>
            <w:noWrap w:val="0"/>
            <w:vAlign w:val="center"/>
          </w:tcPr>
          <w:p w14:paraId="3ACBE88C">
            <w:pPr>
              <w:tabs>
                <w:tab w:val="left" w:pos="-180"/>
                <w:tab w:val="left" w:pos="0"/>
              </w:tab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吸引站设在地下室</w:t>
            </w:r>
          </w:p>
        </w:tc>
        <w:tc>
          <w:tcPr>
            <w:tcW w:w="7654" w:type="dxa"/>
            <w:noWrap w:val="0"/>
            <w:vAlign w:val="center"/>
          </w:tcPr>
          <w:p w14:paraId="28720B63">
            <w:pPr>
              <w:tabs>
                <w:tab w:val="left" w:pos="-180"/>
                <w:tab w:val="left" w:pos="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选用油润滑</w:t>
            </w:r>
            <w:r>
              <w:rPr>
                <w:rFonts w:hint="eastAsia" w:ascii="宋体" w:hAnsi="宋体" w:eastAsia="宋体" w:cs="宋体"/>
                <w:color w:val="auto"/>
                <w:sz w:val="24"/>
                <w:szCs w:val="24"/>
                <w:highlight w:val="none"/>
                <w:lang w:val="en-US" w:eastAsia="zh-CN"/>
              </w:rPr>
              <w:t>旋片</w:t>
            </w:r>
            <w:r>
              <w:rPr>
                <w:rFonts w:hint="eastAsia" w:ascii="宋体" w:hAnsi="宋体" w:eastAsia="宋体" w:cs="宋体"/>
                <w:color w:val="auto"/>
                <w:sz w:val="24"/>
                <w:szCs w:val="24"/>
                <w:highlight w:val="none"/>
              </w:rPr>
              <w:t>真空泵</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台(Q≥300m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/h，7.5KW)，</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真空罐</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只，</w:t>
            </w:r>
            <w:r>
              <w:rPr>
                <w:rFonts w:hint="eastAsia" w:ascii="宋体" w:hAnsi="宋体" w:eastAsia="宋体" w:cs="宋体"/>
                <w:color w:val="auto"/>
                <w:sz w:val="24"/>
                <w:szCs w:val="24"/>
                <w:highlight w:val="none"/>
                <w:lang w:val="en-US" w:eastAsia="zh-CN"/>
              </w:rPr>
              <w:t>50L不锈钢集污罐1</w:t>
            </w:r>
            <w:r>
              <w:rPr>
                <w:rFonts w:hint="eastAsia" w:ascii="宋体" w:hAnsi="宋体" w:eastAsia="宋体" w:cs="宋体"/>
                <w:color w:val="auto"/>
                <w:sz w:val="24"/>
                <w:szCs w:val="24"/>
                <w:highlight w:val="none"/>
              </w:rPr>
              <w:t>只，1进</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出吸引分气缸1只，</w:t>
            </w:r>
            <w:r>
              <w:rPr>
                <w:rFonts w:hint="eastAsia" w:ascii="宋体" w:hAnsi="宋体" w:eastAsia="宋体" w:cs="宋体"/>
                <w:color w:val="auto"/>
                <w:sz w:val="24"/>
                <w:szCs w:val="24"/>
                <w:highlight w:val="none"/>
                <w:lang w:val="en-US" w:eastAsia="zh-CN"/>
              </w:rPr>
              <w:t>细菌</w:t>
            </w:r>
            <w:r>
              <w:rPr>
                <w:rFonts w:hint="eastAsia" w:ascii="宋体" w:hAnsi="宋体" w:eastAsia="宋体" w:cs="宋体"/>
                <w:color w:val="auto"/>
                <w:sz w:val="24"/>
                <w:szCs w:val="24"/>
                <w:highlight w:val="none"/>
              </w:rPr>
              <w:t>过滤器2套,高温灭菌装置1套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电控柜1只</w:t>
            </w:r>
            <w:r>
              <w:rPr>
                <w:rFonts w:hint="eastAsia" w:ascii="宋体" w:hAnsi="宋体" w:eastAsia="宋体" w:cs="宋体"/>
                <w:color w:val="auto"/>
                <w:sz w:val="24"/>
                <w:szCs w:val="24"/>
                <w:highlight w:val="none"/>
              </w:rPr>
              <w:t>等；</w:t>
            </w:r>
          </w:p>
        </w:tc>
      </w:tr>
      <w:tr w14:paraId="2DBD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1" w:hRule="exact"/>
        </w:trPr>
        <w:tc>
          <w:tcPr>
            <w:tcW w:w="1560" w:type="dxa"/>
            <w:noWrap w:val="0"/>
            <w:vAlign w:val="center"/>
          </w:tcPr>
          <w:p w14:paraId="5FEF7F3C">
            <w:pPr>
              <w:tabs>
                <w:tab w:val="left" w:pos="-180"/>
                <w:tab w:val="left" w:pos="0"/>
              </w:tab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空气站设在地下室</w:t>
            </w:r>
          </w:p>
        </w:tc>
        <w:tc>
          <w:tcPr>
            <w:tcW w:w="7654" w:type="dxa"/>
            <w:tcBorders>
              <w:bottom w:val="single" w:color="auto" w:sz="4" w:space="0"/>
            </w:tcBorders>
            <w:noWrap w:val="0"/>
            <w:vAlign w:val="center"/>
          </w:tcPr>
          <w:p w14:paraId="1B2C79D3">
            <w:pPr>
              <w:tabs>
                <w:tab w:val="left" w:pos="-180"/>
                <w:tab w:val="left" w:pos="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选用无油涡旋式空气压缩机</w:t>
            </w:r>
            <w:r>
              <w:rPr>
                <w:rFonts w:hint="eastAsia" w:ascii="宋体" w:hAnsi="宋体" w:eastAsia="宋体" w:cs="宋体"/>
                <w:color w:val="auto"/>
                <w:sz w:val="24"/>
                <w:szCs w:val="24"/>
                <w:highlight w:val="none"/>
                <w:lang w:val="en-US" w:eastAsia="zh-CN"/>
              </w:rPr>
              <w:t>2台</w:t>
            </w:r>
            <w:r>
              <w:rPr>
                <w:rFonts w:hint="eastAsia" w:ascii="宋体" w:hAnsi="宋体" w:eastAsia="宋体" w:cs="宋体"/>
                <w:color w:val="auto"/>
                <w:sz w:val="24"/>
                <w:szCs w:val="24"/>
                <w:highlight w:val="none"/>
              </w:rPr>
              <w:t>,每台排气量：≥0.8m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/min,功率7.5KW，处理量≥1.8m³/min吸附式干燥器2台，处理量≥1.6m³/min</w:t>
            </w:r>
            <w:r>
              <w:rPr>
                <w:rFonts w:hint="eastAsia" w:ascii="宋体" w:hAnsi="宋体" w:eastAsia="宋体" w:cs="宋体"/>
                <w:color w:val="auto"/>
                <w:sz w:val="24"/>
                <w:szCs w:val="24"/>
                <w:highlight w:val="none"/>
                <w:lang w:val="en-US" w:eastAsia="zh-CN"/>
              </w:rPr>
              <w:t>初级、除尘、高效、活性炭四</w:t>
            </w:r>
            <w:r>
              <w:rPr>
                <w:rFonts w:hint="eastAsia" w:ascii="宋体" w:hAnsi="宋体" w:eastAsia="宋体" w:cs="宋体"/>
                <w:color w:val="auto"/>
                <w:sz w:val="24"/>
                <w:szCs w:val="24"/>
                <w:highlight w:val="none"/>
              </w:rPr>
              <w:t>级过滤装置各2套，</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lang w:val="en-US" w:eastAsia="zh-CN"/>
              </w:rPr>
              <w:t>不锈钢缓冲</w:t>
            </w:r>
            <w:r>
              <w:rPr>
                <w:rFonts w:hint="eastAsia" w:ascii="宋体" w:hAnsi="宋体" w:eastAsia="宋体" w:cs="宋体"/>
                <w:color w:val="auto"/>
                <w:sz w:val="24"/>
                <w:szCs w:val="24"/>
                <w:highlight w:val="none"/>
              </w:rPr>
              <w:t>罐</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只，</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储气罐</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只，1进</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出空气分气缸1只</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双通道减压阀组</w:t>
            </w:r>
            <w:r>
              <w:rPr>
                <w:rFonts w:hint="eastAsia" w:ascii="宋体" w:hAnsi="宋体" w:eastAsia="宋体" w:cs="宋体"/>
                <w:color w:val="auto"/>
                <w:sz w:val="24"/>
                <w:szCs w:val="24"/>
                <w:highlight w:val="none"/>
                <w:lang w:val="en-US" w:eastAsia="zh-CN"/>
              </w:rPr>
              <w:t>1套，电控柜1只</w:t>
            </w:r>
            <w:r>
              <w:rPr>
                <w:rFonts w:hint="eastAsia" w:ascii="宋体" w:hAnsi="宋体" w:eastAsia="宋体" w:cs="宋体"/>
                <w:color w:val="auto"/>
                <w:sz w:val="24"/>
                <w:szCs w:val="24"/>
                <w:highlight w:val="none"/>
              </w:rPr>
              <w:t>等；</w:t>
            </w:r>
          </w:p>
        </w:tc>
      </w:tr>
    </w:tbl>
    <w:p w14:paraId="3D518C39">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设计依据及技术规范：</w:t>
      </w:r>
    </w:p>
    <w:p w14:paraId="189801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1、设计依据：《</w:t>
      </w:r>
      <w:r>
        <w:rPr>
          <w:rFonts w:hint="eastAsia" w:ascii="宋体" w:hAnsi="宋体" w:eastAsia="宋体" w:cs="宋体"/>
          <w:color w:val="auto"/>
          <w:sz w:val="24"/>
          <w:highlight w:val="none"/>
          <w:lang w:val="en-US" w:eastAsia="zh-CN"/>
        </w:rPr>
        <w:t>嵊州市中医院医共体救治能力提升工程（中医院医共体总院外科大楼改造项目）</w:t>
      </w:r>
      <w:r>
        <w:rPr>
          <w:rFonts w:hint="eastAsia" w:ascii="宋体" w:hAnsi="宋体" w:eastAsia="宋体" w:cs="宋体"/>
          <w:color w:val="auto"/>
          <w:sz w:val="24"/>
          <w:highlight w:val="none"/>
        </w:rPr>
        <w:t>筑平面图》</w:t>
      </w:r>
    </w:p>
    <w:p w14:paraId="00DFF146">
      <w:pPr>
        <w:spacing w:line="360" w:lineRule="auto"/>
        <w:ind w:firstLine="480" w:firstLineChars="200"/>
        <w:rPr>
          <w:rFonts w:hint="eastAsia" w:ascii="宋体" w:hAnsi="宋体" w:eastAsia="宋体" w:cs="宋体"/>
          <w:color w:val="0000FF"/>
          <w:sz w:val="24"/>
          <w:highlight w:val="none"/>
        </w:rPr>
      </w:pPr>
      <w:r>
        <w:rPr>
          <w:rFonts w:hint="eastAsia" w:ascii="宋体" w:hAnsi="宋体" w:eastAsia="宋体" w:cs="宋体"/>
          <w:color w:val="0000FF"/>
          <w:sz w:val="24"/>
          <w:highlight w:val="none"/>
        </w:rPr>
        <w:t>2、技术规范：</w:t>
      </w:r>
    </w:p>
    <w:p w14:paraId="0416FEFA">
      <w:pPr>
        <w:numPr>
          <w:ilvl w:val="1"/>
          <w:numId w:val="4"/>
        </w:numPr>
        <w:spacing w:line="360" w:lineRule="auto"/>
        <w:jc w:val="left"/>
        <w:rPr>
          <w:rFonts w:hint="eastAsia" w:ascii="宋体" w:hAnsi="宋体" w:eastAsia="宋体" w:cs="宋体"/>
          <w:b/>
          <w:color w:val="0000FF"/>
          <w:sz w:val="24"/>
          <w:highlight w:val="none"/>
        </w:rPr>
      </w:pPr>
      <w:r>
        <w:rPr>
          <w:rFonts w:hint="eastAsia" w:ascii="宋体" w:hAnsi="宋体" w:eastAsia="宋体" w:cs="宋体"/>
          <w:b/>
          <w:color w:val="0000FF"/>
          <w:sz w:val="24"/>
          <w:highlight w:val="none"/>
        </w:rPr>
        <w:t>GB50751-2012《医用气体工程技术规范》</w:t>
      </w:r>
    </w:p>
    <w:p w14:paraId="3F1EBE26">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GB50333-20</w:t>
      </w:r>
      <w:r>
        <w:rPr>
          <w:rFonts w:hint="eastAsia" w:ascii="宋体" w:hAnsi="宋体" w:cs="宋体"/>
          <w:color w:val="0000FF"/>
          <w:sz w:val="24"/>
          <w:highlight w:val="none"/>
          <w:lang w:val="en-US" w:eastAsia="zh-CN"/>
        </w:rPr>
        <w:t>13</w:t>
      </w:r>
      <w:r>
        <w:rPr>
          <w:rFonts w:hint="eastAsia" w:ascii="宋体" w:hAnsi="宋体" w:eastAsia="宋体" w:cs="宋体"/>
          <w:color w:val="0000FF"/>
          <w:sz w:val="24"/>
          <w:highlight w:val="none"/>
        </w:rPr>
        <w:t>《医院洁净手术部建筑技术规范——医用气体篇》</w:t>
      </w:r>
    </w:p>
    <w:p w14:paraId="2711CB24">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GB50030-20</w:t>
      </w:r>
      <w:r>
        <w:rPr>
          <w:rFonts w:hint="eastAsia" w:ascii="宋体" w:hAnsi="宋体" w:cs="宋体"/>
          <w:color w:val="0000FF"/>
          <w:sz w:val="24"/>
          <w:highlight w:val="none"/>
          <w:lang w:val="en-US" w:eastAsia="zh-CN"/>
        </w:rPr>
        <w:t>13</w:t>
      </w:r>
      <w:r>
        <w:rPr>
          <w:rFonts w:hint="eastAsia" w:ascii="宋体" w:hAnsi="宋体" w:eastAsia="宋体" w:cs="宋体"/>
          <w:color w:val="0000FF"/>
          <w:sz w:val="24"/>
          <w:highlight w:val="none"/>
        </w:rPr>
        <w:t>《氧气站设计规范》</w:t>
      </w:r>
    </w:p>
    <w:p w14:paraId="6D9067EA">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GB50016-20</w:t>
      </w:r>
      <w:r>
        <w:rPr>
          <w:rFonts w:hint="eastAsia" w:ascii="宋体" w:hAnsi="宋体" w:cs="宋体"/>
          <w:color w:val="0000FF"/>
          <w:sz w:val="24"/>
          <w:highlight w:val="none"/>
          <w:lang w:val="en-US" w:eastAsia="zh-CN"/>
        </w:rPr>
        <w:t>14</w:t>
      </w:r>
      <w:r>
        <w:rPr>
          <w:rFonts w:hint="eastAsia" w:ascii="宋体" w:hAnsi="宋体" w:eastAsia="宋体" w:cs="宋体"/>
          <w:color w:val="0000FF"/>
          <w:sz w:val="24"/>
          <w:highlight w:val="none"/>
        </w:rPr>
        <w:t>《建筑设计防火规范》</w:t>
      </w:r>
    </w:p>
    <w:p w14:paraId="58122BBB">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GB50316-20</w:t>
      </w:r>
      <w:r>
        <w:rPr>
          <w:rFonts w:hint="eastAsia" w:ascii="宋体" w:hAnsi="宋体" w:cs="宋体"/>
          <w:color w:val="0000FF"/>
          <w:sz w:val="24"/>
          <w:highlight w:val="none"/>
          <w:lang w:val="en-US" w:eastAsia="zh-CN"/>
        </w:rPr>
        <w:t>0</w:t>
      </w:r>
      <w:r>
        <w:rPr>
          <w:rFonts w:hint="eastAsia" w:ascii="宋体" w:hAnsi="宋体" w:eastAsia="宋体" w:cs="宋体"/>
          <w:color w:val="0000FF"/>
          <w:sz w:val="24"/>
          <w:highlight w:val="none"/>
        </w:rPr>
        <w:t>0《工业金属管道设计规范》（2008版）</w:t>
      </w:r>
    </w:p>
    <w:p w14:paraId="61F01C81">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GB50235-2010《工业金属管道工程施工规范》</w:t>
      </w:r>
    </w:p>
    <w:p w14:paraId="69E68269">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GB50236—2011《现场设备、工业管道焊接工程施工规范》</w:t>
      </w:r>
    </w:p>
    <w:p w14:paraId="5212E9A6">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GB50184-2011《工业金属管道工程施工质量验收规范》</w:t>
      </w:r>
    </w:p>
    <w:p w14:paraId="43D2460E">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GB/T14976-20</w:t>
      </w:r>
      <w:r>
        <w:rPr>
          <w:rFonts w:hint="eastAsia" w:ascii="宋体" w:hAnsi="宋体" w:cs="宋体"/>
          <w:color w:val="0000FF"/>
          <w:sz w:val="24"/>
          <w:highlight w:val="none"/>
          <w:lang w:val="en-US" w:eastAsia="zh-CN"/>
        </w:rPr>
        <w:t>25</w:t>
      </w:r>
      <w:r>
        <w:rPr>
          <w:rFonts w:hint="eastAsia" w:ascii="宋体" w:hAnsi="宋体" w:eastAsia="宋体" w:cs="宋体"/>
          <w:color w:val="0000FF"/>
          <w:sz w:val="24"/>
          <w:highlight w:val="none"/>
        </w:rPr>
        <w:t>《流体输送用不锈钢管无缝钢管》</w:t>
      </w:r>
    </w:p>
    <w:p w14:paraId="6F3D71D7">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GB150《压力容器》</w:t>
      </w:r>
    </w:p>
    <w:p w14:paraId="3924772D">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GB8982《医用氧气》</w:t>
      </w:r>
    </w:p>
    <w:p w14:paraId="5316559D">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GB50254-</w:t>
      </w:r>
      <w:r>
        <w:rPr>
          <w:rFonts w:hint="eastAsia" w:ascii="宋体" w:hAnsi="宋体" w:cs="宋体"/>
          <w:color w:val="0000FF"/>
          <w:sz w:val="24"/>
          <w:highlight w:val="none"/>
          <w:lang w:val="en-US" w:eastAsia="zh-CN"/>
        </w:rPr>
        <w:t>2014</w:t>
      </w:r>
      <w:r>
        <w:rPr>
          <w:rFonts w:hint="eastAsia" w:ascii="宋体" w:hAnsi="宋体" w:eastAsia="宋体" w:cs="宋体"/>
          <w:color w:val="0000FF"/>
          <w:sz w:val="24"/>
          <w:highlight w:val="none"/>
        </w:rPr>
        <w:t>《电气装置安装工程施工及验收规范》</w:t>
      </w:r>
    </w:p>
    <w:p w14:paraId="5E2716F2">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GB3836.4《爆炸性环境用防爆电气设备本质安全型电路和电气设备》</w:t>
      </w:r>
    </w:p>
    <w:p w14:paraId="1F82DF27">
      <w:pPr>
        <w:numPr>
          <w:ilvl w:val="1"/>
          <w:numId w:val="4"/>
        </w:numPr>
        <w:spacing w:line="360" w:lineRule="auto"/>
        <w:jc w:val="left"/>
        <w:rPr>
          <w:rFonts w:hint="eastAsia" w:ascii="宋体" w:hAnsi="宋体" w:eastAsia="宋体" w:cs="宋体"/>
          <w:color w:val="0000FF"/>
          <w:sz w:val="24"/>
          <w:highlight w:val="none"/>
        </w:rPr>
      </w:pPr>
      <w:r>
        <w:rPr>
          <w:rFonts w:hint="eastAsia" w:ascii="宋体" w:hAnsi="宋体" w:eastAsia="宋体" w:cs="宋体"/>
          <w:color w:val="0000FF"/>
          <w:sz w:val="24"/>
          <w:highlight w:val="none"/>
        </w:rPr>
        <w:t>国家及地方颁布的其它相关法律法规</w:t>
      </w:r>
    </w:p>
    <w:p w14:paraId="6AB0C673">
      <w:pPr>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三、医用供氧系统详细设计说明：</w:t>
      </w:r>
    </w:p>
    <w:p w14:paraId="0AEC1D50">
      <w:pPr>
        <w:pStyle w:val="39"/>
        <w:spacing w:after="0"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简介:医用中心供氧系统由中心供氧站、减压装置、管道、阀门及氧气快速插座终端等组成。中心供氧站是医用中心供氧系统的核心，站内的氧气通过管道和减压装置输送到各个病区各病房的快速插座终端处，然后通过湿化器供病人吸氧，它使用安全、快捷、方便，是一种近几年迅猛发展的现代化医疗设备。</w:t>
      </w:r>
    </w:p>
    <w:p w14:paraId="23A3B6E2">
      <w:pPr>
        <w:spacing w:line="360" w:lineRule="auto"/>
        <w:ind w:right="-105" w:rightChars="-5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一</w:t>
      </w:r>
      <w:r>
        <w:rPr>
          <w:rFonts w:hint="eastAsia" w:ascii="宋体" w:hAnsi="宋体" w:eastAsia="宋体" w:cs="宋体"/>
          <w:b/>
          <w:color w:val="auto"/>
          <w:sz w:val="24"/>
          <w:highlight w:val="none"/>
        </w:rPr>
        <w:t>）氧气管道设计：</w:t>
      </w:r>
    </w:p>
    <w:p w14:paraId="6129F191">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1、氧气管道设计采用06Cr19Ni10不锈钢管，连接均采用标准的医用不锈钢管件连接属金属密封后氩弧焊焊接；管径计算依据：GB50751-2012《医用气体工程技术规范》。</w:t>
      </w:r>
    </w:p>
    <w:p w14:paraId="7C4FC52C">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2、具体计算管道规格如下：</w:t>
      </w:r>
    </w:p>
    <w:p w14:paraId="62C0FD05">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氧气主管：</w:t>
      </w:r>
    </w:p>
    <w:p w14:paraId="7D32E53C">
      <w:pPr>
        <w:spacing w:line="360" w:lineRule="auto"/>
        <w:ind w:right="-105" w:rightChars="-5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·普通病区上楼主管：采用φ2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×2.0不锈钢管</w:t>
      </w:r>
    </w:p>
    <w:p w14:paraId="0F01F4C3">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氧气病区横管：采用φ16×</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不锈钢管</w:t>
      </w:r>
    </w:p>
    <w:p w14:paraId="08E4C9D8">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氧气病房支管：</w:t>
      </w:r>
    </w:p>
    <w:p w14:paraId="5B718026">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·ICU、</w:t>
      </w:r>
      <w:r>
        <w:rPr>
          <w:rFonts w:hint="eastAsia" w:ascii="宋体" w:hAnsi="宋体" w:eastAsia="宋体" w:cs="宋体"/>
          <w:color w:val="auto"/>
          <w:sz w:val="24"/>
          <w:highlight w:val="none"/>
          <w:lang w:val="en-US" w:eastAsia="zh-CN"/>
        </w:rPr>
        <w:t>血透</w:t>
      </w:r>
      <w:r>
        <w:rPr>
          <w:rFonts w:hint="eastAsia" w:ascii="宋体" w:hAnsi="宋体" w:eastAsia="宋体" w:cs="宋体"/>
          <w:color w:val="auto"/>
          <w:sz w:val="24"/>
          <w:highlight w:val="none"/>
        </w:rPr>
        <w:t>等采用φ10×1.0不锈钢管</w:t>
      </w:r>
    </w:p>
    <w:p w14:paraId="7AF86439">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·其它采用φ8×1.0不锈钢管；</w:t>
      </w:r>
    </w:p>
    <w:p w14:paraId="4E92C43E">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3、管道连接方法技术要求：</w:t>
      </w:r>
    </w:p>
    <w:p w14:paraId="7E7FD505">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不锈钢管连接采用标准的不锈钢球头、螺帽、焊咀连接后氩弧焊接连接。整个系统连接均采用金属密封，可保证系统的气密性。</w:t>
      </w:r>
    </w:p>
    <w:p w14:paraId="0350E5D6">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4、管道布置：</w:t>
      </w:r>
    </w:p>
    <w:p w14:paraId="2A6065B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室外氧气总管管道沿地沟敷设进大楼内，再沿地下室走廊墙面架设至大楼管道井，病区走廊横管安装在吊顶内，病房内支管及终端、截止阀均安装在铝合金设备带内，这样既整齐又美观。</w:t>
      </w:r>
    </w:p>
    <w:p w14:paraId="7A6A88C8">
      <w:pPr>
        <w:spacing w:line="360" w:lineRule="auto"/>
        <w:ind w:right="-105" w:rightChars="-5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二</w:t>
      </w:r>
      <w:r>
        <w:rPr>
          <w:rFonts w:hint="eastAsia" w:ascii="宋体" w:hAnsi="宋体" w:eastAsia="宋体" w:cs="宋体"/>
          <w:b/>
          <w:color w:val="auto"/>
          <w:sz w:val="24"/>
          <w:highlight w:val="none"/>
        </w:rPr>
        <w:t>）病区气体控制、监控装置</w:t>
      </w:r>
    </w:p>
    <w:p w14:paraId="083C343A">
      <w:pPr>
        <w:spacing w:line="360" w:lineRule="auto"/>
        <w:ind w:right="-105" w:rightChars="-50"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医用</w:t>
      </w:r>
      <w:r>
        <w:rPr>
          <w:rFonts w:hint="eastAsia" w:ascii="宋体" w:hAnsi="宋体" w:eastAsia="宋体" w:cs="宋体"/>
          <w:b/>
          <w:color w:val="auto"/>
          <w:sz w:val="24"/>
          <w:highlight w:val="none"/>
        </w:rPr>
        <w:t>病区数显报警箱</w:t>
      </w:r>
      <w:r>
        <w:rPr>
          <w:rFonts w:hint="eastAsia" w:ascii="宋体" w:hAnsi="宋体" w:eastAsia="宋体" w:cs="宋体"/>
          <w:color w:val="auto"/>
          <w:sz w:val="24"/>
          <w:highlight w:val="none"/>
        </w:rPr>
        <w:t>：</w:t>
      </w:r>
    </w:p>
    <w:p w14:paraId="54271400">
      <w:pPr>
        <w:pStyle w:val="2"/>
        <w:rPr>
          <w:rFonts w:hint="default" w:eastAsia="宋体"/>
          <w:lang w:val="en-US"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1F497D" w:themeColor="text2"/>
          <w:sz w:val="24"/>
          <w:highlight w:val="none"/>
          <w:lang w:val="en-US" w:eastAsia="zh-CN"/>
          <w14:textFill>
            <w14:solidFill>
              <w14:schemeClr w14:val="tx2"/>
            </w14:solidFill>
          </w14:textFill>
        </w:rPr>
        <w:t xml:space="preserve">     根据设计图纸仅预留接口。</w:t>
      </w:r>
    </w:p>
    <w:p w14:paraId="2EF69AB3">
      <w:pPr>
        <w:spacing w:line="360" w:lineRule="auto"/>
        <w:ind w:right="-105" w:rightChars="-50" w:firstLine="482" w:firstLineChars="200"/>
        <w:rPr>
          <w:rFonts w:hint="eastAsia" w:ascii="宋体" w:hAnsi="宋体" w:eastAsia="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eastAsia="宋体" w:cs="宋体"/>
          <w:b/>
          <w:color w:val="auto"/>
          <w:sz w:val="24"/>
          <w:highlight w:val="none"/>
        </w:rPr>
        <w:t>、二级稳压箱：</w:t>
      </w:r>
    </w:p>
    <w:p w14:paraId="797B583E">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.1站房输出压力一般设计为0.8Mpa（可调），通过主管道输送至各病房楼病区二级箱入口。经过病区内设置的二级箱把氧气压力减压至0.4Mpa（可调）、流量≤50</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highlight w:val="none"/>
        </w:rPr>
        <w:t>/h，通过病区横管及支管输送到病房终端。最后通过湿化器上的流量调节开关再次减压后供病人吸氧使用。</w:t>
      </w:r>
    </w:p>
    <w:p w14:paraId="794FA010">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.2减压装置均采用双路设计，一路使用，一路备用，当一路减压阀故障时打开备用减压阀即可供气，保证病区氧气不停气。当一路减压阀流量不够时打开备用减压阀即可保证大流量供气。</w:t>
      </w:r>
    </w:p>
    <w:p w14:paraId="1535670A">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三</w:t>
      </w:r>
      <w:r>
        <w:rPr>
          <w:rFonts w:hint="eastAsia" w:ascii="宋体" w:hAnsi="宋体" w:eastAsia="宋体" w:cs="宋体"/>
          <w:b/>
          <w:color w:val="auto"/>
          <w:sz w:val="24"/>
          <w:highlight w:val="none"/>
        </w:rPr>
        <w:t>）供氧管道压力试验、吹扫技术要求：</w:t>
      </w:r>
    </w:p>
    <w:p w14:paraId="30E8B1D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1、系统强度试验:</w:t>
      </w:r>
    </w:p>
    <w:p w14:paraId="76B6130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氧气管道安装完毕后必须进行强度试验,试验介质为氮气或无油压缩空气,试验压力为管道设计压力的1.25倍,试压时间10-30min,试验结果以管道接头、焊缝、管段无肉眼的可见的变形、以发泡剂检验无渗漏为合格。</w:t>
      </w:r>
    </w:p>
    <w:p w14:paraId="44E826A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2、系统泄漏率试验:</w:t>
      </w:r>
    </w:p>
    <w:p w14:paraId="0B77103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氧气管道强度试验合格后必须进行泄漏率试验,试验介质为氮气或无油压缩空气,试验压力为管道设计压力的,试压24h，试验结果每小时泄漏率不超过0.2%为合格。</w:t>
      </w:r>
    </w:p>
    <w:p w14:paraId="3F0CAC3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3、系统吹扫:</w:t>
      </w:r>
    </w:p>
    <w:p w14:paraId="6BA134A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氧气管道强度泄漏试验合格后必须进行系统吹扫,吹扫介质为氮气或无油压缩空气，结果以出气口无杂质、干净为合格。</w:t>
      </w:r>
    </w:p>
    <w:p w14:paraId="23C7BAFA">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四</w:t>
      </w:r>
      <w:r>
        <w:rPr>
          <w:rFonts w:hint="eastAsia" w:ascii="宋体" w:hAnsi="宋体" w:eastAsia="宋体" w:cs="宋体"/>
          <w:b/>
          <w:color w:val="auto"/>
          <w:sz w:val="24"/>
          <w:highlight w:val="none"/>
        </w:rPr>
        <w:t>）病房设备带设计：</w:t>
      </w:r>
    </w:p>
    <w:p w14:paraId="4BB5FFD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1、病房设备带材质设计为铝合金,规格宽度≥200mm高度≥65mm壁厚≥1.5mm;设备带内部结构必须具有强电、弱电、气体管道分槽安装功能。</w:t>
      </w:r>
    </w:p>
    <w:p w14:paraId="321CCAE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2、铝合金设备带表面采用喷塑，设备带上面板采用模块化设计，使安装维修更加方便，并具有良好的防腐和保洁效果。</w:t>
      </w:r>
    </w:p>
    <w:p w14:paraId="627339F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3、设备带上各种气体终端、电器等均采用嵌入式安装，使整条设备带表面豪华美观。</w:t>
      </w:r>
    </w:p>
    <w:p w14:paraId="7B067F6E">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4、设备带上供氧支管设有维修阀。</w:t>
      </w:r>
    </w:p>
    <w:p w14:paraId="212BC31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5、设备带上气体终端采用德式终端，终端自带止回阀，可不停气维修，插拔方便、密封可靠、使用寿命大于10年，无插头时自动密封。</w:t>
      </w:r>
    </w:p>
    <w:p w14:paraId="2AA9A89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6、病房内设备带采用房间通长布置，设备带中心距地面1.4米。</w:t>
      </w:r>
    </w:p>
    <w:p w14:paraId="7847656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7、设备带上每床位设计要求：</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3085"/>
        <w:gridCol w:w="1842"/>
        <w:gridCol w:w="993"/>
        <w:gridCol w:w="1275"/>
      </w:tblGrid>
      <w:tr w14:paraId="4178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trPr>
        <w:tc>
          <w:tcPr>
            <w:tcW w:w="709" w:type="dxa"/>
            <w:noWrap w:val="0"/>
            <w:vAlign w:val="center"/>
          </w:tcPr>
          <w:p w14:paraId="0E0EF698">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276" w:type="dxa"/>
            <w:noWrap w:val="0"/>
            <w:vAlign w:val="center"/>
          </w:tcPr>
          <w:p w14:paraId="6A401485">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病床单元</w:t>
            </w:r>
          </w:p>
        </w:tc>
        <w:tc>
          <w:tcPr>
            <w:tcW w:w="3085" w:type="dxa"/>
            <w:noWrap w:val="0"/>
            <w:vAlign w:val="center"/>
          </w:tcPr>
          <w:p w14:paraId="49832527">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设备名称</w:t>
            </w:r>
          </w:p>
        </w:tc>
        <w:tc>
          <w:tcPr>
            <w:tcW w:w="1842" w:type="dxa"/>
            <w:noWrap w:val="0"/>
            <w:vAlign w:val="center"/>
          </w:tcPr>
          <w:p w14:paraId="3FC1C688">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要求</w:t>
            </w:r>
          </w:p>
        </w:tc>
        <w:tc>
          <w:tcPr>
            <w:tcW w:w="993" w:type="dxa"/>
            <w:noWrap w:val="0"/>
            <w:vAlign w:val="center"/>
          </w:tcPr>
          <w:p w14:paraId="06A5E59A">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1275" w:type="dxa"/>
            <w:noWrap w:val="0"/>
            <w:vAlign w:val="center"/>
          </w:tcPr>
          <w:p w14:paraId="69FABF81">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r>
      <w:tr w14:paraId="411E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09" w:type="dxa"/>
            <w:vMerge w:val="restart"/>
            <w:noWrap w:val="0"/>
            <w:vAlign w:val="center"/>
          </w:tcPr>
          <w:p w14:paraId="36DBCF97">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276" w:type="dxa"/>
            <w:vMerge w:val="restart"/>
            <w:noWrap w:val="0"/>
            <w:vAlign w:val="center"/>
          </w:tcPr>
          <w:p w14:paraId="37CCC27E">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抢救室</w:t>
            </w:r>
          </w:p>
        </w:tc>
        <w:tc>
          <w:tcPr>
            <w:tcW w:w="3085" w:type="dxa"/>
            <w:noWrap w:val="0"/>
            <w:vAlign w:val="center"/>
          </w:tcPr>
          <w:p w14:paraId="26054975">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氧气终端</w:t>
            </w:r>
          </w:p>
        </w:tc>
        <w:tc>
          <w:tcPr>
            <w:tcW w:w="1842" w:type="dxa"/>
            <w:noWrap w:val="0"/>
            <w:vAlign w:val="center"/>
          </w:tcPr>
          <w:p w14:paraId="27593214">
            <w:pPr>
              <w:tabs>
                <w:tab w:val="left" w:pos="-180"/>
                <w:tab w:val="left" w:pos="0"/>
              </w:tabs>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全金属</w:t>
            </w:r>
            <w:r>
              <w:rPr>
                <w:rFonts w:hint="eastAsia" w:ascii="宋体" w:hAnsi="宋体" w:eastAsia="宋体" w:cs="宋体"/>
                <w:color w:val="auto"/>
                <w:sz w:val="24"/>
                <w:highlight w:val="none"/>
                <w:lang w:val="en-US" w:eastAsia="zh-CN"/>
              </w:rPr>
              <w:t>德式</w:t>
            </w:r>
          </w:p>
        </w:tc>
        <w:tc>
          <w:tcPr>
            <w:tcW w:w="993" w:type="dxa"/>
            <w:noWrap w:val="0"/>
            <w:vAlign w:val="center"/>
          </w:tcPr>
          <w:p w14:paraId="7CFB27B7">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7026D418">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r>
      <w:tr w14:paraId="17A5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09" w:type="dxa"/>
            <w:vMerge w:val="continue"/>
            <w:noWrap w:val="0"/>
            <w:vAlign w:val="center"/>
          </w:tcPr>
          <w:p w14:paraId="0A021AE2">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center"/>
          </w:tcPr>
          <w:p w14:paraId="127A0E52">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25FA46E1">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负压终端</w:t>
            </w:r>
          </w:p>
        </w:tc>
        <w:tc>
          <w:tcPr>
            <w:tcW w:w="1842" w:type="dxa"/>
            <w:noWrap w:val="0"/>
            <w:vAlign w:val="center"/>
          </w:tcPr>
          <w:p w14:paraId="77BB057A">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全金属</w:t>
            </w:r>
            <w:r>
              <w:rPr>
                <w:rFonts w:hint="eastAsia" w:ascii="宋体" w:hAnsi="宋体" w:eastAsia="宋体" w:cs="宋体"/>
                <w:color w:val="auto"/>
                <w:sz w:val="24"/>
                <w:highlight w:val="none"/>
                <w:lang w:val="en-US" w:eastAsia="zh-CN"/>
              </w:rPr>
              <w:t>德式</w:t>
            </w:r>
          </w:p>
        </w:tc>
        <w:tc>
          <w:tcPr>
            <w:tcW w:w="993" w:type="dxa"/>
            <w:noWrap w:val="0"/>
            <w:vAlign w:val="center"/>
          </w:tcPr>
          <w:p w14:paraId="17FDE9B0">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1C5E8B67">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r>
      <w:tr w14:paraId="1E8B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09" w:type="dxa"/>
            <w:vMerge w:val="continue"/>
            <w:noWrap w:val="0"/>
            <w:vAlign w:val="center"/>
          </w:tcPr>
          <w:p w14:paraId="17FB6A01">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center"/>
          </w:tcPr>
          <w:p w14:paraId="3DE5F889">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077B713E">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空气终端</w:t>
            </w:r>
          </w:p>
        </w:tc>
        <w:tc>
          <w:tcPr>
            <w:tcW w:w="1842" w:type="dxa"/>
            <w:noWrap w:val="0"/>
            <w:vAlign w:val="center"/>
          </w:tcPr>
          <w:p w14:paraId="0086BDC2">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全金属</w:t>
            </w:r>
            <w:r>
              <w:rPr>
                <w:rFonts w:hint="eastAsia" w:ascii="宋体" w:hAnsi="宋体" w:eastAsia="宋体" w:cs="宋体"/>
                <w:color w:val="auto"/>
                <w:sz w:val="24"/>
                <w:highlight w:val="none"/>
                <w:lang w:val="en-US" w:eastAsia="zh-CN"/>
              </w:rPr>
              <w:t>德式</w:t>
            </w:r>
          </w:p>
        </w:tc>
        <w:tc>
          <w:tcPr>
            <w:tcW w:w="993" w:type="dxa"/>
            <w:noWrap w:val="0"/>
            <w:vAlign w:val="center"/>
          </w:tcPr>
          <w:p w14:paraId="0E6CDB42">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4C393B49">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r>
      <w:tr w14:paraId="2EC4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09" w:type="dxa"/>
            <w:vMerge w:val="continue"/>
            <w:noWrap w:val="0"/>
            <w:vAlign w:val="center"/>
          </w:tcPr>
          <w:p w14:paraId="66AC8791">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center"/>
          </w:tcPr>
          <w:p w14:paraId="5FBE7F4B">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5457E14D">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LED床头日光灯照明</w:t>
            </w:r>
          </w:p>
        </w:tc>
        <w:tc>
          <w:tcPr>
            <w:tcW w:w="1842" w:type="dxa"/>
            <w:noWrap w:val="0"/>
            <w:vAlign w:val="center"/>
          </w:tcPr>
          <w:p w14:paraId="28CDFB14">
            <w:pPr>
              <w:tabs>
                <w:tab w:val="left" w:pos="-180"/>
                <w:tab w:val="left" w:pos="0"/>
              </w:tabs>
              <w:jc w:val="center"/>
              <w:rPr>
                <w:rFonts w:hint="eastAsia" w:ascii="宋体" w:hAnsi="宋体" w:eastAsia="宋体" w:cs="宋体"/>
                <w:color w:val="auto"/>
                <w:sz w:val="24"/>
                <w:highlight w:val="none"/>
              </w:rPr>
            </w:pPr>
          </w:p>
        </w:tc>
        <w:tc>
          <w:tcPr>
            <w:tcW w:w="993" w:type="dxa"/>
            <w:noWrap w:val="0"/>
            <w:vAlign w:val="center"/>
          </w:tcPr>
          <w:p w14:paraId="0BBEABF0">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套</w:t>
            </w:r>
          </w:p>
        </w:tc>
        <w:tc>
          <w:tcPr>
            <w:tcW w:w="1275" w:type="dxa"/>
            <w:noWrap w:val="0"/>
            <w:vAlign w:val="center"/>
          </w:tcPr>
          <w:p w14:paraId="0C7BC789">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r>
      <w:tr w14:paraId="526F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09" w:type="dxa"/>
            <w:vMerge w:val="continue"/>
            <w:noWrap w:val="0"/>
            <w:vAlign w:val="center"/>
          </w:tcPr>
          <w:p w14:paraId="37B7C5A3">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center"/>
          </w:tcPr>
          <w:p w14:paraId="0109C111">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62CC9F80">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电源开关</w:t>
            </w:r>
          </w:p>
        </w:tc>
        <w:tc>
          <w:tcPr>
            <w:tcW w:w="1842" w:type="dxa"/>
            <w:noWrap w:val="0"/>
            <w:vAlign w:val="center"/>
          </w:tcPr>
          <w:p w14:paraId="14CED4A5">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10A220V</w:t>
            </w:r>
          </w:p>
        </w:tc>
        <w:tc>
          <w:tcPr>
            <w:tcW w:w="993" w:type="dxa"/>
            <w:noWrap w:val="0"/>
            <w:vAlign w:val="center"/>
          </w:tcPr>
          <w:p w14:paraId="0B8D313B">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59ABF5F9">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r>
      <w:tr w14:paraId="71EA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09" w:type="dxa"/>
            <w:vMerge w:val="continue"/>
            <w:noWrap w:val="0"/>
            <w:vAlign w:val="center"/>
          </w:tcPr>
          <w:p w14:paraId="44C2255B">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center"/>
          </w:tcPr>
          <w:p w14:paraId="6BF2246E">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3B117637">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电源插座（五孔）</w:t>
            </w:r>
          </w:p>
        </w:tc>
        <w:tc>
          <w:tcPr>
            <w:tcW w:w="1842" w:type="dxa"/>
            <w:noWrap w:val="0"/>
            <w:vAlign w:val="center"/>
          </w:tcPr>
          <w:p w14:paraId="21B0425D">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10A220V</w:t>
            </w:r>
          </w:p>
        </w:tc>
        <w:tc>
          <w:tcPr>
            <w:tcW w:w="993" w:type="dxa"/>
            <w:noWrap w:val="0"/>
            <w:vAlign w:val="center"/>
          </w:tcPr>
          <w:p w14:paraId="281F7F3C">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146B4223">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r>
      <w:tr w14:paraId="2567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vMerge w:val="restart"/>
            <w:noWrap w:val="0"/>
            <w:vAlign w:val="center"/>
          </w:tcPr>
          <w:p w14:paraId="7337F32A">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276" w:type="dxa"/>
            <w:vMerge w:val="restart"/>
            <w:noWrap w:val="0"/>
            <w:vAlign w:val="center"/>
          </w:tcPr>
          <w:p w14:paraId="43948A25">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普通病床</w:t>
            </w:r>
          </w:p>
        </w:tc>
        <w:tc>
          <w:tcPr>
            <w:tcW w:w="3085" w:type="dxa"/>
            <w:noWrap w:val="0"/>
            <w:vAlign w:val="center"/>
          </w:tcPr>
          <w:p w14:paraId="0B0C772E">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氧气终端</w:t>
            </w:r>
          </w:p>
        </w:tc>
        <w:tc>
          <w:tcPr>
            <w:tcW w:w="1842" w:type="dxa"/>
            <w:noWrap w:val="0"/>
            <w:vAlign w:val="center"/>
          </w:tcPr>
          <w:p w14:paraId="623A104B">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全金属</w:t>
            </w:r>
            <w:r>
              <w:rPr>
                <w:rFonts w:hint="eastAsia" w:ascii="宋体" w:hAnsi="宋体" w:eastAsia="宋体" w:cs="宋体"/>
                <w:color w:val="auto"/>
                <w:sz w:val="24"/>
                <w:highlight w:val="none"/>
                <w:lang w:val="en-US" w:eastAsia="zh-CN"/>
              </w:rPr>
              <w:t>德式</w:t>
            </w:r>
          </w:p>
        </w:tc>
        <w:tc>
          <w:tcPr>
            <w:tcW w:w="993" w:type="dxa"/>
            <w:noWrap w:val="0"/>
            <w:vAlign w:val="center"/>
          </w:tcPr>
          <w:p w14:paraId="7145B8F2">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2CBE69AF">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r>
      <w:tr w14:paraId="03CE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vMerge w:val="continue"/>
            <w:noWrap w:val="0"/>
            <w:vAlign w:val="center"/>
          </w:tcPr>
          <w:p w14:paraId="1972D3AA">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top"/>
          </w:tcPr>
          <w:p w14:paraId="4FDA83F1">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418F2B7E">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负压终端</w:t>
            </w:r>
          </w:p>
        </w:tc>
        <w:tc>
          <w:tcPr>
            <w:tcW w:w="1842" w:type="dxa"/>
            <w:noWrap w:val="0"/>
            <w:vAlign w:val="center"/>
          </w:tcPr>
          <w:p w14:paraId="5CCF020B">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全金属</w:t>
            </w:r>
            <w:r>
              <w:rPr>
                <w:rFonts w:hint="eastAsia" w:ascii="宋体" w:hAnsi="宋体" w:eastAsia="宋体" w:cs="宋体"/>
                <w:color w:val="auto"/>
                <w:sz w:val="24"/>
                <w:highlight w:val="none"/>
                <w:lang w:val="en-US" w:eastAsia="zh-CN"/>
              </w:rPr>
              <w:t>德式</w:t>
            </w:r>
          </w:p>
        </w:tc>
        <w:tc>
          <w:tcPr>
            <w:tcW w:w="993" w:type="dxa"/>
            <w:noWrap w:val="0"/>
            <w:vAlign w:val="center"/>
          </w:tcPr>
          <w:p w14:paraId="069AA826">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7CDF96E3">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r>
      <w:tr w14:paraId="2F96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vMerge w:val="continue"/>
            <w:noWrap w:val="0"/>
            <w:vAlign w:val="center"/>
          </w:tcPr>
          <w:p w14:paraId="6DA42D1A">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top"/>
          </w:tcPr>
          <w:p w14:paraId="2940AC7A">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710E8420">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LED床头日光灯照明</w:t>
            </w:r>
          </w:p>
        </w:tc>
        <w:tc>
          <w:tcPr>
            <w:tcW w:w="1842" w:type="dxa"/>
            <w:noWrap w:val="0"/>
            <w:vAlign w:val="center"/>
          </w:tcPr>
          <w:p w14:paraId="1B410E00">
            <w:pPr>
              <w:tabs>
                <w:tab w:val="left" w:pos="-180"/>
                <w:tab w:val="left" w:pos="0"/>
              </w:tabs>
              <w:jc w:val="center"/>
              <w:rPr>
                <w:rFonts w:hint="eastAsia" w:ascii="宋体" w:hAnsi="宋体" w:eastAsia="宋体" w:cs="宋体"/>
                <w:color w:val="auto"/>
                <w:sz w:val="24"/>
                <w:highlight w:val="none"/>
              </w:rPr>
            </w:pPr>
          </w:p>
        </w:tc>
        <w:tc>
          <w:tcPr>
            <w:tcW w:w="993" w:type="dxa"/>
            <w:noWrap w:val="0"/>
            <w:vAlign w:val="center"/>
          </w:tcPr>
          <w:p w14:paraId="02DF7F87">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套</w:t>
            </w:r>
          </w:p>
        </w:tc>
        <w:tc>
          <w:tcPr>
            <w:tcW w:w="1275" w:type="dxa"/>
            <w:noWrap w:val="0"/>
            <w:vAlign w:val="center"/>
          </w:tcPr>
          <w:p w14:paraId="2C9E63D5">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r>
      <w:tr w14:paraId="6A7E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vMerge w:val="continue"/>
            <w:noWrap w:val="0"/>
            <w:vAlign w:val="center"/>
          </w:tcPr>
          <w:p w14:paraId="1F529998">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top"/>
          </w:tcPr>
          <w:p w14:paraId="68DD6919">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68455E2D">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电源开关</w:t>
            </w:r>
          </w:p>
        </w:tc>
        <w:tc>
          <w:tcPr>
            <w:tcW w:w="1842" w:type="dxa"/>
            <w:noWrap w:val="0"/>
            <w:vAlign w:val="center"/>
          </w:tcPr>
          <w:p w14:paraId="50332BD4">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10A220V</w:t>
            </w:r>
          </w:p>
        </w:tc>
        <w:tc>
          <w:tcPr>
            <w:tcW w:w="993" w:type="dxa"/>
            <w:noWrap w:val="0"/>
            <w:vAlign w:val="center"/>
          </w:tcPr>
          <w:p w14:paraId="2B9A620D">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4ACC24A8">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r>
      <w:tr w14:paraId="2520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vMerge w:val="continue"/>
            <w:noWrap w:val="0"/>
            <w:vAlign w:val="center"/>
          </w:tcPr>
          <w:p w14:paraId="0EE9D9FA">
            <w:pPr>
              <w:tabs>
                <w:tab w:val="left" w:pos="-180"/>
                <w:tab w:val="left" w:pos="0"/>
              </w:tabs>
              <w:jc w:val="center"/>
              <w:rPr>
                <w:rFonts w:hint="eastAsia" w:ascii="宋体" w:hAnsi="宋体" w:eastAsia="宋体" w:cs="宋体"/>
                <w:color w:val="auto"/>
                <w:sz w:val="24"/>
                <w:highlight w:val="none"/>
              </w:rPr>
            </w:pPr>
          </w:p>
        </w:tc>
        <w:tc>
          <w:tcPr>
            <w:tcW w:w="1276" w:type="dxa"/>
            <w:vMerge w:val="continue"/>
            <w:noWrap w:val="0"/>
            <w:vAlign w:val="center"/>
          </w:tcPr>
          <w:p w14:paraId="6A78C057">
            <w:pPr>
              <w:tabs>
                <w:tab w:val="left" w:pos="-180"/>
                <w:tab w:val="left" w:pos="0"/>
              </w:tabs>
              <w:jc w:val="center"/>
              <w:rPr>
                <w:rFonts w:hint="eastAsia" w:ascii="宋体" w:hAnsi="宋体" w:eastAsia="宋体" w:cs="宋体"/>
                <w:color w:val="auto"/>
                <w:sz w:val="24"/>
                <w:highlight w:val="none"/>
              </w:rPr>
            </w:pPr>
          </w:p>
        </w:tc>
        <w:tc>
          <w:tcPr>
            <w:tcW w:w="3085" w:type="dxa"/>
            <w:noWrap w:val="0"/>
            <w:vAlign w:val="center"/>
          </w:tcPr>
          <w:p w14:paraId="3E787C44">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电源插座（五孔）</w:t>
            </w:r>
          </w:p>
        </w:tc>
        <w:tc>
          <w:tcPr>
            <w:tcW w:w="1842" w:type="dxa"/>
            <w:noWrap w:val="0"/>
            <w:vAlign w:val="center"/>
          </w:tcPr>
          <w:p w14:paraId="191AE07B">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10A220V</w:t>
            </w:r>
          </w:p>
        </w:tc>
        <w:tc>
          <w:tcPr>
            <w:tcW w:w="993" w:type="dxa"/>
            <w:noWrap w:val="0"/>
            <w:vAlign w:val="center"/>
          </w:tcPr>
          <w:p w14:paraId="6EE8CDB0">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个</w:t>
            </w:r>
          </w:p>
        </w:tc>
        <w:tc>
          <w:tcPr>
            <w:tcW w:w="1275" w:type="dxa"/>
            <w:noWrap w:val="0"/>
            <w:vAlign w:val="center"/>
          </w:tcPr>
          <w:p w14:paraId="40C988B2">
            <w:pPr>
              <w:tabs>
                <w:tab w:val="left" w:pos="-180"/>
                <w:tab w:val="left" w:pos="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r>
    </w:tbl>
    <w:p w14:paraId="1DFF92B7">
      <w:pPr>
        <w:spacing w:line="360" w:lineRule="auto"/>
        <w:jc w:val="center"/>
        <w:rPr>
          <w:rFonts w:hint="eastAsia" w:ascii="宋体" w:hAnsi="宋体" w:eastAsia="宋体" w:cs="宋体"/>
          <w:b/>
          <w:color w:val="auto"/>
          <w:sz w:val="24"/>
          <w:highlight w:val="none"/>
        </w:rPr>
      </w:pPr>
    </w:p>
    <w:p w14:paraId="5B76E2D8">
      <w:pPr>
        <w:keepNext w:val="0"/>
        <w:keepLines w:val="0"/>
        <w:pageBreakBefore w:val="0"/>
        <w:kinsoku/>
        <w:wordWrap/>
        <w:overflowPunct/>
        <w:topLinePunct w:val="0"/>
        <w:autoSpaceDE/>
        <w:autoSpaceDN/>
        <w:bidi w:val="0"/>
        <w:adjustRightInd w:val="0"/>
        <w:spacing w:line="240" w:lineRule="auto"/>
        <w:ind w:right="-105" w:rightChars="-50" w:firstLine="480" w:firstLineChars="200"/>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lang w:eastAsia="zh-CN"/>
        </w:rPr>
        <w:t>▲</w:t>
      </w:r>
      <w:r>
        <w:rPr>
          <w:rFonts w:hint="eastAsia" w:ascii="宋体" w:hAnsi="宋体" w:eastAsia="宋体" w:cs="宋体"/>
          <w:color w:val="0000FF"/>
          <w:sz w:val="24"/>
          <w:szCs w:val="24"/>
          <w:highlight w:val="none"/>
        </w:rPr>
        <w:t>设备带应提供符合GB9706.1-20</w:t>
      </w:r>
      <w:r>
        <w:rPr>
          <w:rFonts w:hint="eastAsia" w:ascii="宋体" w:hAnsi="宋体" w:eastAsia="宋体" w:cs="宋体"/>
          <w:color w:val="0000FF"/>
          <w:sz w:val="24"/>
          <w:szCs w:val="24"/>
          <w:highlight w:val="none"/>
          <w:lang w:val="en-US" w:eastAsia="zh-CN"/>
        </w:rPr>
        <w:t>20</w:t>
      </w:r>
      <w:r>
        <w:rPr>
          <w:rFonts w:hint="eastAsia" w:ascii="宋体" w:hAnsi="宋体" w:eastAsia="宋体" w:cs="宋体"/>
          <w:color w:val="0000FF"/>
          <w:sz w:val="24"/>
          <w:szCs w:val="24"/>
          <w:highlight w:val="none"/>
        </w:rPr>
        <w:t>医用电器设备第1部分：安全通用要求标准的第三方检测报告，且检测报告上具有ilac-MRA</w:t>
      </w:r>
      <w:r>
        <w:rPr>
          <w:rFonts w:hint="eastAsia" w:ascii="宋体" w:hAnsi="宋体" w:eastAsia="宋体" w:cs="宋体"/>
          <w:color w:val="0000FF"/>
          <w:sz w:val="24"/>
          <w:szCs w:val="24"/>
          <w:highlight w:val="none"/>
          <w:lang w:eastAsia="zh-CN"/>
        </w:rPr>
        <w:t>或</w:t>
      </w:r>
      <w:r>
        <w:rPr>
          <w:rFonts w:hint="eastAsia" w:ascii="宋体" w:hAnsi="宋体" w:eastAsia="宋体" w:cs="宋体"/>
          <w:color w:val="0000FF"/>
          <w:sz w:val="24"/>
          <w:szCs w:val="24"/>
          <w:highlight w:val="none"/>
        </w:rPr>
        <w:t>CNAS</w:t>
      </w:r>
      <w:r>
        <w:rPr>
          <w:rFonts w:hint="eastAsia" w:ascii="宋体" w:hAnsi="宋体" w:eastAsia="宋体" w:cs="宋体"/>
          <w:color w:val="0000FF"/>
          <w:sz w:val="24"/>
          <w:szCs w:val="24"/>
          <w:highlight w:val="none"/>
          <w:lang w:val="en-US" w:eastAsia="zh-CN"/>
        </w:rPr>
        <w:t>等</w:t>
      </w:r>
      <w:r>
        <w:rPr>
          <w:rFonts w:hint="eastAsia" w:ascii="宋体" w:hAnsi="宋体" w:eastAsia="宋体" w:cs="宋体"/>
          <w:color w:val="0000FF"/>
          <w:sz w:val="24"/>
          <w:szCs w:val="24"/>
          <w:highlight w:val="none"/>
        </w:rPr>
        <w:t>论证标识。（提供检测机构报告复印件并盖公章）</w:t>
      </w:r>
    </w:p>
    <w:p w14:paraId="782F9B37">
      <w:pPr>
        <w:keepNext w:val="0"/>
        <w:keepLines w:val="0"/>
        <w:pageBreakBefore w:val="0"/>
        <w:kinsoku/>
        <w:wordWrap/>
        <w:overflowPunct/>
        <w:topLinePunct w:val="0"/>
        <w:autoSpaceDE/>
        <w:autoSpaceDN/>
        <w:bidi w:val="0"/>
        <w:adjustRightInd w:val="0"/>
        <w:spacing w:line="240" w:lineRule="auto"/>
        <w:ind w:right="-105" w:rightChars="-50" w:firstLine="480" w:firstLineChars="200"/>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rPr>
        <w:t>设备带应提供符合GB/T</w:t>
      </w:r>
      <w:r>
        <w:rPr>
          <w:rFonts w:hint="eastAsia" w:ascii="宋体" w:hAnsi="宋体" w:eastAsia="宋体" w:cs="宋体"/>
          <w:color w:val="0000FF"/>
          <w:sz w:val="24"/>
          <w:szCs w:val="24"/>
          <w:highlight w:val="none"/>
          <w:lang w:val="en-US" w:eastAsia="zh-CN"/>
        </w:rPr>
        <w:t>8624-2012</w:t>
      </w:r>
      <w:r>
        <w:rPr>
          <w:rFonts w:hint="eastAsia" w:ascii="宋体" w:hAnsi="宋体" w:eastAsia="宋体" w:cs="宋体"/>
          <w:color w:val="0000FF"/>
          <w:sz w:val="24"/>
          <w:szCs w:val="24"/>
          <w:highlight w:val="none"/>
        </w:rPr>
        <w:t>《</w:t>
      </w:r>
      <w:r>
        <w:rPr>
          <w:rFonts w:hint="eastAsia" w:ascii="宋体" w:hAnsi="宋体" w:eastAsia="宋体" w:cs="宋体"/>
          <w:color w:val="0000FF"/>
          <w:sz w:val="24"/>
          <w:szCs w:val="24"/>
          <w:highlight w:val="none"/>
          <w:lang w:val="en-US" w:eastAsia="zh-CN"/>
        </w:rPr>
        <w:t>建筑材料及制品燃烧性能分级</w:t>
      </w:r>
      <w:r>
        <w:rPr>
          <w:rFonts w:hint="eastAsia" w:ascii="宋体" w:hAnsi="宋体" w:eastAsia="宋体" w:cs="宋体"/>
          <w:color w:val="0000FF"/>
          <w:sz w:val="24"/>
          <w:szCs w:val="24"/>
          <w:highlight w:val="none"/>
        </w:rPr>
        <w:t>》标准的第三方检测报告，具有ilac-MRA</w:t>
      </w:r>
      <w:r>
        <w:rPr>
          <w:rFonts w:hint="eastAsia" w:ascii="宋体" w:hAnsi="宋体" w:eastAsia="宋体" w:cs="宋体"/>
          <w:color w:val="0000FF"/>
          <w:sz w:val="24"/>
          <w:szCs w:val="24"/>
          <w:highlight w:val="none"/>
          <w:lang w:eastAsia="zh-CN"/>
        </w:rPr>
        <w:t>或</w:t>
      </w:r>
      <w:r>
        <w:rPr>
          <w:rFonts w:hint="eastAsia" w:ascii="宋体" w:hAnsi="宋体" w:eastAsia="宋体" w:cs="宋体"/>
          <w:color w:val="0000FF"/>
          <w:sz w:val="24"/>
          <w:szCs w:val="24"/>
          <w:highlight w:val="none"/>
        </w:rPr>
        <w:t>CNAS</w:t>
      </w:r>
      <w:r>
        <w:rPr>
          <w:rFonts w:hint="eastAsia" w:ascii="宋体" w:hAnsi="宋体" w:eastAsia="宋体" w:cs="宋体"/>
          <w:color w:val="0000FF"/>
          <w:sz w:val="24"/>
          <w:szCs w:val="24"/>
          <w:highlight w:val="none"/>
          <w:lang w:val="en-US" w:eastAsia="zh-CN"/>
        </w:rPr>
        <w:t>等</w:t>
      </w:r>
      <w:r>
        <w:rPr>
          <w:rFonts w:hint="eastAsia" w:ascii="宋体" w:hAnsi="宋体" w:eastAsia="宋体" w:cs="宋体"/>
          <w:color w:val="0000FF"/>
          <w:sz w:val="24"/>
          <w:szCs w:val="24"/>
          <w:highlight w:val="none"/>
        </w:rPr>
        <w:t>论证标识。（提供检测机构报告复印件）</w:t>
      </w:r>
    </w:p>
    <w:p w14:paraId="1653C6C4">
      <w:pPr>
        <w:keepNext w:val="0"/>
        <w:keepLines w:val="0"/>
        <w:pageBreakBefore w:val="0"/>
        <w:kinsoku/>
        <w:wordWrap/>
        <w:overflowPunct/>
        <w:topLinePunct w:val="0"/>
        <w:autoSpaceDE/>
        <w:autoSpaceDN/>
        <w:bidi w:val="0"/>
        <w:adjustRightInd w:val="0"/>
        <w:spacing w:line="240" w:lineRule="auto"/>
        <w:ind w:right="-105" w:rightChars="-50" w:firstLine="480" w:firstLineChars="200"/>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lang w:eastAsia="zh-CN"/>
        </w:rPr>
        <w:t>▲</w:t>
      </w:r>
      <w:r>
        <w:rPr>
          <w:rFonts w:hint="eastAsia" w:ascii="宋体" w:hAnsi="宋体" w:eastAsia="宋体" w:cs="宋体"/>
          <w:color w:val="0000FF"/>
          <w:sz w:val="24"/>
          <w:szCs w:val="24"/>
          <w:highlight w:val="none"/>
        </w:rPr>
        <w:t>设备带应提供</w:t>
      </w:r>
      <w:r>
        <w:rPr>
          <w:rFonts w:hint="eastAsia" w:ascii="宋体" w:hAnsi="宋体" w:eastAsia="宋体" w:cs="宋体"/>
          <w:color w:val="0000FF"/>
          <w:sz w:val="24"/>
          <w:szCs w:val="24"/>
          <w:highlight w:val="none"/>
          <w:lang w:val="en-US" w:eastAsia="zh-CN"/>
        </w:rPr>
        <w:t>有害物质</w:t>
      </w:r>
      <w:r>
        <w:rPr>
          <w:rFonts w:hint="eastAsia" w:ascii="宋体" w:hAnsi="宋体" w:eastAsia="宋体" w:cs="宋体"/>
          <w:color w:val="0000FF"/>
          <w:sz w:val="24"/>
          <w:szCs w:val="24"/>
          <w:highlight w:val="none"/>
        </w:rPr>
        <w:t>镉、铅、汞、六价铬、多溴联苯、多溴</w:t>
      </w:r>
      <w:r>
        <w:rPr>
          <w:rFonts w:hint="eastAsia" w:ascii="宋体" w:hAnsi="宋体" w:eastAsia="宋体" w:cs="宋体"/>
          <w:color w:val="0000FF"/>
          <w:sz w:val="24"/>
          <w:szCs w:val="24"/>
          <w:highlight w:val="none"/>
          <w:lang w:val="en-US" w:eastAsia="zh-CN"/>
        </w:rPr>
        <w:t>二</w:t>
      </w:r>
      <w:r>
        <w:rPr>
          <w:rFonts w:hint="eastAsia" w:ascii="宋体" w:hAnsi="宋体" w:eastAsia="宋体" w:cs="宋体"/>
          <w:color w:val="0000FF"/>
          <w:sz w:val="24"/>
          <w:szCs w:val="24"/>
          <w:highlight w:val="none"/>
        </w:rPr>
        <w:t>苯醚含量</w:t>
      </w:r>
      <w:r>
        <w:rPr>
          <w:rFonts w:hint="eastAsia" w:ascii="宋体" w:hAnsi="宋体" w:eastAsia="宋体" w:cs="宋体"/>
          <w:color w:val="0000FF"/>
          <w:sz w:val="24"/>
          <w:szCs w:val="24"/>
          <w:highlight w:val="none"/>
          <w:lang w:val="en-US" w:eastAsia="zh-CN"/>
        </w:rPr>
        <w:t>符合标准的</w:t>
      </w:r>
      <w:r>
        <w:rPr>
          <w:rFonts w:hint="eastAsia" w:ascii="宋体" w:hAnsi="宋体" w:eastAsia="宋体" w:cs="宋体"/>
          <w:color w:val="0000FF"/>
          <w:sz w:val="24"/>
          <w:szCs w:val="24"/>
          <w:highlight w:val="none"/>
        </w:rPr>
        <w:t>第三方检测报告，且检测报告上具有ilac-MRA</w:t>
      </w:r>
      <w:r>
        <w:rPr>
          <w:rFonts w:hint="eastAsia" w:ascii="宋体" w:hAnsi="宋体" w:eastAsia="宋体" w:cs="宋体"/>
          <w:color w:val="0000FF"/>
          <w:sz w:val="24"/>
          <w:szCs w:val="24"/>
          <w:highlight w:val="none"/>
          <w:lang w:eastAsia="zh-CN"/>
        </w:rPr>
        <w:t>或</w:t>
      </w:r>
      <w:r>
        <w:rPr>
          <w:rFonts w:hint="eastAsia" w:ascii="宋体" w:hAnsi="宋体" w:eastAsia="宋体" w:cs="宋体"/>
          <w:color w:val="0000FF"/>
          <w:sz w:val="24"/>
          <w:szCs w:val="24"/>
          <w:highlight w:val="none"/>
        </w:rPr>
        <w:t>CNAS</w:t>
      </w:r>
      <w:r>
        <w:rPr>
          <w:rFonts w:hint="eastAsia" w:ascii="宋体" w:hAnsi="宋体" w:eastAsia="宋体" w:cs="宋体"/>
          <w:color w:val="0000FF"/>
          <w:sz w:val="24"/>
          <w:szCs w:val="24"/>
          <w:highlight w:val="none"/>
          <w:lang w:val="en-US" w:eastAsia="zh-CN"/>
        </w:rPr>
        <w:t>等</w:t>
      </w:r>
      <w:r>
        <w:rPr>
          <w:rFonts w:hint="eastAsia" w:ascii="宋体" w:hAnsi="宋体" w:eastAsia="宋体" w:cs="宋体"/>
          <w:color w:val="0000FF"/>
          <w:sz w:val="24"/>
          <w:szCs w:val="24"/>
          <w:highlight w:val="none"/>
        </w:rPr>
        <w:t>论证标识。（提供检测机构报告复印件）</w:t>
      </w:r>
    </w:p>
    <w:p w14:paraId="3C5C9CD3">
      <w:pPr>
        <w:keepNext w:val="0"/>
        <w:keepLines w:val="0"/>
        <w:pageBreakBefore w:val="0"/>
        <w:kinsoku/>
        <w:wordWrap/>
        <w:overflowPunct/>
        <w:topLinePunct w:val="0"/>
        <w:autoSpaceDE/>
        <w:autoSpaceDN/>
        <w:bidi w:val="0"/>
        <w:adjustRightInd w:val="0"/>
        <w:spacing w:line="240" w:lineRule="auto"/>
        <w:ind w:right="-105" w:rightChars="-50" w:firstLine="480" w:firstLineChars="200"/>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lang w:eastAsia="zh-CN"/>
        </w:rPr>
        <w:t>▲</w:t>
      </w:r>
      <w:r>
        <w:rPr>
          <w:rFonts w:hint="eastAsia" w:ascii="宋体" w:hAnsi="宋体" w:eastAsia="宋体" w:cs="宋体"/>
          <w:color w:val="0000FF"/>
          <w:sz w:val="24"/>
          <w:szCs w:val="24"/>
          <w:highlight w:val="none"/>
        </w:rPr>
        <w:t>设备带应提供符合GB/T</w:t>
      </w:r>
      <w:r>
        <w:rPr>
          <w:rFonts w:hint="eastAsia" w:ascii="宋体" w:hAnsi="宋体" w:eastAsia="宋体" w:cs="宋体"/>
          <w:color w:val="0000FF"/>
          <w:sz w:val="24"/>
          <w:szCs w:val="24"/>
          <w:highlight w:val="none"/>
          <w:lang w:val="en-US" w:eastAsia="zh-CN"/>
        </w:rPr>
        <w:t>31402</w:t>
      </w:r>
      <w:r>
        <w:rPr>
          <w:rFonts w:hint="eastAsia" w:ascii="宋体" w:hAnsi="宋体" w:eastAsia="宋体" w:cs="宋体"/>
          <w:color w:val="0000FF"/>
          <w:sz w:val="24"/>
          <w:szCs w:val="24"/>
          <w:highlight w:val="none"/>
        </w:rPr>
        <w:t>-20</w:t>
      </w:r>
      <w:r>
        <w:rPr>
          <w:rFonts w:hint="eastAsia" w:ascii="宋体" w:hAnsi="宋体" w:eastAsia="宋体" w:cs="宋体"/>
          <w:color w:val="0000FF"/>
          <w:sz w:val="24"/>
          <w:szCs w:val="24"/>
          <w:highlight w:val="none"/>
          <w:lang w:val="en-US" w:eastAsia="zh-CN"/>
        </w:rPr>
        <w:t>15</w:t>
      </w:r>
      <w:r>
        <w:rPr>
          <w:rFonts w:hint="eastAsia" w:ascii="宋体" w:hAnsi="宋体" w:eastAsia="宋体" w:cs="宋体"/>
          <w:color w:val="0000FF"/>
          <w:sz w:val="24"/>
          <w:szCs w:val="24"/>
          <w:highlight w:val="none"/>
        </w:rPr>
        <w:t>标准的</w:t>
      </w:r>
      <w:r>
        <w:rPr>
          <w:rFonts w:hint="eastAsia" w:ascii="宋体" w:hAnsi="宋体" w:eastAsia="宋体" w:cs="宋体"/>
          <w:color w:val="0000FF"/>
          <w:sz w:val="24"/>
          <w:szCs w:val="24"/>
          <w:highlight w:val="none"/>
          <w:lang w:val="en-US" w:eastAsia="zh-CN"/>
        </w:rPr>
        <w:t>抗菌性能</w:t>
      </w:r>
      <w:r>
        <w:rPr>
          <w:rFonts w:hint="eastAsia" w:ascii="宋体" w:hAnsi="宋体" w:eastAsia="宋体" w:cs="宋体"/>
          <w:color w:val="0000FF"/>
          <w:sz w:val="24"/>
          <w:szCs w:val="24"/>
          <w:highlight w:val="none"/>
        </w:rPr>
        <w:t>第三方检测报告，且检测报告上具有ilac-MRA</w:t>
      </w:r>
      <w:r>
        <w:rPr>
          <w:rFonts w:hint="eastAsia" w:ascii="宋体" w:hAnsi="宋体" w:eastAsia="宋体" w:cs="宋体"/>
          <w:color w:val="0000FF"/>
          <w:sz w:val="24"/>
          <w:szCs w:val="24"/>
          <w:highlight w:val="none"/>
          <w:lang w:eastAsia="zh-CN"/>
        </w:rPr>
        <w:t>或</w:t>
      </w:r>
      <w:r>
        <w:rPr>
          <w:rFonts w:hint="eastAsia" w:ascii="宋体" w:hAnsi="宋体" w:eastAsia="宋体" w:cs="宋体"/>
          <w:color w:val="0000FF"/>
          <w:sz w:val="24"/>
          <w:szCs w:val="24"/>
          <w:highlight w:val="none"/>
        </w:rPr>
        <w:t>CNAS</w:t>
      </w:r>
      <w:r>
        <w:rPr>
          <w:rFonts w:hint="eastAsia" w:ascii="宋体" w:hAnsi="宋体" w:eastAsia="宋体" w:cs="宋体"/>
          <w:color w:val="0000FF"/>
          <w:sz w:val="24"/>
          <w:szCs w:val="24"/>
          <w:highlight w:val="none"/>
          <w:lang w:val="en-US" w:eastAsia="zh-CN"/>
        </w:rPr>
        <w:t>等</w:t>
      </w:r>
      <w:r>
        <w:rPr>
          <w:rFonts w:hint="eastAsia" w:ascii="宋体" w:hAnsi="宋体" w:eastAsia="宋体" w:cs="宋体"/>
          <w:color w:val="0000FF"/>
          <w:sz w:val="24"/>
          <w:szCs w:val="24"/>
          <w:highlight w:val="none"/>
        </w:rPr>
        <w:t>论证标识。（提供检测机构报告复印件）</w:t>
      </w:r>
    </w:p>
    <w:p w14:paraId="3CDEC771">
      <w:pPr>
        <w:keepNext w:val="0"/>
        <w:keepLines w:val="0"/>
        <w:pageBreakBefore w:val="0"/>
        <w:kinsoku/>
        <w:wordWrap/>
        <w:overflowPunct/>
        <w:topLinePunct w:val="0"/>
        <w:autoSpaceDE/>
        <w:autoSpaceDN/>
        <w:bidi w:val="0"/>
        <w:adjustRightInd w:val="0"/>
        <w:spacing w:line="240" w:lineRule="auto"/>
        <w:ind w:right="-105" w:rightChars="-50" w:firstLine="480" w:firstLineChars="200"/>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lang w:eastAsia="zh-CN"/>
        </w:rPr>
        <w:t>▲</w:t>
      </w:r>
      <w:r>
        <w:rPr>
          <w:rFonts w:hint="eastAsia" w:ascii="宋体" w:hAnsi="宋体" w:eastAsia="宋体" w:cs="宋体"/>
          <w:color w:val="0000FF"/>
          <w:sz w:val="24"/>
          <w:szCs w:val="24"/>
          <w:highlight w:val="none"/>
          <w:lang w:val="en-US" w:eastAsia="zh-CN"/>
        </w:rPr>
        <w:t>设备带表面经盐雾测试后无腐蚀现象，提供</w:t>
      </w:r>
      <w:r>
        <w:rPr>
          <w:rFonts w:hint="eastAsia" w:ascii="宋体" w:hAnsi="宋体" w:eastAsia="宋体" w:cs="宋体"/>
          <w:color w:val="0000FF"/>
          <w:sz w:val="24"/>
          <w:szCs w:val="24"/>
          <w:highlight w:val="none"/>
        </w:rPr>
        <w:t>第三方检测报告，且检测报告上具有ilac-MRA</w:t>
      </w:r>
      <w:r>
        <w:rPr>
          <w:rFonts w:hint="eastAsia" w:ascii="宋体" w:hAnsi="宋体" w:eastAsia="宋体" w:cs="宋体"/>
          <w:color w:val="0000FF"/>
          <w:sz w:val="24"/>
          <w:szCs w:val="24"/>
          <w:highlight w:val="none"/>
          <w:lang w:eastAsia="zh-CN"/>
        </w:rPr>
        <w:t>或</w:t>
      </w:r>
      <w:r>
        <w:rPr>
          <w:rFonts w:hint="eastAsia" w:ascii="宋体" w:hAnsi="宋体" w:eastAsia="宋体" w:cs="宋体"/>
          <w:color w:val="0000FF"/>
          <w:sz w:val="24"/>
          <w:szCs w:val="24"/>
          <w:highlight w:val="none"/>
        </w:rPr>
        <w:t>CNAS</w:t>
      </w:r>
      <w:r>
        <w:rPr>
          <w:rFonts w:hint="eastAsia" w:ascii="宋体" w:hAnsi="宋体" w:eastAsia="宋体" w:cs="宋体"/>
          <w:color w:val="0000FF"/>
          <w:sz w:val="24"/>
          <w:szCs w:val="24"/>
          <w:highlight w:val="none"/>
          <w:lang w:val="en-US" w:eastAsia="zh-CN"/>
        </w:rPr>
        <w:t>等</w:t>
      </w:r>
      <w:r>
        <w:rPr>
          <w:rFonts w:hint="eastAsia" w:ascii="宋体" w:hAnsi="宋体" w:eastAsia="宋体" w:cs="宋体"/>
          <w:color w:val="0000FF"/>
          <w:sz w:val="24"/>
          <w:szCs w:val="24"/>
          <w:highlight w:val="none"/>
        </w:rPr>
        <w:t>论证标识。（提供检测机构报告复印件）</w:t>
      </w:r>
    </w:p>
    <w:p w14:paraId="6C47EB40">
      <w:pPr>
        <w:spacing w:line="560" w:lineRule="exact"/>
        <w:ind w:firstLine="482" w:firstLineChars="200"/>
        <w:rPr>
          <w:rFonts w:hint="eastAsia" w:ascii="宋体" w:hAnsi="宋体" w:eastAsia="宋体" w:cs="宋体"/>
          <w:b/>
          <w:color w:val="0000FF"/>
          <w:sz w:val="24"/>
          <w:highlight w:val="none"/>
        </w:rPr>
      </w:pPr>
      <w:r>
        <w:rPr>
          <w:rFonts w:hint="eastAsia" w:ascii="宋体" w:hAnsi="宋体" w:eastAsia="宋体" w:cs="宋体"/>
          <w:b/>
          <w:color w:val="0000FF"/>
          <w:sz w:val="24"/>
          <w:highlight w:val="none"/>
        </w:rPr>
        <w:t>（</w:t>
      </w:r>
      <w:r>
        <w:rPr>
          <w:rFonts w:hint="eastAsia" w:ascii="宋体" w:hAnsi="宋体" w:eastAsia="宋体" w:cs="宋体"/>
          <w:b/>
          <w:color w:val="0000FF"/>
          <w:sz w:val="24"/>
          <w:highlight w:val="none"/>
          <w:lang w:eastAsia="zh-CN"/>
        </w:rPr>
        <w:t>五</w:t>
      </w:r>
      <w:r>
        <w:rPr>
          <w:rFonts w:hint="eastAsia" w:ascii="宋体" w:hAnsi="宋体" w:eastAsia="宋体" w:cs="宋体"/>
          <w:b/>
          <w:color w:val="0000FF"/>
          <w:sz w:val="24"/>
          <w:highlight w:val="none"/>
        </w:rPr>
        <w:t>）气体终端：</w:t>
      </w:r>
    </w:p>
    <w:p w14:paraId="3AB45A44">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shd w:val="clear" w:color="auto" w:fill="auto"/>
          <w:lang w:val="en-US" w:eastAsia="zh-CN"/>
        </w:rPr>
        <w:t>1.带气维修功能，内部具有截止阀芯，可以在气体终端内锁紧关闭供气，维修时可以不必关闭终端外供气管路。</w:t>
      </w:r>
    </w:p>
    <w:p w14:paraId="36B7221A">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shd w:val="clear" w:color="auto" w:fill="auto"/>
          <w:lang w:val="en-US" w:eastAsia="zh-CN"/>
        </w:rPr>
        <w:t>2.气体终端产品外观采用ISO9170-1规范颜色，以便医护人员通用规范认知，防止误操作</w:t>
      </w:r>
      <w:r>
        <w:rPr>
          <w:rFonts w:hint="eastAsia" w:ascii="宋体" w:hAnsi="宋体" w:cs="宋体"/>
          <w:color w:val="0000FF"/>
          <w:sz w:val="24"/>
          <w:szCs w:val="24"/>
          <w:highlight w:val="none"/>
          <w:shd w:val="clear" w:color="auto" w:fill="auto"/>
          <w:lang w:val="en-US" w:eastAsia="zh-CN"/>
        </w:rPr>
        <w:t>。</w:t>
      </w:r>
    </w:p>
    <w:p w14:paraId="22FBA8A5">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shd w:val="clear" w:color="auto" w:fill="auto"/>
          <w:lang w:val="en-US" w:eastAsia="zh-CN"/>
        </w:rPr>
        <w:t>3.德式国际标准，插销符合DIN13260-2标准，通配式国际标准接头。不同气体端口具有特定对应的专用插头，专用插头不能通用其它气体终端，防止误操作导致事故发生。</w:t>
      </w:r>
    </w:p>
    <w:p w14:paraId="23C29A5A">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shd w:val="clear" w:color="auto" w:fill="auto"/>
          <w:lang w:val="en-US" w:eastAsia="zh-CN"/>
        </w:rPr>
        <w:t>4.除密封件，其他所有零件为全金属结构，强度可靠</w:t>
      </w:r>
      <w:r>
        <w:rPr>
          <w:rFonts w:hint="eastAsia" w:ascii="宋体" w:hAnsi="宋体" w:cs="宋体"/>
          <w:color w:val="0000FF"/>
          <w:sz w:val="24"/>
          <w:szCs w:val="24"/>
          <w:highlight w:val="none"/>
          <w:shd w:val="clear" w:color="auto" w:fill="auto"/>
          <w:lang w:val="en-US" w:eastAsia="zh-CN"/>
        </w:rPr>
        <w:t>。</w:t>
      </w:r>
    </w:p>
    <w:p w14:paraId="22D9BEC1">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shd w:val="clear" w:color="auto" w:fill="auto"/>
          <w:lang w:val="en-US" w:eastAsia="zh-CN"/>
        </w:rPr>
        <w:t>5.底座进气口为一体式成型，强度可靠（提供图片）</w:t>
      </w:r>
      <w:r>
        <w:rPr>
          <w:rFonts w:hint="eastAsia" w:ascii="宋体" w:hAnsi="宋体" w:cs="宋体"/>
          <w:color w:val="0000FF"/>
          <w:sz w:val="24"/>
          <w:szCs w:val="24"/>
          <w:highlight w:val="none"/>
          <w:shd w:val="clear" w:color="auto" w:fill="auto"/>
          <w:lang w:val="en-US" w:eastAsia="zh-CN"/>
        </w:rPr>
        <w:t>。</w:t>
      </w:r>
    </w:p>
    <w:p w14:paraId="3F286656">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lang w:eastAsia="zh-CN"/>
        </w:rPr>
        <w:t>▲</w:t>
      </w:r>
      <w:r>
        <w:rPr>
          <w:rFonts w:hint="eastAsia" w:ascii="宋体" w:hAnsi="宋体" w:eastAsia="宋体" w:cs="宋体"/>
          <w:color w:val="0000FF"/>
          <w:sz w:val="24"/>
          <w:szCs w:val="24"/>
          <w:highlight w:val="none"/>
          <w:lang w:val="en-US" w:eastAsia="zh-CN"/>
        </w:rPr>
        <w:t>6.</w:t>
      </w:r>
      <w:r>
        <w:rPr>
          <w:rFonts w:hint="eastAsia" w:ascii="宋体" w:hAnsi="宋体" w:eastAsia="宋体" w:cs="宋体"/>
          <w:color w:val="0000FF"/>
          <w:sz w:val="24"/>
          <w:szCs w:val="24"/>
          <w:highlight w:val="none"/>
          <w:shd w:val="clear" w:color="auto" w:fill="auto"/>
          <w:lang w:val="en-US" w:eastAsia="zh-CN"/>
        </w:rPr>
        <w:t>CE认证</w:t>
      </w:r>
      <w:r>
        <w:rPr>
          <w:rFonts w:hint="eastAsia" w:ascii="宋体" w:hAnsi="宋体" w:cs="宋体"/>
          <w:color w:val="0000FF"/>
          <w:sz w:val="24"/>
          <w:szCs w:val="24"/>
          <w:highlight w:val="none"/>
          <w:shd w:val="clear" w:color="auto" w:fill="auto"/>
          <w:lang w:val="en-US" w:eastAsia="zh-CN"/>
        </w:rPr>
        <w:t>。</w:t>
      </w:r>
    </w:p>
    <w:p w14:paraId="54182F06">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lang w:eastAsia="zh-CN"/>
        </w:rPr>
        <w:t>▲</w:t>
      </w:r>
      <w:r>
        <w:rPr>
          <w:rFonts w:hint="eastAsia" w:ascii="宋体" w:hAnsi="宋体" w:cs="宋体"/>
          <w:color w:val="0000FF"/>
          <w:sz w:val="24"/>
          <w:szCs w:val="24"/>
          <w:highlight w:val="none"/>
          <w:lang w:val="en-US" w:eastAsia="zh-CN"/>
        </w:rPr>
        <w:t>7</w:t>
      </w:r>
      <w:r>
        <w:rPr>
          <w:rFonts w:hint="eastAsia" w:ascii="宋体" w:hAnsi="宋体" w:eastAsia="宋体" w:cs="宋体"/>
          <w:color w:val="0000FF"/>
          <w:sz w:val="24"/>
          <w:szCs w:val="24"/>
          <w:highlight w:val="none"/>
          <w:lang w:val="en-US" w:eastAsia="zh-CN"/>
        </w:rPr>
        <w:t>.</w:t>
      </w:r>
      <w:r>
        <w:rPr>
          <w:rFonts w:hint="eastAsia" w:ascii="宋体" w:hAnsi="宋体" w:eastAsia="宋体" w:cs="宋体"/>
          <w:color w:val="0000FF"/>
          <w:sz w:val="24"/>
          <w:szCs w:val="24"/>
          <w:highlight w:val="none"/>
          <w:shd w:val="clear" w:color="auto" w:fill="auto"/>
          <w:lang w:val="en-US" w:eastAsia="zh-CN"/>
        </w:rPr>
        <w:t>终端具有四种有害物质铅、汞、镉、六价铬的测定，检测结果为合格(提供投标品牌厂家的官方检测报告）</w:t>
      </w:r>
      <w:r>
        <w:rPr>
          <w:rFonts w:hint="eastAsia" w:ascii="宋体" w:hAnsi="宋体" w:cs="宋体"/>
          <w:color w:val="0000FF"/>
          <w:sz w:val="24"/>
          <w:szCs w:val="24"/>
          <w:highlight w:val="none"/>
          <w:shd w:val="clear" w:color="auto" w:fill="auto"/>
          <w:lang w:val="en-US" w:eastAsia="zh-CN"/>
        </w:rPr>
        <w:t>。</w:t>
      </w:r>
    </w:p>
    <w:p w14:paraId="155A78A7">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cs="宋体"/>
          <w:color w:val="0000FF"/>
          <w:sz w:val="24"/>
          <w:szCs w:val="24"/>
          <w:highlight w:val="none"/>
          <w:shd w:val="clear" w:color="auto" w:fill="auto"/>
          <w:lang w:val="en-US" w:eastAsia="zh-CN"/>
        </w:rPr>
        <w:t>8</w:t>
      </w:r>
      <w:r>
        <w:rPr>
          <w:rFonts w:hint="eastAsia" w:ascii="宋体" w:hAnsi="宋体" w:eastAsia="宋体" w:cs="宋体"/>
          <w:color w:val="0000FF"/>
          <w:sz w:val="24"/>
          <w:szCs w:val="24"/>
          <w:highlight w:val="none"/>
          <w:shd w:val="clear" w:color="auto" w:fill="auto"/>
          <w:lang w:val="en-US" w:eastAsia="zh-CN"/>
        </w:rPr>
        <w:t>.防止细菌滋生(抑菌）(提供检测机构报告复印件）</w:t>
      </w:r>
      <w:r>
        <w:rPr>
          <w:rFonts w:hint="eastAsia" w:ascii="宋体" w:hAnsi="宋体" w:cs="宋体"/>
          <w:color w:val="0000FF"/>
          <w:sz w:val="24"/>
          <w:szCs w:val="24"/>
          <w:highlight w:val="none"/>
          <w:shd w:val="clear" w:color="auto" w:fill="auto"/>
          <w:lang w:val="en-US" w:eastAsia="zh-CN"/>
        </w:rPr>
        <w:t>。</w:t>
      </w:r>
    </w:p>
    <w:p w14:paraId="212366B9">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cs="宋体"/>
          <w:color w:val="0000FF"/>
          <w:sz w:val="24"/>
          <w:szCs w:val="24"/>
          <w:highlight w:val="none"/>
          <w:lang w:val="en-US" w:eastAsia="zh-CN"/>
        </w:rPr>
        <w:t>9</w:t>
      </w:r>
      <w:r>
        <w:rPr>
          <w:rFonts w:hint="eastAsia" w:ascii="宋体" w:hAnsi="宋体" w:eastAsia="宋体" w:cs="宋体"/>
          <w:color w:val="0000FF"/>
          <w:sz w:val="24"/>
          <w:szCs w:val="24"/>
          <w:highlight w:val="none"/>
          <w:lang w:val="en-US" w:eastAsia="zh-CN"/>
        </w:rPr>
        <w:t>.</w:t>
      </w:r>
      <w:r>
        <w:rPr>
          <w:rFonts w:hint="eastAsia" w:ascii="宋体" w:hAnsi="宋体" w:eastAsia="宋体" w:cs="宋体"/>
          <w:color w:val="0000FF"/>
          <w:sz w:val="24"/>
          <w:szCs w:val="24"/>
          <w:highlight w:val="none"/>
          <w:shd w:val="clear" w:color="auto" w:fill="auto"/>
          <w:lang w:val="en-US" w:eastAsia="zh-CN"/>
        </w:rPr>
        <w:t>流量大于120L/min;接头插入终端拉拔力大于50kgf。(提供检测机构报告复印件）</w:t>
      </w:r>
      <w:r>
        <w:rPr>
          <w:rFonts w:hint="eastAsia" w:ascii="宋体" w:hAnsi="宋体" w:cs="宋体"/>
          <w:color w:val="0000FF"/>
          <w:sz w:val="24"/>
          <w:szCs w:val="24"/>
          <w:highlight w:val="none"/>
          <w:shd w:val="clear" w:color="auto" w:fill="auto"/>
          <w:lang w:val="en-US" w:eastAsia="zh-CN"/>
        </w:rPr>
        <w:t>。</w:t>
      </w:r>
    </w:p>
    <w:p w14:paraId="2A6A93B8">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lang w:eastAsia="zh-CN"/>
        </w:rPr>
        <w:t>▲</w:t>
      </w:r>
      <w:r>
        <w:rPr>
          <w:rFonts w:hint="eastAsia" w:ascii="宋体" w:hAnsi="宋体" w:eastAsia="宋体" w:cs="宋体"/>
          <w:color w:val="0000FF"/>
          <w:sz w:val="24"/>
          <w:szCs w:val="24"/>
          <w:highlight w:val="none"/>
          <w:lang w:val="en-US" w:eastAsia="zh-CN"/>
        </w:rPr>
        <w:t>1</w:t>
      </w:r>
      <w:r>
        <w:rPr>
          <w:rFonts w:hint="eastAsia" w:ascii="宋体" w:hAnsi="宋体" w:cs="宋体"/>
          <w:color w:val="0000FF"/>
          <w:sz w:val="24"/>
          <w:szCs w:val="24"/>
          <w:highlight w:val="none"/>
          <w:lang w:val="en-US" w:eastAsia="zh-CN"/>
        </w:rPr>
        <w:t>0</w:t>
      </w:r>
      <w:r>
        <w:rPr>
          <w:rFonts w:hint="eastAsia" w:ascii="宋体" w:hAnsi="宋体" w:eastAsia="宋体" w:cs="宋体"/>
          <w:color w:val="0000FF"/>
          <w:sz w:val="24"/>
          <w:szCs w:val="24"/>
          <w:highlight w:val="none"/>
          <w:lang w:val="en-US" w:eastAsia="zh-CN"/>
        </w:rPr>
        <w:t>.</w:t>
      </w:r>
      <w:r>
        <w:rPr>
          <w:rFonts w:hint="eastAsia" w:ascii="宋体" w:hAnsi="宋体" w:eastAsia="宋体" w:cs="宋体"/>
          <w:color w:val="0000FF"/>
          <w:sz w:val="24"/>
          <w:szCs w:val="24"/>
          <w:highlight w:val="none"/>
          <w:shd w:val="clear" w:color="auto" w:fill="auto"/>
          <w:lang w:val="en-US" w:eastAsia="zh-CN"/>
        </w:rPr>
        <w:t>五万次插拔无泄漏(提供检测机构报告复印件）</w:t>
      </w:r>
      <w:r>
        <w:rPr>
          <w:rFonts w:hint="eastAsia" w:ascii="宋体" w:hAnsi="宋体" w:cs="宋体"/>
          <w:color w:val="0000FF"/>
          <w:sz w:val="24"/>
          <w:szCs w:val="24"/>
          <w:highlight w:val="none"/>
          <w:shd w:val="clear" w:color="auto" w:fill="auto"/>
          <w:lang w:val="en-US" w:eastAsia="zh-CN"/>
        </w:rPr>
        <w:t>。</w:t>
      </w:r>
    </w:p>
    <w:p w14:paraId="3AA3A8FC">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lang w:val="en-US" w:eastAsia="zh-CN"/>
        </w:rPr>
        <w:t>1</w:t>
      </w:r>
      <w:r>
        <w:rPr>
          <w:rFonts w:hint="eastAsia" w:ascii="宋体" w:hAnsi="宋体" w:cs="宋体"/>
          <w:color w:val="0000FF"/>
          <w:sz w:val="24"/>
          <w:szCs w:val="24"/>
          <w:highlight w:val="none"/>
          <w:lang w:val="en-US" w:eastAsia="zh-CN"/>
        </w:rPr>
        <w:t>1</w:t>
      </w:r>
      <w:r>
        <w:rPr>
          <w:rFonts w:hint="eastAsia" w:ascii="宋体" w:hAnsi="宋体" w:eastAsia="宋体" w:cs="宋体"/>
          <w:color w:val="0000FF"/>
          <w:sz w:val="24"/>
          <w:szCs w:val="24"/>
          <w:highlight w:val="none"/>
          <w:lang w:val="en-US" w:eastAsia="zh-CN"/>
        </w:rPr>
        <w:t>.</w:t>
      </w:r>
      <w:r>
        <w:rPr>
          <w:rFonts w:hint="eastAsia" w:ascii="宋体" w:hAnsi="宋体" w:eastAsia="宋体" w:cs="宋体"/>
          <w:color w:val="0000FF"/>
          <w:sz w:val="24"/>
          <w:szCs w:val="24"/>
          <w:highlight w:val="none"/>
          <w:shd w:val="clear" w:color="auto" w:fill="auto"/>
          <w:lang w:val="en-US" w:eastAsia="zh-CN"/>
        </w:rPr>
        <w:t>具有建筑电气安全防火第三方检测报告进行证明。</w:t>
      </w:r>
    </w:p>
    <w:p w14:paraId="7A0EDB84">
      <w:pPr>
        <w:numPr>
          <w:ilvl w:val="0"/>
          <w:numId w:val="0"/>
        </w:numPr>
        <w:spacing w:line="360" w:lineRule="auto"/>
        <w:ind w:leftChars="0"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shd w:val="clear" w:color="auto" w:fill="auto"/>
          <w:lang w:val="en-US" w:eastAsia="zh-CN"/>
        </w:rPr>
        <w:t>1</w:t>
      </w:r>
      <w:r>
        <w:rPr>
          <w:rFonts w:hint="eastAsia" w:ascii="宋体" w:hAnsi="宋体" w:cs="宋体"/>
          <w:color w:val="0000FF"/>
          <w:sz w:val="24"/>
          <w:szCs w:val="24"/>
          <w:highlight w:val="none"/>
          <w:shd w:val="clear" w:color="auto" w:fill="auto"/>
          <w:lang w:val="en-US" w:eastAsia="zh-CN"/>
        </w:rPr>
        <w:t>2</w:t>
      </w:r>
      <w:r>
        <w:rPr>
          <w:rFonts w:hint="eastAsia" w:ascii="宋体" w:hAnsi="宋体" w:eastAsia="宋体" w:cs="宋体"/>
          <w:color w:val="0000FF"/>
          <w:sz w:val="24"/>
          <w:szCs w:val="24"/>
          <w:highlight w:val="none"/>
          <w:shd w:val="clear" w:color="auto" w:fill="auto"/>
          <w:lang w:val="en-US" w:eastAsia="zh-CN"/>
        </w:rPr>
        <w:t>.依据GB/T4208-2017气体终端外壳具有防尘保护提供带CMA资质的第三方证明，</w:t>
      </w:r>
    </w:p>
    <w:p w14:paraId="0DEB1DB4">
      <w:pPr>
        <w:spacing w:line="360" w:lineRule="auto"/>
        <w:ind w:firstLine="480" w:firstLineChars="200"/>
        <w:rPr>
          <w:rFonts w:hint="eastAsia" w:ascii="宋体" w:hAnsi="宋体" w:eastAsia="宋体" w:cs="宋体"/>
          <w:color w:val="0000FF"/>
          <w:sz w:val="24"/>
          <w:szCs w:val="24"/>
          <w:highlight w:val="none"/>
          <w:shd w:val="clear" w:color="auto" w:fill="auto"/>
          <w:lang w:val="en-US" w:eastAsia="zh-CN"/>
        </w:rPr>
      </w:pPr>
      <w:r>
        <w:rPr>
          <w:rFonts w:hint="eastAsia" w:ascii="宋体" w:hAnsi="宋体" w:eastAsia="宋体" w:cs="宋体"/>
          <w:color w:val="0000FF"/>
          <w:sz w:val="24"/>
          <w:szCs w:val="24"/>
          <w:highlight w:val="none"/>
          <w:lang w:eastAsia="zh-CN"/>
        </w:rPr>
        <w:t>▲</w:t>
      </w:r>
      <w:r>
        <w:rPr>
          <w:rFonts w:hint="eastAsia" w:ascii="宋体" w:hAnsi="宋体" w:eastAsia="宋体" w:cs="宋体"/>
          <w:color w:val="0000FF"/>
          <w:sz w:val="24"/>
          <w:szCs w:val="24"/>
          <w:highlight w:val="none"/>
          <w:shd w:val="clear" w:color="auto" w:fill="auto"/>
          <w:lang w:val="en-US" w:eastAsia="zh-CN"/>
        </w:rPr>
        <w:t>1</w:t>
      </w:r>
      <w:r>
        <w:rPr>
          <w:rFonts w:hint="eastAsia" w:ascii="宋体" w:hAnsi="宋体" w:cs="宋体"/>
          <w:color w:val="0000FF"/>
          <w:sz w:val="24"/>
          <w:szCs w:val="24"/>
          <w:highlight w:val="none"/>
          <w:shd w:val="clear" w:color="auto" w:fill="auto"/>
          <w:lang w:val="en-US" w:eastAsia="zh-CN"/>
        </w:rPr>
        <w:t>3</w:t>
      </w:r>
      <w:r>
        <w:rPr>
          <w:rFonts w:hint="eastAsia" w:ascii="宋体" w:hAnsi="宋体" w:eastAsia="宋体" w:cs="宋体"/>
          <w:color w:val="0000FF"/>
          <w:sz w:val="24"/>
          <w:szCs w:val="24"/>
          <w:highlight w:val="none"/>
          <w:shd w:val="clear" w:color="auto" w:fill="auto"/>
          <w:lang w:val="en-US" w:eastAsia="zh-CN"/>
        </w:rPr>
        <w:t>.气体终端通过盐雾中性标准检测，提供检测机构出具的检验报告。</w:t>
      </w:r>
    </w:p>
    <w:p w14:paraId="1B1C5EFC">
      <w:pPr>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四、医用负压吸引系统：</w:t>
      </w:r>
    </w:p>
    <w:p w14:paraId="676383FE">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（一）负压吸引站</w:t>
      </w:r>
    </w:p>
    <w:p w14:paraId="4D4B454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1.1负压吸引站具体位置待定,配置如下:</w:t>
      </w:r>
    </w:p>
    <w:p w14:paraId="3EE3B799">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油润滑</w:t>
      </w:r>
      <w:r>
        <w:rPr>
          <w:rFonts w:hint="eastAsia" w:ascii="宋体" w:hAnsi="宋体" w:eastAsia="宋体" w:cs="宋体"/>
          <w:color w:val="auto"/>
          <w:sz w:val="24"/>
          <w:highlight w:val="none"/>
          <w:lang w:val="en-US" w:eastAsia="zh-CN"/>
        </w:rPr>
        <w:t>旋片</w:t>
      </w:r>
      <w:r>
        <w:rPr>
          <w:rFonts w:hint="eastAsia" w:ascii="宋体" w:hAnsi="宋体" w:eastAsia="宋体" w:cs="宋体"/>
          <w:color w:val="auto"/>
          <w:sz w:val="24"/>
          <w:highlight w:val="none"/>
        </w:rPr>
        <w:t>真空泵(≥300m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/h/台、</w:t>
      </w:r>
      <w:r>
        <w:rPr>
          <w:rFonts w:hint="eastAsia" w:ascii="宋体" w:hAnsi="宋体" w:eastAsia="宋体" w:cs="宋体"/>
          <w:color w:val="auto"/>
          <w:sz w:val="24"/>
          <w:highlight w:val="none"/>
          <w:lang w:val="en-US" w:eastAsia="zh-CN"/>
        </w:rPr>
        <w:t>7.5</w:t>
      </w:r>
      <w:r>
        <w:rPr>
          <w:rFonts w:hint="eastAsia" w:ascii="宋体" w:hAnsi="宋体" w:eastAsia="宋体" w:cs="宋体"/>
          <w:color w:val="auto"/>
          <w:sz w:val="24"/>
          <w:highlight w:val="none"/>
        </w:rPr>
        <w:t>KW)：</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台(常规</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机工作,用量大时</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机同时启动)</w:t>
      </w:r>
    </w:p>
    <w:p w14:paraId="15E9668C">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真空罐（材质：Q235B）：</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只</w:t>
      </w:r>
    </w:p>
    <w:p w14:paraId="2B5B16C0">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泵联动吸引电控柜：1只</w:t>
      </w:r>
    </w:p>
    <w:p w14:paraId="0A349CE6">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吸引报警箱：1只</w:t>
      </w:r>
    </w:p>
    <w:p w14:paraId="0837752C">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吸引分气缸（材质：</w:t>
      </w:r>
      <w:r>
        <w:rPr>
          <w:rFonts w:hint="eastAsia" w:ascii="宋体" w:hAnsi="宋体" w:eastAsia="宋体" w:cs="宋体"/>
          <w:color w:val="auto"/>
          <w:sz w:val="24"/>
          <w:highlight w:val="none"/>
          <w:lang w:val="en-US" w:eastAsia="zh-CN"/>
        </w:rPr>
        <w:t>不锈钢</w:t>
      </w:r>
      <w:r>
        <w:rPr>
          <w:rFonts w:hint="eastAsia" w:ascii="宋体" w:hAnsi="宋体" w:eastAsia="宋体" w:cs="宋体"/>
          <w:color w:val="auto"/>
          <w:sz w:val="24"/>
          <w:highlight w:val="none"/>
        </w:rPr>
        <w:t>，一进</w:t>
      </w:r>
      <w:r>
        <w:rPr>
          <w:rFonts w:hint="eastAsia" w:ascii="宋体" w:hAnsi="宋体" w:eastAsia="宋体" w:cs="宋体"/>
          <w:color w:val="auto"/>
          <w:sz w:val="24"/>
          <w:highlight w:val="none"/>
          <w:lang w:val="en-US" w:eastAsia="zh-CN"/>
        </w:rPr>
        <w:t>五</w:t>
      </w:r>
      <w:r>
        <w:rPr>
          <w:rFonts w:hint="eastAsia" w:ascii="宋体" w:hAnsi="宋体" w:eastAsia="宋体" w:cs="宋体"/>
          <w:color w:val="auto"/>
          <w:sz w:val="24"/>
          <w:highlight w:val="none"/>
        </w:rPr>
        <w:t>出）：1只</w:t>
      </w:r>
    </w:p>
    <w:p w14:paraId="761E2A38">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除菌过滤器（处理量≥</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00m³/h）：2台</w:t>
      </w:r>
    </w:p>
    <w:p w14:paraId="4B783AD4">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高温灭菌装置（处理量≥</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00m³/h）：1台</w:t>
      </w:r>
    </w:p>
    <w:p w14:paraId="69615006">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不锈钢管路及阀门组件：1套</w:t>
      </w:r>
    </w:p>
    <w:p w14:paraId="0CB9FAAC">
      <w:pPr>
        <w:tabs>
          <w:tab w:val="left" w:pos="-180"/>
          <w:tab w:val="left" w:pos="0"/>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1.2吸引站技术参数</w:t>
      </w:r>
    </w:p>
    <w:p w14:paraId="5C2F717E">
      <w:pPr>
        <w:numPr>
          <w:ilvl w:val="0"/>
          <w:numId w:val="5"/>
        </w:numPr>
        <w:tabs>
          <w:tab w:val="left" w:pos="-180"/>
          <w:tab w:val="left" w:pos="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最大抽气量（</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台同时工作）：</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00m³/h</w:t>
      </w:r>
    </w:p>
    <w:p w14:paraId="56333757">
      <w:pPr>
        <w:numPr>
          <w:ilvl w:val="0"/>
          <w:numId w:val="5"/>
        </w:numPr>
        <w:tabs>
          <w:tab w:val="left" w:pos="-180"/>
          <w:tab w:val="left" w:pos="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压力调节范围：-0.04～-0.07MPa(可调)</w:t>
      </w:r>
    </w:p>
    <w:p w14:paraId="78D455EA">
      <w:pPr>
        <w:numPr>
          <w:ilvl w:val="0"/>
          <w:numId w:val="5"/>
        </w:numPr>
        <w:tabs>
          <w:tab w:val="left" w:pos="-180"/>
          <w:tab w:val="left" w:pos="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吸引压力可按医疗要求小范围减压</w:t>
      </w:r>
    </w:p>
    <w:p w14:paraId="12C8730A">
      <w:pPr>
        <w:numPr>
          <w:ilvl w:val="0"/>
          <w:numId w:val="5"/>
        </w:numPr>
        <w:tabs>
          <w:tab w:val="left" w:pos="-180"/>
          <w:tab w:val="left" w:pos="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吸引站噪声：小于75dB(A)</w:t>
      </w:r>
    </w:p>
    <w:p w14:paraId="287AD4A1">
      <w:pPr>
        <w:numPr>
          <w:ilvl w:val="0"/>
          <w:numId w:val="5"/>
        </w:numPr>
        <w:tabs>
          <w:tab w:val="left" w:pos="-180"/>
          <w:tab w:val="left" w:pos="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电机功率：≥8.3KW/台</w:t>
      </w:r>
    </w:p>
    <w:p w14:paraId="0B786178">
      <w:pPr>
        <w:numPr>
          <w:ilvl w:val="0"/>
          <w:numId w:val="5"/>
        </w:numPr>
        <w:tabs>
          <w:tab w:val="left" w:pos="-180"/>
          <w:tab w:val="left" w:pos="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泵自动启停参数启动-0.04MPa：停止-0.07MPa（可调）</w:t>
      </w:r>
    </w:p>
    <w:p w14:paraId="051E0AA1">
      <w:pPr>
        <w:numPr>
          <w:ilvl w:val="0"/>
          <w:numId w:val="5"/>
        </w:numPr>
        <w:tabs>
          <w:tab w:val="left" w:pos="-180"/>
          <w:tab w:val="left" w:pos="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吸引站排气口细菌不超过：500个/m</w:t>
      </w:r>
      <w:r>
        <w:rPr>
          <w:rFonts w:hint="eastAsia" w:ascii="宋体" w:hAnsi="宋体" w:eastAsia="宋体" w:cs="宋体"/>
          <w:color w:val="auto"/>
          <w:sz w:val="24"/>
          <w:highlight w:val="none"/>
          <w:vertAlign w:val="superscript"/>
        </w:rPr>
        <w:t>3</w:t>
      </w:r>
    </w:p>
    <w:p w14:paraId="341119F3">
      <w:pPr>
        <w:numPr>
          <w:ilvl w:val="0"/>
          <w:numId w:val="5"/>
        </w:numPr>
        <w:tabs>
          <w:tab w:val="left" w:pos="-180"/>
          <w:tab w:val="left" w:pos="0"/>
          <w:tab w:val="clear" w:pos="420"/>
        </w:tabs>
        <w:spacing w:line="360" w:lineRule="auto"/>
        <w:ind w:left="0" w:right="296" w:rightChars="141"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当真空负压超上下限值时有声光报警信号，电控柜能保证</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台真空泵交替启动、延时跟踪、延时设定、跟踪报警、手动与自动控制功能。当工作泵发生故障时电控柜能自动启动备用泵，保证吸引系统正常工作。</w:t>
      </w:r>
    </w:p>
    <w:p w14:paraId="26FB8D9C">
      <w:pPr>
        <w:tabs>
          <w:tab w:val="left" w:pos="-180"/>
          <w:tab w:val="left" w:pos="0"/>
        </w:tabs>
        <w:spacing w:line="5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1.3真空泵：</w:t>
      </w:r>
    </w:p>
    <w:p w14:paraId="063B9DB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采用油润滑</w:t>
      </w:r>
      <w:r>
        <w:rPr>
          <w:rFonts w:hint="eastAsia" w:ascii="宋体" w:hAnsi="宋体" w:eastAsia="宋体" w:cs="宋体"/>
          <w:color w:val="auto"/>
          <w:sz w:val="24"/>
          <w:highlight w:val="none"/>
          <w:lang w:val="en-US" w:eastAsia="zh-CN"/>
        </w:rPr>
        <w:t>旋片</w:t>
      </w:r>
      <w:r>
        <w:rPr>
          <w:rFonts w:hint="eastAsia" w:ascii="宋体" w:hAnsi="宋体" w:eastAsia="宋体" w:cs="宋体"/>
          <w:color w:val="auto"/>
          <w:sz w:val="24"/>
          <w:highlight w:val="none"/>
        </w:rPr>
        <w:t>真空泵</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台，</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用一备。电控柜可实现</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台真空泵交互运转，同时当其中一台故障时，另一台自动起动，并发出声光报警信号。如出现</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台同时工作时，真空流量不够，能</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台自动启动工作，以保证吸引的需用量。</w:t>
      </w:r>
    </w:p>
    <w:p w14:paraId="7B2660E3">
      <w:pPr>
        <w:spacing w:line="560" w:lineRule="exact"/>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单台泵抽气量：≥300m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/h/台</w:t>
      </w:r>
    </w:p>
    <w:p w14:paraId="6359ED76">
      <w:pPr>
        <w:spacing w:line="560" w:lineRule="exact"/>
        <w:ind w:left="42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工作调节范围：-0.04～-0.07MPa(可调)</w:t>
      </w:r>
    </w:p>
    <w:p w14:paraId="6892D0F7">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噪声（真空泵）：小于75dB(A)</w:t>
      </w:r>
    </w:p>
    <w:p w14:paraId="04DB3040">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电机功率：≥</w:t>
      </w:r>
      <w:r>
        <w:rPr>
          <w:rFonts w:hint="eastAsia" w:ascii="宋体" w:hAnsi="宋体" w:eastAsia="宋体" w:cs="宋体"/>
          <w:color w:val="auto"/>
          <w:sz w:val="24"/>
          <w:highlight w:val="none"/>
          <w:lang w:val="en-US" w:eastAsia="zh-CN"/>
        </w:rPr>
        <w:t>7.5</w:t>
      </w:r>
      <w:r>
        <w:rPr>
          <w:rFonts w:hint="eastAsia" w:ascii="宋体" w:hAnsi="宋体" w:eastAsia="宋体" w:cs="宋体"/>
          <w:color w:val="auto"/>
          <w:sz w:val="24"/>
          <w:highlight w:val="none"/>
        </w:rPr>
        <w:t>KW/台（380V）</w:t>
      </w:r>
    </w:p>
    <w:p w14:paraId="2768FA87">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油量：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6.5L</w:t>
      </w:r>
    </w:p>
    <w:p w14:paraId="4913C33D">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重量：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195Kg</w:t>
      </w:r>
    </w:p>
    <w:p w14:paraId="1ADD0CFE">
      <w:pPr>
        <w:tabs>
          <w:tab w:val="left" w:pos="-180"/>
          <w:tab w:val="left" w:pos="0"/>
        </w:tabs>
        <w:spacing w:line="560" w:lineRule="exact"/>
        <w:ind w:firstLine="482" w:firstLineChars="20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1.4负高温灭菌装置：</w:t>
      </w:r>
    </w:p>
    <w:p w14:paraId="76000060">
      <w:pPr>
        <w:spacing w:line="560" w:lineRule="exact"/>
        <w:ind w:lef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1、由消毒箱体、不锈钢管路、智能控制等组成</w:t>
      </w:r>
    </w:p>
    <w:p w14:paraId="40825FC4">
      <w:pPr>
        <w:spacing w:line="56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2、同时采用高温、紫外线、臭氧离子三种方式提高消毒灭菌效果，达到消毒、杀菌、除异味的效果。</w:t>
      </w:r>
    </w:p>
    <w:p w14:paraId="226E40D5">
      <w:pPr>
        <w:spacing w:line="560" w:lineRule="exact"/>
        <w:ind w:lef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3、灭菌效率≥99.999%</w:t>
      </w:r>
    </w:p>
    <w:p w14:paraId="23E0FEA1">
      <w:pPr>
        <w:spacing w:line="560" w:lineRule="exact"/>
        <w:ind w:lef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4、电压220V,功率≤5.5Kw，安全可靠。</w:t>
      </w:r>
    </w:p>
    <w:p w14:paraId="45555F9E">
      <w:pPr>
        <w:spacing w:line="560" w:lineRule="exact"/>
        <w:ind w:lef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5、全自动控制、独立运行、不需要和原有负压设备连接，安全可靠。有运行状态、故障报警等功能。</w:t>
      </w:r>
    </w:p>
    <w:p w14:paraId="4051BE8E">
      <w:pPr>
        <w:tabs>
          <w:tab w:val="left" w:pos="-180"/>
          <w:tab w:val="left" w:pos="0"/>
        </w:tabs>
        <w:spacing w:line="5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真空罐：</w:t>
      </w:r>
    </w:p>
    <w:p w14:paraId="533DDBB0">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材质：优质碳钢</w:t>
      </w:r>
    </w:p>
    <w:p w14:paraId="7A468F9A">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容积：</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3</w:t>
      </w:r>
    </w:p>
    <w:p w14:paraId="758B1B99">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真空罐底部设有一只排污阀</w:t>
      </w:r>
    </w:p>
    <w:p w14:paraId="11621291">
      <w:pPr>
        <w:spacing w:line="560" w:lineRule="exact"/>
        <w:ind w:left="420"/>
        <w:rPr>
          <w:rFonts w:hint="eastAsia" w:ascii="宋体" w:hAnsi="宋体" w:eastAsia="宋体" w:cs="宋体"/>
          <w:color w:val="auto"/>
          <w:sz w:val="24"/>
          <w:highlight w:val="none"/>
        </w:rPr>
      </w:pPr>
      <w:r>
        <w:rPr>
          <w:rFonts w:hint="eastAsia" w:ascii="宋体" w:hAnsi="宋体" w:eastAsia="宋体" w:cs="宋体"/>
          <w:color w:val="auto"/>
          <w:sz w:val="24"/>
          <w:highlight w:val="none"/>
        </w:rPr>
        <w:t>真空罐生产厂家具有国家劳动部门颁发的压力容器制造许可证</w:t>
      </w:r>
    </w:p>
    <w:p w14:paraId="317DB9AC">
      <w:pPr>
        <w:tabs>
          <w:tab w:val="left" w:pos="-180"/>
          <w:tab w:val="left" w:pos="0"/>
        </w:tabs>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（二）吸引管道系统设计：</w:t>
      </w:r>
    </w:p>
    <w:p w14:paraId="7AF272AA">
      <w:pPr>
        <w:tabs>
          <w:tab w:val="left" w:pos="0"/>
        </w:tabs>
        <w:spacing w:line="360" w:lineRule="auto"/>
        <w:ind w:right="296" w:rightChars="14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1、吸引管道设计采用06Cr19Ni10不锈钢管，连接均采用标准的医用不锈钢管件连接属金属密封后氩弧焊焊接；计算依据：GB50751-2012《医用气体工程技术规范》。</w:t>
      </w:r>
    </w:p>
    <w:p w14:paraId="3C789746">
      <w:pPr>
        <w:tabs>
          <w:tab w:val="left" w:pos="0"/>
        </w:tabs>
        <w:spacing w:line="360" w:lineRule="auto"/>
        <w:ind w:right="296" w:rightChars="14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2、具体计算管道规格如下：</w:t>
      </w:r>
    </w:p>
    <w:p w14:paraId="07495D11">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吸引主管：</w:t>
      </w:r>
    </w:p>
    <w:p w14:paraId="69462020">
      <w:pPr>
        <w:spacing w:line="360" w:lineRule="auto"/>
        <w:ind w:right="-105" w:rightChars="-5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·普通病区上楼主管：采用φ</w:t>
      </w:r>
      <w:r>
        <w:rPr>
          <w:rFonts w:hint="eastAsia" w:ascii="宋体" w:hAnsi="宋体" w:eastAsia="宋体" w:cs="宋体"/>
          <w:color w:val="auto"/>
          <w:sz w:val="24"/>
          <w:highlight w:val="none"/>
          <w:lang w:val="en-US" w:eastAsia="zh-CN"/>
        </w:rPr>
        <w:t>57</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不锈钢管</w:t>
      </w:r>
    </w:p>
    <w:p w14:paraId="1F02A053">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吸引病区横管：采用φ</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2×2.0不锈钢管</w:t>
      </w:r>
    </w:p>
    <w:p w14:paraId="5508B6B7">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吸引病房支管：</w:t>
      </w:r>
    </w:p>
    <w:p w14:paraId="3144745A">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·ICU、</w:t>
      </w:r>
      <w:r>
        <w:rPr>
          <w:rFonts w:hint="eastAsia" w:ascii="宋体" w:hAnsi="宋体" w:eastAsia="宋体" w:cs="宋体"/>
          <w:color w:val="auto"/>
          <w:sz w:val="24"/>
          <w:highlight w:val="none"/>
          <w:lang w:val="en-US" w:eastAsia="zh-CN"/>
        </w:rPr>
        <w:t>血透、手术室</w:t>
      </w:r>
      <w:r>
        <w:rPr>
          <w:rFonts w:hint="eastAsia" w:ascii="宋体" w:hAnsi="宋体" w:eastAsia="宋体" w:cs="宋体"/>
          <w:color w:val="auto"/>
          <w:sz w:val="24"/>
          <w:highlight w:val="none"/>
        </w:rPr>
        <w:t>等采用φ1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×1.0不锈钢管</w:t>
      </w:r>
    </w:p>
    <w:p w14:paraId="426AB20E">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·其它采用φ</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×1.0不锈钢管；</w:t>
      </w:r>
    </w:p>
    <w:p w14:paraId="5662366E">
      <w:pPr>
        <w:tabs>
          <w:tab w:val="left" w:pos="0"/>
        </w:tabs>
        <w:spacing w:line="360" w:lineRule="auto"/>
        <w:ind w:right="296" w:rightChars="14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3、管道连接方法技术要求：</w:t>
      </w:r>
    </w:p>
    <w:p w14:paraId="29E614EC">
      <w:pPr>
        <w:spacing w:line="360" w:lineRule="auto"/>
        <w:ind w:right="296" w:rightChars="141"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不锈钢管连接采用标准的不锈钢球头、螺帽、焊咀连接后氩弧焊接连接。整个系统连接均采用金属密封，可保证系统的气密性。</w:t>
      </w:r>
    </w:p>
    <w:p w14:paraId="2AB21093">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4、管道布置：</w:t>
      </w:r>
    </w:p>
    <w:p w14:paraId="0D59A7E6">
      <w:pPr>
        <w:spacing w:line="360" w:lineRule="auto"/>
        <w:ind w:right="296" w:rightChars="141"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主管道沿地下室墙面架设至大楼管道井，病区走廊横管安装在吊顶内，管道区域阀门箱安装在护士站适当位置，病房内支管及终端、截止阀均安装在铝合金设备带内，这样既整齐又美观（与氧气管道一起走管）。</w:t>
      </w:r>
    </w:p>
    <w:p w14:paraId="408C840E">
      <w:pPr>
        <w:spacing w:line="360" w:lineRule="auto"/>
        <w:ind w:right="-105" w:rightChars="-5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（三）系统压力试验、吹扫技术要求：</w:t>
      </w:r>
    </w:p>
    <w:p w14:paraId="035DEB98">
      <w:pPr>
        <w:spacing w:line="360" w:lineRule="auto"/>
        <w:ind w:right="296" w:rightChars="14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1、系统强度试验:</w:t>
      </w:r>
    </w:p>
    <w:p w14:paraId="010284AE">
      <w:pPr>
        <w:spacing w:line="360" w:lineRule="auto"/>
        <w:ind w:right="296" w:rightChars="141"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吸引管道安装完毕后必须进行强度试验,试验介质为氮气或无油压缩空气,试验压力0.2MPa,试压时间10-30min,试验结果以发泡剂检验无渗漏为合格。</w:t>
      </w:r>
    </w:p>
    <w:p w14:paraId="2E87B3C5">
      <w:pPr>
        <w:spacing w:line="360" w:lineRule="auto"/>
        <w:ind w:right="296" w:rightChars="141"/>
        <w:rPr>
          <w:rFonts w:hint="eastAsia" w:ascii="宋体" w:hAnsi="宋体" w:eastAsia="宋体" w:cs="宋体"/>
          <w:color w:val="auto"/>
          <w:sz w:val="24"/>
          <w:highlight w:val="none"/>
        </w:rPr>
      </w:pPr>
      <w:r>
        <w:rPr>
          <w:rFonts w:hint="eastAsia" w:ascii="宋体" w:hAnsi="宋体" w:eastAsia="宋体" w:cs="宋体"/>
          <w:color w:val="auto"/>
          <w:sz w:val="24"/>
          <w:highlight w:val="none"/>
        </w:rPr>
        <w:t>2、系统泄漏率试验:</w:t>
      </w:r>
    </w:p>
    <w:p w14:paraId="5BC38881">
      <w:pPr>
        <w:spacing w:line="360" w:lineRule="auto"/>
        <w:ind w:right="296" w:rightChars="141"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吸引管道强度试验合格后必须进行泄漏增压率试验,试验介质为氮气或无油压缩空气,试验压力为管道最高工作压力的,试压24h，试验结果每小时因泄漏引起的增压率不超过1.0%为合格。</w:t>
      </w:r>
    </w:p>
    <w:p w14:paraId="0440B7D9">
      <w:pPr>
        <w:spacing w:line="360" w:lineRule="auto"/>
        <w:ind w:right="296" w:rightChars="141"/>
        <w:rPr>
          <w:rFonts w:hint="eastAsia" w:ascii="宋体" w:hAnsi="宋体" w:eastAsia="宋体" w:cs="宋体"/>
          <w:color w:val="auto"/>
          <w:sz w:val="24"/>
          <w:highlight w:val="none"/>
        </w:rPr>
      </w:pPr>
      <w:r>
        <w:rPr>
          <w:rFonts w:hint="eastAsia" w:ascii="宋体" w:hAnsi="宋体" w:eastAsia="宋体" w:cs="宋体"/>
          <w:color w:val="auto"/>
          <w:sz w:val="24"/>
          <w:highlight w:val="none"/>
        </w:rPr>
        <w:t>3、系统吹扫:</w:t>
      </w:r>
    </w:p>
    <w:p w14:paraId="2EB02496">
      <w:pPr>
        <w:spacing w:line="360" w:lineRule="auto"/>
        <w:ind w:right="296" w:rightChars="141"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吸引管道强度泄漏试验合格后必须进行系统吹扫,吹扫介质为氮气或无油压缩空气，结果以出气口无杂质、干净为合格。</w:t>
      </w:r>
    </w:p>
    <w:p w14:paraId="45987F87">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（四）管道接地要求：</w:t>
      </w:r>
      <w:r>
        <w:rPr>
          <w:rFonts w:hint="eastAsia" w:ascii="宋体" w:hAnsi="宋体" w:eastAsia="宋体" w:cs="宋体"/>
          <w:color w:val="auto"/>
          <w:sz w:val="24"/>
          <w:highlight w:val="none"/>
        </w:rPr>
        <w:t>吸引管道应按相关标准要求进行接地,接地电阻为&lt;10欧姆。</w:t>
      </w:r>
    </w:p>
    <w:p w14:paraId="54BCED5C">
      <w:pPr>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五、医用压缩空气系统详细设计说明：</w:t>
      </w:r>
    </w:p>
    <w:p w14:paraId="2B373043">
      <w:pPr>
        <w:numPr>
          <w:ilvl w:val="0"/>
          <w:numId w:val="0"/>
        </w:numPr>
        <w:spacing w:line="360" w:lineRule="auto"/>
        <w:ind w:leftChars="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（一）</w:t>
      </w:r>
      <w:r>
        <w:rPr>
          <w:rFonts w:hint="eastAsia" w:ascii="宋体" w:hAnsi="宋体" w:eastAsia="宋体" w:cs="宋体"/>
          <w:b/>
          <w:color w:val="auto"/>
          <w:sz w:val="24"/>
          <w:highlight w:val="none"/>
        </w:rPr>
        <w:t>压缩空气站：</w:t>
      </w:r>
    </w:p>
    <w:p w14:paraId="64F21B0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1、压缩空气站设置在地下室,配置如下:</w:t>
      </w:r>
    </w:p>
    <w:p w14:paraId="6C79043C">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bCs/>
          <w:color w:val="auto"/>
          <w:sz w:val="24"/>
          <w:highlight w:val="none"/>
          <w:lang w:val="en-US" w:eastAsia="zh-CN"/>
        </w:rPr>
        <w:t>7.5</w:t>
      </w:r>
      <w:r>
        <w:rPr>
          <w:rFonts w:hint="eastAsia" w:ascii="宋体" w:hAnsi="宋体" w:eastAsia="宋体" w:cs="宋体"/>
          <w:bCs/>
          <w:color w:val="auto"/>
          <w:sz w:val="24"/>
          <w:highlight w:val="none"/>
        </w:rPr>
        <w:t>KW</w:t>
      </w:r>
      <w:r>
        <w:rPr>
          <w:rFonts w:hint="eastAsia" w:ascii="宋体" w:hAnsi="宋体" w:eastAsia="宋体" w:cs="宋体"/>
          <w:bCs/>
          <w:color w:val="auto"/>
          <w:sz w:val="24"/>
          <w:highlight w:val="none"/>
          <w:lang w:val="en-US" w:eastAsia="zh-CN"/>
        </w:rPr>
        <w:t>涡旋空气</w:t>
      </w:r>
      <w:r>
        <w:rPr>
          <w:rFonts w:hint="eastAsia" w:ascii="宋体" w:hAnsi="宋体" w:eastAsia="宋体" w:cs="宋体"/>
          <w:bCs/>
          <w:color w:val="auto"/>
          <w:sz w:val="24"/>
          <w:highlight w:val="none"/>
        </w:rPr>
        <w:t>压缩机（单机排气量≥</w:t>
      </w:r>
      <w:r>
        <w:rPr>
          <w:rFonts w:hint="eastAsia" w:ascii="宋体" w:hAnsi="宋体" w:eastAsia="宋体" w:cs="宋体"/>
          <w:color w:val="0000FF"/>
          <w:sz w:val="24"/>
          <w:highlight w:val="none"/>
          <w:lang w:val="en-US" w:eastAsia="zh-CN"/>
        </w:rPr>
        <w:t>0.8</w:t>
      </w:r>
      <w:r>
        <w:rPr>
          <w:rFonts w:hint="eastAsia" w:ascii="宋体" w:hAnsi="宋体" w:cs="宋体"/>
          <w:color w:val="0000FF"/>
          <w:sz w:val="24"/>
          <w:highlight w:val="none"/>
          <w:lang w:val="en-US" w:eastAsia="zh-CN"/>
        </w:rPr>
        <w:t>2</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/min）：</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台(常规单机工作,用量大时双机启动)</w:t>
      </w:r>
    </w:p>
    <w:p w14:paraId="25D06F3B">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吸附</w:t>
      </w:r>
      <w:r>
        <w:rPr>
          <w:rFonts w:hint="eastAsia" w:ascii="宋体" w:hAnsi="宋体" w:eastAsia="宋体" w:cs="宋体"/>
          <w:color w:val="auto"/>
          <w:sz w:val="24"/>
          <w:highlight w:val="none"/>
        </w:rPr>
        <w:t>式干燥机（</w:t>
      </w:r>
      <w:r>
        <w:rPr>
          <w:rFonts w:hint="eastAsia" w:ascii="宋体" w:hAnsi="宋体" w:eastAsia="宋体" w:cs="宋体"/>
          <w:bCs/>
          <w:color w:val="auto"/>
          <w:sz w:val="24"/>
          <w:highlight w:val="none"/>
        </w:rPr>
        <w:t>单机处理量≥</w:t>
      </w:r>
      <w:r>
        <w:rPr>
          <w:rFonts w:hint="eastAsia" w:ascii="宋体" w:hAnsi="宋体" w:eastAsia="宋体" w:cs="宋体"/>
          <w:bCs/>
          <w:color w:val="auto"/>
          <w:sz w:val="24"/>
          <w:highlight w:val="none"/>
          <w:lang w:val="en-US" w:eastAsia="zh-CN"/>
        </w:rPr>
        <w:t>1.8</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/min）：2台</w:t>
      </w:r>
    </w:p>
    <w:p w14:paraId="703A0DDF">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储气缓冲罐：</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只</w:t>
      </w:r>
    </w:p>
    <w:p w14:paraId="467520EF">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0.3</w:t>
      </w:r>
      <w:r>
        <w:rPr>
          <w:rFonts w:hint="eastAsia" w:ascii="宋体" w:hAnsi="宋体" w:eastAsia="宋体" w:cs="宋体"/>
          <w:color w:val="auto"/>
          <w:sz w:val="24"/>
          <w:highlight w:val="none"/>
        </w:rPr>
        <w:t>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储气缓冲罐：</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只</w:t>
      </w:r>
    </w:p>
    <w:p w14:paraId="2663F00F">
      <w:pPr>
        <w:numPr>
          <w:ilvl w:val="1"/>
          <w:numId w:val="6"/>
        </w:numPr>
        <w:tabs>
          <w:tab w:val="left" w:pos="0"/>
          <w:tab w:val="clear" w:pos="735"/>
        </w:tabs>
        <w:spacing w:line="360" w:lineRule="auto"/>
        <w:ind w:left="0" w:firstLine="0"/>
        <w:rPr>
          <w:rFonts w:hint="eastAsia" w:ascii="宋体" w:hAnsi="宋体" w:eastAsia="宋体" w:cs="宋体"/>
          <w:color w:val="0000FF"/>
          <w:sz w:val="24"/>
          <w:highlight w:val="none"/>
        </w:rPr>
      </w:pPr>
      <w:r>
        <w:rPr>
          <w:rFonts w:hint="eastAsia" w:ascii="宋体" w:hAnsi="宋体" w:eastAsia="宋体" w:cs="宋体"/>
          <w:color w:val="0000FF"/>
          <w:sz w:val="24"/>
          <w:highlight w:val="none"/>
        </w:rPr>
        <w:t>初级过滤器（</w:t>
      </w:r>
      <w:r>
        <w:rPr>
          <w:rFonts w:hint="eastAsia" w:ascii="宋体" w:hAnsi="宋体" w:eastAsia="宋体" w:cs="宋体"/>
          <w:bCs/>
          <w:color w:val="0000FF"/>
          <w:sz w:val="24"/>
          <w:highlight w:val="none"/>
        </w:rPr>
        <w:t>单机处理量≥</w:t>
      </w:r>
      <w:r>
        <w:rPr>
          <w:rFonts w:hint="eastAsia" w:ascii="宋体" w:hAnsi="宋体" w:eastAsia="宋体" w:cs="宋体"/>
          <w:bCs/>
          <w:color w:val="0000FF"/>
          <w:sz w:val="24"/>
          <w:highlight w:val="none"/>
          <w:lang w:val="en-US" w:eastAsia="zh-CN"/>
        </w:rPr>
        <w:t>1.6</w:t>
      </w:r>
      <w:r>
        <w:rPr>
          <w:rFonts w:hint="eastAsia" w:ascii="宋体" w:hAnsi="宋体" w:cs="宋体"/>
          <w:bCs/>
          <w:color w:val="0000FF"/>
          <w:sz w:val="24"/>
          <w:highlight w:val="none"/>
          <w:lang w:val="en-US" w:eastAsia="zh-CN"/>
        </w:rPr>
        <w:t>4</w:t>
      </w:r>
      <w:r>
        <w:rPr>
          <w:rFonts w:hint="eastAsia" w:ascii="宋体" w:hAnsi="宋体" w:eastAsia="宋体" w:cs="宋体"/>
          <w:color w:val="0000FF"/>
          <w:sz w:val="24"/>
          <w:highlight w:val="none"/>
        </w:rPr>
        <w:t>m</w:t>
      </w:r>
      <w:r>
        <w:rPr>
          <w:rFonts w:hint="eastAsia" w:ascii="宋体" w:hAnsi="宋体" w:eastAsia="宋体" w:cs="宋体"/>
          <w:color w:val="0000FF"/>
          <w:sz w:val="24"/>
          <w:highlight w:val="none"/>
          <w:vertAlign w:val="superscript"/>
        </w:rPr>
        <w:t>3</w:t>
      </w:r>
      <w:r>
        <w:rPr>
          <w:rFonts w:hint="eastAsia" w:ascii="宋体" w:hAnsi="宋体" w:eastAsia="宋体" w:cs="宋体"/>
          <w:color w:val="0000FF"/>
          <w:sz w:val="24"/>
          <w:highlight w:val="none"/>
        </w:rPr>
        <w:t>/min）：2只</w:t>
      </w:r>
    </w:p>
    <w:p w14:paraId="2FDBA98D">
      <w:pPr>
        <w:numPr>
          <w:ilvl w:val="1"/>
          <w:numId w:val="6"/>
        </w:numPr>
        <w:tabs>
          <w:tab w:val="left" w:pos="0"/>
          <w:tab w:val="clear" w:pos="735"/>
        </w:tabs>
        <w:spacing w:line="360" w:lineRule="auto"/>
        <w:ind w:left="0" w:firstLine="0"/>
        <w:rPr>
          <w:rFonts w:hint="eastAsia" w:ascii="宋体" w:hAnsi="宋体" w:eastAsia="宋体" w:cs="宋体"/>
          <w:color w:val="0000FF"/>
          <w:sz w:val="24"/>
          <w:highlight w:val="none"/>
        </w:rPr>
      </w:pPr>
      <w:r>
        <w:rPr>
          <w:rFonts w:hint="eastAsia" w:ascii="宋体" w:hAnsi="宋体" w:eastAsia="宋体" w:cs="宋体"/>
          <w:color w:val="0000FF"/>
          <w:sz w:val="24"/>
          <w:highlight w:val="none"/>
          <w:lang w:val="en-US" w:eastAsia="zh-CN"/>
        </w:rPr>
        <w:t>除尘</w:t>
      </w:r>
      <w:r>
        <w:rPr>
          <w:rFonts w:hint="eastAsia" w:ascii="宋体" w:hAnsi="宋体" w:eastAsia="宋体" w:cs="宋体"/>
          <w:color w:val="0000FF"/>
          <w:sz w:val="24"/>
          <w:highlight w:val="none"/>
        </w:rPr>
        <w:t>过滤器（</w:t>
      </w:r>
      <w:r>
        <w:rPr>
          <w:rFonts w:hint="eastAsia" w:ascii="宋体" w:hAnsi="宋体" w:eastAsia="宋体" w:cs="宋体"/>
          <w:bCs/>
          <w:color w:val="0000FF"/>
          <w:sz w:val="24"/>
          <w:highlight w:val="none"/>
        </w:rPr>
        <w:t>单机处理量≥</w:t>
      </w:r>
      <w:r>
        <w:rPr>
          <w:rFonts w:hint="eastAsia" w:ascii="宋体" w:hAnsi="宋体" w:eastAsia="宋体" w:cs="宋体"/>
          <w:bCs/>
          <w:color w:val="0000FF"/>
          <w:sz w:val="24"/>
          <w:highlight w:val="none"/>
          <w:lang w:val="en-US" w:eastAsia="zh-CN"/>
        </w:rPr>
        <w:t>1.6</w:t>
      </w:r>
      <w:r>
        <w:rPr>
          <w:rFonts w:hint="eastAsia" w:ascii="宋体" w:hAnsi="宋体" w:cs="宋体"/>
          <w:bCs/>
          <w:color w:val="0000FF"/>
          <w:sz w:val="24"/>
          <w:highlight w:val="none"/>
          <w:lang w:val="en-US" w:eastAsia="zh-CN"/>
        </w:rPr>
        <w:t>4</w:t>
      </w:r>
      <w:r>
        <w:rPr>
          <w:rFonts w:hint="eastAsia" w:ascii="宋体" w:hAnsi="宋体" w:eastAsia="宋体" w:cs="宋体"/>
          <w:color w:val="0000FF"/>
          <w:sz w:val="24"/>
          <w:highlight w:val="none"/>
        </w:rPr>
        <w:t>m</w:t>
      </w:r>
      <w:r>
        <w:rPr>
          <w:rFonts w:hint="eastAsia" w:ascii="宋体" w:hAnsi="宋体" w:eastAsia="宋体" w:cs="宋体"/>
          <w:color w:val="0000FF"/>
          <w:sz w:val="24"/>
          <w:highlight w:val="none"/>
          <w:vertAlign w:val="superscript"/>
        </w:rPr>
        <w:t>3</w:t>
      </w:r>
      <w:r>
        <w:rPr>
          <w:rFonts w:hint="eastAsia" w:ascii="宋体" w:hAnsi="宋体" w:eastAsia="宋体" w:cs="宋体"/>
          <w:color w:val="0000FF"/>
          <w:sz w:val="24"/>
          <w:highlight w:val="none"/>
        </w:rPr>
        <w:t>/min）：2只</w:t>
      </w:r>
    </w:p>
    <w:p w14:paraId="1B16636D">
      <w:pPr>
        <w:numPr>
          <w:ilvl w:val="1"/>
          <w:numId w:val="6"/>
        </w:numPr>
        <w:tabs>
          <w:tab w:val="left" w:pos="0"/>
          <w:tab w:val="clear" w:pos="735"/>
        </w:tabs>
        <w:spacing w:line="360" w:lineRule="auto"/>
        <w:ind w:left="0" w:firstLine="0"/>
        <w:rPr>
          <w:rFonts w:hint="eastAsia" w:ascii="宋体" w:hAnsi="宋体" w:eastAsia="宋体" w:cs="宋体"/>
          <w:color w:val="0000FF"/>
          <w:sz w:val="24"/>
          <w:highlight w:val="none"/>
        </w:rPr>
      </w:pPr>
      <w:r>
        <w:rPr>
          <w:rFonts w:hint="eastAsia" w:ascii="宋体" w:hAnsi="宋体" w:eastAsia="宋体" w:cs="宋体"/>
          <w:color w:val="0000FF"/>
          <w:sz w:val="24"/>
          <w:highlight w:val="none"/>
          <w:lang w:val="en-US" w:eastAsia="zh-CN"/>
        </w:rPr>
        <w:t>高效</w:t>
      </w:r>
      <w:r>
        <w:rPr>
          <w:rFonts w:hint="eastAsia" w:ascii="宋体" w:hAnsi="宋体" w:eastAsia="宋体" w:cs="宋体"/>
          <w:color w:val="0000FF"/>
          <w:sz w:val="24"/>
          <w:highlight w:val="none"/>
        </w:rPr>
        <w:t>过滤器（</w:t>
      </w:r>
      <w:r>
        <w:rPr>
          <w:rFonts w:hint="eastAsia" w:ascii="宋体" w:hAnsi="宋体" w:eastAsia="宋体" w:cs="宋体"/>
          <w:bCs/>
          <w:color w:val="0000FF"/>
          <w:sz w:val="24"/>
          <w:highlight w:val="none"/>
        </w:rPr>
        <w:t>单机处理量≥</w:t>
      </w:r>
      <w:r>
        <w:rPr>
          <w:rFonts w:hint="eastAsia" w:ascii="宋体" w:hAnsi="宋体" w:eastAsia="宋体" w:cs="宋体"/>
          <w:bCs/>
          <w:color w:val="0000FF"/>
          <w:sz w:val="24"/>
          <w:highlight w:val="none"/>
          <w:lang w:val="en-US" w:eastAsia="zh-CN"/>
        </w:rPr>
        <w:t>1.6</w:t>
      </w:r>
      <w:r>
        <w:rPr>
          <w:rFonts w:hint="eastAsia" w:ascii="宋体" w:hAnsi="宋体" w:cs="宋体"/>
          <w:bCs/>
          <w:color w:val="0000FF"/>
          <w:sz w:val="24"/>
          <w:highlight w:val="none"/>
          <w:lang w:val="en-US" w:eastAsia="zh-CN"/>
        </w:rPr>
        <w:t>4</w:t>
      </w:r>
      <w:r>
        <w:rPr>
          <w:rFonts w:hint="eastAsia" w:ascii="宋体" w:hAnsi="宋体" w:eastAsia="宋体" w:cs="宋体"/>
          <w:color w:val="0000FF"/>
          <w:sz w:val="24"/>
          <w:highlight w:val="none"/>
        </w:rPr>
        <w:t>m</w:t>
      </w:r>
      <w:r>
        <w:rPr>
          <w:rFonts w:hint="eastAsia" w:ascii="宋体" w:hAnsi="宋体" w:eastAsia="宋体" w:cs="宋体"/>
          <w:color w:val="0000FF"/>
          <w:sz w:val="24"/>
          <w:highlight w:val="none"/>
          <w:vertAlign w:val="superscript"/>
        </w:rPr>
        <w:t>3</w:t>
      </w:r>
      <w:r>
        <w:rPr>
          <w:rFonts w:hint="eastAsia" w:ascii="宋体" w:hAnsi="宋体" w:eastAsia="宋体" w:cs="宋体"/>
          <w:color w:val="0000FF"/>
          <w:sz w:val="24"/>
          <w:highlight w:val="none"/>
        </w:rPr>
        <w:t>/min）：2只</w:t>
      </w:r>
    </w:p>
    <w:p w14:paraId="05331F3E">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color w:val="0000FF"/>
          <w:sz w:val="24"/>
          <w:highlight w:val="none"/>
        </w:rPr>
        <w:t>活性碳过滤器（</w:t>
      </w:r>
      <w:r>
        <w:rPr>
          <w:rFonts w:hint="eastAsia" w:ascii="宋体" w:hAnsi="宋体" w:eastAsia="宋体" w:cs="宋体"/>
          <w:bCs/>
          <w:color w:val="0000FF"/>
          <w:sz w:val="24"/>
          <w:highlight w:val="none"/>
        </w:rPr>
        <w:t>单机处理量≥</w:t>
      </w:r>
      <w:r>
        <w:rPr>
          <w:rFonts w:hint="eastAsia" w:ascii="宋体" w:hAnsi="宋体" w:eastAsia="宋体" w:cs="宋体"/>
          <w:bCs/>
          <w:color w:val="0000FF"/>
          <w:sz w:val="24"/>
          <w:highlight w:val="none"/>
          <w:lang w:val="en-US" w:eastAsia="zh-CN"/>
        </w:rPr>
        <w:t>1.6</w:t>
      </w:r>
      <w:r>
        <w:rPr>
          <w:rFonts w:hint="eastAsia" w:ascii="宋体" w:hAnsi="宋体" w:cs="宋体"/>
          <w:bCs/>
          <w:color w:val="0000FF"/>
          <w:sz w:val="24"/>
          <w:highlight w:val="none"/>
          <w:lang w:val="en-US" w:eastAsia="zh-CN"/>
        </w:rPr>
        <w:t>4</w:t>
      </w:r>
      <w:r>
        <w:rPr>
          <w:rFonts w:hint="eastAsia" w:ascii="宋体" w:hAnsi="宋体" w:eastAsia="宋体" w:cs="宋体"/>
          <w:color w:val="0000FF"/>
          <w:sz w:val="24"/>
          <w:highlight w:val="none"/>
        </w:rPr>
        <w:t>m</w:t>
      </w:r>
      <w:r>
        <w:rPr>
          <w:rFonts w:hint="eastAsia" w:ascii="宋体" w:hAnsi="宋体" w:eastAsia="宋体" w:cs="宋体"/>
          <w:color w:val="0000FF"/>
          <w:sz w:val="24"/>
          <w:highlight w:val="none"/>
          <w:vertAlign w:val="superscript"/>
        </w:rPr>
        <w:t>3</w:t>
      </w:r>
      <w:r>
        <w:rPr>
          <w:rFonts w:hint="eastAsia" w:ascii="宋体" w:hAnsi="宋体" w:eastAsia="宋体" w:cs="宋体"/>
          <w:color w:val="0000FF"/>
          <w:sz w:val="24"/>
          <w:highlight w:val="none"/>
        </w:rPr>
        <w:t>/min）：2</w:t>
      </w:r>
      <w:r>
        <w:rPr>
          <w:rFonts w:hint="eastAsia" w:ascii="宋体" w:hAnsi="宋体" w:eastAsia="宋体" w:cs="宋体"/>
          <w:color w:val="auto"/>
          <w:sz w:val="24"/>
          <w:highlight w:val="none"/>
        </w:rPr>
        <w:t>只</w:t>
      </w:r>
    </w:p>
    <w:p w14:paraId="70FCF804">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空气分气缸（材质：不锈钢，一进</w:t>
      </w:r>
      <w:r>
        <w:rPr>
          <w:rFonts w:hint="eastAsia" w:ascii="宋体" w:hAnsi="宋体" w:eastAsia="宋体" w:cs="宋体"/>
          <w:color w:val="auto"/>
          <w:sz w:val="24"/>
          <w:highlight w:val="none"/>
          <w:lang w:val="en-US" w:eastAsia="zh-CN"/>
        </w:rPr>
        <w:t>五</w:t>
      </w:r>
      <w:r>
        <w:rPr>
          <w:rFonts w:hint="eastAsia" w:ascii="宋体" w:hAnsi="宋体" w:eastAsia="宋体" w:cs="宋体"/>
          <w:color w:val="auto"/>
          <w:sz w:val="24"/>
          <w:highlight w:val="none"/>
        </w:rPr>
        <w:t>出）：1只</w:t>
      </w:r>
    </w:p>
    <w:p w14:paraId="508DD86D">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双通道减压阀组：1套</w:t>
      </w:r>
    </w:p>
    <w:p w14:paraId="5BF7D149">
      <w:pPr>
        <w:numPr>
          <w:ilvl w:val="1"/>
          <w:numId w:val="6"/>
        </w:numPr>
        <w:tabs>
          <w:tab w:val="left" w:pos="0"/>
          <w:tab w:val="clear" w:pos="735"/>
        </w:tabs>
        <w:spacing w:line="360" w:lineRule="auto"/>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不锈钢管路及阀门组件：1套</w:t>
      </w:r>
    </w:p>
    <w:p w14:paraId="47B9628D">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2、压缩空气站技术参数：</w:t>
      </w:r>
    </w:p>
    <w:p w14:paraId="491EEECF">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最大供气量：</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台压缩机同时工作时≥</w:t>
      </w:r>
      <w:r>
        <w:rPr>
          <w:rFonts w:hint="eastAsia" w:ascii="宋体" w:hAnsi="宋体" w:eastAsia="宋体" w:cs="宋体"/>
          <w:color w:val="auto"/>
          <w:sz w:val="24"/>
          <w:highlight w:val="none"/>
          <w:lang w:val="en-US" w:eastAsia="zh-CN"/>
        </w:rPr>
        <w:t>2.46</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highlight w:val="none"/>
        </w:rPr>
        <w:t>/min，压缩空气机功率</w:t>
      </w:r>
      <w:r>
        <w:rPr>
          <w:rFonts w:hint="eastAsia" w:ascii="宋体" w:hAnsi="宋体" w:eastAsia="宋体" w:cs="宋体"/>
          <w:color w:val="auto"/>
          <w:sz w:val="24"/>
          <w:highlight w:val="none"/>
          <w:lang w:val="en-US" w:eastAsia="zh-CN"/>
        </w:rPr>
        <w:t>7.5</w:t>
      </w:r>
      <w:r>
        <w:rPr>
          <w:rFonts w:hint="eastAsia" w:ascii="宋体" w:hAnsi="宋体" w:eastAsia="宋体" w:cs="宋体"/>
          <w:color w:val="auto"/>
          <w:sz w:val="24"/>
          <w:highlight w:val="none"/>
        </w:rPr>
        <w:t>KW/台。</w:t>
      </w:r>
    </w:p>
    <w:p w14:paraId="76689EFF">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最大流速：压缩机输出压力为0.8</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Mpa、按标准规定为8.</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m/s。</w:t>
      </w:r>
    </w:p>
    <w:p w14:paraId="069B5DF3">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压缩空气站出口工作压力：0.8</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Mpa(可调)。</w:t>
      </w:r>
    </w:p>
    <w:p w14:paraId="51250BE8">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压缩空气总体每小时泄漏率：≤0.2%。</w:t>
      </w:r>
    </w:p>
    <w:p w14:paraId="36895C79">
      <w:pPr>
        <w:numPr>
          <w:ilvl w:val="0"/>
          <w:numId w:val="5"/>
        </w:numPr>
        <w:spacing w:line="360" w:lineRule="auto"/>
        <w:ind w:right="296" w:rightChars="141"/>
        <w:rPr>
          <w:rFonts w:hint="eastAsia" w:ascii="宋体" w:hAnsi="宋体" w:eastAsia="宋体" w:cs="宋体"/>
          <w:color w:val="auto"/>
          <w:sz w:val="24"/>
          <w:highlight w:val="none"/>
        </w:rPr>
      </w:pPr>
      <w:r>
        <w:rPr>
          <w:rFonts w:hint="eastAsia" w:ascii="宋体" w:hAnsi="宋体" w:eastAsia="宋体" w:cs="宋体"/>
          <w:color w:val="auto"/>
          <w:sz w:val="24"/>
          <w:highlight w:val="none"/>
        </w:rPr>
        <w:t>压缩空气站内设置</w:t>
      </w:r>
      <w:r>
        <w:rPr>
          <w:rFonts w:hint="eastAsia" w:ascii="宋体" w:hAnsi="宋体" w:eastAsia="宋体" w:cs="宋体"/>
          <w:color w:val="auto"/>
          <w:sz w:val="24"/>
          <w:highlight w:val="none"/>
          <w:lang w:val="en-US" w:eastAsia="zh-CN"/>
        </w:rPr>
        <w:t>壹</w:t>
      </w:r>
      <w:r>
        <w:rPr>
          <w:rFonts w:hint="eastAsia" w:ascii="宋体" w:hAnsi="宋体" w:eastAsia="宋体" w:cs="宋体"/>
          <w:color w:val="auto"/>
          <w:sz w:val="24"/>
          <w:highlight w:val="none"/>
        </w:rPr>
        <w:t>用一备，当工作压缩机故障时，备用压缩机通过能自动启动，以保证系统正常工作。</w:t>
      </w:r>
    </w:p>
    <w:p w14:paraId="7D458440">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压缩空气管道应可靠接地，接地电阻应</w:t>
      </w:r>
      <w:r>
        <w:rPr>
          <w:rFonts w:hint="eastAsia" w:ascii="宋体" w:hAnsi="宋体" w:eastAsia="宋体" w:cs="宋体"/>
          <w:b/>
          <w:bCs/>
          <w:color w:val="auto"/>
          <w:sz w:val="24"/>
          <w:highlight w:val="none"/>
        </w:rPr>
        <w:t>&lt;</w:t>
      </w:r>
      <w:r>
        <w:rPr>
          <w:rFonts w:hint="eastAsia" w:ascii="宋体" w:hAnsi="宋体" w:eastAsia="宋体" w:cs="宋体"/>
          <w:color w:val="auto"/>
          <w:sz w:val="24"/>
          <w:highlight w:val="none"/>
        </w:rPr>
        <w:t>10Ω。</w:t>
      </w:r>
    </w:p>
    <w:p w14:paraId="4294B690">
      <w:pPr>
        <w:numPr>
          <w:ilvl w:val="0"/>
          <w:numId w:val="5"/>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空气终端气压≥0.4MPa,每个终端流量≥60L/min。</w:t>
      </w:r>
    </w:p>
    <w:p w14:paraId="51C9F1D9">
      <w:pPr>
        <w:spacing w:line="360" w:lineRule="auto"/>
        <w:ind w:right="-105" w:rightChars="-5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（二）空气管道设计：</w:t>
      </w:r>
    </w:p>
    <w:p w14:paraId="0444EF21">
      <w:pPr>
        <w:tabs>
          <w:tab w:val="left" w:pos="0"/>
          <w:tab w:val="left" w:pos="9072"/>
        </w:tabs>
        <w:spacing w:line="360" w:lineRule="auto"/>
        <w:ind w:right="42" w:rightChars="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1、压缩空气管道设计采用06Cr19Ni10不锈钢管，连接均采用标准的医用不锈钢管件连接属金属密封后氩弧焊焊接；计算依据：GB50751-2012《医用气体工程技术规范》。</w:t>
      </w:r>
    </w:p>
    <w:p w14:paraId="4CBBE99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2、具体计算管道规格如下：</w:t>
      </w:r>
    </w:p>
    <w:p w14:paraId="0D205B8D">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空气</w:t>
      </w:r>
      <w:r>
        <w:rPr>
          <w:rFonts w:hint="eastAsia" w:ascii="宋体" w:hAnsi="宋体" w:eastAsia="宋体" w:cs="宋体"/>
          <w:color w:val="auto"/>
          <w:sz w:val="24"/>
          <w:highlight w:val="none"/>
        </w:rPr>
        <w:t>主管：</w:t>
      </w:r>
    </w:p>
    <w:p w14:paraId="64FFBECA">
      <w:pPr>
        <w:spacing w:line="360" w:lineRule="auto"/>
        <w:ind w:right="-105" w:rightChars="-5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·普通病区上楼主管：采用φ2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×2.0不锈钢管</w:t>
      </w:r>
    </w:p>
    <w:p w14:paraId="3ED81114">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空</w:t>
      </w:r>
      <w:r>
        <w:rPr>
          <w:rFonts w:hint="eastAsia" w:ascii="宋体" w:hAnsi="宋体" w:eastAsia="宋体" w:cs="宋体"/>
          <w:color w:val="auto"/>
          <w:sz w:val="24"/>
          <w:highlight w:val="none"/>
        </w:rPr>
        <w:t>气病区横管：采用φ16×</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不锈钢管</w:t>
      </w:r>
    </w:p>
    <w:p w14:paraId="3E6B9202">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空</w:t>
      </w:r>
      <w:r>
        <w:rPr>
          <w:rFonts w:hint="eastAsia" w:ascii="宋体" w:hAnsi="宋体" w:eastAsia="宋体" w:cs="宋体"/>
          <w:color w:val="auto"/>
          <w:sz w:val="24"/>
          <w:highlight w:val="none"/>
        </w:rPr>
        <w:t>气病房支管：</w:t>
      </w:r>
    </w:p>
    <w:p w14:paraId="0C9A667A">
      <w:pPr>
        <w:spacing w:line="360" w:lineRule="auto"/>
        <w:ind w:right="-105" w:righ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·采用φ10×1.0不锈钢管</w:t>
      </w:r>
    </w:p>
    <w:p w14:paraId="5565DAEF">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3、管道连接方法技术要求：</w:t>
      </w:r>
    </w:p>
    <w:p w14:paraId="59D55248">
      <w:pPr>
        <w:spacing w:line="360" w:lineRule="auto"/>
        <w:ind w:right="42" w:rightChars="20"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不锈钢管连接采用标准的不锈钢球头、螺帽、焊咀连接后氩弧焊接连接。整个系统连接均采用金属密封，可保证系统的气密性。</w:t>
      </w:r>
    </w:p>
    <w:p w14:paraId="4C3A7837">
      <w:pPr>
        <w:spacing w:line="360" w:lineRule="auto"/>
        <w:ind w:right="-105" w:rightChars="-5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4、管道布置：</w:t>
      </w:r>
    </w:p>
    <w:p w14:paraId="085D4353">
      <w:pPr>
        <w:spacing w:line="360" w:lineRule="auto"/>
        <w:ind w:right="42" w:rightChars="20"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主管道沿地下室墙面架设至大楼管道井，病区走廊横管安装在吊顶内，管道区域阀门箱安装在护士站适当位置，病房内支管及终端、截止阀均安装在铝合金设备带内，这样既整齐又美观（与氧气、吸引管道一起走管）。</w:t>
      </w:r>
    </w:p>
    <w:p w14:paraId="396A1D24">
      <w:pPr>
        <w:spacing w:line="360" w:lineRule="auto"/>
        <w:ind w:right="-105" w:rightChars="-5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（三）系统压力试验、吹扫技术要求：</w:t>
      </w:r>
    </w:p>
    <w:p w14:paraId="388BB1B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1、系统强度试验:</w:t>
      </w:r>
    </w:p>
    <w:p w14:paraId="70347100">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空气管道安装完毕后必须进行强度试验,试验介质为氮气或无油压缩空气,试验压力为管道设计压力的1.25倍,试压时间10-30min,试验结果以管道接头、焊缝、管段无肉眼的可见的变形、以发泡剂检验无渗漏为合格。</w:t>
      </w:r>
    </w:p>
    <w:p w14:paraId="4E02DAE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2、系统泄漏率试验:</w:t>
      </w:r>
    </w:p>
    <w:p w14:paraId="3D84C86C">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空气管道强度试验合格后必须进行泄漏率试验,试验介质为氮气或无油压缩空气,试验压力为管道设计压力的,试压24h，试验结果每小时泄漏率小于0.5%为合格。</w:t>
      </w:r>
    </w:p>
    <w:p w14:paraId="3FA5549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3、系统吹扫:</w:t>
      </w:r>
    </w:p>
    <w:p w14:paraId="0A452303">
      <w:pPr>
        <w:spacing w:line="360" w:lineRule="auto"/>
        <w:ind w:firstLine="360" w:firstLineChars="150"/>
        <w:jc w:val="left"/>
        <w:rPr>
          <w:rFonts w:hint="eastAsia" w:ascii="宋体" w:hAnsi="宋体" w:eastAsia="宋体" w:cs="宋体"/>
          <w:color w:val="auto"/>
          <w:highlight w:val="none"/>
        </w:rPr>
      </w:pPr>
      <w:r>
        <w:rPr>
          <w:rFonts w:hint="eastAsia" w:ascii="宋体" w:hAnsi="宋体" w:eastAsia="宋体" w:cs="宋体"/>
          <w:color w:val="auto"/>
          <w:sz w:val="24"/>
          <w:highlight w:val="none"/>
        </w:rPr>
        <w:t>空气管道强度泄漏试验合格后必须进行系统吹扫,吹扫介质为氮气或无油压缩空气，结果以出气口无杂质、干净为合格。</w:t>
      </w:r>
    </w:p>
    <w:p w14:paraId="036FD1FB">
      <w:pPr>
        <w:spacing w:line="4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六</w:t>
      </w:r>
      <w:r>
        <w:rPr>
          <w:rFonts w:hint="eastAsia" w:ascii="宋体" w:hAnsi="宋体" w:eastAsia="宋体" w:cs="宋体"/>
          <w:b/>
          <w:bCs/>
          <w:color w:val="auto"/>
          <w:sz w:val="24"/>
          <w:highlight w:val="none"/>
        </w:rPr>
        <w:t>、商务资信要求</w:t>
      </w:r>
    </w:p>
    <w:bookmarkEnd w:id="37"/>
    <w:bookmarkEnd w:id="38"/>
    <w:tbl>
      <w:tblPr>
        <w:tblStyle w:val="63"/>
        <w:tblpPr w:leftFromText="180" w:rightFromText="180" w:vertAnchor="text" w:horzAnchor="page" w:tblpX="1881" w:tblpY="301"/>
        <w:tblOverlap w:val="never"/>
        <w:tblW w:w="8439"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66"/>
        <w:gridCol w:w="7573"/>
      </w:tblGrid>
      <w:tr w14:paraId="5936378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866" w:type="dxa"/>
          </w:tcPr>
          <w:p w14:paraId="2484AA1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573" w:type="dxa"/>
          </w:tcPr>
          <w:p w14:paraId="216D2B1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招标要求</w:t>
            </w:r>
          </w:p>
        </w:tc>
      </w:tr>
      <w:tr w14:paraId="223A350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Merge w:val="restart"/>
            <w:vAlign w:val="center"/>
          </w:tcPr>
          <w:p w14:paraId="2D31E1F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w:t>
            </w:r>
          </w:p>
        </w:tc>
        <w:tc>
          <w:tcPr>
            <w:tcW w:w="7573" w:type="dxa"/>
            <w:vAlign w:val="center"/>
          </w:tcPr>
          <w:p w14:paraId="180A086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保修期限：验收合格后整机保</w:t>
            </w:r>
            <w:r>
              <w:rPr>
                <w:rFonts w:hint="eastAsia" w:ascii="宋体" w:hAnsi="宋体" w:eastAsia="宋体" w:cs="宋体"/>
                <w:color w:val="auto"/>
                <w:sz w:val="24"/>
                <w:szCs w:val="24"/>
                <w:highlight w:val="none"/>
                <w:lang w:eastAsia="zh-CN"/>
              </w:rPr>
              <w:t>修（含保养）</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w:t>
            </w:r>
          </w:p>
        </w:tc>
      </w:tr>
      <w:tr w14:paraId="70CBA4F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Merge w:val="continue"/>
            <w:vAlign w:val="center"/>
          </w:tcPr>
          <w:p w14:paraId="6E0D760E">
            <w:pPr>
              <w:jc w:val="center"/>
              <w:rPr>
                <w:rFonts w:hint="eastAsia" w:ascii="宋体" w:hAnsi="宋体" w:eastAsia="宋体" w:cs="宋体"/>
                <w:color w:val="auto"/>
                <w:sz w:val="24"/>
                <w:szCs w:val="24"/>
                <w:highlight w:val="none"/>
              </w:rPr>
            </w:pPr>
          </w:p>
        </w:tc>
        <w:tc>
          <w:tcPr>
            <w:tcW w:w="7573" w:type="dxa"/>
            <w:vAlign w:val="center"/>
          </w:tcPr>
          <w:p w14:paraId="12DD78C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期内提供上门维护、升级服务，如设备出现故障，供货单位在接到电话后，2小时内响应，12小时以内到现场处理，24小时内修复，现场不能修复的，必须采取无偿提供采购物品的备用件或同类产品代替使用，保证用户单位的正常使用。</w:t>
            </w:r>
          </w:p>
        </w:tc>
      </w:tr>
      <w:tr w14:paraId="2EC0ED0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Merge w:val="continue"/>
            <w:vAlign w:val="center"/>
          </w:tcPr>
          <w:p w14:paraId="00ACFF9D">
            <w:pPr>
              <w:jc w:val="center"/>
              <w:rPr>
                <w:rFonts w:hint="eastAsia" w:ascii="宋体" w:hAnsi="宋体" w:eastAsia="宋体" w:cs="宋体"/>
                <w:color w:val="auto"/>
                <w:sz w:val="24"/>
                <w:szCs w:val="24"/>
                <w:highlight w:val="none"/>
              </w:rPr>
            </w:pPr>
          </w:p>
        </w:tc>
        <w:tc>
          <w:tcPr>
            <w:tcW w:w="7573" w:type="dxa"/>
            <w:vAlign w:val="center"/>
          </w:tcPr>
          <w:p w14:paraId="6A89714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配件保证：机器在安装合格之日起，保证</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年内全新原厂配件供应。保修期满后厂方负责终身免费维修（只收配件成本费），不收工时费、差旅费。</w:t>
            </w:r>
          </w:p>
        </w:tc>
      </w:tr>
      <w:tr w14:paraId="70D300E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Align w:val="center"/>
          </w:tcPr>
          <w:p w14:paraId="42A407D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培训</w:t>
            </w:r>
          </w:p>
          <w:p w14:paraId="6262E443">
            <w:pPr>
              <w:jc w:val="center"/>
              <w:rPr>
                <w:rFonts w:hint="eastAsia" w:ascii="宋体" w:hAnsi="宋体" w:eastAsia="宋体" w:cs="宋体"/>
                <w:color w:val="auto"/>
                <w:sz w:val="24"/>
                <w:szCs w:val="24"/>
                <w:highlight w:val="none"/>
              </w:rPr>
            </w:pPr>
          </w:p>
        </w:tc>
        <w:tc>
          <w:tcPr>
            <w:tcW w:w="7573" w:type="dxa"/>
            <w:vAlign w:val="center"/>
          </w:tcPr>
          <w:p w14:paraId="728BA14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1、使用培训：提供厂方书面培训计划及要求，并由使用科室对培训结果进行确认。</w:t>
            </w:r>
          </w:p>
          <w:p w14:paraId="7DBE0AD2">
            <w:pPr>
              <w:rPr>
                <w:rFonts w:hint="eastAsia" w:ascii="宋体" w:hAnsi="宋体" w:eastAsia="宋体" w:cs="宋体"/>
                <w:color w:val="auto"/>
                <w:sz w:val="24"/>
                <w:szCs w:val="24"/>
                <w:highlight w:val="none"/>
              </w:rPr>
            </w:pPr>
            <w:r>
              <w:rPr>
                <w:rFonts w:hint="eastAsia" w:ascii="宋体" w:hAnsi="宋体" w:eastAsia="宋体" w:cs="宋体"/>
                <w:strike w:val="0"/>
                <w:dstrike w:val="0"/>
                <w:color w:val="auto"/>
                <w:sz w:val="24"/>
                <w:szCs w:val="24"/>
                <w:highlight w:val="none"/>
              </w:rPr>
              <w:t>2、</w:t>
            </w:r>
            <w:r>
              <w:rPr>
                <w:rFonts w:hint="eastAsia" w:ascii="宋体" w:hAnsi="宋体" w:eastAsia="宋体" w:cs="宋体"/>
                <w:color w:val="auto"/>
                <w:sz w:val="24"/>
                <w:szCs w:val="24"/>
                <w:highlight w:val="none"/>
              </w:rPr>
              <w:t>中标人承担所有培训费用，并同意作为付款条件之一。</w:t>
            </w:r>
          </w:p>
        </w:tc>
      </w:tr>
      <w:tr w14:paraId="711B525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Align w:val="center"/>
          </w:tcPr>
          <w:p w14:paraId="781FD2E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供货期限</w:t>
            </w:r>
          </w:p>
        </w:tc>
        <w:tc>
          <w:tcPr>
            <w:tcW w:w="7573" w:type="dxa"/>
            <w:vAlign w:val="center"/>
          </w:tcPr>
          <w:p w14:paraId="303E9BA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与施工总承包同步（具体以采购人要求为准）</w:t>
            </w:r>
            <w:r>
              <w:rPr>
                <w:rFonts w:hint="eastAsia" w:ascii="宋体" w:hAnsi="宋体" w:eastAsia="宋体" w:cs="宋体"/>
                <w:color w:val="auto"/>
                <w:sz w:val="24"/>
                <w:szCs w:val="24"/>
                <w:highlight w:val="none"/>
                <w:lang w:eastAsia="zh-CN"/>
              </w:rPr>
              <w:t>。</w:t>
            </w:r>
          </w:p>
        </w:tc>
      </w:tr>
      <w:tr w14:paraId="0E70C73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Merge w:val="restart"/>
            <w:vAlign w:val="center"/>
          </w:tcPr>
          <w:p w14:paraId="6C4DDD0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设备安装与验收</w:t>
            </w:r>
          </w:p>
        </w:tc>
        <w:tc>
          <w:tcPr>
            <w:tcW w:w="7573" w:type="dxa"/>
            <w:vAlign w:val="center"/>
          </w:tcPr>
          <w:p w14:paraId="1595B38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1、提供厂方书面设备安装要求并符合条件的说明，经院方医疗设备管理部门确认后进行设备安装。</w:t>
            </w:r>
          </w:p>
          <w:p w14:paraId="6C02DE4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2、验收要求：</w:t>
            </w:r>
          </w:p>
          <w:p w14:paraId="44DB364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（1）验收依据：</w:t>
            </w:r>
          </w:p>
          <w:p w14:paraId="220BE68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①制造商提供的技术规格；</w:t>
            </w:r>
          </w:p>
          <w:p w14:paraId="1CD9DA6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②合同和标书（及评标时的相关承诺）；</w:t>
            </w:r>
          </w:p>
          <w:p w14:paraId="531E665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③国家强制标准；</w:t>
            </w:r>
          </w:p>
          <w:p w14:paraId="3D46F76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④厂家注册标准；</w:t>
            </w:r>
          </w:p>
          <w:p w14:paraId="107E6DE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（2）验收时，须提供中文使用、维修手册</w:t>
            </w:r>
            <w:r>
              <w:rPr>
                <w:rFonts w:hint="eastAsia" w:ascii="宋体" w:hAnsi="宋体" w:eastAsia="宋体" w:cs="宋体"/>
                <w:color w:val="auto"/>
                <w:sz w:val="24"/>
                <w:szCs w:val="24"/>
                <w:highlight w:val="none"/>
                <w:lang w:eastAsia="zh-CN"/>
              </w:rPr>
              <w:t>、完工资料等</w:t>
            </w:r>
            <w:r>
              <w:rPr>
                <w:rFonts w:hint="eastAsia" w:ascii="宋体" w:hAnsi="宋体" w:eastAsia="宋体" w:cs="宋体"/>
                <w:color w:val="auto"/>
                <w:sz w:val="24"/>
                <w:szCs w:val="24"/>
                <w:highlight w:val="none"/>
              </w:rPr>
              <w:t>（包括安装盘、维修密码等）；</w:t>
            </w:r>
          </w:p>
          <w:p w14:paraId="24116C57">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（3）中标人承担所有国家要求的检测项目费用、支付专家费用等</w:t>
            </w:r>
            <w:r>
              <w:rPr>
                <w:rFonts w:hint="eastAsia" w:ascii="宋体" w:hAnsi="宋体" w:eastAsia="宋体" w:cs="宋体"/>
                <w:color w:val="auto"/>
                <w:sz w:val="24"/>
                <w:szCs w:val="24"/>
                <w:highlight w:val="none"/>
                <w:lang w:eastAsia="zh-CN"/>
              </w:rPr>
              <w:t>；</w:t>
            </w:r>
          </w:p>
          <w:p w14:paraId="7E58D73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（4）验收合格后，共同签署报告（如有需要行政管理部门认可的）。</w:t>
            </w:r>
          </w:p>
        </w:tc>
      </w:tr>
      <w:tr w14:paraId="6BBF190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Merge w:val="continue"/>
            <w:vAlign w:val="center"/>
          </w:tcPr>
          <w:p w14:paraId="69E198F3">
            <w:pPr>
              <w:jc w:val="center"/>
              <w:rPr>
                <w:rFonts w:hint="eastAsia" w:ascii="宋体" w:hAnsi="宋体" w:eastAsia="宋体" w:cs="宋体"/>
                <w:color w:val="auto"/>
                <w:sz w:val="24"/>
                <w:szCs w:val="24"/>
                <w:highlight w:val="none"/>
              </w:rPr>
            </w:pPr>
          </w:p>
        </w:tc>
        <w:tc>
          <w:tcPr>
            <w:tcW w:w="7573" w:type="dxa"/>
            <w:vAlign w:val="center"/>
          </w:tcPr>
          <w:p w14:paraId="497DE33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在货物到达使用单位后，</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应在7天内派工程技术人员到达现场，在</w:t>
            </w:r>
            <w:r>
              <w:rPr>
                <w:rFonts w:hint="eastAsia" w:ascii="宋体" w:hAnsi="宋体" w:eastAsia="宋体" w:cs="宋体"/>
                <w:color w:val="auto"/>
                <w:sz w:val="24"/>
                <w:szCs w:val="24"/>
                <w:highlight w:val="none"/>
                <w:lang w:val="en-US" w:eastAsia="zh-CN"/>
              </w:rPr>
              <w:t>买方</w:t>
            </w:r>
            <w:r>
              <w:rPr>
                <w:rFonts w:hint="eastAsia" w:ascii="宋体" w:hAnsi="宋体" w:eastAsia="宋体" w:cs="宋体"/>
                <w:color w:val="auto"/>
                <w:sz w:val="24"/>
                <w:szCs w:val="24"/>
                <w:highlight w:val="none"/>
              </w:rPr>
              <w:t>技术人员在场的情况下开箱清点货物，组织安装、调试、并承担因此发生的一切费用。</w:t>
            </w:r>
          </w:p>
        </w:tc>
      </w:tr>
      <w:tr w14:paraId="1919D04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Align w:val="center"/>
          </w:tcPr>
          <w:p w14:paraId="06B087C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付款方式</w:t>
            </w:r>
          </w:p>
        </w:tc>
        <w:tc>
          <w:tcPr>
            <w:tcW w:w="7573" w:type="dxa"/>
            <w:vAlign w:val="center"/>
          </w:tcPr>
          <w:p w14:paraId="328867D4">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生效以及具备实施条件后7个工作日内支付合同款的70%作为预付款，支付前需提供预付款同等金额的银行或保险公司保函（保函周期为12个月）、发票；余款在设备安装验收合格、资料齐全的前提下7个工作日内付清（不计息）。</w:t>
            </w:r>
          </w:p>
          <w:p w14:paraId="1E92FAC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2.需提供符合财务要求的货物发票。中标供应商应根据采购人要求及时开具合同价全额发票。</w:t>
            </w:r>
          </w:p>
        </w:tc>
      </w:tr>
      <w:tr w14:paraId="6D4C30A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866" w:type="dxa"/>
            <w:vMerge w:val="restart"/>
            <w:vAlign w:val="center"/>
          </w:tcPr>
          <w:p w14:paraId="07DD70B5">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w:t>
            </w:r>
          </w:p>
        </w:tc>
        <w:tc>
          <w:tcPr>
            <w:tcW w:w="7573" w:type="dxa"/>
            <w:vAlign w:val="center"/>
          </w:tcPr>
          <w:p w14:paraId="5BC2D7A3">
            <w:pPr>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标书中未提及的某些属标配功能、软件，必须无条件提供</w:t>
            </w:r>
          </w:p>
          <w:p w14:paraId="7D61219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2、因医疗器械注册证适用范围与实际诊断治疗项目不符或所投产品描述与实际有出入导致的相关主管部门罚款由供应商支付。</w:t>
            </w:r>
          </w:p>
        </w:tc>
      </w:tr>
      <w:tr w14:paraId="40C5C9D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866" w:type="dxa"/>
            <w:vMerge w:val="continue"/>
            <w:vAlign w:val="center"/>
          </w:tcPr>
          <w:p w14:paraId="5D885075">
            <w:pPr>
              <w:jc w:val="center"/>
              <w:rPr>
                <w:rFonts w:hint="eastAsia" w:ascii="宋体" w:hAnsi="宋体" w:eastAsia="宋体" w:cs="宋体"/>
                <w:color w:val="auto"/>
                <w:sz w:val="24"/>
                <w:szCs w:val="24"/>
                <w:highlight w:val="none"/>
              </w:rPr>
            </w:pPr>
          </w:p>
        </w:tc>
        <w:tc>
          <w:tcPr>
            <w:tcW w:w="7573" w:type="dxa"/>
            <w:vAlign w:val="center"/>
          </w:tcPr>
          <w:p w14:paraId="2B9E29D3">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工程配套管理费按实际中标价的2%，由中标单位与总包单位自行结算。其中包括施工、调试等用水用电，以及垃圾处理等费用。</w:t>
            </w:r>
          </w:p>
        </w:tc>
      </w:tr>
    </w:tbl>
    <w:p w14:paraId="0B90FADC">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3B415120">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第四部分拟签订的合同文本</w:t>
      </w:r>
    </w:p>
    <w:p w14:paraId="7C726CF0">
      <w:pPr>
        <w:rPr>
          <w:rFonts w:hint="eastAsia" w:ascii="宋体" w:hAnsi="宋体" w:eastAsia="宋体" w:cs="宋体"/>
          <w:color w:val="auto"/>
          <w:sz w:val="24"/>
          <w:highlight w:val="none"/>
        </w:rPr>
      </w:pPr>
    </w:p>
    <w:p w14:paraId="7FBFE473">
      <w:pPr>
        <w:rPr>
          <w:rFonts w:hint="eastAsia" w:ascii="宋体" w:hAnsi="宋体" w:eastAsia="宋体" w:cs="宋体"/>
          <w:color w:val="auto"/>
          <w:sz w:val="24"/>
          <w:highlight w:val="none"/>
        </w:rPr>
      </w:pPr>
    </w:p>
    <w:p w14:paraId="2FA651E2">
      <w:pPr>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合同编号：</w:t>
      </w:r>
    </w:p>
    <w:p w14:paraId="42CE80FB">
      <w:pPr>
        <w:pStyle w:val="82"/>
        <w:rPr>
          <w:rFonts w:hint="eastAsia" w:ascii="宋体" w:hAnsi="宋体" w:eastAsia="宋体" w:cs="宋体"/>
          <w:color w:val="auto"/>
          <w:szCs w:val="24"/>
          <w:highlight w:val="none"/>
        </w:rPr>
      </w:pPr>
    </w:p>
    <w:p w14:paraId="6507B498">
      <w:pPr>
        <w:pStyle w:val="27"/>
        <w:rPr>
          <w:rFonts w:hint="eastAsia" w:ascii="宋体" w:hAnsi="宋体" w:eastAsia="宋体" w:cs="宋体"/>
          <w:color w:val="auto"/>
          <w:szCs w:val="24"/>
          <w:highlight w:val="none"/>
        </w:rPr>
      </w:pPr>
    </w:p>
    <w:p w14:paraId="4EA865CA">
      <w:pPr>
        <w:rPr>
          <w:rFonts w:hint="eastAsia" w:ascii="宋体" w:hAnsi="宋体" w:eastAsia="宋体" w:cs="宋体"/>
          <w:color w:val="auto"/>
          <w:szCs w:val="24"/>
          <w:highlight w:val="none"/>
        </w:rPr>
      </w:pPr>
    </w:p>
    <w:p w14:paraId="59841786">
      <w:pPr>
        <w:pStyle w:val="5"/>
        <w:ind w:left="0" w:leftChars="0" w:firstLine="0" w:firstLineChars="0"/>
        <w:rPr>
          <w:rFonts w:hint="eastAsia" w:ascii="宋体" w:hAnsi="宋体" w:eastAsia="宋体" w:cs="宋体"/>
          <w:color w:val="auto"/>
          <w:highlight w:val="none"/>
        </w:rPr>
      </w:pPr>
    </w:p>
    <w:p w14:paraId="5F82ABF8">
      <w:pPr>
        <w:pStyle w:val="27"/>
        <w:rPr>
          <w:rFonts w:hint="eastAsia" w:ascii="宋体" w:hAnsi="宋体" w:eastAsia="宋体" w:cs="宋体"/>
          <w:color w:val="auto"/>
          <w:szCs w:val="24"/>
          <w:highlight w:val="none"/>
        </w:rPr>
      </w:pPr>
    </w:p>
    <w:p w14:paraId="71FDE40A">
      <w:pPr>
        <w:rPr>
          <w:rFonts w:hint="eastAsia" w:ascii="宋体" w:hAnsi="宋体" w:eastAsia="宋体" w:cs="宋体"/>
          <w:color w:val="auto"/>
          <w:szCs w:val="24"/>
          <w:highlight w:val="none"/>
        </w:rPr>
      </w:pPr>
    </w:p>
    <w:p w14:paraId="5639A919">
      <w:pPr>
        <w:pStyle w:val="2"/>
        <w:ind w:left="0" w:leftChars="0" w:firstLine="0" w:firstLineChars="0"/>
        <w:jc w:val="center"/>
        <w:rPr>
          <w:rFonts w:hint="eastAsia" w:ascii="宋体" w:hAnsi="宋体" w:eastAsia="宋体" w:cs="宋体"/>
          <w:color w:val="auto"/>
          <w:sz w:val="36"/>
          <w:szCs w:val="36"/>
          <w:highlight w:val="none"/>
        </w:rPr>
      </w:pPr>
      <w:r>
        <w:rPr>
          <w:rFonts w:hint="eastAsia" w:ascii="宋体" w:hAnsi="宋体" w:eastAsia="宋体" w:cs="宋体"/>
          <w:b/>
          <w:color w:val="auto"/>
          <w:kern w:val="2"/>
          <w:sz w:val="36"/>
          <w:szCs w:val="36"/>
          <w:highlight w:val="none"/>
          <w:lang w:val="en-US" w:eastAsia="zh-CN" w:bidi="ar-SA"/>
        </w:rPr>
        <w:t>xx采购项目政府采购合同</w:t>
      </w:r>
    </w:p>
    <w:p w14:paraId="207BFA39">
      <w:pPr>
        <w:pStyle w:val="82"/>
        <w:rPr>
          <w:rFonts w:hint="eastAsia" w:ascii="宋体" w:hAnsi="宋体" w:eastAsia="宋体" w:cs="宋体"/>
          <w:color w:val="auto"/>
          <w:szCs w:val="24"/>
          <w:highlight w:val="none"/>
        </w:rPr>
      </w:pPr>
    </w:p>
    <w:p w14:paraId="5CDC1D08">
      <w:pPr>
        <w:pStyle w:val="27"/>
        <w:rPr>
          <w:rFonts w:hint="eastAsia" w:ascii="宋体" w:hAnsi="宋体" w:eastAsia="宋体" w:cs="宋体"/>
          <w:color w:val="auto"/>
          <w:szCs w:val="24"/>
          <w:highlight w:val="none"/>
        </w:rPr>
      </w:pPr>
    </w:p>
    <w:p w14:paraId="76AC732D">
      <w:pPr>
        <w:rPr>
          <w:rFonts w:hint="eastAsia" w:ascii="宋体" w:hAnsi="宋体" w:eastAsia="宋体" w:cs="宋体"/>
          <w:color w:val="auto"/>
          <w:szCs w:val="24"/>
          <w:highlight w:val="none"/>
        </w:rPr>
      </w:pPr>
    </w:p>
    <w:p w14:paraId="43A2E7B8">
      <w:pPr>
        <w:pStyle w:val="2"/>
        <w:rPr>
          <w:rFonts w:hint="eastAsia" w:ascii="宋体" w:hAnsi="宋体" w:eastAsia="宋体" w:cs="宋体"/>
          <w:color w:val="auto"/>
          <w:szCs w:val="24"/>
          <w:highlight w:val="none"/>
        </w:rPr>
      </w:pPr>
    </w:p>
    <w:p w14:paraId="4AF665FE">
      <w:pPr>
        <w:pStyle w:val="5"/>
        <w:rPr>
          <w:rFonts w:hint="eastAsia" w:ascii="宋体" w:hAnsi="宋体" w:eastAsia="宋体" w:cs="宋体"/>
          <w:color w:val="auto"/>
          <w:highlight w:val="none"/>
        </w:rPr>
      </w:pPr>
    </w:p>
    <w:p w14:paraId="49B3B242">
      <w:pPr>
        <w:spacing w:before="120" w:line="22" w:lineRule="atLeast"/>
        <w:rPr>
          <w:rFonts w:hint="eastAsia" w:ascii="宋体" w:hAnsi="宋体" w:eastAsia="宋体" w:cs="宋体"/>
          <w:color w:val="auto"/>
          <w:sz w:val="24"/>
          <w:highlight w:val="none"/>
        </w:rPr>
      </w:pPr>
    </w:p>
    <w:p w14:paraId="371EAA28">
      <w:pPr>
        <w:keepNext w:val="0"/>
        <w:keepLines w:val="0"/>
        <w:pageBreakBefore w:val="0"/>
        <w:widowControl w:val="0"/>
        <w:kinsoku/>
        <w:wordWrap/>
        <w:overflowPunct/>
        <w:topLinePunct w:val="0"/>
        <w:autoSpaceDE/>
        <w:autoSpaceDN/>
        <w:bidi w:val="0"/>
        <w:adjustRightInd w:val="0"/>
        <w:snapToGrid/>
        <w:spacing w:before="120" w:line="440" w:lineRule="exact"/>
        <w:ind w:firstLine="960" w:firstLineChars="400"/>
        <w:textAlignment w:val="auto"/>
        <w:rPr>
          <w:rFonts w:hint="eastAsia" w:ascii="宋体" w:hAnsi="宋体" w:eastAsia="宋体" w:cs="宋体"/>
          <w:color w:val="auto"/>
          <w:szCs w:val="24"/>
          <w:highlight w:val="none"/>
          <w:lang w:val="en-US"/>
        </w:rPr>
      </w:pPr>
      <w:r>
        <w:rPr>
          <w:rFonts w:hint="eastAsia" w:ascii="宋体" w:hAnsi="宋体" w:eastAsia="宋体" w:cs="宋体"/>
          <w:color w:val="auto"/>
          <w:sz w:val="24"/>
          <w:highlight w:val="none"/>
        </w:rPr>
        <w:t>项目名称：</w:t>
      </w:r>
    </w:p>
    <w:p w14:paraId="32149D59">
      <w:pPr>
        <w:pStyle w:val="603"/>
        <w:spacing w:before="120" w:line="22" w:lineRule="atLeast"/>
        <w:rPr>
          <w:rFonts w:hint="eastAsia" w:ascii="宋体" w:hAnsi="宋体" w:eastAsia="宋体" w:cs="宋体"/>
          <w:color w:val="auto"/>
          <w:szCs w:val="24"/>
          <w:highlight w:val="none"/>
        </w:rPr>
      </w:pPr>
    </w:p>
    <w:p w14:paraId="57120755">
      <w:pPr>
        <w:rPr>
          <w:rFonts w:hint="eastAsia" w:ascii="宋体" w:hAnsi="宋体" w:eastAsia="宋体" w:cs="宋体"/>
          <w:color w:val="auto"/>
          <w:sz w:val="24"/>
          <w:highlight w:val="none"/>
        </w:rPr>
      </w:pPr>
    </w:p>
    <w:p w14:paraId="6BA9A4AB">
      <w:pPr>
        <w:spacing w:before="120" w:line="22" w:lineRule="atLeast"/>
        <w:ind w:left="960"/>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甲方：</w:t>
      </w:r>
    </w:p>
    <w:p w14:paraId="581B8F6A">
      <w:pPr>
        <w:spacing w:before="120" w:line="22" w:lineRule="atLeast"/>
        <w:rPr>
          <w:rFonts w:hint="eastAsia" w:ascii="宋体" w:hAnsi="宋体" w:eastAsia="宋体" w:cs="宋体"/>
          <w:color w:val="auto"/>
          <w:sz w:val="24"/>
          <w:highlight w:val="none"/>
        </w:rPr>
      </w:pPr>
    </w:p>
    <w:p w14:paraId="359472E8">
      <w:pPr>
        <w:spacing w:before="120" w:line="22" w:lineRule="atLeast"/>
        <w:ind w:left="960"/>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乙方：</w:t>
      </w:r>
    </w:p>
    <w:p w14:paraId="53B7C500">
      <w:pPr>
        <w:spacing w:before="120" w:line="22" w:lineRule="atLeast"/>
        <w:rPr>
          <w:rFonts w:hint="eastAsia" w:ascii="宋体" w:hAnsi="宋体" w:eastAsia="宋体" w:cs="宋体"/>
          <w:color w:val="auto"/>
          <w:sz w:val="24"/>
          <w:highlight w:val="none"/>
        </w:rPr>
      </w:pPr>
    </w:p>
    <w:p w14:paraId="52E998C1">
      <w:pPr>
        <w:spacing w:before="120" w:line="22" w:lineRule="atLeast"/>
        <w:ind w:firstLine="960" w:firstLineChars="400"/>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签订地：</w:t>
      </w:r>
    </w:p>
    <w:p w14:paraId="52EF0901">
      <w:pPr>
        <w:spacing w:before="120" w:line="22" w:lineRule="atLeast"/>
        <w:rPr>
          <w:rFonts w:hint="eastAsia" w:ascii="宋体" w:hAnsi="宋体" w:eastAsia="宋体" w:cs="宋体"/>
          <w:color w:val="auto"/>
          <w:sz w:val="24"/>
          <w:highlight w:val="none"/>
        </w:rPr>
      </w:pPr>
    </w:p>
    <w:p w14:paraId="2E134A21">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签订日期：年月日</w:t>
      </w:r>
    </w:p>
    <w:p w14:paraId="3CE87782">
      <w:pPr>
        <w:widowControl/>
        <w:jc w:val="left"/>
        <w:rPr>
          <w:rFonts w:hint="eastAsia" w:ascii="宋体" w:hAnsi="宋体" w:eastAsia="宋体" w:cs="宋体"/>
          <w:color w:val="auto"/>
          <w:kern w:val="0"/>
          <w:sz w:val="24"/>
          <w:highlight w:val="none"/>
        </w:rPr>
        <w:sectPr>
          <w:headerReference r:id="rId10" w:type="default"/>
          <w:footerReference r:id="rId11" w:type="default"/>
          <w:pgSz w:w="11907" w:h="16840"/>
          <w:pgMar w:top="1474" w:right="1417" w:bottom="1474" w:left="1417" w:header="851" w:footer="851" w:gutter="0"/>
          <w:pgNumType w:fmt="decimal"/>
          <w:cols w:space="720" w:num="1"/>
        </w:sectPr>
      </w:pPr>
    </w:p>
    <w:p w14:paraId="1A7B5AF0">
      <w:pPr>
        <w:keepNext w:val="0"/>
        <w:keepLines w:val="0"/>
        <w:pageBreakBefore w:val="0"/>
        <w:widowControl/>
        <w:shd w:val="clear" w:color="auto" w:fill="FFFFFF"/>
        <w:kinsoku/>
        <w:wordWrap/>
        <w:overflowPunct/>
        <w:topLinePunct w:val="0"/>
        <w:autoSpaceDE/>
        <w:autoSpaceDN/>
        <w:bidi w:val="0"/>
        <w:adjustRightInd/>
        <w:spacing w:line="440" w:lineRule="exact"/>
        <w:ind w:left="0" w:leftChars="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color w:val="auto"/>
          <w:kern w:val="0"/>
          <w:sz w:val="24"/>
          <w:szCs w:val="24"/>
          <w:highlight w:val="none"/>
        </w:rPr>
        <w:t>甲方：</w:t>
      </w:r>
      <w:r>
        <w:rPr>
          <w:rFonts w:hint="eastAsia" w:ascii="宋体" w:hAnsi="宋体" w:eastAsia="宋体" w:cs="宋体"/>
          <w:color w:val="auto"/>
          <w:kern w:val="0"/>
          <w:sz w:val="24"/>
          <w:szCs w:val="24"/>
          <w:highlight w:val="none"/>
          <w:u w:val="single"/>
          <w:lang w:eastAsia="zh-CN"/>
        </w:rPr>
        <w:t>嵊州市卫生健康局</w:t>
      </w:r>
      <w:r>
        <w:rPr>
          <w:rFonts w:hint="eastAsia" w:ascii="宋体" w:hAnsi="宋体" w:eastAsia="宋体" w:cs="宋体"/>
          <w:b w:val="0"/>
          <w:bCs w:val="0"/>
          <w:color w:val="auto"/>
          <w:kern w:val="0"/>
          <w:sz w:val="24"/>
          <w:szCs w:val="24"/>
          <w:highlight w:val="none"/>
          <w:u w:val="single"/>
        </w:rPr>
        <w:t> </w:t>
      </w:r>
    </w:p>
    <w:p w14:paraId="337ED328">
      <w:pPr>
        <w:keepNext w:val="0"/>
        <w:keepLines w:val="0"/>
        <w:pageBreakBefore w:val="0"/>
        <w:widowControl/>
        <w:shd w:val="clear" w:color="auto" w:fill="FFFFFF"/>
        <w:kinsoku/>
        <w:wordWrap/>
        <w:overflowPunct/>
        <w:topLinePunct w:val="0"/>
        <w:autoSpaceDE/>
        <w:autoSpaceDN/>
        <w:bidi w:val="0"/>
        <w:adjustRightInd/>
        <w:spacing w:line="440" w:lineRule="exact"/>
        <w:ind w:left="0" w:leftChars="0"/>
        <w:textAlignment w:val="auto"/>
        <w:rPr>
          <w:rFonts w:hint="eastAsia" w:ascii="宋体" w:hAnsi="宋体" w:eastAsia="宋体" w:cs="宋体"/>
          <w:b w:val="0"/>
          <w:bCs w:val="0"/>
          <w:color w:val="auto"/>
          <w:kern w:val="0"/>
          <w:sz w:val="24"/>
          <w:szCs w:val="24"/>
          <w:highlight w:val="none"/>
          <w:u w:val="single"/>
          <w:lang w:val="en-US" w:eastAsia="zh-CN"/>
        </w:rPr>
      </w:pPr>
      <w:r>
        <w:rPr>
          <w:rFonts w:hint="eastAsia" w:ascii="宋体" w:hAnsi="宋体" w:eastAsia="宋体" w:cs="宋体"/>
          <w:b w:val="0"/>
          <w:bCs w:val="0"/>
          <w:color w:val="auto"/>
          <w:kern w:val="0"/>
          <w:sz w:val="24"/>
          <w:szCs w:val="24"/>
          <w:highlight w:val="none"/>
        </w:rPr>
        <w:t>乙方：</w:t>
      </w:r>
    </w:p>
    <w:p w14:paraId="27ADF3AC">
      <w:pPr>
        <w:keepNext w:val="0"/>
        <w:keepLines w:val="0"/>
        <w:pageBreakBefore w:val="0"/>
        <w:kinsoku/>
        <w:wordWrap/>
        <w:overflowPunct/>
        <w:topLinePunct w:val="0"/>
        <w:autoSpaceDE/>
        <w:autoSpaceDN/>
        <w:bidi w:val="0"/>
        <w:spacing w:line="440" w:lineRule="exact"/>
        <w:jc w:val="left"/>
        <w:textAlignment w:val="auto"/>
        <w:rPr>
          <w:rFonts w:hint="eastAsia" w:ascii="宋体" w:hAnsi="宋体" w:eastAsia="宋体" w:cs="宋体"/>
          <w:color w:val="auto"/>
          <w:highlight w:val="none"/>
          <w:lang w:val="en-US"/>
        </w:rPr>
      </w:pPr>
      <w:r>
        <w:rPr>
          <w:rFonts w:hint="eastAsia" w:ascii="宋体" w:hAnsi="宋体" w:eastAsia="宋体" w:cs="宋体"/>
          <w:color w:val="auto"/>
          <w:sz w:val="24"/>
          <w:szCs w:val="24"/>
          <w:highlight w:val="none"/>
          <w:lang w:val="en-US" w:eastAsia="zh-CN"/>
        </w:rPr>
        <w:t>项目编号：</w:t>
      </w:r>
    </w:p>
    <w:p w14:paraId="2AD1709B">
      <w:pPr>
        <w:pStyle w:val="35"/>
        <w:keepNext w:val="0"/>
        <w:keepLines w:val="0"/>
        <w:pageBreakBefore w:val="0"/>
        <w:widowControl w:val="0"/>
        <w:kinsoku/>
        <w:wordWrap/>
        <w:overflowPunct/>
        <w:topLinePunct w:val="0"/>
        <w:autoSpaceDE/>
        <w:autoSpaceDN/>
        <w:bidi w:val="0"/>
        <w:adjustRightInd/>
        <w:snapToGrid w:val="0"/>
        <w:spacing w:before="0" w:line="44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根据《中华人民共和国政府采购法》、《中华人民共和国民法典》等法律法规的规定，甲乙双方按照采购结果签订本合同。</w:t>
      </w:r>
    </w:p>
    <w:p w14:paraId="4BA38616">
      <w:pPr>
        <w:pStyle w:val="35"/>
        <w:keepNext w:val="0"/>
        <w:keepLines w:val="0"/>
        <w:pageBreakBefore w:val="0"/>
        <w:widowControl w:val="0"/>
        <w:numPr>
          <w:ilvl w:val="0"/>
          <w:numId w:val="7"/>
        </w:numPr>
        <w:kinsoku/>
        <w:wordWrap/>
        <w:overflowPunct/>
        <w:topLinePunct w:val="0"/>
        <w:autoSpaceDE/>
        <w:autoSpaceDN/>
        <w:bidi w:val="0"/>
        <w:spacing w:line="440" w:lineRule="exac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采购产品清单及合同价格</w:t>
      </w:r>
    </w:p>
    <w:p w14:paraId="61C11A6B">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采购产品</w:t>
      </w:r>
      <w:r>
        <w:rPr>
          <w:rFonts w:hint="eastAsia" w:ascii="宋体" w:hAnsi="宋体" w:eastAsia="宋体" w:cs="宋体"/>
          <w:bCs/>
          <w:color w:val="auto"/>
          <w:sz w:val="24"/>
          <w:szCs w:val="24"/>
          <w:highlight w:val="none"/>
          <w:lang w:eastAsia="zh-CN"/>
        </w:rPr>
        <w:t>规格配置</w:t>
      </w:r>
      <w:r>
        <w:rPr>
          <w:rFonts w:hint="eastAsia" w:ascii="宋体" w:hAnsi="宋体" w:eastAsia="宋体" w:cs="宋体"/>
          <w:bCs/>
          <w:color w:val="auto"/>
          <w:sz w:val="24"/>
          <w:szCs w:val="24"/>
          <w:highlight w:val="none"/>
        </w:rPr>
        <w:t>清单</w:t>
      </w:r>
      <w:r>
        <w:rPr>
          <w:rFonts w:hint="eastAsia" w:ascii="宋体" w:hAnsi="宋体" w:eastAsia="宋体" w:cs="宋体"/>
          <w:bCs/>
          <w:color w:val="auto"/>
          <w:sz w:val="24"/>
          <w:szCs w:val="24"/>
          <w:highlight w:val="none"/>
          <w:lang w:eastAsia="zh-CN"/>
        </w:rPr>
        <w:t>详见附件。</w:t>
      </w:r>
    </w:p>
    <w:p w14:paraId="1B90551B">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合同价格</w:t>
      </w:r>
      <w:r>
        <w:rPr>
          <w:rFonts w:hint="eastAsia" w:ascii="宋体" w:hAnsi="宋体" w:eastAsia="宋体" w:cs="宋体"/>
          <w:bCs/>
          <w:color w:val="auto"/>
          <w:sz w:val="24"/>
          <w:szCs w:val="24"/>
          <w:highlight w:val="none"/>
          <w:lang w:eastAsia="zh-CN"/>
        </w:rPr>
        <w:t>如下：</w:t>
      </w:r>
    </w:p>
    <w:tbl>
      <w:tblPr>
        <w:tblStyle w:val="63"/>
        <w:tblW w:w="9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877"/>
        <w:gridCol w:w="900"/>
        <w:gridCol w:w="1590"/>
        <w:gridCol w:w="1320"/>
        <w:gridCol w:w="795"/>
        <w:gridCol w:w="1215"/>
        <w:gridCol w:w="1185"/>
        <w:gridCol w:w="579"/>
      </w:tblGrid>
      <w:tr w14:paraId="3D07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23" w:type="dxa"/>
            <w:noWrap w:val="0"/>
            <w:vAlign w:val="center"/>
          </w:tcPr>
          <w:p w14:paraId="0875A86C">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1877" w:type="dxa"/>
            <w:noWrap w:val="0"/>
            <w:vAlign w:val="center"/>
          </w:tcPr>
          <w:p w14:paraId="339E4060">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产品名称</w:t>
            </w:r>
          </w:p>
        </w:tc>
        <w:tc>
          <w:tcPr>
            <w:tcW w:w="900" w:type="dxa"/>
            <w:noWrap w:val="0"/>
            <w:vAlign w:val="center"/>
          </w:tcPr>
          <w:p w14:paraId="0A57D30E">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品牌</w:t>
            </w:r>
          </w:p>
        </w:tc>
        <w:tc>
          <w:tcPr>
            <w:tcW w:w="1590" w:type="dxa"/>
            <w:noWrap w:val="0"/>
            <w:vAlign w:val="center"/>
          </w:tcPr>
          <w:p w14:paraId="77DE2C3F">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型号规格</w:t>
            </w:r>
            <w:r>
              <w:rPr>
                <w:rFonts w:hint="eastAsia" w:ascii="宋体" w:hAnsi="宋体" w:eastAsia="宋体" w:cs="宋体"/>
                <w:color w:val="auto"/>
                <w:sz w:val="24"/>
                <w:szCs w:val="24"/>
                <w:highlight w:val="none"/>
                <w:lang w:eastAsia="zh-CN"/>
              </w:rPr>
              <w:t>（或具体服务）</w:t>
            </w:r>
          </w:p>
        </w:tc>
        <w:tc>
          <w:tcPr>
            <w:tcW w:w="1320" w:type="dxa"/>
            <w:noWrap w:val="0"/>
            <w:vAlign w:val="center"/>
          </w:tcPr>
          <w:p w14:paraId="55B9B9E6">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生产厂家</w:t>
            </w:r>
          </w:p>
        </w:tc>
        <w:tc>
          <w:tcPr>
            <w:tcW w:w="795" w:type="dxa"/>
            <w:noWrap w:val="0"/>
            <w:vAlign w:val="center"/>
          </w:tcPr>
          <w:p w14:paraId="6073D11A">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数量</w:t>
            </w:r>
          </w:p>
        </w:tc>
        <w:tc>
          <w:tcPr>
            <w:tcW w:w="1215" w:type="dxa"/>
            <w:noWrap w:val="0"/>
            <w:vAlign w:val="center"/>
          </w:tcPr>
          <w:p w14:paraId="74D818F8">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单价</w:t>
            </w:r>
            <w:r>
              <w:rPr>
                <w:rFonts w:hint="eastAsia" w:ascii="宋体" w:hAnsi="宋体" w:eastAsia="宋体" w:cs="宋体"/>
                <w:color w:val="auto"/>
                <w:sz w:val="24"/>
                <w:szCs w:val="24"/>
                <w:highlight w:val="none"/>
                <w:lang w:eastAsia="zh-CN"/>
              </w:rPr>
              <w:t>（元）</w:t>
            </w:r>
          </w:p>
        </w:tc>
        <w:tc>
          <w:tcPr>
            <w:tcW w:w="1185" w:type="dxa"/>
            <w:tcBorders>
              <w:bottom w:val="single" w:color="auto" w:sz="4" w:space="0"/>
            </w:tcBorders>
            <w:noWrap w:val="0"/>
            <w:vAlign w:val="center"/>
          </w:tcPr>
          <w:p w14:paraId="127D6221">
            <w:pPr>
              <w:keepNext w:val="0"/>
              <w:keepLines w:val="0"/>
              <w:pageBreakBefore w:val="0"/>
              <w:widowControl w:val="0"/>
              <w:kinsoku/>
              <w:wordWrap/>
              <w:overflowPunct/>
              <w:topLinePunct w:val="0"/>
              <w:autoSpaceDE/>
              <w:autoSpaceDN/>
              <w:bidi w:val="0"/>
              <w:adjustRightInd w:val="0"/>
              <w:snapToGrid/>
              <w:spacing w:line="300" w:lineRule="exact"/>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合计（元）</w:t>
            </w:r>
          </w:p>
        </w:tc>
        <w:tc>
          <w:tcPr>
            <w:tcW w:w="579" w:type="dxa"/>
            <w:tcBorders>
              <w:bottom w:val="single" w:color="auto" w:sz="4" w:space="0"/>
            </w:tcBorders>
            <w:noWrap w:val="0"/>
            <w:vAlign w:val="center"/>
          </w:tcPr>
          <w:p w14:paraId="325475F4">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r>
      <w:tr w14:paraId="766C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523" w:type="dxa"/>
            <w:noWrap w:val="0"/>
            <w:vAlign w:val="center"/>
          </w:tcPr>
          <w:p w14:paraId="6DAC8555">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lang w:val="en-US" w:eastAsia="zh-CN"/>
              </w:rPr>
            </w:pPr>
          </w:p>
        </w:tc>
        <w:tc>
          <w:tcPr>
            <w:tcW w:w="1877" w:type="dxa"/>
            <w:noWrap w:val="0"/>
            <w:vAlign w:val="center"/>
          </w:tcPr>
          <w:p w14:paraId="6A07E015">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rPr>
            </w:pPr>
          </w:p>
        </w:tc>
        <w:tc>
          <w:tcPr>
            <w:tcW w:w="900" w:type="dxa"/>
            <w:noWrap w:val="0"/>
            <w:vAlign w:val="center"/>
          </w:tcPr>
          <w:p w14:paraId="34BD8E69">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rPr>
            </w:pPr>
          </w:p>
        </w:tc>
        <w:tc>
          <w:tcPr>
            <w:tcW w:w="1590" w:type="dxa"/>
            <w:noWrap w:val="0"/>
            <w:vAlign w:val="center"/>
          </w:tcPr>
          <w:p w14:paraId="70DAB359">
            <w:pPr>
              <w:pageBreakBefore w:val="0"/>
              <w:kinsoku/>
              <w:wordWrap/>
              <w:overflowPunct/>
              <w:topLinePunct w:val="0"/>
              <w:bidi w:val="0"/>
              <w:spacing w:line="440" w:lineRule="exact"/>
              <w:textAlignment w:val="auto"/>
              <w:rPr>
                <w:rFonts w:hint="eastAsia" w:ascii="宋体" w:hAnsi="宋体" w:eastAsia="宋体" w:cs="宋体"/>
                <w:color w:val="auto"/>
                <w:sz w:val="24"/>
                <w:szCs w:val="24"/>
                <w:highlight w:val="none"/>
              </w:rPr>
            </w:pPr>
          </w:p>
        </w:tc>
        <w:tc>
          <w:tcPr>
            <w:tcW w:w="1320" w:type="dxa"/>
            <w:noWrap w:val="0"/>
            <w:vAlign w:val="center"/>
          </w:tcPr>
          <w:p w14:paraId="3B1954D8">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lang w:eastAsia="zh-CN"/>
              </w:rPr>
            </w:pPr>
          </w:p>
        </w:tc>
        <w:tc>
          <w:tcPr>
            <w:tcW w:w="795" w:type="dxa"/>
            <w:noWrap w:val="0"/>
            <w:vAlign w:val="center"/>
          </w:tcPr>
          <w:p w14:paraId="1790AC30">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lang w:val="en-US" w:eastAsia="zh-CN"/>
              </w:rPr>
            </w:pPr>
          </w:p>
        </w:tc>
        <w:tc>
          <w:tcPr>
            <w:tcW w:w="1215" w:type="dxa"/>
            <w:noWrap w:val="0"/>
            <w:vAlign w:val="center"/>
          </w:tcPr>
          <w:p w14:paraId="31E40969">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lang w:val="en-US" w:eastAsia="zh-CN"/>
              </w:rPr>
            </w:pPr>
          </w:p>
        </w:tc>
        <w:tc>
          <w:tcPr>
            <w:tcW w:w="1185" w:type="dxa"/>
            <w:tcBorders>
              <w:bottom w:val="single" w:color="auto" w:sz="4" w:space="0"/>
            </w:tcBorders>
            <w:noWrap w:val="0"/>
            <w:vAlign w:val="center"/>
          </w:tcPr>
          <w:p w14:paraId="37C7431B">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lang w:val="en-US" w:eastAsia="zh-CN"/>
              </w:rPr>
            </w:pPr>
          </w:p>
        </w:tc>
        <w:tc>
          <w:tcPr>
            <w:tcW w:w="579" w:type="dxa"/>
            <w:tcBorders>
              <w:bottom w:val="single" w:color="auto" w:sz="4" w:space="0"/>
            </w:tcBorders>
            <w:noWrap w:val="0"/>
            <w:vAlign w:val="center"/>
          </w:tcPr>
          <w:p w14:paraId="3BF34AAB">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lang w:val="en-US" w:eastAsia="zh-CN"/>
              </w:rPr>
            </w:pPr>
          </w:p>
        </w:tc>
      </w:tr>
      <w:tr w14:paraId="27CA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984" w:type="dxa"/>
            <w:gridSpan w:val="9"/>
            <w:noWrap w:val="0"/>
            <w:vAlign w:val="center"/>
          </w:tcPr>
          <w:p w14:paraId="3A8B6841">
            <w:pPr>
              <w:pageBreakBefore w:val="0"/>
              <w:kinsoku/>
              <w:wordWrap/>
              <w:overflowPunct/>
              <w:topLinePunct w:val="0"/>
              <w:bidi w:val="0"/>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合同总价（人民币大写）：</w:t>
            </w:r>
            <w:r>
              <w:rPr>
                <w:rFonts w:hint="eastAsia" w:ascii="宋体" w:hAnsi="宋体" w:eastAsia="宋体" w:cs="宋体"/>
                <w:color w:val="auto"/>
                <w:sz w:val="24"/>
                <w:szCs w:val="24"/>
                <w:highlight w:val="none"/>
                <w:lang w:val="en-US" w:eastAsia="zh-CN"/>
              </w:rPr>
              <w:t>小写:¥元</w:t>
            </w:r>
          </w:p>
        </w:tc>
      </w:tr>
    </w:tbl>
    <w:p w14:paraId="7953CAA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本合同价已经包括货款、标准附件、备品备件、专用工具、资料手册、包装、运输、装卸、保险、税金、货到就位以及安装、调试、培训、保修等一切税金和费用。</w:t>
      </w:r>
    </w:p>
    <w:p w14:paraId="14A74C2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2.工程配套管理费按实际中标价的2%，由中标单位与总包单位自行结算。其中包括施工、调试等用水用电，以及垃圾处理等费用。</w:t>
      </w:r>
    </w:p>
    <w:p w14:paraId="59FCF716">
      <w:pPr>
        <w:pageBreakBefore w:val="0"/>
        <w:kinsoku/>
        <w:wordWrap/>
        <w:overflowPunct/>
        <w:topLinePunct w:val="0"/>
        <w:bidi w:val="0"/>
        <w:spacing w:line="440" w:lineRule="exac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二、质量保证 </w:t>
      </w:r>
    </w:p>
    <w:p w14:paraId="12E05A4E">
      <w:pPr>
        <w:pageBreakBefore w:val="0"/>
        <w:kinsoku/>
        <w:wordWrap/>
        <w:overflowPunct/>
        <w:topLinePunct w:val="0"/>
        <w:bidi w:val="0"/>
        <w:spacing w:line="44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乙方所提供的货物技术规格符合采购文件规定的技术规格，货物符合中华人民共和国的设计和制造生产标准或行业标准。</w:t>
      </w:r>
    </w:p>
    <w:p w14:paraId="329F0538">
      <w:pPr>
        <w:pageBreakBefore w:val="0"/>
        <w:kinsoku/>
        <w:wordWrap/>
        <w:overflowPunct/>
        <w:topLinePunct w:val="0"/>
        <w:bidi w:val="0"/>
        <w:spacing w:line="44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乙方应保证货物是全新、未使用过的原装合格正品（包括零部件），并完全符合甲方要求的质量、规格和性能要求。如货物安装或配置了软件，乙方保证相关软件均为正版软件。</w:t>
      </w:r>
    </w:p>
    <w:p w14:paraId="31D3D285">
      <w:pPr>
        <w:pStyle w:val="2"/>
        <w:pageBreakBefore w:val="0"/>
        <w:kinsoku/>
        <w:wordWrap/>
        <w:overflowPunct/>
        <w:topLinePunct w:val="0"/>
        <w:bidi w:val="0"/>
        <w:spacing w:line="440" w:lineRule="exact"/>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3.乙方提供的货物生产日期：到货前十二个月以内。</w:t>
      </w:r>
    </w:p>
    <w:p w14:paraId="048E1960">
      <w:pPr>
        <w:pStyle w:val="5"/>
        <w:pageBreakBefore w:val="0"/>
        <w:kinsoku/>
        <w:wordWrap/>
        <w:overflowPunct/>
        <w:topLinePunct w:val="0"/>
        <w:bidi w:val="0"/>
        <w:spacing w:line="4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bidi="ar-SA"/>
        </w:rPr>
        <w:t>4.</w:t>
      </w:r>
      <w:r>
        <w:rPr>
          <w:rFonts w:hint="eastAsia" w:ascii="宋体" w:hAnsi="宋体" w:eastAsia="宋体" w:cs="宋体"/>
          <w:color w:val="auto"/>
          <w:kern w:val="1"/>
          <w:sz w:val="24"/>
          <w:szCs w:val="24"/>
          <w:highlight w:val="none"/>
          <w:lang w:val="en-US" w:eastAsia="zh-CN"/>
        </w:rPr>
        <w:t>标书中未提及的某些属标配功能、软件，必须无条件提供。</w:t>
      </w:r>
    </w:p>
    <w:p w14:paraId="6FB7C40D">
      <w:pPr>
        <w:pageBreakBefore w:val="0"/>
        <w:kinsoku/>
        <w:wordWrap/>
        <w:overflowPunct/>
        <w:topLinePunct w:val="0"/>
        <w:bidi w:val="0"/>
        <w:spacing w:line="440" w:lineRule="exac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三、技术资料</w:t>
      </w:r>
    </w:p>
    <w:p w14:paraId="194E0E56">
      <w:pPr>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乙方应按采购文件规定的时间向甲方提供使用货物的有关技术资料。</w:t>
      </w:r>
    </w:p>
    <w:p w14:paraId="346D9F0F">
      <w:pPr>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14:paraId="09F6093C">
      <w:pPr>
        <w:pageBreakBefore w:val="0"/>
        <w:kinsoku/>
        <w:wordWrap/>
        <w:overflowPunct/>
        <w:topLinePunct w:val="0"/>
        <w:bidi w:val="0"/>
        <w:spacing w:line="440" w:lineRule="exac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四、知识产权</w:t>
      </w:r>
    </w:p>
    <w:p w14:paraId="5B87B8F6">
      <w:pPr>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乙方应保证所提供的货物或其任何一部分均不会侵犯任何第三方产权。</w:t>
      </w:r>
    </w:p>
    <w:p w14:paraId="6AC158BD">
      <w:pPr>
        <w:pageBreakBefore w:val="0"/>
        <w:kinsoku/>
        <w:wordWrap/>
        <w:overflowPunct/>
        <w:topLinePunct w:val="0"/>
        <w:bidi w:val="0"/>
        <w:spacing w:line="440" w:lineRule="exac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五、产权担保</w:t>
      </w:r>
    </w:p>
    <w:p w14:paraId="1006DDA7">
      <w:pPr>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乙方保证所交付的货物的所有权完全属于乙方且无任何抵押、查封等产权瑕疵。</w:t>
      </w:r>
    </w:p>
    <w:p w14:paraId="1DD5A850">
      <w:pPr>
        <w:pageBreakBefore w:val="0"/>
        <w:kinsoku/>
        <w:wordWrap/>
        <w:overflowPunct/>
        <w:topLinePunct w:val="0"/>
        <w:bidi w:val="0"/>
        <w:spacing w:line="440" w:lineRule="exac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六、转包或分包</w:t>
      </w:r>
    </w:p>
    <w:p w14:paraId="2DA1DD53">
      <w:pPr>
        <w:pageBreakBefore w:val="0"/>
        <w:kinsoku/>
        <w:wordWrap/>
        <w:overflowPunct/>
        <w:topLinePunct w:val="0"/>
        <w:bidi w:val="0"/>
        <w:spacing w:line="44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本合同范围的货物，应由乙方直接供应，不得转让他人供应；</w:t>
      </w:r>
    </w:p>
    <w:p w14:paraId="228C40FE">
      <w:pPr>
        <w:pageBreakBefore w:val="0"/>
        <w:kinsoku/>
        <w:wordWrap/>
        <w:overflowPunct/>
        <w:topLinePunct w:val="0"/>
        <w:bidi w:val="0"/>
        <w:spacing w:line="44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如有转让和未经甲方同意的分包行为，甲方有权解除合同，追究乙方的违约责任。</w:t>
      </w:r>
    </w:p>
    <w:p w14:paraId="0BA4F5BF">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七、项目</w:t>
      </w:r>
      <w:r>
        <w:rPr>
          <w:rFonts w:hint="eastAsia" w:ascii="宋体" w:hAnsi="宋体" w:eastAsia="宋体" w:cs="宋体"/>
          <w:b/>
          <w:bCs/>
          <w:color w:val="auto"/>
          <w:sz w:val="24"/>
          <w:szCs w:val="24"/>
          <w:highlight w:val="none"/>
          <w:lang w:eastAsia="zh-CN"/>
        </w:rPr>
        <w:t>交货（安装）</w:t>
      </w:r>
      <w:r>
        <w:rPr>
          <w:rFonts w:hint="eastAsia" w:ascii="宋体" w:hAnsi="宋体" w:eastAsia="宋体" w:cs="宋体"/>
          <w:b/>
          <w:bCs/>
          <w:color w:val="auto"/>
          <w:sz w:val="24"/>
          <w:szCs w:val="24"/>
          <w:highlight w:val="none"/>
        </w:rPr>
        <w:t>时间</w:t>
      </w:r>
      <w:r>
        <w:rPr>
          <w:rFonts w:hint="eastAsia" w:ascii="宋体" w:hAnsi="宋体" w:eastAsia="宋体" w:cs="宋体"/>
          <w:b/>
          <w:bCs/>
          <w:color w:val="auto"/>
          <w:sz w:val="24"/>
          <w:szCs w:val="24"/>
          <w:highlight w:val="none"/>
          <w:lang w:eastAsia="zh-CN"/>
        </w:rPr>
        <w:t>及</w:t>
      </w:r>
      <w:r>
        <w:rPr>
          <w:rFonts w:hint="eastAsia" w:ascii="宋体" w:hAnsi="宋体" w:eastAsia="宋体" w:cs="宋体"/>
          <w:b/>
          <w:bCs/>
          <w:color w:val="auto"/>
          <w:sz w:val="24"/>
          <w:szCs w:val="24"/>
          <w:highlight w:val="none"/>
        </w:rPr>
        <w:t>地点</w:t>
      </w:r>
    </w:p>
    <w:p w14:paraId="3F6EF74B">
      <w:pPr>
        <w:pStyle w:val="35"/>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交货及完成安装调试时间：</w:t>
      </w:r>
      <w:r>
        <w:rPr>
          <w:rFonts w:hint="eastAsia" w:ascii="宋体" w:hAnsi="宋体" w:eastAsia="宋体" w:cs="宋体"/>
          <w:color w:val="auto"/>
          <w:sz w:val="24"/>
          <w:szCs w:val="24"/>
          <w:highlight w:val="none"/>
          <w:lang w:val="en-US" w:eastAsia="zh-CN"/>
        </w:rPr>
        <w:t>乙方在甲方发出安装通知后内完成交付、安装、调试。无故工期延长，中标单位赔偿由此引起的损失。</w:t>
      </w:r>
    </w:p>
    <w:p w14:paraId="1909314E">
      <w:pPr>
        <w:pStyle w:val="35"/>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实施地点：</w:t>
      </w:r>
      <w:r>
        <w:rPr>
          <w:rFonts w:hint="eastAsia" w:ascii="宋体" w:hAnsi="宋体" w:eastAsia="宋体" w:cs="宋体"/>
          <w:color w:val="auto"/>
          <w:sz w:val="24"/>
          <w:szCs w:val="24"/>
          <w:highlight w:val="none"/>
          <w:lang w:eastAsia="zh-CN"/>
        </w:rPr>
        <w:t>甲方指定地点。</w:t>
      </w:r>
    </w:p>
    <w:p w14:paraId="6785A7B6">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安装标准：符合我国国家有关技术规范要求和技术标准。</w:t>
      </w:r>
    </w:p>
    <w:p w14:paraId="5C13637B">
      <w:pPr>
        <w:pageBreakBefore w:val="0"/>
        <w:kinsoku/>
        <w:wordWrap/>
        <w:overflowPunct/>
        <w:topLinePunct w:val="0"/>
        <w:bidi w:val="0"/>
        <w:spacing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八、履约保证金</w:t>
      </w:r>
      <w:r>
        <w:rPr>
          <w:rFonts w:hint="eastAsia" w:ascii="宋体" w:hAnsi="宋体" w:eastAsia="宋体" w:cs="宋体"/>
          <w:b/>
          <w:bCs/>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无。</w:t>
      </w:r>
    </w:p>
    <w:p w14:paraId="023ACCEB">
      <w:pPr>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九、付款方式</w:t>
      </w:r>
      <w:r>
        <w:rPr>
          <w:rFonts w:hint="eastAsia" w:ascii="宋体" w:hAnsi="宋体" w:eastAsia="宋体" w:cs="宋体"/>
          <w:b/>
          <w:bCs/>
          <w:color w:val="auto"/>
          <w:sz w:val="24"/>
          <w:szCs w:val="24"/>
          <w:highlight w:val="none"/>
          <w:lang w:eastAsia="zh-CN"/>
        </w:rPr>
        <w:t>：</w:t>
      </w:r>
    </w:p>
    <w:p w14:paraId="2D73A4FA">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生效以及具备实施条件后7个工作日内支付合同款的70%作为预付款，支付前需提供预付款同等金额的银行或保险公司保函（保函周期为12个月）、发票；余款在设备安装验收合格、资料齐全的前提下7个工作日内付清（不计息）。</w:t>
      </w:r>
    </w:p>
    <w:p w14:paraId="1689C2EF">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2.需提供符合财务要求的货物发票。中标供应商应根据采购人要求及时开具合同价全额发票。</w:t>
      </w:r>
    </w:p>
    <w:p w14:paraId="6B00E903">
      <w:pPr>
        <w:pageBreakBefore w:val="0"/>
        <w:numPr>
          <w:ilvl w:val="0"/>
          <w:numId w:val="8"/>
        </w:numPr>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十、税费</w:t>
      </w:r>
    </w:p>
    <w:p w14:paraId="00C8657F">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本合同执行中相关的一切税费均由乙方承担。</w:t>
      </w:r>
    </w:p>
    <w:p w14:paraId="33719531">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十一、售后服务</w:t>
      </w:r>
    </w:p>
    <w:p w14:paraId="3DF3477A">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.验收合格后整机保修年</w:t>
      </w:r>
      <w:r>
        <w:rPr>
          <w:rFonts w:hint="eastAsia" w:ascii="宋体" w:hAnsi="宋体" w:eastAsia="宋体" w:cs="宋体"/>
          <w:color w:val="auto"/>
          <w:sz w:val="24"/>
          <w:szCs w:val="24"/>
          <w:highlight w:val="none"/>
        </w:rPr>
        <w:t>。产品质保期为通过验收之日起开始计算。</w:t>
      </w:r>
    </w:p>
    <w:p w14:paraId="7C8A5FEF">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因乙方的原因出现问题，应免费到现场进行再次调试，直至系统恢复正常为止。</w:t>
      </w:r>
    </w:p>
    <w:p w14:paraId="32A73F94">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保修期内，免费提供维修及软件维护、升级等技术支持服务；所有产品维修服务、软件维护、升级均为上门服务，由此产生的费用均不再收取。</w:t>
      </w:r>
    </w:p>
    <w:p w14:paraId="3E3CED4D">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在质保期内，系统故障，乙方应在接到报修通知后，维修响应时间小时，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小时到场维修，个工作日内未修复</w:t>
      </w:r>
      <w:r>
        <w:rPr>
          <w:rFonts w:hint="eastAsia" w:ascii="宋体" w:hAnsi="宋体" w:eastAsia="宋体" w:cs="宋体"/>
          <w:color w:val="auto"/>
          <w:sz w:val="24"/>
          <w:szCs w:val="24"/>
          <w:highlight w:val="none"/>
          <w:lang w:eastAsia="zh-CN"/>
        </w:rPr>
        <w:t>则</w:t>
      </w:r>
      <w:r>
        <w:rPr>
          <w:rFonts w:hint="eastAsia" w:ascii="宋体" w:hAnsi="宋体" w:eastAsia="宋体" w:cs="宋体"/>
          <w:color w:val="auto"/>
          <w:sz w:val="24"/>
          <w:szCs w:val="24"/>
          <w:highlight w:val="none"/>
        </w:rPr>
        <w:t>无偿提供备用仪器。备件、人员、交通等费用完全由乙方承担。</w:t>
      </w:r>
    </w:p>
    <w:p w14:paraId="16F72FB3">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配件保证：机器在安装合格之日起，保证8年内全新原厂配件供应。保修期满后乙方负责终身免费维修（只收配件成本费），不收工时费、差旅费，并提供至少每年2次的上门定期回访和进行相关维护，保修期内维修的主要配件必须为原厂、原产地配件。</w:t>
      </w:r>
    </w:p>
    <w:p w14:paraId="213E8727">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6.软件要求:提供终身软件免费升级服务。</w:t>
      </w:r>
    </w:p>
    <w:p w14:paraId="35F7524B">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十二、培训</w:t>
      </w:r>
    </w:p>
    <w:p w14:paraId="64641636">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80" w:firstLineChars="200"/>
        <w:textAlignment w:val="auto"/>
        <w:rPr>
          <w:rFonts w:hint="eastAsia" w:ascii="宋体" w:hAnsi="宋体" w:eastAsia="宋体" w:cs="宋体"/>
          <w:color w:val="auto"/>
          <w:kern w:val="1"/>
          <w:sz w:val="24"/>
          <w:szCs w:val="24"/>
          <w:highlight w:val="none"/>
          <w:lang w:eastAsia="zh-CN"/>
        </w:rPr>
      </w:pPr>
      <w:r>
        <w:rPr>
          <w:rFonts w:hint="eastAsia" w:ascii="宋体" w:hAnsi="宋体" w:eastAsia="宋体" w:cs="宋体"/>
          <w:color w:val="auto"/>
          <w:kern w:val="1"/>
          <w:sz w:val="24"/>
          <w:szCs w:val="24"/>
          <w:highlight w:val="none"/>
          <w:lang w:val="en-US" w:eastAsia="zh-CN"/>
        </w:rPr>
        <w:t>1.</w:t>
      </w:r>
      <w:r>
        <w:rPr>
          <w:rFonts w:hint="eastAsia" w:ascii="宋体" w:hAnsi="宋体" w:eastAsia="宋体" w:cs="宋体"/>
          <w:color w:val="auto"/>
          <w:kern w:val="1"/>
          <w:sz w:val="24"/>
          <w:szCs w:val="24"/>
          <w:highlight w:val="none"/>
          <w:lang w:eastAsia="zh-CN"/>
        </w:rPr>
        <w:t>使用培训：乙方提供厂方书面培训计划及要求，并由甲方使用科室对培训结果进行确认。</w:t>
      </w:r>
    </w:p>
    <w:p w14:paraId="314C3412">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80" w:firstLineChars="200"/>
        <w:textAlignment w:val="auto"/>
        <w:rPr>
          <w:rFonts w:hint="eastAsia" w:ascii="宋体" w:hAnsi="宋体" w:eastAsia="宋体" w:cs="宋体"/>
          <w:color w:val="auto"/>
          <w:kern w:val="1"/>
          <w:sz w:val="24"/>
          <w:szCs w:val="24"/>
          <w:highlight w:val="none"/>
          <w:lang w:eastAsia="zh-CN"/>
        </w:rPr>
      </w:pPr>
      <w:r>
        <w:rPr>
          <w:rFonts w:hint="eastAsia" w:ascii="宋体" w:hAnsi="宋体" w:eastAsia="宋体" w:cs="宋体"/>
          <w:color w:val="auto"/>
          <w:kern w:val="1"/>
          <w:sz w:val="24"/>
          <w:szCs w:val="24"/>
          <w:highlight w:val="none"/>
          <w:lang w:val="en-US" w:eastAsia="zh-CN"/>
        </w:rPr>
        <w:t>2.</w:t>
      </w:r>
      <w:r>
        <w:rPr>
          <w:rFonts w:hint="eastAsia" w:ascii="宋体" w:hAnsi="宋体" w:eastAsia="宋体" w:cs="宋体"/>
          <w:color w:val="auto"/>
          <w:kern w:val="1"/>
          <w:sz w:val="24"/>
          <w:szCs w:val="24"/>
          <w:highlight w:val="none"/>
          <w:lang w:eastAsia="zh-CN"/>
        </w:rPr>
        <w:t>维修培训：乙方提供厂方书面培训计划（同厂方工程师内容），在厂方维修中心实施培训，并由甲方设备科对培训结果签（字）章确认。</w:t>
      </w:r>
    </w:p>
    <w:p w14:paraId="70DFECA5">
      <w:pPr>
        <w:pStyle w:val="3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kern w:val="1"/>
          <w:sz w:val="24"/>
          <w:szCs w:val="24"/>
          <w:highlight w:val="none"/>
          <w:lang w:eastAsia="zh-CN"/>
        </w:rPr>
      </w:pPr>
      <w:r>
        <w:rPr>
          <w:rFonts w:hint="eastAsia" w:ascii="宋体" w:hAnsi="宋体" w:eastAsia="宋体" w:cs="宋体"/>
          <w:color w:val="auto"/>
          <w:sz w:val="24"/>
          <w:szCs w:val="24"/>
          <w:highlight w:val="none"/>
          <w:lang w:val="en-US" w:eastAsia="zh-CN"/>
        </w:rPr>
        <w:t>3.乙方</w:t>
      </w:r>
      <w:r>
        <w:rPr>
          <w:rFonts w:hint="eastAsia" w:ascii="宋体" w:hAnsi="宋体" w:eastAsia="宋体" w:cs="宋体"/>
          <w:color w:val="auto"/>
          <w:kern w:val="1"/>
          <w:sz w:val="24"/>
          <w:szCs w:val="24"/>
          <w:highlight w:val="none"/>
          <w:lang w:eastAsia="zh-CN"/>
        </w:rPr>
        <w:t>承担所有培训费用，并同意作为付款条件之一。</w:t>
      </w:r>
    </w:p>
    <w:p w14:paraId="0AC660BF">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十三、备品备件</w:t>
      </w:r>
    </w:p>
    <w:p w14:paraId="5FC38DF0">
      <w:pPr>
        <w:pStyle w:val="35"/>
        <w:pageBreakBefore w:val="0"/>
        <w:kinsoku/>
        <w:wordWrap/>
        <w:overflowPunct/>
        <w:topLinePunct w:val="0"/>
        <w:bidi w:val="0"/>
        <w:spacing w:line="440" w:lineRule="exact"/>
        <w:ind w:firstLine="48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为保证设备正常运行，</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在中国境内方便的地点设置备件库，存入必须的备件，并保证</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年以上的供应期。</w:t>
      </w:r>
    </w:p>
    <w:p w14:paraId="5DD11C6F">
      <w:pPr>
        <w:pStyle w:val="35"/>
        <w:pageBreakBefore w:val="0"/>
        <w:kinsoku/>
        <w:wordWrap/>
        <w:overflowPunct/>
        <w:topLinePunct w:val="0"/>
        <w:bidi w:val="0"/>
        <w:spacing w:line="440" w:lineRule="exact"/>
        <w:ind w:firstLine="481"/>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2.如有专用工具，乙方向甲方提供设备维护的专用工具。</w:t>
      </w:r>
    </w:p>
    <w:p w14:paraId="0F27F6BA">
      <w:pPr>
        <w:pStyle w:val="35"/>
        <w:pageBreakBefore w:val="0"/>
        <w:kinsoku/>
        <w:wordWrap/>
        <w:overflowPunct/>
        <w:topLinePunct w:val="0"/>
        <w:bidi w:val="0"/>
        <w:spacing w:line="440" w:lineRule="exact"/>
        <w:ind w:firstLine="481"/>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3.如有备件，乙方应向甲方提供一套标准备件包，并列出清单及单价（此单价不列入报价）。</w:t>
      </w:r>
    </w:p>
    <w:p w14:paraId="53EEF2BA">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、验收</w:t>
      </w:r>
    </w:p>
    <w:p w14:paraId="5774565D">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1、提供厂方书面设备安装要求并符合条件的说明，经院方医疗设备管理部门确认后进行设备安装。</w:t>
      </w:r>
    </w:p>
    <w:p w14:paraId="6026695D">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2、验收要求：</w:t>
      </w:r>
    </w:p>
    <w:p w14:paraId="4DAB2159">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（1）验收依据：</w:t>
      </w:r>
    </w:p>
    <w:p w14:paraId="4CA4FC1B">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①制造商提供的技术规格；</w:t>
      </w:r>
    </w:p>
    <w:p w14:paraId="42D97485">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②合同和标书（及评标时的相关承诺）；</w:t>
      </w:r>
    </w:p>
    <w:p w14:paraId="2D8026F0">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③国家强制标准；</w:t>
      </w:r>
    </w:p>
    <w:p w14:paraId="78564162">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④厂家注册标准；</w:t>
      </w:r>
    </w:p>
    <w:p w14:paraId="0804D874">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（2）验收时，须提供中文使用、维修手册、完工资料等（包括安装盘、维修密码等）；</w:t>
      </w:r>
    </w:p>
    <w:p w14:paraId="3E606A3E">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（3）中标人承担所有国家要求的检测项目费用、支付专家费用等；</w:t>
      </w:r>
    </w:p>
    <w:p w14:paraId="7AD9E9C7">
      <w:pPr>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（4）验收合格后，共同签署报告（如有需要行政管理部门认可的）。</w:t>
      </w:r>
    </w:p>
    <w:p w14:paraId="5D5C567A">
      <w:pPr>
        <w:pStyle w:val="2"/>
        <w:keepNext/>
        <w:keepLines/>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3.在货物到达甲方后，乙方应在7天内派工程技术人员到达现场，在甲方技术人员在场的情况下开箱清点货物，组织安装、调试、并承担因此发生的一切费用。</w:t>
      </w:r>
    </w:p>
    <w:p w14:paraId="5239926B">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五</w:t>
      </w:r>
      <w:r>
        <w:rPr>
          <w:rFonts w:hint="eastAsia" w:ascii="宋体" w:hAnsi="宋体" w:eastAsia="宋体" w:cs="宋体"/>
          <w:b/>
          <w:bCs/>
          <w:color w:val="auto"/>
          <w:sz w:val="24"/>
          <w:szCs w:val="24"/>
          <w:highlight w:val="none"/>
        </w:rPr>
        <w:t>、货物包装、发运及运输</w:t>
      </w:r>
    </w:p>
    <w:p w14:paraId="39974B4C">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乙方应在货物发运前对其进行满足运输距离、防潮、防震、防锈和防破损装卸等要求包装，以保证货物安全运达甲方指定地点。</w:t>
      </w:r>
    </w:p>
    <w:p w14:paraId="20C9C162">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使用说明书、质量检验证明书、随配附件和工具以及清单一并附于货物内。</w:t>
      </w:r>
    </w:p>
    <w:p w14:paraId="7F72FA04">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乙方在货物发运手续办理毕后24小时内货到甲方48小时前通知甲方，以准备接货。</w:t>
      </w:r>
    </w:p>
    <w:p w14:paraId="7A6E71FF">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货物在交付甲方前发生的风险均由乙方负责。</w:t>
      </w:r>
    </w:p>
    <w:p w14:paraId="7B2C7CE5">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货物在规定的交付期限内由乙方送达甲方指定的地点视为交付，乙方同时需通知甲方货物已送达。</w:t>
      </w:r>
    </w:p>
    <w:p w14:paraId="36B24706">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六</w:t>
      </w:r>
      <w:r>
        <w:rPr>
          <w:rFonts w:hint="eastAsia" w:ascii="宋体" w:hAnsi="宋体" w:eastAsia="宋体" w:cs="宋体"/>
          <w:b/>
          <w:bCs/>
          <w:color w:val="auto"/>
          <w:sz w:val="24"/>
          <w:szCs w:val="24"/>
          <w:highlight w:val="none"/>
        </w:rPr>
        <w:t>、违约责任</w:t>
      </w:r>
    </w:p>
    <w:p w14:paraId="5D66633D">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甲方无正当理由拒收货物的，甲方向乙方偿付拒收货款总值的百分之五的违约金。</w:t>
      </w:r>
    </w:p>
    <w:p w14:paraId="317AE65A">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２</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逾期交付货物的，乙方应按逾期交货总额每日千分之六向甲方支付违约金，由甲方从待付款中扣除。逾期超过约定日期10个工作日不能交货的，甲方有权解除本合同。乙方因逾期交货或因其他违约行为导致甲方解除合同的，乙方应向甲方支付合同总价百分之五的违约金，如造成甲方损失超过违约金的，超出部分由乙方继续承担赔偿责任。</w:t>
      </w:r>
    </w:p>
    <w:p w14:paraId="7314B1D6">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３</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7E7C5EA3">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七</w:t>
      </w:r>
      <w:r>
        <w:rPr>
          <w:rFonts w:hint="eastAsia" w:ascii="宋体" w:hAnsi="宋体" w:eastAsia="宋体" w:cs="宋体"/>
          <w:b/>
          <w:bCs/>
          <w:color w:val="auto"/>
          <w:sz w:val="24"/>
          <w:szCs w:val="24"/>
          <w:highlight w:val="none"/>
        </w:rPr>
        <w:t>、不可抗力事件处理</w:t>
      </w:r>
    </w:p>
    <w:p w14:paraId="66481DF4">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在合同有效期内，任何一方因不可抗力事件导致不能履行合同，则合同发行期可延长，其延长与不可抗力影响期相同。</w:t>
      </w:r>
    </w:p>
    <w:p w14:paraId="5754AE04">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不可抗力事件发生后，应立即通知对方，并寄送有关权威机构出具的证明。</w:t>
      </w:r>
    </w:p>
    <w:p w14:paraId="6B74FBDC">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不可抗力事件延续120天以上，双方应通过友好协商，确定是否继续履行合同。</w:t>
      </w:r>
    </w:p>
    <w:p w14:paraId="4CD9D5A1">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八</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合同</w:t>
      </w:r>
      <w:r>
        <w:rPr>
          <w:rFonts w:hint="eastAsia" w:ascii="宋体" w:hAnsi="宋体" w:eastAsia="宋体" w:cs="宋体"/>
          <w:b/>
          <w:bCs/>
          <w:color w:val="auto"/>
          <w:sz w:val="24"/>
          <w:szCs w:val="24"/>
          <w:highlight w:val="none"/>
        </w:rPr>
        <w:t>争议解决</w:t>
      </w:r>
    </w:p>
    <w:p w14:paraId="726A3007">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合同履行过程中发生的任何争议，双方当事人均可通过和解或者调解解决；不愿和解、调解或者和解、调解不成的，可以依法向</w:t>
      </w:r>
      <w:r>
        <w:rPr>
          <w:rFonts w:hint="eastAsia" w:ascii="宋体" w:hAnsi="宋体" w:eastAsia="宋体" w:cs="宋体"/>
          <w:color w:val="auto"/>
          <w:sz w:val="24"/>
          <w:szCs w:val="24"/>
          <w:highlight w:val="none"/>
          <w:lang w:eastAsia="zh-CN"/>
        </w:rPr>
        <w:t>嵊州市人民法院</w:t>
      </w:r>
      <w:r>
        <w:rPr>
          <w:rFonts w:hint="eastAsia" w:ascii="宋体" w:hAnsi="宋体" w:eastAsia="宋体" w:cs="宋体"/>
          <w:color w:val="auto"/>
          <w:sz w:val="24"/>
          <w:szCs w:val="24"/>
          <w:highlight w:val="none"/>
        </w:rPr>
        <w:t>起诉。</w:t>
      </w:r>
    </w:p>
    <w:p w14:paraId="5FEFEDCC">
      <w:pPr>
        <w:pStyle w:val="35"/>
        <w:pageBreakBefore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十九</w:t>
      </w:r>
      <w:r>
        <w:rPr>
          <w:rFonts w:hint="eastAsia" w:ascii="宋体" w:hAnsi="宋体" w:eastAsia="宋体" w:cs="宋体"/>
          <w:b/>
          <w:bCs/>
          <w:color w:val="auto"/>
          <w:sz w:val="24"/>
          <w:szCs w:val="24"/>
          <w:highlight w:val="none"/>
        </w:rPr>
        <w:t>、合同的生效及其它</w:t>
      </w:r>
    </w:p>
    <w:p w14:paraId="5829122D">
      <w:pPr>
        <w:pStyle w:val="35"/>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本合同经甲方、乙方双方定代表人或其委托人签字并加盖公章后生效。</w:t>
      </w:r>
    </w:p>
    <w:p w14:paraId="05039B5A">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本合同未尽事宜，遵照《民法典》有关条文执行。</w:t>
      </w:r>
    </w:p>
    <w:p w14:paraId="7F274100">
      <w:pPr>
        <w:pStyle w:val="35"/>
        <w:pageBreakBefore w:val="0"/>
        <w:kinsoku/>
        <w:wordWrap/>
        <w:overflowPunct/>
        <w:topLinePunct w:val="0"/>
        <w:bidi w:val="0"/>
        <w:spacing w:line="44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本合同正本一式伍份，具有同等法律效力，甲乙双方各执二份、代理方</w:t>
      </w:r>
      <w:r>
        <w:rPr>
          <w:rFonts w:hint="eastAsia" w:ascii="宋体" w:hAnsi="宋体" w:eastAsia="宋体" w:cs="宋体"/>
          <w:color w:val="auto"/>
          <w:sz w:val="24"/>
          <w:szCs w:val="24"/>
          <w:highlight w:val="none"/>
        </w:rPr>
        <w:t>执一份。合同自签字盖章之日起生效。</w:t>
      </w:r>
    </w:p>
    <w:p w14:paraId="4BB84CE2">
      <w:pPr>
        <w:rPr>
          <w:rFonts w:hint="eastAsia" w:ascii="宋体" w:hAnsi="宋体" w:eastAsia="宋体" w:cs="宋体"/>
          <w:color w:val="auto"/>
          <w:sz w:val="24"/>
          <w:szCs w:val="24"/>
          <w:highlight w:val="none"/>
        </w:rPr>
      </w:pPr>
    </w:p>
    <w:tbl>
      <w:tblPr>
        <w:tblStyle w:val="64"/>
        <w:tblW w:w="9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0"/>
        <w:gridCol w:w="4957"/>
      </w:tblGrid>
      <w:tr w14:paraId="52C0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40" w:type="dxa"/>
            <w:tcBorders>
              <w:top w:val="nil"/>
              <w:left w:val="nil"/>
              <w:bottom w:val="nil"/>
              <w:right w:val="nil"/>
            </w:tcBorders>
            <w:vAlign w:val="center"/>
          </w:tcPr>
          <w:p w14:paraId="53AB3822">
            <w:pPr>
              <w:pStyle w:val="35"/>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甲方（盖章）：嵊州市卫生健康局</w:t>
            </w:r>
          </w:p>
        </w:tc>
        <w:tc>
          <w:tcPr>
            <w:tcW w:w="4957" w:type="dxa"/>
            <w:tcBorders>
              <w:top w:val="nil"/>
              <w:left w:val="nil"/>
              <w:bottom w:val="nil"/>
              <w:right w:val="nil"/>
            </w:tcBorders>
            <w:vAlign w:val="center"/>
          </w:tcPr>
          <w:p w14:paraId="461EAD94">
            <w:pPr>
              <w:pStyle w:val="35"/>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乙方（盖章）：</w:t>
            </w:r>
          </w:p>
        </w:tc>
      </w:tr>
      <w:tr w14:paraId="5028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40" w:type="dxa"/>
            <w:tcBorders>
              <w:top w:val="nil"/>
              <w:left w:val="nil"/>
              <w:bottom w:val="nil"/>
              <w:right w:val="nil"/>
            </w:tcBorders>
            <w:vAlign w:val="center"/>
          </w:tcPr>
          <w:p w14:paraId="783BA912">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w:t>
            </w:r>
          </w:p>
          <w:p w14:paraId="3F923F38">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受委托人（签字）</w:t>
            </w:r>
            <w:r>
              <w:rPr>
                <w:rFonts w:hint="eastAsia" w:ascii="宋体" w:hAnsi="宋体" w:eastAsia="宋体" w:cs="宋体"/>
                <w:color w:val="auto"/>
                <w:sz w:val="24"/>
                <w:szCs w:val="24"/>
                <w:highlight w:val="none"/>
                <w:lang w:eastAsia="zh-CN"/>
              </w:rPr>
              <w:t>：</w:t>
            </w:r>
          </w:p>
        </w:tc>
        <w:tc>
          <w:tcPr>
            <w:tcW w:w="4957" w:type="dxa"/>
            <w:tcBorders>
              <w:top w:val="nil"/>
              <w:left w:val="nil"/>
              <w:bottom w:val="nil"/>
              <w:right w:val="nil"/>
            </w:tcBorders>
            <w:vAlign w:val="center"/>
          </w:tcPr>
          <w:p w14:paraId="6D66A7BA">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w:t>
            </w:r>
          </w:p>
          <w:p w14:paraId="1F28A95E">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受委托人（签字）</w:t>
            </w:r>
            <w:r>
              <w:rPr>
                <w:rFonts w:hint="eastAsia" w:ascii="宋体" w:hAnsi="宋体" w:eastAsia="宋体" w:cs="宋体"/>
                <w:color w:val="auto"/>
                <w:sz w:val="24"/>
                <w:szCs w:val="24"/>
                <w:highlight w:val="none"/>
                <w:lang w:eastAsia="zh-CN"/>
              </w:rPr>
              <w:t>：</w:t>
            </w:r>
          </w:p>
        </w:tc>
      </w:tr>
      <w:tr w14:paraId="0756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40" w:type="dxa"/>
            <w:tcBorders>
              <w:top w:val="nil"/>
              <w:left w:val="nil"/>
              <w:bottom w:val="nil"/>
              <w:right w:val="nil"/>
            </w:tcBorders>
            <w:vAlign w:val="center"/>
          </w:tcPr>
          <w:p w14:paraId="36ACA61E">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嵊州市</w:t>
            </w:r>
            <w:r>
              <w:rPr>
                <w:rFonts w:hint="eastAsia" w:ascii="宋体" w:hAnsi="宋体" w:eastAsia="宋体" w:cs="宋体"/>
                <w:color w:val="auto"/>
                <w:sz w:val="24"/>
                <w:szCs w:val="24"/>
                <w:highlight w:val="none"/>
                <w:lang w:val="en-US" w:eastAsia="zh-CN"/>
              </w:rPr>
              <w:t>三江街道兴旺街1号</w:t>
            </w:r>
          </w:p>
        </w:tc>
        <w:tc>
          <w:tcPr>
            <w:tcW w:w="4957" w:type="dxa"/>
            <w:tcBorders>
              <w:top w:val="nil"/>
              <w:left w:val="nil"/>
              <w:bottom w:val="nil"/>
              <w:right w:val="nil"/>
            </w:tcBorders>
            <w:vAlign w:val="center"/>
          </w:tcPr>
          <w:p w14:paraId="7FE18702">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rPr>
              <w:t>地址：</w:t>
            </w:r>
          </w:p>
        </w:tc>
      </w:tr>
      <w:tr w14:paraId="419C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40" w:type="dxa"/>
            <w:tcBorders>
              <w:top w:val="nil"/>
              <w:left w:val="nil"/>
              <w:bottom w:val="nil"/>
              <w:right w:val="nil"/>
            </w:tcBorders>
            <w:vAlign w:val="center"/>
          </w:tcPr>
          <w:p w14:paraId="0B5A0A2B">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lang w:val="en-US" w:eastAsia="zh-CN"/>
              </w:rPr>
              <w:t>312400</w:t>
            </w:r>
          </w:p>
        </w:tc>
        <w:tc>
          <w:tcPr>
            <w:tcW w:w="4957" w:type="dxa"/>
            <w:tcBorders>
              <w:top w:val="nil"/>
              <w:left w:val="nil"/>
              <w:bottom w:val="nil"/>
              <w:right w:val="nil"/>
            </w:tcBorders>
            <w:vAlign w:val="center"/>
          </w:tcPr>
          <w:p w14:paraId="72C64CB9">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邮编：</w:t>
            </w:r>
          </w:p>
        </w:tc>
      </w:tr>
      <w:tr w14:paraId="331A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40" w:type="dxa"/>
            <w:tcBorders>
              <w:top w:val="nil"/>
              <w:left w:val="nil"/>
              <w:bottom w:val="nil"/>
              <w:right w:val="nil"/>
            </w:tcBorders>
            <w:vAlign w:val="center"/>
          </w:tcPr>
          <w:p w14:paraId="06B13DE5">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lang w:val="en-US" w:eastAsia="zh-CN"/>
              </w:rPr>
              <w:t>0575-83739280</w:t>
            </w:r>
          </w:p>
        </w:tc>
        <w:tc>
          <w:tcPr>
            <w:tcW w:w="4957" w:type="dxa"/>
            <w:tcBorders>
              <w:top w:val="nil"/>
              <w:left w:val="nil"/>
              <w:bottom w:val="nil"/>
              <w:right w:val="nil"/>
            </w:tcBorders>
            <w:vAlign w:val="center"/>
          </w:tcPr>
          <w:p w14:paraId="20D13EA7">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电话：</w:t>
            </w:r>
          </w:p>
        </w:tc>
      </w:tr>
      <w:tr w14:paraId="47A3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40" w:type="dxa"/>
            <w:tcBorders>
              <w:top w:val="nil"/>
              <w:left w:val="nil"/>
              <w:bottom w:val="nil"/>
              <w:right w:val="nil"/>
            </w:tcBorders>
            <w:vAlign w:val="center"/>
          </w:tcPr>
          <w:p w14:paraId="54AB1C07">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rPr>
            </w:pPr>
          </w:p>
        </w:tc>
        <w:tc>
          <w:tcPr>
            <w:tcW w:w="4957" w:type="dxa"/>
            <w:tcBorders>
              <w:top w:val="nil"/>
              <w:left w:val="nil"/>
              <w:bottom w:val="nil"/>
              <w:right w:val="nil"/>
            </w:tcBorders>
            <w:vAlign w:val="center"/>
          </w:tcPr>
          <w:p w14:paraId="70D639A9">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b w:val="0"/>
                <w:bCs w:val="0"/>
                <w:snapToGrid w:val="0"/>
                <w:color w:val="auto"/>
                <w:kern w:val="2"/>
                <w:sz w:val="24"/>
                <w:szCs w:val="24"/>
                <w:highlight w:val="none"/>
                <w:lang w:val="en-US" w:eastAsia="zh-CN" w:bidi="ar-SA"/>
              </w:rPr>
            </w:pPr>
            <w:r>
              <w:rPr>
                <w:rFonts w:hint="eastAsia" w:ascii="宋体" w:hAnsi="宋体" w:eastAsia="宋体" w:cs="宋体"/>
                <w:b w:val="0"/>
                <w:bCs w:val="0"/>
                <w:snapToGrid w:val="0"/>
                <w:color w:val="auto"/>
                <w:kern w:val="2"/>
                <w:sz w:val="24"/>
                <w:szCs w:val="24"/>
                <w:highlight w:val="none"/>
                <w:lang w:val="en-US" w:eastAsia="zh-CN" w:bidi="ar-SA"/>
              </w:rPr>
              <w:t>开户银行：</w:t>
            </w:r>
          </w:p>
        </w:tc>
      </w:tr>
      <w:tr w14:paraId="3F34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40" w:type="dxa"/>
            <w:tcBorders>
              <w:top w:val="nil"/>
              <w:left w:val="nil"/>
              <w:bottom w:val="nil"/>
              <w:right w:val="nil"/>
            </w:tcBorders>
            <w:vAlign w:val="center"/>
          </w:tcPr>
          <w:p w14:paraId="63CA18A3">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color w:val="auto"/>
                <w:sz w:val="24"/>
                <w:szCs w:val="24"/>
                <w:highlight w:val="none"/>
                <w:vertAlign w:val="baseline"/>
              </w:rPr>
            </w:pPr>
          </w:p>
        </w:tc>
        <w:tc>
          <w:tcPr>
            <w:tcW w:w="4957" w:type="dxa"/>
            <w:tcBorders>
              <w:top w:val="nil"/>
              <w:left w:val="nil"/>
              <w:bottom w:val="nil"/>
              <w:right w:val="nil"/>
            </w:tcBorders>
            <w:vAlign w:val="center"/>
          </w:tcPr>
          <w:p w14:paraId="2A72D8D2">
            <w:pPr>
              <w:keepNext w:val="0"/>
              <w:keepLines w:val="0"/>
              <w:pageBreakBefore w:val="0"/>
              <w:widowControl w:val="0"/>
              <w:kinsoku/>
              <w:wordWrap/>
              <w:overflowPunct/>
              <w:topLinePunct w:val="0"/>
              <w:autoSpaceDE/>
              <w:autoSpaceDN/>
              <w:bidi w:val="0"/>
              <w:adjustRightInd w:val="0"/>
              <w:snapToGrid w:val="0"/>
              <w:spacing w:before="0" w:line="360" w:lineRule="auto"/>
              <w:textAlignment w:val="auto"/>
              <w:rPr>
                <w:rFonts w:hint="eastAsia" w:ascii="宋体" w:hAnsi="宋体" w:eastAsia="宋体" w:cs="宋体"/>
                <w:b w:val="0"/>
                <w:bCs w:val="0"/>
                <w:snapToGrid w:val="0"/>
                <w:color w:val="auto"/>
                <w:kern w:val="2"/>
                <w:sz w:val="24"/>
                <w:szCs w:val="24"/>
                <w:highlight w:val="none"/>
                <w:lang w:val="en-US" w:eastAsia="zh-CN" w:bidi="ar-SA"/>
              </w:rPr>
            </w:pPr>
            <w:r>
              <w:rPr>
                <w:rFonts w:hint="eastAsia" w:ascii="宋体" w:hAnsi="宋体" w:eastAsia="宋体" w:cs="宋体"/>
                <w:b w:val="0"/>
                <w:bCs w:val="0"/>
                <w:snapToGrid w:val="0"/>
                <w:color w:val="auto"/>
                <w:kern w:val="2"/>
                <w:sz w:val="24"/>
                <w:szCs w:val="24"/>
                <w:highlight w:val="none"/>
                <w:lang w:val="en-US" w:eastAsia="zh-CN" w:bidi="ar-SA"/>
              </w:rPr>
              <w:t>帐号：</w:t>
            </w:r>
          </w:p>
        </w:tc>
      </w:tr>
    </w:tbl>
    <w:p w14:paraId="428BCACC">
      <w:pPr>
        <w:jc w:val="center"/>
        <w:rPr>
          <w:rFonts w:hint="eastAsia" w:ascii="宋体" w:hAnsi="宋体" w:eastAsia="宋体" w:cs="宋体"/>
          <w:b/>
          <w:bCs/>
          <w:color w:val="auto"/>
          <w:sz w:val="28"/>
          <w:szCs w:val="28"/>
          <w:highlight w:val="none"/>
        </w:rPr>
      </w:pPr>
    </w:p>
    <w:p w14:paraId="5F9E54B6">
      <w:pPr>
        <w:pStyle w:val="35"/>
        <w:spacing w:line="360" w:lineRule="auto"/>
        <w:rPr>
          <w:rFonts w:hint="eastAsia" w:ascii="宋体" w:hAnsi="宋体" w:eastAsia="宋体" w:cs="宋体"/>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r>
        <w:rPr>
          <w:rFonts w:hint="eastAsia" w:ascii="宋体" w:hAnsi="宋体" w:eastAsia="宋体" w:cs="宋体"/>
          <w:b/>
          <w:bCs/>
          <w:color w:val="auto"/>
          <w:sz w:val="24"/>
          <w:szCs w:val="24"/>
          <w:highlight w:val="none"/>
        </w:rPr>
        <w:t>注：本合同样本仅作参考，采购人与中标供应商可根据实际项目的情况进行必要的修改。</w:t>
      </w:r>
    </w:p>
    <w:p w14:paraId="00D63BC6">
      <w:pPr>
        <w:jc w:val="center"/>
        <w:rPr>
          <w:rFonts w:hint="eastAsia" w:ascii="宋体" w:hAnsi="宋体" w:eastAsia="宋体" w:cs="宋体"/>
          <w:b/>
          <w:bCs/>
          <w:color w:val="auto"/>
          <w:sz w:val="28"/>
          <w:szCs w:val="28"/>
          <w:highlight w:val="none"/>
        </w:rPr>
      </w:pPr>
    </w:p>
    <w:p w14:paraId="5BB6573E">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28"/>
          <w:szCs w:val="28"/>
          <w:highlight w:val="none"/>
        </w:rPr>
        <w:t>配置清单（填写独立设备或增配部件，而非装箱单）</w:t>
      </w:r>
    </w:p>
    <w:tbl>
      <w:tblPr>
        <w:tblStyle w:val="64"/>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9"/>
        <w:gridCol w:w="2268"/>
        <w:gridCol w:w="1559"/>
        <w:gridCol w:w="851"/>
        <w:gridCol w:w="1276"/>
        <w:gridCol w:w="3118"/>
        <w:gridCol w:w="1559"/>
      </w:tblGrid>
      <w:tr w14:paraId="6F0B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49" w:type="dxa"/>
          </w:tcPr>
          <w:p w14:paraId="091B5649">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设备名称</w:t>
            </w:r>
          </w:p>
        </w:tc>
        <w:tc>
          <w:tcPr>
            <w:tcW w:w="2268" w:type="dxa"/>
          </w:tcPr>
          <w:p w14:paraId="18CC634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品牌</w:t>
            </w:r>
          </w:p>
        </w:tc>
        <w:tc>
          <w:tcPr>
            <w:tcW w:w="1559" w:type="dxa"/>
          </w:tcPr>
          <w:p w14:paraId="16C75C2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型号</w:t>
            </w:r>
          </w:p>
        </w:tc>
        <w:tc>
          <w:tcPr>
            <w:tcW w:w="851" w:type="dxa"/>
          </w:tcPr>
          <w:p w14:paraId="1D8F1803">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1276" w:type="dxa"/>
          </w:tcPr>
          <w:p w14:paraId="0CD2890B">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单价</w:t>
            </w:r>
          </w:p>
        </w:tc>
        <w:tc>
          <w:tcPr>
            <w:tcW w:w="3118" w:type="dxa"/>
          </w:tcPr>
          <w:p w14:paraId="2DC2AFF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生产厂家</w:t>
            </w:r>
          </w:p>
        </w:tc>
        <w:tc>
          <w:tcPr>
            <w:tcW w:w="1559" w:type="dxa"/>
          </w:tcPr>
          <w:p w14:paraId="10F4766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14:paraId="10B8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E04273A">
            <w:pPr>
              <w:jc w:val="left"/>
              <w:rPr>
                <w:rFonts w:hint="eastAsia" w:ascii="宋体" w:hAnsi="宋体" w:eastAsia="宋体" w:cs="宋体"/>
                <w:color w:val="auto"/>
                <w:sz w:val="24"/>
                <w:highlight w:val="none"/>
              </w:rPr>
            </w:pPr>
          </w:p>
        </w:tc>
        <w:tc>
          <w:tcPr>
            <w:tcW w:w="2268" w:type="dxa"/>
          </w:tcPr>
          <w:p w14:paraId="32E4D171">
            <w:pPr>
              <w:jc w:val="left"/>
              <w:rPr>
                <w:rFonts w:hint="eastAsia" w:ascii="宋体" w:hAnsi="宋体" w:eastAsia="宋体" w:cs="宋体"/>
                <w:color w:val="auto"/>
                <w:sz w:val="24"/>
                <w:highlight w:val="none"/>
              </w:rPr>
            </w:pPr>
          </w:p>
        </w:tc>
        <w:tc>
          <w:tcPr>
            <w:tcW w:w="1559" w:type="dxa"/>
          </w:tcPr>
          <w:p w14:paraId="6846D77D">
            <w:pPr>
              <w:jc w:val="left"/>
              <w:rPr>
                <w:rFonts w:hint="eastAsia" w:ascii="宋体" w:hAnsi="宋体" w:eastAsia="宋体" w:cs="宋体"/>
                <w:color w:val="auto"/>
                <w:sz w:val="24"/>
                <w:highlight w:val="none"/>
              </w:rPr>
            </w:pPr>
          </w:p>
        </w:tc>
        <w:tc>
          <w:tcPr>
            <w:tcW w:w="851" w:type="dxa"/>
          </w:tcPr>
          <w:p w14:paraId="48596BE1">
            <w:pPr>
              <w:jc w:val="left"/>
              <w:rPr>
                <w:rFonts w:hint="eastAsia" w:ascii="宋体" w:hAnsi="宋体" w:eastAsia="宋体" w:cs="宋体"/>
                <w:color w:val="auto"/>
                <w:sz w:val="24"/>
                <w:highlight w:val="none"/>
              </w:rPr>
            </w:pPr>
          </w:p>
        </w:tc>
        <w:tc>
          <w:tcPr>
            <w:tcW w:w="1276" w:type="dxa"/>
          </w:tcPr>
          <w:p w14:paraId="24247BC2">
            <w:pPr>
              <w:jc w:val="left"/>
              <w:rPr>
                <w:rFonts w:hint="eastAsia" w:ascii="宋体" w:hAnsi="宋体" w:eastAsia="宋体" w:cs="宋体"/>
                <w:color w:val="auto"/>
                <w:sz w:val="24"/>
                <w:highlight w:val="none"/>
              </w:rPr>
            </w:pPr>
          </w:p>
        </w:tc>
        <w:tc>
          <w:tcPr>
            <w:tcW w:w="3118" w:type="dxa"/>
          </w:tcPr>
          <w:p w14:paraId="637C3037">
            <w:pPr>
              <w:jc w:val="left"/>
              <w:rPr>
                <w:rFonts w:hint="eastAsia" w:ascii="宋体" w:hAnsi="宋体" w:eastAsia="宋体" w:cs="宋体"/>
                <w:color w:val="auto"/>
                <w:sz w:val="24"/>
                <w:highlight w:val="none"/>
              </w:rPr>
            </w:pPr>
          </w:p>
        </w:tc>
        <w:tc>
          <w:tcPr>
            <w:tcW w:w="1559" w:type="dxa"/>
          </w:tcPr>
          <w:p w14:paraId="10DF5A92">
            <w:pPr>
              <w:jc w:val="left"/>
              <w:rPr>
                <w:rFonts w:hint="eastAsia" w:ascii="宋体" w:hAnsi="宋体" w:eastAsia="宋体" w:cs="宋体"/>
                <w:color w:val="auto"/>
                <w:sz w:val="24"/>
                <w:highlight w:val="none"/>
              </w:rPr>
            </w:pPr>
          </w:p>
        </w:tc>
      </w:tr>
      <w:tr w14:paraId="345A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C825B4A">
            <w:pPr>
              <w:jc w:val="left"/>
              <w:rPr>
                <w:rFonts w:hint="eastAsia" w:ascii="宋体" w:hAnsi="宋体" w:eastAsia="宋体" w:cs="宋体"/>
                <w:color w:val="auto"/>
                <w:sz w:val="24"/>
                <w:highlight w:val="none"/>
              </w:rPr>
            </w:pPr>
          </w:p>
        </w:tc>
        <w:tc>
          <w:tcPr>
            <w:tcW w:w="2268" w:type="dxa"/>
          </w:tcPr>
          <w:p w14:paraId="2BBD0EF9">
            <w:pPr>
              <w:jc w:val="left"/>
              <w:rPr>
                <w:rFonts w:hint="eastAsia" w:ascii="宋体" w:hAnsi="宋体" w:eastAsia="宋体" w:cs="宋体"/>
                <w:color w:val="auto"/>
                <w:sz w:val="24"/>
                <w:highlight w:val="none"/>
              </w:rPr>
            </w:pPr>
          </w:p>
        </w:tc>
        <w:tc>
          <w:tcPr>
            <w:tcW w:w="1559" w:type="dxa"/>
          </w:tcPr>
          <w:p w14:paraId="4BA33A29">
            <w:pPr>
              <w:jc w:val="left"/>
              <w:rPr>
                <w:rFonts w:hint="eastAsia" w:ascii="宋体" w:hAnsi="宋体" w:eastAsia="宋体" w:cs="宋体"/>
                <w:color w:val="auto"/>
                <w:sz w:val="24"/>
                <w:highlight w:val="none"/>
              </w:rPr>
            </w:pPr>
          </w:p>
        </w:tc>
        <w:tc>
          <w:tcPr>
            <w:tcW w:w="851" w:type="dxa"/>
          </w:tcPr>
          <w:p w14:paraId="268E79CE">
            <w:pPr>
              <w:jc w:val="left"/>
              <w:rPr>
                <w:rFonts w:hint="eastAsia" w:ascii="宋体" w:hAnsi="宋体" w:eastAsia="宋体" w:cs="宋体"/>
                <w:color w:val="auto"/>
                <w:sz w:val="24"/>
                <w:highlight w:val="none"/>
              </w:rPr>
            </w:pPr>
          </w:p>
        </w:tc>
        <w:tc>
          <w:tcPr>
            <w:tcW w:w="1276" w:type="dxa"/>
          </w:tcPr>
          <w:p w14:paraId="4E1BF6BF">
            <w:pPr>
              <w:jc w:val="left"/>
              <w:rPr>
                <w:rFonts w:hint="eastAsia" w:ascii="宋体" w:hAnsi="宋体" w:eastAsia="宋体" w:cs="宋体"/>
                <w:color w:val="auto"/>
                <w:sz w:val="24"/>
                <w:highlight w:val="none"/>
              </w:rPr>
            </w:pPr>
          </w:p>
        </w:tc>
        <w:tc>
          <w:tcPr>
            <w:tcW w:w="3118" w:type="dxa"/>
          </w:tcPr>
          <w:p w14:paraId="570F3114">
            <w:pPr>
              <w:jc w:val="left"/>
              <w:rPr>
                <w:rFonts w:hint="eastAsia" w:ascii="宋体" w:hAnsi="宋体" w:eastAsia="宋体" w:cs="宋体"/>
                <w:color w:val="auto"/>
                <w:sz w:val="24"/>
                <w:highlight w:val="none"/>
              </w:rPr>
            </w:pPr>
          </w:p>
        </w:tc>
        <w:tc>
          <w:tcPr>
            <w:tcW w:w="1559" w:type="dxa"/>
          </w:tcPr>
          <w:p w14:paraId="3DE15376">
            <w:pPr>
              <w:jc w:val="left"/>
              <w:rPr>
                <w:rFonts w:hint="eastAsia" w:ascii="宋体" w:hAnsi="宋体" w:eastAsia="宋体" w:cs="宋体"/>
                <w:color w:val="auto"/>
                <w:sz w:val="24"/>
                <w:highlight w:val="none"/>
              </w:rPr>
            </w:pPr>
          </w:p>
        </w:tc>
      </w:tr>
      <w:tr w14:paraId="5E53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B0E4B26">
            <w:pPr>
              <w:jc w:val="left"/>
              <w:rPr>
                <w:rFonts w:hint="eastAsia" w:ascii="宋体" w:hAnsi="宋体" w:eastAsia="宋体" w:cs="宋体"/>
                <w:color w:val="auto"/>
                <w:sz w:val="24"/>
                <w:highlight w:val="none"/>
              </w:rPr>
            </w:pPr>
          </w:p>
        </w:tc>
        <w:tc>
          <w:tcPr>
            <w:tcW w:w="2268" w:type="dxa"/>
          </w:tcPr>
          <w:p w14:paraId="3D543D11">
            <w:pPr>
              <w:jc w:val="left"/>
              <w:rPr>
                <w:rFonts w:hint="eastAsia" w:ascii="宋体" w:hAnsi="宋体" w:eastAsia="宋体" w:cs="宋体"/>
                <w:color w:val="auto"/>
                <w:sz w:val="24"/>
                <w:highlight w:val="none"/>
              </w:rPr>
            </w:pPr>
          </w:p>
        </w:tc>
        <w:tc>
          <w:tcPr>
            <w:tcW w:w="1559" w:type="dxa"/>
          </w:tcPr>
          <w:p w14:paraId="00010E2F">
            <w:pPr>
              <w:jc w:val="left"/>
              <w:rPr>
                <w:rFonts w:hint="eastAsia" w:ascii="宋体" w:hAnsi="宋体" w:eastAsia="宋体" w:cs="宋体"/>
                <w:color w:val="auto"/>
                <w:sz w:val="24"/>
                <w:highlight w:val="none"/>
              </w:rPr>
            </w:pPr>
          </w:p>
        </w:tc>
        <w:tc>
          <w:tcPr>
            <w:tcW w:w="851" w:type="dxa"/>
          </w:tcPr>
          <w:p w14:paraId="0A97D18B">
            <w:pPr>
              <w:jc w:val="left"/>
              <w:rPr>
                <w:rFonts w:hint="eastAsia" w:ascii="宋体" w:hAnsi="宋体" w:eastAsia="宋体" w:cs="宋体"/>
                <w:color w:val="auto"/>
                <w:sz w:val="24"/>
                <w:highlight w:val="none"/>
              </w:rPr>
            </w:pPr>
          </w:p>
        </w:tc>
        <w:tc>
          <w:tcPr>
            <w:tcW w:w="1276" w:type="dxa"/>
          </w:tcPr>
          <w:p w14:paraId="4E225CCC">
            <w:pPr>
              <w:jc w:val="left"/>
              <w:rPr>
                <w:rFonts w:hint="eastAsia" w:ascii="宋体" w:hAnsi="宋体" w:eastAsia="宋体" w:cs="宋体"/>
                <w:color w:val="auto"/>
                <w:sz w:val="24"/>
                <w:highlight w:val="none"/>
              </w:rPr>
            </w:pPr>
          </w:p>
        </w:tc>
        <w:tc>
          <w:tcPr>
            <w:tcW w:w="3118" w:type="dxa"/>
          </w:tcPr>
          <w:p w14:paraId="30836D3E">
            <w:pPr>
              <w:jc w:val="left"/>
              <w:rPr>
                <w:rFonts w:hint="eastAsia" w:ascii="宋体" w:hAnsi="宋体" w:eastAsia="宋体" w:cs="宋体"/>
                <w:color w:val="auto"/>
                <w:sz w:val="24"/>
                <w:highlight w:val="none"/>
              </w:rPr>
            </w:pPr>
          </w:p>
        </w:tc>
        <w:tc>
          <w:tcPr>
            <w:tcW w:w="1559" w:type="dxa"/>
          </w:tcPr>
          <w:p w14:paraId="1CBF72DA">
            <w:pPr>
              <w:jc w:val="left"/>
              <w:rPr>
                <w:rFonts w:hint="eastAsia" w:ascii="宋体" w:hAnsi="宋体" w:eastAsia="宋体" w:cs="宋体"/>
                <w:color w:val="auto"/>
                <w:sz w:val="24"/>
                <w:highlight w:val="none"/>
              </w:rPr>
            </w:pPr>
          </w:p>
        </w:tc>
      </w:tr>
      <w:tr w14:paraId="31C9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0D4E43B">
            <w:pPr>
              <w:jc w:val="left"/>
              <w:rPr>
                <w:rFonts w:hint="eastAsia" w:ascii="宋体" w:hAnsi="宋体" w:eastAsia="宋体" w:cs="宋体"/>
                <w:color w:val="auto"/>
                <w:sz w:val="24"/>
                <w:highlight w:val="none"/>
              </w:rPr>
            </w:pPr>
          </w:p>
        </w:tc>
        <w:tc>
          <w:tcPr>
            <w:tcW w:w="2268" w:type="dxa"/>
          </w:tcPr>
          <w:p w14:paraId="4EE873B7">
            <w:pPr>
              <w:jc w:val="left"/>
              <w:rPr>
                <w:rFonts w:hint="eastAsia" w:ascii="宋体" w:hAnsi="宋体" w:eastAsia="宋体" w:cs="宋体"/>
                <w:color w:val="auto"/>
                <w:sz w:val="24"/>
                <w:highlight w:val="none"/>
              </w:rPr>
            </w:pPr>
          </w:p>
        </w:tc>
        <w:tc>
          <w:tcPr>
            <w:tcW w:w="1559" w:type="dxa"/>
          </w:tcPr>
          <w:p w14:paraId="1B8FD522">
            <w:pPr>
              <w:jc w:val="left"/>
              <w:rPr>
                <w:rFonts w:hint="eastAsia" w:ascii="宋体" w:hAnsi="宋体" w:eastAsia="宋体" w:cs="宋体"/>
                <w:color w:val="auto"/>
                <w:sz w:val="24"/>
                <w:highlight w:val="none"/>
              </w:rPr>
            </w:pPr>
          </w:p>
        </w:tc>
        <w:tc>
          <w:tcPr>
            <w:tcW w:w="851" w:type="dxa"/>
          </w:tcPr>
          <w:p w14:paraId="4DD9504A">
            <w:pPr>
              <w:jc w:val="left"/>
              <w:rPr>
                <w:rFonts w:hint="eastAsia" w:ascii="宋体" w:hAnsi="宋体" w:eastAsia="宋体" w:cs="宋体"/>
                <w:color w:val="auto"/>
                <w:sz w:val="24"/>
                <w:highlight w:val="none"/>
              </w:rPr>
            </w:pPr>
          </w:p>
        </w:tc>
        <w:tc>
          <w:tcPr>
            <w:tcW w:w="1276" w:type="dxa"/>
          </w:tcPr>
          <w:p w14:paraId="1AEB4E14">
            <w:pPr>
              <w:jc w:val="left"/>
              <w:rPr>
                <w:rFonts w:hint="eastAsia" w:ascii="宋体" w:hAnsi="宋体" w:eastAsia="宋体" w:cs="宋体"/>
                <w:color w:val="auto"/>
                <w:sz w:val="24"/>
                <w:highlight w:val="none"/>
              </w:rPr>
            </w:pPr>
          </w:p>
        </w:tc>
        <w:tc>
          <w:tcPr>
            <w:tcW w:w="3118" w:type="dxa"/>
          </w:tcPr>
          <w:p w14:paraId="30AC3842">
            <w:pPr>
              <w:jc w:val="left"/>
              <w:rPr>
                <w:rFonts w:hint="eastAsia" w:ascii="宋体" w:hAnsi="宋体" w:eastAsia="宋体" w:cs="宋体"/>
                <w:color w:val="auto"/>
                <w:sz w:val="24"/>
                <w:highlight w:val="none"/>
              </w:rPr>
            </w:pPr>
          </w:p>
        </w:tc>
        <w:tc>
          <w:tcPr>
            <w:tcW w:w="1559" w:type="dxa"/>
          </w:tcPr>
          <w:p w14:paraId="0CD7BCD3">
            <w:pPr>
              <w:jc w:val="left"/>
              <w:rPr>
                <w:rFonts w:hint="eastAsia" w:ascii="宋体" w:hAnsi="宋体" w:eastAsia="宋体" w:cs="宋体"/>
                <w:color w:val="auto"/>
                <w:sz w:val="24"/>
                <w:highlight w:val="none"/>
              </w:rPr>
            </w:pPr>
          </w:p>
        </w:tc>
      </w:tr>
      <w:tr w14:paraId="4066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3EA5832">
            <w:pPr>
              <w:jc w:val="left"/>
              <w:rPr>
                <w:rFonts w:hint="eastAsia" w:ascii="宋体" w:hAnsi="宋体" w:eastAsia="宋体" w:cs="宋体"/>
                <w:color w:val="auto"/>
                <w:sz w:val="24"/>
                <w:highlight w:val="none"/>
              </w:rPr>
            </w:pPr>
          </w:p>
        </w:tc>
        <w:tc>
          <w:tcPr>
            <w:tcW w:w="2268" w:type="dxa"/>
          </w:tcPr>
          <w:p w14:paraId="4D39F001">
            <w:pPr>
              <w:jc w:val="left"/>
              <w:rPr>
                <w:rFonts w:hint="eastAsia" w:ascii="宋体" w:hAnsi="宋体" w:eastAsia="宋体" w:cs="宋体"/>
                <w:color w:val="auto"/>
                <w:sz w:val="24"/>
                <w:highlight w:val="none"/>
              </w:rPr>
            </w:pPr>
          </w:p>
        </w:tc>
        <w:tc>
          <w:tcPr>
            <w:tcW w:w="1559" w:type="dxa"/>
          </w:tcPr>
          <w:p w14:paraId="6E849D0C">
            <w:pPr>
              <w:jc w:val="left"/>
              <w:rPr>
                <w:rFonts w:hint="eastAsia" w:ascii="宋体" w:hAnsi="宋体" w:eastAsia="宋体" w:cs="宋体"/>
                <w:color w:val="auto"/>
                <w:sz w:val="24"/>
                <w:highlight w:val="none"/>
              </w:rPr>
            </w:pPr>
          </w:p>
        </w:tc>
        <w:tc>
          <w:tcPr>
            <w:tcW w:w="851" w:type="dxa"/>
          </w:tcPr>
          <w:p w14:paraId="4F33A335">
            <w:pPr>
              <w:jc w:val="left"/>
              <w:rPr>
                <w:rFonts w:hint="eastAsia" w:ascii="宋体" w:hAnsi="宋体" w:eastAsia="宋体" w:cs="宋体"/>
                <w:color w:val="auto"/>
                <w:sz w:val="24"/>
                <w:highlight w:val="none"/>
              </w:rPr>
            </w:pPr>
          </w:p>
        </w:tc>
        <w:tc>
          <w:tcPr>
            <w:tcW w:w="1276" w:type="dxa"/>
          </w:tcPr>
          <w:p w14:paraId="7D4684DB">
            <w:pPr>
              <w:jc w:val="left"/>
              <w:rPr>
                <w:rFonts w:hint="eastAsia" w:ascii="宋体" w:hAnsi="宋体" w:eastAsia="宋体" w:cs="宋体"/>
                <w:color w:val="auto"/>
                <w:sz w:val="24"/>
                <w:highlight w:val="none"/>
              </w:rPr>
            </w:pPr>
          </w:p>
        </w:tc>
        <w:tc>
          <w:tcPr>
            <w:tcW w:w="3118" w:type="dxa"/>
          </w:tcPr>
          <w:p w14:paraId="463BBFF3">
            <w:pPr>
              <w:jc w:val="left"/>
              <w:rPr>
                <w:rFonts w:hint="eastAsia" w:ascii="宋体" w:hAnsi="宋体" w:eastAsia="宋体" w:cs="宋体"/>
                <w:color w:val="auto"/>
                <w:sz w:val="24"/>
                <w:highlight w:val="none"/>
              </w:rPr>
            </w:pPr>
          </w:p>
        </w:tc>
        <w:tc>
          <w:tcPr>
            <w:tcW w:w="1559" w:type="dxa"/>
          </w:tcPr>
          <w:p w14:paraId="71ACF668">
            <w:pPr>
              <w:jc w:val="left"/>
              <w:rPr>
                <w:rFonts w:hint="eastAsia" w:ascii="宋体" w:hAnsi="宋体" w:eastAsia="宋体" w:cs="宋体"/>
                <w:color w:val="auto"/>
                <w:sz w:val="24"/>
                <w:highlight w:val="none"/>
              </w:rPr>
            </w:pPr>
          </w:p>
        </w:tc>
      </w:tr>
      <w:tr w14:paraId="3B4E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67F7F7F2">
            <w:pPr>
              <w:jc w:val="left"/>
              <w:rPr>
                <w:rFonts w:hint="eastAsia" w:ascii="宋体" w:hAnsi="宋体" w:eastAsia="宋体" w:cs="宋体"/>
                <w:color w:val="auto"/>
                <w:sz w:val="24"/>
                <w:highlight w:val="none"/>
              </w:rPr>
            </w:pPr>
          </w:p>
        </w:tc>
        <w:tc>
          <w:tcPr>
            <w:tcW w:w="2268" w:type="dxa"/>
          </w:tcPr>
          <w:p w14:paraId="32E06323">
            <w:pPr>
              <w:jc w:val="left"/>
              <w:rPr>
                <w:rFonts w:hint="eastAsia" w:ascii="宋体" w:hAnsi="宋体" w:eastAsia="宋体" w:cs="宋体"/>
                <w:color w:val="auto"/>
                <w:sz w:val="24"/>
                <w:highlight w:val="none"/>
              </w:rPr>
            </w:pPr>
          </w:p>
        </w:tc>
        <w:tc>
          <w:tcPr>
            <w:tcW w:w="1559" w:type="dxa"/>
          </w:tcPr>
          <w:p w14:paraId="0C8ADA62">
            <w:pPr>
              <w:jc w:val="left"/>
              <w:rPr>
                <w:rFonts w:hint="eastAsia" w:ascii="宋体" w:hAnsi="宋体" w:eastAsia="宋体" w:cs="宋体"/>
                <w:color w:val="auto"/>
                <w:sz w:val="24"/>
                <w:highlight w:val="none"/>
              </w:rPr>
            </w:pPr>
          </w:p>
        </w:tc>
        <w:tc>
          <w:tcPr>
            <w:tcW w:w="851" w:type="dxa"/>
          </w:tcPr>
          <w:p w14:paraId="154FCE04">
            <w:pPr>
              <w:jc w:val="left"/>
              <w:rPr>
                <w:rFonts w:hint="eastAsia" w:ascii="宋体" w:hAnsi="宋体" w:eastAsia="宋体" w:cs="宋体"/>
                <w:color w:val="auto"/>
                <w:sz w:val="24"/>
                <w:highlight w:val="none"/>
              </w:rPr>
            </w:pPr>
          </w:p>
        </w:tc>
        <w:tc>
          <w:tcPr>
            <w:tcW w:w="1276" w:type="dxa"/>
          </w:tcPr>
          <w:p w14:paraId="4D0901A6">
            <w:pPr>
              <w:jc w:val="left"/>
              <w:rPr>
                <w:rFonts w:hint="eastAsia" w:ascii="宋体" w:hAnsi="宋体" w:eastAsia="宋体" w:cs="宋体"/>
                <w:color w:val="auto"/>
                <w:sz w:val="24"/>
                <w:highlight w:val="none"/>
              </w:rPr>
            </w:pPr>
          </w:p>
        </w:tc>
        <w:tc>
          <w:tcPr>
            <w:tcW w:w="3118" w:type="dxa"/>
          </w:tcPr>
          <w:p w14:paraId="126C0342">
            <w:pPr>
              <w:jc w:val="left"/>
              <w:rPr>
                <w:rFonts w:hint="eastAsia" w:ascii="宋体" w:hAnsi="宋体" w:eastAsia="宋体" w:cs="宋体"/>
                <w:color w:val="auto"/>
                <w:sz w:val="24"/>
                <w:highlight w:val="none"/>
              </w:rPr>
            </w:pPr>
          </w:p>
        </w:tc>
        <w:tc>
          <w:tcPr>
            <w:tcW w:w="1559" w:type="dxa"/>
          </w:tcPr>
          <w:p w14:paraId="70CFEC63">
            <w:pPr>
              <w:jc w:val="left"/>
              <w:rPr>
                <w:rFonts w:hint="eastAsia" w:ascii="宋体" w:hAnsi="宋体" w:eastAsia="宋体" w:cs="宋体"/>
                <w:color w:val="auto"/>
                <w:sz w:val="24"/>
                <w:highlight w:val="none"/>
              </w:rPr>
            </w:pPr>
          </w:p>
        </w:tc>
      </w:tr>
      <w:tr w14:paraId="3783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6C907EE">
            <w:pPr>
              <w:jc w:val="left"/>
              <w:rPr>
                <w:rFonts w:hint="eastAsia" w:ascii="宋体" w:hAnsi="宋体" w:eastAsia="宋体" w:cs="宋体"/>
                <w:color w:val="auto"/>
                <w:sz w:val="24"/>
                <w:highlight w:val="none"/>
              </w:rPr>
            </w:pPr>
          </w:p>
        </w:tc>
        <w:tc>
          <w:tcPr>
            <w:tcW w:w="2268" w:type="dxa"/>
          </w:tcPr>
          <w:p w14:paraId="01952A11">
            <w:pPr>
              <w:jc w:val="left"/>
              <w:rPr>
                <w:rFonts w:hint="eastAsia" w:ascii="宋体" w:hAnsi="宋体" w:eastAsia="宋体" w:cs="宋体"/>
                <w:color w:val="auto"/>
                <w:sz w:val="24"/>
                <w:highlight w:val="none"/>
              </w:rPr>
            </w:pPr>
          </w:p>
        </w:tc>
        <w:tc>
          <w:tcPr>
            <w:tcW w:w="1559" w:type="dxa"/>
          </w:tcPr>
          <w:p w14:paraId="0E47BC96">
            <w:pPr>
              <w:jc w:val="left"/>
              <w:rPr>
                <w:rFonts w:hint="eastAsia" w:ascii="宋体" w:hAnsi="宋体" w:eastAsia="宋体" w:cs="宋体"/>
                <w:color w:val="auto"/>
                <w:sz w:val="24"/>
                <w:highlight w:val="none"/>
              </w:rPr>
            </w:pPr>
          </w:p>
        </w:tc>
        <w:tc>
          <w:tcPr>
            <w:tcW w:w="851" w:type="dxa"/>
          </w:tcPr>
          <w:p w14:paraId="3F57A172">
            <w:pPr>
              <w:jc w:val="left"/>
              <w:rPr>
                <w:rFonts w:hint="eastAsia" w:ascii="宋体" w:hAnsi="宋体" w:eastAsia="宋体" w:cs="宋体"/>
                <w:color w:val="auto"/>
                <w:sz w:val="24"/>
                <w:highlight w:val="none"/>
              </w:rPr>
            </w:pPr>
          </w:p>
        </w:tc>
        <w:tc>
          <w:tcPr>
            <w:tcW w:w="1276" w:type="dxa"/>
          </w:tcPr>
          <w:p w14:paraId="4659F5A1">
            <w:pPr>
              <w:jc w:val="left"/>
              <w:rPr>
                <w:rFonts w:hint="eastAsia" w:ascii="宋体" w:hAnsi="宋体" w:eastAsia="宋体" w:cs="宋体"/>
                <w:color w:val="auto"/>
                <w:sz w:val="24"/>
                <w:highlight w:val="none"/>
              </w:rPr>
            </w:pPr>
          </w:p>
        </w:tc>
        <w:tc>
          <w:tcPr>
            <w:tcW w:w="3118" w:type="dxa"/>
          </w:tcPr>
          <w:p w14:paraId="10F59BE1">
            <w:pPr>
              <w:jc w:val="left"/>
              <w:rPr>
                <w:rFonts w:hint="eastAsia" w:ascii="宋体" w:hAnsi="宋体" w:eastAsia="宋体" w:cs="宋体"/>
                <w:color w:val="auto"/>
                <w:sz w:val="24"/>
                <w:highlight w:val="none"/>
              </w:rPr>
            </w:pPr>
          </w:p>
        </w:tc>
        <w:tc>
          <w:tcPr>
            <w:tcW w:w="1559" w:type="dxa"/>
          </w:tcPr>
          <w:p w14:paraId="77B1C4CD">
            <w:pPr>
              <w:jc w:val="left"/>
              <w:rPr>
                <w:rFonts w:hint="eastAsia" w:ascii="宋体" w:hAnsi="宋体" w:eastAsia="宋体" w:cs="宋体"/>
                <w:color w:val="auto"/>
                <w:sz w:val="24"/>
                <w:highlight w:val="none"/>
              </w:rPr>
            </w:pPr>
          </w:p>
        </w:tc>
      </w:tr>
      <w:tr w14:paraId="2679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7B59E2A6">
            <w:pPr>
              <w:jc w:val="left"/>
              <w:rPr>
                <w:rFonts w:hint="eastAsia" w:ascii="宋体" w:hAnsi="宋体" w:eastAsia="宋体" w:cs="宋体"/>
                <w:color w:val="auto"/>
                <w:sz w:val="24"/>
                <w:highlight w:val="none"/>
              </w:rPr>
            </w:pPr>
          </w:p>
        </w:tc>
        <w:tc>
          <w:tcPr>
            <w:tcW w:w="2268" w:type="dxa"/>
          </w:tcPr>
          <w:p w14:paraId="15AEC694">
            <w:pPr>
              <w:jc w:val="left"/>
              <w:rPr>
                <w:rFonts w:hint="eastAsia" w:ascii="宋体" w:hAnsi="宋体" w:eastAsia="宋体" w:cs="宋体"/>
                <w:color w:val="auto"/>
                <w:sz w:val="24"/>
                <w:highlight w:val="none"/>
              </w:rPr>
            </w:pPr>
          </w:p>
        </w:tc>
        <w:tc>
          <w:tcPr>
            <w:tcW w:w="1559" w:type="dxa"/>
          </w:tcPr>
          <w:p w14:paraId="0D493902">
            <w:pPr>
              <w:jc w:val="left"/>
              <w:rPr>
                <w:rFonts w:hint="eastAsia" w:ascii="宋体" w:hAnsi="宋体" w:eastAsia="宋体" w:cs="宋体"/>
                <w:color w:val="auto"/>
                <w:sz w:val="24"/>
                <w:highlight w:val="none"/>
              </w:rPr>
            </w:pPr>
          </w:p>
        </w:tc>
        <w:tc>
          <w:tcPr>
            <w:tcW w:w="851" w:type="dxa"/>
          </w:tcPr>
          <w:p w14:paraId="69CEAA8C">
            <w:pPr>
              <w:jc w:val="left"/>
              <w:rPr>
                <w:rFonts w:hint="eastAsia" w:ascii="宋体" w:hAnsi="宋体" w:eastAsia="宋体" w:cs="宋体"/>
                <w:color w:val="auto"/>
                <w:sz w:val="24"/>
                <w:highlight w:val="none"/>
              </w:rPr>
            </w:pPr>
          </w:p>
        </w:tc>
        <w:tc>
          <w:tcPr>
            <w:tcW w:w="1276" w:type="dxa"/>
          </w:tcPr>
          <w:p w14:paraId="2A85DF0C">
            <w:pPr>
              <w:jc w:val="left"/>
              <w:rPr>
                <w:rFonts w:hint="eastAsia" w:ascii="宋体" w:hAnsi="宋体" w:eastAsia="宋体" w:cs="宋体"/>
                <w:color w:val="auto"/>
                <w:sz w:val="24"/>
                <w:highlight w:val="none"/>
              </w:rPr>
            </w:pPr>
          </w:p>
        </w:tc>
        <w:tc>
          <w:tcPr>
            <w:tcW w:w="3118" w:type="dxa"/>
          </w:tcPr>
          <w:p w14:paraId="2F19ABE5">
            <w:pPr>
              <w:jc w:val="left"/>
              <w:rPr>
                <w:rFonts w:hint="eastAsia" w:ascii="宋体" w:hAnsi="宋体" w:eastAsia="宋体" w:cs="宋体"/>
                <w:color w:val="auto"/>
                <w:sz w:val="24"/>
                <w:highlight w:val="none"/>
              </w:rPr>
            </w:pPr>
          </w:p>
        </w:tc>
        <w:tc>
          <w:tcPr>
            <w:tcW w:w="1559" w:type="dxa"/>
          </w:tcPr>
          <w:p w14:paraId="0A8E97EF">
            <w:pPr>
              <w:jc w:val="left"/>
              <w:rPr>
                <w:rFonts w:hint="eastAsia" w:ascii="宋体" w:hAnsi="宋体" w:eastAsia="宋体" w:cs="宋体"/>
                <w:color w:val="auto"/>
                <w:sz w:val="24"/>
                <w:highlight w:val="none"/>
              </w:rPr>
            </w:pPr>
          </w:p>
        </w:tc>
      </w:tr>
      <w:tr w14:paraId="1C37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336633F">
            <w:pPr>
              <w:jc w:val="left"/>
              <w:rPr>
                <w:rFonts w:hint="eastAsia" w:ascii="宋体" w:hAnsi="宋体" w:eastAsia="宋体" w:cs="宋体"/>
                <w:color w:val="auto"/>
                <w:sz w:val="24"/>
                <w:highlight w:val="none"/>
              </w:rPr>
            </w:pPr>
          </w:p>
        </w:tc>
        <w:tc>
          <w:tcPr>
            <w:tcW w:w="2268" w:type="dxa"/>
          </w:tcPr>
          <w:p w14:paraId="5DF6AEFB">
            <w:pPr>
              <w:jc w:val="left"/>
              <w:rPr>
                <w:rFonts w:hint="eastAsia" w:ascii="宋体" w:hAnsi="宋体" w:eastAsia="宋体" w:cs="宋体"/>
                <w:color w:val="auto"/>
                <w:sz w:val="24"/>
                <w:highlight w:val="none"/>
              </w:rPr>
            </w:pPr>
          </w:p>
        </w:tc>
        <w:tc>
          <w:tcPr>
            <w:tcW w:w="1559" w:type="dxa"/>
          </w:tcPr>
          <w:p w14:paraId="2144FC30">
            <w:pPr>
              <w:jc w:val="left"/>
              <w:rPr>
                <w:rFonts w:hint="eastAsia" w:ascii="宋体" w:hAnsi="宋体" w:eastAsia="宋体" w:cs="宋体"/>
                <w:color w:val="auto"/>
                <w:sz w:val="24"/>
                <w:highlight w:val="none"/>
              </w:rPr>
            </w:pPr>
          </w:p>
        </w:tc>
        <w:tc>
          <w:tcPr>
            <w:tcW w:w="851" w:type="dxa"/>
          </w:tcPr>
          <w:p w14:paraId="462E4051">
            <w:pPr>
              <w:jc w:val="left"/>
              <w:rPr>
                <w:rFonts w:hint="eastAsia" w:ascii="宋体" w:hAnsi="宋体" w:eastAsia="宋体" w:cs="宋体"/>
                <w:color w:val="auto"/>
                <w:sz w:val="24"/>
                <w:highlight w:val="none"/>
              </w:rPr>
            </w:pPr>
          </w:p>
        </w:tc>
        <w:tc>
          <w:tcPr>
            <w:tcW w:w="1276" w:type="dxa"/>
          </w:tcPr>
          <w:p w14:paraId="0E2B3DFA">
            <w:pPr>
              <w:jc w:val="left"/>
              <w:rPr>
                <w:rFonts w:hint="eastAsia" w:ascii="宋体" w:hAnsi="宋体" w:eastAsia="宋体" w:cs="宋体"/>
                <w:color w:val="auto"/>
                <w:sz w:val="24"/>
                <w:highlight w:val="none"/>
              </w:rPr>
            </w:pPr>
          </w:p>
        </w:tc>
        <w:tc>
          <w:tcPr>
            <w:tcW w:w="3118" w:type="dxa"/>
          </w:tcPr>
          <w:p w14:paraId="399B7419">
            <w:pPr>
              <w:jc w:val="left"/>
              <w:rPr>
                <w:rFonts w:hint="eastAsia" w:ascii="宋体" w:hAnsi="宋体" w:eastAsia="宋体" w:cs="宋体"/>
                <w:color w:val="auto"/>
                <w:sz w:val="24"/>
                <w:highlight w:val="none"/>
              </w:rPr>
            </w:pPr>
          </w:p>
        </w:tc>
        <w:tc>
          <w:tcPr>
            <w:tcW w:w="1559" w:type="dxa"/>
          </w:tcPr>
          <w:p w14:paraId="28A42956">
            <w:pPr>
              <w:jc w:val="left"/>
              <w:rPr>
                <w:rFonts w:hint="eastAsia" w:ascii="宋体" w:hAnsi="宋体" w:eastAsia="宋体" w:cs="宋体"/>
                <w:color w:val="auto"/>
                <w:sz w:val="24"/>
                <w:highlight w:val="none"/>
              </w:rPr>
            </w:pPr>
          </w:p>
        </w:tc>
      </w:tr>
      <w:tr w14:paraId="04AD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E830C00">
            <w:pPr>
              <w:jc w:val="left"/>
              <w:rPr>
                <w:rFonts w:hint="eastAsia" w:ascii="宋体" w:hAnsi="宋体" w:eastAsia="宋体" w:cs="宋体"/>
                <w:color w:val="auto"/>
                <w:sz w:val="24"/>
                <w:highlight w:val="none"/>
              </w:rPr>
            </w:pPr>
          </w:p>
        </w:tc>
        <w:tc>
          <w:tcPr>
            <w:tcW w:w="2268" w:type="dxa"/>
          </w:tcPr>
          <w:p w14:paraId="0BBD3A79">
            <w:pPr>
              <w:jc w:val="left"/>
              <w:rPr>
                <w:rFonts w:hint="eastAsia" w:ascii="宋体" w:hAnsi="宋体" w:eastAsia="宋体" w:cs="宋体"/>
                <w:color w:val="auto"/>
                <w:sz w:val="24"/>
                <w:highlight w:val="none"/>
              </w:rPr>
            </w:pPr>
          </w:p>
        </w:tc>
        <w:tc>
          <w:tcPr>
            <w:tcW w:w="1559" w:type="dxa"/>
          </w:tcPr>
          <w:p w14:paraId="23164EAF">
            <w:pPr>
              <w:jc w:val="left"/>
              <w:rPr>
                <w:rFonts w:hint="eastAsia" w:ascii="宋体" w:hAnsi="宋体" w:eastAsia="宋体" w:cs="宋体"/>
                <w:color w:val="auto"/>
                <w:sz w:val="24"/>
                <w:highlight w:val="none"/>
              </w:rPr>
            </w:pPr>
          </w:p>
        </w:tc>
        <w:tc>
          <w:tcPr>
            <w:tcW w:w="851" w:type="dxa"/>
          </w:tcPr>
          <w:p w14:paraId="47F58968">
            <w:pPr>
              <w:jc w:val="left"/>
              <w:rPr>
                <w:rFonts w:hint="eastAsia" w:ascii="宋体" w:hAnsi="宋体" w:eastAsia="宋体" w:cs="宋体"/>
                <w:color w:val="auto"/>
                <w:sz w:val="24"/>
                <w:highlight w:val="none"/>
              </w:rPr>
            </w:pPr>
          </w:p>
        </w:tc>
        <w:tc>
          <w:tcPr>
            <w:tcW w:w="1276" w:type="dxa"/>
          </w:tcPr>
          <w:p w14:paraId="7416390A">
            <w:pPr>
              <w:jc w:val="left"/>
              <w:rPr>
                <w:rFonts w:hint="eastAsia" w:ascii="宋体" w:hAnsi="宋体" w:eastAsia="宋体" w:cs="宋体"/>
                <w:color w:val="auto"/>
                <w:sz w:val="24"/>
                <w:highlight w:val="none"/>
              </w:rPr>
            </w:pPr>
          </w:p>
        </w:tc>
        <w:tc>
          <w:tcPr>
            <w:tcW w:w="3118" w:type="dxa"/>
          </w:tcPr>
          <w:p w14:paraId="2BB1B3FB">
            <w:pPr>
              <w:jc w:val="left"/>
              <w:rPr>
                <w:rFonts w:hint="eastAsia" w:ascii="宋体" w:hAnsi="宋体" w:eastAsia="宋体" w:cs="宋体"/>
                <w:color w:val="auto"/>
                <w:sz w:val="24"/>
                <w:highlight w:val="none"/>
              </w:rPr>
            </w:pPr>
          </w:p>
        </w:tc>
        <w:tc>
          <w:tcPr>
            <w:tcW w:w="1559" w:type="dxa"/>
          </w:tcPr>
          <w:p w14:paraId="2F09C1EF">
            <w:pPr>
              <w:jc w:val="left"/>
              <w:rPr>
                <w:rFonts w:hint="eastAsia" w:ascii="宋体" w:hAnsi="宋体" w:eastAsia="宋体" w:cs="宋体"/>
                <w:color w:val="auto"/>
                <w:sz w:val="24"/>
                <w:highlight w:val="none"/>
              </w:rPr>
            </w:pPr>
          </w:p>
        </w:tc>
      </w:tr>
      <w:tr w14:paraId="295A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5C0E6DD">
            <w:pPr>
              <w:jc w:val="left"/>
              <w:rPr>
                <w:rFonts w:hint="eastAsia" w:ascii="宋体" w:hAnsi="宋体" w:eastAsia="宋体" w:cs="宋体"/>
                <w:color w:val="auto"/>
                <w:sz w:val="24"/>
                <w:highlight w:val="none"/>
              </w:rPr>
            </w:pPr>
          </w:p>
        </w:tc>
        <w:tc>
          <w:tcPr>
            <w:tcW w:w="2268" w:type="dxa"/>
          </w:tcPr>
          <w:p w14:paraId="2618E860">
            <w:pPr>
              <w:jc w:val="left"/>
              <w:rPr>
                <w:rFonts w:hint="eastAsia" w:ascii="宋体" w:hAnsi="宋体" w:eastAsia="宋体" w:cs="宋体"/>
                <w:color w:val="auto"/>
                <w:sz w:val="24"/>
                <w:highlight w:val="none"/>
              </w:rPr>
            </w:pPr>
          </w:p>
        </w:tc>
        <w:tc>
          <w:tcPr>
            <w:tcW w:w="1559" w:type="dxa"/>
          </w:tcPr>
          <w:p w14:paraId="4E2D31DA">
            <w:pPr>
              <w:jc w:val="left"/>
              <w:rPr>
                <w:rFonts w:hint="eastAsia" w:ascii="宋体" w:hAnsi="宋体" w:eastAsia="宋体" w:cs="宋体"/>
                <w:color w:val="auto"/>
                <w:sz w:val="24"/>
                <w:highlight w:val="none"/>
              </w:rPr>
            </w:pPr>
          </w:p>
        </w:tc>
        <w:tc>
          <w:tcPr>
            <w:tcW w:w="851" w:type="dxa"/>
          </w:tcPr>
          <w:p w14:paraId="04920490">
            <w:pPr>
              <w:jc w:val="left"/>
              <w:rPr>
                <w:rFonts w:hint="eastAsia" w:ascii="宋体" w:hAnsi="宋体" w:eastAsia="宋体" w:cs="宋体"/>
                <w:color w:val="auto"/>
                <w:sz w:val="24"/>
                <w:highlight w:val="none"/>
              </w:rPr>
            </w:pPr>
          </w:p>
        </w:tc>
        <w:tc>
          <w:tcPr>
            <w:tcW w:w="1276" w:type="dxa"/>
          </w:tcPr>
          <w:p w14:paraId="357A5301">
            <w:pPr>
              <w:jc w:val="left"/>
              <w:rPr>
                <w:rFonts w:hint="eastAsia" w:ascii="宋体" w:hAnsi="宋体" w:eastAsia="宋体" w:cs="宋体"/>
                <w:color w:val="auto"/>
                <w:sz w:val="24"/>
                <w:highlight w:val="none"/>
              </w:rPr>
            </w:pPr>
          </w:p>
        </w:tc>
        <w:tc>
          <w:tcPr>
            <w:tcW w:w="3118" w:type="dxa"/>
          </w:tcPr>
          <w:p w14:paraId="04C25A63">
            <w:pPr>
              <w:jc w:val="left"/>
              <w:rPr>
                <w:rFonts w:hint="eastAsia" w:ascii="宋体" w:hAnsi="宋体" w:eastAsia="宋体" w:cs="宋体"/>
                <w:color w:val="auto"/>
                <w:sz w:val="24"/>
                <w:highlight w:val="none"/>
              </w:rPr>
            </w:pPr>
          </w:p>
        </w:tc>
        <w:tc>
          <w:tcPr>
            <w:tcW w:w="1559" w:type="dxa"/>
          </w:tcPr>
          <w:p w14:paraId="40BFF8A8">
            <w:pPr>
              <w:jc w:val="left"/>
              <w:rPr>
                <w:rFonts w:hint="eastAsia" w:ascii="宋体" w:hAnsi="宋体" w:eastAsia="宋体" w:cs="宋体"/>
                <w:color w:val="auto"/>
                <w:sz w:val="24"/>
                <w:highlight w:val="none"/>
              </w:rPr>
            </w:pPr>
          </w:p>
        </w:tc>
      </w:tr>
      <w:tr w14:paraId="7DA3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57DB788D">
            <w:pPr>
              <w:jc w:val="left"/>
              <w:rPr>
                <w:rFonts w:hint="eastAsia" w:ascii="宋体" w:hAnsi="宋体" w:eastAsia="宋体" w:cs="宋体"/>
                <w:color w:val="auto"/>
                <w:sz w:val="24"/>
                <w:highlight w:val="none"/>
              </w:rPr>
            </w:pPr>
          </w:p>
        </w:tc>
        <w:tc>
          <w:tcPr>
            <w:tcW w:w="2268" w:type="dxa"/>
          </w:tcPr>
          <w:p w14:paraId="3E9DD7A0">
            <w:pPr>
              <w:jc w:val="left"/>
              <w:rPr>
                <w:rFonts w:hint="eastAsia" w:ascii="宋体" w:hAnsi="宋体" w:eastAsia="宋体" w:cs="宋体"/>
                <w:color w:val="auto"/>
                <w:sz w:val="24"/>
                <w:highlight w:val="none"/>
              </w:rPr>
            </w:pPr>
          </w:p>
        </w:tc>
        <w:tc>
          <w:tcPr>
            <w:tcW w:w="1559" w:type="dxa"/>
          </w:tcPr>
          <w:p w14:paraId="7FDA9708">
            <w:pPr>
              <w:jc w:val="left"/>
              <w:rPr>
                <w:rFonts w:hint="eastAsia" w:ascii="宋体" w:hAnsi="宋体" w:eastAsia="宋体" w:cs="宋体"/>
                <w:color w:val="auto"/>
                <w:sz w:val="24"/>
                <w:highlight w:val="none"/>
              </w:rPr>
            </w:pPr>
          </w:p>
        </w:tc>
        <w:tc>
          <w:tcPr>
            <w:tcW w:w="851" w:type="dxa"/>
          </w:tcPr>
          <w:p w14:paraId="76147603">
            <w:pPr>
              <w:jc w:val="left"/>
              <w:rPr>
                <w:rFonts w:hint="eastAsia" w:ascii="宋体" w:hAnsi="宋体" w:eastAsia="宋体" w:cs="宋体"/>
                <w:color w:val="auto"/>
                <w:sz w:val="24"/>
                <w:highlight w:val="none"/>
              </w:rPr>
            </w:pPr>
          </w:p>
        </w:tc>
        <w:tc>
          <w:tcPr>
            <w:tcW w:w="1276" w:type="dxa"/>
          </w:tcPr>
          <w:p w14:paraId="120B7ED3">
            <w:pPr>
              <w:jc w:val="left"/>
              <w:rPr>
                <w:rFonts w:hint="eastAsia" w:ascii="宋体" w:hAnsi="宋体" w:eastAsia="宋体" w:cs="宋体"/>
                <w:color w:val="auto"/>
                <w:sz w:val="24"/>
                <w:highlight w:val="none"/>
              </w:rPr>
            </w:pPr>
          </w:p>
        </w:tc>
        <w:tc>
          <w:tcPr>
            <w:tcW w:w="3118" w:type="dxa"/>
          </w:tcPr>
          <w:p w14:paraId="1A20AF3C">
            <w:pPr>
              <w:jc w:val="left"/>
              <w:rPr>
                <w:rFonts w:hint="eastAsia" w:ascii="宋体" w:hAnsi="宋体" w:eastAsia="宋体" w:cs="宋体"/>
                <w:color w:val="auto"/>
                <w:sz w:val="24"/>
                <w:highlight w:val="none"/>
              </w:rPr>
            </w:pPr>
          </w:p>
        </w:tc>
        <w:tc>
          <w:tcPr>
            <w:tcW w:w="1559" w:type="dxa"/>
          </w:tcPr>
          <w:p w14:paraId="780AD270">
            <w:pPr>
              <w:jc w:val="left"/>
              <w:rPr>
                <w:rFonts w:hint="eastAsia" w:ascii="宋体" w:hAnsi="宋体" w:eastAsia="宋体" w:cs="宋体"/>
                <w:color w:val="auto"/>
                <w:sz w:val="24"/>
                <w:highlight w:val="none"/>
              </w:rPr>
            </w:pPr>
          </w:p>
        </w:tc>
      </w:tr>
      <w:tr w14:paraId="343B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614772E2">
            <w:pPr>
              <w:jc w:val="left"/>
              <w:rPr>
                <w:rFonts w:hint="eastAsia" w:ascii="宋体" w:hAnsi="宋体" w:eastAsia="宋体" w:cs="宋体"/>
                <w:color w:val="auto"/>
                <w:sz w:val="24"/>
                <w:highlight w:val="none"/>
              </w:rPr>
            </w:pPr>
          </w:p>
        </w:tc>
        <w:tc>
          <w:tcPr>
            <w:tcW w:w="2268" w:type="dxa"/>
          </w:tcPr>
          <w:p w14:paraId="64E02296">
            <w:pPr>
              <w:jc w:val="left"/>
              <w:rPr>
                <w:rFonts w:hint="eastAsia" w:ascii="宋体" w:hAnsi="宋体" w:eastAsia="宋体" w:cs="宋体"/>
                <w:color w:val="auto"/>
                <w:sz w:val="24"/>
                <w:highlight w:val="none"/>
              </w:rPr>
            </w:pPr>
          </w:p>
        </w:tc>
        <w:tc>
          <w:tcPr>
            <w:tcW w:w="1559" w:type="dxa"/>
          </w:tcPr>
          <w:p w14:paraId="735082F5">
            <w:pPr>
              <w:jc w:val="left"/>
              <w:rPr>
                <w:rFonts w:hint="eastAsia" w:ascii="宋体" w:hAnsi="宋体" w:eastAsia="宋体" w:cs="宋体"/>
                <w:color w:val="auto"/>
                <w:sz w:val="24"/>
                <w:highlight w:val="none"/>
              </w:rPr>
            </w:pPr>
          </w:p>
        </w:tc>
        <w:tc>
          <w:tcPr>
            <w:tcW w:w="851" w:type="dxa"/>
          </w:tcPr>
          <w:p w14:paraId="3EFE6DE7">
            <w:pPr>
              <w:jc w:val="left"/>
              <w:rPr>
                <w:rFonts w:hint="eastAsia" w:ascii="宋体" w:hAnsi="宋体" w:eastAsia="宋体" w:cs="宋体"/>
                <w:color w:val="auto"/>
                <w:sz w:val="24"/>
                <w:highlight w:val="none"/>
              </w:rPr>
            </w:pPr>
          </w:p>
        </w:tc>
        <w:tc>
          <w:tcPr>
            <w:tcW w:w="1276" w:type="dxa"/>
          </w:tcPr>
          <w:p w14:paraId="0460713B">
            <w:pPr>
              <w:jc w:val="left"/>
              <w:rPr>
                <w:rFonts w:hint="eastAsia" w:ascii="宋体" w:hAnsi="宋体" w:eastAsia="宋体" w:cs="宋体"/>
                <w:color w:val="auto"/>
                <w:sz w:val="24"/>
                <w:highlight w:val="none"/>
              </w:rPr>
            </w:pPr>
          </w:p>
        </w:tc>
        <w:tc>
          <w:tcPr>
            <w:tcW w:w="3118" w:type="dxa"/>
          </w:tcPr>
          <w:p w14:paraId="3EBE7F66">
            <w:pPr>
              <w:jc w:val="left"/>
              <w:rPr>
                <w:rFonts w:hint="eastAsia" w:ascii="宋体" w:hAnsi="宋体" w:eastAsia="宋体" w:cs="宋体"/>
                <w:color w:val="auto"/>
                <w:sz w:val="24"/>
                <w:highlight w:val="none"/>
              </w:rPr>
            </w:pPr>
          </w:p>
        </w:tc>
        <w:tc>
          <w:tcPr>
            <w:tcW w:w="1559" w:type="dxa"/>
          </w:tcPr>
          <w:p w14:paraId="28B6FC5D">
            <w:pPr>
              <w:jc w:val="left"/>
              <w:rPr>
                <w:rFonts w:hint="eastAsia" w:ascii="宋体" w:hAnsi="宋体" w:eastAsia="宋体" w:cs="宋体"/>
                <w:color w:val="auto"/>
                <w:sz w:val="24"/>
                <w:highlight w:val="none"/>
              </w:rPr>
            </w:pPr>
          </w:p>
        </w:tc>
      </w:tr>
    </w:tbl>
    <w:p w14:paraId="2F37A3B1">
      <w:pPr>
        <w:pStyle w:val="38"/>
        <w:ind w:left="5250"/>
        <w:rPr>
          <w:rFonts w:hint="eastAsia" w:ascii="宋体" w:hAnsi="宋体" w:eastAsia="宋体" w:cs="宋体"/>
          <w:color w:val="auto"/>
          <w:highlight w:val="none"/>
        </w:rPr>
        <w:sectPr>
          <w:headerReference r:id="rId17" w:type="first"/>
          <w:footerReference r:id="rId19" w:type="first"/>
          <w:headerReference r:id="rId16" w:type="default"/>
          <w:footerReference r:id="rId18" w:type="default"/>
          <w:pgSz w:w="16838" w:h="11906" w:orient="landscape"/>
          <w:pgMar w:top="1417" w:right="1276" w:bottom="1417" w:left="1247" w:header="851" w:footer="992" w:gutter="0"/>
          <w:pgNumType w:fmt="decimal"/>
          <w:cols w:space="0" w:num="1"/>
          <w:titlePg/>
          <w:rtlGutter w:val="0"/>
          <w:docGrid w:linePitch="312" w:charSpace="0"/>
        </w:sectPr>
      </w:pPr>
    </w:p>
    <w:p w14:paraId="1B2F682F">
      <w:pPr>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第五部分评标方法及标准</w:t>
      </w:r>
    </w:p>
    <w:p w14:paraId="06EA9478">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1、评标方法：</w:t>
      </w:r>
    </w:p>
    <w:p w14:paraId="6C8ED061">
      <w:pPr>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D32A474">
      <w:pPr>
        <w:spacing w:beforeLines="50" w:line="520" w:lineRule="exact"/>
        <w:ind w:firstLine="472" w:firstLineChars="196"/>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231161">
      <w:pPr>
        <w:spacing w:beforeLines="50" w:line="520" w:lineRule="exact"/>
        <w:ind w:firstLine="482" w:firstLineChars="200"/>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853FE33">
      <w:pPr>
        <w:spacing w:beforeLines="50" w:line="520" w:lineRule="exact"/>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2.评分标准：</w:t>
      </w:r>
      <w:r>
        <w:rPr>
          <w:rFonts w:hint="eastAsia" w:ascii="宋体" w:hAnsi="宋体" w:eastAsia="宋体" w:cs="宋体"/>
          <w:color w:val="auto"/>
          <w:sz w:val="24"/>
          <w:highlight w:val="none"/>
        </w:rPr>
        <w:t>共100分，其中商务技术分</w:t>
      </w:r>
      <w:r>
        <w:rPr>
          <w:rFonts w:hint="eastAsia" w:ascii="宋体" w:hAnsi="宋体" w:eastAsia="宋体" w:cs="宋体"/>
          <w:color w:val="auto"/>
          <w:sz w:val="24"/>
          <w:highlight w:val="none"/>
          <w:u w:val="single"/>
        </w:rPr>
        <w:t>70</w:t>
      </w:r>
      <w:r>
        <w:rPr>
          <w:rFonts w:hint="eastAsia" w:ascii="宋体" w:hAnsi="宋体" w:eastAsia="宋体" w:cs="宋体"/>
          <w:color w:val="auto"/>
          <w:sz w:val="24"/>
          <w:highlight w:val="none"/>
        </w:rPr>
        <w:t>分，价格分</w:t>
      </w:r>
      <w:r>
        <w:rPr>
          <w:rFonts w:hint="eastAsia" w:ascii="宋体" w:hAnsi="宋体" w:eastAsia="宋体" w:cs="宋体"/>
          <w:color w:val="auto"/>
          <w:sz w:val="24"/>
          <w:highlight w:val="none"/>
          <w:u w:val="single"/>
        </w:rPr>
        <w:t>30</w:t>
      </w:r>
      <w:r>
        <w:rPr>
          <w:rFonts w:hint="eastAsia" w:ascii="宋体" w:hAnsi="宋体" w:eastAsia="宋体" w:cs="宋体"/>
          <w:color w:val="auto"/>
          <w:sz w:val="24"/>
          <w:highlight w:val="none"/>
        </w:rPr>
        <w:t>分。评分依下述所列为评标打分依据，分值如下（计算分值时，按其算术平均值保留小数2位）。</w:t>
      </w:r>
    </w:p>
    <w:p w14:paraId="54D0398D">
      <w:pPr>
        <w:spacing w:beforeLines="50" w:line="440" w:lineRule="exact"/>
        <w:rPr>
          <w:rFonts w:hint="eastAsia" w:ascii="宋体" w:hAnsi="宋体" w:eastAsia="宋体" w:cs="宋体"/>
          <w:b/>
          <w:bCs/>
          <w:iCs/>
          <w:color w:val="auto"/>
          <w:sz w:val="24"/>
          <w:highlight w:val="none"/>
        </w:rPr>
      </w:pPr>
      <w:r>
        <w:rPr>
          <w:rFonts w:hint="eastAsia" w:ascii="宋体" w:hAnsi="宋体" w:eastAsia="宋体" w:cs="宋体"/>
          <w:b/>
          <w:bCs/>
          <w:iCs/>
          <w:color w:val="auto"/>
          <w:sz w:val="24"/>
          <w:highlight w:val="none"/>
        </w:rPr>
        <w:t>2.1商务技术分（</w:t>
      </w:r>
      <w:r>
        <w:rPr>
          <w:rFonts w:hint="eastAsia" w:ascii="宋体" w:hAnsi="宋体" w:eastAsia="宋体" w:cs="宋体"/>
          <w:b/>
          <w:bCs/>
          <w:iCs/>
          <w:color w:val="auto"/>
          <w:sz w:val="24"/>
          <w:highlight w:val="none"/>
          <w:u w:val="single"/>
        </w:rPr>
        <w:t>70</w:t>
      </w:r>
      <w:r>
        <w:rPr>
          <w:rFonts w:hint="eastAsia" w:ascii="宋体" w:hAnsi="宋体" w:eastAsia="宋体" w:cs="宋体"/>
          <w:b/>
          <w:bCs/>
          <w:iCs/>
          <w:color w:val="auto"/>
          <w:sz w:val="24"/>
          <w:highlight w:val="none"/>
        </w:rPr>
        <w:t>分）</w:t>
      </w:r>
    </w:p>
    <w:tbl>
      <w:tblPr>
        <w:tblStyle w:val="63"/>
        <w:tblW w:w="50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9"/>
        <w:gridCol w:w="932"/>
        <w:gridCol w:w="6429"/>
        <w:gridCol w:w="904"/>
      </w:tblGrid>
      <w:tr w14:paraId="1F82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14" w:type="pct"/>
            <w:noWrap w:val="0"/>
            <w:vAlign w:val="top"/>
          </w:tcPr>
          <w:p w14:paraId="225927BF">
            <w:pPr>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1905</wp:posOffset>
                      </wp:positionV>
                      <wp:extent cx="730885" cy="591820"/>
                      <wp:effectExtent l="3175" t="3810" r="8890" b="13970"/>
                      <wp:wrapNone/>
                      <wp:docPr id="7" name="直接连接符 7"/>
                      <wp:cNvGraphicFramePr/>
                      <a:graphic xmlns:a="http://schemas.openxmlformats.org/drawingml/2006/main">
                        <a:graphicData uri="http://schemas.microsoft.com/office/word/2010/wordprocessingShape">
                          <wps:wsp>
                            <wps:cNvCnPr/>
                            <wps:spPr>
                              <a:xfrm>
                                <a:off x="0" y="0"/>
                                <a:ext cx="730885" cy="5918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8pt;margin-top:0.15pt;height:46.6pt;width:57.55pt;z-index:251662336;mso-width-relative:page;mso-height-relative:page;" filled="f" stroked="t" coordsize="21600,21600" o:gfxdata="UEsDBAoAAAAAAIdO4kAAAAAAAAAAAAAAAAAEAAAAZHJzL1BLAwQUAAAACACHTuJAPtJXTdUAAAAH&#10;AQAADwAAAGRycy9kb3ducmV2LnhtbE2OPU/DQBBEeyT+w2mRaKLkzrESEeN1CsAdDQmIdmNvbAvf&#10;nuO7fMCv51JBOZrRm5evL7ZXJx595wQhmRlQLJWrO2kQ3rfl9AGUDyQ19U4Y4Zs9rIvbm5yy2p3l&#10;jU+b0KgIEZ8RQhvCkGntq5Yt+ZkbWGK3d6OlEOPY6Hqkc4TbXs+NWWpLncSHlgZ+arn62hwtgi8/&#10;+FD+TKqJ+Uwbx/PD8+sLId7fJeYRVOBL+BvDVT+qQxGddu4otVc9wjRJl3GKkIK61iZZgNohrNIF&#10;6CLX//2LX1BLAwQUAAAACACHTuJAsawJlPoBAADoAwAADgAAAGRycy9lMm9Eb2MueG1srVPNjtMw&#10;EL4j8Q6W7zRtUWk3arqHLcsFQSXgAaaOk1jynzxu074EL4DEDU4cufM2uzwGY6d0Ybn0QA7O2DP+&#10;Zr7PM8vrg9FsLwMqZys+GY05k1a4Wtm24h/e3z5bcIYRbA3aWVnxo0R+vXr6ZNn7Uk5d53QtAyMQ&#10;i2XvK97F6MuiQNFJAzhyXlpyNi4YiLQNbVEH6And6GI6Hr8oehdqH5yQiHS6Hpz8hBguAXRNo4Rc&#10;O7Ez0sYBNUgNkShhpzzyVa62aaSIb5sGZWS64sQ05pWSkL1Na7FaQtkG8J0SpxLgkhIecTKgLCU9&#10;Q60hAtsF9Q+UUSI4dE0cCWeKgUhWhFhMxo+0edeBl5kLSY3+LDr+P1jxZr8JTNUVn3NmwdCD33/6&#10;fvfxy88fn2m9//aVzZNIvceSYm/sJpx26DchMT40waQ/cWGHLOzxLKw8RCbocP58vFjMOBPkml1N&#10;FtMsfPFw2QeMr6QzLBkV18om3lDC/jVGSkihv0PSsbasr/jVbJowgZqwoccn03gigrbNd9FpVd8q&#10;rdMNDO32Rge2h9QI+Uu0CPevsJRkDdgNcdk1tEgnoX5paxaPniSyNBk8lWBkzZmWNEjJIkAoIyh9&#10;SSSl1pYqSMoOWiZr6+ojPcjOB9V2pMQkV5k81AC53lOzpg77c5+RHgZ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0ldN1QAAAAcBAAAPAAAAAAAAAAEAIAAAACIAAABkcnMvZG93bnJldi54bWxQ&#10;SwECFAAUAAAACACHTuJAsawJlPoBAADoAwAADgAAAAAAAAABACAAAAAkAQAAZHJzL2Uyb0RvYy54&#10;bWxQSwUGAAAAAAYABgBZAQAAkAUAAAAA&#10;">
                      <v:fill on="f" focussize="0,0"/>
                      <v:stroke color="#000000" joinstyle="round"/>
                      <v:imagedata o:title=""/>
                      <o:lock v:ext="edit" aspectratio="f"/>
                    </v:line>
                  </w:pict>
                </mc:Fallback>
              </mc:AlternateContent>
            </w:r>
            <w:r>
              <w:rPr>
                <w:rFonts w:hint="eastAsia" w:ascii="宋体" w:hAnsi="宋体" w:eastAsia="宋体" w:cs="宋体"/>
                <w:color w:val="auto"/>
                <w:sz w:val="24"/>
                <w:szCs w:val="24"/>
                <w:highlight w:val="none"/>
                <w:lang w:eastAsia="zh-CN"/>
              </w:rPr>
              <w:t>细则</w:t>
            </w:r>
          </w:p>
          <w:p w14:paraId="1F9BEAD2">
            <w:pPr>
              <w:ind w:firstLine="480" w:firstLineChars="200"/>
              <w:rPr>
                <w:rFonts w:hint="eastAsia" w:ascii="宋体" w:hAnsi="宋体" w:eastAsia="宋体" w:cs="宋体"/>
                <w:color w:val="auto"/>
                <w:sz w:val="24"/>
                <w:szCs w:val="24"/>
                <w:highlight w:val="none"/>
              </w:rPr>
            </w:pPr>
          </w:p>
          <w:p w14:paraId="4D424A6C">
            <w:pPr>
              <w:suppressLineNumber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3906" w:type="pct"/>
            <w:gridSpan w:val="3"/>
            <w:noWrap w:val="0"/>
            <w:vAlign w:val="center"/>
          </w:tcPr>
          <w:p w14:paraId="53AD4423">
            <w:pPr>
              <w:suppressLineNumber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分值细则</w:t>
            </w:r>
          </w:p>
        </w:tc>
        <w:tc>
          <w:tcPr>
            <w:tcW w:w="479" w:type="pct"/>
            <w:noWrap w:val="0"/>
            <w:vAlign w:val="center"/>
          </w:tcPr>
          <w:p w14:paraId="7B93EDBC">
            <w:pPr>
              <w:suppressLineNumbers/>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r>
      <w:tr w14:paraId="566F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619" w:type="pct"/>
            <w:gridSpan w:val="2"/>
            <w:vMerge w:val="restart"/>
            <w:shd w:val="clear" w:color="auto" w:fill="auto"/>
            <w:noWrap w:val="0"/>
            <w:vAlign w:val="center"/>
          </w:tcPr>
          <w:p w14:paraId="03D0502C">
            <w:pPr>
              <w:widowControl/>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商务、技术</w:t>
            </w:r>
            <w:r>
              <w:rPr>
                <w:rFonts w:hint="eastAsia" w:ascii="宋体" w:hAnsi="宋体" w:eastAsia="宋体" w:cs="宋体"/>
                <w:color w:val="auto"/>
                <w:sz w:val="24"/>
                <w:szCs w:val="24"/>
                <w:highlight w:val="none"/>
                <w:lang w:val="en-US" w:eastAsia="zh-CN"/>
              </w:rPr>
              <w:t>70</w:t>
            </w:r>
            <w:r>
              <w:rPr>
                <w:rFonts w:hint="eastAsia" w:ascii="宋体" w:hAnsi="宋体" w:eastAsia="宋体" w:cs="宋体"/>
                <w:color w:val="auto"/>
                <w:sz w:val="24"/>
                <w:szCs w:val="24"/>
                <w:highlight w:val="none"/>
              </w:rPr>
              <w:t>分</w:t>
            </w:r>
          </w:p>
        </w:tc>
        <w:tc>
          <w:tcPr>
            <w:tcW w:w="494" w:type="pct"/>
            <w:shd w:val="clear" w:color="auto" w:fill="auto"/>
            <w:noWrap w:val="0"/>
            <w:vAlign w:val="center"/>
          </w:tcPr>
          <w:p w14:paraId="7836B683">
            <w:pPr>
              <w:widowControl/>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技术参数</w:t>
            </w:r>
            <w:r>
              <w:rPr>
                <w:rFonts w:hint="eastAsia" w:ascii="宋体" w:hAnsi="宋体" w:eastAsia="宋体" w:cs="宋体"/>
                <w:color w:val="auto"/>
                <w:sz w:val="24"/>
                <w:szCs w:val="24"/>
                <w:highlight w:val="none"/>
              </w:rPr>
              <w:t>（共</w:t>
            </w: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分）</w:t>
            </w:r>
          </w:p>
        </w:tc>
        <w:tc>
          <w:tcPr>
            <w:tcW w:w="3407" w:type="pct"/>
            <w:shd w:val="clear" w:color="auto" w:fill="FFFFFF"/>
            <w:noWrap w:val="0"/>
            <w:vAlign w:val="center"/>
          </w:tcPr>
          <w:p w14:paraId="2CD57019">
            <w:pPr>
              <w:pStyle w:val="62"/>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FF0000"/>
                <w:sz w:val="24"/>
                <w:szCs w:val="24"/>
                <w:highlight w:val="none"/>
              </w:rPr>
              <w:t>投标人根据“招标内容及技术参数需求”所列设备技术参数、要求等选择最合适本招标项目设备、材料进行投标，完全满足招标要求的得35分；打“▲”的技术指标为重要技术指标，每有一项出现负偏离扣2分；一般技术指标要求中每有一项出现负偏离的扣1分。（打“▲”的技术指标须提供相关佐证材料（如检测机构报告）扫描件并加盖CA签章，同时提供国家认证认可监督管理委员会网站（https://www.cnca.gov.cn）截图证明，不提供作负偏离处理。）</w:t>
            </w:r>
          </w:p>
        </w:tc>
        <w:tc>
          <w:tcPr>
            <w:tcW w:w="479" w:type="pct"/>
            <w:shd w:val="clear" w:color="auto" w:fill="FFFFFF"/>
            <w:noWrap w:val="0"/>
            <w:vAlign w:val="center"/>
          </w:tcPr>
          <w:p w14:paraId="4221537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分</w:t>
            </w:r>
          </w:p>
        </w:tc>
      </w:tr>
      <w:tr w14:paraId="2816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619" w:type="pct"/>
            <w:gridSpan w:val="2"/>
            <w:vMerge w:val="continue"/>
            <w:shd w:val="clear" w:color="auto" w:fill="auto"/>
            <w:noWrap w:val="0"/>
            <w:vAlign w:val="center"/>
          </w:tcPr>
          <w:p w14:paraId="282C6273">
            <w:pPr>
              <w:widowControl/>
              <w:jc w:val="center"/>
              <w:rPr>
                <w:rFonts w:hint="eastAsia" w:ascii="宋体" w:hAnsi="宋体" w:eastAsia="宋体" w:cs="宋体"/>
                <w:color w:val="auto"/>
                <w:sz w:val="24"/>
                <w:szCs w:val="24"/>
                <w:highlight w:val="none"/>
              </w:rPr>
            </w:pPr>
          </w:p>
        </w:tc>
        <w:tc>
          <w:tcPr>
            <w:tcW w:w="494" w:type="pct"/>
            <w:shd w:val="clear" w:color="auto" w:fill="auto"/>
            <w:noWrap w:val="0"/>
            <w:vAlign w:val="center"/>
          </w:tcPr>
          <w:p w14:paraId="21D2B12D">
            <w:pPr>
              <w:widowControl/>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投标人的综合实力（共</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3407" w:type="pct"/>
            <w:shd w:val="clear" w:color="auto" w:fill="FFFFFF"/>
            <w:noWrap w:val="0"/>
            <w:vAlign w:val="center"/>
          </w:tcPr>
          <w:p w14:paraId="49979E7C">
            <w:pPr>
              <w:widowControl/>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（1）ISO9001:2015质量管理体系认证证书</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ISO13485:2016医疗器械质量管理体系认证证书</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ISO45001:2018职业健康安全管理体系认证证书</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ISO14001:2015环境管理体系认证证书</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每个得</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rPr>
              <w:t>分，最高得</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rPr>
              <w:t>分。注：须提供以上有效期内的证书扫描件和国家认证官网(http://cx.cnca.cn/CertECloud/</w:t>
            </w:r>
          </w:p>
          <w:p w14:paraId="5067D2DB">
            <w:pPr>
              <w:widowControl/>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result/skipResultList)查询截图并加盖投标人公章，否则不得分。</w:t>
            </w:r>
          </w:p>
          <w:p w14:paraId="1E038845">
            <w:pPr>
              <w:widowControl/>
              <w:jc w:val="left"/>
              <w:rPr>
                <w:rFonts w:hint="eastAsia" w:ascii="宋体" w:hAnsi="宋体" w:eastAsia="宋体" w:cs="宋体"/>
                <w:color w:val="auto"/>
                <w:highlight w:val="none"/>
                <w:lang w:val="en-US" w:eastAsia="zh-CN"/>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本项目拟派的项目负责人同时具备机电二级及以上建造师、工程师及以上职称的得1分；不具备的不得分。</w:t>
            </w:r>
            <w:r>
              <w:rPr>
                <w:rFonts w:hint="eastAsia" w:ascii="宋体" w:hAnsi="宋体" w:eastAsia="宋体" w:cs="宋体"/>
                <w:color w:val="auto"/>
                <w:spacing w:val="1"/>
                <w:sz w:val="24"/>
                <w:szCs w:val="24"/>
                <w:highlight w:val="none"/>
              </w:rPr>
              <w:t>注：须提供以上有效期内的证书扫描件和</w:t>
            </w:r>
            <w:r>
              <w:rPr>
                <w:rFonts w:hint="eastAsia" w:ascii="宋体" w:hAnsi="宋体" w:eastAsia="宋体" w:cs="宋体"/>
                <w:color w:val="auto"/>
                <w:spacing w:val="1"/>
                <w:sz w:val="24"/>
                <w:szCs w:val="24"/>
                <w:highlight w:val="none"/>
                <w:lang w:eastAsia="zh-CN"/>
              </w:rPr>
              <w:t>最近的社保证明。</w:t>
            </w:r>
          </w:p>
        </w:tc>
        <w:tc>
          <w:tcPr>
            <w:tcW w:w="479" w:type="pct"/>
            <w:shd w:val="clear" w:color="auto" w:fill="FFFFFF"/>
            <w:noWrap w:val="0"/>
            <w:vAlign w:val="center"/>
          </w:tcPr>
          <w:p w14:paraId="4D0C233C">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r>
      <w:tr w14:paraId="055E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619" w:type="pct"/>
            <w:gridSpan w:val="2"/>
            <w:vMerge w:val="continue"/>
            <w:shd w:val="clear" w:color="auto" w:fill="auto"/>
            <w:noWrap w:val="0"/>
            <w:vAlign w:val="center"/>
          </w:tcPr>
          <w:p w14:paraId="16C573AC">
            <w:pPr>
              <w:widowControl/>
              <w:rPr>
                <w:rFonts w:hint="eastAsia" w:ascii="宋体" w:hAnsi="宋体" w:eastAsia="宋体" w:cs="宋体"/>
                <w:color w:val="auto"/>
                <w:sz w:val="24"/>
                <w:szCs w:val="24"/>
                <w:highlight w:val="none"/>
              </w:rPr>
            </w:pPr>
          </w:p>
        </w:tc>
        <w:tc>
          <w:tcPr>
            <w:tcW w:w="494" w:type="pct"/>
            <w:shd w:val="clear" w:color="auto" w:fill="auto"/>
            <w:noWrap w:val="0"/>
            <w:vAlign w:val="center"/>
          </w:tcPr>
          <w:p w14:paraId="32394616">
            <w:pPr>
              <w:widowControl/>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业绩（共3分）</w:t>
            </w:r>
          </w:p>
        </w:tc>
        <w:tc>
          <w:tcPr>
            <w:tcW w:w="3407" w:type="pct"/>
            <w:shd w:val="clear" w:color="auto" w:fill="FFFFFF"/>
            <w:noWrap w:val="0"/>
            <w:vAlign w:val="center"/>
          </w:tcPr>
          <w:p w14:paraId="554C0FB4">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投标人自20</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年1月1日以来（以合同时间为准），承接过</w:t>
            </w:r>
            <w:r>
              <w:rPr>
                <w:rFonts w:hint="eastAsia" w:ascii="宋体" w:hAnsi="宋体" w:eastAsia="宋体" w:cs="宋体"/>
                <w:color w:val="auto"/>
                <w:sz w:val="24"/>
                <w:szCs w:val="24"/>
                <w:highlight w:val="none"/>
                <w:lang w:eastAsia="zh-CN"/>
              </w:rPr>
              <w:t>同类</w:t>
            </w: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，每个业绩得1分，本项最高得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（提供合同</w:t>
            </w:r>
            <w:r>
              <w:rPr>
                <w:rFonts w:hint="eastAsia" w:ascii="宋体" w:hAnsi="宋体" w:eastAsia="宋体" w:cs="宋体"/>
                <w:color w:val="auto"/>
                <w:sz w:val="24"/>
                <w:szCs w:val="24"/>
                <w:highlight w:val="none"/>
                <w:lang w:eastAsia="zh-CN"/>
              </w:rPr>
              <w:t>扫描件加盖公章</w:t>
            </w:r>
            <w:r>
              <w:rPr>
                <w:rFonts w:hint="eastAsia" w:ascii="宋体" w:hAnsi="宋体" w:eastAsia="宋体" w:cs="宋体"/>
                <w:color w:val="auto"/>
                <w:sz w:val="24"/>
                <w:szCs w:val="24"/>
                <w:highlight w:val="none"/>
              </w:rPr>
              <w:t>）</w:t>
            </w:r>
          </w:p>
        </w:tc>
        <w:tc>
          <w:tcPr>
            <w:tcW w:w="479" w:type="pct"/>
            <w:shd w:val="clear" w:color="auto" w:fill="FFFFFF"/>
            <w:noWrap w:val="0"/>
            <w:vAlign w:val="center"/>
          </w:tcPr>
          <w:p w14:paraId="398934C6">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r>
      <w:tr w14:paraId="68DA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19" w:type="pct"/>
            <w:gridSpan w:val="2"/>
            <w:vMerge w:val="continue"/>
            <w:shd w:val="clear" w:color="auto" w:fill="auto"/>
            <w:noWrap w:val="0"/>
            <w:vAlign w:val="center"/>
          </w:tcPr>
          <w:p w14:paraId="45352BBB">
            <w:pPr>
              <w:widowControl/>
              <w:jc w:val="center"/>
              <w:rPr>
                <w:rFonts w:hint="eastAsia" w:ascii="宋体" w:hAnsi="宋体" w:eastAsia="宋体" w:cs="宋体"/>
                <w:color w:val="auto"/>
                <w:sz w:val="24"/>
                <w:szCs w:val="24"/>
                <w:highlight w:val="none"/>
              </w:rPr>
            </w:pPr>
          </w:p>
        </w:tc>
        <w:tc>
          <w:tcPr>
            <w:tcW w:w="494" w:type="pct"/>
            <w:vMerge w:val="restart"/>
            <w:shd w:val="clear" w:color="auto" w:fill="auto"/>
            <w:noWrap w:val="0"/>
            <w:vAlign w:val="center"/>
          </w:tcPr>
          <w:p w14:paraId="5EC24725">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项目的组织实施（共</w:t>
            </w: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分）</w:t>
            </w:r>
          </w:p>
        </w:tc>
        <w:tc>
          <w:tcPr>
            <w:tcW w:w="3407" w:type="pct"/>
            <w:shd w:val="clear" w:color="auto" w:fill="FFFFFF"/>
            <w:noWrap w:val="0"/>
            <w:vAlign w:val="center"/>
          </w:tcPr>
          <w:p w14:paraId="59C0D285">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w:t>
            </w:r>
            <w:r>
              <w:rPr>
                <w:rFonts w:hint="eastAsia" w:ascii="宋体" w:hAnsi="宋体" w:eastAsia="宋体" w:cs="宋体"/>
                <w:color w:val="auto"/>
                <w:sz w:val="24"/>
                <w:szCs w:val="24"/>
                <w:highlight w:val="none"/>
              </w:rPr>
              <w:t>据投标人针对本项目的</w:t>
            </w:r>
            <w:r>
              <w:rPr>
                <w:rFonts w:hint="eastAsia" w:ascii="宋体" w:hAnsi="宋体" w:eastAsia="宋体" w:cs="宋体"/>
                <w:color w:val="auto"/>
                <w:sz w:val="24"/>
                <w:szCs w:val="24"/>
                <w:highlight w:val="none"/>
                <w:lang w:val="en-US" w:eastAsia="zh-CN"/>
              </w:rPr>
              <w:t>施工、调试方案进行综合评议</w:t>
            </w:r>
            <w:r>
              <w:rPr>
                <w:rFonts w:hint="eastAsia" w:ascii="宋体" w:hAnsi="宋体" w:eastAsia="宋体" w:cs="宋体"/>
                <w:b/>
                <w:bCs w:val="0"/>
                <w:color w:val="auto"/>
                <w:kern w:val="2"/>
                <w:sz w:val="24"/>
                <w:szCs w:val="24"/>
                <w:highlight w:val="none"/>
                <w:lang w:val="en-US" w:eastAsia="zh-CN" w:bidi="ar-SA"/>
              </w:rPr>
              <w:t>（分值范围：3，2.8,…,0分，步长0.2）</w:t>
            </w:r>
            <w:r>
              <w:rPr>
                <w:rFonts w:hint="eastAsia" w:ascii="宋体" w:hAnsi="宋体" w:eastAsia="宋体" w:cs="宋体"/>
                <w:color w:val="auto"/>
                <w:sz w:val="24"/>
                <w:szCs w:val="24"/>
                <w:highlight w:val="none"/>
              </w:rPr>
              <w:t>。</w:t>
            </w:r>
          </w:p>
        </w:tc>
        <w:tc>
          <w:tcPr>
            <w:tcW w:w="479" w:type="pct"/>
            <w:shd w:val="clear" w:color="auto" w:fill="FFFFFF"/>
            <w:noWrap w:val="0"/>
            <w:vAlign w:val="center"/>
          </w:tcPr>
          <w:p w14:paraId="0924EFEF">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r>
      <w:tr w14:paraId="5347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19" w:type="pct"/>
            <w:gridSpan w:val="2"/>
            <w:vMerge w:val="continue"/>
            <w:shd w:val="clear" w:color="auto" w:fill="auto"/>
            <w:noWrap w:val="0"/>
            <w:vAlign w:val="center"/>
          </w:tcPr>
          <w:p w14:paraId="45357DA3">
            <w:pPr>
              <w:widowControl/>
              <w:rPr>
                <w:rFonts w:hint="eastAsia" w:ascii="宋体" w:hAnsi="宋体" w:eastAsia="宋体" w:cs="宋体"/>
                <w:color w:val="auto"/>
                <w:sz w:val="24"/>
                <w:szCs w:val="24"/>
                <w:highlight w:val="none"/>
              </w:rPr>
            </w:pPr>
          </w:p>
        </w:tc>
        <w:tc>
          <w:tcPr>
            <w:tcW w:w="494" w:type="pct"/>
            <w:vMerge w:val="continue"/>
            <w:shd w:val="clear" w:color="auto" w:fill="auto"/>
            <w:noWrap w:val="0"/>
            <w:vAlign w:val="center"/>
          </w:tcPr>
          <w:p w14:paraId="52F2423D">
            <w:pPr>
              <w:widowControl/>
              <w:rPr>
                <w:rFonts w:hint="eastAsia" w:ascii="宋体" w:hAnsi="宋体" w:eastAsia="宋体" w:cs="宋体"/>
                <w:color w:val="auto"/>
                <w:sz w:val="24"/>
                <w:szCs w:val="24"/>
                <w:highlight w:val="none"/>
              </w:rPr>
            </w:pPr>
          </w:p>
        </w:tc>
        <w:tc>
          <w:tcPr>
            <w:tcW w:w="3407" w:type="pct"/>
            <w:shd w:val="clear" w:color="auto" w:fill="FFFFFF"/>
            <w:noWrap w:val="0"/>
            <w:vAlign w:val="center"/>
          </w:tcPr>
          <w:p w14:paraId="27C5EE12">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根据投标人提供的施工质量保证措施进行综合评议</w:t>
            </w:r>
            <w:r>
              <w:rPr>
                <w:rFonts w:hint="eastAsia" w:ascii="宋体" w:hAnsi="宋体" w:eastAsia="宋体" w:cs="宋体"/>
                <w:b/>
                <w:bCs w:val="0"/>
                <w:color w:val="auto"/>
                <w:kern w:val="2"/>
                <w:sz w:val="24"/>
                <w:szCs w:val="24"/>
                <w:highlight w:val="none"/>
                <w:lang w:val="en-US" w:eastAsia="zh-CN" w:bidi="ar-SA"/>
              </w:rPr>
              <w:t>（分值范围：3，2.8,…,0分，步长0.2）</w:t>
            </w:r>
            <w:r>
              <w:rPr>
                <w:rFonts w:hint="eastAsia" w:ascii="宋体" w:hAnsi="宋体" w:eastAsia="宋体" w:cs="宋体"/>
                <w:color w:val="auto"/>
                <w:sz w:val="24"/>
                <w:szCs w:val="24"/>
                <w:highlight w:val="none"/>
                <w:lang w:val="en-US" w:eastAsia="zh-CN"/>
              </w:rPr>
              <w:t>。</w:t>
            </w:r>
          </w:p>
        </w:tc>
        <w:tc>
          <w:tcPr>
            <w:tcW w:w="479" w:type="pct"/>
            <w:shd w:val="clear" w:color="auto" w:fill="FFFFFF"/>
            <w:noWrap w:val="0"/>
            <w:vAlign w:val="center"/>
          </w:tcPr>
          <w:p w14:paraId="5ED979A9">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r>
      <w:tr w14:paraId="2631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19" w:type="pct"/>
            <w:gridSpan w:val="2"/>
            <w:vMerge w:val="continue"/>
            <w:shd w:val="clear" w:color="auto" w:fill="auto"/>
            <w:noWrap w:val="0"/>
            <w:vAlign w:val="center"/>
          </w:tcPr>
          <w:p w14:paraId="1A4BBE8A">
            <w:pPr>
              <w:widowControl/>
              <w:rPr>
                <w:rFonts w:hint="eastAsia" w:ascii="宋体" w:hAnsi="宋体" w:eastAsia="宋体" w:cs="宋体"/>
                <w:color w:val="auto"/>
                <w:sz w:val="24"/>
                <w:szCs w:val="24"/>
                <w:highlight w:val="none"/>
              </w:rPr>
            </w:pPr>
          </w:p>
        </w:tc>
        <w:tc>
          <w:tcPr>
            <w:tcW w:w="494" w:type="pct"/>
            <w:vMerge w:val="continue"/>
            <w:shd w:val="clear" w:color="auto" w:fill="auto"/>
            <w:noWrap w:val="0"/>
            <w:vAlign w:val="center"/>
          </w:tcPr>
          <w:p w14:paraId="301D373D">
            <w:pPr>
              <w:widowControl/>
              <w:rPr>
                <w:rFonts w:hint="eastAsia" w:ascii="宋体" w:hAnsi="宋体" w:eastAsia="宋体" w:cs="宋体"/>
                <w:color w:val="auto"/>
                <w:sz w:val="24"/>
                <w:szCs w:val="24"/>
                <w:highlight w:val="none"/>
              </w:rPr>
            </w:pPr>
          </w:p>
        </w:tc>
        <w:tc>
          <w:tcPr>
            <w:tcW w:w="3407" w:type="pct"/>
            <w:shd w:val="clear" w:color="auto" w:fill="FFFFFF"/>
            <w:noWrap w:val="0"/>
            <w:vAlign w:val="center"/>
          </w:tcPr>
          <w:p w14:paraId="55673C5E">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根据投标人提供的项目进度计划及保证措施进行综合评议</w:t>
            </w:r>
            <w:r>
              <w:rPr>
                <w:rFonts w:hint="eastAsia" w:ascii="宋体" w:hAnsi="宋体" w:eastAsia="宋体" w:cs="宋体"/>
                <w:b/>
                <w:bCs w:val="0"/>
                <w:color w:val="auto"/>
                <w:kern w:val="2"/>
                <w:sz w:val="24"/>
                <w:szCs w:val="24"/>
                <w:highlight w:val="none"/>
                <w:lang w:val="en-US" w:eastAsia="zh-CN" w:bidi="ar-SA"/>
              </w:rPr>
              <w:t>（分值范围：3，2.8,…,0分，步长0.2）</w:t>
            </w:r>
            <w:r>
              <w:rPr>
                <w:rFonts w:hint="eastAsia" w:ascii="宋体" w:hAnsi="宋体" w:eastAsia="宋体" w:cs="宋体"/>
                <w:color w:val="auto"/>
                <w:sz w:val="24"/>
                <w:szCs w:val="24"/>
                <w:highlight w:val="none"/>
                <w:lang w:val="en-US" w:eastAsia="zh-CN"/>
              </w:rPr>
              <w:t>。</w:t>
            </w:r>
          </w:p>
        </w:tc>
        <w:tc>
          <w:tcPr>
            <w:tcW w:w="479" w:type="pct"/>
            <w:shd w:val="clear" w:color="auto" w:fill="FFFFFF"/>
            <w:noWrap w:val="0"/>
            <w:vAlign w:val="center"/>
          </w:tcPr>
          <w:p w14:paraId="1C8D57F7">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r>
      <w:tr w14:paraId="59AB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19" w:type="pct"/>
            <w:gridSpan w:val="2"/>
            <w:vMerge w:val="continue"/>
            <w:shd w:val="clear" w:color="auto" w:fill="auto"/>
            <w:noWrap w:val="0"/>
            <w:vAlign w:val="center"/>
          </w:tcPr>
          <w:p w14:paraId="0813CFED">
            <w:pPr>
              <w:widowControl/>
              <w:rPr>
                <w:rFonts w:hint="eastAsia" w:ascii="宋体" w:hAnsi="宋体" w:eastAsia="宋体" w:cs="宋体"/>
                <w:color w:val="auto"/>
                <w:sz w:val="24"/>
                <w:szCs w:val="24"/>
                <w:highlight w:val="none"/>
              </w:rPr>
            </w:pPr>
          </w:p>
        </w:tc>
        <w:tc>
          <w:tcPr>
            <w:tcW w:w="494" w:type="pct"/>
            <w:vMerge w:val="continue"/>
            <w:shd w:val="clear" w:color="auto" w:fill="auto"/>
            <w:noWrap w:val="0"/>
            <w:vAlign w:val="center"/>
          </w:tcPr>
          <w:p w14:paraId="7A338ABD">
            <w:pPr>
              <w:widowControl/>
              <w:rPr>
                <w:rFonts w:hint="eastAsia" w:ascii="宋体" w:hAnsi="宋体" w:eastAsia="宋体" w:cs="宋体"/>
                <w:color w:val="auto"/>
                <w:sz w:val="24"/>
                <w:szCs w:val="24"/>
                <w:highlight w:val="none"/>
              </w:rPr>
            </w:pPr>
          </w:p>
        </w:tc>
        <w:tc>
          <w:tcPr>
            <w:tcW w:w="3407" w:type="pct"/>
            <w:shd w:val="clear" w:color="auto" w:fill="FFFFFF"/>
            <w:noWrap w:val="0"/>
            <w:vAlign w:val="center"/>
          </w:tcPr>
          <w:p w14:paraId="01A4BC37">
            <w:pPr>
              <w:widowControl/>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根据投标人提供的项目施工人员情况进行综合评议</w:t>
            </w:r>
            <w:r>
              <w:rPr>
                <w:rFonts w:hint="eastAsia" w:ascii="宋体" w:hAnsi="宋体" w:eastAsia="宋体" w:cs="宋体"/>
                <w:b/>
                <w:bCs w:val="0"/>
                <w:color w:val="auto"/>
                <w:kern w:val="2"/>
                <w:sz w:val="24"/>
                <w:szCs w:val="24"/>
                <w:highlight w:val="none"/>
                <w:lang w:val="en-US" w:eastAsia="zh-CN" w:bidi="ar-SA"/>
              </w:rPr>
              <w:t>（分值范围：3，2.8,…,0分，步长0.2）</w:t>
            </w:r>
            <w:r>
              <w:rPr>
                <w:rFonts w:hint="eastAsia" w:ascii="宋体" w:hAnsi="宋体" w:eastAsia="宋体" w:cs="宋体"/>
                <w:color w:val="auto"/>
                <w:sz w:val="24"/>
                <w:szCs w:val="24"/>
                <w:highlight w:val="none"/>
                <w:lang w:val="en-US" w:eastAsia="zh-CN"/>
              </w:rPr>
              <w:t>。</w:t>
            </w:r>
          </w:p>
        </w:tc>
        <w:tc>
          <w:tcPr>
            <w:tcW w:w="479" w:type="pct"/>
            <w:shd w:val="clear" w:color="auto" w:fill="FFFFFF"/>
            <w:noWrap w:val="0"/>
            <w:vAlign w:val="center"/>
          </w:tcPr>
          <w:p w14:paraId="4E1DF7B0">
            <w:pPr>
              <w:widowControl/>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r>
      <w:tr w14:paraId="5F1E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19" w:type="pct"/>
            <w:gridSpan w:val="2"/>
            <w:vMerge w:val="continue"/>
            <w:shd w:val="clear" w:color="auto" w:fill="auto"/>
            <w:noWrap w:val="0"/>
            <w:vAlign w:val="center"/>
          </w:tcPr>
          <w:p w14:paraId="45305165">
            <w:pPr>
              <w:widowControl/>
              <w:rPr>
                <w:rFonts w:hint="eastAsia" w:ascii="宋体" w:hAnsi="宋体" w:eastAsia="宋体" w:cs="宋体"/>
                <w:color w:val="auto"/>
                <w:sz w:val="24"/>
                <w:szCs w:val="24"/>
                <w:highlight w:val="none"/>
              </w:rPr>
            </w:pPr>
          </w:p>
        </w:tc>
        <w:tc>
          <w:tcPr>
            <w:tcW w:w="494" w:type="pct"/>
            <w:vMerge w:val="continue"/>
            <w:shd w:val="clear" w:color="auto" w:fill="auto"/>
            <w:noWrap w:val="0"/>
            <w:vAlign w:val="center"/>
          </w:tcPr>
          <w:p w14:paraId="7F7ED211">
            <w:pPr>
              <w:widowControl/>
              <w:rPr>
                <w:rFonts w:hint="eastAsia" w:ascii="宋体" w:hAnsi="宋体" w:eastAsia="宋体" w:cs="宋体"/>
                <w:color w:val="auto"/>
                <w:sz w:val="24"/>
                <w:szCs w:val="24"/>
                <w:highlight w:val="none"/>
              </w:rPr>
            </w:pPr>
          </w:p>
        </w:tc>
        <w:tc>
          <w:tcPr>
            <w:tcW w:w="3407" w:type="pct"/>
            <w:shd w:val="clear" w:color="auto" w:fill="FFFFFF"/>
            <w:noWrap w:val="0"/>
            <w:vAlign w:val="center"/>
          </w:tcPr>
          <w:p w14:paraId="193027BB">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根据投标人拟投入本项目的施工装备、生产装备设施及检测装备配置情况进行综合评议</w:t>
            </w:r>
            <w:r>
              <w:rPr>
                <w:rFonts w:hint="eastAsia" w:ascii="宋体" w:hAnsi="宋体" w:eastAsia="宋体" w:cs="宋体"/>
                <w:b/>
                <w:bCs w:val="0"/>
                <w:color w:val="auto"/>
                <w:kern w:val="2"/>
                <w:sz w:val="24"/>
                <w:szCs w:val="24"/>
                <w:highlight w:val="none"/>
                <w:lang w:val="en-US" w:eastAsia="zh-CN" w:bidi="ar-SA"/>
              </w:rPr>
              <w:t>（分值范围：2，1.8,…,0分，步长0.2）</w:t>
            </w:r>
            <w:r>
              <w:rPr>
                <w:rFonts w:hint="eastAsia" w:ascii="宋体" w:hAnsi="宋体" w:eastAsia="宋体" w:cs="宋体"/>
                <w:color w:val="auto"/>
                <w:sz w:val="24"/>
                <w:szCs w:val="24"/>
                <w:highlight w:val="none"/>
                <w:lang w:val="en-US" w:eastAsia="zh-CN"/>
              </w:rPr>
              <w:t>。</w:t>
            </w:r>
          </w:p>
        </w:tc>
        <w:tc>
          <w:tcPr>
            <w:tcW w:w="479" w:type="pct"/>
            <w:shd w:val="clear" w:color="auto" w:fill="FFFFFF"/>
            <w:noWrap w:val="0"/>
            <w:vAlign w:val="center"/>
          </w:tcPr>
          <w:p w14:paraId="2B1C9B25">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r>
      <w:tr w14:paraId="7A25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19" w:type="pct"/>
            <w:gridSpan w:val="2"/>
            <w:vMerge w:val="continue"/>
            <w:shd w:val="clear" w:color="auto" w:fill="auto"/>
            <w:noWrap w:val="0"/>
            <w:vAlign w:val="center"/>
          </w:tcPr>
          <w:p w14:paraId="2DB74CAE">
            <w:pPr>
              <w:widowControl/>
              <w:rPr>
                <w:rFonts w:hint="eastAsia" w:ascii="宋体" w:hAnsi="宋体" w:eastAsia="宋体" w:cs="宋体"/>
                <w:color w:val="auto"/>
                <w:sz w:val="24"/>
                <w:szCs w:val="24"/>
                <w:highlight w:val="none"/>
              </w:rPr>
            </w:pPr>
          </w:p>
        </w:tc>
        <w:tc>
          <w:tcPr>
            <w:tcW w:w="494" w:type="pct"/>
            <w:vMerge w:val="continue"/>
            <w:shd w:val="clear" w:color="auto" w:fill="auto"/>
            <w:noWrap w:val="0"/>
            <w:vAlign w:val="center"/>
          </w:tcPr>
          <w:p w14:paraId="1A25F8B2">
            <w:pPr>
              <w:widowControl/>
              <w:rPr>
                <w:rFonts w:hint="eastAsia" w:ascii="宋体" w:hAnsi="宋体" w:eastAsia="宋体" w:cs="宋体"/>
                <w:color w:val="auto"/>
                <w:sz w:val="24"/>
                <w:szCs w:val="24"/>
                <w:highlight w:val="none"/>
              </w:rPr>
            </w:pPr>
          </w:p>
        </w:tc>
        <w:tc>
          <w:tcPr>
            <w:tcW w:w="3407" w:type="pct"/>
            <w:shd w:val="clear" w:color="auto" w:fill="FFFFFF"/>
            <w:noWrap w:val="0"/>
            <w:vAlign w:val="center"/>
          </w:tcPr>
          <w:p w14:paraId="39FBB6E5">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根据投标人提供的突发情况的应急保障措施情况进行综合评审</w:t>
            </w:r>
            <w:r>
              <w:rPr>
                <w:rFonts w:hint="eastAsia" w:ascii="宋体" w:hAnsi="宋体" w:eastAsia="宋体" w:cs="宋体"/>
                <w:b/>
                <w:bCs w:val="0"/>
                <w:color w:val="auto"/>
                <w:kern w:val="2"/>
                <w:sz w:val="24"/>
                <w:szCs w:val="24"/>
                <w:highlight w:val="none"/>
                <w:lang w:val="en-US" w:eastAsia="zh-CN" w:bidi="ar-SA"/>
              </w:rPr>
              <w:t>（分值范围：3，2.8,…,0分，步长0.2）</w:t>
            </w:r>
            <w:r>
              <w:rPr>
                <w:rFonts w:hint="eastAsia" w:ascii="宋体" w:hAnsi="宋体" w:eastAsia="宋体" w:cs="宋体"/>
                <w:color w:val="auto"/>
                <w:sz w:val="24"/>
                <w:szCs w:val="24"/>
                <w:highlight w:val="none"/>
                <w:lang w:val="en-US" w:eastAsia="zh-CN"/>
              </w:rPr>
              <w:t>。</w:t>
            </w:r>
          </w:p>
        </w:tc>
        <w:tc>
          <w:tcPr>
            <w:tcW w:w="479" w:type="pct"/>
            <w:shd w:val="clear" w:color="auto" w:fill="FFFFFF"/>
            <w:noWrap w:val="0"/>
            <w:vAlign w:val="center"/>
          </w:tcPr>
          <w:p w14:paraId="62A231DD">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r>
      <w:tr w14:paraId="35BF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619" w:type="pct"/>
            <w:gridSpan w:val="2"/>
            <w:vMerge w:val="continue"/>
            <w:shd w:val="clear" w:color="auto" w:fill="auto"/>
            <w:noWrap w:val="0"/>
            <w:vAlign w:val="center"/>
          </w:tcPr>
          <w:p w14:paraId="5BF88691">
            <w:pPr>
              <w:widowControl/>
              <w:jc w:val="center"/>
              <w:rPr>
                <w:rFonts w:hint="eastAsia" w:ascii="宋体" w:hAnsi="宋体" w:eastAsia="宋体" w:cs="宋体"/>
                <w:color w:val="auto"/>
                <w:sz w:val="24"/>
                <w:szCs w:val="24"/>
                <w:highlight w:val="none"/>
              </w:rPr>
            </w:pPr>
          </w:p>
        </w:tc>
        <w:tc>
          <w:tcPr>
            <w:tcW w:w="494" w:type="pct"/>
            <w:vMerge w:val="restart"/>
            <w:shd w:val="clear" w:color="auto" w:fill="auto"/>
            <w:noWrap w:val="0"/>
            <w:vAlign w:val="center"/>
          </w:tcPr>
          <w:p w14:paraId="3D1B38D8">
            <w:pPr>
              <w:widowControl/>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售后服务、培训及其他（共</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3407" w:type="pct"/>
            <w:shd w:val="clear" w:color="auto" w:fill="FFFFFF"/>
            <w:noWrap w:val="0"/>
            <w:vAlign w:val="center"/>
          </w:tcPr>
          <w:p w14:paraId="0064413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根据提供的售后服务响应时间、质保期与质保期外收费情况、服务标准、备品备件和易耗品的供应原则，售后服务队的配备及网点分布情况进行综合评分</w:t>
            </w:r>
            <w:r>
              <w:rPr>
                <w:rFonts w:hint="eastAsia" w:ascii="宋体" w:hAnsi="宋体" w:eastAsia="宋体" w:cs="宋体"/>
                <w:b/>
                <w:bCs w:val="0"/>
                <w:color w:val="auto"/>
                <w:kern w:val="2"/>
                <w:sz w:val="24"/>
                <w:szCs w:val="24"/>
                <w:highlight w:val="none"/>
                <w:lang w:val="en-US" w:eastAsia="zh-CN" w:bidi="ar-SA"/>
              </w:rPr>
              <w:t>（分值范围：3，2.8,…,0分，步长0.2）</w:t>
            </w:r>
            <w:r>
              <w:rPr>
                <w:rFonts w:hint="eastAsia" w:ascii="宋体" w:hAnsi="宋体" w:eastAsia="宋体" w:cs="宋体"/>
                <w:color w:val="auto"/>
                <w:sz w:val="24"/>
                <w:szCs w:val="24"/>
                <w:highlight w:val="none"/>
              </w:rPr>
              <w:t>。</w:t>
            </w:r>
          </w:p>
        </w:tc>
        <w:tc>
          <w:tcPr>
            <w:tcW w:w="479" w:type="pct"/>
            <w:shd w:val="clear" w:color="auto" w:fill="FFFFFF"/>
            <w:noWrap w:val="0"/>
            <w:vAlign w:val="center"/>
          </w:tcPr>
          <w:p w14:paraId="159700B3">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r>
      <w:tr w14:paraId="1106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19" w:type="pct"/>
            <w:gridSpan w:val="2"/>
            <w:vMerge w:val="continue"/>
            <w:shd w:val="clear" w:color="auto" w:fill="auto"/>
            <w:noWrap w:val="0"/>
            <w:vAlign w:val="center"/>
          </w:tcPr>
          <w:p w14:paraId="7E6F4C7B">
            <w:pPr>
              <w:widowControl/>
              <w:jc w:val="center"/>
              <w:rPr>
                <w:rFonts w:hint="eastAsia" w:ascii="宋体" w:hAnsi="宋体" w:eastAsia="宋体" w:cs="宋体"/>
                <w:color w:val="auto"/>
                <w:sz w:val="24"/>
                <w:szCs w:val="24"/>
                <w:highlight w:val="none"/>
              </w:rPr>
            </w:pPr>
          </w:p>
        </w:tc>
        <w:tc>
          <w:tcPr>
            <w:tcW w:w="494" w:type="pct"/>
            <w:vMerge w:val="continue"/>
            <w:shd w:val="clear" w:color="auto" w:fill="auto"/>
            <w:noWrap w:val="0"/>
            <w:vAlign w:val="center"/>
          </w:tcPr>
          <w:p w14:paraId="2B09636D">
            <w:pPr>
              <w:widowControl/>
              <w:rPr>
                <w:rFonts w:hint="eastAsia" w:ascii="宋体" w:hAnsi="宋体" w:eastAsia="宋体" w:cs="宋体"/>
                <w:color w:val="auto"/>
                <w:sz w:val="24"/>
                <w:szCs w:val="24"/>
                <w:highlight w:val="none"/>
              </w:rPr>
            </w:pPr>
          </w:p>
        </w:tc>
        <w:tc>
          <w:tcPr>
            <w:tcW w:w="3407" w:type="pct"/>
            <w:shd w:val="clear" w:color="auto" w:fill="FFFFFF"/>
            <w:noWrap w:val="0"/>
            <w:vAlign w:val="center"/>
          </w:tcPr>
          <w:p w14:paraId="155189A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根据提供的技术培训服务情况进行综合评分</w:t>
            </w:r>
            <w:r>
              <w:rPr>
                <w:rFonts w:hint="eastAsia" w:ascii="宋体" w:hAnsi="宋体" w:eastAsia="宋体" w:cs="宋体"/>
                <w:b/>
                <w:bCs w:val="0"/>
                <w:color w:val="auto"/>
                <w:kern w:val="2"/>
                <w:sz w:val="24"/>
                <w:szCs w:val="24"/>
                <w:highlight w:val="none"/>
                <w:lang w:val="en-US" w:eastAsia="zh-CN" w:bidi="ar-SA"/>
              </w:rPr>
              <w:t>（分值范围：2，1.8,…,0分，步长0.2）</w:t>
            </w:r>
            <w:r>
              <w:rPr>
                <w:rFonts w:hint="eastAsia" w:ascii="宋体" w:hAnsi="宋体" w:eastAsia="宋体" w:cs="宋体"/>
                <w:color w:val="auto"/>
                <w:sz w:val="24"/>
                <w:szCs w:val="24"/>
                <w:highlight w:val="none"/>
              </w:rPr>
              <w:t>。</w:t>
            </w:r>
          </w:p>
        </w:tc>
        <w:tc>
          <w:tcPr>
            <w:tcW w:w="479" w:type="pct"/>
            <w:shd w:val="clear" w:color="auto" w:fill="FFFFFF"/>
            <w:noWrap w:val="0"/>
            <w:vAlign w:val="center"/>
          </w:tcPr>
          <w:p w14:paraId="7C48F60A">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r>
      <w:tr w14:paraId="6884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9" w:type="pct"/>
            <w:gridSpan w:val="2"/>
            <w:vMerge w:val="continue"/>
            <w:noWrap w:val="0"/>
            <w:vAlign w:val="center"/>
          </w:tcPr>
          <w:p w14:paraId="66E98418">
            <w:pPr>
              <w:widowControl/>
              <w:rPr>
                <w:rFonts w:hint="eastAsia" w:ascii="宋体" w:hAnsi="宋体" w:eastAsia="宋体" w:cs="宋体"/>
                <w:color w:val="auto"/>
                <w:sz w:val="24"/>
                <w:szCs w:val="24"/>
                <w:highlight w:val="none"/>
              </w:rPr>
            </w:pPr>
          </w:p>
        </w:tc>
        <w:tc>
          <w:tcPr>
            <w:tcW w:w="494" w:type="pct"/>
            <w:vMerge w:val="continue"/>
            <w:noWrap w:val="0"/>
            <w:vAlign w:val="center"/>
          </w:tcPr>
          <w:p w14:paraId="3044FF27">
            <w:pPr>
              <w:widowControl/>
              <w:rPr>
                <w:rFonts w:hint="eastAsia" w:ascii="宋体" w:hAnsi="宋体" w:eastAsia="宋体" w:cs="宋体"/>
                <w:color w:val="auto"/>
                <w:sz w:val="24"/>
                <w:szCs w:val="24"/>
                <w:highlight w:val="none"/>
              </w:rPr>
            </w:pPr>
          </w:p>
        </w:tc>
        <w:tc>
          <w:tcPr>
            <w:tcW w:w="3407" w:type="pct"/>
            <w:noWrap w:val="0"/>
            <w:vAlign w:val="center"/>
          </w:tcPr>
          <w:p w14:paraId="677A27F4">
            <w:pPr>
              <w:widowControl/>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提供商品售后服务评价体系要求的售后服务管理师证书，每提供一个得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分，最高可得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pacing w:val="1"/>
                <w:sz w:val="24"/>
                <w:szCs w:val="24"/>
                <w:highlight w:val="none"/>
              </w:rPr>
              <w:t>（须提供相关证书扫描件）</w:t>
            </w:r>
          </w:p>
        </w:tc>
        <w:tc>
          <w:tcPr>
            <w:tcW w:w="479" w:type="pct"/>
            <w:noWrap w:val="0"/>
            <w:vAlign w:val="center"/>
          </w:tcPr>
          <w:p w14:paraId="1356F990">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r>
      <w:tr w14:paraId="7C99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9" w:type="pct"/>
            <w:gridSpan w:val="2"/>
            <w:vMerge w:val="continue"/>
            <w:noWrap w:val="0"/>
            <w:vAlign w:val="center"/>
          </w:tcPr>
          <w:p w14:paraId="32567212">
            <w:pPr>
              <w:widowControl/>
              <w:rPr>
                <w:rFonts w:hint="eastAsia" w:ascii="宋体" w:hAnsi="宋体" w:eastAsia="宋体" w:cs="宋体"/>
                <w:color w:val="auto"/>
                <w:sz w:val="24"/>
                <w:szCs w:val="24"/>
                <w:highlight w:val="none"/>
              </w:rPr>
            </w:pPr>
          </w:p>
        </w:tc>
        <w:tc>
          <w:tcPr>
            <w:tcW w:w="494" w:type="pct"/>
            <w:noWrap w:val="0"/>
            <w:vAlign w:val="center"/>
          </w:tcPr>
          <w:p w14:paraId="3D4095FE">
            <w:pPr>
              <w:widowControl/>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质保期（共</w:t>
            </w:r>
            <w:r>
              <w:rPr>
                <w:rFonts w:hint="eastAsia" w:ascii="宋体" w:hAnsi="宋体" w:eastAsia="宋体" w:cs="宋体"/>
                <w:color w:val="auto"/>
                <w:sz w:val="24"/>
                <w:szCs w:val="24"/>
                <w:highlight w:val="none"/>
                <w:lang w:val="en-US" w:eastAsia="zh-CN"/>
              </w:rPr>
              <w:t>2分</w:t>
            </w:r>
            <w:r>
              <w:rPr>
                <w:rFonts w:hint="eastAsia" w:ascii="宋体" w:hAnsi="宋体" w:eastAsia="宋体" w:cs="宋体"/>
                <w:color w:val="auto"/>
                <w:sz w:val="24"/>
                <w:szCs w:val="24"/>
                <w:highlight w:val="none"/>
                <w:lang w:eastAsia="zh-CN"/>
              </w:rPr>
              <w:t>）</w:t>
            </w:r>
          </w:p>
        </w:tc>
        <w:tc>
          <w:tcPr>
            <w:tcW w:w="3407" w:type="pct"/>
            <w:noWrap w:val="0"/>
            <w:vAlign w:val="center"/>
          </w:tcPr>
          <w:p w14:paraId="02B6551E">
            <w:pPr>
              <w:widowControl/>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保修</w:t>
            </w:r>
            <w:r>
              <w:rPr>
                <w:rFonts w:hint="eastAsia" w:ascii="宋体" w:hAnsi="宋体" w:eastAsia="宋体" w:cs="宋体"/>
                <w:color w:val="auto"/>
                <w:sz w:val="24"/>
                <w:szCs w:val="24"/>
                <w:highlight w:val="none"/>
              </w:rPr>
              <w:t>期在招标文件要求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的基础上，每增加一年加</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分，最多加</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c>
          <w:tcPr>
            <w:tcW w:w="479" w:type="pct"/>
            <w:noWrap w:val="0"/>
            <w:vAlign w:val="center"/>
          </w:tcPr>
          <w:p w14:paraId="05F97219">
            <w:pPr>
              <w:widowControl/>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r>
    </w:tbl>
    <w:p w14:paraId="3959F717">
      <w:pPr>
        <w:snapToGrid w:val="0"/>
        <w:spacing w:line="44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10A20563">
      <w:pPr>
        <w:spacing w:line="440" w:lineRule="exact"/>
        <w:rPr>
          <w:rFonts w:hint="eastAsia" w:ascii="宋体" w:hAnsi="宋体" w:eastAsia="宋体" w:cs="宋体"/>
          <w:b/>
          <w:bCs/>
          <w:iCs/>
          <w:color w:val="auto"/>
          <w:sz w:val="24"/>
          <w:highlight w:val="none"/>
        </w:rPr>
      </w:pPr>
      <w:r>
        <w:rPr>
          <w:rFonts w:hint="eastAsia" w:ascii="宋体" w:hAnsi="宋体" w:eastAsia="宋体" w:cs="宋体"/>
          <w:b/>
          <w:bCs/>
          <w:iCs/>
          <w:color w:val="auto"/>
          <w:sz w:val="24"/>
          <w:highlight w:val="none"/>
        </w:rPr>
        <w:t>2.2价格分（</w:t>
      </w:r>
      <w:r>
        <w:rPr>
          <w:rFonts w:hint="eastAsia" w:ascii="宋体" w:hAnsi="宋体" w:eastAsia="宋体" w:cs="宋体"/>
          <w:b/>
          <w:bCs/>
          <w:iCs/>
          <w:color w:val="auto"/>
          <w:sz w:val="24"/>
          <w:highlight w:val="none"/>
          <w:u w:val="single"/>
        </w:rPr>
        <w:t>30</w:t>
      </w:r>
      <w:r>
        <w:rPr>
          <w:rFonts w:hint="eastAsia" w:ascii="宋体" w:hAnsi="宋体" w:eastAsia="宋体" w:cs="宋体"/>
          <w:b/>
          <w:bCs/>
          <w:iCs/>
          <w:color w:val="auto"/>
          <w:sz w:val="24"/>
          <w:highlight w:val="none"/>
        </w:rPr>
        <w:t>分）</w:t>
      </w:r>
    </w:p>
    <w:p w14:paraId="64365F68">
      <w:pPr>
        <w:spacing w:line="440" w:lineRule="exact"/>
        <w:ind w:firstLine="480" w:firstLineChars="200"/>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2.2.1评标基准价：即满足招标文件要求且投标价格最低的投标报价为评标基准价，其价格分为满分。</w:t>
      </w:r>
    </w:p>
    <w:p w14:paraId="55CB30C6">
      <w:pPr>
        <w:spacing w:line="440" w:lineRule="exact"/>
        <w:ind w:firstLine="480" w:firstLineChars="200"/>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2.2.2其他投标人的价格分统一按照下列公式计算：</w:t>
      </w:r>
    </w:p>
    <w:p w14:paraId="6D518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宋体" w:hAnsi="宋体" w:eastAsia="宋体" w:cs="宋体"/>
          <w:b/>
          <w:color w:val="auto"/>
          <w:sz w:val="36"/>
          <w:szCs w:val="20"/>
          <w:highlight w:val="none"/>
        </w:rPr>
      </w:pPr>
      <w:r>
        <w:rPr>
          <w:rFonts w:hint="eastAsia" w:ascii="宋体" w:hAnsi="宋体" w:eastAsia="宋体" w:cs="宋体"/>
          <w:bCs/>
          <w:iCs/>
          <w:color w:val="auto"/>
          <w:sz w:val="24"/>
          <w:highlight w:val="none"/>
        </w:rPr>
        <w:t>投标报价得分=(评标基准价／投标报价)×30%×100</w:t>
      </w:r>
    </w:p>
    <w:p w14:paraId="5F7F2EFC">
      <w:pPr>
        <w:spacing w:line="44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报价超过最高限价的作无效标处理。</w:t>
      </w:r>
    </w:p>
    <w:p w14:paraId="47E14DC1">
      <w:pPr>
        <w:spacing w:line="44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根据《关于推动解决政府采购异常低价问题的通知》(财库[2026]2号)第二条规定，政府采购评审中出现下列情形之一的，评审委员会应当启动异常低价投标(响应)审查程序:</w:t>
      </w:r>
    </w:p>
    <w:p w14:paraId="1971CBD5">
      <w:pPr>
        <w:spacing w:line="44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1.投标（响应）报价低于全部通过符合性审查供应商投标（响应）报价平均值50%的，即投标（响应）报价&lt;全部通过符合性审查供应商投标（响应）报价平均值×50%；</w:t>
      </w:r>
    </w:p>
    <w:p w14:paraId="088EE6E3">
      <w:pPr>
        <w:spacing w:line="44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2.投标（响应）报价低于通过符合性审查的次低报价供应商投标（响应）报价50%的，即投标（响应）报价&lt;通过符合性审查的次低报价供应商投标（响应）报价×50%；</w:t>
      </w:r>
    </w:p>
    <w:p w14:paraId="24A4FCED">
      <w:pPr>
        <w:spacing w:line="44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3.投标（响应）报价低于采购项目最高限价45%的，即投标（响应）报价&lt;采购项目最高限价×45%；</w:t>
      </w:r>
    </w:p>
    <w:p w14:paraId="56D1149A">
      <w:pPr>
        <w:spacing w:line="44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4.评审委员会基于专业判断，认为供应商报价过低，有可能影响产品质量或者不能诚信履约的其他情形。</w:t>
      </w:r>
    </w:p>
    <w:p w14:paraId="08A17D36">
      <w:pPr>
        <w:spacing w:line="44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w:t>
      </w:r>
    </w:p>
    <w:p w14:paraId="1A51F3C6">
      <w:pPr>
        <w:spacing w:line="440" w:lineRule="exact"/>
        <w:ind w:firstLine="482" w:firstLineChars="200"/>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本国产品价格扣除与小微企业价格扣除叠加。具体计算公式为：参加评审价格=产品报价-产品报价*（小微企业价格扣除率+本国产品价格扣除率）。</w:t>
      </w:r>
    </w:p>
    <w:p w14:paraId="0308F595">
      <w:pPr>
        <w:spacing w:line="440" w:lineRule="exact"/>
        <w:ind w:firstLine="723" w:firstLineChars="20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6188E8F0">
      <w:pPr>
        <w:widowControl/>
        <w:adjustRightInd/>
        <w:jc w:val="center"/>
        <w:rPr>
          <w:rFonts w:hint="eastAsia" w:ascii="宋体" w:hAnsi="宋体" w:eastAsia="宋体" w:cs="宋体"/>
          <w:b/>
          <w:color w:val="auto"/>
          <w:sz w:val="36"/>
          <w:szCs w:val="20"/>
          <w:highlight w:val="none"/>
        </w:rPr>
      </w:pPr>
    </w:p>
    <w:p w14:paraId="012D0CA5">
      <w:pPr>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
      <w:bookmarkEnd w:id="40"/>
      <w:r>
        <w:rPr>
          <w:rFonts w:hint="eastAsia" w:ascii="宋体" w:hAnsi="宋体" w:eastAsia="宋体" w:cs="宋体"/>
          <w:b/>
          <w:color w:val="auto"/>
          <w:sz w:val="36"/>
          <w:szCs w:val="20"/>
          <w:highlight w:val="none"/>
        </w:rPr>
        <w:t>投标文件及其附件格式</w:t>
      </w:r>
    </w:p>
    <w:p w14:paraId="0F6C66BF">
      <w:pPr>
        <w:spacing w:line="360" w:lineRule="auto"/>
        <w:jc w:val="center"/>
        <w:outlineLvl w:val="0"/>
        <w:rPr>
          <w:rFonts w:hint="eastAsia" w:ascii="宋体" w:hAnsi="宋体" w:eastAsia="宋体" w:cs="宋体"/>
          <w:b/>
          <w:color w:val="auto"/>
          <w:kern w:val="0"/>
          <w:sz w:val="36"/>
          <w:szCs w:val="36"/>
          <w:highlight w:val="none"/>
        </w:rPr>
      </w:pPr>
    </w:p>
    <w:p w14:paraId="26E642A4">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786663A1">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79113C39">
      <w:pPr>
        <w:spacing w:line="360" w:lineRule="auto"/>
        <w:jc w:val="center"/>
        <w:outlineLvl w:val="0"/>
        <w:rPr>
          <w:rFonts w:hint="eastAsia" w:ascii="宋体" w:hAnsi="宋体" w:eastAsia="宋体" w:cs="宋体"/>
          <w:b/>
          <w:color w:val="auto"/>
          <w:kern w:val="0"/>
          <w:sz w:val="36"/>
          <w:szCs w:val="36"/>
          <w:highlight w:val="none"/>
        </w:rPr>
      </w:pPr>
    </w:p>
    <w:p w14:paraId="0BAB631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（1）营业执照扫描件………………………………………………………（页码）</w:t>
      </w:r>
    </w:p>
    <w:p w14:paraId="1BBEC2B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（2）符合参加政府采购活动应当具备的一般条件的承诺函……………（页码）</w:t>
      </w:r>
    </w:p>
    <w:p w14:paraId="040E8D40">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（3）联合协议</w:t>
      </w:r>
      <w:r>
        <w:rPr>
          <w:rFonts w:hint="eastAsia" w:ascii="宋体" w:hAnsi="宋体" w:eastAsia="宋体" w:cs="宋体"/>
          <w:color w:val="auto"/>
          <w:sz w:val="24"/>
          <w:highlight w:val="none"/>
        </w:rPr>
        <w:t>………………………………………………………………（页码）</w:t>
      </w:r>
    </w:p>
    <w:p w14:paraId="674D5559">
      <w:pPr>
        <w:pStyle w:val="24"/>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4</w:t>
      </w:r>
      <w:r>
        <w:rPr>
          <w:rFonts w:hint="eastAsia" w:ascii="宋体" w:hAnsi="宋体" w:eastAsia="宋体" w:cs="宋体"/>
          <w:color w:val="auto"/>
          <w:highlight w:val="none"/>
        </w:rPr>
        <w:t>）分包协议………………………………………………………………（页码）</w:t>
      </w:r>
    </w:p>
    <w:p w14:paraId="2C237D9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（5）落实政府采购政策需满足的资格要求………………………………（页码）</w:t>
      </w:r>
    </w:p>
    <w:p w14:paraId="3945C06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（6）本项目的特定资格要求………………………………………………（页码）</w:t>
      </w:r>
    </w:p>
    <w:p w14:paraId="7EC56164">
      <w:pPr>
        <w:snapToGrid w:val="0"/>
        <w:spacing w:line="360" w:lineRule="auto"/>
        <w:ind w:firstLine="480" w:firstLineChars="200"/>
        <w:rPr>
          <w:rFonts w:hint="eastAsia" w:ascii="宋体" w:hAnsi="宋体" w:eastAsia="宋体" w:cs="宋体"/>
          <w:color w:val="auto"/>
          <w:sz w:val="24"/>
          <w:highlight w:val="none"/>
        </w:rPr>
      </w:pPr>
    </w:p>
    <w:p w14:paraId="756001F0">
      <w:pPr>
        <w:spacing w:line="360" w:lineRule="auto"/>
        <w:ind w:firstLine="480" w:firstLineChars="200"/>
        <w:rPr>
          <w:rFonts w:hint="eastAsia" w:ascii="宋体" w:hAnsi="宋体" w:eastAsia="宋体" w:cs="宋体"/>
          <w:color w:val="auto"/>
          <w:sz w:val="24"/>
          <w:highlight w:val="none"/>
        </w:rPr>
      </w:pPr>
    </w:p>
    <w:p w14:paraId="73BAE4D0">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一、营业执照扫描件</w:t>
      </w:r>
    </w:p>
    <w:p w14:paraId="2A6B6A6E">
      <w:pPr>
        <w:snapToGrid w:val="0"/>
        <w:spacing w:line="360" w:lineRule="auto"/>
        <w:ind w:right="480"/>
        <w:jc w:val="center"/>
        <w:rPr>
          <w:rFonts w:hint="eastAsia" w:ascii="宋体" w:hAnsi="宋体" w:eastAsia="宋体" w:cs="宋体"/>
          <w:b/>
          <w:color w:val="auto"/>
          <w:kern w:val="0"/>
          <w:sz w:val="32"/>
          <w:szCs w:val="32"/>
          <w:highlight w:val="none"/>
        </w:rPr>
      </w:pPr>
    </w:p>
    <w:p w14:paraId="75AF3081">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二、符合参加政府采购活动应当具备的一般条件的承诺函</w:t>
      </w:r>
    </w:p>
    <w:p w14:paraId="653DC41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3713542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我方参与（项目名称）【招标编号：（采购编号）】政府采购活动，郑重承诺：</w:t>
      </w:r>
    </w:p>
    <w:p w14:paraId="43B5F8EA">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3A7111D2">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BD03E78">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2、具有良好的商业信誉和健全的财务会计制度；</w:t>
      </w:r>
    </w:p>
    <w:p w14:paraId="536C702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5521A7A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52127EF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A7FA54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672DF87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14:paraId="18F5EB8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75BD96F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1515F8F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495F76B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以上承诺如有虚假或隐瞒，采购人可取消我方任何资格（投标/中标/签订合同），我方对此无任何异议，并愿意承担一切后果和责任。</w:t>
      </w:r>
    </w:p>
    <w:p w14:paraId="325F9E44">
      <w:pPr>
        <w:snapToGrid w:val="0"/>
        <w:spacing w:line="360" w:lineRule="auto"/>
        <w:ind w:firstLine="480" w:firstLineChars="200"/>
        <w:rPr>
          <w:rFonts w:hint="eastAsia" w:ascii="宋体" w:hAnsi="宋体" w:eastAsia="宋体" w:cs="宋体"/>
          <w:color w:val="auto"/>
          <w:sz w:val="24"/>
          <w:highlight w:val="none"/>
        </w:rPr>
      </w:pPr>
    </w:p>
    <w:p w14:paraId="0BD7B93B">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41E03B41">
      <w:pPr>
        <w:snapToGrid w:val="0"/>
        <w:spacing w:line="360" w:lineRule="auto"/>
        <w:jc w:val="right"/>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lang w:val="zh-CN"/>
        </w:rPr>
        <w:t>月日</w:t>
      </w:r>
    </w:p>
    <w:p w14:paraId="3D6E7212">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三、联合协议（如果有）</w:t>
      </w:r>
    </w:p>
    <w:p w14:paraId="047918AD">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5BE08630">
      <w:pPr>
        <w:snapToGrid w:val="0"/>
        <w:spacing w:line="360" w:lineRule="auto"/>
        <w:ind w:right="480"/>
        <w:jc w:val="center"/>
        <w:rPr>
          <w:rFonts w:hint="eastAsia" w:ascii="宋体" w:hAnsi="宋体" w:eastAsia="宋体" w:cs="宋体"/>
          <w:b/>
          <w:color w:val="auto"/>
          <w:kern w:val="0"/>
          <w:sz w:val="32"/>
          <w:szCs w:val="32"/>
          <w:highlight w:val="none"/>
        </w:rPr>
      </w:pPr>
    </w:p>
    <w:p w14:paraId="7A321BD7">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四、分包意向协议（如果有）</w:t>
      </w:r>
    </w:p>
    <w:p w14:paraId="37A87529">
      <w:pPr>
        <w:widowControl/>
        <w:spacing w:line="360" w:lineRule="auto"/>
        <w:ind w:firstLine="361" w:firstLineChars="1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p>
    <w:p w14:paraId="50274484">
      <w:pPr>
        <w:snapToGrid w:val="0"/>
        <w:spacing w:line="360" w:lineRule="auto"/>
        <w:ind w:right="480"/>
        <w:jc w:val="center"/>
        <w:rPr>
          <w:rFonts w:hint="eastAsia" w:ascii="宋体" w:hAnsi="宋体" w:eastAsia="宋体" w:cs="宋体"/>
          <w:b/>
          <w:color w:val="auto"/>
          <w:kern w:val="0"/>
          <w:sz w:val="32"/>
          <w:szCs w:val="32"/>
          <w:highlight w:val="none"/>
        </w:rPr>
      </w:pPr>
    </w:p>
    <w:p w14:paraId="5B6A8BEA">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五、落实政府采购政策需满足的资格要求</w:t>
      </w:r>
    </w:p>
    <w:p w14:paraId="3BCE12B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7A3EF295">
      <w:pPr>
        <w:snapToGrid w:val="0"/>
        <w:spacing w:before="50" w:after="50" w:line="360" w:lineRule="auto"/>
        <w:ind w:firstLine="470" w:firstLineChars="196"/>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专门面向中小企业，货物全部由符合政策要求的中小企业（或小微企业）制造的，提供相应的中小企业声明函（附件7）。</w:t>
      </w:r>
    </w:p>
    <w:p w14:paraId="6B018392">
      <w:pPr>
        <w:widowControl/>
        <w:spacing w:line="360" w:lineRule="auto"/>
        <w:ind w:left="150"/>
        <w:jc w:val="center"/>
        <w:rPr>
          <w:rFonts w:hint="eastAsia" w:ascii="宋体" w:hAnsi="宋体" w:eastAsia="宋体" w:cs="宋体"/>
          <w:b/>
          <w:color w:val="auto"/>
          <w:kern w:val="0"/>
          <w:sz w:val="32"/>
          <w:szCs w:val="32"/>
          <w:highlight w:val="none"/>
        </w:rPr>
      </w:pPr>
    </w:p>
    <w:p w14:paraId="62C4B23A">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六、本项目的特定资格要求</w:t>
      </w:r>
    </w:p>
    <w:p w14:paraId="307175A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25ADB2E3">
      <w:pPr>
        <w:spacing w:line="360" w:lineRule="auto"/>
        <w:jc w:val="center"/>
        <w:outlineLvl w:val="0"/>
        <w:rPr>
          <w:rFonts w:hint="eastAsia" w:ascii="宋体" w:hAnsi="宋体" w:eastAsia="宋体" w:cs="宋体"/>
          <w:b/>
          <w:color w:val="auto"/>
          <w:kern w:val="0"/>
          <w:sz w:val="24"/>
          <w:highlight w:val="none"/>
        </w:rPr>
      </w:pPr>
    </w:p>
    <w:p w14:paraId="17E91ABC">
      <w:pP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br w:type="page"/>
      </w:r>
    </w:p>
    <w:p w14:paraId="7511394F">
      <w:pPr>
        <w:spacing w:line="336"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0DFFECAA">
      <w:pPr>
        <w:spacing w:line="336" w:lineRule="auto"/>
        <w:jc w:val="center"/>
        <w:outlineLvl w:val="0"/>
        <w:rPr>
          <w:rFonts w:hint="eastAsia" w:ascii="宋体" w:hAnsi="宋体" w:eastAsia="宋体" w:cs="宋体"/>
          <w:b/>
          <w:color w:val="auto"/>
          <w:kern w:val="0"/>
          <w:sz w:val="24"/>
          <w:highlight w:val="none"/>
        </w:rPr>
      </w:pPr>
    </w:p>
    <w:p w14:paraId="22C970E0">
      <w:pPr>
        <w:spacing w:line="336"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0431101C">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lang w:eastAsia="zh-CN"/>
        </w:rPr>
        <w:t>（</w:t>
      </w:r>
      <w:r>
        <w:rPr>
          <w:rFonts w:hint="eastAsia" w:ascii="宋体" w:hAnsi="宋体" w:eastAsia="宋体" w:cs="宋体"/>
          <w:snapToGrid w:val="0"/>
          <w:color w:val="auto"/>
          <w:kern w:val="28"/>
          <w:sz w:val="24"/>
          <w:szCs w:val="20"/>
          <w:highlight w:val="none"/>
          <w:lang w:val="en-US" w:eastAsia="zh-CN"/>
        </w:rPr>
        <w:t>1</w:t>
      </w:r>
      <w:r>
        <w:rPr>
          <w:rFonts w:hint="eastAsia" w:ascii="宋体" w:hAnsi="宋体" w:eastAsia="宋体" w:cs="宋体"/>
          <w:snapToGrid w:val="0"/>
          <w:color w:val="auto"/>
          <w:kern w:val="28"/>
          <w:sz w:val="24"/>
          <w:szCs w:val="20"/>
          <w:highlight w:val="none"/>
          <w:lang w:eastAsia="zh-CN"/>
        </w:rPr>
        <w:t>）</w:t>
      </w:r>
      <w:r>
        <w:rPr>
          <w:rFonts w:hint="eastAsia" w:ascii="宋体" w:hAnsi="宋体" w:eastAsia="宋体" w:cs="宋体"/>
          <w:snapToGrid w:val="0"/>
          <w:color w:val="auto"/>
          <w:kern w:val="28"/>
          <w:sz w:val="24"/>
          <w:szCs w:val="20"/>
          <w:highlight w:val="none"/>
        </w:rPr>
        <w:t>投标函……………………………………………………………</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……………（页码）</w:t>
      </w:r>
    </w:p>
    <w:p w14:paraId="4F105085">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en-US" w:eastAsia="zh-CN"/>
        </w:rPr>
        <w:t>2</w:t>
      </w:r>
      <w:r>
        <w:rPr>
          <w:rFonts w:hint="eastAsia" w:ascii="宋体" w:hAnsi="宋体" w:eastAsia="宋体" w:cs="宋体"/>
          <w:snapToGrid w:val="0"/>
          <w:color w:val="auto"/>
          <w:kern w:val="28"/>
          <w:sz w:val="24"/>
          <w:szCs w:val="20"/>
          <w:highlight w:val="none"/>
        </w:rPr>
        <w:t>）营业执照</w:t>
      </w:r>
      <w:r>
        <w:rPr>
          <w:rFonts w:hint="eastAsia" w:ascii="宋体" w:hAnsi="宋体" w:eastAsia="宋体" w:cs="宋体"/>
          <w:snapToGrid w:val="0"/>
          <w:color w:val="auto"/>
          <w:kern w:val="28"/>
          <w:sz w:val="24"/>
          <w:szCs w:val="20"/>
          <w:highlight w:val="none"/>
          <w:lang w:eastAsia="zh-CN"/>
        </w:rPr>
        <w:t>、证书</w:t>
      </w:r>
      <w:r>
        <w:rPr>
          <w:rFonts w:hint="eastAsia" w:ascii="宋体" w:hAnsi="宋体" w:eastAsia="宋体" w:cs="宋体"/>
          <w:snapToGrid w:val="0"/>
          <w:color w:val="auto"/>
          <w:kern w:val="28"/>
          <w:sz w:val="24"/>
          <w:szCs w:val="20"/>
          <w:highlight w:val="none"/>
        </w:rPr>
        <w:t>扫描件…………………………………………</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……………（页码）</w:t>
      </w:r>
    </w:p>
    <w:p w14:paraId="626A9659">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en-US" w:eastAsia="zh-CN"/>
        </w:rPr>
        <w:t>3</w:t>
      </w:r>
      <w:r>
        <w:rPr>
          <w:rFonts w:hint="eastAsia" w:ascii="宋体" w:hAnsi="宋体" w:eastAsia="宋体" w:cs="宋体"/>
          <w:snapToGrid w:val="0"/>
          <w:color w:val="auto"/>
          <w:kern w:val="28"/>
          <w:sz w:val="24"/>
          <w:szCs w:val="20"/>
          <w:highlight w:val="none"/>
        </w:rPr>
        <w:t>）联合协议…………………………………………………………………………（页码）</w:t>
      </w:r>
    </w:p>
    <w:p w14:paraId="6B1EBF24">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en-US" w:eastAsia="zh-CN"/>
        </w:rPr>
        <w:t>4</w:t>
      </w:r>
      <w:r>
        <w:rPr>
          <w:rFonts w:hint="eastAsia" w:ascii="宋体" w:hAnsi="宋体" w:eastAsia="宋体" w:cs="宋体"/>
          <w:snapToGrid w:val="0"/>
          <w:color w:val="auto"/>
          <w:kern w:val="28"/>
          <w:sz w:val="24"/>
          <w:szCs w:val="20"/>
          <w:highlight w:val="none"/>
        </w:rPr>
        <w:t>）分包协议…………………………………………………………………………（页码）</w:t>
      </w:r>
    </w:p>
    <w:p w14:paraId="76812CED">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en-US" w:eastAsia="zh-CN"/>
        </w:rPr>
        <w:t>5</w:t>
      </w:r>
      <w:r>
        <w:rPr>
          <w:rFonts w:hint="eastAsia" w:ascii="宋体" w:hAnsi="宋体" w:eastAsia="宋体" w:cs="宋体"/>
          <w:snapToGrid w:val="0"/>
          <w:color w:val="auto"/>
          <w:kern w:val="28"/>
          <w:sz w:val="24"/>
          <w:szCs w:val="20"/>
          <w:highlight w:val="none"/>
        </w:rPr>
        <w:t>）法定代表人授权书或法定代表人（单位负责人、自然人本人）身份证……（页码）</w:t>
      </w:r>
    </w:p>
    <w:p w14:paraId="77D54981">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en-US" w:eastAsia="zh-CN"/>
        </w:rPr>
        <w:t>6</w:t>
      </w:r>
      <w:r>
        <w:rPr>
          <w:rFonts w:hint="eastAsia" w:ascii="宋体" w:hAnsi="宋体" w:eastAsia="宋体" w:cs="宋体"/>
          <w:snapToGrid w:val="0"/>
          <w:color w:val="auto"/>
          <w:kern w:val="28"/>
          <w:sz w:val="24"/>
          <w:szCs w:val="20"/>
          <w:highlight w:val="none"/>
        </w:rPr>
        <w:t>）医疗器械生产或经营许可证、医疗器械注册证及登记表扫描件……………（页码）</w:t>
      </w:r>
    </w:p>
    <w:p w14:paraId="6489764E">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en-US" w:eastAsia="zh-CN"/>
        </w:rPr>
        <w:t>7</w:t>
      </w:r>
      <w:r>
        <w:rPr>
          <w:rFonts w:hint="eastAsia" w:ascii="宋体" w:hAnsi="宋体" w:eastAsia="宋体" w:cs="宋体"/>
          <w:snapToGrid w:val="0"/>
          <w:color w:val="auto"/>
          <w:kern w:val="28"/>
          <w:sz w:val="24"/>
          <w:szCs w:val="20"/>
          <w:highlight w:val="none"/>
        </w:rPr>
        <w:t>）覆盖招标范围的代理证明（制造商出具的授权书及分级代理授权书），须明确授权范围、授权期限………………………………………………………………………（页码）</w:t>
      </w:r>
    </w:p>
    <w:p w14:paraId="1846FC94">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lang w:val="en-US" w:eastAsia="zh-CN"/>
        </w:rPr>
        <w:t>8</w:t>
      </w:r>
      <w:r>
        <w:rPr>
          <w:rFonts w:hint="eastAsia" w:ascii="宋体" w:hAnsi="宋体" w:eastAsia="宋体" w:cs="宋体"/>
          <w:snapToGrid w:val="0"/>
          <w:color w:val="auto"/>
          <w:kern w:val="28"/>
          <w:sz w:val="24"/>
          <w:szCs w:val="20"/>
          <w:highlight w:val="none"/>
          <w:lang w:val="zh-CN"/>
        </w:rPr>
        <w:t>）商务响应表、</w:t>
      </w:r>
      <w:r>
        <w:rPr>
          <w:rFonts w:hint="eastAsia" w:ascii="宋体" w:hAnsi="宋体" w:eastAsia="宋体" w:cs="宋体"/>
          <w:snapToGrid w:val="0"/>
          <w:color w:val="auto"/>
          <w:kern w:val="28"/>
          <w:sz w:val="24"/>
          <w:szCs w:val="20"/>
          <w:highlight w:val="none"/>
        </w:rPr>
        <w:t>技术</w:t>
      </w:r>
      <w:r>
        <w:rPr>
          <w:rFonts w:hint="eastAsia" w:ascii="宋体" w:hAnsi="宋体" w:eastAsia="宋体" w:cs="宋体"/>
          <w:snapToGrid w:val="0"/>
          <w:color w:val="auto"/>
          <w:kern w:val="28"/>
          <w:sz w:val="24"/>
          <w:szCs w:val="20"/>
          <w:highlight w:val="none"/>
          <w:lang w:val="zh-CN"/>
        </w:rPr>
        <w:t>偏离表</w:t>
      </w:r>
      <w:r>
        <w:rPr>
          <w:rFonts w:hint="eastAsia" w:ascii="宋体" w:hAnsi="宋体" w:eastAsia="宋体" w:cs="宋体"/>
          <w:snapToGrid w:val="0"/>
          <w:color w:val="auto"/>
          <w:kern w:val="28"/>
          <w:sz w:val="24"/>
          <w:szCs w:val="20"/>
          <w:highlight w:val="none"/>
        </w:rPr>
        <w:t>………………………………………………………（页码）</w:t>
      </w:r>
    </w:p>
    <w:p w14:paraId="30EB7EAD">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en-US" w:eastAsia="zh-CN"/>
        </w:rPr>
        <w:t>9</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主要业绩证明………………………………………………</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……（页码）</w:t>
      </w:r>
    </w:p>
    <w:p w14:paraId="4C87E802">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w:t>
      </w:r>
      <w:r>
        <w:rPr>
          <w:rFonts w:hint="eastAsia" w:ascii="宋体" w:hAnsi="宋体" w:eastAsia="宋体" w:cs="宋体"/>
          <w:snapToGrid w:val="0"/>
          <w:color w:val="auto"/>
          <w:kern w:val="28"/>
          <w:sz w:val="24"/>
          <w:szCs w:val="20"/>
          <w:highlight w:val="none"/>
          <w:lang w:val="en-US" w:eastAsia="zh-CN"/>
        </w:rPr>
        <w:t>0</w:t>
      </w:r>
      <w:r>
        <w:rPr>
          <w:rFonts w:hint="eastAsia" w:ascii="宋体" w:hAnsi="宋体" w:eastAsia="宋体" w:cs="宋体"/>
          <w:snapToGrid w:val="0"/>
          <w:color w:val="auto"/>
          <w:kern w:val="28"/>
          <w:sz w:val="24"/>
          <w:szCs w:val="20"/>
          <w:highlight w:val="none"/>
        </w:rPr>
        <w:t>）评标标准相应的商务技术资料</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………（页码）</w:t>
      </w:r>
    </w:p>
    <w:p w14:paraId="3998E04D">
      <w:pPr>
        <w:snapToGrid w:val="0"/>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lang w:val="en-US" w:eastAsia="zh-CN"/>
        </w:rPr>
        <w:t>11</w:t>
      </w:r>
      <w:r>
        <w:rPr>
          <w:rFonts w:hint="eastAsia" w:ascii="宋体" w:hAnsi="宋体" w:eastAsia="宋体" w:cs="宋体"/>
          <w:snapToGrid w:val="0"/>
          <w:color w:val="auto"/>
          <w:kern w:val="28"/>
          <w:sz w:val="24"/>
          <w:szCs w:val="20"/>
          <w:highlight w:val="none"/>
          <w:lang w:val="zh-CN"/>
        </w:rPr>
        <w:t>）政府采购供应商廉洁自律承诺书……………………………………</w:t>
      </w:r>
      <w:r>
        <w:rPr>
          <w:rFonts w:hint="eastAsia" w:ascii="宋体" w:hAnsi="宋体" w:eastAsia="宋体" w:cs="宋体"/>
          <w:snapToGrid w:val="0"/>
          <w:color w:val="auto"/>
          <w:kern w:val="28"/>
          <w:sz w:val="24"/>
          <w:szCs w:val="20"/>
          <w:highlight w:val="none"/>
        </w:rPr>
        <w:t>…………（页码）</w:t>
      </w:r>
    </w:p>
    <w:p w14:paraId="61D7C060">
      <w:pPr>
        <w:snapToGrid w:val="0"/>
        <w:spacing w:line="360" w:lineRule="auto"/>
        <w:rPr>
          <w:rFonts w:hint="eastAsia" w:ascii="宋体" w:hAnsi="宋体" w:eastAsia="宋体" w:cs="宋体"/>
          <w:b/>
          <w:bCs/>
          <w:color w:val="auto"/>
          <w:sz w:val="24"/>
          <w:highlight w:val="none"/>
        </w:rPr>
      </w:pPr>
      <w:r>
        <w:rPr>
          <w:rFonts w:hint="eastAsia" w:ascii="宋体" w:hAnsi="宋体" w:eastAsia="宋体" w:cs="宋体"/>
          <w:snapToGrid w:val="0"/>
          <w:color w:val="auto"/>
          <w:kern w:val="28"/>
          <w:sz w:val="24"/>
          <w:szCs w:val="20"/>
          <w:highlight w:val="none"/>
        </w:rPr>
        <w:t>（1</w:t>
      </w:r>
      <w:r>
        <w:rPr>
          <w:rFonts w:hint="eastAsia" w:ascii="宋体" w:hAnsi="宋体" w:eastAsia="宋体" w:cs="宋体"/>
          <w:snapToGrid w:val="0"/>
          <w:color w:val="auto"/>
          <w:kern w:val="28"/>
          <w:sz w:val="24"/>
          <w:szCs w:val="20"/>
          <w:highlight w:val="none"/>
          <w:lang w:val="en-US" w:eastAsia="zh-CN"/>
        </w:rPr>
        <w:t>2</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认为需要的其他商务技术文件或说明…………</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val="zh-CN"/>
        </w:rPr>
        <w:t>…</w:t>
      </w:r>
      <w:r>
        <w:rPr>
          <w:rFonts w:hint="eastAsia" w:ascii="宋体" w:hAnsi="宋体" w:eastAsia="宋体" w:cs="宋体"/>
          <w:snapToGrid w:val="0"/>
          <w:color w:val="auto"/>
          <w:kern w:val="28"/>
          <w:sz w:val="24"/>
          <w:szCs w:val="20"/>
          <w:highlight w:val="none"/>
        </w:rPr>
        <w:t>（页码）</w:t>
      </w:r>
    </w:p>
    <w:p w14:paraId="6F8ADC37">
      <w:pPr>
        <w:snapToGrid w:val="0"/>
        <w:spacing w:line="440" w:lineRule="exact"/>
        <w:ind w:firstLine="720" w:firstLineChars="300"/>
        <w:rPr>
          <w:rFonts w:hint="eastAsia" w:ascii="宋体" w:hAnsi="宋体" w:eastAsia="宋体" w:cs="宋体"/>
          <w:color w:val="auto"/>
          <w:sz w:val="24"/>
          <w:highlight w:val="none"/>
          <w:lang w:val="zh-CN"/>
        </w:rPr>
      </w:pPr>
    </w:p>
    <w:p w14:paraId="55EA3817">
      <w:pPr>
        <w:snapToGrid w:val="0"/>
        <w:spacing w:line="360" w:lineRule="auto"/>
        <w:jc w:val="center"/>
        <w:rPr>
          <w:rFonts w:hint="eastAsia" w:ascii="宋体" w:hAnsi="宋体" w:eastAsia="宋体" w:cs="宋体"/>
          <w:b/>
          <w:color w:val="auto"/>
          <w:kern w:val="0"/>
          <w:sz w:val="32"/>
          <w:szCs w:val="32"/>
          <w:highlight w:val="none"/>
          <w:lang w:val="zh-CN"/>
        </w:rPr>
      </w:pPr>
    </w:p>
    <w:p w14:paraId="15E9FD0B">
      <w:pPr>
        <w:snapToGrid w:val="0"/>
        <w:spacing w:line="360" w:lineRule="auto"/>
        <w:jc w:val="center"/>
        <w:rPr>
          <w:rFonts w:hint="eastAsia" w:ascii="宋体" w:hAnsi="宋体" w:eastAsia="宋体" w:cs="宋体"/>
          <w:b/>
          <w:color w:val="auto"/>
          <w:kern w:val="0"/>
          <w:sz w:val="32"/>
          <w:szCs w:val="32"/>
          <w:highlight w:val="none"/>
          <w:lang w:val="zh-CN"/>
        </w:rPr>
      </w:pPr>
    </w:p>
    <w:p w14:paraId="20F80BCE">
      <w:pPr>
        <w:snapToGrid w:val="0"/>
        <w:spacing w:line="360" w:lineRule="auto"/>
        <w:rPr>
          <w:rFonts w:hint="eastAsia" w:ascii="宋体" w:hAnsi="宋体" w:eastAsia="宋体" w:cs="宋体"/>
          <w:b/>
          <w:color w:val="auto"/>
          <w:kern w:val="0"/>
          <w:sz w:val="32"/>
          <w:szCs w:val="32"/>
          <w:highlight w:val="none"/>
          <w:lang w:val="zh-CN"/>
        </w:rPr>
      </w:pPr>
    </w:p>
    <w:p w14:paraId="560E6EB8">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6C0B8E6">
      <w:pPr>
        <w:snapToGrid w:val="0"/>
        <w:spacing w:line="360" w:lineRule="auto"/>
        <w:jc w:val="center"/>
        <w:outlineLvl w:val="0"/>
        <w:rPr>
          <w:rFonts w:hint="eastAsia" w:ascii="宋体" w:hAnsi="宋体" w:eastAsia="宋体" w:cs="宋体"/>
          <w:b/>
          <w:color w:val="auto"/>
          <w:sz w:val="32"/>
          <w:szCs w:val="32"/>
          <w:highlight w:val="none"/>
        </w:rPr>
      </w:pPr>
      <w:r>
        <w:rPr>
          <w:rStyle w:val="968"/>
          <w:rFonts w:hint="eastAsia" w:ascii="宋体" w:hAnsi="宋体" w:eastAsia="宋体" w:cs="宋体"/>
          <w:b/>
          <w:bCs/>
          <w:color w:val="auto"/>
          <w:sz w:val="30"/>
          <w:szCs w:val="30"/>
          <w:highlight w:val="none"/>
        </w:rPr>
        <w:t>一</w:t>
      </w:r>
      <w:r>
        <w:rPr>
          <w:rFonts w:hint="eastAsia" w:ascii="宋体" w:hAnsi="宋体" w:eastAsia="宋体" w:cs="宋体"/>
          <w:b/>
          <w:color w:val="auto"/>
          <w:kern w:val="0"/>
          <w:sz w:val="32"/>
          <w:szCs w:val="32"/>
          <w:highlight w:val="none"/>
        </w:rPr>
        <w:t>、投标</w:t>
      </w:r>
      <w:r>
        <w:rPr>
          <w:rFonts w:hint="eastAsia" w:ascii="宋体" w:hAnsi="宋体" w:eastAsia="宋体" w:cs="宋体"/>
          <w:b/>
          <w:color w:val="auto"/>
          <w:sz w:val="32"/>
          <w:szCs w:val="32"/>
          <w:highlight w:val="none"/>
        </w:rPr>
        <w:t>函</w:t>
      </w:r>
    </w:p>
    <w:p w14:paraId="058DF3BA">
      <w:pPr>
        <w:pStyle w:val="401"/>
        <w:spacing w:after="120" w:line="336" w:lineRule="auto"/>
        <w:ind w:firstLine="0" w:firstLineChars="0"/>
        <w:rPr>
          <w:rFonts w:hint="eastAsia" w:ascii="宋体" w:hAnsi="宋体" w:eastAsia="宋体" w:cs="宋体"/>
          <w:color w:val="auto"/>
          <w:szCs w:val="24"/>
          <w:highlight w:val="none"/>
        </w:rPr>
      </w:pPr>
      <w:r>
        <w:rPr>
          <w:rFonts w:hint="eastAsia" w:ascii="宋体" w:hAnsi="宋体" w:eastAsia="宋体" w:cs="宋体"/>
          <w:color w:val="auto"/>
          <w:szCs w:val="24"/>
          <w:highlight w:val="none"/>
        </w:rPr>
        <w:t>致：</w:t>
      </w:r>
    </w:p>
    <w:p w14:paraId="42B62A79">
      <w:pPr>
        <w:pStyle w:val="401"/>
        <w:spacing w:after="120"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根据贵方招标文件（</w:t>
      </w:r>
      <w:r>
        <w:rPr>
          <w:rFonts w:hint="eastAsia" w:ascii="宋体" w:hAnsi="宋体" w:eastAsia="宋体" w:cs="宋体"/>
          <w:b/>
          <w:color w:val="auto"/>
          <w:szCs w:val="24"/>
          <w:highlight w:val="none"/>
          <w:u w:val="single"/>
        </w:rPr>
        <w:t>填写招标编号：</w:t>
      </w:r>
      <w:r>
        <w:rPr>
          <w:rFonts w:hint="eastAsia" w:ascii="宋体" w:hAnsi="宋体" w:eastAsia="宋体" w:cs="宋体"/>
          <w:color w:val="auto"/>
          <w:szCs w:val="24"/>
          <w:highlight w:val="none"/>
        </w:rPr>
        <w:t>）的要求，正式授权</w:t>
      </w:r>
      <w:r>
        <w:rPr>
          <w:rFonts w:hint="eastAsia" w:ascii="宋体" w:hAnsi="宋体" w:eastAsia="宋体" w:cs="宋体"/>
          <w:b/>
          <w:color w:val="auto"/>
          <w:szCs w:val="24"/>
          <w:highlight w:val="none"/>
          <w:u w:val="single"/>
        </w:rPr>
        <w:t>（全权代表姓名、单位、职务）</w:t>
      </w:r>
      <w:r>
        <w:rPr>
          <w:rFonts w:hint="eastAsia" w:ascii="宋体" w:hAnsi="宋体" w:eastAsia="宋体" w:cs="宋体"/>
          <w:color w:val="auto"/>
          <w:szCs w:val="24"/>
          <w:highlight w:val="none"/>
        </w:rPr>
        <w:t>代表投标人</w:t>
      </w:r>
      <w:r>
        <w:rPr>
          <w:rFonts w:hint="eastAsia" w:ascii="宋体" w:hAnsi="宋体" w:eastAsia="宋体" w:cs="宋体"/>
          <w:color w:val="auto"/>
          <w:szCs w:val="24"/>
          <w:highlight w:val="none"/>
          <w:u w:val="single"/>
        </w:rPr>
        <w:t>（</w:t>
      </w:r>
      <w:r>
        <w:rPr>
          <w:rFonts w:hint="eastAsia" w:ascii="宋体" w:hAnsi="宋体" w:eastAsia="宋体" w:cs="宋体"/>
          <w:b/>
          <w:color w:val="auto"/>
          <w:szCs w:val="24"/>
          <w:highlight w:val="none"/>
          <w:u w:val="single"/>
        </w:rPr>
        <w:t>填写单位、地址</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提交投标文件。</w:t>
      </w:r>
    </w:p>
    <w:p w14:paraId="2A801FE7">
      <w:pPr>
        <w:pStyle w:val="401"/>
        <w:spacing w:after="120"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我方已完全明白招标文件的所有条款要求，兹声明同意如下：</w:t>
      </w:r>
    </w:p>
    <w:p w14:paraId="2FCC84D6">
      <w:pPr>
        <w:pStyle w:val="13"/>
        <w:tabs>
          <w:tab w:val="clear" w:pos="1697"/>
        </w:tabs>
        <w:spacing w:after="120" w:line="360" w:lineRule="auto"/>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1.我方同意在投标人</w:t>
      </w:r>
      <w:r>
        <w:rPr>
          <w:rFonts w:hint="eastAsia" w:ascii="宋体" w:hAnsi="宋体" w:eastAsia="宋体" w:cs="宋体"/>
          <w:color w:val="auto"/>
          <w:kern w:val="44"/>
          <w:szCs w:val="24"/>
          <w:highlight w:val="none"/>
        </w:rPr>
        <w:t>须知</w:t>
      </w:r>
      <w:r>
        <w:rPr>
          <w:rFonts w:hint="eastAsia" w:ascii="宋体" w:hAnsi="宋体" w:eastAsia="宋体" w:cs="宋体"/>
          <w:color w:val="auto"/>
          <w:szCs w:val="24"/>
          <w:highlight w:val="none"/>
        </w:rPr>
        <w:t>规定的开标日期起遵守本投标文件中的承诺且在投标有效期满之前均具有约束力。</w:t>
      </w:r>
    </w:p>
    <w:p w14:paraId="127306A2">
      <w:pPr>
        <w:pStyle w:val="401"/>
        <w:spacing w:after="120"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2.我方承诺已经具备《中华人民共和国政府采购法》中规定的参加政府采购活动的供应商应当具备的条件。</w:t>
      </w:r>
    </w:p>
    <w:p w14:paraId="319194C8">
      <w:pPr>
        <w:pStyle w:val="401"/>
        <w:spacing w:after="120"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4F134CA">
      <w:pPr>
        <w:pStyle w:val="401"/>
        <w:spacing w:after="120"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4.我方理解贵方将不受你们所收到的最低报价的约束。</w:t>
      </w:r>
    </w:p>
    <w:p w14:paraId="3468DB9D">
      <w:pPr>
        <w:pStyle w:val="13"/>
        <w:tabs>
          <w:tab w:val="clear" w:pos="1697"/>
        </w:tabs>
        <w:spacing w:after="120" w:line="360" w:lineRule="auto"/>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5.本投标自开标之日（投标截止之日）起90天内有效。</w:t>
      </w:r>
    </w:p>
    <w:p w14:paraId="43D407BE">
      <w:pPr>
        <w:pStyle w:val="401"/>
        <w:spacing w:after="120" w:line="360"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FBC2E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a)提供虚假材料谋取中标、成交的；</w:t>
      </w:r>
    </w:p>
    <w:p w14:paraId="25D50FC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b)采取不正当手段诋毁、排挤其他供应商的；</w:t>
      </w:r>
    </w:p>
    <w:p w14:paraId="41ADD49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c)与采购人、其它供应商或者采购代理机构恶意串通的；</w:t>
      </w:r>
    </w:p>
    <w:p w14:paraId="6483D29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d)向采购人、采购代理机构行贿或者提供其他不正当利益的；</w:t>
      </w:r>
    </w:p>
    <w:p w14:paraId="0EDF927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e)在招标采购过程中与采购人进行协商谈判的；</w:t>
      </w:r>
    </w:p>
    <w:p w14:paraId="221D489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f)拒绝有关部门监督检查或提供虚假情况的。</w:t>
      </w:r>
    </w:p>
    <w:p w14:paraId="077B26A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供应商有前款第a)至e)项情形之一的，中标、成交无效。</w:t>
      </w:r>
    </w:p>
    <w:p w14:paraId="67CDE520">
      <w:pPr>
        <w:pStyle w:val="401"/>
        <w:spacing w:after="120" w:line="336"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地址：　　　　　　　　　　　　　　　邮政编码：</w:t>
      </w:r>
    </w:p>
    <w:p w14:paraId="12739181">
      <w:pPr>
        <w:pStyle w:val="401"/>
        <w:spacing w:after="120" w:line="336"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电话：传真：</w:t>
      </w:r>
    </w:p>
    <w:p w14:paraId="0D1C2DF7">
      <w:pPr>
        <w:pStyle w:val="401"/>
        <w:spacing w:after="120" w:line="336"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开户银行：账号：</w:t>
      </w:r>
    </w:p>
    <w:p w14:paraId="4D144E9E">
      <w:pPr>
        <w:pStyle w:val="401"/>
        <w:spacing w:after="120" w:line="336" w:lineRule="auto"/>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法定代表人或其授权代表(签字或盖章)：</w:t>
      </w:r>
    </w:p>
    <w:p w14:paraId="79590157">
      <w:pPr>
        <w:snapToGrid w:val="0"/>
        <w:spacing w:line="336" w:lineRule="auto"/>
        <w:jc w:val="left"/>
        <w:rPr>
          <w:rFonts w:hint="eastAsia" w:ascii="宋体" w:hAnsi="宋体" w:eastAsia="宋体" w:cs="宋体"/>
          <w:color w:val="auto"/>
          <w:sz w:val="24"/>
          <w:highlight w:val="none"/>
        </w:rPr>
      </w:pPr>
    </w:p>
    <w:p w14:paraId="38ED3108">
      <w:pPr>
        <w:snapToGrid w:val="0"/>
        <w:spacing w:line="336" w:lineRule="auto"/>
        <w:ind w:firstLine="480" w:firstLineChars="200"/>
        <w:jc w:val="left"/>
        <w:rPr>
          <w:rFonts w:hint="eastAsia" w:ascii="宋体" w:hAnsi="宋体" w:eastAsia="宋体" w:cs="宋体"/>
          <w:b/>
          <w:color w:val="auto"/>
          <w:kern w:val="0"/>
          <w:sz w:val="32"/>
          <w:szCs w:val="32"/>
          <w:highlight w:val="none"/>
          <w:lang w:eastAsia="zh-CN"/>
        </w:rPr>
      </w:pPr>
      <w:r>
        <w:rPr>
          <w:rFonts w:hint="eastAsia" w:ascii="宋体" w:hAnsi="宋体" w:eastAsia="宋体" w:cs="宋体"/>
          <w:color w:val="auto"/>
          <w:sz w:val="24"/>
          <w:highlight w:val="none"/>
        </w:rPr>
        <w:t>投标人(电子签章)：　　　　　　　　　日期：</w:t>
      </w:r>
    </w:p>
    <w:p w14:paraId="4F80C5ED">
      <w:pPr>
        <w:widowControl/>
        <w:spacing w:line="360" w:lineRule="auto"/>
        <w:rPr>
          <w:rFonts w:hint="eastAsia" w:ascii="宋体" w:hAnsi="宋体" w:eastAsia="宋体" w:cs="宋体"/>
          <w:b/>
          <w:color w:val="auto"/>
          <w:sz w:val="30"/>
          <w:szCs w:val="30"/>
          <w:highlight w:val="none"/>
        </w:rPr>
      </w:pPr>
    </w:p>
    <w:p w14:paraId="572AA47B">
      <w:pPr>
        <w:widowControl/>
        <w:spacing w:line="360" w:lineRule="auto"/>
        <w:rPr>
          <w:rFonts w:hint="eastAsia" w:ascii="宋体" w:hAnsi="宋体" w:eastAsia="宋体" w:cs="宋体"/>
          <w:b/>
          <w:color w:val="auto"/>
          <w:sz w:val="30"/>
          <w:szCs w:val="30"/>
          <w:highlight w:val="none"/>
        </w:rPr>
      </w:pPr>
    </w:p>
    <w:p w14:paraId="1DF99E33">
      <w:pPr>
        <w:widowControl/>
        <w:spacing w:line="360" w:lineRule="auto"/>
        <w:rPr>
          <w:rFonts w:hint="eastAsia" w:ascii="宋体" w:hAnsi="宋体" w:eastAsia="宋体" w:cs="宋体"/>
          <w:b/>
          <w:color w:val="auto"/>
          <w:sz w:val="30"/>
          <w:szCs w:val="30"/>
          <w:highlight w:val="none"/>
        </w:rPr>
      </w:pPr>
    </w:p>
    <w:p w14:paraId="340F1C1F">
      <w:pPr>
        <w:widowControl/>
        <w:spacing w:line="360" w:lineRule="auto"/>
        <w:rPr>
          <w:rFonts w:hint="eastAsia" w:ascii="宋体" w:hAnsi="宋体" w:eastAsia="宋体" w:cs="宋体"/>
          <w:b/>
          <w:color w:val="auto"/>
          <w:sz w:val="30"/>
          <w:szCs w:val="30"/>
          <w:highlight w:val="none"/>
        </w:rPr>
      </w:pPr>
    </w:p>
    <w:p w14:paraId="6C93339D">
      <w:pPr>
        <w:widowControl/>
        <w:spacing w:line="360" w:lineRule="auto"/>
        <w:rPr>
          <w:rFonts w:hint="eastAsia" w:ascii="宋体" w:hAnsi="宋体" w:eastAsia="宋体" w:cs="宋体"/>
          <w:b/>
          <w:color w:val="auto"/>
          <w:sz w:val="30"/>
          <w:szCs w:val="30"/>
          <w:highlight w:val="none"/>
        </w:rPr>
      </w:pPr>
    </w:p>
    <w:p w14:paraId="2F89E4DF">
      <w:pPr>
        <w:widowControl/>
        <w:spacing w:line="360" w:lineRule="auto"/>
        <w:rPr>
          <w:rFonts w:hint="eastAsia" w:ascii="宋体" w:hAnsi="宋体" w:eastAsia="宋体" w:cs="宋体"/>
          <w:b/>
          <w:color w:val="auto"/>
          <w:sz w:val="30"/>
          <w:szCs w:val="30"/>
          <w:highlight w:val="none"/>
        </w:rPr>
      </w:pPr>
    </w:p>
    <w:p w14:paraId="03FA585F">
      <w:pPr>
        <w:widowControl/>
        <w:spacing w:line="360" w:lineRule="auto"/>
        <w:rPr>
          <w:rFonts w:hint="eastAsia" w:ascii="宋体" w:hAnsi="宋体" w:eastAsia="宋体" w:cs="宋体"/>
          <w:b/>
          <w:color w:val="auto"/>
          <w:sz w:val="30"/>
          <w:szCs w:val="30"/>
          <w:highlight w:val="none"/>
        </w:rPr>
      </w:pPr>
    </w:p>
    <w:p w14:paraId="72F3DF6C">
      <w:pPr>
        <w:widowControl/>
        <w:spacing w:line="360" w:lineRule="auto"/>
        <w:rPr>
          <w:rFonts w:hint="eastAsia" w:ascii="宋体" w:hAnsi="宋体" w:eastAsia="宋体" w:cs="宋体"/>
          <w:b/>
          <w:color w:val="auto"/>
          <w:sz w:val="30"/>
          <w:szCs w:val="30"/>
          <w:highlight w:val="none"/>
        </w:rPr>
      </w:pPr>
    </w:p>
    <w:p w14:paraId="4E7370A1">
      <w:pPr>
        <w:widowControl/>
        <w:spacing w:line="360" w:lineRule="auto"/>
        <w:rPr>
          <w:rFonts w:hint="eastAsia" w:ascii="宋体" w:hAnsi="宋体" w:eastAsia="宋体" w:cs="宋体"/>
          <w:b/>
          <w:color w:val="auto"/>
          <w:sz w:val="30"/>
          <w:szCs w:val="30"/>
          <w:highlight w:val="none"/>
        </w:rPr>
      </w:pPr>
    </w:p>
    <w:p w14:paraId="4C0C01E5">
      <w:pPr>
        <w:widowControl/>
        <w:spacing w:line="360" w:lineRule="auto"/>
        <w:rPr>
          <w:rFonts w:hint="eastAsia" w:ascii="宋体" w:hAnsi="宋体" w:eastAsia="宋体" w:cs="宋体"/>
          <w:b/>
          <w:color w:val="auto"/>
          <w:sz w:val="30"/>
          <w:szCs w:val="30"/>
          <w:highlight w:val="none"/>
        </w:rPr>
      </w:pPr>
    </w:p>
    <w:p w14:paraId="6FDEDEA3">
      <w:pPr>
        <w:widowControl/>
        <w:spacing w:line="360" w:lineRule="auto"/>
        <w:rPr>
          <w:rFonts w:hint="eastAsia" w:ascii="宋体" w:hAnsi="宋体" w:eastAsia="宋体" w:cs="宋体"/>
          <w:b/>
          <w:color w:val="auto"/>
          <w:sz w:val="30"/>
          <w:szCs w:val="30"/>
          <w:highlight w:val="none"/>
        </w:rPr>
      </w:pPr>
    </w:p>
    <w:p w14:paraId="4FEBD5BF">
      <w:pPr>
        <w:widowControl/>
        <w:spacing w:line="360" w:lineRule="auto"/>
        <w:rPr>
          <w:rFonts w:hint="eastAsia" w:ascii="宋体" w:hAnsi="宋体" w:eastAsia="宋体" w:cs="宋体"/>
          <w:b/>
          <w:color w:val="auto"/>
          <w:sz w:val="30"/>
          <w:szCs w:val="30"/>
          <w:highlight w:val="none"/>
        </w:rPr>
      </w:pPr>
    </w:p>
    <w:p w14:paraId="2C615D07">
      <w:pPr>
        <w:widowControl/>
        <w:spacing w:line="360" w:lineRule="auto"/>
        <w:rPr>
          <w:rFonts w:hint="eastAsia" w:ascii="宋体" w:hAnsi="宋体" w:eastAsia="宋体" w:cs="宋体"/>
          <w:b/>
          <w:color w:val="auto"/>
          <w:sz w:val="30"/>
          <w:szCs w:val="30"/>
          <w:highlight w:val="none"/>
        </w:rPr>
      </w:pPr>
    </w:p>
    <w:p w14:paraId="7850D26D">
      <w:pPr>
        <w:widowControl/>
        <w:spacing w:line="360" w:lineRule="auto"/>
        <w:rPr>
          <w:rFonts w:hint="eastAsia" w:ascii="宋体" w:hAnsi="宋体" w:eastAsia="宋体" w:cs="宋体"/>
          <w:b/>
          <w:color w:val="auto"/>
          <w:sz w:val="30"/>
          <w:szCs w:val="30"/>
          <w:highlight w:val="none"/>
        </w:rPr>
      </w:pPr>
    </w:p>
    <w:p w14:paraId="250D9000">
      <w:pPr>
        <w:widowControl/>
        <w:spacing w:line="360" w:lineRule="auto"/>
        <w:rPr>
          <w:rFonts w:hint="eastAsia" w:ascii="宋体" w:hAnsi="宋体" w:eastAsia="宋体" w:cs="宋体"/>
          <w:b/>
          <w:color w:val="auto"/>
          <w:sz w:val="30"/>
          <w:szCs w:val="30"/>
          <w:highlight w:val="none"/>
        </w:rPr>
      </w:pPr>
    </w:p>
    <w:p w14:paraId="292A3F4B">
      <w:pPr>
        <w:widowControl/>
        <w:spacing w:line="360" w:lineRule="auto"/>
        <w:rPr>
          <w:rFonts w:hint="eastAsia" w:ascii="宋体" w:hAnsi="宋体" w:eastAsia="宋体" w:cs="宋体"/>
          <w:b/>
          <w:color w:val="auto"/>
          <w:sz w:val="30"/>
          <w:szCs w:val="30"/>
          <w:highlight w:val="none"/>
        </w:rPr>
      </w:pPr>
    </w:p>
    <w:p w14:paraId="331B7607">
      <w:pPr>
        <w:widowControl/>
        <w:spacing w:line="360" w:lineRule="auto"/>
        <w:rPr>
          <w:rFonts w:hint="eastAsia" w:ascii="宋体" w:hAnsi="宋体" w:eastAsia="宋体" w:cs="宋体"/>
          <w:b/>
          <w:color w:val="auto"/>
          <w:sz w:val="30"/>
          <w:szCs w:val="30"/>
          <w:highlight w:val="none"/>
        </w:rPr>
      </w:pPr>
    </w:p>
    <w:p w14:paraId="613E5E6E">
      <w:pPr>
        <w:widowControl/>
        <w:spacing w:line="360" w:lineRule="auto"/>
        <w:rPr>
          <w:rFonts w:hint="eastAsia" w:ascii="宋体" w:hAnsi="宋体" w:eastAsia="宋体" w:cs="宋体"/>
          <w:b/>
          <w:color w:val="auto"/>
          <w:sz w:val="30"/>
          <w:szCs w:val="30"/>
          <w:highlight w:val="none"/>
        </w:rPr>
      </w:pPr>
    </w:p>
    <w:p w14:paraId="39108AC4">
      <w:pPr>
        <w:widowControl/>
        <w:spacing w:line="360" w:lineRule="auto"/>
        <w:rPr>
          <w:rFonts w:hint="eastAsia" w:ascii="宋体" w:hAnsi="宋体" w:eastAsia="宋体" w:cs="宋体"/>
          <w:b/>
          <w:color w:val="auto"/>
          <w:sz w:val="30"/>
          <w:szCs w:val="30"/>
          <w:highlight w:val="none"/>
        </w:rPr>
      </w:pPr>
    </w:p>
    <w:p w14:paraId="6E74165D">
      <w:pPr>
        <w:widowControl/>
        <w:spacing w:line="360" w:lineRule="auto"/>
        <w:rPr>
          <w:rFonts w:hint="eastAsia" w:ascii="宋体" w:hAnsi="宋体" w:eastAsia="宋体" w:cs="宋体"/>
          <w:b/>
          <w:color w:val="auto"/>
          <w:sz w:val="30"/>
          <w:szCs w:val="30"/>
          <w:highlight w:val="none"/>
        </w:rPr>
      </w:pPr>
    </w:p>
    <w:p w14:paraId="126B2C84">
      <w:pPr>
        <w:widowControl/>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、营业执照</w:t>
      </w:r>
      <w:r>
        <w:rPr>
          <w:rFonts w:hint="eastAsia" w:ascii="宋体" w:hAnsi="宋体" w:eastAsia="宋体" w:cs="宋体"/>
          <w:b/>
          <w:color w:val="auto"/>
          <w:sz w:val="30"/>
          <w:szCs w:val="30"/>
          <w:highlight w:val="none"/>
          <w:lang w:eastAsia="zh-CN"/>
        </w:rPr>
        <w:t>、证书</w:t>
      </w:r>
      <w:r>
        <w:rPr>
          <w:rFonts w:hint="eastAsia" w:ascii="宋体" w:hAnsi="宋体" w:eastAsia="宋体" w:cs="宋体"/>
          <w:b/>
          <w:color w:val="auto"/>
          <w:sz w:val="30"/>
          <w:szCs w:val="30"/>
          <w:highlight w:val="none"/>
        </w:rPr>
        <w:t>扫描件</w:t>
      </w:r>
      <w:r>
        <w:rPr>
          <w:rFonts w:hint="eastAsia" w:ascii="宋体" w:hAnsi="宋体" w:eastAsia="宋体" w:cs="宋体"/>
          <w:b/>
          <w:color w:val="auto"/>
          <w:sz w:val="30"/>
          <w:szCs w:val="30"/>
          <w:highlight w:val="none"/>
        </w:rPr>
        <w:br w:type="textWrapping"/>
      </w:r>
      <w:r>
        <w:rPr>
          <w:rFonts w:hint="eastAsia" w:ascii="宋体" w:hAnsi="宋体" w:eastAsia="宋体" w:cs="宋体"/>
          <w:b/>
          <w:color w:val="auto"/>
          <w:sz w:val="30"/>
          <w:szCs w:val="30"/>
          <w:highlight w:val="none"/>
        </w:rPr>
        <w:br w:type="textWrapping"/>
      </w:r>
    </w:p>
    <w:p w14:paraId="5896E7A7">
      <w:pPr>
        <w:widowControl/>
        <w:spacing w:line="360" w:lineRule="auto"/>
        <w:rPr>
          <w:rFonts w:hint="eastAsia" w:ascii="宋体" w:hAnsi="宋体" w:eastAsia="宋体" w:cs="宋体"/>
          <w:b/>
          <w:color w:val="auto"/>
          <w:kern w:val="0"/>
          <w:sz w:val="32"/>
          <w:szCs w:val="32"/>
          <w:highlight w:val="none"/>
        </w:rPr>
      </w:pPr>
    </w:p>
    <w:p w14:paraId="0D41A713">
      <w:pPr>
        <w:widowControl/>
        <w:spacing w:line="360" w:lineRule="auto"/>
        <w:jc w:val="center"/>
        <w:rPr>
          <w:rFonts w:hint="eastAsia" w:ascii="宋体" w:hAnsi="宋体" w:eastAsia="宋体" w:cs="宋体"/>
          <w:b/>
          <w:color w:val="auto"/>
          <w:kern w:val="0"/>
          <w:sz w:val="32"/>
          <w:szCs w:val="32"/>
          <w:highlight w:val="none"/>
        </w:rPr>
      </w:pPr>
    </w:p>
    <w:p w14:paraId="6C9E9960">
      <w:pPr>
        <w:widowControl/>
        <w:spacing w:line="360" w:lineRule="auto"/>
        <w:jc w:val="center"/>
        <w:rPr>
          <w:rFonts w:hint="eastAsia" w:ascii="宋体" w:hAnsi="宋体" w:eastAsia="宋体" w:cs="宋体"/>
          <w:b/>
          <w:color w:val="auto"/>
          <w:kern w:val="0"/>
          <w:sz w:val="32"/>
          <w:szCs w:val="32"/>
          <w:highlight w:val="none"/>
        </w:rPr>
      </w:pPr>
    </w:p>
    <w:p w14:paraId="351DAC56">
      <w:pPr>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三</w:t>
      </w:r>
      <w:r>
        <w:rPr>
          <w:rFonts w:hint="eastAsia" w:ascii="宋体" w:hAnsi="宋体" w:eastAsia="宋体" w:cs="宋体"/>
          <w:b/>
          <w:color w:val="auto"/>
          <w:kern w:val="0"/>
          <w:sz w:val="32"/>
          <w:szCs w:val="32"/>
          <w:highlight w:val="none"/>
        </w:rPr>
        <w:t>、联合协议（如果有）</w:t>
      </w:r>
    </w:p>
    <w:p w14:paraId="1BDC363F">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1300E2AC">
      <w:pPr>
        <w:snapToGrid w:val="0"/>
        <w:spacing w:line="360" w:lineRule="auto"/>
        <w:ind w:right="480"/>
        <w:jc w:val="center"/>
        <w:rPr>
          <w:rFonts w:hint="eastAsia" w:ascii="宋体" w:hAnsi="宋体" w:eastAsia="宋体" w:cs="宋体"/>
          <w:b/>
          <w:color w:val="auto"/>
          <w:kern w:val="0"/>
          <w:sz w:val="32"/>
          <w:szCs w:val="32"/>
          <w:highlight w:val="none"/>
        </w:rPr>
      </w:pPr>
    </w:p>
    <w:p w14:paraId="3E485D44">
      <w:pPr>
        <w:snapToGrid w:val="0"/>
        <w:spacing w:line="360" w:lineRule="auto"/>
        <w:jc w:val="center"/>
        <w:rPr>
          <w:rFonts w:hint="eastAsia" w:ascii="宋体" w:hAnsi="宋体" w:eastAsia="宋体" w:cs="宋体"/>
          <w:b/>
          <w:color w:val="auto"/>
          <w:kern w:val="0"/>
          <w:sz w:val="32"/>
          <w:szCs w:val="32"/>
          <w:highlight w:val="none"/>
        </w:rPr>
      </w:pPr>
    </w:p>
    <w:p w14:paraId="16B1244A">
      <w:pPr>
        <w:snapToGrid w:val="0"/>
        <w:spacing w:line="360" w:lineRule="auto"/>
        <w:jc w:val="center"/>
        <w:rPr>
          <w:rFonts w:hint="eastAsia" w:ascii="宋体" w:hAnsi="宋体" w:eastAsia="宋体" w:cs="宋体"/>
          <w:b/>
          <w:color w:val="auto"/>
          <w:kern w:val="0"/>
          <w:sz w:val="32"/>
          <w:szCs w:val="32"/>
          <w:highlight w:val="none"/>
        </w:rPr>
      </w:pPr>
    </w:p>
    <w:p w14:paraId="6B67AF6B">
      <w:pPr>
        <w:snapToGrid w:val="0"/>
        <w:spacing w:line="360" w:lineRule="auto"/>
        <w:jc w:val="center"/>
        <w:rPr>
          <w:rFonts w:hint="eastAsia" w:ascii="宋体" w:hAnsi="宋体" w:eastAsia="宋体" w:cs="宋体"/>
          <w:b/>
          <w:color w:val="auto"/>
          <w:kern w:val="0"/>
          <w:sz w:val="32"/>
          <w:szCs w:val="32"/>
          <w:highlight w:val="none"/>
        </w:rPr>
      </w:pPr>
    </w:p>
    <w:p w14:paraId="5CBEEB20">
      <w:pPr>
        <w:snapToGrid w:val="0"/>
        <w:spacing w:line="360" w:lineRule="auto"/>
        <w:jc w:val="center"/>
        <w:rPr>
          <w:rFonts w:hint="eastAsia" w:ascii="宋体" w:hAnsi="宋体" w:eastAsia="宋体" w:cs="宋体"/>
          <w:b/>
          <w:color w:val="auto"/>
          <w:kern w:val="0"/>
          <w:sz w:val="32"/>
          <w:szCs w:val="32"/>
          <w:highlight w:val="none"/>
        </w:rPr>
      </w:pPr>
    </w:p>
    <w:p w14:paraId="58B12EBD">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四</w:t>
      </w:r>
      <w:r>
        <w:rPr>
          <w:rFonts w:hint="eastAsia" w:ascii="宋体" w:hAnsi="宋体" w:eastAsia="宋体" w:cs="宋体"/>
          <w:b/>
          <w:color w:val="auto"/>
          <w:kern w:val="0"/>
          <w:sz w:val="32"/>
          <w:szCs w:val="32"/>
          <w:highlight w:val="none"/>
        </w:rPr>
        <w:t>、分包意向协议（如果有）</w:t>
      </w:r>
    </w:p>
    <w:p w14:paraId="4F483002">
      <w:pPr>
        <w:widowControl/>
        <w:spacing w:line="360" w:lineRule="auto"/>
        <w:ind w:firstLine="361" w:firstLineChars="150"/>
        <w:jc w:val="left"/>
        <w:rPr>
          <w:rFonts w:hint="eastAsia" w:ascii="宋体" w:hAnsi="宋体" w:eastAsia="宋体" w:cs="宋体"/>
          <w:b/>
          <w:color w:val="auto"/>
          <w:sz w:val="30"/>
          <w:szCs w:val="30"/>
          <w:highlight w:val="none"/>
        </w:rPr>
      </w:pP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p>
    <w:p w14:paraId="51906523">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五</w:t>
      </w:r>
      <w:r>
        <w:rPr>
          <w:rFonts w:hint="eastAsia" w:ascii="宋体" w:hAnsi="宋体" w:eastAsia="宋体" w:cs="宋体"/>
          <w:b/>
          <w:color w:val="auto"/>
          <w:sz w:val="30"/>
          <w:szCs w:val="30"/>
          <w:highlight w:val="none"/>
        </w:rPr>
        <w:t>、授权委托书或法定代表人（单位负责人、自然人本人）身份证明法定代表人授权委托书（格式）</w:t>
      </w:r>
      <w:r>
        <w:rPr>
          <w:rFonts w:hint="eastAsia" w:ascii="宋体" w:hAnsi="宋体" w:eastAsia="宋体" w:cs="宋体"/>
          <w:b/>
          <w:color w:val="auto"/>
          <w:kern w:val="0"/>
          <w:sz w:val="32"/>
          <w:szCs w:val="32"/>
          <w:highlight w:val="none"/>
          <w:lang w:val="zh-CN"/>
        </w:rPr>
        <w:t>（适用于非联合体投标）</w:t>
      </w:r>
    </w:p>
    <w:p w14:paraId="5B072258">
      <w:pPr>
        <w:jc w:val="center"/>
        <w:rPr>
          <w:rFonts w:hint="eastAsia" w:ascii="宋体" w:hAnsi="宋体" w:eastAsia="宋体" w:cs="宋体"/>
          <w:b/>
          <w:color w:val="auto"/>
          <w:sz w:val="24"/>
          <w:highlight w:val="none"/>
        </w:rPr>
      </w:pPr>
    </w:p>
    <w:p w14:paraId="25475032">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highlight w:val="none"/>
          <w:u w:val="single"/>
        </w:rPr>
        <w:t>(填写姓名)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（填写投标人单位全称）</w:t>
      </w:r>
      <w:r>
        <w:rPr>
          <w:rFonts w:hint="eastAsia" w:ascii="宋体" w:hAnsi="宋体" w:eastAsia="宋体" w:cs="宋体"/>
          <w:color w:val="auto"/>
          <w:sz w:val="24"/>
          <w:highlight w:val="none"/>
        </w:rPr>
        <w:t>的法定代表人，现授权委托</w:t>
      </w:r>
      <w:r>
        <w:rPr>
          <w:rFonts w:hint="eastAsia" w:ascii="宋体" w:hAnsi="宋体" w:eastAsia="宋体" w:cs="宋体"/>
          <w:color w:val="auto"/>
          <w:sz w:val="24"/>
          <w:highlight w:val="none"/>
          <w:u w:val="single"/>
        </w:rPr>
        <w:t>（填写单位全称）</w:t>
      </w:r>
      <w:r>
        <w:rPr>
          <w:rFonts w:hint="eastAsia" w:ascii="宋体" w:hAnsi="宋体" w:eastAsia="宋体" w:cs="宋体"/>
          <w:color w:val="auto"/>
          <w:sz w:val="24"/>
          <w:highlight w:val="none"/>
        </w:rPr>
        <w:t>的（填写姓名）为我公司授权代表，</w:t>
      </w:r>
      <w:r>
        <w:rPr>
          <w:rFonts w:hint="eastAsia" w:ascii="宋体" w:hAnsi="宋体" w:eastAsia="宋体" w:cs="宋体"/>
          <w:color w:val="auto"/>
          <w:sz w:val="24"/>
          <w:highlight w:val="none"/>
          <w:u w:val="single"/>
        </w:rPr>
        <w:t>（填写身份证号码：）</w:t>
      </w:r>
      <w:r>
        <w:rPr>
          <w:rFonts w:hint="eastAsia" w:ascii="宋体" w:hAnsi="宋体" w:eastAsia="宋体" w:cs="宋体"/>
          <w:color w:val="auto"/>
          <w:sz w:val="24"/>
          <w:highlight w:val="none"/>
        </w:rPr>
        <w:t>。以本公司的名义参加组织的投标活动。授权代表在开标、评标、合同谈判过程中所签署的一切文件和处理与之有关的一切事务，我均予以承认。</w:t>
      </w:r>
    </w:p>
    <w:p w14:paraId="78DE2C8A">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501F6B7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320F9C22">
      <w:pPr>
        <w:snapToGrid w:val="0"/>
        <w:spacing w:line="600" w:lineRule="exact"/>
        <w:jc w:val="left"/>
        <w:rPr>
          <w:rFonts w:hint="eastAsia" w:ascii="宋体" w:hAnsi="宋体" w:eastAsia="宋体" w:cs="宋体"/>
          <w:color w:val="auto"/>
          <w:sz w:val="24"/>
          <w:highlight w:val="none"/>
        </w:rPr>
      </w:pPr>
    </w:p>
    <w:p w14:paraId="5EE96AF8">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授权代表姓名：性别：年龄：</w:t>
      </w:r>
    </w:p>
    <w:p w14:paraId="6433B014">
      <w:pPr>
        <w:spacing w:line="360" w:lineRule="exact"/>
        <w:rPr>
          <w:rFonts w:hint="eastAsia" w:ascii="宋体" w:hAnsi="宋体" w:eastAsia="宋体" w:cs="宋体"/>
          <w:color w:val="auto"/>
          <w:sz w:val="24"/>
          <w:highlight w:val="none"/>
        </w:rPr>
      </w:pPr>
    </w:p>
    <w:p w14:paraId="1B35E0EF">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单位：部门：职务：</w:t>
      </w:r>
    </w:p>
    <w:p w14:paraId="7F7CCD25">
      <w:pPr>
        <w:spacing w:line="360" w:lineRule="exact"/>
        <w:rPr>
          <w:rFonts w:hint="eastAsia" w:ascii="宋体" w:hAnsi="宋体" w:eastAsia="宋体" w:cs="宋体"/>
          <w:color w:val="auto"/>
          <w:sz w:val="24"/>
          <w:highlight w:val="none"/>
        </w:rPr>
      </w:pPr>
    </w:p>
    <w:p w14:paraId="4B22DD22">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办公地址：联系电话：传真：</w:t>
      </w:r>
    </w:p>
    <w:p w14:paraId="30ED7B67">
      <w:pPr>
        <w:spacing w:line="360" w:lineRule="exact"/>
        <w:rPr>
          <w:rFonts w:hint="eastAsia" w:ascii="宋体" w:hAnsi="宋体" w:eastAsia="宋体" w:cs="宋体"/>
          <w:color w:val="auto"/>
          <w:sz w:val="24"/>
          <w:highlight w:val="none"/>
        </w:rPr>
      </w:pPr>
    </w:p>
    <w:p w14:paraId="5325339F">
      <w:pPr>
        <w:spacing w:line="360" w:lineRule="exact"/>
        <w:rPr>
          <w:rFonts w:hint="eastAsia" w:ascii="宋体" w:hAnsi="宋体" w:eastAsia="宋体" w:cs="宋体"/>
          <w:color w:val="auto"/>
          <w:sz w:val="24"/>
          <w:highlight w:val="none"/>
        </w:rPr>
      </w:pPr>
    </w:p>
    <w:p w14:paraId="6E78DB67">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投标人（电子签章）：</w:t>
      </w:r>
    </w:p>
    <w:p w14:paraId="7BB10338">
      <w:pPr>
        <w:spacing w:line="360" w:lineRule="exact"/>
        <w:rPr>
          <w:rFonts w:hint="eastAsia" w:ascii="宋体" w:hAnsi="宋体" w:eastAsia="宋体" w:cs="宋体"/>
          <w:color w:val="auto"/>
          <w:sz w:val="24"/>
          <w:highlight w:val="none"/>
        </w:rPr>
      </w:pPr>
    </w:p>
    <w:p w14:paraId="0809CE49">
      <w:pPr>
        <w:spacing w:line="360" w:lineRule="exact"/>
        <w:rPr>
          <w:rFonts w:hint="eastAsia" w:ascii="宋体" w:hAnsi="宋体" w:eastAsia="宋体" w:cs="宋体"/>
          <w:color w:val="auto"/>
          <w:sz w:val="24"/>
          <w:highlight w:val="none"/>
        </w:rPr>
      </w:pPr>
    </w:p>
    <w:p w14:paraId="0F36635C">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法定代表人（签字或盖章）：</w:t>
      </w:r>
    </w:p>
    <w:p w14:paraId="667A41FA">
      <w:pPr>
        <w:spacing w:line="360" w:lineRule="exact"/>
        <w:rPr>
          <w:rFonts w:hint="eastAsia" w:ascii="宋体" w:hAnsi="宋体" w:eastAsia="宋体" w:cs="宋体"/>
          <w:color w:val="auto"/>
          <w:sz w:val="24"/>
          <w:highlight w:val="none"/>
        </w:rPr>
      </w:pPr>
    </w:p>
    <w:p w14:paraId="672482F7">
      <w:pPr>
        <w:spacing w:line="360" w:lineRule="exact"/>
        <w:rPr>
          <w:rFonts w:hint="eastAsia" w:ascii="宋体" w:hAnsi="宋体" w:eastAsia="宋体" w:cs="宋体"/>
          <w:color w:val="auto"/>
          <w:sz w:val="24"/>
          <w:highlight w:val="none"/>
        </w:rPr>
      </w:pPr>
    </w:p>
    <w:p w14:paraId="37EA2ECD">
      <w:pPr>
        <w:ind w:firstLine="5280" w:firstLineChars="2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日期：年月日</w:t>
      </w:r>
    </w:p>
    <w:p w14:paraId="534D25AE">
      <w:pPr>
        <w:ind w:firstLine="4920" w:firstLineChars="2050"/>
        <w:jc w:val="left"/>
        <w:rPr>
          <w:rFonts w:hint="eastAsia" w:ascii="宋体" w:hAnsi="宋体" w:eastAsia="宋体" w:cs="宋体"/>
          <w:color w:val="auto"/>
          <w:sz w:val="24"/>
          <w:highlight w:val="none"/>
        </w:rPr>
      </w:pPr>
    </w:p>
    <w:p w14:paraId="5A4820C4">
      <w:pPr>
        <w:spacing w:line="800" w:lineRule="exact"/>
        <w:rPr>
          <w:rFonts w:hint="eastAsia" w:ascii="宋体" w:hAnsi="宋体" w:eastAsia="宋体" w:cs="宋体"/>
          <w:b/>
          <w:color w:val="auto"/>
          <w:sz w:val="24"/>
          <w:highlight w:val="none"/>
        </w:rPr>
      </w:pPr>
    </w:p>
    <w:p w14:paraId="76834737">
      <w:pPr>
        <w:spacing w:line="800" w:lineRule="exact"/>
        <w:rPr>
          <w:rFonts w:hint="eastAsia" w:ascii="宋体" w:hAnsi="宋体" w:eastAsia="宋体" w:cs="宋体"/>
          <w:b/>
          <w:color w:val="auto"/>
          <w:sz w:val="24"/>
          <w:highlight w:val="none"/>
        </w:rPr>
      </w:pPr>
    </w:p>
    <w:p w14:paraId="31EEB320">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法定代表人授权委托书（格式）</w:t>
      </w:r>
      <w:r>
        <w:rPr>
          <w:rFonts w:hint="eastAsia" w:ascii="宋体" w:hAnsi="宋体" w:eastAsia="宋体" w:cs="宋体"/>
          <w:b/>
          <w:color w:val="auto"/>
          <w:kern w:val="0"/>
          <w:sz w:val="32"/>
          <w:szCs w:val="32"/>
          <w:highlight w:val="none"/>
          <w:lang w:val="zh-CN"/>
        </w:rPr>
        <w:t>（适用于联合体投标）</w:t>
      </w:r>
    </w:p>
    <w:p w14:paraId="4F4CBE79">
      <w:pPr>
        <w:jc w:val="center"/>
        <w:rPr>
          <w:rFonts w:hint="eastAsia" w:ascii="宋体" w:hAnsi="宋体" w:eastAsia="宋体" w:cs="宋体"/>
          <w:b/>
          <w:color w:val="auto"/>
          <w:sz w:val="24"/>
          <w:highlight w:val="none"/>
        </w:rPr>
      </w:pPr>
    </w:p>
    <w:p w14:paraId="494D9D58">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w:t>
      </w:r>
    </w:p>
    <w:p w14:paraId="6E679F9F">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现授权委托</w:t>
      </w:r>
      <w:r>
        <w:rPr>
          <w:rFonts w:hint="eastAsia" w:ascii="宋体" w:hAnsi="宋体" w:eastAsia="宋体" w:cs="宋体"/>
          <w:color w:val="auto"/>
          <w:sz w:val="24"/>
          <w:highlight w:val="none"/>
          <w:u w:val="single"/>
        </w:rPr>
        <w:t>（填写单位全称）</w:t>
      </w:r>
      <w:r>
        <w:rPr>
          <w:rFonts w:hint="eastAsia" w:ascii="宋体" w:hAnsi="宋体" w:eastAsia="宋体" w:cs="宋体"/>
          <w:color w:val="auto"/>
          <w:sz w:val="24"/>
          <w:highlight w:val="none"/>
        </w:rPr>
        <w:t>的（填写姓名）为我方授权代表，</w:t>
      </w:r>
      <w:r>
        <w:rPr>
          <w:rFonts w:hint="eastAsia" w:ascii="宋体" w:hAnsi="宋体" w:eastAsia="宋体" w:cs="宋体"/>
          <w:color w:val="auto"/>
          <w:sz w:val="24"/>
          <w:highlight w:val="none"/>
          <w:u w:val="single"/>
        </w:rPr>
        <w:t>（填写身份证号码：）</w:t>
      </w:r>
      <w:r>
        <w:rPr>
          <w:rFonts w:hint="eastAsia" w:ascii="宋体" w:hAnsi="宋体" w:eastAsia="宋体" w:cs="宋体"/>
          <w:color w:val="auto"/>
          <w:sz w:val="24"/>
          <w:highlight w:val="none"/>
        </w:rPr>
        <w:t>。以我方的名义参加组织的投标活动。授权代表在开标、评标、合同谈判过程中所签署的一切文件和处理与之有关的一切事务，我均予以承认。</w:t>
      </w:r>
    </w:p>
    <w:p w14:paraId="795CE7AE">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5113013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13E56435">
      <w:pPr>
        <w:snapToGrid w:val="0"/>
        <w:spacing w:line="600" w:lineRule="exact"/>
        <w:jc w:val="left"/>
        <w:rPr>
          <w:rFonts w:hint="eastAsia" w:ascii="宋体" w:hAnsi="宋体" w:eastAsia="宋体" w:cs="宋体"/>
          <w:color w:val="auto"/>
          <w:sz w:val="24"/>
          <w:highlight w:val="none"/>
        </w:rPr>
      </w:pPr>
    </w:p>
    <w:p w14:paraId="0E142FFA">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授权代表姓名：性别：年龄：</w:t>
      </w:r>
    </w:p>
    <w:p w14:paraId="23019CC1">
      <w:pPr>
        <w:spacing w:line="360" w:lineRule="exact"/>
        <w:rPr>
          <w:rFonts w:hint="eastAsia" w:ascii="宋体" w:hAnsi="宋体" w:eastAsia="宋体" w:cs="宋体"/>
          <w:color w:val="auto"/>
          <w:sz w:val="24"/>
          <w:highlight w:val="none"/>
        </w:rPr>
      </w:pPr>
    </w:p>
    <w:p w14:paraId="0DFC766A">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单位：部门：职务：</w:t>
      </w:r>
    </w:p>
    <w:p w14:paraId="78E39F0C">
      <w:pPr>
        <w:spacing w:line="360" w:lineRule="exact"/>
        <w:rPr>
          <w:rFonts w:hint="eastAsia" w:ascii="宋体" w:hAnsi="宋体" w:eastAsia="宋体" w:cs="宋体"/>
          <w:color w:val="auto"/>
          <w:sz w:val="24"/>
          <w:highlight w:val="none"/>
        </w:rPr>
      </w:pPr>
    </w:p>
    <w:p w14:paraId="623C0C58">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办公地址：联系电话：传真：</w:t>
      </w:r>
    </w:p>
    <w:p w14:paraId="0E22BA2D">
      <w:pPr>
        <w:spacing w:line="360" w:lineRule="exact"/>
        <w:rPr>
          <w:rFonts w:hint="eastAsia" w:ascii="宋体" w:hAnsi="宋体" w:eastAsia="宋体" w:cs="宋体"/>
          <w:color w:val="auto"/>
          <w:sz w:val="24"/>
          <w:highlight w:val="none"/>
        </w:rPr>
      </w:pPr>
    </w:p>
    <w:p w14:paraId="656B1241">
      <w:pPr>
        <w:spacing w:line="360" w:lineRule="exact"/>
        <w:rPr>
          <w:rFonts w:hint="eastAsia" w:ascii="宋体" w:hAnsi="宋体" w:eastAsia="宋体" w:cs="宋体"/>
          <w:color w:val="auto"/>
          <w:sz w:val="24"/>
          <w:highlight w:val="none"/>
        </w:rPr>
      </w:pPr>
    </w:p>
    <w:p w14:paraId="66D84510">
      <w:pPr>
        <w:jc w:val="center"/>
        <w:rPr>
          <w:rFonts w:hint="eastAsia" w:ascii="宋体" w:hAnsi="宋体" w:eastAsia="宋体" w:cs="宋体"/>
          <w:b/>
          <w:color w:val="auto"/>
          <w:kern w:val="0"/>
          <w:sz w:val="32"/>
          <w:szCs w:val="32"/>
          <w:highlight w:val="none"/>
        </w:rPr>
      </w:pPr>
    </w:p>
    <w:p w14:paraId="713C890B">
      <w:pPr>
        <w:rPr>
          <w:rFonts w:hint="eastAsia" w:ascii="宋体" w:hAnsi="宋体" w:eastAsia="宋体" w:cs="宋体"/>
          <w:color w:val="auto"/>
          <w:highlight w:val="none"/>
        </w:rPr>
      </w:pPr>
    </w:p>
    <w:p w14:paraId="32622AC0">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6591972">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AC84062">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70125509">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日期：年月日</w:t>
      </w:r>
    </w:p>
    <w:p w14:paraId="1A51C889">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34EFE905">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4BB18886">
      <w:pPr>
        <w:spacing w:line="800" w:lineRule="exact"/>
        <w:rPr>
          <w:rFonts w:hint="eastAsia" w:ascii="宋体" w:hAnsi="宋体" w:eastAsia="宋体" w:cs="宋体"/>
          <w:b/>
          <w:color w:val="auto"/>
          <w:sz w:val="24"/>
          <w:highlight w:val="none"/>
        </w:rPr>
      </w:pPr>
    </w:p>
    <w:p w14:paraId="21A286AC">
      <w:pP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br w:type="page"/>
      </w:r>
    </w:p>
    <w:p w14:paraId="60D569AC">
      <w:pPr>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法定代表人及其授权代表身份证复印件（正反面）</w:t>
      </w:r>
    </w:p>
    <w:p w14:paraId="448342B5">
      <w:pPr>
        <w:spacing w:line="800" w:lineRule="exact"/>
        <w:rPr>
          <w:rFonts w:hint="eastAsia" w:ascii="宋体" w:hAnsi="宋体" w:eastAsia="宋体" w:cs="宋体"/>
          <w:b/>
          <w:color w:val="auto"/>
          <w:sz w:val="24"/>
          <w:highlight w:val="none"/>
        </w:rPr>
      </w:pPr>
    </w:p>
    <w:p w14:paraId="156ABE3F">
      <w:pPr>
        <w:spacing w:line="800" w:lineRule="exact"/>
        <w:rPr>
          <w:rFonts w:hint="eastAsia" w:ascii="宋体" w:hAnsi="宋体" w:eastAsia="宋体" w:cs="宋体"/>
          <w:b/>
          <w:color w:val="auto"/>
          <w:sz w:val="24"/>
          <w:highlight w:val="none"/>
        </w:rPr>
      </w:pPr>
    </w:p>
    <w:p w14:paraId="19E02EBF">
      <w:pPr>
        <w:spacing w:line="800" w:lineRule="exact"/>
        <w:jc w:val="center"/>
        <w:rPr>
          <w:rFonts w:hint="eastAsia" w:ascii="宋体" w:hAnsi="宋体" w:eastAsia="宋体" w:cs="宋体"/>
          <w:b/>
          <w:color w:val="auto"/>
          <w:sz w:val="30"/>
          <w:szCs w:val="30"/>
          <w:highlight w:val="none"/>
        </w:rPr>
      </w:pPr>
    </w:p>
    <w:p w14:paraId="04DECB58">
      <w:pPr>
        <w:spacing w:line="800" w:lineRule="exact"/>
        <w:jc w:val="center"/>
        <w:rPr>
          <w:rFonts w:hint="eastAsia" w:ascii="宋体" w:hAnsi="宋体" w:eastAsia="宋体" w:cs="宋体"/>
          <w:b/>
          <w:color w:val="auto"/>
          <w:sz w:val="30"/>
          <w:szCs w:val="30"/>
          <w:highlight w:val="none"/>
        </w:rPr>
      </w:pPr>
    </w:p>
    <w:p w14:paraId="2FDF6DA6">
      <w:pPr>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法定代表人身份证明书(格式)</w:t>
      </w:r>
    </w:p>
    <w:p w14:paraId="2DD4B74C">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p>
    <w:p w14:paraId="210AEEE8">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p>
    <w:p w14:paraId="4304BA09">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姓名：</w:t>
      </w:r>
    </w:p>
    <w:p w14:paraId="2DC7BA05">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身份证号码：</w:t>
      </w:r>
    </w:p>
    <w:p w14:paraId="131E2AE1">
      <w:pPr>
        <w:spacing w:line="440" w:lineRule="exact"/>
        <w:ind w:right="281" w:rightChars="134"/>
        <w:rPr>
          <w:rFonts w:hint="eastAsia" w:ascii="宋体" w:hAnsi="宋体" w:eastAsia="宋体" w:cs="宋体"/>
          <w:color w:val="auto"/>
          <w:sz w:val="24"/>
          <w:highlight w:val="none"/>
        </w:rPr>
      </w:pPr>
      <w:r>
        <w:rPr>
          <w:rFonts w:hint="eastAsia" w:ascii="宋体" w:hAnsi="宋体" w:eastAsia="宋体" w:cs="宋体"/>
          <w:color w:val="auto"/>
          <w:sz w:val="24"/>
          <w:highlight w:val="none"/>
        </w:rPr>
        <w:t>职务：</w:t>
      </w:r>
    </w:p>
    <w:p w14:paraId="524AB1A0">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（填写投标人名称）</w:t>
      </w:r>
      <w:r>
        <w:rPr>
          <w:rFonts w:hint="eastAsia" w:ascii="宋体" w:hAnsi="宋体" w:eastAsia="宋体" w:cs="宋体"/>
          <w:color w:val="auto"/>
          <w:sz w:val="24"/>
          <w:highlight w:val="none"/>
        </w:rPr>
        <w:t>的法定代表人。</w:t>
      </w:r>
    </w:p>
    <w:p w14:paraId="56F82B37">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07DFB4B9">
      <w:pPr>
        <w:spacing w:line="440" w:lineRule="exact"/>
        <w:rPr>
          <w:rFonts w:hint="eastAsia" w:ascii="宋体" w:hAnsi="宋体" w:eastAsia="宋体" w:cs="宋体"/>
          <w:color w:val="auto"/>
          <w:sz w:val="24"/>
          <w:highlight w:val="none"/>
        </w:rPr>
      </w:pPr>
    </w:p>
    <w:p w14:paraId="2E6EAFBD">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投标人名称：（电子签章）</w:t>
      </w:r>
    </w:p>
    <w:p w14:paraId="248F5930">
      <w:pPr>
        <w:spacing w:line="440" w:lineRule="exact"/>
        <w:ind w:right="480"/>
        <w:rPr>
          <w:rFonts w:hint="eastAsia" w:ascii="宋体" w:hAnsi="宋体" w:eastAsia="宋体" w:cs="宋体"/>
          <w:color w:val="auto"/>
          <w:sz w:val="24"/>
          <w:highlight w:val="none"/>
        </w:rPr>
      </w:pPr>
    </w:p>
    <w:p w14:paraId="7CCDFFD4">
      <w:pPr>
        <w:spacing w:line="440" w:lineRule="exact"/>
        <w:ind w:right="72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p w14:paraId="268F7B67">
      <w:pPr>
        <w:jc w:val="center"/>
        <w:rPr>
          <w:rFonts w:hint="eastAsia" w:ascii="宋体" w:hAnsi="宋体" w:eastAsia="宋体" w:cs="宋体"/>
          <w:b/>
          <w:color w:val="auto"/>
          <w:kern w:val="0"/>
          <w:sz w:val="32"/>
          <w:szCs w:val="32"/>
          <w:highlight w:val="none"/>
        </w:rPr>
      </w:pPr>
    </w:p>
    <w:p w14:paraId="5A3F6FF9">
      <w:pPr>
        <w:jc w:val="center"/>
        <w:rPr>
          <w:rFonts w:hint="eastAsia" w:ascii="宋体" w:hAnsi="宋体" w:eastAsia="宋体" w:cs="宋体"/>
          <w:b/>
          <w:color w:val="auto"/>
          <w:kern w:val="0"/>
          <w:sz w:val="32"/>
          <w:szCs w:val="32"/>
          <w:highlight w:val="none"/>
        </w:rPr>
      </w:pPr>
    </w:p>
    <w:p w14:paraId="15819EC6">
      <w:pPr>
        <w:rPr>
          <w:rFonts w:hint="eastAsia" w:ascii="宋体" w:hAnsi="宋体" w:eastAsia="宋体" w:cs="宋体"/>
          <w:b/>
          <w:color w:val="auto"/>
          <w:kern w:val="0"/>
          <w:sz w:val="32"/>
          <w:szCs w:val="32"/>
          <w:highlight w:val="none"/>
        </w:rPr>
      </w:pPr>
    </w:p>
    <w:p w14:paraId="6BDF1B4A">
      <w:pPr>
        <w:jc w:val="center"/>
        <w:rPr>
          <w:rFonts w:hint="eastAsia" w:ascii="宋体" w:hAnsi="宋体" w:eastAsia="宋体" w:cs="宋体"/>
          <w:b/>
          <w:color w:val="auto"/>
          <w:kern w:val="0"/>
          <w:sz w:val="32"/>
          <w:szCs w:val="32"/>
          <w:highlight w:val="none"/>
        </w:rPr>
      </w:pPr>
    </w:p>
    <w:p w14:paraId="1121975D">
      <w:pPr>
        <w:jc w:val="center"/>
        <w:rPr>
          <w:rFonts w:hint="eastAsia" w:ascii="宋体" w:hAnsi="宋体" w:eastAsia="宋体" w:cs="宋体"/>
          <w:b/>
          <w:color w:val="auto"/>
          <w:kern w:val="0"/>
          <w:sz w:val="32"/>
          <w:szCs w:val="32"/>
          <w:highlight w:val="none"/>
        </w:rPr>
      </w:pPr>
    </w:p>
    <w:p w14:paraId="25919395">
      <w:pPr>
        <w:jc w:val="center"/>
        <w:rPr>
          <w:rFonts w:hint="eastAsia" w:ascii="宋体" w:hAnsi="宋体" w:eastAsia="宋体" w:cs="宋体"/>
          <w:b/>
          <w:color w:val="auto"/>
          <w:kern w:val="0"/>
          <w:sz w:val="32"/>
          <w:szCs w:val="32"/>
          <w:highlight w:val="none"/>
        </w:rPr>
      </w:pPr>
    </w:p>
    <w:p w14:paraId="34EA0B97">
      <w:pPr>
        <w:jc w:val="center"/>
        <w:rPr>
          <w:rFonts w:hint="eastAsia" w:ascii="宋体" w:hAnsi="宋体" w:eastAsia="宋体" w:cs="宋体"/>
          <w:b/>
          <w:color w:val="auto"/>
          <w:kern w:val="0"/>
          <w:sz w:val="32"/>
          <w:szCs w:val="32"/>
          <w:highlight w:val="none"/>
        </w:rPr>
      </w:pPr>
    </w:p>
    <w:p w14:paraId="198017B3">
      <w:pPr>
        <w:jc w:val="center"/>
        <w:rPr>
          <w:rFonts w:hint="eastAsia" w:ascii="宋体" w:hAnsi="宋体" w:eastAsia="宋体" w:cs="宋体"/>
          <w:b/>
          <w:color w:val="auto"/>
          <w:kern w:val="0"/>
          <w:sz w:val="32"/>
          <w:szCs w:val="32"/>
          <w:highlight w:val="none"/>
        </w:rPr>
      </w:pPr>
    </w:p>
    <w:p w14:paraId="2A8D7F9C">
      <w:pPr>
        <w:jc w:val="center"/>
        <w:rPr>
          <w:rFonts w:hint="eastAsia" w:ascii="宋体" w:hAnsi="宋体" w:eastAsia="宋体" w:cs="宋体"/>
          <w:b/>
          <w:color w:val="auto"/>
          <w:kern w:val="0"/>
          <w:sz w:val="32"/>
          <w:szCs w:val="32"/>
          <w:highlight w:val="none"/>
        </w:rPr>
      </w:pPr>
    </w:p>
    <w:p w14:paraId="71461852">
      <w:pPr>
        <w:jc w:val="center"/>
        <w:rPr>
          <w:rFonts w:hint="eastAsia" w:ascii="宋体" w:hAnsi="宋体" w:eastAsia="宋体" w:cs="宋体"/>
          <w:b/>
          <w:color w:val="auto"/>
          <w:kern w:val="0"/>
          <w:sz w:val="32"/>
          <w:szCs w:val="32"/>
          <w:highlight w:val="none"/>
        </w:rPr>
      </w:pPr>
    </w:p>
    <w:p w14:paraId="2207E829">
      <w:pP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29989F62">
      <w:pPr>
        <w:jc w:val="center"/>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eastAsia="zh-CN"/>
        </w:rPr>
        <w:t>六</w:t>
      </w:r>
      <w:r>
        <w:rPr>
          <w:rFonts w:hint="eastAsia" w:ascii="宋体" w:hAnsi="宋体" w:eastAsia="宋体" w:cs="宋体"/>
          <w:b/>
          <w:bCs/>
          <w:color w:val="auto"/>
          <w:sz w:val="30"/>
          <w:szCs w:val="30"/>
          <w:highlight w:val="none"/>
        </w:rPr>
        <w:t>、</w:t>
      </w:r>
      <w:r>
        <w:rPr>
          <w:rFonts w:hint="eastAsia" w:ascii="宋体" w:hAnsi="宋体" w:eastAsia="宋体" w:cs="宋体"/>
          <w:b/>
          <w:bCs/>
          <w:color w:val="auto"/>
          <w:sz w:val="30"/>
          <w:szCs w:val="30"/>
          <w:highlight w:val="none"/>
          <w:lang w:val="zh-CN"/>
        </w:rPr>
        <w:t>商务响应表</w:t>
      </w:r>
    </w:p>
    <w:p w14:paraId="77ED9D4A">
      <w:pPr>
        <w:spacing w:line="360" w:lineRule="auto"/>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6847D91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473A0FC7">
            <w:pPr>
              <w:adjustRightInd/>
              <w:snapToGrid w:val="0"/>
              <w:spacing w:line="44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262" w:type="dxa"/>
            <w:tcBorders>
              <w:top w:val="single" w:color="auto" w:sz="4" w:space="0"/>
              <w:left w:val="single" w:color="auto" w:sz="4" w:space="0"/>
              <w:bottom w:val="single" w:color="auto" w:sz="4" w:space="0"/>
              <w:right w:val="single" w:color="auto" w:sz="4" w:space="0"/>
            </w:tcBorders>
            <w:noWrap/>
            <w:vAlign w:val="center"/>
          </w:tcPr>
          <w:p w14:paraId="4376C118">
            <w:pPr>
              <w:adjustRightInd/>
              <w:snapToGrid w:val="0"/>
              <w:spacing w:line="44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采购文件要求</w:t>
            </w:r>
          </w:p>
        </w:tc>
        <w:tc>
          <w:tcPr>
            <w:tcW w:w="2399" w:type="dxa"/>
            <w:tcBorders>
              <w:top w:val="single" w:color="auto" w:sz="4" w:space="0"/>
              <w:left w:val="single" w:color="auto" w:sz="4" w:space="0"/>
              <w:bottom w:val="single" w:color="auto" w:sz="4" w:space="0"/>
              <w:right w:val="single" w:color="auto" w:sz="4" w:space="0"/>
            </w:tcBorders>
            <w:noWrap/>
            <w:vAlign w:val="center"/>
          </w:tcPr>
          <w:p w14:paraId="36D7F272">
            <w:pPr>
              <w:adjustRightInd/>
              <w:snapToGrid w:val="0"/>
              <w:spacing w:line="44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是否响应</w:t>
            </w:r>
          </w:p>
        </w:tc>
        <w:tc>
          <w:tcPr>
            <w:tcW w:w="2589" w:type="dxa"/>
            <w:tcBorders>
              <w:top w:val="single" w:color="auto" w:sz="4" w:space="0"/>
              <w:left w:val="single" w:color="auto" w:sz="4" w:space="0"/>
              <w:bottom w:val="single" w:color="auto" w:sz="4" w:space="0"/>
              <w:right w:val="single" w:color="auto" w:sz="4" w:space="0"/>
            </w:tcBorders>
            <w:noWrap/>
            <w:vAlign w:val="center"/>
          </w:tcPr>
          <w:p w14:paraId="5EE7AE8D">
            <w:pPr>
              <w:adjustRightInd/>
              <w:snapToGrid w:val="0"/>
              <w:spacing w:line="44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供应商的承诺或说明</w:t>
            </w:r>
          </w:p>
        </w:tc>
      </w:tr>
      <w:tr w14:paraId="308357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6F9C2CB8">
            <w:pPr>
              <w:spacing w:line="340" w:lineRule="exact"/>
              <w:jc w:val="center"/>
              <w:rPr>
                <w:rFonts w:hint="eastAsia" w:ascii="宋体" w:hAnsi="宋体" w:eastAsia="宋体" w:cs="宋体"/>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noWrap/>
            <w:vAlign w:val="center"/>
          </w:tcPr>
          <w:p w14:paraId="53630AE3">
            <w:pPr>
              <w:snapToGrid w:val="0"/>
              <w:spacing w:beforeLines="50" w:line="360" w:lineRule="auto"/>
              <w:jc w:val="center"/>
              <w:rPr>
                <w:rFonts w:hint="eastAsia" w:ascii="宋体" w:hAnsi="宋体" w:eastAsia="宋体" w:cs="宋体"/>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noWrap/>
            <w:vAlign w:val="center"/>
          </w:tcPr>
          <w:p w14:paraId="57B6301D">
            <w:pPr>
              <w:snapToGrid w:val="0"/>
              <w:spacing w:beforeLines="50" w:line="360" w:lineRule="auto"/>
              <w:ind w:left="43"/>
              <w:jc w:val="center"/>
              <w:rPr>
                <w:rFonts w:hint="eastAsia" w:ascii="宋体" w:hAnsi="宋体" w:eastAsia="宋体" w:cs="宋体"/>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noWrap/>
            <w:vAlign w:val="center"/>
          </w:tcPr>
          <w:p w14:paraId="2CB8E4D3">
            <w:pPr>
              <w:snapToGrid w:val="0"/>
              <w:spacing w:beforeLines="50" w:line="360" w:lineRule="auto"/>
              <w:ind w:left="43"/>
              <w:jc w:val="center"/>
              <w:rPr>
                <w:rFonts w:hint="eastAsia" w:ascii="宋体" w:hAnsi="宋体" w:eastAsia="宋体" w:cs="宋体"/>
                <w:color w:val="auto"/>
                <w:sz w:val="24"/>
                <w:highlight w:val="none"/>
              </w:rPr>
            </w:pPr>
          </w:p>
        </w:tc>
      </w:tr>
      <w:tr w14:paraId="720362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7CE7ABC7">
            <w:pPr>
              <w:spacing w:line="340" w:lineRule="exact"/>
              <w:jc w:val="center"/>
              <w:rPr>
                <w:rFonts w:hint="eastAsia" w:ascii="宋体" w:hAnsi="宋体" w:eastAsia="宋体" w:cs="宋体"/>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noWrap/>
            <w:vAlign w:val="center"/>
          </w:tcPr>
          <w:p w14:paraId="40748B0E">
            <w:pPr>
              <w:snapToGrid w:val="0"/>
              <w:spacing w:beforeLines="50" w:line="360" w:lineRule="auto"/>
              <w:jc w:val="center"/>
              <w:rPr>
                <w:rFonts w:hint="eastAsia" w:ascii="宋体" w:hAnsi="宋体" w:eastAsia="宋体" w:cs="宋体"/>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noWrap/>
            <w:vAlign w:val="center"/>
          </w:tcPr>
          <w:p w14:paraId="49156EAF">
            <w:pPr>
              <w:snapToGrid w:val="0"/>
              <w:spacing w:beforeLines="50" w:line="360" w:lineRule="auto"/>
              <w:jc w:val="center"/>
              <w:rPr>
                <w:rFonts w:hint="eastAsia" w:ascii="宋体" w:hAnsi="宋体" w:eastAsia="宋体" w:cs="宋体"/>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noWrap/>
            <w:vAlign w:val="center"/>
          </w:tcPr>
          <w:p w14:paraId="2F3CB488">
            <w:pPr>
              <w:snapToGrid w:val="0"/>
              <w:spacing w:beforeLines="50" w:line="360" w:lineRule="auto"/>
              <w:jc w:val="center"/>
              <w:rPr>
                <w:rFonts w:hint="eastAsia" w:ascii="宋体" w:hAnsi="宋体" w:eastAsia="宋体" w:cs="宋体"/>
                <w:color w:val="auto"/>
                <w:sz w:val="24"/>
                <w:highlight w:val="none"/>
              </w:rPr>
            </w:pPr>
          </w:p>
        </w:tc>
      </w:tr>
      <w:tr w14:paraId="3D8D3CD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5AA2F62B">
            <w:pPr>
              <w:spacing w:line="340" w:lineRule="exact"/>
              <w:jc w:val="center"/>
              <w:rPr>
                <w:rFonts w:hint="eastAsia" w:ascii="宋体" w:hAnsi="宋体" w:eastAsia="宋体" w:cs="宋体"/>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noWrap/>
            <w:vAlign w:val="center"/>
          </w:tcPr>
          <w:p w14:paraId="2B1B3A00">
            <w:pPr>
              <w:snapToGrid w:val="0"/>
              <w:spacing w:beforeLines="50" w:line="360" w:lineRule="auto"/>
              <w:jc w:val="center"/>
              <w:rPr>
                <w:rFonts w:hint="eastAsia" w:ascii="宋体" w:hAnsi="宋体" w:eastAsia="宋体" w:cs="宋体"/>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noWrap/>
            <w:vAlign w:val="center"/>
          </w:tcPr>
          <w:p w14:paraId="47FB7FE3">
            <w:pPr>
              <w:snapToGrid w:val="0"/>
              <w:spacing w:beforeLines="50" w:line="360" w:lineRule="auto"/>
              <w:jc w:val="center"/>
              <w:rPr>
                <w:rFonts w:hint="eastAsia" w:ascii="宋体" w:hAnsi="宋体" w:eastAsia="宋体" w:cs="宋体"/>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noWrap/>
            <w:vAlign w:val="center"/>
          </w:tcPr>
          <w:p w14:paraId="72C36190">
            <w:pPr>
              <w:snapToGrid w:val="0"/>
              <w:spacing w:beforeLines="50" w:line="360" w:lineRule="auto"/>
              <w:jc w:val="center"/>
              <w:rPr>
                <w:rFonts w:hint="eastAsia" w:ascii="宋体" w:hAnsi="宋体" w:eastAsia="宋体" w:cs="宋体"/>
                <w:color w:val="auto"/>
                <w:sz w:val="24"/>
                <w:highlight w:val="none"/>
              </w:rPr>
            </w:pPr>
          </w:p>
        </w:tc>
      </w:tr>
      <w:tr w14:paraId="1432A37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5DB1F67E">
            <w:pPr>
              <w:snapToGrid w:val="0"/>
              <w:spacing w:beforeLines="50" w:line="360" w:lineRule="auto"/>
              <w:jc w:val="center"/>
              <w:rPr>
                <w:rFonts w:hint="eastAsia" w:ascii="宋体" w:hAnsi="宋体" w:eastAsia="宋体" w:cs="宋体"/>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noWrap/>
            <w:vAlign w:val="center"/>
          </w:tcPr>
          <w:p w14:paraId="2B728692">
            <w:pPr>
              <w:snapToGrid w:val="0"/>
              <w:spacing w:beforeLines="50"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399" w:type="dxa"/>
            <w:tcBorders>
              <w:top w:val="single" w:color="auto" w:sz="4" w:space="0"/>
              <w:left w:val="single" w:color="auto" w:sz="4" w:space="0"/>
              <w:bottom w:val="single" w:color="auto" w:sz="4" w:space="0"/>
              <w:right w:val="single" w:color="auto" w:sz="4" w:space="0"/>
            </w:tcBorders>
            <w:noWrap/>
            <w:vAlign w:val="center"/>
          </w:tcPr>
          <w:p w14:paraId="7DB6848A">
            <w:pPr>
              <w:snapToGrid w:val="0"/>
              <w:spacing w:beforeLines="50" w:line="360" w:lineRule="auto"/>
              <w:jc w:val="center"/>
              <w:rPr>
                <w:rFonts w:hint="eastAsia" w:ascii="宋体" w:hAnsi="宋体" w:eastAsia="宋体" w:cs="宋体"/>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noWrap/>
            <w:vAlign w:val="center"/>
          </w:tcPr>
          <w:p w14:paraId="4680C0E4">
            <w:pPr>
              <w:snapToGrid w:val="0"/>
              <w:spacing w:beforeLines="50" w:line="360" w:lineRule="auto"/>
              <w:jc w:val="center"/>
              <w:rPr>
                <w:rFonts w:hint="eastAsia" w:ascii="宋体" w:hAnsi="宋体" w:eastAsia="宋体" w:cs="宋体"/>
                <w:color w:val="auto"/>
                <w:sz w:val="24"/>
                <w:highlight w:val="none"/>
              </w:rPr>
            </w:pPr>
          </w:p>
        </w:tc>
      </w:tr>
    </w:tbl>
    <w:p w14:paraId="1B941D24">
      <w:pPr>
        <w:snapToGrid w:val="0"/>
        <w:spacing w:before="50" w:after="50" w:line="600" w:lineRule="exact"/>
        <w:jc w:val="righ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w:t>
      </w:r>
    </w:p>
    <w:p w14:paraId="5A07FDD9">
      <w:pPr>
        <w:spacing w:line="360" w:lineRule="auto"/>
        <w:jc w:val="right"/>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日期：年月日</w:t>
      </w:r>
    </w:p>
    <w:p w14:paraId="72D9AB32">
      <w:pPr>
        <w:pStyle w:val="27"/>
        <w:ind w:firstLine="482"/>
        <w:jc w:val="center"/>
        <w:rPr>
          <w:rFonts w:hint="eastAsia" w:ascii="宋体" w:hAnsi="宋体" w:eastAsia="宋体" w:cs="宋体"/>
          <w:b/>
          <w:bCs/>
          <w:color w:val="auto"/>
          <w:highlight w:val="none"/>
        </w:rPr>
      </w:pPr>
    </w:p>
    <w:p w14:paraId="452547B3">
      <w:pPr>
        <w:pStyle w:val="27"/>
        <w:ind w:firstLine="602"/>
        <w:jc w:val="center"/>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eastAsia="zh-CN"/>
        </w:rPr>
        <w:t>七</w:t>
      </w:r>
      <w:r>
        <w:rPr>
          <w:rFonts w:hint="eastAsia" w:ascii="宋体" w:hAnsi="宋体" w:eastAsia="宋体" w:cs="宋体"/>
          <w:b/>
          <w:bCs/>
          <w:color w:val="auto"/>
          <w:sz w:val="30"/>
          <w:szCs w:val="30"/>
          <w:highlight w:val="none"/>
        </w:rPr>
        <w:t>、技术偏离</w:t>
      </w:r>
      <w:r>
        <w:rPr>
          <w:rFonts w:hint="eastAsia" w:ascii="宋体" w:hAnsi="宋体" w:eastAsia="宋体" w:cs="宋体"/>
          <w:b/>
          <w:bCs/>
          <w:color w:val="auto"/>
          <w:sz w:val="30"/>
          <w:szCs w:val="30"/>
          <w:highlight w:val="none"/>
          <w:lang w:val="zh-CN"/>
        </w:rPr>
        <w:t>表</w:t>
      </w:r>
    </w:p>
    <w:p w14:paraId="74BD0718">
      <w:pPr>
        <w:spacing w:line="360" w:lineRule="auto"/>
        <w:ind w:firstLine="240" w:firstLineChars="100"/>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（由供应商根据采购需求及采购文件要求编制）</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434E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ign w:val="center"/>
          </w:tcPr>
          <w:p w14:paraId="388DEF5E">
            <w:pPr>
              <w:tabs>
                <w:tab w:val="left" w:pos="4905"/>
              </w:tabs>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ign w:val="center"/>
          </w:tcPr>
          <w:p w14:paraId="09F417C6">
            <w:pPr>
              <w:tabs>
                <w:tab w:val="left" w:pos="4905"/>
              </w:tabs>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ign w:val="center"/>
          </w:tcPr>
          <w:p w14:paraId="3D7B749B">
            <w:pPr>
              <w:tabs>
                <w:tab w:val="left" w:pos="4905"/>
              </w:tabs>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是否响应</w:t>
            </w:r>
          </w:p>
        </w:tc>
        <w:tc>
          <w:tcPr>
            <w:tcW w:w="2413" w:type="dxa"/>
            <w:tcBorders>
              <w:top w:val="single" w:color="auto" w:sz="4" w:space="0"/>
              <w:left w:val="single" w:color="auto" w:sz="4" w:space="0"/>
              <w:bottom w:val="single" w:color="auto" w:sz="4" w:space="0"/>
              <w:right w:val="single" w:color="auto" w:sz="4" w:space="0"/>
            </w:tcBorders>
            <w:noWrap/>
            <w:vAlign w:val="center"/>
          </w:tcPr>
          <w:p w14:paraId="1D5A63AF">
            <w:pPr>
              <w:tabs>
                <w:tab w:val="left" w:pos="4905"/>
              </w:tabs>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偏离情况</w:t>
            </w:r>
          </w:p>
        </w:tc>
      </w:tr>
      <w:tr w14:paraId="51C7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ign w:val="center"/>
          </w:tcPr>
          <w:p w14:paraId="21E92FA9">
            <w:pPr>
              <w:tabs>
                <w:tab w:val="left" w:pos="4905"/>
              </w:tabs>
              <w:spacing w:line="400" w:lineRule="exact"/>
              <w:jc w:val="center"/>
              <w:rPr>
                <w:rFonts w:hint="eastAsia" w:ascii="宋体" w:hAnsi="宋体" w:eastAsia="宋体" w:cs="宋体"/>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noWrap/>
            <w:vAlign w:val="center"/>
          </w:tcPr>
          <w:p w14:paraId="7FA9E355">
            <w:pPr>
              <w:tabs>
                <w:tab w:val="left" w:pos="4905"/>
              </w:tabs>
              <w:spacing w:line="400" w:lineRule="exact"/>
              <w:rPr>
                <w:rFonts w:hint="eastAsia" w:ascii="宋体" w:hAnsi="宋体" w:eastAsia="宋体" w:cs="宋体"/>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noWrap/>
            <w:vAlign w:val="center"/>
          </w:tcPr>
          <w:p w14:paraId="0F3C4F97">
            <w:pPr>
              <w:tabs>
                <w:tab w:val="left" w:pos="4905"/>
              </w:tabs>
              <w:spacing w:line="400" w:lineRule="exact"/>
              <w:rPr>
                <w:rFonts w:hint="eastAsia" w:ascii="宋体" w:hAnsi="宋体" w:eastAsia="宋体" w:cs="宋体"/>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noWrap/>
            <w:vAlign w:val="center"/>
          </w:tcPr>
          <w:p w14:paraId="6CFD8A54">
            <w:pPr>
              <w:tabs>
                <w:tab w:val="left" w:pos="4905"/>
              </w:tabs>
              <w:spacing w:line="400" w:lineRule="exact"/>
              <w:jc w:val="center"/>
              <w:rPr>
                <w:rFonts w:hint="eastAsia" w:ascii="宋体" w:hAnsi="宋体" w:eastAsia="宋体" w:cs="宋体"/>
                <w:color w:val="auto"/>
                <w:sz w:val="24"/>
                <w:highlight w:val="none"/>
              </w:rPr>
            </w:pPr>
          </w:p>
        </w:tc>
      </w:tr>
      <w:tr w14:paraId="6CD4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ign w:val="center"/>
          </w:tcPr>
          <w:p w14:paraId="396EA6B7">
            <w:pPr>
              <w:tabs>
                <w:tab w:val="left" w:pos="4905"/>
              </w:tabs>
              <w:spacing w:line="400" w:lineRule="exact"/>
              <w:jc w:val="center"/>
              <w:rPr>
                <w:rFonts w:hint="eastAsia" w:ascii="宋体" w:hAnsi="宋体" w:eastAsia="宋体" w:cs="宋体"/>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noWrap/>
            <w:vAlign w:val="center"/>
          </w:tcPr>
          <w:p w14:paraId="5D2EF22D">
            <w:pPr>
              <w:tabs>
                <w:tab w:val="left" w:pos="4905"/>
              </w:tabs>
              <w:spacing w:line="400" w:lineRule="exact"/>
              <w:rPr>
                <w:rFonts w:hint="eastAsia" w:ascii="宋体" w:hAnsi="宋体" w:eastAsia="宋体" w:cs="宋体"/>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noWrap/>
            <w:vAlign w:val="center"/>
          </w:tcPr>
          <w:p w14:paraId="241568AA">
            <w:pPr>
              <w:tabs>
                <w:tab w:val="left" w:pos="4905"/>
              </w:tabs>
              <w:spacing w:line="400" w:lineRule="exact"/>
              <w:rPr>
                <w:rFonts w:hint="eastAsia" w:ascii="宋体" w:hAnsi="宋体" w:eastAsia="宋体" w:cs="宋体"/>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noWrap/>
            <w:vAlign w:val="center"/>
          </w:tcPr>
          <w:p w14:paraId="74E15BDC">
            <w:pPr>
              <w:tabs>
                <w:tab w:val="left" w:pos="4905"/>
              </w:tabs>
              <w:spacing w:line="400" w:lineRule="exact"/>
              <w:jc w:val="center"/>
              <w:rPr>
                <w:rFonts w:hint="eastAsia" w:ascii="宋体" w:hAnsi="宋体" w:eastAsia="宋体" w:cs="宋体"/>
                <w:color w:val="auto"/>
                <w:sz w:val="24"/>
                <w:highlight w:val="none"/>
              </w:rPr>
            </w:pPr>
          </w:p>
        </w:tc>
      </w:tr>
      <w:tr w14:paraId="522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ign w:val="center"/>
          </w:tcPr>
          <w:p w14:paraId="4850501C">
            <w:pPr>
              <w:tabs>
                <w:tab w:val="left" w:pos="4905"/>
              </w:tabs>
              <w:spacing w:line="400" w:lineRule="exact"/>
              <w:jc w:val="center"/>
              <w:rPr>
                <w:rFonts w:hint="eastAsia" w:ascii="宋体" w:hAnsi="宋体" w:eastAsia="宋体" w:cs="宋体"/>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noWrap/>
            <w:vAlign w:val="center"/>
          </w:tcPr>
          <w:p w14:paraId="0C77087E">
            <w:pPr>
              <w:tabs>
                <w:tab w:val="left" w:pos="4905"/>
              </w:tabs>
              <w:spacing w:line="400" w:lineRule="exact"/>
              <w:rPr>
                <w:rFonts w:hint="eastAsia" w:ascii="宋体" w:hAnsi="宋体" w:eastAsia="宋体" w:cs="宋体"/>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noWrap/>
            <w:vAlign w:val="center"/>
          </w:tcPr>
          <w:p w14:paraId="356C89EF">
            <w:pPr>
              <w:tabs>
                <w:tab w:val="left" w:pos="4905"/>
              </w:tabs>
              <w:spacing w:line="400" w:lineRule="exact"/>
              <w:rPr>
                <w:rFonts w:hint="eastAsia" w:ascii="宋体" w:hAnsi="宋体" w:eastAsia="宋体" w:cs="宋体"/>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noWrap/>
            <w:vAlign w:val="center"/>
          </w:tcPr>
          <w:p w14:paraId="3CF79638">
            <w:pPr>
              <w:tabs>
                <w:tab w:val="left" w:pos="4905"/>
              </w:tabs>
              <w:spacing w:line="400" w:lineRule="exact"/>
              <w:jc w:val="center"/>
              <w:rPr>
                <w:rFonts w:hint="eastAsia" w:ascii="宋体" w:hAnsi="宋体" w:eastAsia="宋体" w:cs="宋体"/>
                <w:color w:val="auto"/>
                <w:sz w:val="24"/>
                <w:highlight w:val="none"/>
              </w:rPr>
            </w:pPr>
          </w:p>
        </w:tc>
      </w:tr>
      <w:tr w14:paraId="3814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ign w:val="center"/>
          </w:tcPr>
          <w:p w14:paraId="1002E749">
            <w:pPr>
              <w:tabs>
                <w:tab w:val="left" w:pos="4905"/>
              </w:tabs>
              <w:spacing w:line="400" w:lineRule="exact"/>
              <w:jc w:val="center"/>
              <w:rPr>
                <w:rFonts w:hint="eastAsia" w:ascii="宋体" w:hAnsi="宋体" w:eastAsia="宋体" w:cs="宋体"/>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noWrap/>
            <w:vAlign w:val="center"/>
          </w:tcPr>
          <w:p w14:paraId="5AFD4DE8">
            <w:pPr>
              <w:tabs>
                <w:tab w:val="left" w:pos="4905"/>
              </w:tabs>
              <w:spacing w:line="400" w:lineRule="exact"/>
              <w:rPr>
                <w:rFonts w:hint="eastAsia" w:ascii="宋体" w:hAnsi="宋体" w:eastAsia="宋体" w:cs="宋体"/>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noWrap/>
            <w:vAlign w:val="center"/>
          </w:tcPr>
          <w:p w14:paraId="4D3F8BB1">
            <w:pPr>
              <w:tabs>
                <w:tab w:val="left" w:pos="4905"/>
              </w:tabs>
              <w:spacing w:line="400" w:lineRule="exact"/>
              <w:rPr>
                <w:rFonts w:hint="eastAsia" w:ascii="宋体" w:hAnsi="宋体" w:eastAsia="宋体" w:cs="宋体"/>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noWrap/>
            <w:vAlign w:val="center"/>
          </w:tcPr>
          <w:p w14:paraId="109AE1A1">
            <w:pPr>
              <w:tabs>
                <w:tab w:val="left" w:pos="4905"/>
              </w:tabs>
              <w:spacing w:line="400" w:lineRule="exact"/>
              <w:jc w:val="center"/>
              <w:rPr>
                <w:rFonts w:hint="eastAsia" w:ascii="宋体" w:hAnsi="宋体" w:eastAsia="宋体" w:cs="宋体"/>
                <w:color w:val="auto"/>
                <w:sz w:val="24"/>
                <w:highlight w:val="none"/>
              </w:rPr>
            </w:pPr>
          </w:p>
        </w:tc>
      </w:tr>
      <w:tr w14:paraId="66D0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ign w:val="center"/>
          </w:tcPr>
          <w:p w14:paraId="1654BD9B">
            <w:pPr>
              <w:tabs>
                <w:tab w:val="left" w:pos="4905"/>
              </w:tabs>
              <w:spacing w:line="400" w:lineRule="exact"/>
              <w:jc w:val="center"/>
              <w:rPr>
                <w:rFonts w:hint="eastAsia" w:ascii="宋体" w:hAnsi="宋体" w:eastAsia="宋体" w:cs="宋体"/>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noWrap/>
            <w:vAlign w:val="center"/>
          </w:tcPr>
          <w:p w14:paraId="03058A6F">
            <w:pPr>
              <w:tabs>
                <w:tab w:val="left" w:pos="4905"/>
              </w:tabs>
              <w:spacing w:line="400" w:lineRule="exact"/>
              <w:rPr>
                <w:rFonts w:hint="eastAsia" w:ascii="宋体" w:hAnsi="宋体" w:eastAsia="宋体" w:cs="宋体"/>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noWrap/>
            <w:vAlign w:val="center"/>
          </w:tcPr>
          <w:p w14:paraId="7EF5C62F">
            <w:pPr>
              <w:tabs>
                <w:tab w:val="left" w:pos="4905"/>
              </w:tabs>
              <w:spacing w:line="400" w:lineRule="exact"/>
              <w:rPr>
                <w:rFonts w:hint="eastAsia" w:ascii="宋体" w:hAnsi="宋体" w:eastAsia="宋体" w:cs="宋体"/>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noWrap/>
            <w:vAlign w:val="center"/>
          </w:tcPr>
          <w:p w14:paraId="37896062">
            <w:pPr>
              <w:tabs>
                <w:tab w:val="left" w:pos="4905"/>
              </w:tabs>
              <w:spacing w:line="400" w:lineRule="exact"/>
              <w:jc w:val="center"/>
              <w:rPr>
                <w:rFonts w:hint="eastAsia" w:ascii="宋体" w:hAnsi="宋体" w:eastAsia="宋体" w:cs="宋体"/>
                <w:color w:val="auto"/>
                <w:sz w:val="24"/>
                <w:highlight w:val="none"/>
              </w:rPr>
            </w:pPr>
          </w:p>
        </w:tc>
      </w:tr>
    </w:tbl>
    <w:p w14:paraId="53F68BD8">
      <w:pPr>
        <w:tabs>
          <w:tab w:val="left" w:pos="570"/>
        </w:tabs>
        <w:spacing w:line="440" w:lineRule="exact"/>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注：1、此表须与</w:t>
      </w:r>
      <w:r>
        <w:rPr>
          <w:rFonts w:hint="eastAsia" w:ascii="宋体" w:hAnsi="宋体" w:eastAsia="宋体" w:cs="宋体"/>
          <w:color w:val="auto"/>
          <w:kern w:val="0"/>
          <w:sz w:val="24"/>
          <w:highlight w:val="none"/>
        </w:rPr>
        <w:t>采购文件“招标项目范围及要求”</w:t>
      </w:r>
      <w:r>
        <w:rPr>
          <w:rFonts w:hint="eastAsia" w:ascii="宋体" w:hAnsi="宋体" w:eastAsia="宋体" w:cs="宋体"/>
          <w:color w:val="auto"/>
          <w:sz w:val="24"/>
          <w:highlight w:val="none"/>
        </w:rPr>
        <w:t>相应标项内的所有服务要求相比较且一一对应真实逐条填列。</w:t>
      </w:r>
    </w:p>
    <w:p w14:paraId="26D461A2">
      <w:pPr>
        <w:tabs>
          <w:tab w:val="left" w:pos="570"/>
        </w:tabs>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2、供应商递交的技术规格书中必须真实逐条列明，否则由供应商自行承担相关风险。</w:t>
      </w:r>
    </w:p>
    <w:p w14:paraId="221EB9DD">
      <w:pPr>
        <w:snapToGrid w:val="0"/>
        <w:spacing w:before="50" w:after="50" w:line="600" w:lineRule="exact"/>
        <w:ind w:firstLine="4320" w:firstLineChars="18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w:t>
      </w:r>
    </w:p>
    <w:p w14:paraId="1F16E997">
      <w:pPr>
        <w:snapToGrid w:val="0"/>
        <w:spacing w:before="50" w:after="50" w:line="600" w:lineRule="exact"/>
        <w:jc w:val="righ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日期：年月日</w:t>
      </w:r>
    </w:p>
    <w:p w14:paraId="7EE58DA2">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注：此表仅提供了表格形式，供应商可按此表格格式进行扩展。</w:t>
      </w:r>
    </w:p>
    <w:p w14:paraId="7ACAE4FE">
      <w:pPr>
        <w:pStyle w:val="84"/>
        <w:jc w:val="center"/>
        <w:rPr>
          <w:rFonts w:hint="eastAsia" w:ascii="宋体" w:hAnsi="宋体" w:eastAsia="宋体" w:cs="宋体"/>
          <w:b/>
          <w:bCs/>
          <w:color w:val="auto"/>
          <w:highlight w:val="none"/>
        </w:rPr>
      </w:pPr>
    </w:p>
    <w:p w14:paraId="7ACA2DD1">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lang w:eastAsia="zh-CN"/>
        </w:rPr>
        <w:t>八</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lang w:val="zh-CN"/>
        </w:rPr>
        <w:t>主要业绩证明</w:t>
      </w:r>
    </w:p>
    <w:p w14:paraId="7604F0E1">
      <w:pPr>
        <w:autoSpaceDE w:val="0"/>
        <w:autoSpaceDN w:val="0"/>
        <w:spacing w:line="360" w:lineRule="auto"/>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附表:同类项目业绩表</w:t>
      </w:r>
    </w:p>
    <w:tbl>
      <w:tblPr>
        <w:tblStyle w:val="63"/>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098F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ign w:val="center"/>
          </w:tcPr>
          <w:p w14:paraId="34DBB70D">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232" w:type="dxa"/>
            <w:noWrap/>
            <w:vAlign w:val="center"/>
          </w:tcPr>
          <w:p w14:paraId="18ED8710">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合同时间</w:t>
            </w:r>
          </w:p>
        </w:tc>
        <w:tc>
          <w:tcPr>
            <w:tcW w:w="1390" w:type="dxa"/>
            <w:noWrap/>
            <w:vAlign w:val="center"/>
          </w:tcPr>
          <w:p w14:paraId="692EDB59">
            <w:pPr>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项目名称</w:t>
            </w:r>
          </w:p>
        </w:tc>
        <w:tc>
          <w:tcPr>
            <w:tcW w:w="966" w:type="dxa"/>
            <w:noWrap/>
            <w:vAlign w:val="center"/>
          </w:tcPr>
          <w:p w14:paraId="15038500">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金额</w:t>
            </w:r>
          </w:p>
        </w:tc>
        <w:tc>
          <w:tcPr>
            <w:tcW w:w="1242" w:type="dxa"/>
            <w:noWrap/>
            <w:vAlign w:val="center"/>
          </w:tcPr>
          <w:p w14:paraId="7E7F57F8">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实施情况</w:t>
            </w:r>
          </w:p>
        </w:tc>
        <w:tc>
          <w:tcPr>
            <w:tcW w:w="1229" w:type="dxa"/>
            <w:noWrap/>
            <w:vAlign w:val="center"/>
          </w:tcPr>
          <w:p w14:paraId="12C75386">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采购方单位名称</w:t>
            </w:r>
          </w:p>
        </w:tc>
        <w:tc>
          <w:tcPr>
            <w:tcW w:w="1428" w:type="dxa"/>
            <w:noWrap/>
            <w:vAlign w:val="center"/>
          </w:tcPr>
          <w:p w14:paraId="68F03A0E">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联系人姓名</w:t>
            </w:r>
          </w:p>
          <w:p w14:paraId="16A4A36D">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联系方式</w:t>
            </w:r>
          </w:p>
        </w:tc>
        <w:tc>
          <w:tcPr>
            <w:tcW w:w="1248" w:type="dxa"/>
            <w:noWrap/>
            <w:vAlign w:val="center"/>
          </w:tcPr>
          <w:p w14:paraId="2EF653E6">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所在页码</w:t>
            </w:r>
          </w:p>
        </w:tc>
      </w:tr>
      <w:tr w14:paraId="4BBB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ign w:val="center"/>
          </w:tcPr>
          <w:p w14:paraId="7FB24B8D">
            <w:pPr>
              <w:jc w:val="center"/>
              <w:rPr>
                <w:rFonts w:hint="eastAsia" w:ascii="宋体" w:hAnsi="宋体" w:eastAsia="宋体" w:cs="宋体"/>
                <w:color w:val="auto"/>
                <w:sz w:val="24"/>
                <w:highlight w:val="none"/>
              </w:rPr>
            </w:pPr>
          </w:p>
        </w:tc>
        <w:tc>
          <w:tcPr>
            <w:tcW w:w="1232" w:type="dxa"/>
            <w:noWrap/>
          </w:tcPr>
          <w:p w14:paraId="46410FC5">
            <w:pPr>
              <w:jc w:val="center"/>
              <w:rPr>
                <w:rFonts w:hint="eastAsia" w:ascii="宋体" w:hAnsi="宋体" w:eastAsia="宋体" w:cs="宋体"/>
                <w:color w:val="auto"/>
                <w:sz w:val="24"/>
                <w:highlight w:val="none"/>
              </w:rPr>
            </w:pPr>
          </w:p>
        </w:tc>
        <w:tc>
          <w:tcPr>
            <w:tcW w:w="1390" w:type="dxa"/>
            <w:noWrap/>
            <w:vAlign w:val="center"/>
          </w:tcPr>
          <w:p w14:paraId="6900C80A">
            <w:pPr>
              <w:jc w:val="center"/>
              <w:rPr>
                <w:rFonts w:hint="eastAsia" w:ascii="宋体" w:hAnsi="宋体" w:eastAsia="宋体" w:cs="宋体"/>
                <w:color w:val="auto"/>
                <w:sz w:val="24"/>
                <w:highlight w:val="none"/>
              </w:rPr>
            </w:pPr>
          </w:p>
        </w:tc>
        <w:tc>
          <w:tcPr>
            <w:tcW w:w="966" w:type="dxa"/>
            <w:noWrap/>
            <w:vAlign w:val="center"/>
          </w:tcPr>
          <w:p w14:paraId="3936734F">
            <w:pPr>
              <w:jc w:val="center"/>
              <w:rPr>
                <w:rFonts w:hint="eastAsia" w:ascii="宋体" w:hAnsi="宋体" w:eastAsia="宋体" w:cs="宋体"/>
                <w:color w:val="auto"/>
                <w:sz w:val="24"/>
                <w:highlight w:val="none"/>
              </w:rPr>
            </w:pPr>
          </w:p>
        </w:tc>
        <w:tc>
          <w:tcPr>
            <w:tcW w:w="1242" w:type="dxa"/>
            <w:noWrap/>
            <w:vAlign w:val="center"/>
          </w:tcPr>
          <w:p w14:paraId="7833C840">
            <w:pPr>
              <w:jc w:val="center"/>
              <w:rPr>
                <w:rFonts w:hint="eastAsia" w:ascii="宋体" w:hAnsi="宋体" w:eastAsia="宋体" w:cs="宋体"/>
                <w:color w:val="auto"/>
                <w:sz w:val="24"/>
                <w:highlight w:val="none"/>
              </w:rPr>
            </w:pPr>
          </w:p>
        </w:tc>
        <w:tc>
          <w:tcPr>
            <w:tcW w:w="1229" w:type="dxa"/>
            <w:noWrap/>
            <w:vAlign w:val="center"/>
          </w:tcPr>
          <w:p w14:paraId="752E16AF">
            <w:pPr>
              <w:jc w:val="center"/>
              <w:rPr>
                <w:rFonts w:hint="eastAsia" w:ascii="宋体" w:hAnsi="宋体" w:eastAsia="宋体" w:cs="宋体"/>
                <w:color w:val="auto"/>
                <w:sz w:val="24"/>
                <w:highlight w:val="none"/>
              </w:rPr>
            </w:pPr>
          </w:p>
        </w:tc>
        <w:tc>
          <w:tcPr>
            <w:tcW w:w="1428" w:type="dxa"/>
            <w:noWrap/>
            <w:vAlign w:val="center"/>
          </w:tcPr>
          <w:p w14:paraId="608CD96A">
            <w:pPr>
              <w:jc w:val="center"/>
              <w:rPr>
                <w:rFonts w:hint="eastAsia" w:ascii="宋体" w:hAnsi="宋体" w:eastAsia="宋体" w:cs="宋体"/>
                <w:color w:val="auto"/>
                <w:sz w:val="24"/>
                <w:highlight w:val="none"/>
              </w:rPr>
            </w:pPr>
          </w:p>
        </w:tc>
        <w:tc>
          <w:tcPr>
            <w:tcW w:w="1248" w:type="dxa"/>
            <w:noWrap/>
            <w:vAlign w:val="center"/>
          </w:tcPr>
          <w:p w14:paraId="01B60AD7">
            <w:pPr>
              <w:jc w:val="center"/>
              <w:rPr>
                <w:rFonts w:hint="eastAsia" w:ascii="宋体" w:hAnsi="宋体" w:eastAsia="宋体" w:cs="宋体"/>
                <w:color w:val="auto"/>
                <w:sz w:val="24"/>
                <w:highlight w:val="none"/>
              </w:rPr>
            </w:pPr>
          </w:p>
        </w:tc>
      </w:tr>
      <w:tr w14:paraId="72B4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ign w:val="center"/>
          </w:tcPr>
          <w:p w14:paraId="33074782">
            <w:pPr>
              <w:jc w:val="center"/>
              <w:rPr>
                <w:rFonts w:hint="eastAsia" w:ascii="宋体" w:hAnsi="宋体" w:eastAsia="宋体" w:cs="宋体"/>
                <w:color w:val="auto"/>
                <w:sz w:val="24"/>
                <w:highlight w:val="none"/>
              </w:rPr>
            </w:pPr>
          </w:p>
        </w:tc>
        <w:tc>
          <w:tcPr>
            <w:tcW w:w="1232" w:type="dxa"/>
            <w:noWrap/>
          </w:tcPr>
          <w:p w14:paraId="6751174D">
            <w:pPr>
              <w:jc w:val="center"/>
              <w:rPr>
                <w:rFonts w:hint="eastAsia" w:ascii="宋体" w:hAnsi="宋体" w:eastAsia="宋体" w:cs="宋体"/>
                <w:color w:val="auto"/>
                <w:sz w:val="24"/>
                <w:highlight w:val="none"/>
              </w:rPr>
            </w:pPr>
          </w:p>
        </w:tc>
        <w:tc>
          <w:tcPr>
            <w:tcW w:w="1390" w:type="dxa"/>
            <w:noWrap/>
            <w:vAlign w:val="center"/>
          </w:tcPr>
          <w:p w14:paraId="0ED9176D">
            <w:pPr>
              <w:jc w:val="center"/>
              <w:rPr>
                <w:rFonts w:hint="eastAsia" w:ascii="宋体" w:hAnsi="宋体" w:eastAsia="宋体" w:cs="宋体"/>
                <w:color w:val="auto"/>
                <w:sz w:val="24"/>
                <w:highlight w:val="none"/>
              </w:rPr>
            </w:pPr>
          </w:p>
        </w:tc>
        <w:tc>
          <w:tcPr>
            <w:tcW w:w="966" w:type="dxa"/>
            <w:noWrap/>
            <w:vAlign w:val="center"/>
          </w:tcPr>
          <w:p w14:paraId="6F0AF672">
            <w:pPr>
              <w:jc w:val="center"/>
              <w:rPr>
                <w:rFonts w:hint="eastAsia" w:ascii="宋体" w:hAnsi="宋体" w:eastAsia="宋体" w:cs="宋体"/>
                <w:color w:val="auto"/>
                <w:sz w:val="24"/>
                <w:highlight w:val="none"/>
              </w:rPr>
            </w:pPr>
          </w:p>
        </w:tc>
        <w:tc>
          <w:tcPr>
            <w:tcW w:w="1242" w:type="dxa"/>
            <w:noWrap/>
            <w:vAlign w:val="center"/>
          </w:tcPr>
          <w:p w14:paraId="3D626738">
            <w:pPr>
              <w:jc w:val="center"/>
              <w:rPr>
                <w:rFonts w:hint="eastAsia" w:ascii="宋体" w:hAnsi="宋体" w:eastAsia="宋体" w:cs="宋体"/>
                <w:color w:val="auto"/>
                <w:sz w:val="24"/>
                <w:highlight w:val="none"/>
              </w:rPr>
            </w:pPr>
          </w:p>
        </w:tc>
        <w:tc>
          <w:tcPr>
            <w:tcW w:w="1229" w:type="dxa"/>
            <w:noWrap/>
            <w:vAlign w:val="center"/>
          </w:tcPr>
          <w:p w14:paraId="00723138">
            <w:pPr>
              <w:jc w:val="center"/>
              <w:rPr>
                <w:rFonts w:hint="eastAsia" w:ascii="宋体" w:hAnsi="宋体" w:eastAsia="宋体" w:cs="宋体"/>
                <w:color w:val="auto"/>
                <w:sz w:val="24"/>
                <w:highlight w:val="none"/>
              </w:rPr>
            </w:pPr>
          </w:p>
        </w:tc>
        <w:tc>
          <w:tcPr>
            <w:tcW w:w="1428" w:type="dxa"/>
            <w:noWrap/>
            <w:vAlign w:val="center"/>
          </w:tcPr>
          <w:p w14:paraId="2E99178B">
            <w:pPr>
              <w:jc w:val="center"/>
              <w:rPr>
                <w:rFonts w:hint="eastAsia" w:ascii="宋体" w:hAnsi="宋体" w:eastAsia="宋体" w:cs="宋体"/>
                <w:color w:val="auto"/>
                <w:sz w:val="24"/>
                <w:highlight w:val="none"/>
              </w:rPr>
            </w:pPr>
          </w:p>
        </w:tc>
        <w:tc>
          <w:tcPr>
            <w:tcW w:w="1248" w:type="dxa"/>
            <w:noWrap/>
            <w:vAlign w:val="center"/>
          </w:tcPr>
          <w:p w14:paraId="1BB26044">
            <w:pPr>
              <w:jc w:val="center"/>
              <w:rPr>
                <w:rFonts w:hint="eastAsia" w:ascii="宋体" w:hAnsi="宋体" w:eastAsia="宋体" w:cs="宋体"/>
                <w:color w:val="auto"/>
                <w:sz w:val="24"/>
                <w:highlight w:val="none"/>
              </w:rPr>
            </w:pPr>
          </w:p>
        </w:tc>
      </w:tr>
      <w:tr w14:paraId="0AAD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ign w:val="center"/>
          </w:tcPr>
          <w:p w14:paraId="3A1314B1">
            <w:pPr>
              <w:jc w:val="center"/>
              <w:rPr>
                <w:rFonts w:hint="eastAsia" w:ascii="宋体" w:hAnsi="宋体" w:eastAsia="宋体" w:cs="宋体"/>
                <w:color w:val="auto"/>
                <w:sz w:val="24"/>
                <w:highlight w:val="none"/>
              </w:rPr>
            </w:pPr>
          </w:p>
        </w:tc>
        <w:tc>
          <w:tcPr>
            <w:tcW w:w="1232" w:type="dxa"/>
            <w:noWrap/>
          </w:tcPr>
          <w:p w14:paraId="37C65A97">
            <w:pPr>
              <w:jc w:val="center"/>
              <w:rPr>
                <w:rFonts w:hint="eastAsia" w:ascii="宋体" w:hAnsi="宋体" w:eastAsia="宋体" w:cs="宋体"/>
                <w:color w:val="auto"/>
                <w:sz w:val="24"/>
                <w:highlight w:val="none"/>
              </w:rPr>
            </w:pPr>
          </w:p>
        </w:tc>
        <w:tc>
          <w:tcPr>
            <w:tcW w:w="1390" w:type="dxa"/>
            <w:noWrap/>
            <w:vAlign w:val="center"/>
          </w:tcPr>
          <w:p w14:paraId="01C3B70B">
            <w:pPr>
              <w:jc w:val="center"/>
              <w:rPr>
                <w:rFonts w:hint="eastAsia" w:ascii="宋体" w:hAnsi="宋体" w:eastAsia="宋体" w:cs="宋体"/>
                <w:color w:val="auto"/>
                <w:sz w:val="24"/>
                <w:highlight w:val="none"/>
              </w:rPr>
            </w:pPr>
          </w:p>
        </w:tc>
        <w:tc>
          <w:tcPr>
            <w:tcW w:w="966" w:type="dxa"/>
            <w:noWrap/>
            <w:vAlign w:val="center"/>
          </w:tcPr>
          <w:p w14:paraId="604D4AF4">
            <w:pPr>
              <w:jc w:val="center"/>
              <w:rPr>
                <w:rFonts w:hint="eastAsia" w:ascii="宋体" w:hAnsi="宋体" w:eastAsia="宋体" w:cs="宋体"/>
                <w:color w:val="auto"/>
                <w:sz w:val="24"/>
                <w:highlight w:val="none"/>
              </w:rPr>
            </w:pPr>
          </w:p>
        </w:tc>
        <w:tc>
          <w:tcPr>
            <w:tcW w:w="1242" w:type="dxa"/>
            <w:noWrap/>
            <w:vAlign w:val="center"/>
          </w:tcPr>
          <w:p w14:paraId="35792285">
            <w:pPr>
              <w:jc w:val="center"/>
              <w:rPr>
                <w:rFonts w:hint="eastAsia" w:ascii="宋体" w:hAnsi="宋体" w:eastAsia="宋体" w:cs="宋体"/>
                <w:color w:val="auto"/>
                <w:sz w:val="24"/>
                <w:highlight w:val="none"/>
              </w:rPr>
            </w:pPr>
          </w:p>
        </w:tc>
        <w:tc>
          <w:tcPr>
            <w:tcW w:w="1229" w:type="dxa"/>
            <w:noWrap/>
            <w:vAlign w:val="center"/>
          </w:tcPr>
          <w:p w14:paraId="779DAD89">
            <w:pPr>
              <w:jc w:val="center"/>
              <w:rPr>
                <w:rFonts w:hint="eastAsia" w:ascii="宋体" w:hAnsi="宋体" w:eastAsia="宋体" w:cs="宋体"/>
                <w:color w:val="auto"/>
                <w:sz w:val="24"/>
                <w:highlight w:val="none"/>
              </w:rPr>
            </w:pPr>
          </w:p>
        </w:tc>
        <w:tc>
          <w:tcPr>
            <w:tcW w:w="1428" w:type="dxa"/>
            <w:noWrap/>
            <w:vAlign w:val="center"/>
          </w:tcPr>
          <w:p w14:paraId="68454A82">
            <w:pPr>
              <w:jc w:val="center"/>
              <w:rPr>
                <w:rFonts w:hint="eastAsia" w:ascii="宋体" w:hAnsi="宋体" w:eastAsia="宋体" w:cs="宋体"/>
                <w:color w:val="auto"/>
                <w:sz w:val="24"/>
                <w:highlight w:val="none"/>
              </w:rPr>
            </w:pPr>
          </w:p>
        </w:tc>
        <w:tc>
          <w:tcPr>
            <w:tcW w:w="1248" w:type="dxa"/>
            <w:noWrap/>
            <w:vAlign w:val="center"/>
          </w:tcPr>
          <w:p w14:paraId="3EF32930">
            <w:pPr>
              <w:jc w:val="center"/>
              <w:rPr>
                <w:rFonts w:hint="eastAsia" w:ascii="宋体" w:hAnsi="宋体" w:eastAsia="宋体" w:cs="宋体"/>
                <w:color w:val="auto"/>
                <w:sz w:val="24"/>
                <w:highlight w:val="none"/>
              </w:rPr>
            </w:pPr>
          </w:p>
        </w:tc>
      </w:tr>
      <w:tr w14:paraId="31BF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ign w:val="center"/>
          </w:tcPr>
          <w:p w14:paraId="1130967C">
            <w:pPr>
              <w:jc w:val="center"/>
              <w:rPr>
                <w:rFonts w:hint="eastAsia" w:ascii="宋体" w:hAnsi="宋体" w:eastAsia="宋体" w:cs="宋体"/>
                <w:color w:val="auto"/>
                <w:sz w:val="24"/>
                <w:highlight w:val="none"/>
              </w:rPr>
            </w:pPr>
          </w:p>
        </w:tc>
        <w:tc>
          <w:tcPr>
            <w:tcW w:w="1232" w:type="dxa"/>
            <w:noWrap/>
          </w:tcPr>
          <w:p w14:paraId="7D9A194D">
            <w:pPr>
              <w:jc w:val="center"/>
              <w:rPr>
                <w:rFonts w:hint="eastAsia" w:ascii="宋体" w:hAnsi="宋体" w:eastAsia="宋体" w:cs="宋体"/>
                <w:color w:val="auto"/>
                <w:sz w:val="24"/>
                <w:highlight w:val="none"/>
              </w:rPr>
            </w:pPr>
          </w:p>
        </w:tc>
        <w:tc>
          <w:tcPr>
            <w:tcW w:w="1390" w:type="dxa"/>
            <w:noWrap/>
            <w:vAlign w:val="center"/>
          </w:tcPr>
          <w:p w14:paraId="40CC83E0">
            <w:pPr>
              <w:jc w:val="center"/>
              <w:rPr>
                <w:rFonts w:hint="eastAsia" w:ascii="宋体" w:hAnsi="宋体" w:eastAsia="宋体" w:cs="宋体"/>
                <w:color w:val="auto"/>
                <w:sz w:val="24"/>
                <w:highlight w:val="none"/>
              </w:rPr>
            </w:pPr>
          </w:p>
        </w:tc>
        <w:tc>
          <w:tcPr>
            <w:tcW w:w="966" w:type="dxa"/>
            <w:noWrap/>
            <w:vAlign w:val="center"/>
          </w:tcPr>
          <w:p w14:paraId="524329C6">
            <w:pPr>
              <w:jc w:val="center"/>
              <w:rPr>
                <w:rFonts w:hint="eastAsia" w:ascii="宋体" w:hAnsi="宋体" w:eastAsia="宋体" w:cs="宋体"/>
                <w:color w:val="auto"/>
                <w:sz w:val="24"/>
                <w:highlight w:val="none"/>
              </w:rPr>
            </w:pPr>
          </w:p>
        </w:tc>
        <w:tc>
          <w:tcPr>
            <w:tcW w:w="1242" w:type="dxa"/>
            <w:noWrap/>
            <w:vAlign w:val="center"/>
          </w:tcPr>
          <w:p w14:paraId="32C60F94">
            <w:pPr>
              <w:jc w:val="center"/>
              <w:rPr>
                <w:rFonts w:hint="eastAsia" w:ascii="宋体" w:hAnsi="宋体" w:eastAsia="宋体" w:cs="宋体"/>
                <w:color w:val="auto"/>
                <w:sz w:val="24"/>
                <w:highlight w:val="none"/>
              </w:rPr>
            </w:pPr>
          </w:p>
        </w:tc>
        <w:tc>
          <w:tcPr>
            <w:tcW w:w="1229" w:type="dxa"/>
            <w:noWrap/>
            <w:vAlign w:val="center"/>
          </w:tcPr>
          <w:p w14:paraId="4325D045">
            <w:pPr>
              <w:jc w:val="center"/>
              <w:rPr>
                <w:rFonts w:hint="eastAsia" w:ascii="宋体" w:hAnsi="宋体" w:eastAsia="宋体" w:cs="宋体"/>
                <w:color w:val="auto"/>
                <w:sz w:val="24"/>
                <w:highlight w:val="none"/>
              </w:rPr>
            </w:pPr>
          </w:p>
        </w:tc>
        <w:tc>
          <w:tcPr>
            <w:tcW w:w="1428" w:type="dxa"/>
            <w:noWrap/>
            <w:vAlign w:val="center"/>
          </w:tcPr>
          <w:p w14:paraId="543AEDEC">
            <w:pPr>
              <w:jc w:val="center"/>
              <w:rPr>
                <w:rFonts w:hint="eastAsia" w:ascii="宋体" w:hAnsi="宋体" w:eastAsia="宋体" w:cs="宋体"/>
                <w:color w:val="auto"/>
                <w:sz w:val="24"/>
                <w:highlight w:val="none"/>
              </w:rPr>
            </w:pPr>
          </w:p>
        </w:tc>
        <w:tc>
          <w:tcPr>
            <w:tcW w:w="1248" w:type="dxa"/>
            <w:noWrap/>
            <w:vAlign w:val="center"/>
          </w:tcPr>
          <w:p w14:paraId="2FD14894">
            <w:pPr>
              <w:jc w:val="center"/>
              <w:rPr>
                <w:rFonts w:hint="eastAsia" w:ascii="宋体" w:hAnsi="宋体" w:eastAsia="宋体" w:cs="宋体"/>
                <w:color w:val="auto"/>
                <w:sz w:val="24"/>
                <w:highlight w:val="none"/>
              </w:rPr>
            </w:pPr>
          </w:p>
        </w:tc>
      </w:tr>
      <w:tr w14:paraId="7D6E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ign w:val="center"/>
          </w:tcPr>
          <w:p w14:paraId="24F002D5">
            <w:pPr>
              <w:jc w:val="center"/>
              <w:rPr>
                <w:rFonts w:hint="eastAsia" w:ascii="宋体" w:hAnsi="宋体" w:eastAsia="宋体" w:cs="宋体"/>
                <w:color w:val="auto"/>
                <w:sz w:val="24"/>
                <w:highlight w:val="none"/>
              </w:rPr>
            </w:pPr>
          </w:p>
        </w:tc>
        <w:tc>
          <w:tcPr>
            <w:tcW w:w="1232" w:type="dxa"/>
            <w:noWrap/>
          </w:tcPr>
          <w:p w14:paraId="362737E2">
            <w:pPr>
              <w:jc w:val="center"/>
              <w:rPr>
                <w:rFonts w:hint="eastAsia" w:ascii="宋体" w:hAnsi="宋体" w:eastAsia="宋体" w:cs="宋体"/>
                <w:color w:val="auto"/>
                <w:sz w:val="24"/>
                <w:highlight w:val="none"/>
              </w:rPr>
            </w:pPr>
          </w:p>
        </w:tc>
        <w:tc>
          <w:tcPr>
            <w:tcW w:w="1390" w:type="dxa"/>
            <w:noWrap/>
            <w:vAlign w:val="center"/>
          </w:tcPr>
          <w:p w14:paraId="3271BBD8">
            <w:pPr>
              <w:jc w:val="center"/>
              <w:rPr>
                <w:rFonts w:hint="eastAsia" w:ascii="宋体" w:hAnsi="宋体" w:eastAsia="宋体" w:cs="宋体"/>
                <w:color w:val="auto"/>
                <w:sz w:val="24"/>
                <w:highlight w:val="none"/>
              </w:rPr>
            </w:pPr>
          </w:p>
        </w:tc>
        <w:tc>
          <w:tcPr>
            <w:tcW w:w="966" w:type="dxa"/>
            <w:noWrap/>
            <w:vAlign w:val="center"/>
          </w:tcPr>
          <w:p w14:paraId="3031097E">
            <w:pPr>
              <w:jc w:val="center"/>
              <w:rPr>
                <w:rFonts w:hint="eastAsia" w:ascii="宋体" w:hAnsi="宋体" w:eastAsia="宋体" w:cs="宋体"/>
                <w:color w:val="auto"/>
                <w:sz w:val="24"/>
                <w:highlight w:val="none"/>
              </w:rPr>
            </w:pPr>
          </w:p>
        </w:tc>
        <w:tc>
          <w:tcPr>
            <w:tcW w:w="1242" w:type="dxa"/>
            <w:noWrap/>
            <w:vAlign w:val="center"/>
          </w:tcPr>
          <w:p w14:paraId="65CCBAFC">
            <w:pPr>
              <w:jc w:val="center"/>
              <w:rPr>
                <w:rFonts w:hint="eastAsia" w:ascii="宋体" w:hAnsi="宋体" w:eastAsia="宋体" w:cs="宋体"/>
                <w:color w:val="auto"/>
                <w:sz w:val="24"/>
                <w:highlight w:val="none"/>
              </w:rPr>
            </w:pPr>
          </w:p>
        </w:tc>
        <w:tc>
          <w:tcPr>
            <w:tcW w:w="1229" w:type="dxa"/>
            <w:noWrap/>
            <w:vAlign w:val="center"/>
          </w:tcPr>
          <w:p w14:paraId="2F407586">
            <w:pPr>
              <w:jc w:val="center"/>
              <w:rPr>
                <w:rFonts w:hint="eastAsia" w:ascii="宋体" w:hAnsi="宋体" w:eastAsia="宋体" w:cs="宋体"/>
                <w:color w:val="auto"/>
                <w:sz w:val="24"/>
                <w:highlight w:val="none"/>
              </w:rPr>
            </w:pPr>
          </w:p>
        </w:tc>
        <w:tc>
          <w:tcPr>
            <w:tcW w:w="1428" w:type="dxa"/>
            <w:noWrap/>
            <w:vAlign w:val="center"/>
          </w:tcPr>
          <w:p w14:paraId="0C69CDCE">
            <w:pPr>
              <w:jc w:val="center"/>
              <w:rPr>
                <w:rFonts w:hint="eastAsia" w:ascii="宋体" w:hAnsi="宋体" w:eastAsia="宋体" w:cs="宋体"/>
                <w:color w:val="auto"/>
                <w:sz w:val="24"/>
                <w:highlight w:val="none"/>
              </w:rPr>
            </w:pPr>
          </w:p>
        </w:tc>
        <w:tc>
          <w:tcPr>
            <w:tcW w:w="1248" w:type="dxa"/>
            <w:noWrap/>
            <w:vAlign w:val="center"/>
          </w:tcPr>
          <w:p w14:paraId="0A99093C">
            <w:pPr>
              <w:jc w:val="center"/>
              <w:rPr>
                <w:rFonts w:hint="eastAsia" w:ascii="宋体" w:hAnsi="宋体" w:eastAsia="宋体" w:cs="宋体"/>
                <w:color w:val="auto"/>
                <w:sz w:val="24"/>
                <w:highlight w:val="none"/>
              </w:rPr>
            </w:pPr>
          </w:p>
        </w:tc>
      </w:tr>
      <w:tr w14:paraId="1242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ign w:val="center"/>
          </w:tcPr>
          <w:p w14:paraId="17D2FF19">
            <w:pPr>
              <w:jc w:val="center"/>
              <w:rPr>
                <w:rFonts w:hint="eastAsia" w:ascii="宋体" w:hAnsi="宋体" w:eastAsia="宋体" w:cs="宋体"/>
                <w:color w:val="auto"/>
                <w:sz w:val="24"/>
                <w:highlight w:val="none"/>
              </w:rPr>
            </w:pPr>
          </w:p>
        </w:tc>
        <w:tc>
          <w:tcPr>
            <w:tcW w:w="1232" w:type="dxa"/>
            <w:noWrap/>
          </w:tcPr>
          <w:p w14:paraId="06606EC6">
            <w:pPr>
              <w:jc w:val="center"/>
              <w:rPr>
                <w:rFonts w:hint="eastAsia" w:ascii="宋体" w:hAnsi="宋体" w:eastAsia="宋体" w:cs="宋体"/>
                <w:color w:val="auto"/>
                <w:sz w:val="24"/>
                <w:highlight w:val="none"/>
              </w:rPr>
            </w:pPr>
          </w:p>
        </w:tc>
        <w:tc>
          <w:tcPr>
            <w:tcW w:w="1390" w:type="dxa"/>
            <w:noWrap/>
            <w:vAlign w:val="center"/>
          </w:tcPr>
          <w:p w14:paraId="2587FB4A">
            <w:pPr>
              <w:jc w:val="center"/>
              <w:rPr>
                <w:rFonts w:hint="eastAsia" w:ascii="宋体" w:hAnsi="宋体" w:eastAsia="宋体" w:cs="宋体"/>
                <w:color w:val="auto"/>
                <w:sz w:val="24"/>
                <w:highlight w:val="none"/>
              </w:rPr>
            </w:pPr>
          </w:p>
        </w:tc>
        <w:tc>
          <w:tcPr>
            <w:tcW w:w="966" w:type="dxa"/>
            <w:noWrap/>
            <w:vAlign w:val="center"/>
          </w:tcPr>
          <w:p w14:paraId="36828FFE">
            <w:pPr>
              <w:jc w:val="center"/>
              <w:rPr>
                <w:rFonts w:hint="eastAsia" w:ascii="宋体" w:hAnsi="宋体" w:eastAsia="宋体" w:cs="宋体"/>
                <w:color w:val="auto"/>
                <w:sz w:val="24"/>
                <w:highlight w:val="none"/>
              </w:rPr>
            </w:pPr>
          </w:p>
        </w:tc>
        <w:tc>
          <w:tcPr>
            <w:tcW w:w="1242" w:type="dxa"/>
            <w:noWrap/>
            <w:vAlign w:val="center"/>
          </w:tcPr>
          <w:p w14:paraId="5241A433">
            <w:pPr>
              <w:jc w:val="center"/>
              <w:rPr>
                <w:rFonts w:hint="eastAsia" w:ascii="宋体" w:hAnsi="宋体" w:eastAsia="宋体" w:cs="宋体"/>
                <w:color w:val="auto"/>
                <w:sz w:val="24"/>
                <w:highlight w:val="none"/>
              </w:rPr>
            </w:pPr>
          </w:p>
        </w:tc>
        <w:tc>
          <w:tcPr>
            <w:tcW w:w="1229" w:type="dxa"/>
            <w:noWrap/>
            <w:vAlign w:val="center"/>
          </w:tcPr>
          <w:p w14:paraId="0E36E2E0">
            <w:pPr>
              <w:jc w:val="center"/>
              <w:rPr>
                <w:rFonts w:hint="eastAsia" w:ascii="宋体" w:hAnsi="宋体" w:eastAsia="宋体" w:cs="宋体"/>
                <w:color w:val="auto"/>
                <w:sz w:val="24"/>
                <w:highlight w:val="none"/>
              </w:rPr>
            </w:pPr>
          </w:p>
        </w:tc>
        <w:tc>
          <w:tcPr>
            <w:tcW w:w="1428" w:type="dxa"/>
            <w:noWrap/>
            <w:vAlign w:val="center"/>
          </w:tcPr>
          <w:p w14:paraId="2D96DCBB">
            <w:pPr>
              <w:jc w:val="center"/>
              <w:rPr>
                <w:rFonts w:hint="eastAsia" w:ascii="宋体" w:hAnsi="宋体" w:eastAsia="宋体" w:cs="宋体"/>
                <w:color w:val="auto"/>
                <w:sz w:val="24"/>
                <w:highlight w:val="none"/>
              </w:rPr>
            </w:pPr>
          </w:p>
        </w:tc>
        <w:tc>
          <w:tcPr>
            <w:tcW w:w="1248" w:type="dxa"/>
            <w:noWrap/>
            <w:vAlign w:val="center"/>
          </w:tcPr>
          <w:p w14:paraId="68443F49">
            <w:pPr>
              <w:jc w:val="center"/>
              <w:rPr>
                <w:rFonts w:hint="eastAsia" w:ascii="宋体" w:hAnsi="宋体" w:eastAsia="宋体" w:cs="宋体"/>
                <w:color w:val="auto"/>
                <w:sz w:val="24"/>
                <w:highlight w:val="none"/>
              </w:rPr>
            </w:pPr>
          </w:p>
        </w:tc>
      </w:tr>
      <w:tr w14:paraId="20D6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ign w:val="center"/>
          </w:tcPr>
          <w:p w14:paraId="20738DFF">
            <w:pPr>
              <w:jc w:val="center"/>
              <w:rPr>
                <w:rFonts w:hint="eastAsia" w:ascii="宋体" w:hAnsi="宋体" w:eastAsia="宋体" w:cs="宋体"/>
                <w:color w:val="auto"/>
                <w:sz w:val="24"/>
                <w:highlight w:val="none"/>
              </w:rPr>
            </w:pPr>
          </w:p>
        </w:tc>
        <w:tc>
          <w:tcPr>
            <w:tcW w:w="1232" w:type="dxa"/>
            <w:noWrap/>
          </w:tcPr>
          <w:p w14:paraId="0514CCB7">
            <w:pPr>
              <w:jc w:val="center"/>
              <w:rPr>
                <w:rFonts w:hint="eastAsia" w:ascii="宋体" w:hAnsi="宋体" w:eastAsia="宋体" w:cs="宋体"/>
                <w:color w:val="auto"/>
                <w:sz w:val="24"/>
                <w:highlight w:val="none"/>
              </w:rPr>
            </w:pPr>
          </w:p>
        </w:tc>
        <w:tc>
          <w:tcPr>
            <w:tcW w:w="1390" w:type="dxa"/>
            <w:noWrap/>
            <w:vAlign w:val="center"/>
          </w:tcPr>
          <w:p w14:paraId="049E2526">
            <w:pPr>
              <w:jc w:val="center"/>
              <w:rPr>
                <w:rFonts w:hint="eastAsia" w:ascii="宋体" w:hAnsi="宋体" w:eastAsia="宋体" w:cs="宋体"/>
                <w:color w:val="auto"/>
                <w:sz w:val="24"/>
                <w:highlight w:val="none"/>
              </w:rPr>
            </w:pPr>
          </w:p>
        </w:tc>
        <w:tc>
          <w:tcPr>
            <w:tcW w:w="966" w:type="dxa"/>
            <w:noWrap/>
            <w:vAlign w:val="center"/>
          </w:tcPr>
          <w:p w14:paraId="126E1370">
            <w:pPr>
              <w:jc w:val="center"/>
              <w:rPr>
                <w:rFonts w:hint="eastAsia" w:ascii="宋体" w:hAnsi="宋体" w:eastAsia="宋体" w:cs="宋体"/>
                <w:color w:val="auto"/>
                <w:sz w:val="24"/>
                <w:highlight w:val="none"/>
              </w:rPr>
            </w:pPr>
          </w:p>
        </w:tc>
        <w:tc>
          <w:tcPr>
            <w:tcW w:w="1242" w:type="dxa"/>
            <w:noWrap/>
            <w:vAlign w:val="center"/>
          </w:tcPr>
          <w:p w14:paraId="32549E40">
            <w:pPr>
              <w:jc w:val="center"/>
              <w:rPr>
                <w:rFonts w:hint="eastAsia" w:ascii="宋体" w:hAnsi="宋体" w:eastAsia="宋体" w:cs="宋体"/>
                <w:color w:val="auto"/>
                <w:sz w:val="24"/>
                <w:highlight w:val="none"/>
              </w:rPr>
            </w:pPr>
          </w:p>
        </w:tc>
        <w:tc>
          <w:tcPr>
            <w:tcW w:w="1229" w:type="dxa"/>
            <w:noWrap/>
            <w:vAlign w:val="center"/>
          </w:tcPr>
          <w:p w14:paraId="4CC5C6C7">
            <w:pPr>
              <w:jc w:val="center"/>
              <w:rPr>
                <w:rFonts w:hint="eastAsia" w:ascii="宋体" w:hAnsi="宋体" w:eastAsia="宋体" w:cs="宋体"/>
                <w:color w:val="auto"/>
                <w:sz w:val="24"/>
                <w:highlight w:val="none"/>
              </w:rPr>
            </w:pPr>
          </w:p>
        </w:tc>
        <w:tc>
          <w:tcPr>
            <w:tcW w:w="1428" w:type="dxa"/>
            <w:noWrap/>
            <w:vAlign w:val="center"/>
          </w:tcPr>
          <w:p w14:paraId="0D3BB151">
            <w:pPr>
              <w:jc w:val="center"/>
              <w:rPr>
                <w:rFonts w:hint="eastAsia" w:ascii="宋体" w:hAnsi="宋体" w:eastAsia="宋体" w:cs="宋体"/>
                <w:color w:val="auto"/>
                <w:sz w:val="24"/>
                <w:highlight w:val="none"/>
              </w:rPr>
            </w:pPr>
          </w:p>
        </w:tc>
        <w:tc>
          <w:tcPr>
            <w:tcW w:w="1248" w:type="dxa"/>
            <w:noWrap/>
            <w:vAlign w:val="center"/>
          </w:tcPr>
          <w:p w14:paraId="57D0EB66">
            <w:pPr>
              <w:jc w:val="center"/>
              <w:rPr>
                <w:rFonts w:hint="eastAsia" w:ascii="宋体" w:hAnsi="宋体" w:eastAsia="宋体" w:cs="宋体"/>
                <w:color w:val="auto"/>
                <w:sz w:val="24"/>
                <w:highlight w:val="none"/>
              </w:rPr>
            </w:pPr>
          </w:p>
        </w:tc>
      </w:tr>
    </w:tbl>
    <w:p w14:paraId="42CDC13A">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注：供应商可按上述的格式自行编制，须随表提交相应的证明资料并注明页码。</w:t>
      </w:r>
    </w:p>
    <w:p w14:paraId="086C4B86">
      <w:pPr>
        <w:autoSpaceDE w:val="0"/>
        <w:autoSpaceDN w:val="0"/>
        <w:spacing w:line="360" w:lineRule="auto"/>
        <w:rPr>
          <w:rFonts w:hint="eastAsia" w:ascii="宋体" w:hAnsi="宋体" w:eastAsia="宋体" w:cs="宋体"/>
          <w:b/>
          <w:color w:val="auto"/>
          <w:sz w:val="24"/>
          <w:highlight w:val="none"/>
        </w:rPr>
      </w:pPr>
    </w:p>
    <w:p w14:paraId="37399F20">
      <w:pPr>
        <w:autoSpaceDE w:val="0"/>
        <w:autoSpaceDN w:val="0"/>
        <w:spacing w:line="360" w:lineRule="auto"/>
        <w:rPr>
          <w:rFonts w:hint="eastAsia" w:ascii="宋体" w:hAnsi="宋体" w:eastAsia="宋体" w:cs="宋体"/>
          <w:color w:val="auto"/>
          <w:sz w:val="24"/>
          <w:highlight w:val="none"/>
        </w:rPr>
      </w:pPr>
    </w:p>
    <w:p w14:paraId="5598C46B">
      <w:pPr>
        <w:spacing w:line="336" w:lineRule="auto"/>
        <w:ind w:firstLine="3600" w:firstLineChars="15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投标人名称（电子签名）：</w:t>
      </w:r>
    </w:p>
    <w:p w14:paraId="65BD45C8">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日期：年月日</w:t>
      </w:r>
    </w:p>
    <w:p w14:paraId="3B257426">
      <w:pPr>
        <w:pStyle w:val="653"/>
        <w:ind w:firstLine="0"/>
        <w:jc w:val="both"/>
        <w:rPr>
          <w:rFonts w:hint="eastAsia" w:ascii="宋体" w:hAnsi="宋体" w:eastAsia="宋体" w:cs="宋体"/>
          <w:color w:val="auto"/>
          <w:highlight w:val="none"/>
        </w:rPr>
      </w:pPr>
    </w:p>
    <w:p w14:paraId="48396E29">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lang w:eastAsia="zh-CN"/>
        </w:rPr>
        <w:t>九</w:t>
      </w:r>
      <w:r>
        <w:rPr>
          <w:rFonts w:hint="eastAsia" w:ascii="宋体" w:hAnsi="宋体" w:eastAsia="宋体" w:cs="宋体"/>
          <w:b/>
          <w:bCs/>
          <w:color w:val="auto"/>
          <w:sz w:val="32"/>
          <w:szCs w:val="32"/>
          <w:highlight w:val="none"/>
        </w:rPr>
        <w:t>、</w:t>
      </w:r>
      <w:r>
        <w:rPr>
          <w:rFonts w:hint="eastAsia" w:ascii="宋体" w:hAnsi="宋体" w:eastAsia="宋体" w:cs="宋体"/>
          <w:b/>
          <w:color w:val="auto"/>
          <w:sz w:val="32"/>
          <w:szCs w:val="32"/>
          <w:highlight w:val="none"/>
        </w:rPr>
        <w:t>投标产品规格配置清单（如有）</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E8D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66B633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31" w:type="dxa"/>
            <w:vAlign w:val="center"/>
          </w:tcPr>
          <w:p w14:paraId="3DB0ED7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设备名称</w:t>
            </w:r>
          </w:p>
        </w:tc>
        <w:tc>
          <w:tcPr>
            <w:tcW w:w="2160" w:type="dxa"/>
            <w:vAlign w:val="center"/>
          </w:tcPr>
          <w:p w14:paraId="55B3DFB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投标品牌及型号</w:t>
            </w:r>
          </w:p>
        </w:tc>
        <w:tc>
          <w:tcPr>
            <w:tcW w:w="2340" w:type="dxa"/>
            <w:vAlign w:val="center"/>
          </w:tcPr>
          <w:p w14:paraId="77278FF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规格配置详细说明</w:t>
            </w:r>
          </w:p>
        </w:tc>
        <w:tc>
          <w:tcPr>
            <w:tcW w:w="1080" w:type="dxa"/>
            <w:vAlign w:val="center"/>
          </w:tcPr>
          <w:p w14:paraId="3A95BEB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32" w:type="dxa"/>
            <w:vAlign w:val="center"/>
          </w:tcPr>
          <w:p w14:paraId="45922EF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2EB7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C62C41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31" w:type="dxa"/>
            <w:vAlign w:val="center"/>
          </w:tcPr>
          <w:p w14:paraId="58828E96">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6CB94225">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181AA523">
            <w:pPr>
              <w:spacing w:line="360" w:lineRule="auto"/>
              <w:jc w:val="center"/>
              <w:rPr>
                <w:rFonts w:hint="eastAsia" w:ascii="宋体" w:hAnsi="宋体" w:eastAsia="宋体" w:cs="宋体"/>
                <w:color w:val="auto"/>
                <w:sz w:val="24"/>
                <w:highlight w:val="none"/>
              </w:rPr>
            </w:pPr>
          </w:p>
        </w:tc>
        <w:tc>
          <w:tcPr>
            <w:tcW w:w="1080" w:type="dxa"/>
            <w:vAlign w:val="center"/>
          </w:tcPr>
          <w:p w14:paraId="319F311B">
            <w:pPr>
              <w:spacing w:line="360" w:lineRule="auto"/>
              <w:jc w:val="center"/>
              <w:rPr>
                <w:rFonts w:hint="eastAsia" w:ascii="宋体" w:hAnsi="宋体" w:eastAsia="宋体" w:cs="宋体"/>
                <w:color w:val="auto"/>
                <w:sz w:val="24"/>
                <w:highlight w:val="none"/>
              </w:rPr>
            </w:pPr>
          </w:p>
        </w:tc>
        <w:tc>
          <w:tcPr>
            <w:tcW w:w="1332" w:type="dxa"/>
            <w:vAlign w:val="center"/>
          </w:tcPr>
          <w:p w14:paraId="31BA45E8">
            <w:pPr>
              <w:spacing w:line="360" w:lineRule="auto"/>
              <w:jc w:val="center"/>
              <w:rPr>
                <w:rFonts w:hint="eastAsia" w:ascii="宋体" w:hAnsi="宋体" w:eastAsia="宋体" w:cs="宋体"/>
                <w:color w:val="auto"/>
                <w:sz w:val="24"/>
                <w:highlight w:val="none"/>
              </w:rPr>
            </w:pPr>
          </w:p>
        </w:tc>
      </w:tr>
      <w:tr w14:paraId="513A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2FDD8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31" w:type="dxa"/>
            <w:vAlign w:val="center"/>
          </w:tcPr>
          <w:p w14:paraId="56523FFD">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4AE36BE4">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6A1B8B5E">
            <w:pPr>
              <w:spacing w:line="360" w:lineRule="auto"/>
              <w:jc w:val="center"/>
              <w:rPr>
                <w:rFonts w:hint="eastAsia" w:ascii="宋体" w:hAnsi="宋体" w:eastAsia="宋体" w:cs="宋体"/>
                <w:color w:val="auto"/>
                <w:sz w:val="24"/>
                <w:highlight w:val="none"/>
              </w:rPr>
            </w:pPr>
          </w:p>
        </w:tc>
        <w:tc>
          <w:tcPr>
            <w:tcW w:w="1080" w:type="dxa"/>
            <w:vAlign w:val="center"/>
          </w:tcPr>
          <w:p w14:paraId="6038E3CB">
            <w:pPr>
              <w:spacing w:line="360" w:lineRule="auto"/>
              <w:jc w:val="center"/>
              <w:rPr>
                <w:rFonts w:hint="eastAsia" w:ascii="宋体" w:hAnsi="宋体" w:eastAsia="宋体" w:cs="宋体"/>
                <w:color w:val="auto"/>
                <w:sz w:val="24"/>
                <w:highlight w:val="none"/>
              </w:rPr>
            </w:pPr>
          </w:p>
        </w:tc>
        <w:tc>
          <w:tcPr>
            <w:tcW w:w="1332" w:type="dxa"/>
            <w:vAlign w:val="center"/>
          </w:tcPr>
          <w:p w14:paraId="6A63E792">
            <w:pPr>
              <w:spacing w:line="360" w:lineRule="auto"/>
              <w:jc w:val="center"/>
              <w:rPr>
                <w:rFonts w:hint="eastAsia" w:ascii="宋体" w:hAnsi="宋体" w:eastAsia="宋体" w:cs="宋体"/>
                <w:color w:val="auto"/>
                <w:sz w:val="24"/>
                <w:highlight w:val="none"/>
              </w:rPr>
            </w:pPr>
          </w:p>
        </w:tc>
      </w:tr>
      <w:tr w14:paraId="5EF8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0265F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31" w:type="dxa"/>
            <w:vAlign w:val="center"/>
          </w:tcPr>
          <w:p w14:paraId="00123DFA">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409BF668">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65C0D80A">
            <w:pPr>
              <w:spacing w:line="360" w:lineRule="auto"/>
              <w:jc w:val="center"/>
              <w:rPr>
                <w:rFonts w:hint="eastAsia" w:ascii="宋体" w:hAnsi="宋体" w:eastAsia="宋体" w:cs="宋体"/>
                <w:color w:val="auto"/>
                <w:sz w:val="24"/>
                <w:highlight w:val="none"/>
              </w:rPr>
            </w:pPr>
          </w:p>
        </w:tc>
        <w:tc>
          <w:tcPr>
            <w:tcW w:w="1080" w:type="dxa"/>
            <w:vAlign w:val="center"/>
          </w:tcPr>
          <w:p w14:paraId="2590C85F">
            <w:pPr>
              <w:spacing w:line="360" w:lineRule="auto"/>
              <w:jc w:val="center"/>
              <w:rPr>
                <w:rFonts w:hint="eastAsia" w:ascii="宋体" w:hAnsi="宋体" w:eastAsia="宋体" w:cs="宋体"/>
                <w:color w:val="auto"/>
                <w:sz w:val="24"/>
                <w:highlight w:val="none"/>
              </w:rPr>
            </w:pPr>
          </w:p>
        </w:tc>
        <w:tc>
          <w:tcPr>
            <w:tcW w:w="1332" w:type="dxa"/>
            <w:vAlign w:val="center"/>
          </w:tcPr>
          <w:p w14:paraId="730C7769">
            <w:pPr>
              <w:spacing w:line="360" w:lineRule="auto"/>
              <w:jc w:val="center"/>
              <w:rPr>
                <w:rFonts w:hint="eastAsia" w:ascii="宋体" w:hAnsi="宋体" w:eastAsia="宋体" w:cs="宋体"/>
                <w:color w:val="auto"/>
                <w:sz w:val="24"/>
                <w:highlight w:val="none"/>
              </w:rPr>
            </w:pPr>
          </w:p>
        </w:tc>
      </w:tr>
      <w:tr w14:paraId="5126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AFC9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31" w:type="dxa"/>
            <w:vAlign w:val="center"/>
          </w:tcPr>
          <w:p w14:paraId="3DE5978B">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6B61AD06">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3727A0E6">
            <w:pPr>
              <w:spacing w:line="360" w:lineRule="auto"/>
              <w:jc w:val="center"/>
              <w:rPr>
                <w:rFonts w:hint="eastAsia" w:ascii="宋体" w:hAnsi="宋体" w:eastAsia="宋体" w:cs="宋体"/>
                <w:color w:val="auto"/>
                <w:sz w:val="24"/>
                <w:highlight w:val="none"/>
              </w:rPr>
            </w:pPr>
          </w:p>
        </w:tc>
        <w:tc>
          <w:tcPr>
            <w:tcW w:w="1080" w:type="dxa"/>
            <w:vAlign w:val="center"/>
          </w:tcPr>
          <w:p w14:paraId="06C48F0B">
            <w:pPr>
              <w:spacing w:line="360" w:lineRule="auto"/>
              <w:jc w:val="center"/>
              <w:rPr>
                <w:rFonts w:hint="eastAsia" w:ascii="宋体" w:hAnsi="宋体" w:eastAsia="宋体" w:cs="宋体"/>
                <w:color w:val="auto"/>
                <w:sz w:val="24"/>
                <w:highlight w:val="none"/>
              </w:rPr>
            </w:pPr>
          </w:p>
        </w:tc>
        <w:tc>
          <w:tcPr>
            <w:tcW w:w="1332" w:type="dxa"/>
            <w:vAlign w:val="center"/>
          </w:tcPr>
          <w:p w14:paraId="02A97A4E">
            <w:pPr>
              <w:spacing w:line="360" w:lineRule="auto"/>
              <w:jc w:val="center"/>
              <w:rPr>
                <w:rFonts w:hint="eastAsia" w:ascii="宋体" w:hAnsi="宋体" w:eastAsia="宋体" w:cs="宋体"/>
                <w:color w:val="auto"/>
                <w:sz w:val="24"/>
                <w:highlight w:val="none"/>
              </w:rPr>
            </w:pPr>
          </w:p>
        </w:tc>
      </w:tr>
      <w:tr w14:paraId="48F6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814F6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31" w:type="dxa"/>
            <w:vAlign w:val="center"/>
          </w:tcPr>
          <w:p w14:paraId="011B8590">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39B51FFA">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43429992">
            <w:pPr>
              <w:spacing w:line="360" w:lineRule="auto"/>
              <w:jc w:val="center"/>
              <w:rPr>
                <w:rFonts w:hint="eastAsia" w:ascii="宋体" w:hAnsi="宋体" w:eastAsia="宋体" w:cs="宋体"/>
                <w:color w:val="auto"/>
                <w:sz w:val="24"/>
                <w:highlight w:val="none"/>
              </w:rPr>
            </w:pPr>
          </w:p>
        </w:tc>
        <w:tc>
          <w:tcPr>
            <w:tcW w:w="1080" w:type="dxa"/>
            <w:vAlign w:val="center"/>
          </w:tcPr>
          <w:p w14:paraId="69DE7143">
            <w:pPr>
              <w:spacing w:line="360" w:lineRule="auto"/>
              <w:jc w:val="center"/>
              <w:rPr>
                <w:rFonts w:hint="eastAsia" w:ascii="宋体" w:hAnsi="宋体" w:eastAsia="宋体" w:cs="宋体"/>
                <w:color w:val="auto"/>
                <w:sz w:val="24"/>
                <w:highlight w:val="none"/>
              </w:rPr>
            </w:pPr>
          </w:p>
        </w:tc>
        <w:tc>
          <w:tcPr>
            <w:tcW w:w="1332" w:type="dxa"/>
            <w:vAlign w:val="center"/>
          </w:tcPr>
          <w:p w14:paraId="1297824E">
            <w:pPr>
              <w:spacing w:line="360" w:lineRule="auto"/>
              <w:jc w:val="center"/>
              <w:rPr>
                <w:rFonts w:hint="eastAsia" w:ascii="宋体" w:hAnsi="宋体" w:eastAsia="宋体" w:cs="宋体"/>
                <w:color w:val="auto"/>
                <w:sz w:val="24"/>
                <w:highlight w:val="none"/>
              </w:rPr>
            </w:pPr>
          </w:p>
        </w:tc>
      </w:tr>
    </w:tbl>
    <w:p w14:paraId="7FB9A7A5">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注：1.</w:t>
      </w:r>
      <w:r>
        <w:rPr>
          <w:rFonts w:hint="eastAsia" w:ascii="宋体" w:hAnsi="宋体" w:eastAsia="宋体" w:cs="宋体"/>
          <w:b/>
          <w:color w:val="auto"/>
          <w:sz w:val="24"/>
          <w:highlight w:val="none"/>
        </w:rPr>
        <w:t>如果本项目涉及硬件设备采购，须在技术文件中提供此配置清单，提供主要投标产品的技术参数证明材料（如官网截图、产品彩页、原厂技术说明等）。</w:t>
      </w:r>
    </w:p>
    <w:p w14:paraId="4F9CE4AC">
      <w:pPr>
        <w:autoSpaceDE w:val="0"/>
        <w:autoSpaceDN w:val="0"/>
        <w:spacing w:line="360" w:lineRule="auto"/>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2.</w:t>
      </w:r>
      <w:r>
        <w:rPr>
          <w:rFonts w:hint="eastAsia" w:ascii="宋体" w:hAnsi="宋体" w:eastAsia="宋体" w:cs="宋体"/>
          <w:b/>
          <w:color w:val="auto"/>
          <w:sz w:val="24"/>
          <w:highlight w:val="none"/>
        </w:rPr>
        <w:t>本项目如需采购政府强制采购的节能产品的或投标人提供的产品是环境标志产品，投标人须提供节能产品、环境标志产品认证证书复印件。</w:t>
      </w:r>
    </w:p>
    <w:p w14:paraId="1ED8FC3E">
      <w:pPr>
        <w:autoSpaceDE w:val="0"/>
        <w:autoSpaceDN w:val="0"/>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8"/>
          <w:szCs w:val="28"/>
          <w:highlight w:val="none"/>
        </w:rPr>
        <w:t>附：</w:t>
      </w:r>
      <w:r>
        <w:rPr>
          <w:rFonts w:hint="eastAsia" w:ascii="宋体" w:hAnsi="宋体" w:eastAsia="宋体" w:cs="宋体"/>
          <w:b/>
          <w:color w:val="auto"/>
          <w:kern w:val="0"/>
          <w:sz w:val="28"/>
          <w:szCs w:val="28"/>
          <w:highlight w:val="none"/>
        </w:rPr>
        <w:object>
          <v:shape id="_x0000_i1025" o:spt="75" type="#_x0000_t75" style="height:54.45pt;width:513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宋体" w:hAnsi="宋体" w:eastAsia="宋体" w:cs="宋体"/>
          <w:b/>
          <w:color w:val="auto"/>
          <w:kern w:val="0"/>
          <w:sz w:val="28"/>
          <w:szCs w:val="28"/>
          <w:highlight w:val="none"/>
        </w:rPr>
        <w:object>
          <v:shape id="_x0000_i1026" o:spt="75" type="#_x0000_t75" style="height:54.45pt;width:520.7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18E134AD">
      <w:pPr>
        <w:autoSpaceDE w:val="0"/>
        <w:autoSpaceDN w:val="0"/>
        <w:spacing w:line="360" w:lineRule="auto"/>
        <w:ind w:firstLine="4560" w:firstLineChars="1900"/>
        <w:rPr>
          <w:rFonts w:hint="eastAsia" w:ascii="宋体" w:hAnsi="宋体" w:eastAsia="宋体" w:cs="宋体"/>
          <w:color w:val="auto"/>
          <w:kern w:val="0"/>
          <w:sz w:val="24"/>
          <w:highlight w:val="none"/>
        </w:rPr>
      </w:pPr>
    </w:p>
    <w:p w14:paraId="1F795968">
      <w:pPr>
        <w:spacing w:line="336" w:lineRule="auto"/>
        <w:ind w:firstLine="3600" w:firstLineChars="15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投标人名称（电子签名）：</w:t>
      </w:r>
    </w:p>
    <w:p w14:paraId="7C7079A8">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日期：年月日</w:t>
      </w:r>
    </w:p>
    <w:p w14:paraId="12C0BA1B">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ab/>
      </w:r>
      <w:r>
        <w:rPr>
          <w:rFonts w:hint="eastAsia" w:ascii="宋体" w:hAnsi="宋体" w:eastAsia="宋体" w:cs="宋体"/>
          <w:b/>
          <w:bCs/>
          <w:color w:val="auto"/>
          <w:kern w:val="0"/>
          <w:sz w:val="24"/>
          <w:highlight w:val="none"/>
          <w:lang w:val="zh-CN"/>
        </w:rPr>
        <w:tab/>
      </w:r>
    </w:p>
    <w:p w14:paraId="345BBE2A">
      <w:pPr>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lang w:val="zh-CN"/>
        </w:rPr>
      </w:pPr>
    </w:p>
    <w:p w14:paraId="0A7D374A">
      <w:pPr>
        <w:spacing w:line="360" w:lineRule="auto"/>
        <w:rPr>
          <w:rFonts w:hint="eastAsia" w:ascii="宋体" w:hAnsi="宋体" w:eastAsia="宋体" w:cs="宋体"/>
          <w:color w:val="auto"/>
          <w:kern w:val="0"/>
          <w:sz w:val="24"/>
          <w:highlight w:val="none"/>
        </w:rPr>
      </w:pPr>
    </w:p>
    <w:p w14:paraId="5D50B4C4">
      <w:pPr>
        <w:spacing w:line="360" w:lineRule="auto"/>
        <w:jc w:val="center"/>
        <w:rPr>
          <w:rFonts w:hint="eastAsia" w:ascii="宋体" w:hAnsi="宋体" w:eastAsia="宋体" w:cs="宋体"/>
          <w:b/>
          <w:bCs/>
          <w:color w:val="auto"/>
          <w:sz w:val="32"/>
          <w:szCs w:val="32"/>
          <w:highlight w:val="none"/>
        </w:rPr>
      </w:pPr>
    </w:p>
    <w:p w14:paraId="495FB266">
      <w:pPr>
        <w:spacing w:line="360" w:lineRule="auto"/>
        <w:rPr>
          <w:rFonts w:hint="eastAsia" w:ascii="宋体" w:hAnsi="宋体" w:eastAsia="宋体" w:cs="宋体"/>
          <w:b/>
          <w:bCs/>
          <w:color w:val="auto"/>
          <w:sz w:val="32"/>
          <w:szCs w:val="32"/>
          <w:highlight w:val="none"/>
        </w:rPr>
      </w:pPr>
    </w:p>
    <w:p w14:paraId="742C38D8">
      <w:pPr>
        <w:spacing w:line="360" w:lineRule="auto"/>
        <w:rPr>
          <w:rFonts w:hint="eastAsia" w:ascii="宋体" w:hAnsi="宋体" w:eastAsia="宋体" w:cs="宋体"/>
          <w:b/>
          <w:bCs/>
          <w:color w:val="auto"/>
          <w:sz w:val="32"/>
          <w:szCs w:val="32"/>
          <w:highlight w:val="none"/>
        </w:rPr>
      </w:pPr>
    </w:p>
    <w:p w14:paraId="2D60BD1C">
      <w:pPr>
        <w:spacing w:line="360" w:lineRule="auto"/>
        <w:rPr>
          <w:rFonts w:hint="eastAsia" w:ascii="宋体" w:hAnsi="宋体" w:eastAsia="宋体" w:cs="宋体"/>
          <w:b/>
          <w:bCs/>
          <w:color w:val="auto"/>
          <w:sz w:val="32"/>
          <w:szCs w:val="32"/>
          <w:highlight w:val="none"/>
        </w:rPr>
      </w:pPr>
    </w:p>
    <w:p w14:paraId="73F884CB">
      <w:pPr>
        <w:spacing w:line="360" w:lineRule="auto"/>
        <w:rPr>
          <w:rFonts w:hint="eastAsia" w:ascii="宋体" w:hAnsi="宋体" w:eastAsia="宋体" w:cs="宋体"/>
          <w:b/>
          <w:bCs/>
          <w:color w:val="auto"/>
          <w:sz w:val="32"/>
          <w:szCs w:val="32"/>
          <w:highlight w:val="none"/>
        </w:rPr>
      </w:pPr>
    </w:p>
    <w:p w14:paraId="327EDA68">
      <w:pPr>
        <w:spacing w:line="360" w:lineRule="auto"/>
        <w:rPr>
          <w:rFonts w:hint="eastAsia" w:ascii="宋体" w:hAnsi="宋体" w:eastAsia="宋体" w:cs="宋体"/>
          <w:b/>
          <w:bCs/>
          <w:color w:val="auto"/>
          <w:sz w:val="32"/>
          <w:szCs w:val="32"/>
          <w:highlight w:val="none"/>
        </w:rPr>
      </w:pPr>
    </w:p>
    <w:p w14:paraId="213545D3">
      <w:pPr>
        <w:spacing w:line="360" w:lineRule="auto"/>
        <w:rPr>
          <w:rFonts w:hint="eastAsia" w:ascii="宋体" w:hAnsi="宋体" w:eastAsia="宋体" w:cs="宋体"/>
          <w:b/>
          <w:bCs/>
          <w:color w:val="auto"/>
          <w:sz w:val="32"/>
          <w:szCs w:val="32"/>
          <w:highlight w:val="none"/>
        </w:rPr>
      </w:pPr>
    </w:p>
    <w:p w14:paraId="500F83C5">
      <w:pPr>
        <w:spacing w:line="360" w:lineRule="auto"/>
        <w:rPr>
          <w:rFonts w:hint="eastAsia" w:ascii="宋体" w:hAnsi="宋体" w:eastAsia="宋体" w:cs="宋体"/>
          <w:b/>
          <w:bCs/>
          <w:color w:val="auto"/>
          <w:sz w:val="32"/>
          <w:szCs w:val="32"/>
          <w:highlight w:val="none"/>
        </w:rPr>
      </w:pPr>
    </w:p>
    <w:p w14:paraId="6632D85C">
      <w:pPr>
        <w:spacing w:line="360" w:lineRule="auto"/>
        <w:rPr>
          <w:rFonts w:hint="eastAsia" w:ascii="宋体" w:hAnsi="宋体" w:eastAsia="宋体" w:cs="宋体"/>
          <w:b/>
          <w:bCs/>
          <w:color w:val="auto"/>
          <w:sz w:val="32"/>
          <w:szCs w:val="32"/>
          <w:highlight w:val="none"/>
        </w:rPr>
      </w:pPr>
    </w:p>
    <w:p w14:paraId="5ED652D4">
      <w:pPr>
        <w:spacing w:line="360" w:lineRule="auto"/>
        <w:rPr>
          <w:rFonts w:hint="eastAsia" w:ascii="宋体" w:hAnsi="宋体" w:eastAsia="宋体" w:cs="宋体"/>
          <w:b/>
          <w:bCs/>
          <w:color w:val="auto"/>
          <w:sz w:val="32"/>
          <w:szCs w:val="32"/>
          <w:highlight w:val="none"/>
        </w:rPr>
      </w:pPr>
    </w:p>
    <w:p w14:paraId="2A649FED">
      <w:pPr>
        <w:spacing w:line="360" w:lineRule="auto"/>
        <w:rPr>
          <w:rFonts w:hint="eastAsia" w:ascii="宋体" w:hAnsi="宋体" w:eastAsia="宋体" w:cs="宋体"/>
          <w:b/>
          <w:bCs/>
          <w:color w:val="auto"/>
          <w:sz w:val="32"/>
          <w:szCs w:val="32"/>
          <w:highlight w:val="none"/>
        </w:rPr>
      </w:pPr>
    </w:p>
    <w:p w14:paraId="21778858">
      <w:pPr>
        <w:spacing w:line="360" w:lineRule="auto"/>
        <w:rPr>
          <w:rFonts w:hint="eastAsia" w:ascii="宋体" w:hAnsi="宋体" w:eastAsia="宋体" w:cs="宋体"/>
          <w:b/>
          <w:color w:val="auto"/>
          <w:sz w:val="30"/>
          <w:szCs w:val="30"/>
          <w:highlight w:val="none"/>
        </w:rPr>
      </w:pPr>
    </w:p>
    <w:p w14:paraId="2AE9501D">
      <w:pPr>
        <w:spacing w:line="360" w:lineRule="auto"/>
        <w:jc w:val="center"/>
        <w:rPr>
          <w:rFonts w:hint="eastAsia" w:ascii="宋体" w:hAnsi="宋体" w:eastAsia="宋体" w:cs="宋体"/>
          <w:b/>
          <w:color w:val="auto"/>
          <w:sz w:val="30"/>
          <w:szCs w:val="30"/>
          <w:highlight w:val="none"/>
        </w:rPr>
      </w:pPr>
    </w:p>
    <w:p w14:paraId="03B7DC88">
      <w:pPr>
        <w:pStyle w:val="84"/>
        <w:rPr>
          <w:rFonts w:hint="eastAsia" w:ascii="宋体" w:hAnsi="宋体" w:eastAsia="宋体" w:cs="宋体"/>
          <w:color w:val="auto"/>
          <w:highlight w:val="none"/>
        </w:rPr>
      </w:pPr>
    </w:p>
    <w:p w14:paraId="526EF8D7">
      <w:pPr>
        <w:widowControl/>
        <w:adjustRightInd/>
        <w:jc w:val="center"/>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十</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799B4381">
      <w:pPr>
        <w:snapToGrid w:val="0"/>
        <w:spacing w:line="360" w:lineRule="auto"/>
        <w:rPr>
          <w:rFonts w:hint="eastAsia" w:ascii="宋体" w:hAnsi="宋体" w:eastAsia="宋体" w:cs="宋体"/>
          <w:color w:val="auto"/>
          <w:sz w:val="24"/>
          <w:highlight w:val="none"/>
        </w:rPr>
      </w:pPr>
    </w:p>
    <w:p w14:paraId="318B223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2111BE32">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5AB0F3E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一、不向项目有关人员及部门赠送礼金礼物、有价证券、回扣以及中介费、介绍费、咨询费等好处费；</w:t>
      </w:r>
    </w:p>
    <w:p w14:paraId="0B600D2D">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二、不为项目有关人员及部门报销应由你方单位或个人支付的费用；</w:t>
      </w:r>
    </w:p>
    <w:p w14:paraId="798DC30C">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三、不向项目有关人员及部门提供有可能影响公正的宴请和健身娱乐等活动；</w:t>
      </w:r>
    </w:p>
    <w:p w14:paraId="3A7B375F">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19C052D3">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757E8F8F">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454B5459">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715D85E8">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等法律法规，诚实守信，合法经营，坚决抵制各种违法违纪行为。</w:t>
      </w:r>
    </w:p>
    <w:p w14:paraId="377338EA">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4AF5730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3530E592">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8577163">
      <w:pPr>
        <w:autoSpaceDE w:val="0"/>
        <w:autoSpaceDN w:val="0"/>
        <w:spacing w:line="360" w:lineRule="auto"/>
        <w:ind w:left="2"/>
        <w:jc w:val="left"/>
        <w:rPr>
          <w:rFonts w:hint="eastAsia" w:ascii="宋体" w:hAnsi="宋体" w:eastAsia="宋体" w:cs="宋体"/>
          <w:color w:val="auto"/>
          <w:kern w:val="0"/>
          <w:sz w:val="24"/>
          <w:highlight w:val="none"/>
          <w:lang w:val="zh-CN"/>
        </w:rPr>
      </w:pPr>
    </w:p>
    <w:p w14:paraId="16CBA9D3">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w:t>
      </w:r>
    </w:p>
    <w:p w14:paraId="6EC2F3CB">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年月日</w:t>
      </w:r>
    </w:p>
    <w:p w14:paraId="4C9F2429">
      <w:pPr>
        <w:spacing w:line="360" w:lineRule="auto"/>
        <w:jc w:val="center"/>
        <w:rPr>
          <w:rFonts w:hint="eastAsia" w:ascii="宋体" w:hAnsi="宋体" w:eastAsia="宋体" w:cs="宋体"/>
          <w:b/>
          <w:bCs/>
          <w:color w:val="auto"/>
          <w:sz w:val="24"/>
          <w:highlight w:val="none"/>
        </w:rPr>
      </w:pPr>
    </w:p>
    <w:p w14:paraId="5B9A30A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954BC55">
      <w:pPr>
        <w:spacing w:line="360" w:lineRule="auto"/>
        <w:jc w:val="center"/>
        <w:rPr>
          <w:rFonts w:hint="eastAsia" w:ascii="宋体" w:hAnsi="宋体" w:eastAsia="宋体" w:cs="宋体"/>
          <w:b/>
          <w:bCs/>
          <w:color w:val="auto"/>
          <w:sz w:val="30"/>
          <w:szCs w:val="30"/>
          <w:highlight w:val="none"/>
        </w:rPr>
      </w:pPr>
    </w:p>
    <w:p w14:paraId="528B71EC">
      <w:pPr>
        <w:spacing w:line="360" w:lineRule="auto"/>
        <w:jc w:val="center"/>
        <w:rPr>
          <w:rFonts w:hint="eastAsia" w:ascii="宋体" w:hAnsi="宋体" w:eastAsia="宋体" w:cs="宋体"/>
          <w:b/>
          <w:bCs/>
          <w:color w:val="auto"/>
          <w:sz w:val="30"/>
          <w:szCs w:val="30"/>
          <w:highlight w:val="none"/>
        </w:rPr>
      </w:pPr>
    </w:p>
    <w:p w14:paraId="043E9B20">
      <w:pPr>
        <w:spacing w:line="360" w:lineRule="auto"/>
        <w:jc w:val="center"/>
        <w:rPr>
          <w:rFonts w:hint="eastAsia" w:ascii="宋体" w:hAnsi="宋体" w:eastAsia="宋体" w:cs="宋体"/>
          <w:b/>
          <w:bCs/>
          <w:color w:val="auto"/>
          <w:sz w:val="24"/>
          <w:highlight w:val="none"/>
        </w:rPr>
      </w:pPr>
    </w:p>
    <w:p w14:paraId="40092E37">
      <w:pPr>
        <w:spacing w:line="360" w:lineRule="auto"/>
        <w:jc w:val="center"/>
        <w:rPr>
          <w:rFonts w:hint="eastAsia" w:ascii="宋体" w:hAnsi="宋体" w:eastAsia="宋体" w:cs="宋体"/>
          <w:b/>
          <w:bCs/>
          <w:color w:val="auto"/>
          <w:sz w:val="24"/>
          <w:highlight w:val="none"/>
        </w:rPr>
      </w:pPr>
    </w:p>
    <w:p w14:paraId="35BFB3BD">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01F1CAE6">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十</w:t>
      </w:r>
      <w:r>
        <w:rPr>
          <w:rFonts w:hint="eastAsia" w:ascii="宋体" w:hAnsi="宋体" w:eastAsia="宋体" w:cs="宋体"/>
          <w:b/>
          <w:bCs/>
          <w:color w:val="auto"/>
          <w:sz w:val="32"/>
          <w:szCs w:val="32"/>
          <w:highlight w:val="none"/>
          <w:lang w:eastAsia="zh-CN"/>
        </w:rPr>
        <w:t>一</w:t>
      </w:r>
      <w:r>
        <w:rPr>
          <w:rFonts w:hint="eastAsia" w:ascii="宋体" w:hAnsi="宋体" w:eastAsia="宋体" w:cs="宋体"/>
          <w:b/>
          <w:bCs/>
          <w:color w:val="auto"/>
          <w:sz w:val="32"/>
          <w:szCs w:val="32"/>
          <w:highlight w:val="none"/>
        </w:rPr>
        <w:t>、认为需要的</w:t>
      </w:r>
      <w:r>
        <w:rPr>
          <w:rFonts w:hint="eastAsia" w:ascii="宋体" w:hAnsi="宋体" w:eastAsia="宋体" w:cs="宋体"/>
          <w:b/>
          <w:color w:val="auto"/>
          <w:kern w:val="0"/>
          <w:sz w:val="32"/>
          <w:szCs w:val="32"/>
          <w:highlight w:val="none"/>
          <w:lang w:val="zh-CN"/>
        </w:rPr>
        <w:t>其他商务技术文件或说明</w:t>
      </w:r>
    </w:p>
    <w:p w14:paraId="57A159C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58F4DB58">
      <w:pPr>
        <w:spacing w:line="360" w:lineRule="auto"/>
        <w:rPr>
          <w:rFonts w:hint="eastAsia" w:ascii="宋体" w:hAnsi="宋体" w:eastAsia="宋体" w:cs="宋体"/>
          <w:color w:val="auto"/>
          <w:sz w:val="24"/>
          <w:highlight w:val="none"/>
        </w:rPr>
      </w:pPr>
    </w:p>
    <w:p w14:paraId="02EA7F84">
      <w:pPr>
        <w:spacing w:line="336" w:lineRule="auto"/>
        <w:ind w:firstLine="3600" w:firstLineChars="15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投标人名称（电子签名）：</w:t>
      </w:r>
    </w:p>
    <w:p w14:paraId="5AD5053E">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日期：年月日</w:t>
      </w:r>
    </w:p>
    <w:p w14:paraId="5C0B0F09">
      <w:pPr>
        <w:pStyle w:val="86"/>
        <w:rPr>
          <w:rFonts w:hint="eastAsia" w:ascii="宋体" w:hAnsi="宋体" w:eastAsia="宋体" w:cs="宋体"/>
          <w:color w:val="auto"/>
          <w:highlight w:val="none"/>
        </w:rPr>
        <w:sectPr>
          <w:pgSz w:w="11906" w:h="16838"/>
          <w:pgMar w:top="1276" w:right="1417" w:bottom="1247" w:left="1417" w:header="851" w:footer="992" w:gutter="0"/>
          <w:pgNumType w:fmt="decimal"/>
          <w:cols w:space="0" w:num="1"/>
          <w:titlePg/>
          <w:rtlGutter w:val="0"/>
          <w:docGrid w:linePitch="312" w:charSpace="0"/>
        </w:sectPr>
      </w:pPr>
    </w:p>
    <w:p w14:paraId="1292FD7C">
      <w:pPr>
        <w:spacing w:line="360" w:lineRule="auto"/>
        <w:jc w:val="center"/>
        <w:outlineLvl w:val="0"/>
        <w:rPr>
          <w:rFonts w:hint="eastAsia" w:ascii="宋体" w:hAnsi="宋体" w:eastAsia="宋体" w:cs="宋体"/>
          <w:b/>
          <w:color w:val="auto"/>
          <w:kern w:val="0"/>
          <w:sz w:val="36"/>
          <w:szCs w:val="36"/>
          <w:highlight w:val="none"/>
        </w:rPr>
      </w:pPr>
    </w:p>
    <w:p w14:paraId="5952AA73">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75AC3F83">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09AA1336">
      <w:pPr>
        <w:spacing w:line="360" w:lineRule="auto"/>
        <w:jc w:val="center"/>
        <w:outlineLvl w:val="0"/>
        <w:rPr>
          <w:rFonts w:hint="eastAsia" w:ascii="宋体" w:hAnsi="宋体" w:eastAsia="宋体" w:cs="宋体"/>
          <w:b/>
          <w:color w:val="auto"/>
          <w:kern w:val="0"/>
          <w:sz w:val="36"/>
          <w:szCs w:val="36"/>
          <w:highlight w:val="none"/>
        </w:rPr>
      </w:pPr>
    </w:p>
    <w:p w14:paraId="27C96AA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14:paraId="5A30B63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（2）投标报价明细表………………………………………………………………（页码）</w:t>
      </w:r>
    </w:p>
    <w:p w14:paraId="5535915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（3）中小企业声明函………………………………………………………………（页码）</w:t>
      </w:r>
    </w:p>
    <w:p w14:paraId="1CFE4B22">
      <w:pPr>
        <w:pStyle w:val="24"/>
        <w:snapToGrid w:val="0"/>
        <w:rPr>
          <w:rFonts w:hint="eastAsia" w:ascii="宋体" w:hAnsi="宋体" w:eastAsia="宋体" w:cs="宋体"/>
          <w:color w:val="auto"/>
          <w:highlight w:val="none"/>
        </w:rPr>
      </w:pPr>
      <w:r>
        <w:rPr>
          <w:rFonts w:hint="eastAsia" w:ascii="宋体" w:hAnsi="宋体" w:eastAsia="宋体" w:cs="宋体"/>
          <w:color w:val="auto"/>
          <w:szCs w:val="24"/>
          <w:highlight w:val="none"/>
          <w:lang w:val="en-US"/>
        </w:rPr>
        <w:t>（4）残疾人福利性单位声明函……………………………………………………（页码）</w:t>
      </w:r>
    </w:p>
    <w:p w14:paraId="20CF315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（3）关于符合本国产品标准的声明函或有关证明文件…………………………（页码）</w:t>
      </w:r>
    </w:p>
    <w:p w14:paraId="7EF0EA15">
      <w:pPr>
        <w:pStyle w:val="24"/>
        <w:snapToGrid w:val="0"/>
        <w:rPr>
          <w:rFonts w:hint="eastAsia" w:ascii="宋体" w:hAnsi="宋体" w:eastAsia="宋体" w:cs="宋体"/>
          <w:color w:val="auto"/>
          <w:highlight w:val="none"/>
        </w:rPr>
      </w:pPr>
      <w:r>
        <w:rPr>
          <w:rFonts w:hint="eastAsia" w:ascii="宋体" w:hAnsi="宋体" w:eastAsia="宋体" w:cs="宋体"/>
          <w:color w:val="auto"/>
          <w:szCs w:val="24"/>
          <w:highlight w:val="none"/>
          <w:lang w:val="en-US"/>
        </w:rPr>
        <w:t>（4）关于符合本国产品标准的成本占比的承诺函………………………………（页码）</w:t>
      </w:r>
    </w:p>
    <w:p w14:paraId="347ABA8D">
      <w:pPr>
        <w:snapToGrid w:val="0"/>
        <w:spacing w:line="360" w:lineRule="auto"/>
        <w:ind w:right="480"/>
        <w:jc w:val="center"/>
        <w:rPr>
          <w:rFonts w:hint="eastAsia" w:ascii="宋体" w:hAnsi="宋体" w:eastAsia="宋体" w:cs="宋体"/>
          <w:b/>
          <w:color w:val="auto"/>
          <w:kern w:val="0"/>
          <w:sz w:val="32"/>
          <w:szCs w:val="32"/>
          <w:highlight w:val="none"/>
        </w:rPr>
      </w:pPr>
    </w:p>
    <w:p w14:paraId="327B3C85">
      <w:pPr>
        <w:snapToGrid w:val="0"/>
        <w:spacing w:line="360" w:lineRule="auto"/>
        <w:ind w:right="480"/>
        <w:jc w:val="center"/>
        <w:rPr>
          <w:rFonts w:hint="eastAsia" w:ascii="宋体" w:hAnsi="宋体" w:eastAsia="宋体" w:cs="宋体"/>
          <w:b/>
          <w:color w:val="auto"/>
          <w:kern w:val="0"/>
          <w:sz w:val="32"/>
          <w:szCs w:val="32"/>
          <w:highlight w:val="none"/>
        </w:rPr>
      </w:pPr>
    </w:p>
    <w:p w14:paraId="6794F714">
      <w:pPr>
        <w:snapToGrid w:val="0"/>
        <w:spacing w:line="360" w:lineRule="auto"/>
        <w:ind w:right="480"/>
        <w:jc w:val="center"/>
        <w:rPr>
          <w:rFonts w:hint="eastAsia" w:ascii="宋体" w:hAnsi="宋体" w:eastAsia="宋体" w:cs="宋体"/>
          <w:b/>
          <w:color w:val="auto"/>
          <w:kern w:val="0"/>
          <w:sz w:val="32"/>
          <w:szCs w:val="32"/>
          <w:highlight w:val="none"/>
        </w:rPr>
      </w:pPr>
    </w:p>
    <w:p w14:paraId="4ECE5340">
      <w:pPr>
        <w:snapToGrid w:val="0"/>
        <w:spacing w:line="360" w:lineRule="auto"/>
        <w:ind w:right="480"/>
        <w:jc w:val="center"/>
        <w:rPr>
          <w:rFonts w:hint="eastAsia" w:ascii="宋体" w:hAnsi="宋体" w:eastAsia="宋体" w:cs="宋体"/>
          <w:b/>
          <w:color w:val="auto"/>
          <w:kern w:val="0"/>
          <w:sz w:val="32"/>
          <w:szCs w:val="32"/>
          <w:highlight w:val="none"/>
        </w:rPr>
      </w:pPr>
    </w:p>
    <w:p w14:paraId="1B91443A">
      <w:pPr>
        <w:snapToGrid w:val="0"/>
        <w:spacing w:line="360" w:lineRule="auto"/>
        <w:ind w:right="480"/>
        <w:jc w:val="center"/>
        <w:rPr>
          <w:rFonts w:hint="eastAsia" w:ascii="宋体" w:hAnsi="宋体" w:eastAsia="宋体" w:cs="宋体"/>
          <w:b/>
          <w:color w:val="auto"/>
          <w:kern w:val="0"/>
          <w:sz w:val="32"/>
          <w:szCs w:val="32"/>
          <w:highlight w:val="none"/>
        </w:rPr>
      </w:pPr>
    </w:p>
    <w:p w14:paraId="2A9CBEE6">
      <w:pPr>
        <w:snapToGrid w:val="0"/>
        <w:spacing w:line="360" w:lineRule="auto"/>
        <w:ind w:right="480"/>
        <w:jc w:val="center"/>
        <w:rPr>
          <w:rFonts w:hint="eastAsia" w:ascii="宋体" w:hAnsi="宋体" w:eastAsia="宋体" w:cs="宋体"/>
          <w:b/>
          <w:color w:val="auto"/>
          <w:kern w:val="0"/>
          <w:sz w:val="32"/>
          <w:szCs w:val="32"/>
          <w:highlight w:val="none"/>
        </w:rPr>
      </w:pPr>
    </w:p>
    <w:p w14:paraId="3F895299">
      <w:pPr>
        <w:snapToGrid w:val="0"/>
        <w:spacing w:line="360" w:lineRule="auto"/>
        <w:ind w:right="480"/>
        <w:jc w:val="center"/>
        <w:rPr>
          <w:rFonts w:hint="eastAsia" w:ascii="宋体" w:hAnsi="宋体" w:eastAsia="宋体" w:cs="宋体"/>
          <w:b/>
          <w:color w:val="auto"/>
          <w:kern w:val="0"/>
          <w:sz w:val="32"/>
          <w:szCs w:val="32"/>
          <w:highlight w:val="none"/>
        </w:rPr>
      </w:pPr>
    </w:p>
    <w:p w14:paraId="517FE350">
      <w:pPr>
        <w:snapToGrid w:val="0"/>
        <w:spacing w:line="360" w:lineRule="auto"/>
        <w:ind w:right="480"/>
        <w:jc w:val="center"/>
        <w:rPr>
          <w:rFonts w:hint="eastAsia" w:ascii="宋体" w:hAnsi="宋体" w:eastAsia="宋体" w:cs="宋体"/>
          <w:b/>
          <w:color w:val="auto"/>
          <w:kern w:val="0"/>
          <w:sz w:val="32"/>
          <w:szCs w:val="32"/>
          <w:highlight w:val="none"/>
        </w:rPr>
      </w:pPr>
    </w:p>
    <w:p w14:paraId="5BF89FA0">
      <w:pPr>
        <w:snapToGrid w:val="0"/>
        <w:spacing w:line="360" w:lineRule="auto"/>
        <w:ind w:right="480"/>
        <w:jc w:val="center"/>
        <w:rPr>
          <w:rFonts w:hint="eastAsia" w:ascii="宋体" w:hAnsi="宋体" w:eastAsia="宋体" w:cs="宋体"/>
          <w:b/>
          <w:color w:val="auto"/>
          <w:kern w:val="0"/>
          <w:sz w:val="32"/>
          <w:szCs w:val="32"/>
          <w:highlight w:val="none"/>
        </w:rPr>
      </w:pPr>
    </w:p>
    <w:p w14:paraId="0E03BEEB">
      <w:pPr>
        <w:snapToGrid w:val="0"/>
        <w:spacing w:line="360" w:lineRule="auto"/>
        <w:ind w:right="480"/>
        <w:jc w:val="center"/>
        <w:rPr>
          <w:rFonts w:hint="eastAsia" w:ascii="宋体" w:hAnsi="宋体" w:eastAsia="宋体" w:cs="宋体"/>
          <w:b/>
          <w:color w:val="auto"/>
          <w:kern w:val="0"/>
          <w:sz w:val="32"/>
          <w:szCs w:val="32"/>
          <w:highlight w:val="none"/>
        </w:rPr>
      </w:pPr>
    </w:p>
    <w:p w14:paraId="7B47D426">
      <w:pPr>
        <w:snapToGrid w:val="0"/>
        <w:spacing w:line="360" w:lineRule="auto"/>
        <w:ind w:right="480"/>
        <w:jc w:val="center"/>
        <w:rPr>
          <w:rFonts w:hint="eastAsia" w:ascii="宋体" w:hAnsi="宋体" w:eastAsia="宋体" w:cs="宋体"/>
          <w:b/>
          <w:color w:val="auto"/>
          <w:kern w:val="0"/>
          <w:sz w:val="32"/>
          <w:szCs w:val="32"/>
          <w:highlight w:val="none"/>
        </w:rPr>
      </w:pPr>
    </w:p>
    <w:p w14:paraId="338B5A44">
      <w:pPr>
        <w:snapToGrid w:val="0"/>
        <w:spacing w:line="360" w:lineRule="auto"/>
        <w:ind w:right="480"/>
        <w:jc w:val="center"/>
        <w:rPr>
          <w:rFonts w:hint="eastAsia" w:ascii="宋体" w:hAnsi="宋体" w:eastAsia="宋体" w:cs="宋体"/>
          <w:b/>
          <w:color w:val="auto"/>
          <w:kern w:val="0"/>
          <w:sz w:val="32"/>
          <w:szCs w:val="32"/>
          <w:highlight w:val="none"/>
        </w:rPr>
      </w:pPr>
    </w:p>
    <w:p w14:paraId="6674655E">
      <w:pPr>
        <w:snapToGrid w:val="0"/>
        <w:spacing w:line="360" w:lineRule="auto"/>
        <w:ind w:right="480"/>
        <w:rPr>
          <w:rFonts w:hint="eastAsia" w:ascii="宋体" w:hAnsi="宋体" w:eastAsia="宋体" w:cs="宋体"/>
          <w:b/>
          <w:color w:val="auto"/>
          <w:kern w:val="0"/>
          <w:sz w:val="32"/>
          <w:szCs w:val="32"/>
          <w:highlight w:val="none"/>
        </w:rPr>
      </w:pPr>
    </w:p>
    <w:p w14:paraId="2DC9F833">
      <w:pPr>
        <w:pStyle w:val="697"/>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21" w:type="first"/>
          <w:footerReference r:id="rId23" w:type="first"/>
          <w:headerReference r:id="rId20" w:type="default"/>
          <w:footerReference r:id="rId22" w:type="default"/>
          <w:pgSz w:w="11906" w:h="16838"/>
          <w:pgMar w:top="1276" w:right="1417" w:bottom="1247" w:left="1417" w:header="851" w:footer="992" w:gutter="0"/>
          <w:pgNumType w:fmt="decimal"/>
          <w:cols w:space="0" w:num="1"/>
          <w:titlePg/>
          <w:rtlGutter w:val="0"/>
          <w:docGrid w:linePitch="312" w:charSpace="0"/>
        </w:sectPr>
      </w:pPr>
    </w:p>
    <w:p w14:paraId="786842F5">
      <w:pPr>
        <w:pStyle w:val="697"/>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1FA1943B">
      <w:pPr>
        <w:snapToGrid w:val="0"/>
        <w:spacing w:line="360" w:lineRule="auto"/>
        <w:ind w:firstLine="482"/>
        <w:rPr>
          <w:rFonts w:hint="eastAsia" w:ascii="宋体" w:hAnsi="宋体" w:eastAsia="宋体" w:cs="宋体"/>
          <w:color w:val="auto"/>
          <w:sz w:val="24"/>
          <w:highlight w:val="none"/>
        </w:rPr>
      </w:pPr>
    </w:p>
    <w:p w14:paraId="22582A0F">
      <w:pPr>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6B603C4C">
      <w:pPr>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p w14:paraId="2510B5BC">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单位：人民币（元）</w:t>
      </w:r>
    </w:p>
    <w:tbl>
      <w:tblPr>
        <w:tblStyle w:val="63"/>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8"/>
        <w:gridCol w:w="3135"/>
        <w:gridCol w:w="1020"/>
        <w:gridCol w:w="2310"/>
        <w:gridCol w:w="1944"/>
      </w:tblGrid>
      <w:tr w14:paraId="473D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928" w:type="dxa"/>
            <w:noWrap/>
            <w:tcMar>
              <w:top w:w="15" w:type="dxa"/>
              <w:left w:w="15" w:type="dxa"/>
              <w:right w:w="15" w:type="dxa"/>
            </w:tcMar>
            <w:vAlign w:val="center"/>
          </w:tcPr>
          <w:p w14:paraId="34ACF999">
            <w:pPr>
              <w:widowControl/>
              <w:jc w:val="center"/>
              <w:textAlignment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3135" w:type="dxa"/>
            <w:noWrap/>
            <w:tcMar>
              <w:top w:w="15" w:type="dxa"/>
              <w:left w:w="15" w:type="dxa"/>
              <w:right w:w="15" w:type="dxa"/>
            </w:tcMar>
            <w:vAlign w:val="center"/>
          </w:tcPr>
          <w:p w14:paraId="373F6F26">
            <w:pPr>
              <w:widowControl/>
              <w:jc w:val="center"/>
              <w:textAlignment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采购内容</w:t>
            </w:r>
          </w:p>
        </w:tc>
        <w:tc>
          <w:tcPr>
            <w:tcW w:w="1020" w:type="dxa"/>
            <w:noWrap/>
            <w:tcMar>
              <w:top w:w="15" w:type="dxa"/>
              <w:left w:w="15" w:type="dxa"/>
              <w:right w:w="15" w:type="dxa"/>
            </w:tcMar>
            <w:vAlign w:val="center"/>
          </w:tcPr>
          <w:p w14:paraId="6B189388">
            <w:pPr>
              <w:widowControl/>
              <w:jc w:val="center"/>
              <w:textAlignment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2310" w:type="dxa"/>
            <w:noWrap/>
            <w:tcMar>
              <w:top w:w="15" w:type="dxa"/>
              <w:left w:w="15" w:type="dxa"/>
              <w:right w:w="15" w:type="dxa"/>
            </w:tcMar>
            <w:vAlign w:val="center"/>
          </w:tcPr>
          <w:p w14:paraId="4A09D91B">
            <w:pPr>
              <w:widowControl/>
              <w:jc w:val="center"/>
              <w:textAlignment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投标报价（元）</w:t>
            </w:r>
          </w:p>
        </w:tc>
        <w:tc>
          <w:tcPr>
            <w:tcW w:w="1944" w:type="dxa"/>
            <w:noWrap/>
            <w:tcMar>
              <w:top w:w="15" w:type="dxa"/>
              <w:left w:w="15" w:type="dxa"/>
              <w:right w:w="15" w:type="dxa"/>
            </w:tcMar>
            <w:vAlign w:val="center"/>
          </w:tcPr>
          <w:p w14:paraId="0C6A8303">
            <w:pPr>
              <w:widowControl/>
              <w:jc w:val="center"/>
              <w:textAlignment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备注</w:t>
            </w:r>
          </w:p>
        </w:tc>
      </w:tr>
      <w:tr w14:paraId="021F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trPr>
        <w:tc>
          <w:tcPr>
            <w:tcW w:w="928" w:type="dxa"/>
            <w:noWrap/>
            <w:tcMar>
              <w:top w:w="15" w:type="dxa"/>
              <w:left w:w="15" w:type="dxa"/>
              <w:right w:w="15" w:type="dxa"/>
            </w:tcMar>
            <w:vAlign w:val="center"/>
          </w:tcPr>
          <w:p w14:paraId="76002434">
            <w:pPr>
              <w:widowControl/>
              <w:jc w:val="center"/>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135" w:type="dxa"/>
            <w:noWrap/>
            <w:tcMar>
              <w:top w:w="15" w:type="dxa"/>
              <w:left w:w="15" w:type="dxa"/>
              <w:right w:w="15" w:type="dxa"/>
            </w:tcMar>
            <w:vAlign w:val="center"/>
          </w:tcPr>
          <w:p w14:paraId="17B055B3">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bCs/>
                <w:color w:val="auto"/>
                <w:sz w:val="24"/>
                <w:highlight w:val="none"/>
                <w:lang w:eastAsia="zh-CN"/>
              </w:rPr>
              <w:t>嵊州市中医院医共体救治能力提升工程（中医院医共体总院外科大楼改造项目）中心供气机房及设备带采购项目</w:t>
            </w:r>
          </w:p>
        </w:tc>
        <w:tc>
          <w:tcPr>
            <w:tcW w:w="1020" w:type="dxa"/>
            <w:noWrap/>
            <w:tcMar>
              <w:top w:w="15" w:type="dxa"/>
              <w:left w:w="15" w:type="dxa"/>
              <w:right w:w="15" w:type="dxa"/>
            </w:tcMar>
            <w:vAlign w:val="center"/>
          </w:tcPr>
          <w:p w14:paraId="0447D934">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1套</w:t>
            </w:r>
          </w:p>
        </w:tc>
        <w:tc>
          <w:tcPr>
            <w:tcW w:w="2310" w:type="dxa"/>
            <w:noWrap/>
            <w:tcMar>
              <w:top w:w="15" w:type="dxa"/>
              <w:left w:w="15" w:type="dxa"/>
              <w:right w:w="15" w:type="dxa"/>
            </w:tcMar>
            <w:vAlign w:val="center"/>
          </w:tcPr>
          <w:p w14:paraId="6A7F0FB3">
            <w:pPr>
              <w:jc w:val="center"/>
              <w:rPr>
                <w:rFonts w:hint="eastAsia" w:ascii="宋体" w:hAnsi="宋体" w:eastAsia="宋体" w:cs="宋体"/>
                <w:color w:val="auto"/>
                <w:sz w:val="24"/>
                <w:highlight w:val="none"/>
              </w:rPr>
            </w:pPr>
          </w:p>
        </w:tc>
        <w:tc>
          <w:tcPr>
            <w:tcW w:w="1944" w:type="dxa"/>
            <w:noWrap/>
            <w:tcMar>
              <w:top w:w="15" w:type="dxa"/>
              <w:left w:w="15" w:type="dxa"/>
              <w:right w:w="15" w:type="dxa"/>
            </w:tcMar>
            <w:vAlign w:val="center"/>
          </w:tcPr>
          <w:p w14:paraId="261C79C1">
            <w:pPr>
              <w:jc w:val="center"/>
              <w:rPr>
                <w:rFonts w:hint="eastAsia" w:ascii="宋体" w:hAnsi="宋体" w:eastAsia="宋体" w:cs="宋体"/>
                <w:b/>
                <w:color w:val="auto"/>
                <w:sz w:val="24"/>
                <w:highlight w:val="none"/>
              </w:rPr>
            </w:pPr>
          </w:p>
        </w:tc>
      </w:tr>
      <w:tr w14:paraId="7CA8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trPr>
        <w:tc>
          <w:tcPr>
            <w:tcW w:w="9337" w:type="dxa"/>
            <w:gridSpan w:val="5"/>
            <w:noWrap/>
            <w:tcMar>
              <w:top w:w="15" w:type="dxa"/>
              <w:left w:w="15" w:type="dxa"/>
              <w:right w:w="15" w:type="dxa"/>
            </w:tcMar>
            <w:vAlign w:val="center"/>
          </w:tcPr>
          <w:p w14:paraId="452CCC22">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投标报价大写：元整</w:t>
            </w:r>
          </w:p>
        </w:tc>
      </w:tr>
    </w:tbl>
    <w:p w14:paraId="4029C3B5">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7DEFF03D">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1、有关本项目实施所涉及的一切费用均计入报价。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p>
    <w:p w14:paraId="221EC217">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rPr>
        <w:t>2</w:t>
      </w:r>
      <w:r>
        <w:rPr>
          <w:rFonts w:hint="eastAsia" w:ascii="宋体" w:hAnsi="宋体" w:eastAsia="宋体" w:cs="宋体"/>
          <w:color w:val="auto"/>
          <w:kern w:val="0"/>
          <w:sz w:val="24"/>
          <w:szCs w:val="22"/>
          <w:highlight w:val="none"/>
          <w:lang w:val="zh-CN"/>
        </w:rPr>
        <w:t>、</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794DB8C">
      <w:pPr>
        <w:spacing w:line="360" w:lineRule="auto"/>
        <w:ind w:firstLine="482" w:firstLineChars="200"/>
        <w:rPr>
          <w:rFonts w:hint="eastAsia" w:ascii="宋体" w:hAnsi="宋体" w:eastAsia="宋体" w:cs="宋体"/>
          <w:b/>
          <w:color w:val="auto"/>
          <w:kern w:val="0"/>
          <w:sz w:val="24"/>
          <w:highlight w:val="none"/>
        </w:rPr>
      </w:pPr>
    </w:p>
    <w:p w14:paraId="339837A6">
      <w:pPr>
        <w:pStyle w:val="697"/>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47E5F3EE">
      <w:pPr>
        <w:spacing w:line="336" w:lineRule="auto"/>
        <w:ind w:firstLine="5280" w:firstLineChars="2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投标人名称（电子签名）：</w:t>
      </w:r>
    </w:p>
    <w:p w14:paraId="7AAFA1BD">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日期：年月日</w:t>
      </w:r>
    </w:p>
    <w:p w14:paraId="2007026A">
      <w:pPr>
        <w:pStyle w:val="697"/>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1906" w:h="16838"/>
          <w:pgMar w:top="1276" w:right="1417" w:bottom="1247" w:left="1417" w:header="851" w:footer="992" w:gutter="0"/>
          <w:pgNumType w:fmt="decimal"/>
          <w:cols w:space="0" w:num="1"/>
          <w:titlePg/>
          <w:rtlGutter w:val="0"/>
          <w:docGrid w:linePitch="312" w:charSpace="0"/>
        </w:sectPr>
      </w:pPr>
    </w:p>
    <w:p w14:paraId="02AE78B2">
      <w:pPr>
        <w:pStyle w:val="697"/>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二、投标报价明细表</w:t>
      </w:r>
    </w:p>
    <w:p w14:paraId="699F4E05">
      <w:pPr>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711F2089">
      <w:pPr>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p w14:paraId="05E6D0D5">
      <w:pPr>
        <w:snapToGrid w:val="0"/>
        <w:spacing w:line="360" w:lineRule="auto"/>
        <w:ind w:firstLine="482"/>
        <w:jc w:val="right"/>
        <w:rPr>
          <w:rFonts w:hint="eastAsia" w:ascii="宋体" w:hAnsi="宋体" w:eastAsia="宋体" w:cs="宋体"/>
          <w:color w:val="auto"/>
          <w:kern w:val="0"/>
          <w:sz w:val="24"/>
          <w:highlight w:val="none"/>
          <w:lang w:val="zh-CN"/>
        </w:rPr>
      </w:pPr>
      <w:bookmarkStart w:id="47" w:name="_GoBack"/>
      <w:bookmarkEnd w:id="47"/>
      <w:r>
        <w:rPr>
          <w:rFonts w:hint="eastAsia" w:ascii="宋体" w:hAnsi="宋体" w:eastAsia="宋体" w:cs="宋体"/>
          <w:color w:val="auto"/>
          <w:sz w:val="24"/>
          <w:highlight w:val="none"/>
        </w:rPr>
        <w:t>单位：人民币（元）</w:t>
      </w:r>
    </w:p>
    <w:tbl>
      <w:tblPr>
        <w:tblStyle w:val="63"/>
        <w:tblW w:w="14467"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2035"/>
        <w:gridCol w:w="981"/>
        <w:gridCol w:w="790"/>
        <w:gridCol w:w="1940"/>
        <w:gridCol w:w="2673"/>
        <w:gridCol w:w="2007"/>
        <w:gridCol w:w="1004"/>
        <w:gridCol w:w="1342"/>
        <w:gridCol w:w="1015"/>
      </w:tblGrid>
      <w:tr w14:paraId="75C6A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1181577">
            <w:pPr>
              <w:tabs>
                <w:tab w:val="left" w:pos="0"/>
              </w:tabs>
              <w:snapToGrid w:val="0"/>
              <w:spacing w:line="500" w:lineRule="exact"/>
              <w:jc w:val="center"/>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序号</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F9D9621">
            <w:pPr>
              <w:tabs>
                <w:tab w:val="left" w:pos="0"/>
              </w:tabs>
              <w:snapToGrid w:val="0"/>
              <w:spacing w:line="500" w:lineRule="exact"/>
              <w:jc w:val="center"/>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名称</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E38688A">
            <w:pPr>
              <w:tabs>
                <w:tab w:val="left" w:pos="0"/>
              </w:tabs>
              <w:snapToGrid w:val="0"/>
              <w:spacing w:line="500" w:lineRule="exact"/>
              <w:jc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单位</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093D5">
            <w:pPr>
              <w:tabs>
                <w:tab w:val="left" w:pos="0"/>
              </w:tabs>
              <w:snapToGrid w:val="0"/>
              <w:spacing w:line="500" w:lineRule="exact"/>
              <w:jc w:val="center"/>
              <w:rPr>
                <w:rFonts w:hint="eastAsia" w:ascii="宋体" w:hAnsi="宋体" w:eastAsia="宋体" w:cs="宋体"/>
                <w:color w:val="auto"/>
                <w:kern w:val="2"/>
                <w:sz w:val="24"/>
                <w:szCs w:val="24"/>
                <w:highlight w:val="none"/>
                <w:lang w:val="en-US" w:eastAsia="zh-CN" w:bidi="ar-SA"/>
              </w:rPr>
            </w:pPr>
            <w:r>
              <w:rPr>
                <w:rStyle w:val="968"/>
                <w:rFonts w:hint="eastAsia" w:ascii="宋体" w:hAnsi="宋体" w:eastAsia="宋体" w:cs="宋体"/>
                <w:color w:val="auto"/>
                <w:sz w:val="24"/>
                <w:highlight w:val="none"/>
              </w:rPr>
              <w:t>数量</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D95C">
            <w:pPr>
              <w:tabs>
                <w:tab w:val="left" w:pos="0"/>
              </w:tabs>
              <w:snapToGrid w:val="0"/>
              <w:spacing w:line="500" w:lineRule="exact"/>
              <w:jc w:val="center"/>
              <w:rPr>
                <w:rFonts w:hint="eastAsia" w:ascii="宋体" w:hAnsi="宋体" w:eastAsia="宋体" w:cs="宋体"/>
                <w:color w:val="auto"/>
                <w:kern w:val="2"/>
                <w:sz w:val="24"/>
                <w:szCs w:val="24"/>
                <w:highlight w:val="none"/>
                <w:lang w:val="en-US" w:eastAsia="zh-CN" w:bidi="ar-SA"/>
              </w:rPr>
            </w:pPr>
            <w:r>
              <w:rPr>
                <w:rStyle w:val="968"/>
                <w:rFonts w:hint="eastAsia" w:ascii="宋体" w:hAnsi="宋体" w:eastAsia="宋体" w:cs="宋体"/>
                <w:color w:val="auto"/>
                <w:sz w:val="24"/>
                <w:highlight w:val="none"/>
              </w:rPr>
              <w:t>品牌（如有）</w:t>
            </w:r>
          </w:p>
        </w:tc>
        <w:tc>
          <w:tcPr>
            <w:tcW w:w="2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A42E">
            <w:pPr>
              <w:tabs>
                <w:tab w:val="left" w:pos="0"/>
              </w:tabs>
              <w:snapToGrid w:val="0"/>
              <w:spacing w:line="500" w:lineRule="exact"/>
              <w:jc w:val="center"/>
              <w:rPr>
                <w:rFonts w:hint="eastAsia" w:ascii="宋体" w:hAnsi="宋体" w:eastAsia="宋体" w:cs="宋体"/>
                <w:color w:val="auto"/>
                <w:kern w:val="2"/>
                <w:sz w:val="24"/>
                <w:szCs w:val="24"/>
                <w:highlight w:val="none"/>
                <w:lang w:val="en-US" w:eastAsia="zh-CN" w:bidi="ar-SA"/>
              </w:rPr>
            </w:pPr>
            <w:r>
              <w:rPr>
                <w:rStyle w:val="968"/>
                <w:rFonts w:hint="eastAsia" w:ascii="宋体" w:hAnsi="宋体" w:eastAsia="宋体" w:cs="宋体"/>
                <w:color w:val="auto"/>
                <w:sz w:val="24"/>
                <w:highlight w:val="none"/>
              </w:rPr>
              <w:t>规格型号（或具体服务）</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89411">
            <w:pPr>
              <w:tabs>
                <w:tab w:val="left" w:pos="0"/>
              </w:tabs>
              <w:snapToGrid w:val="0"/>
              <w:spacing w:line="500" w:lineRule="exact"/>
              <w:jc w:val="center"/>
              <w:rPr>
                <w:rFonts w:hint="eastAsia" w:ascii="宋体" w:hAnsi="宋体" w:eastAsia="宋体" w:cs="宋体"/>
                <w:color w:val="auto"/>
                <w:kern w:val="2"/>
                <w:sz w:val="24"/>
                <w:szCs w:val="24"/>
                <w:highlight w:val="none"/>
                <w:lang w:val="en-US" w:eastAsia="zh-CN" w:bidi="ar-SA"/>
              </w:rPr>
            </w:pPr>
            <w:r>
              <w:rPr>
                <w:rStyle w:val="968"/>
                <w:rFonts w:hint="eastAsia" w:ascii="宋体" w:hAnsi="宋体" w:eastAsia="宋体" w:cs="宋体"/>
                <w:color w:val="auto"/>
                <w:sz w:val="24"/>
                <w:highlight w:val="none"/>
              </w:rPr>
              <w:t>医疗器械注册证号</w:t>
            </w:r>
            <w:r>
              <w:rPr>
                <w:rStyle w:val="968"/>
                <w:rFonts w:hint="eastAsia" w:ascii="宋体" w:hAnsi="宋体" w:eastAsia="宋体" w:cs="宋体"/>
                <w:color w:val="auto"/>
                <w:sz w:val="24"/>
                <w:highlight w:val="none"/>
                <w:lang w:eastAsia="zh-CN"/>
              </w:rPr>
              <w:t>（如有）</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320C">
            <w:pPr>
              <w:tabs>
                <w:tab w:val="left" w:pos="0"/>
              </w:tabs>
              <w:snapToGrid w:val="0"/>
              <w:spacing w:line="500" w:lineRule="exact"/>
              <w:jc w:val="center"/>
              <w:rPr>
                <w:rFonts w:hint="eastAsia" w:ascii="宋体" w:hAnsi="宋体" w:eastAsia="宋体" w:cs="宋体"/>
                <w:color w:val="auto"/>
                <w:kern w:val="2"/>
                <w:sz w:val="24"/>
                <w:szCs w:val="24"/>
                <w:highlight w:val="none"/>
                <w:lang w:val="en-US" w:eastAsia="zh-CN" w:bidi="ar-SA"/>
              </w:rPr>
            </w:pPr>
            <w:r>
              <w:rPr>
                <w:rStyle w:val="968"/>
                <w:rFonts w:hint="eastAsia" w:ascii="宋体" w:hAnsi="宋体" w:eastAsia="宋体" w:cs="宋体"/>
                <w:color w:val="auto"/>
                <w:sz w:val="24"/>
                <w:highlight w:val="none"/>
              </w:rPr>
              <w:t>单价</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426B">
            <w:pPr>
              <w:tabs>
                <w:tab w:val="left" w:pos="0"/>
              </w:tabs>
              <w:snapToGrid w:val="0"/>
              <w:spacing w:line="500" w:lineRule="exact"/>
              <w:jc w:val="center"/>
              <w:rPr>
                <w:rFonts w:hint="eastAsia" w:ascii="宋体" w:hAnsi="宋体" w:eastAsia="宋体" w:cs="宋体"/>
                <w:color w:val="auto"/>
                <w:kern w:val="2"/>
                <w:sz w:val="24"/>
                <w:szCs w:val="24"/>
                <w:highlight w:val="none"/>
                <w:lang w:val="en-US" w:eastAsia="zh-CN" w:bidi="ar-SA"/>
              </w:rPr>
            </w:pPr>
            <w:r>
              <w:rPr>
                <w:rStyle w:val="968"/>
                <w:rFonts w:hint="eastAsia" w:ascii="宋体" w:hAnsi="宋体" w:eastAsia="宋体" w:cs="宋体"/>
                <w:color w:val="auto"/>
                <w:sz w:val="24"/>
                <w:highlight w:val="none"/>
              </w:rPr>
              <w:t>小计</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E834F3F">
            <w:pPr>
              <w:tabs>
                <w:tab w:val="left" w:pos="0"/>
              </w:tabs>
              <w:snapToGrid w:val="0"/>
              <w:spacing w:line="500" w:lineRule="exact"/>
              <w:jc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备注</w:t>
            </w:r>
          </w:p>
        </w:tc>
      </w:tr>
      <w:tr w14:paraId="7ADDB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4467" w:type="dxa"/>
            <w:gridSpan w:val="10"/>
            <w:tcBorders>
              <w:top w:val="single" w:color="000000" w:sz="4" w:space="0"/>
              <w:left w:val="single" w:color="000000" w:sz="4" w:space="0"/>
              <w:bottom w:val="single" w:color="000000" w:sz="4" w:space="0"/>
              <w:right w:val="single" w:color="000000" w:sz="4" w:space="0"/>
            </w:tcBorders>
            <w:noWrap/>
            <w:vAlign w:val="center"/>
          </w:tcPr>
          <w:p w14:paraId="4DD1E214">
            <w:pPr>
              <w:tabs>
                <w:tab w:val="left" w:pos="0"/>
                <w:tab w:val="left" w:pos="1357"/>
              </w:tabs>
              <w:snapToGrid w:val="0"/>
              <w:spacing w:line="500" w:lineRule="exact"/>
              <w:jc w:val="left"/>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（一）氧气系统-中心供氧管路终端系统</w:t>
            </w:r>
          </w:p>
        </w:tc>
      </w:tr>
      <w:tr w14:paraId="09738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F10FCF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726BBF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6C9BF74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6249EF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237.5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B33487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B28BCD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4EB975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E6F445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973565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81BAF0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3B89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E2AE87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FBC6B9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1B5DCE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87CB8C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728.0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AAD1EC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F9D36B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1837C3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EEBE9E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01C5B0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91E8FD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BBC7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600226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8C3A71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9AD9AB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AA54D1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679.0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73ABCF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0CC5E2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EAD79C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51FFED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037ED6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CB2481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56F19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27D8246">
            <w:pPr>
              <w:keepNext w:val="0"/>
              <w:keepLines w:val="0"/>
              <w:widowControl/>
              <w:suppressLineNumbers w:val="0"/>
              <w:jc w:val="center"/>
              <w:textAlignment w:val="center"/>
              <w:rPr>
                <w:rStyle w:val="968"/>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A700BC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12B517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E47B31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1077.6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64560E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A0EF29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F39F22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4E0B50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5C8281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F95B24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5682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A57DBFA">
            <w:pPr>
              <w:keepNext w:val="0"/>
              <w:keepLines w:val="0"/>
              <w:widowControl/>
              <w:suppressLineNumbers w:val="0"/>
              <w:jc w:val="center"/>
              <w:textAlignment w:val="center"/>
              <w:rPr>
                <w:rStyle w:val="968"/>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B61433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5E809C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14EDDD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119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458E8F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184168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64B5A2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561D15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7D7698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C78575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0E0B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8A9D21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9CA69D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DBBAB3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1828D9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364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ACF99C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6B1429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33D9F3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D3922E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F094CF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850025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4434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DD8B43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296D3E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BFAABB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1D4B10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226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C3BC10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EA6F71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50FA32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9D2531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DE0C23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6E02AC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A0B4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A6DBB1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C23BA0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036D6D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3A9557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359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1096AC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51E544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701E66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00DA44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0AFA72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A55047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C177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E767CD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8BA75F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1B9A99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6D5647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14.0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5B000C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63991B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70843B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7F46D9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B392B9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C3B936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0FB0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D884CA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8F8530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63CE4F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C6D24E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239.0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2DF999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68E0A4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723113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5B4285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B5390C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CE3477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575E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F06F8C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6B5A9C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维修阀（隐藏式房间阀）</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F971F5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51CFC8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94.0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C1415D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864868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9CF0CC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8ACF9A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F0BAFE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78866F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C7B7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BB0BA7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458F5C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维修阀（隐藏式房间阀）</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D9A270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894678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96.0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029C4C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E6CA6F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8683D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BFE24C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D1E78B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84B84C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FDB7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FF1F38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3AE04B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维修阀（楼层）</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F65534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677779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12.0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B721CA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53E4E5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A238CA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4EDDD0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ABF5AB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EA43F1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1BA9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C65F67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D5F2F9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氧气二级减压箱</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6CBCED4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02A94A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12.0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FD2E37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A87BCB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AAAB9A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311405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7F21C8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85CC66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ACB4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85110F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1CBC3C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氧气快速插座</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940A2D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D018EA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9D133C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4E1D21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068B76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D8CC6B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9A3CDB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5A9543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C614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7A0B74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BCF2A3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管支架</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BD464E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AC953A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483.0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5C5D87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06BCB7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149EAF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9238C3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E81B6E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7CF36D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E05E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1FB94C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048F38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支架刷银粉漆防锈漆</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899627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B8166B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483.0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B931E7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740E73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4EB838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B09031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4A2B34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FA5A0C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2127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696" w:type="dxa"/>
            <w:gridSpan w:val="3"/>
            <w:tcBorders>
              <w:top w:val="single" w:color="000000" w:sz="4" w:space="0"/>
              <w:left w:val="single" w:color="000000" w:sz="4" w:space="0"/>
              <w:bottom w:val="single" w:color="000000" w:sz="4" w:space="0"/>
              <w:right w:val="single" w:color="000000" w:sz="4" w:space="0"/>
            </w:tcBorders>
            <w:noWrap/>
            <w:vAlign w:val="center"/>
          </w:tcPr>
          <w:p w14:paraId="7DB9569A">
            <w:pPr>
              <w:keepNext w:val="0"/>
              <w:keepLines w:val="0"/>
              <w:widowControl/>
              <w:suppressLineNumbers w:val="0"/>
              <w:jc w:val="center"/>
              <w:textAlignment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小计</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B0C4B3C">
            <w:pPr>
              <w:keepNext w:val="0"/>
              <w:keepLines w:val="0"/>
              <w:widowControl/>
              <w:suppressLineNumbers w:val="0"/>
              <w:jc w:val="center"/>
              <w:textAlignment w:val="center"/>
              <w:rPr>
                <w:rStyle w:val="968"/>
                <w:rFonts w:hint="eastAsia" w:ascii="宋体" w:hAnsi="宋体" w:eastAsia="宋体" w:cs="宋体"/>
                <w:color w:val="auto"/>
                <w:sz w:val="24"/>
                <w:highlight w:val="none"/>
              </w:rPr>
            </w:pP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CBECC3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DE6228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A2A7A0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E799DD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5EFCCE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239AAB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6BBA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4467" w:type="dxa"/>
            <w:gridSpan w:val="10"/>
            <w:tcBorders>
              <w:top w:val="single" w:color="000000" w:sz="4" w:space="0"/>
              <w:left w:val="single" w:color="000000" w:sz="4" w:space="0"/>
              <w:bottom w:val="single" w:color="000000" w:sz="4" w:space="0"/>
              <w:right w:val="single" w:color="000000" w:sz="4" w:space="0"/>
            </w:tcBorders>
            <w:noWrap/>
            <w:vAlign w:val="center"/>
          </w:tcPr>
          <w:p w14:paraId="121A4074">
            <w:pPr>
              <w:tabs>
                <w:tab w:val="left" w:pos="0"/>
              </w:tabs>
              <w:snapToGrid w:val="0"/>
              <w:spacing w:line="500" w:lineRule="exact"/>
              <w:jc w:val="both"/>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（二）负压吸引系统-吸引站工程</w:t>
            </w:r>
          </w:p>
        </w:tc>
      </w:tr>
      <w:tr w14:paraId="6B2F1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1374FC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A48F95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一体式油润滑式真空负压机组</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1FE333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A6087D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41FDDF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980DC4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FE0618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0E9A14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F9ED1E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1A70F1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DCF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F3686A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5C525A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细菌过滤器</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2685E3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46C8ED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E1254B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C7C1FF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186949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095105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B662B3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7D7E3A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9D7F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8C950A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6B7F74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真空罐</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6DB2F3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BED41D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B6E959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EAC4D8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78F646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36679E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8C42B6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B90374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DCFC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A2D54C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F06C1A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集污罐</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96FB60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B987F9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AD2836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CDA8A6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BC4FFD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BBBAF0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DA97F7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7535FB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EDF8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335786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1A5599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排气灭菌装置</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1C6398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C02DB2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A7D389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0F868B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1EA573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7EE522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345B3F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FCBBC3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F141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05B3A3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9C973A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分气缸</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86F31B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AB4F47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54BEC6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0F1A59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636E58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FD9762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6961CE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F1AACE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3145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316FF2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302D36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站内连接管道</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B5918F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6D0B96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54D7DC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452C89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5583A8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0014C2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32729C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9F3757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EFC1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D7C777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566291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站内连接管道（废气）</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CFAC5E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797A12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A9AF9E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1099BD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2918AE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311453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0EE8FC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37527F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643A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6FEC33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5158D6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负压机房通风</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33984E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44F5A2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D27A60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6EA14A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74A6DF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8878BB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0ACD43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34261B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426A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F31EA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171CE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3823A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31A8AC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663453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3E6A60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EE9735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7DE358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F83776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915A71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D44E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82F19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A9700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系统调试</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C40AE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202C3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067779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FF0F61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CED121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2D46E4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AB005D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97ED67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5A10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486" w:type="dxa"/>
            <w:gridSpan w:val="4"/>
            <w:tcBorders>
              <w:top w:val="single" w:color="000000" w:sz="4" w:space="0"/>
              <w:left w:val="single" w:color="000000" w:sz="4" w:space="0"/>
              <w:bottom w:val="single" w:color="000000" w:sz="4" w:space="0"/>
              <w:right w:val="single" w:color="000000" w:sz="4" w:space="0"/>
            </w:tcBorders>
            <w:noWrap/>
            <w:vAlign w:val="center"/>
          </w:tcPr>
          <w:p w14:paraId="2E294AEF">
            <w:pPr>
              <w:keepNext w:val="0"/>
              <w:keepLines w:val="0"/>
              <w:widowControl/>
              <w:suppressLineNumbers w:val="0"/>
              <w:jc w:val="center"/>
              <w:textAlignment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小计</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196CA7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A2E0C4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77982D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B863D5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5FB7A6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92525C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F57D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452" w:type="dxa"/>
            <w:gridSpan w:val="9"/>
            <w:tcBorders>
              <w:top w:val="single" w:color="000000" w:sz="4" w:space="0"/>
              <w:left w:val="single" w:color="000000" w:sz="4" w:space="0"/>
              <w:bottom w:val="single" w:color="000000" w:sz="4" w:space="0"/>
              <w:right w:val="single" w:color="000000" w:sz="4" w:space="0"/>
            </w:tcBorders>
            <w:noWrap/>
            <w:vAlign w:val="center"/>
          </w:tcPr>
          <w:p w14:paraId="64FB2027">
            <w:pPr>
              <w:tabs>
                <w:tab w:val="left" w:pos="0"/>
              </w:tabs>
              <w:snapToGrid w:val="0"/>
              <w:spacing w:line="500" w:lineRule="exact"/>
              <w:jc w:val="both"/>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（三）负压吸引系统-吸引管道终端系统工程</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8C2790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B464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8C8E42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93D840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8561AE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A8D3E7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90.0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CD8466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100ED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860C98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20D639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BFD1B9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ECFFFD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2F41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B2E0DB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3A52A1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B5446F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6EC256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692.0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976812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256924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DE71D0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F64B22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15BAAF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E14BA6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82B0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860D8B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4F5FFD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C1F347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EDE115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679.0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2D1D70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189EB7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46D6F7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C9DE95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95F4E6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EA3378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A18D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A6989F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D99A2B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A504F8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67239B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1077.6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33C08A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DF9E0E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090B36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E9307B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A99B54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57CD85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C182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F41836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98B05C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废气-PVC管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BCDB7A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B62721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114.4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53FA09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3F949E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60D34A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EFFF04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76679F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E37F51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D863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5B24A9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7C6F47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废气-PVC管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DB5F06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1E90F1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193.6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45149E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50D1C6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10A59B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0564E4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0DE5A8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890EFB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74F6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CE3F6C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D488C1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72833C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4A9379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45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A65614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604F9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A5517D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09EA29E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E0EF7F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AF4BB3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EA96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63031F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A76CBC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66901F6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1B1327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346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5F83B3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7A497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F8011F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05239A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1E6B7E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72811E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2142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9FDF62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552170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4E659B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61655C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226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9C972F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2E15B6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0CD1AE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6FDB42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E25BB2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7FA7A6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7DD1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FC736D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2F3066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61A60CB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8DA2D2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359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83A518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BC7C98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6106F6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1713D3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CE6B55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27A592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5336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19A2B3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F71652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8DF054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1267E7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E9FD39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A2DB34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092B55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0A7016A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96E97B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45CAE0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27A8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19663C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48E7F4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维修阀（楼层）</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C4BCDC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458A4C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08F319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B75E9D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32963F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7A2185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3B8E1A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A5579E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D6E1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38A55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F4AE4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维修阀（隐藏式房间阀）</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C2025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1C9DD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67.0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421B00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C3C4A9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88F25C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4A37B8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937860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3688E1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C0CB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6C201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2D591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吸引快速插座</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3F435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6A632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400.0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542141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073EBE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D8B19D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0803A4D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12FAC1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87382D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6605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486" w:type="dxa"/>
            <w:gridSpan w:val="4"/>
            <w:tcBorders>
              <w:top w:val="single" w:color="000000" w:sz="4" w:space="0"/>
              <w:left w:val="single" w:color="000000" w:sz="4" w:space="0"/>
              <w:bottom w:val="single" w:color="000000" w:sz="4" w:space="0"/>
              <w:right w:val="single" w:color="000000" w:sz="4" w:space="0"/>
            </w:tcBorders>
            <w:noWrap/>
            <w:vAlign w:val="center"/>
          </w:tcPr>
          <w:p w14:paraId="59A5AC83">
            <w:pPr>
              <w:tabs>
                <w:tab w:val="left" w:pos="0"/>
              </w:tabs>
              <w:snapToGrid w:val="0"/>
              <w:spacing w:line="500" w:lineRule="exact"/>
              <w:jc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小计</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3F7343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78034F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821F03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6D062F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5000BE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8C4334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FE77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4467" w:type="dxa"/>
            <w:gridSpan w:val="10"/>
            <w:tcBorders>
              <w:top w:val="single" w:color="000000" w:sz="4" w:space="0"/>
              <w:left w:val="single" w:color="000000" w:sz="4" w:space="0"/>
              <w:bottom w:val="single" w:color="000000" w:sz="4" w:space="0"/>
              <w:right w:val="single" w:color="000000" w:sz="4" w:space="0"/>
            </w:tcBorders>
            <w:noWrap/>
            <w:vAlign w:val="center"/>
          </w:tcPr>
          <w:p w14:paraId="16863850">
            <w:pPr>
              <w:tabs>
                <w:tab w:val="left" w:pos="0"/>
              </w:tabs>
              <w:snapToGrid w:val="0"/>
              <w:spacing w:line="500" w:lineRule="exact"/>
              <w:jc w:val="both"/>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（四）压缩空气系统-空气站工程</w:t>
            </w:r>
          </w:p>
        </w:tc>
      </w:tr>
      <w:tr w14:paraId="407DB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830ADB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36A75B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医用空气压缩机组</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446607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0FBB06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814BE7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0157A0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A7D433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B9252D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C72007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9B2721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275D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F0D7A1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FF2268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储气罐</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6D0108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51BDE0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4F7B82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B2D09C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436426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079E5C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4AA7B0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47E49E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80D7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32F6B3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F7838E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双通道减压阀组</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78B4D5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E3AFBB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BFFDE6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7F8AF0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7D9A20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6D8CB7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5605AF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DE18DE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E227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A4686A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539B73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分气缸</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FEC72B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5381B2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76CEB6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C0BDAD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716C29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745B7F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80A861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182656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BF6B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C0D9C9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9EC39D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站内连接管道</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41D86E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B12EC8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8C271D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AFA1FF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FCDEE3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DEA10B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AAE50C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A3D235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F2FF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89DC7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C8E50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空压机房通风</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639519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0CAE2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41C8B3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C6334C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2E90A0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239BEF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69E1C3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08B9CF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2BA9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49BD3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7F0A5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BC0B9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9FF55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2807B0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39CCD0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1E513D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688FE9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6EDB13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377860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B5B8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486" w:type="dxa"/>
            <w:gridSpan w:val="4"/>
            <w:tcBorders>
              <w:top w:val="single" w:color="000000" w:sz="4" w:space="0"/>
              <w:left w:val="single" w:color="000000" w:sz="4" w:space="0"/>
              <w:bottom w:val="single" w:color="000000" w:sz="4" w:space="0"/>
              <w:right w:val="single" w:color="000000" w:sz="4" w:space="0"/>
            </w:tcBorders>
            <w:noWrap/>
            <w:vAlign w:val="center"/>
          </w:tcPr>
          <w:p w14:paraId="76CBBAB6">
            <w:pPr>
              <w:tabs>
                <w:tab w:val="left" w:pos="0"/>
              </w:tabs>
              <w:snapToGrid w:val="0"/>
              <w:spacing w:line="500" w:lineRule="exact"/>
              <w:jc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小计</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6C126B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29D54D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A855C6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445CB0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0279F3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E00966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E48F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4467" w:type="dxa"/>
            <w:gridSpan w:val="10"/>
            <w:tcBorders>
              <w:top w:val="single" w:color="000000" w:sz="4" w:space="0"/>
              <w:left w:val="single" w:color="000000" w:sz="4" w:space="0"/>
              <w:bottom w:val="single" w:color="000000" w:sz="4" w:space="0"/>
              <w:right w:val="single" w:color="000000" w:sz="4" w:space="0"/>
            </w:tcBorders>
            <w:noWrap/>
            <w:vAlign w:val="center"/>
          </w:tcPr>
          <w:p w14:paraId="3B0ADE28">
            <w:pPr>
              <w:tabs>
                <w:tab w:val="left" w:pos="0"/>
              </w:tabs>
              <w:snapToGrid w:val="0"/>
              <w:spacing w:line="500" w:lineRule="exact"/>
              <w:jc w:val="both"/>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（五）压缩空气系统-二氧化碳汇流排及空气管道终端系统工程</w:t>
            </w:r>
          </w:p>
        </w:tc>
      </w:tr>
      <w:tr w14:paraId="26DAA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C43AA3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EFEDD8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22A783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E04D87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90.0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13E552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0DE053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155BD8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BD31A9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42450B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C9F6B5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FA7A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8C1347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96076A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389742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3D374E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439.2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2CA816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8DEE5B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9A3894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F88194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F64924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12478C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1D62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654E52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45D861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21CC8C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4A52A0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685.9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D08ECC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76AD03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2E26D7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4EBEF6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B3787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0A8AEA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81E2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AF6254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82730D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65AD2F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1E65D9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149.5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307D37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5CD875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A074CB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5F4C96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D77FED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8B18EE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EA5C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571EE3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0A2762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0EC327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6188E2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45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9CBD5D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AE9C23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2EE95E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6AF271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279ED4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2C7F56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4B9A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BAF4A4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A36C12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00CC22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EBF455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220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430106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63E8B2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78BE7F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31356D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03D43A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D599B8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3182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984297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01DC74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830D65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28025A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229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C52427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C45505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599906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68B167C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EDC00E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1E2C44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20AC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4F8E81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44F6B1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912D96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685F5E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50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3565C5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308F4C8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E1160E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A35E1A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7E1065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BFA9DB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08E6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9B65B0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374174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72E73A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AE8249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14.0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5912464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E53D2E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14CCDB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6B2E07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47973A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9796F9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E5AB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5B44DE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22E3B4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维修阀（楼层）</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BEF793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B3F5D0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7.0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ECC090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19207D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82F869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B2F2CD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6761E8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0FD13A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7FA8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3AE5C0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F2C228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维修阀（隐藏式房间阀）</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3516BE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EA8A7E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116.0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05504A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5266266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831313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02EFA6A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4CD49A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A3E895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E73E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D09EC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79BB5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空气二级减压箱</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B0C1C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C20BD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8.0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4E5C38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635F2B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682EF8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AE133E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E63170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98F00A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8F84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1FC47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16F0B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空气快速插座</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691668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9EC8C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135.0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1F5B39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E2C67E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AF8E38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3967CD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43A4FA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AC8911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3FFB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486" w:type="dxa"/>
            <w:gridSpan w:val="4"/>
            <w:tcBorders>
              <w:top w:val="single" w:color="000000" w:sz="4" w:space="0"/>
              <w:left w:val="single" w:color="000000" w:sz="4" w:space="0"/>
              <w:bottom w:val="single" w:color="000000" w:sz="4" w:space="0"/>
              <w:right w:val="single" w:color="000000" w:sz="4" w:space="0"/>
            </w:tcBorders>
            <w:noWrap/>
            <w:vAlign w:val="center"/>
          </w:tcPr>
          <w:p w14:paraId="37F8201E">
            <w:pPr>
              <w:keepNext w:val="0"/>
              <w:keepLines w:val="0"/>
              <w:widowControl/>
              <w:suppressLineNumbers w:val="0"/>
              <w:jc w:val="center"/>
              <w:textAlignment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小计</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31698E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20B7EA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BCD999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0B062A0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107DC1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385A3D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B5CC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4467" w:type="dxa"/>
            <w:gridSpan w:val="10"/>
            <w:tcBorders>
              <w:top w:val="single" w:color="000000" w:sz="4" w:space="0"/>
              <w:left w:val="single" w:color="000000" w:sz="4" w:space="0"/>
              <w:bottom w:val="single" w:color="000000" w:sz="4" w:space="0"/>
              <w:right w:val="single" w:color="000000" w:sz="4" w:space="0"/>
            </w:tcBorders>
            <w:noWrap/>
            <w:vAlign w:val="center"/>
          </w:tcPr>
          <w:p w14:paraId="056FAF1E">
            <w:pPr>
              <w:tabs>
                <w:tab w:val="left" w:pos="0"/>
              </w:tabs>
              <w:snapToGrid w:val="0"/>
              <w:spacing w:line="500" w:lineRule="exact"/>
              <w:jc w:val="both"/>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（六）二氧化碳系统-汇流排及二氧化碳管道系统工程</w:t>
            </w:r>
          </w:p>
        </w:tc>
      </w:tr>
      <w:tr w14:paraId="463D3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6008CF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F589F5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汇流排</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7DE9D1E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9AC018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CDB58C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F9C850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147771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12806C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C9D3AC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6C36BC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9644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C3C612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31B758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氮气机组</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6CB475B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3A3C54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87ED83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B3080A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323BF1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840D09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4A8A02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A051C2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F0D0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7ADA99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D7A959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汇流排</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628D15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2D0187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B35BF1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59347F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6EAD3B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FF22DE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4C4B54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579F12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3CD4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1EC0A37">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AA6EAB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汇流排</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64CC9C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16F4F2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999B50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1ACCDC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F22361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060E538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0093C4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73B1DE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5C44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C4EAAA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627D2F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D40D7F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C7503C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2B7FED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8889CA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797E14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E5373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F8F36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C0559B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59695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6001493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81F002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2ED1C0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1BCC39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270.0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5BCB1D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4DCA5F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997AA3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2746F6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E909B8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91E5BC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147C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ACA8E5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520400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脱脂不锈钢管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442294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58858B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462.4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08AF20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95AC23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739DB0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77165D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2B37F8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8CED83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340F2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614D97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BA67DC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78993DA">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684461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875AEB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93C867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D673FD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EFA0DC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7B75FE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99C845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4180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C2A9B6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9514A9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3BFB7C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E6FB8F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135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03D96BD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6C1F6A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C5909F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53CD4E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2ED7C36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433536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91BF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1B0E6D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D7E11C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管接</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45F8CB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1FF370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154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20AFE5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EE3424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9AE786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A4AE60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39EC89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C52D79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69F3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09C94F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6A024F7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635840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C10BB1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7.0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57193E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10E1780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991765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72DABD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634312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B96426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1FFA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76268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038B8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维修阀（楼层）</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C4D96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1FD4C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74CF42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C5DB59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5EBA56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CE4AC1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23C5A7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8952FB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35A8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1C080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D8FA9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维修阀（隐藏式房间阀）</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F4597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FDE43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97.0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0C0B5B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2E6381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784EC8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401B9D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D8E388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5FB34E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5EC97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486" w:type="dxa"/>
            <w:gridSpan w:val="4"/>
            <w:tcBorders>
              <w:top w:val="single" w:color="000000" w:sz="4" w:space="0"/>
              <w:left w:val="single" w:color="000000" w:sz="4" w:space="0"/>
              <w:bottom w:val="single" w:color="000000" w:sz="4" w:space="0"/>
              <w:right w:val="single" w:color="000000" w:sz="4" w:space="0"/>
            </w:tcBorders>
            <w:noWrap/>
            <w:vAlign w:val="center"/>
          </w:tcPr>
          <w:p w14:paraId="216F7C75">
            <w:pPr>
              <w:keepNext w:val="0"/>
              <w:keepLines w:val="0"/>
              <w:widowControl/>
              <w:suppressLineNumbers w:val="0"/>
              <w:jc w:val="center"/>
              <w:textAlignment w:val="center"/>
              <w:rPr>
                <w:rStyle w:val="968"/>
                <w:rFonts w:hint="eastAsia" w:ascii="宋体" w:hAnsi="宋体" w:eastAsia="宋体" w:cs="宋体"/>
                <w:color w:val="auto"/>
                <w:sz w:val="24"/>
                <w:highlight w:val="none"/>
                <w:lang w:eastAsia="zh-CN"/>
              </w:rPr>
            </w:pPr>
            <w:r>
              <w:rPr>
                <w:rStyle w:val="968"/>
                <w:rFonts w:hint="eastAsia" w:ascii="宋体" w:hAnsi="宋体" w:eastAsia="宋体" w:cs="宋体"/>
                <w:color w:val="auto"/>
                <w:sz w:val="24"/>
                <w:highlight w:val="none"/>
                <w:lang w:eastAsia="zh-CN"/>
              </w:rPr>
              <w:t>小计</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427677F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1DCDE9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5E3B3F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0299B09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5A7BDA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57A89E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22B1E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4467" w:type="dxa"/>
            <w:gridSpan w:val="10"/>
            <w:tcBorders>
              <w:top w:val="single" w:color="000000" w:sz="4" w:space="0"/>
              <w:left w:val="single" w:color="000000" w:sz="4" w:space="0"/>
              <w:bottom w:val="single" w:color="000000" w:sz="4" w:space="0"/>
              <w:right w:val="single" w:color="000000" w:sz="4" w:space="0"/>
            </w:tcBorders>
            <w:noWrap/>
            <w:vAlign w:val="center"/>
          </w:tcPr>
          <w:p w14:paraId="7BD8FD42">
            <w:pPr>
              <w:tabs>
                <w:tab w:val="left" w:pos="0"/>
              </w:tabs>
              <w:snapToGrid w:val="0"/>
              <w:spacing w:line="500" w:lineRule="exact"/>
              <w:jc w:val="both"/>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（七）设备带系统-设备带系统工程</w:t>
            </w:r>
          </w:p>
        </w:tc>
      </w:tr>
      <w:tr w14:paraId="2C65E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E419E2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654B4CE">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豪华型铝合金设备带</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A9F6FE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FF680D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788.0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1B9811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C32021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89ED98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6819C5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95DC6E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C28B7B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5181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6251AF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5C07FFA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设备带表面喷塑</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17345D7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28D3E5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788.0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290801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CA385C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44963D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48F06F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DF09C0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CF6A15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40DB5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34F26E8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0A265D1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设备带封头</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E35E4F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965FE3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272.0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AFB4A0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7E4B943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F8B6D9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721558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E96F10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07C14E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7468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25403BE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7EDDE8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电源线</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64BDA73">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E42FDD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1142.6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D2532A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4F961B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BC0E2D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4524660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096582A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B1DD36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5561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145255E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6B2B0E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气体终端箱</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B7B3AB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79256C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2.00</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1931763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C7581E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0A0171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76260E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15F50BC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07547E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F9CC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B91095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3FE0126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气体终端箱</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58C683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DF9C1F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7.00</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33AB60A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2B147A9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071290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742C429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7AD21B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E6DF15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7D34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7803ED8D">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49B242A8">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气体终端箱</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2B14296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106B73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12.00</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7031020">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63E436F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30672B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383261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4A7CECD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81D05A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6FBA5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3A1752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542591C">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套管</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42CCE570">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米</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27548D9">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1142.6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696E6D4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96FF37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87CF17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57AFC02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7D360FBF">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540C7B5">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05CA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5DA5D232">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7F489105">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床头灯</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3A41F46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4ED509F">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369.0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0E3EF1D">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E4B1F1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E1958E2">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1ABB06DC">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65D3474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70501EA">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1F490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086EE331">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1D13CB96">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电源插座</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0F590C0B">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E3939A4">
            <w:pPr>
              <w:keepNext w:val="0"/>
              <w:keepLines w:val="0"/>
              <w:widowControl/>
              <w:suppressLineNumbers w:val="0"/>
              <w:jc w:val="center"/>
              <w:textAlignment w:val="center"/>
              <w:rPr>
                <w:rStyle w:val="968"/>
                <w:rFonts w:hint="eastAsia" w:ascii="宋体" w:hAnsi="宋体" w:eastAsia="宋体" w:cs="宋体"/>
                <w:color w:val="auto"/>
                <w:sz w:val="24"/>
                <w:highlight w:val="none"/>
              </w:rPr>
            </w:pPr>
            <w:r>
              <w:rPr>
                <w:rFonts w:hint="eastAsia" w:ascii="宋体" w:hAnsi="宋体" w:eastAsia="宋体" w:cs="宋体"/>
                <w:i w:val="0"/>
                <w:iCs w:val="0"/>
                <w:color w:val="000000"/>
                <w:kern w:val="0"/>
                <w:sz w:val="20"/>
                <w:szCs w:val="20"/>
                <w:u w:val="none"/>
                <w:lang w:val="en-US" w:eastAsia="zh-CN" w:bidi="ar"/>
              </w:rPr>
              <w:t xml:space="preserve">741.0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20F77068">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4042341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E6E8BD9">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398761D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371DC6A1">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4CA75D0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7A885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ign w:val="center"/>
          </w:tcPr>
          <w:p w14:paraId="4288D2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noWrap/>
            <w:vAlign w:val="center"/>
          </w:tcPr>
          <w:p w14:paraId="21833B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开关</w:t>
            </w:r>
          </w:p>
        </w:tc>
        <w:tc>
          <w:tcPr>
            <w:tcW w:w="981" w:type="dxa"/>
            <w:tcBorders>
              <w:top w:val="single" w:color="000000" w:sz="4" w:space="0"/>
              <w:left w:val="single" w:color="000000" w:sz="4" w:space="0"/>
              <w:bottom w:val="single" w:color="000000" w:sz="4" w:space="0"/>
              <w:right w:val="single" w:color="000000" w:sz="4" w:space="0"/>
            </w:tcBorders>
            <w:noWrap/>
            <w:vAlign w:val="center"/>
          </w:tcPr>
          <w:p w14:paraId="57D3A5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E56E6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369.0 </w:t>
            </w:r>
          </w:p>
        </w:tc>
        <w:tc>
          <w:tcPr>
            <w:tcW w:w="1940" w:type="dxa"/>
            <w:tcBorders>
              <w:top w:val="single" w:color="000000" w:sz="4" w:space="0"/>
              <w:left w:val="single" w:color="000000" w:sz="4" w:space="0"/>
              <w:bottom w:val="single" w:color="000000" w:sz="4" w:space="0"/>
              <w:right w:val="single" w:color="000000" w:sz="4" w:space="0"/>
            </w:tcBorders>
            <w:noWrap/>
            <w:vAlign w:val="center"/>
          </w:tcPr>
          <w:p w14:paraId="7C5AF26B">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673" w:type="dxa"/>
            <w:tcBorders>
              <w:top w:val="single" w:color="000000" w:sz="4" w:space="0"/>
              <w:left w:val="single" w:color="000000" w:sz="4" w:space="0"/>
              <w:bottom w:val="single" w:color="000000" w:sz="4" w:space="0"/>
              <w:right w:val="single" w:color="000000" w:sz="4" w:space="0"/>
            </w:tcBorders>
            <w:noWrap/>
            <w:vAlign w:val="center"/>
          </w:tcPr>
          <w:p w14:paraId="0809F177">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C1CE454">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04" w:type="dxa"/>
            <w:tcBorders>
              <w:top w:val="single" w:color="000000" w:sz="4" w:space="0"/>
              <w:left w:val="single" w:color="000000" w:sz="4" w:space="0"/>
              <w:bottom w:val="single" w:color="000000" w:sz="4" w:space="0"/>
              <w:right w:val="single" w:color="000000" w:sz="4" w:space="0"/>
            </w:tcBorders>
            <w:noWrap/>
            <w:vAlign w:val="center"/>
          </w:tcPr>
          <w:p w14:paraId="2FC79D86">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14:paraId="5288D78E">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174BBC53">
            <w:pPr>
              <w:tabs>
                <w:tab w:val="left" w:pos="0"/>
              </w:tabs>
              <w:snapToGrid w:val="0"/>
              <w:spacing w:line="500" w:lineRule="exact"/>
              <w:ind w:firstLine="480" w:firstLineChars="200"/>
              <w:jc w:val="center"/>
              <w:rPr>
                <w:rStyle w:val="968"/>
                <w:rFonts w:hint="eastAsia" w:ascii="宋体" w:hAnsi="宋体" w:eastAsia="宋体" w:cs="宋体"/>
                <w:color w:val="auto"/>
                <w:sz w:val="24"/>
                <w:highlight w:val="none"/>
              </w:rPr>
            </w:pPr>
          </w:p>
        </w:tc>
      </w:tr>
      <w:tr w14:paraId="05FEB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4467" w:type="dxa"/>
            <w:gridSpan w:val="10"/>
            <w:tcBorders>
              <w:top w:val="single" w:color="000000" w:sz="4" w:space="0"/>
              <w:left w:val="single" w:color="000000" w:sz="4" w:space="0"/>
              <w:bottom w:val="single" w:color="000000" w:sz="4" w:space="0"/>
              <w:right w:val="single" w:color="000000" w:sz="4" w:space="0"/>
            </w:tcBorders>
            <w:noWrap/>
            <w:vAlign w:val="center"/>
          </w:tcPr>
          <w:p w14:paraId="5393C0B0">
            <w:pPr>
              <w:tabs>
                <w:tab w:val="left" w:pos="0"/>
              </w:tabs>
              <w:snapToGrid w:val="0"/>
              <w:spacing w:line="500" w:lineRule="exact"/>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投标总报价（小写）：元；大写：</w:t>
            </w:r>
          </w:p>
        </w:tc>
      </w:tr>
    </w:tbl>
    <w:p w14:paraId="04EA4828">
      <w:pPr>
        <w:adjustRightInd/>
        <w:snapToGrid w:val="0"/>
        <w:spacing w:line="440" w:lineRule="exact"/>
        <w:rPr>
          <w:rFonts w:hint="eastAsia" w:ascii="宋体" w:hAnsi="宋体" w:eastAsia="宋体" w:cs="宋体"/>
          <w:b/>
          <w:bCs/>
          <w:color w:val="auto"/>
          <w:sz w:val="24"/>
          <w:szCs w:val="24"/>
          <w:highlight w:val="none"/>
          <w:lang w:val="en-US" w:eastAsia="zh-CN"/>
        </w:rPr>
      </w:pPr>
      <w:r>
        <w:rPr>
          <w:rStyle w:val="968"/>
          <w:rFonts w:hint="eastAsia" w:ascii="宋体" w:hAnsi="宋体" w:eastAsia="宋体" w:cs="宋体"/>
          <w:color w:val="auto"/>
          <w:sz w:val="24"/>
          <w:highlight w:val="none"/>
        </w:rPr>
        <w:t>注：1、</w:t>
      </w:r>
      <w:r>
        <w:rPr>
          <w:rFonts w:hint="eastAsia" w:ascii="宋体" w:hAnsi="宋体" w:eastAsia="宋体" w:cs="宋体"/>
          <w:color w:val="auto"/>
          <w:kern w:val="0"/>
          <w:sz w:val="24"/>
          <w:highlight w:val="none"/>
          <w:lang w:val="zh-CN"/>
        </w:rPr>
        <w:t>有关本项目实施所涉及的一切费用均计入报价</w:t>
      </w:r>
      <w:r>
        <w:rPr>
          <w:rFonts w:hint="eastAsia" w:ascii="宋体" w:hAnsi="宋体" w:cs="宋体"/>
          <w:color w:val="auto"/>
          <w:kern w:val="0"/>
          <w:sz w:val="24"/>
          <w:highlight w:val="none"/>
          <w:lang w:val="zh-CN"/>
        </w:rPr>
        <w:t>，</w:t>
      </w:r>
      <w:r>
        <w:rPr>
          <w:rFonts w:hint="eastAsia" w:ascii="宋体" w:hAnsi="宋体" w:eastAsia="宋体" w:cs="宋体"/>
          <w:b/>
          <w:bCs/>
          <w:color w:val="auto"/>
          <w:sz w:val="24"/>
          <w:szCs w:val="24"/>
          <w:highlight w:val="none"/>
          <w:lang w:val="en-US" w:eastAsia="zh-CN"/>
        </w:rPr>
        <w:t>根据清单、图纸及现场情况完善投标报价明细，可自行增加，采购内容包含且不限于</w:t>
      </w:r>
      <w:r>
        <w:rPr>
          <w:rFonts w:hint="eastAsia" w:ascii="宋体" w:hAnsi="宋体" w:cs="宋体"/>
          <w:b/>
          <w:bCs/>
          <w:color w:val="auto"/>
          <w:sz w:val="24"/>
          <w:szCs w:val="24"/>
          <w:highlight w:val="none"/>
          <w:lang w:val="en-US" w:eastAsia="zh-CN"/>
        </w:rPr>
        <w:t>上述</w:t>
      </w:r>
      <w:r>
        <w:rPr>
          <w:rFonts w:hint="eastAsia" w:ascii="宋体" w:hAnsi="宋体" w:eastAsia="宋体" w:cs="宋体"/>
          <w:b/>
          <w:bCs/>
          <w:color w:val="auto"/>
          <w:sz w:val="24"/>
          <w:szCs w:val="24"/>
          <w:highlight w:val="none"/>
          <w:lang w:val="en-US" w:eastAsia="zh-CN"/>
        </w:rPr>
        <w:t>清单所列，</w:t>
      </w:r>
      <w:r>
        <w:rPr>
          <w:rFonts w:hint="eastAsia" w:ascii="宋体" w:hAnsi="宋体" w:cs="宋体"/>
          <w:b/>
          <w:bCs/>
          <w:color w:val="auto"/>
          <w:sz w:val="24"/>
          <w:szCs w:val="24"/>
          <w:highlight w:val="none"/>
          <w:lang w:val="en-US" w:eastAsia="zh-CN"/>
        </w:rPr>
        <w:t>上述</w:t>
      </w:r>
      <w:r>
        <w:rPr>
          <w:rFonts w:hint="eastAsia" w:ascii="宋体" w:hAnsi="宋体" w:eastAsia="宋体" w:cs="宋体"/>
          <w:b/>
          <w:bCs/>
          <w:color w:val="auto"/>
          <w:sz w:val="24"/>
          <w:szCs w:val="24"/>
          <w:highlight w:val="none"/>
          <w:lang w:val="en-US" w:eastAsia="zh-CN"/>
        </w:rPr>
        <w:t>清单为本项目采购的基本内容。</w:t>
      </w:r>
    </w:p>
    <w:p w14:paraId="13264579">
      <w:pPr>
        <w:adjustRightInd/>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2、报价一经涂改，应在涂改处加盖单位公章或者由法定代表人签字或盖章，否则其投标作无效标处理。</w:t>
      </w:r>
    </w:p>
    <w:p w14:paraId="19F7BC39">
      <w:pPr>
        <w:adjustRightInd/>
        <w:spacing w:line="44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3C9EDDDD">
      <w:pPr>
        <w:pStyle w:val="969"/>
        <w:adjustRightInd/>
        <w:snapToGrid w:val="0"/>
        <w:spacing w:before="120" w:after="120" w:line="440" w:lineRule="exact"/>
        <w:ind w:firstLine="480" w:firstLineChars="200"/>
        <w:rPr>
          <w:rStyle w:val="968"/>
          <w:rFonts w:hint="eastAsia" w:ascii="宋体" w:hAnsi="宋体" w:eastAsia="宋体" w:cs="宋体"/>
          <w:color w:val="auto"/>
          <w:sz w:val="24"/>
          <w:highlight w:val="none"/>
        </w:rPr>
      </w:pPr>
      <w:r>
        <w:rPr>
          <w:rStyle w:val="968"/>
          <w:rFonts w:hint="eastAsia" w:ascii="宋体" w:hAnsi="宋体" w:eastAsia="宋体" w:cs="宋体"/>
          <w:color w:val="auto"/>
          <w:sz w:val="24"/>
          <w:highlight w:val="none"/>
        </w:rPr>
        <w:t>4、名称按不同采购内容分别填写，金额应与开标一览表中的相一致。</w:t>
      </w:r>
    </w:p>
    <w:p w14:paraId="3B76A6DD">
      <w:pPr>
        <w:pStyle w:val="697"/>
        <w:keepNext w:val="0"/>
        <w:pageBreakBefore w:val="0"/>
        <w:tabs>
          <w:tab w:val="clear" w:pos="720"/>
        </w:tabs>
        <w:snapToGrid w:val="0"/>
        <w:spacing w:before="120" w:after="120" w:line="440" w:lineRule="exact"/>
        <w:ind w:firstLine="480" w:firstLineChars="200"/>
        <w:jc w:val="both"/>
        <w:outlineLvl w:val="9"/>
        <w:rPr>
          <w:rStyle w:val="968"/>
          <w:rFonts w:hint="eastAsia" w:ascii="宋体" w:hAnsi="宋体" w:eastAsia="宋体" w:cs="宋体"/>
          <w:b w:val="0"/>
          <w:color w:val="auto"/>
          <w:kern w:val="2"/>
          <w:sz w:val="24"/>
          <w:szCs w:val="24"/>
          <w:highlight w:val="none"/>
        </w:rPr>
      </w:pPr>
      <w:r>
        <w:rPr>
          <w:rStyle w:val="968"/>
          <w:rFonts w:hint="eastAsia" w:ascii="宋体" w:hAnsi="宋体" w:eastAsia="宋体" w:cs="宋体"/>
          <w:b w:val="0"/>
          <w:color w:val="auto"/>
          <w:kern w:val="2"/>
          <w:sz w:val="24"/>
          <w:szCs w:val="24"/>
          <w:highlight w:val="none"/>
        </w:rPr>
        <w:t>5、以上表格在“规格型号（或具体服务）”一栏中，货物类项目填写规格型号，服务类项目填写具体服务。</w:t>
      </w:r>
    </w:p>
    <w:p w14:paraId="475040E8">
      <w:pPr>
        <w:pStyle w:val="697"/>
        <w:keepNext w:val="0"/>
        <w:pageBreakBefore w:val="0"/>
        <w:tabs>
          <w:tab w:val="clear" w:pos="720"/>
        </w:tabs>
        <w:snapToGrid w:val="0"/>
        <w:spacing w:before="120" w:after="120" w:line="440" w:lineRule="exact"/>
        <w:ind w:firstLine="480" w:firstLineChars="200"/>
        <w:jc w:val="both"/>
        <w:outlineLvl w:val="9"/>
        <w:rPr>
          <w:rStyle w:val="968"/>
          <w:rFonts w:hint="eastAsia" w:ascii="宋体" w:hAnsi="宋体" w:eastAsia="宋体" w:cs="宋体"/>
          <w:b w:val="0"/>
          <w:color w:val="auto"/>
          <w:kern w:val="2"/>
          <w:sz w:val="24"/>
          <w:szCs w:val="24"/>
          <w:highlight w:val="none"/>
        </w:rPr>
      </w:pPr>
      <w:r>
        <w:rPr>
          <w:rStyle w:val="968"/>
          <w:rFonts w:hint="eastAsia" w:ascii="宋体" w:hAnsi="宋体" w:eastAsia="宋体" w:cs="宋体"/>
          <w:b w:val="0"/>
          <w:color w:val="auto"/>
          <w:kern w:val="2"/>
          <w:sz w:val="24"/>
          <w:szCs w:val="24"/>
          <w:highlight w:val="none"/>
        </w:rPr>
        <w:t>6、此表仅提供了表格形式，投标人可按此表格格式进行扩展。</w:t>
      </w:r>
    </w:p>
    <w:p w14:paraId="6A5B2C4D">
      <w:pPr>
        <w:spacing w:line="336" w:lineRule="auto"/>
        <w:ind w:firstLine="5280" w:firstLineChars="2200"/>
        <w:rPr>
          <w:rFonts w:hint="eastAsia" w:ascii="宋体" w:hAnsi="宋体" w:eastAsia="宋体" w:cs="宋体"/>
          <w:color w:val="auto"/>
          <w:sz w:val="24"/>
          <w:highlight w:val="none"/>
        </w:rPr>
      </w:pPr>
    </w:p>
    <w:p w14:paraId="00ECE3D0">
      <w:pPr>
        <w:spacing w:line="336" w:lineRule="auto"/>
        <w:ind w:firstLine="5280" w:firstLineChars="2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投标人名称（电子签名）：</w:t>
      </w:r>
    </w:p>
    <w:p w14:paraId="4079459E">
      <w:pPr>
        <w:spacing w:line="336"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039E46BD">
      <w:pPr>
        <w:pStyle w:val="697"/>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p>
    <w:p w14:paraId="51A7B43B">
      <w:pPr>
        <w:rPr>
          <w:rFonts w:hint="eastAsia" w:ascii="宋体" w:hAnsi="宋体" w:eastAsia="宋体" w:cs="宋体"/>
          <w:color w:val="auto"/>
          <w:sz w:val="32"/>
          <w:szCs w:val="32"/>
          <w:highlight w:val="none"/>
        </w:rPr>
        <w:sectPr>
          <w:headerReference r:id="rId25" w:type="first"/>
          <w:footerReference r:id="rId28" w:type="first"/>
          <w:headerReference r:id="rId24" w:type="default"/>
          <w:footerReference r:id="rId26" w:type="default"/>
          <w:footerReference r:id="rId27" w:type="even"/>
          <w:pgSz w:w="16838" w:h="11906" w:orient="landscape"/>
          <w:pgMar w:top="1417" w:right="1276" w:bottom="1417" w:left="1247" w:header="851" w:footer="992" w:gutter="0"/>
          <w:pgNumType w:fmt="decimal"/>
          <w:cols w:space="0" w:num="1"/>
          <w:titlePg/>
          <w:rtlGutter w:val="0"/>
          <w:docGrid w:linePitch="312" w:charSpace="0"/>
        </w:sectPr>
      </w:pPr>
      <w:r>
        <w:rPr>
          <w:rFonts w:hint="eastAsia" w:ascii="宋体" w:hAnsi="宋体" w:eastAsia="宋体" w:cs="宋体"/>
          <w:color w:val="auto"/>
          <w:sz w:val="32"/>
          <w:szCs w:val="32"/>
          <w:highlight w:val="none"/>
        </w:rPr>
        <w:br w:type="page"/>
      </w:r>
    </w:p>
    <w:p w14:paraId="0C077D7F">
      <w:pPr>
        <w:pStyle w:val="2"/>
        <w:rPr>
          <w:rFonts w:hint="eastAsia"/>
        </w:rPr>
      </w:pPr>
    </w:p>
    <w:p w14:paraId="0056A0EF">
      <w:pPr>
        <w:pStyle w:val="697"/>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三、中小企业声明函（如果有）</w:t>
      </w:r>
    </w:p>
    <w:p w14:paraId="140E73E4">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232032B">
      <w:pPr>
        <w:pStyle w:val="84"/>
        <w:rPr>
          <w:rFonts w:hint="eastAsia" w:ascii="宋体" w:hAnsi="宋体" w:eastAsia="宋体" w:cs="宋体"/>
          <w:b/>
          <w:color w:val="auto"/>
          <w:highlight w:val="none"/>
        </w:rPr>
      </w:pPr>
    </w:p>
    <w:p w14:paraId="6FA4C15E">
      <w:pPr>
        <w:pStyle w:val="86"/>
        <w:rPr>
          <w:rFonts w:hint="eastAsia" w:ascii="宋体" w:hAnsi="宋体" w:eastAsia="宋体" w:cs="宋体"/>
          <w:b/>
          <w:color w:val="auto"/>
          <w:sz w:val="24"/>
          <w:highlight w:val="none"/>
        </w:rPr>
      </w:pPr>
    </w:p>
    <w:p w14:paraId="3369E763">
      <w:pPr>
        <w:rPr>
          <w:rFonts w:hint="eastAsia" w:ascii="宋体" w:hAnsi="宋体" w:eastAsia="宋体" w:cs="宋体"/>
          <w:b/>
          <w:color w:val="auto"/>
          <w:sz w:val="24"/>
          <w:highlight w:val="none"/>
        </w:rPr>
      </w:pPr>
    </w:p>
    <w:p w14:paraId="7D0867B4">
      <w:pPr>
        <w:pStyle w:val="84"/>
        <w:rPr>
          <w:rFonts w:hint="eastAsia" w:ascii="宋体" w:hAnsi="宋体" w:eastAsia="宋体" w:cs="宋体"/>
          <w:b/>
          <w:color w:val="auto"/>
          <w:highlight w:val="none"/>
        </w:rPr>
      </w:pPr>
    </w:p>
    <w:p w14:paraId="2AE1C052">
      <w:pPr>
        <w:pStyle w:val="86"/>
        <w:rPr>
          <w:rFonts w:hint="eastAsia" w:ascii="宋体" w:hAnsi="宋体" w:eastAsia="宋体" w:cs="宋体"/>
          <w:b/>
          <w:color w:val="auto"/>
          <w:sz w:val="24"/>
          <w:highlight w:val="none"/>
        </w:rPr>
      </w:pPr>
    </w:p>
    <w:p w14:paraId="1290BD11">
      <w:pPr>
        <w:rPr>
          <w:rFonts w:hint="eastAsia" w:ascii="宋体" w:hAnsi="宋体" w:eastAsia="宋体" w:cs="宋体"/>
          <w:color w:val="auto"/>
          <w:highlight w:val="none"/>
        </w:rPr>
      </w:pPr>
    </w:p>
    <w:p w14:paraId="12B1ECCC">
      <w:pPr>
        <w:widowControl/>
        <w:spacing w:line="360" w:lineRule="auto"/>
        <w:ind w:firstLine="161" w:firstLineChars="5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四、残疾人福利性单位声明函（如果有）</w:t>
      </w:r>
    </w:p>
    <w:p w14:paraId="1B4FEBC8">
      <w:pPr>
        <w:pStyle w:val="24"/>
        <w:widowControl/>
        <w:ind w:firstLine="120" w:firstLineChars="50"/>
        <w:jc w:val="left"/>
        <w:rPr>
          <w:rFonts w:hint="eastAsia" w:ascii="宋体" w:hAnsi="宋体" w:eastAsia="宋体" w:cs="宋体"/>
          <w:b/>
          <w:color w:val="auto"/>
          <w:highlight w:val="none"/>
        </w:rPr>
      </w:pPr>
      <w:r>
        <w:rPr>
          <w:rFonts w:hint="eastAsia" w:ascii="宋体" w:hAnsi="宋体" w:eastAsia="宋体" w:cs="宋体"/>
          <w:b/>
          <w:color w:val="auto"/>
          <w:highlight w:val="none"/>
        </w:rPr>
        <w:t>[符合条件的残疾人福利性单位，提供残疾人福利性单位声明函(附件6)，否则不需要提供。]</w:t>
      </w:r>
    </w:p>
    <w:p w14:paraId="2C01F249">
      <w:pPr>
        <w:pStyle w:val="697"/>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0E8531E5">
      <w:pPr>
        <w:spacing w:line="360" w:lineRule="auto"/>
        <w:ind w:right="420" w:firstLine="3614" w:firstLineChars="1000"/>
        <w:rPr>
          <w:rFonts w:hint="eastAsia" w:ascii="宋体" w:hAnsi="宋体" w:eastAsia="宋体" w:cs="宋体"/>
          <w:b/>
          <w:color w:val="auto"/>
          <w:kern w:val="0"/>
          <w:sz w:val="36"/>
          <w:szCs w:val="36"/>
          <w:highlight w:val="none"/>
        </w:rPr>
      </w:pPr>
    </w:p>
    <w:p w14:paraId="0654E6AD">
      <w:pPr>
        <w:spacing w:line="360" w:lineRule="auto"/>
        <w:ind w:right="420" w:firstLine="3614" w:firstLineChars="1000"/>
        <w:rPr>
          <w:rFonts w:hint="eastAsia" w:ascii="宋体" w:hAnsi="宋体" w:eastAsia="宋体" w:cs="宋体"/>
          <w:b/>
          <w:color w:val="auto"/>
          <w:kern w:val="0"/>
          <w:sz w:val="36"/>
          <w:szCs w:val="36"/>
          <w:highlight w:val="none"/>
        </w:rPr>
      </w:pPr>
    </w:p>
    <w:p w14:paraId="27F70400">
      <w:pPr>
        <w:widowControl/>
        <w:adjustRightInd w:val="0"/>
        <w:spacing w:line="360" w:lineRule="auto"/>
        <w:ind w:firstLine="161" w:firstLineChars="50"/>
        <w:jc w:val="center"/>
        <w:rPr>
          <w:rFonts w:hint="eastAsia" w:ascii="宋体" w:hAnsi="宋体" w:eastAsia="宋体" w:cs="宋体"/>
          <w:b/>
          <w:color w:val="auto"/>
          <w:sz w:val="24"/>
          <w:highlight w:val="none"/>
        </w:rPr>
      </w:pPr>
      <w:r>
        <w:rPr>
          <w:rFonts w:hint="eastAsia" w:ascii="宋体" w:hAnsi="宋体" w:eastAsia="宋体" w:cs="宋体"/>
          <w:b/>
          <w:bCs/>
          <w:i w:val="0"/>
          <w:iCs w:val="0"/>
          <w:color w:val="auto"/>
          <w:kern w:val="2"/>
          <w:sz w:val="32"/>
          <w:szCs w:val="32"/>
          <w:highlight w:val="none"/>
          <w:vertAlign w:val="baseline"/>
          <w:lang w:val="en-US" w:eastAsia="zh-CN" w:bidi="ar-SA"/>
        </w:rPr>
        <w:t>五、</w:t>
      </w:r>
      <w:r>
        <w:rPr>
          <w:rFonts w:hint="eastAsia" w:ascii="宋体" w:hAnsi="宋体" w:eastAsia="宋体" w:cs="宋体"/>
          <w:b/>
          <w:bCs/>
          <w:i w:val="0"/>
          <w:iCs w:val="0"/>
          <w:color w:val="auto"/>
          <w:spacing w:val="-20"/>
          <w:kern w:val="2"/>
          <w:sz w:val="32"/>
          <w:szCs w:val="32"/>
          <w:highlight w:val="none"/>
          <w:vertAlign w:val="baseline"/>
          <w:lang w:val="en-US" w:eastAsia="zh-CN" w:bidi="ar-SA"/>
        </w:rPr>
        <w:t>关于符合本国产品标准的声明函或有关证明文件(如有）</w:t>
      </w:r>
    </w:p>
    <w:p w14:paraId="2619EF80">
      <w:pPr>
        <w:widowControl/>
        <w:autoSpaceDE w:val="0"/>
        <w:autoSpaceDN w:val="0"/>
        <w:adjustRightInd w:val="0"/>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bCs/>
          <w:i w:val="0"/>
          <w:iCs w:val="0"/>
          <w:snapToGrid w:val="0"/>
          <w:color w:val="auto"/>
          <w:kern w:val="2"/>
          <w:sz w:val="24"/>
          <w:szCs w:val="21"/>
          <w:highlight w:val="none"/>
          <w:vertAlign w:val="baseline"/>
          <w:lang w:val="zh-CN" w:eastAsia="zh-CN" w:bidi="ar-SA"/>
        </w:rPr>
        <w:t>[符合《国务院办公厅关于在政府采购中实施本国产品标准及相关政策的通知》</w:t>
      </w:r>
      <w:r>
        <w:rPr>
          <w:rFonts w:hint="eastAsia" w:ascii="宋体" w:hAnsi="宋体" w:eastAsia="宋体" w:cs="宋体"/>
          <w:b/>
          <w:bCs/>
          <w:i w:val="0"/>
          <w:iCs w:val="0"/>
          <w:snapToGrid w:val="0"/>
          <w:color w:val="auto"/>
          <w:kern w:val="2"/>
          <w:sz w:val="24"/>
          <w:szCs w:val="21"/>
          <w:highlight w:val="none"/>
          <w:vertAlign w:val="baseline"/>
          <w:lang w:val="en-US" w:eastAsia="zh-CN" w:bidi="ar-SA"/>
        </w:rPr>
        <w:t>要求</w:t>
      </w:r>
      <w:r>
        <w:rPr>
          <w:rFonts w:hint="eastAsia" w:ascii="宋体" w:hAnsi="宋体" w:eastAsia="宋体" w:cs="宋体"/>
          <w:b/>
          <w:bCs/>
          <w:i w:val="0"/>
          <w:iCs w:val="0"/>
          <w:snapToGrid w:val="0"/>
          <w:color w:val="auto"/>
          <w:kern w:val="2"/>
          <w:sz w:val="24"/>
          <w:szCs w:val="21"/>
          <w:highlight w:val="none"/>
          <w:vertAlign w:val="baseline"/>
          <w:lang w:val="zh-CN" w:eastAsia="zh-CN" w:bidi="ar-SA"/>
        </w:rPr>
        <w:t>的</w:t>
      </w:r>
      <w:r>
        <w:rPr>
          <w:rFonts w:hint="eastAsia" w:ascii="宋体" w:hAnsi="宋体" w:eastAsia="宋体" w:cs="宋体"/>
          <w:b/>
          <w:bCs/>
          <w:i w:val="0"/>
          <w:iCs w:val="0"/>
          <w:snapToGrid w:val="0"/>
          <w:color w:val="auto"/>
          <w:kern w:val="2"/>
          <w:sz w:val="24"/>
          <w:szCs w:val="21"/>
          <w:highlight w:val="none"/>
          <w:vertAlign w:val="baseline"/>
          <w:lang w:val="en-US" w:eastAsia="zh-CN" w:bidi="ar-SA"/>
        </w:rPr>
        <w:t>本国产品</w:t>
      </w:r>
      <w:r>
        <w:rPr>
          <w:rFonts w:hint="eastAsia" w:ascii="宋体" w:hAnsi="宋体" w:eastAsia="宋体" w:cs="宋体"/>
          <w:b/>
          <w:bCs/>
          <w:i w:val="0"/>
          <w:iCs w:val="0"/>
          <w:snapToGrid w:val="0"/>
          <w:color w:val="auto"/>
          <w:kern w:val="2"/>
          <w:sz w:val="24"/>
          <w:szCs w:val="21"/>
          <w:highlight w:val="none"/>
          <w:vertAlign w:val="baseline"/>
          <w:lang w:val="zh-CN" w:eastAsia="zh-CN" w:bidi="ar-SA"/>
        </w:rPr>
        <w:t>，</w:t>
      </w:r>
      <w:r>
        <w:rPr>
          <w:rFonts w:hint="eastAsia" w:ascii="宋体" w:hAnsi="宋体" w:eastAsia="宋体" w:cs="宋体"/>
          <w:b/>
          <w:bCs/>
          <w:i w:val="0"/>
          <w:iCs w:val="0"/>
          <w:snapToGrid w:val="0"/>
          <w:color w:val="auto"/>
          <w:kern w:val="2"/>
          <w:sz w:val="24"/>
          <w:szCs w:val="21"/>
          <w:highlight w:val="none"/>
          <w:vertAlign w:val="baseline"/>
          <w:lang w:val="en-US" w:eastAsia="zh-CN" w:bidi="ar-SA"/>
        </w:rPr>
        <w:t>拟享受价格扣除政策的，需提供</w:t>
      </w:r>
      <w:r>
        <w:rPr>
          <w:rFonts w:hint="eastAsia" w:ascii="宋体" w:hAnsi="宋体" w:eastAsia="宋体" w:cs="宋体"/>
          <w:b/>
          <w:bCs/>
          <w:i w:val="0"/>
          <w:iCs w:val="0"/>
          <w:snapToGrid w:val="0"/>
          <w:color w:val="auto"/>
          <w:kern w:val="2"/>
          <w:sz w:val="24"/>
          <w:szCs w:val="21"/>
          <w:highlight w:val="none"/>
          <w:vertAlign w:val="baseline"/>
          <w:lang w:val="zh-CN" w:eastAsia="zh-CN" w:bidi="ar-SA"/>
        </w:rPr>
        <w:t>《关于符合本国产品标准的声明函》(附件</w:t>
      </w:r>
      <w:r>
        <w:rPr>
          <w:rFonts w:hint="eastAsia" w:ascii="宋体" w:hAnsi="宋体" w:eastAsia="宋体" w:cs="宋体"/>
          <w:b/>
          <w:bCs/>
          <w:i w:val="0"/>
          <w:iCs w:val="0"/>
          <w:snapToGrid w:val="0"/>
          <w:color w:val="auto"/>
          <w:kern w:val="2"/>
          <w:sz w:val="24"/>
          <w:szCs w:val="21"/>
          <w:highlight w:val="none"/>
          <w:vertAlign w:val="baseline"/>
          <w:lang w:val="en-US" w:eastAsia="zh-CN" w:bidi="ar-SA"/>
        </w:rPr>
        <w:t>5</w:t>
      </w:r>
      <w:r>
        <w:rPr>
          <w:rFonts w:hint="eastAsia" w:ascii="宋体" w:hAnsi="宋体" w:eastAsia="宋体" w:cs="宋体"/>
          <w:b/>
          <w:bCs/>
          <w:i w:val="0"/>
          <w:iCs w:val="0"/>
          <w:snapToGrid w:val="0"/>
          <w:color w:val="auto"/>
          <w:kern w:val="2"/>
          <w:sz w:val="24"/>
          <w:szCs w:val="21"/>
          <w:highlight w:val="none"/>
          <w:vertAlign w:val="baseline"/>
          <w:lang w:val="zh-CN" w:eastAsia="zh-CN" w:bidi="ar-SA"/>
        </w:rPr>
        <w:t>)或有关证明文件。]</w:t>
      </w:r>
    </w:p>
    <w:p w14:paraId="22EC17AD">
      <w:pPr>
        <w:widowControl/>
        <w:adjustRightInd w:val="0"/>
        <w:spacing w:line="360" w:lineRule="auto"/>
        <w:ind w:firstLine="161" w:firstLineChars="50"/>
        <w:jc w:val="center"/>
        <w:rPr>
          <w:rFonts w:hint="eastAsia" w:ascii="宋体" w:hAnsi="宋体" w:eastAsia="宋体" w:cs="宋体"/>
          <w:b/>
          <w:bCs/>
          <w:i w:val="0"/>
          <w:iCs w:val="0"/>
          <w:color w:val="auto"/>
          <w:kern w:val="2"/>
          <w:sz w:val="32"/>
          <w:szCs w:val="32"/>
          <w:highlight w:val="none"/>
          <w:vertAlign w:val="baseline"/>
          <w:lang w:val="en-US" w:eastAsia="zh-CN" w:bidi="ar-SA"/>
        </w:rPr>
      </w:pPr>
    </w:p>
    <w:p w14:paraId="1BB1922C">
      <w:pPr>
        <w:pStyle w:val="2"/>
        <w:rPr>
          <w:rFonts w:hint="eastAsia" w:ascii="宋体" w:hAnsi="宋体" w:eastAsia="宋体" w:cs="宋体"/>
          <w:color w:val="auto"/>
          <w:highlight w:val="none"/>
          <w:lang w:val="en-US" w:eastAsia="zh-CN"/>
        </w:rPr>
      </w:pPr>
    </w:p>
    <w:p w14:paraId="13BB81BF">
      <w:pPr>
        <w:widowControl/>
        <w:adjustRightInd w:val="0"/>
        <w:spacing w:line="360" w:lineRule="auto"/>
        <w:ind w:firstLine="161" w:firstLineChars="50"/>
        <w:jc w:val="center"/>
        <w:rPr>
          <w:rFonts w:hint="eastAsia" w:ascii="宋体" w:hAnsi="宋体" w:eastAsia="宋体" w:cs="宋体"/>
          <w:b/>
          <w:bCs/>
          <w:i w:val="0"/>
          <w:iCs w:val="0"/>
          <w:color w:val="auto"/>
          <w:kern w:val="2"/>
          <w:sz w:val="32"/>
          <w:szCs w:val="32"/>
          <w:highlight w:val="none"/>
          <w:vertAlign w:val="baseline"/>
          <w:lang w:val="en-US" w:eastAsia="zh-CN" w:bidi="ar-SA"/>
        </w:rPr>
      </w:pPr>
      <w:r>
        <w:rPr>
          <w:rFonts w:hint="eastAsia" w:ascii="宋体" w:hAnsi="宋体" w:eastAsia="宋体" w:cs="宋体"/>
          <w:b/>
          <w:bCs/>
          <w:i w:val="0"/>
          <w:iCs w:val="0"/>
          <w:color w:val="auto"/>
          <w:kern w:val="2"/>
          <w:sz w:val="32"/>
          <w:szCs w:val="32"/>
          <w:highlight w:val="none"/>
          <w:vertAlign w:val="baseline"/>
          <w:lang w:val="en-US" w:eastAsia="zh-CN" w:bidi="ar-SA"/>
        </w:rPr>
        <w:t>六、关于符合本国产品标准的成本占比的承诺函(如有）</w:t>
      </w:r>
    </w:p>
    <w:p w14:paraId="1C09A67D">
      <w:pPr>
        <w:widowControl/>
        <w:autoSpaceDE w:val="0"/>
        <w:autoSpaceDN w:val="0"/>
        <w:adjustRightInd w:val="0"/>
        <w:spacing w:line="360" w:lineRule="auto"/>
        <w:ind w:firstLine="120" w:firstLineChars="50"/>
        <w:jc w:val="left"/>
        <w:rPr>
          <w:rFonts w:hint="eastAsia" w:ascii="宋体" w:hAnsi="宋体" w:eastAsia="宋体" w:cs="宋体"/>
          <w:b/>
          <w:color w:val="auto"/>
          <w:kern w:val="0"/>
          <w:sz w:val="24"/>
          <w:szCs w:val="24"/>
          <w:highlight w:val="none"/>
        </w:rPr>
      </w:pPr>
      <w:r>
        <w:rPr>
          <w:rFonts w:hint="eastAsia" w:ascii="宋体" w:hAnsi="宋体" w:eastAsia="宋体" w:cs="宋体"/>
          <w:b/>
          <w:bCs/>
          <w:i w:val="0"/>
          <w:iCs w:val="0"/>
          <w:snapToGrid w:val="0"/>
          <w:color w:val="auto"/>
          <w:kern w:val="2"/>
          <w:sz w:val="24"/>
          <w:szCs w:val="24"/>
          <w:highlight w:val="none"/>
          <w:vertAlign w:val="baseline"/>
          <w:lang w:val="zh-CN" w:eastAsia="zh-CN" w:bidi="ar-SA"/>
        </w:rPr>
        <w:t>[</w:t>
      </w:r>
      <w:r>
        <w:rPr>
          <w:rFonts w:hint="eastAsia" w:ascii="宋体" w:hAnsi="宋体" w:eastAsia="宋体" w:cs="宋体"/>
          <w:b/>
          <w:bCs/>
          <w:i w:val="0"/>
          <w:iCs w:val="0"/>
          <w:snapToGrid w:val="0"/>
          <w:color w:val="auto"/>
          <w:kern w:val="2"/>
          <w:sz w:val="24"/>
          <w:szCs w:val="24"/>
          <w:highlight w:val="none"/>
          <w:vertAlign w:val="baseline"/>
          <w:lang w:val="en-US" w:eastAsia="zh-CN" w:bidi="ar-SA"/>
        </w:rPr>
        <w:t>格式自拟</w:t>
      </w:r>
      <w:r>
        <w:rPr>
          <w:rFonts w:hint="eastAsia" w:ascii="宋体" w:hAnsi="宋体" w:eastAsia="宋体" w:cs="宋体"/>
          <w:b/>
          <w:bCs/>
          <w:i w:val="0"/>
          <w:iCs w:val="0"/>
          <w:snapToGrid w:val="0"/>
          <w:color w:val="auto"/>
          <w:kern w:val="2"/>
          <w:sz w:val="24"/>
          <w:szCs w:val="24"/>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宋体" w:hAnsi="宋体" w:eastAsia="宋体" w:cs="宋体"/>
          <w:b/>
          <w:bCs/>
          <w:i w:val="0"/>
          <w:iCs w:val="0"/>
          <w:snapToGrid w:val="0"/>
          <w:color w:val="auto"/>
          <w:kern w:val="2"/>
          <w:sz w:val="24"/>
          <w:szCs w:val="24"/>
          <w:highlight w:val="none"/>
          <w:vertAlign w:val="baseline"/>
          <w:lang w:val="en-US" w:eastAsia="zh-CN" w:bidi="ar-SA"/>
        </w:rPr>
        <w:t>供应商还应出具成本占比达到80%以上承诺函</w:t>
      </w:r>
      <w:r>
        <w:rPr>
          <w:rFonts w:hint="eastAsia" w:ascii="宋体" w:hAnsi="宋体" w:eastAsia="宋体" w:cs="宋体"/>
          <w:b/>
          <w:bCs/>
          <w:i w:val="0"/>
          <w:iCs w:val="0"/>
          <w:snapToGrid w:val="0"/>
          <w:color w:val="auto"/>
          <w:kern w:val="2"/>
          <w:sz w:val="24"/>
          <w:szCs w:val="24"/>
          <w:highlight w:val="none"/>
          <w:vertAlign w:val="baseline"/>
          <w:lang w:val="zh-CN" w:eastAsia="zh-CN" w:bidi="ar-SA"/>
        </w:rPr>
        <w:t>。</w:t>
      </w:r>
      <w:r>
        <w:rPr>
          <w:rFonts w:hint="eastAsia" w:ascii="宋体" w:hAnsi="宋体" w:eastAsia="宋体" w:cs="宋体"/>
          <w:b/>
          <w:bCs/>
          <w:i w:val="0"/>
          <w:iCs w:val="0"/>
          <w:snapToGrid w:val="0"/>
          <w:color w:val="auto"/>
          <w:kern w:val="2"/>
          <w:sz w:val="24"/>
          <w:szCs w:val="24"/>
          <w:highlight w:val="none"/>
          <w:vertAlign w:val="baseline"/>
          <w:lang w:val="en-US" w:eastAsia="zh-CN" w:bidi="ar-SA"/>
        </w:rPr>
        <w:t>无承诺或承诺占比不达标则不享受价格扣除政策。</w:t>
      </w:r>
      <w:r>
        <w:rPr>
          <w:rFonts w:hint="eastAsia" w:ascii="宋体" w:hAnsi="宋体" w:eastAsia="宋体" w:cs="宋体"/>
          <w:b/>
          <w:bCs/>
          <w:i w:val="0"/>
          <w:iCs w:val="0"/>
          <w:snapToGrid w:val="0"/>
          <w:color w:val="auto"/>
          <w:kern w:val="2"/>
          <w:sz w:val="24"/>
          <w:szCs w:val="24"/>
          <w:highlight w:val="none"/>
          <w:vertAlign w:val="baseline"/>
          <w:lang w:val="zh-CN" w:eastAsia="zh-CN" w:bidi="ar-SA"/>
        </w:rPr>
        <w:t>]</w:t>
      </w:r>
    </w:p>
    <w:p w14:paraId="17C03854">
      <w:pPr>
        <w:spacing w:line="360" w:lineRule="auto"/>
        <w:ind w:right="420" w:firstLine="3614" w:firstLineChars="1000"/>
        <w:rPr>
          <w:rFonts w:hint="eastAsia" w:ascii="宋体" w:hAnsi="宋体" w:eastAsia="宋体" w:cs="宋体"/>
          <w:b/>
          <w:color w:val="auto"/>
          <w:kern w:val="0"/>
          <w:sz w:val="36"/>
          <w:szCs w:val="36"/>
          <w:highlight w:val="none"/>
        </w:rPr>
      </w:pPr>
    </w:p>
    <w:p w14:paraId="26EB36E5">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p>
    <w:p w14:paraId="5785A1F4">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附件1：质疑函范本及制作说明</w:t>
      </w:r>
    </w:p>
    <w:p w14:paraId="121884FC">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04B0535A">
      <w:pPr>
        <w:snapToGrid w:val="0"/>
        <w:spacing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0CC9846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p>
    <w:p w14:paraId="7F9712A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地址：邮编：</w:t>
      </w:r>
    </w:p>
    <w:p w14:paraId="52C99F3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联系人：联系电话：</w:t>
      </w:r>
    </w:p>
    <w:p w14:paraId="64C66B1D">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p>
    <w:p w14:paraId="3E32B2C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p w14:paraId="433517E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地址：邮编：</w:t>
      </w:r>
    </w:p>
    <w:p w14:paraId="5B9F05EA">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401CC1F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p>
    <w:p w14:paraId="1ED0849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质疑项目的编号：包号：</w:t>
      </w:r>
    </w:p>
    <w:p w14:paraId="08279EA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p>
    <w:p w14:paraId="525B097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p>
    <w:p w14:paraId="4E466E41">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141316E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p>
    <w:p w14:paraId="5677A93D">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p>
    <w:p w14:paraId="4D546E61">
      <w:pPr>
        <w:snapToGrid w:val="0"/>
        <w:spacing w:line="360" w:lineRule="auto"/>
        <w:rPr>
          <w:rFonts w:hint="eastAsia" w:ascii="宋体" w:hAnsi="宋体" w:eastAsia="宋体" w:cs="宋体"/>
          <w:color w:val="auto"/>
          <w:sz w:val="24"/>
          <w:highlight w:val="none"/>
        </w:rPr>
      </w:pPr>
    </w:p>
    <w:p w14:paraId="392F8A7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p>
    <w:p w14:paraId="3AF62D65">
      <w:pPr>
        <w:snapToGrid w:val="0"/>
        <w:spacing w:line="360" w:lineRule="auto"/>
        <w:rPr>
          <w:rFonts w:hint="eastAsia" w:ascii="宋体" w:hAnsi="宋体" w:eastAsia="宋体" w:cs="宋体"/>
          <w:color w:val="auto"/>
          <w:sz w:val="24"/>
          <w:highlight w:val="none"/>
          <w:u w:val="dotted"/>
        </w:rPr>
      </w:pPr>
    </w:p>
    <w:p w14:paraId="46A6761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3778D20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1C1F0D27">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6E2E8DA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p>
    <w:p w14:paraId="7323D770">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签字(签章)：公章：</w:t>
      </w:r>
    </w:p>
    <w:p w14:paraId="26398F9A">
      <w:pPr>
        <w:spacing w:line="360" w:lineRule="auto"/>
        <w:rPr>
          <w:rFonts w:hint="eastAsia" w:ascii="宋体" w:hAnsi="宋体" w:eastAsia="宋体" w:cs="宋体"/>
          <w:b/>
          <w:color w:val="auto"/>
          <w:sz w:val="24"/>
          <w:highlight w:val="none"/>
          <w:lang w:eastAsia="zh-CN"/>
        </w:rPr>
      </w:pPr>
      <w:r>
        <w:rPr>
          <w:rFonts w:hint="eastAsia" w:ascii="宋体" w:hAnsi="宋体" w:eastAsia="宋体" w:cs="宋体"/>
          <w:color w:val="auto"/>
          <w:sz w:val="24"/>
          <w:highlight w:val="none"/>
        </w:rPr>
        <w:t>日期：</w:t>
      </w:r>
    </w:p>
    <w:p w14:paraId="13D408C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2E0E34A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5788D45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6BEF2AF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679B266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6059287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13DC789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0BEC54F5">
      <w:pPr>
        <w:widowControl/>
        <w:spacing w:line="360" w:lineRule="auto"/>
        <w:ind w:firstLine="600" w:firstLineChars="200"/>
        <w:jc w:val="left"/>
        <w:rPr>
          <w:rFonts w:hint="eastAsia" w:ascii="宋体" w:hAnsi="宋体" w:eastAsia="宋体" w:cs="宋体"/>
          <w:color w:val="auto"/>
          <w:sz w:val="30"/>
          <w:szCs w:val="30"/>
          <w:highlight w:val="none"/>
        </w:rPr>
      </w:pPr>
    </w:p>
    <w:p w14:paraId="5F449F69">
      <w:pPr>
        <w:spacing w:line="360" w:lineRule="auto"/>
        <w:jc w:val="center"/>
        <w:rPr>
          <w:rFonts w:hint="eastAsia" w:ascii="宋体" w:hAnsi="宋体" w:eastAsia="宋体" w:cs="宋体"/>
          <w:b/>
          <w:color w:val="auto"/>
          <w:spacing w:val="6"/>
          <w:sz w:val="32"/>
          <w:szCs w:val="32"/>
          <w:highlight w:val="none"/>
        </w:rPr>
      </w:pPr>
    </w:p>
    <w:p w14:paraId="2F9CEA23">
      <w:pPr>
        <w:spacing w:line="360" w:lineRule="auto"/>
        <w:jc w:val="center"/>
        <w:rPr>
          <w:rFonts w:hint="eastAsia" w:ascii="宋体" w:hAnsi="宋体" w:eastAsia="宋体" w:cs="宋体"/>
          <w:b/>
          <w:color w:val="auto"/>
          <w:spacing w:val="6"/>
          <w:sz w:val="32"/>
          <w:szCs w:val="32"/>
          <w:highlight w:val="none"/>
        </w:rPr>
      </w:pPr>
    </w:p>
    <w:p w14:paraId="26460742">
      <w:pPr>
        <w:spacing w:line="360" w:lineRule="auto"/>
        <w:jc w:val="center"/>
        <w:rPr>
          <w:rFonts w:hint="eastAsia" w:ascii="宋体" w:hAnsi="宋体" w:eastAsia="宋体" w:cs="宋体"/>
          <w:b/>
          <w:color w:val="auto"/>
          <w:spacing w:val="6"/>
          <w:sz w:val="32"/>
          <w:szCs w:val="32"/>
          <w:highlight w:val="none"/>
        </w:rPr>
      </w:pPr>
    </w:p>
    <w:p w14:paraId="338D44FC">
      <w:pPr>
        <w:spacing w:line="360" w:lineRule="auto"/>
        <w:jc w:val="center"/>
        <w:rPr>
          <w:rFonts w:hint="eastAsia" w:ascii="宋体" w:hAnsi="宋体" w:eastAsia="宋体" w:cs="宋体"/>
          <w:b/>
          <w:color w:val="auto"/>
          <w:spacing w:val="6"/>
          <w:sz w:val="32"/>
          <w:szCs w:val="32"/>
          <w:highlight w:val="none"/>
        </w:rPr>
      </w:pPr>
    </w:p>
    <w:p w14:paraId="0C853FC2">
      <w:pPr>
        <w:spacing w:line="360" w:lineRule="auto"/>
        <w:jc w:val="center"/>
        <w:rPr>
          <w:rFonts w:hint="eastAsia" w:ascii="宋体" w:hAnsi="宋体" w:eastAsia="宋体" w:cs="宋体"/>
          <w:b/>
          <w:color w:val="auto"/>
          <w:spacing w:val="6"/>
          <w:sz w:val="32"/>
          <w:szCs w:val="32"/>
          <w:highlight w:val="none"/>
        </w:rPr>
      </w:pPr>
    </w:p>
    <w:p w14:paraId="54580643">
      <w:pPr>
        <w:spacing w:line="360" w:lineRule="auto"/>
        <w:jc w:val="center"/>
        <w:rPr>
          <w:rFonts w:hint="eastAsia" w:ascii="宋体" w:hAnsi="宋体" w:eastAsia="宋体" w:cs="宋体"/>
          <w:b/>
          <w:color w:val="auto"/>
          <w:spacing w:val="6"/>
          <w:sz w:val="32"/>
          <w:szCs w:val="32"/>
          <w:highlight w:val="none"/>
        </w:rPr>
      </w:pPr>
    </w:p>
    <w:p w14:paraId="2B1EAAEA">
      <w:pPr>
        <w:spacing w:line="360" w:lineRule="auto"/>
        <w:jc w:val="center"/>
        <w:rPr>
          <w:rFonts w:hint="eastAsia" w:ascii="宋体" w:hAnsi="宋体" w:eastAsia="宋体" w:cs="宋体"/>
          <w:b/>
          <w:color w:val="auto"/>
          <w:spacing w:val="6"/>
          <w:sz w:val="32"/>
          <w:szCs w:val="32"/>
          <w:highlight w:val="none"/>
        </w:rPr>
      </w:pPr>
    </w:p>
    <w:p w14:paraId="3666567A">
      <w:pPr>
        <w:spacing w:line="360" w:lineRule="auto"/>
        <w:jc w:val="left"/>
        <w:rPr>
          <w:rFonts w:hint="eastAsia" w:ascii="宋体" w:hAnsi="宋体" w:eastAsia="宋体" w:cs="宋体"/>
          <w:b/>
          <w:color w:val="auto"/>
          <w:spacing w:val="6"/>
          <w:sz w:val="32"/>
          <w:szCs w:val="32"/>
          <w:highlight w:val="none"/>
        </w:rPr>
      </w:pPr>
    </w:p>
    <w:p w14:paraId="4392BEE3">
      <w:pPr>
        <w:spacing w:line="360" w:lineRule="auto"/>
        <w:jc w:val="left"/>
        <w:rPr>
          <w:rFonts w:hint="eastAsia" w:ascii="宋体" w:hAnsi="宋体" w:eastAsia="宋体" w:cs="宋体"/>
          <w:b/>
          <w:color w:val="auto"/>
          <w:spacing w:val="6"/>
          <w:sz w:val="32"/>
          <w:szCs w:val="32"/>
          <w:highlight w:val="none"/>
        </w:rPr>
      </w:pPr>
    </w:p>
    <w:p w14:paraId="5F61EEA9">
      <w:pPr>
        <w:spacing w:line="360" w:lineRule="auto"/>
        <w:jc w:val="left"/>
        <w:rPr>
          <w:rFonts w:hint="eastAsia" w:ascii="宋体" w:hAnsi="宋体" w:eastAsia="宋体" w:cs="宋体"/>
          <w:b/>
          <w:color w:val="auto"/>
          <w:spacing w:val="6"/>
          <w:sz w:val="32"/>
          <w:szCs w:val="32"/>
          <w:highlight w:val="none"/>
        </w:rPr>
      </w:pPr>
    </w:p>
    <w:p w14:paraId="7D0CE9BC">
      <w:pPr>
        <w:spacing w:line="360" w:lineRule="auto"/>
        <w:jc w:val="left"/>
        <w:rPr>
          <w:rFonts w:hint="eastAsia" w:ascii="宋体" w:hAnsi="宋体" w:eastAsia="宋体" w:cs="宋体"/>
          <w:b/>
          <w:color w:val="auto"/>
          <w:spacing w:val="6"/>
          <w:sz w:val="32"/>
          <w:szCs w:val="32"/>
          <w:highlight w:val="none"/>
        </w:rPr>
      </w:pPr>
    </w:p>
    <w:p w14:paraId="05BABC5A">
      <w:pPr>
        <w:spacing w:line="360" w:lineRule="auto"/>
        <w:jc w:val="left"/>
        <w:rPr>
          <w:rFonts w:hint="eastAsia" w:ascii="宋体" w:hAnsi="宋体" w:eastAsia="宋体" w:cs="宋体"/>
          <w:b/>
          <w:color w:val="auto"/>
          <w:spacing w:val="6"/>
          <w:sz w:val="32"/>
          <w:szCs w:val="32"/>
          <w:highlight w:val="none"/>
        </w:rPr>
      </w:pPr>
    </w:p>
    <w:p w14:paraId="3425BCF1">
      <w:pPr>
        <w:spacing w:line="360" w:lineRule="auto"/>
        <w:jc w:val="left"/>
        <w:rPr>
          <w:rFonts w:hint="eastAsia" w:ascii="宋体" w:hAnsi="宋体" w:eastAsia="宋体" w:cs="宋体"/>
          <w:b/>
          <w:color w:val="auto"/>
          <w:spacing w:val="6"/>
          <w:sz w:val="32"/>
          <w:szCs w:val="32"/>
          <w:highlight w:val="none"/>
        </w:rPr>
      </w:pPr>
    </w:p>
    <w:p w14:paraId="5D55D4FF">
      <w:pPr>
        <w:spacing w:line="360" w:lineRule="auto"/>
        <w:jc w:val="left"/>
        <w:rPr>
          <w:rFonts w:hint="eastAsia" w:ascii="宋体" w:hAnsi="宋体" w:eastAsia="宋体" w:cs="宋体"/>
          <w:b/>
          <w:color w:val="auto"/>
          <w:spacing w:val="6"/>
          <w:sz w:val="32"/>
          <w:szCs w:val="32"/>
          <w:highlight w:val="none"/>
        </w:rPr>
      </w:pPr>
    </w:p>
    <w:p w14:paraId="03D1CF0C">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附件2：投诉书范本及制作说明</w:t>
      </w:r>
    </w:p>
    <w:p w14:paraId="54D57A28">
      <w:pPr>
        <w:spacing w:line="360" w:lineRule="auto"/>
        <w:jc w:val="center"/>
        <w:rPr>
          <w:rFonts w:hint="eastAsia" w:ascii="宋体" w:hAnsi="宋体" w:eastAsia="宋体" w:cs="宋体"/>
          <w:b/>
          <w:color w:val="auto"/>
          <w:sz w:val="24"/>
          <w:highlight w:val="none"/>
        </w:rPr>
      </w:pPr>
    </w:p>
    <w:p w14:paraId="4BC50830">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6B1E10D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15875AA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p>
    <w:p w14:paraId="003FA2F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地址：邮编：</w:t>
      </w:r>
    </w:p>
    <w:p w14:paraId="5F3AAE92">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p>
    <w:p w14:paraId="0AC4B13A">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p>
    <w:p w14:paraId="4F8FD89A">
      <w:pPr>
        <w:spacing w:line="360" w:lineRule="auto"/>
        <w:rPr>
          <w:rFonts w:hint="eastAsia" w:ascii="宋体" w:hAnsi="宋体" w:eastAsia="宋体" w:cs="宋体"/>
          <w:color w:val="auto"/>
          <w:sz w:val="24"/>
          <w:highlight w:val="none"/>
          <w:u w:val="dotted"/>
          <w:lang w:eastAsia="zh-CN"/>
        </w:rPr>
      </w:pPr>
      <w:r>
        <w:rPr>
          <w:rFonts w:hint="eastAsia" w:ascii="宋体" w:hAnsi="宋体" w:eastAsia="宋体" w:cs="宋体"/>
          <w:color w:val="auto"/>
          <w:sz w:val="24"/>
          <w:highlight w:val="none"/>
        </w:rPr>
        <w:t>授权代表：联系电话</w:t>
      </w:r>
      <w:r>
        <w:rPr>
          <w:rFonts w:hint="eastAsia" w:ascii="宋体" w:hAnsi="宋体" w:eastAsia="宋体" w:cs="宋体"/>
          <w:color w:val="auto"/>
          <w:sz w:val="24"/>
          <w:highlight w:val="none"/>
          <w:u w:val="dotted"/>
        </w:rPr>
        <w:t>：</w:t>
      </w:r>
    </w:p>
    <w:p w14:paraId="08D0EE0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地址：邮编：</w:t>
      </w:r>
    </w:p>
    <w:p w14:paraId="4394B5A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p>
    <w:p w14:paraId="7988D74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地址：邮编：</w:t>
      </w:r>
    </w:p>
    <w:p w14:paraId="5A07375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联系人：联系电话：</w:t>
      </w:r>
    </w:p>
    <w:p w14:paraId="5E0DDAA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61FF46F7">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0B6445B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p>
    <w:p w14:paraId="3F76700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地址：邮编：</w:t>
      </w:r>
    </w:p>
    <w:p w14:paraId="570F2EB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联系人：联系电话：</w:t>
      </w:r>
    </w:p>
    <w:p w14:paraId="7C79A4B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29F0E8C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p>
    <w:p w14:paraId="1A7AC2B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采购项目编号：包号：</w:t>
      </w:r>
    </w:p>
    <w:p w14:paraId="318D113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p>
    <w:p w14:paraId="446F471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p>
    <w:p w14:paraId="77003DF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是/否</w:t>
      </w:r>
      <w:r>
        <w:rPr>
          <w:rFonts w:hint="eastAsia" w:ascii="宋体" w:hAnsi="宋体" w:eastAsia="宋体" w:cs="宋体"/>
          <w:color w:val="auto"/>
          <w:sz w:val="24"/>
          <w:highlight w:val="none"/>
        </w:rPr>
        <w:t>公告期限：</w:t>
      </w:r>
    </w:p>
    <w:p w14:paraId="48B447A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是/否</w:t>
      </w:r>
      <w:r>
        <w:rPr>
          <w:rFonts w:hint="eastAsia" w:ascii="宋体" w:hAnsi="宋体" w:eastAsia="宋体" w:cs="宋体"/>
          <w:color w:val="auto"/>
          <w:sz w:val="24"/>
          <w:highlight w:val="none"/>
        </w:rPr>
        <w:t>公告期限：</w:t>
      </w:r>
    </w:p>
    <w:p w14:paraId="56A0B8C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4152DB82">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投诉人于年月日,向提出质疑，质疑事项为：</w:t>
      </w:r>
    </w:p>
    <w:p w14:paraId="5ED78AC1">
      <w:pPr>
        <w:spacing w:line="360" w:lineRule="auto"/>
        <w:rPr>
          <w:rFonts w:hint="eastAsia" w:ascii="宋体" w:hAnsi="宋体" w:eastAsia="宋体" w:cs="宋体"/>
          <w:color w:val="auto"/>
          <w:sz w:val="24"/>
          <w:highlight w:val="none"/>
          <w:u w:val="dotted"/>
        </w:rPr>
      </w:pPr>
    </w:p>
    <w:p w14:paraId="782C6C5D">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于年月日,就质疑事项作出了答复/没有在法定期限内作出答复。</w:t>
      </w:r>
    </w:p>
    <w:p w14:paraId="51CEB31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2CB7171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投诉事项1：</w:t>
      </w:r>
    </w:p>
    <w:p w14:paraId="60EFD64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p>
    <w:p w14:paraId="377410BA">
      <w:pPr>
        <w:spacing w:line="360" w:lineRule="auto"/>
        <w:rPr>
          <w:rFonts w:hint="eastAsia" w:ascii="宋体" w:hAnsi="宋体" w:eastAsia="宋体" w:cs="宋体"/>
          <w:color w:val="auto"/>
          <w:sz w:val="24"/>
          <w:highlight w:val="none"/>
          <w:u w:val="dotted"/>
        </w:rPr>
      </w:pPr>
    </w:p>
    <w:p w14:paraId="5B4D9B7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p>
    <w:p w14:paraId="30CED952">
      <w:pPr>
        <w:spacing w:line="360" w:lineRule="auto"/>
        <w:rPr>
          <w:rFonts w:hint="eastAsia" w:ascii="宋体" w:hAnsi="宋体" w:eastAsia="宋体" w:cs="宋体"/>
          <w:color w:val="auto"/>
          <w:sz w:val="24"/>
          <w:highlight w:val="none"/>
          <w:u w:val="dotted"/>
        </w:rPr>
      </w:pPr>
    </w:p>
    <w:p w14:paraId="4984282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54CC81E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37042D8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65D633F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p>
    <w:p w14:paraId="1CEA4FCB">
      <w:pPr>
        <w:spacing w:line="360" w:lineRule="auto"/>
        <w:rPr>
          <w:rFonts w:hint="eastAsia" w:ascii="宋体" w:hAnsi="宋体" w:eastAsia="宋体" w:cs="宋体"/>
          <w:color w:val="auto"/>
          <w:sz w:val="24"/>
          <w:highlight w:val="none"/>
          <w:u w:val="single"/>
        </w:rPr>
      </w:pPr>
    </w:p>
    <w:p w14:paraId="7AD02D2C">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签字(签章)：公章：</w:t>
      </w:r>
    </w:p>
    <w:p w14:paraId="3DD58E78">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日期：</w:t>
      </w:r>
    </w:p>
    <w:p w14:paraId="26954BF4">
      <w:pPr>
        <w:spacing w:line="360" w:lineRule="auto"/>
        <w:rPr>
          <w:rFonts w:hint="eastAsia" w:ascii="宋体" w:hAnsi="宋体" w:eastAsia="宋体" w:cs="宋体"/>
          <w:b/>
          <w:color w:val="auto"/>
          <w:sz w:val="24"/>
          <w:highlight w:val="none"/>
        </w:rPr>
      </w:pPr>
    </w:p>
    <w:p w14:paraId="4104302D">
      <w:pPr>
        <w:spacing w:line="360" w:lineRule="auto"/>
        <w:rPr>
          <w:rFonts w:hint="eastAsia" w:ascii="宋体" w:hAnsi="宋体" w:eastAsia="宋体" w:cs="宋体"/>
          <w:b/>
          <w:color w:val="auto"/>
          <w:sz w:val="24"/>
          <w:highlight w:val="none"/>
        </w:rPr>
      </w:pPr>
    </w:p>
    <w:p w14:paraId="7BD9CC2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424B3111">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6D4890C4">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3B9E1A1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70A3E4D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7FE8642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39EDE77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464E2317">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353D079A">
      <w:pPr>
        <w:spacing w:line="360" w:lineRule="auto"/>
        <w:rPr>
          <w:rFonts w:hint="eastAsia" w:ascii="宋体" w:hAnsi="宋体" w:eastAsia="宋体" w:cs="宋体"/>
          <w:b/>
          <w:color w:val="auto"/>
          <w:sz w:val="24"/>
          <w:highlight w:val="none"/>
        </w:rPr>
      </w:pPr>
    </w:p>
    <w:p w14:paraId="7C1BA402">
      <w:pPr>
        <w:autoSpaceDE w:val="0"/>
        <w:autoSpaceDN w:val="0"/>
        <w:jc w:val="center"/>
        <w:rPr>
          <w:rFonts w:hint="eastAsia" w:ascii="宋体" w:hAnsi="宋体" w:eastAsia="宋体" w:cs="宋体"/>
          <w:b/>
          <w:color w:val="auto"/>
          <w:spacing w:val="6"/>
          <w:sz w:val="32"/>
          <w:szCs w:val="32"/>
          <w:highlight w:val="none"/>
        </w:rPr>
      </w:pPr>
    </w:p>
    <w:p w14:paraId="312C4DAB">
      <w:pPr>
        <w:autoSpaceDE w:val="0"/>
        <w:autoSpaceDN w:val="0"/>
        <w:jc w:val="center"/>
        <w:rPr>
          <w:rFonts w:hint="eastAsia" w:ascii="宋体" w:hAnsi="宋体" w:eastAsia="宋体" w:cs="宋体"/>
          <w:b/>
          <w:color w:val="auto"/>
          <w:spacing w:val="6"/>
          <w:sz w:val="32"/>
          <w:szCs w:val="32"/>
          <w:highlight w:val="none"/>
        </w:rPr>
      </w:pPr>
    </w:p>
    <w:p w14:paraId="29E86DC6">
      <w:pPr>
        <w:autoSpaceDE w:val="0"/>
        <w:autoSpaceDN w:val="0"/>
        <w:jc w:val="center"/>
        <w:rPr>
          <w:rFonts w:hint="eastAsia" w:ascii="宋体" w:hAnsi="宋体" w:eastAsia="宋体" w:cs="宋体"/>
          <w:b/>
          <w:color w:val="auto"/>
          <w:spacing w:val="6"/>
          <w:sz w:val="32"/>
          <w:szCs w:val="32"/>
          <w:highlight w:val="none"/>
        </w:rPr>
      </w:pPr>
    </w:p>
    <w:p w14:paraId="19F91EA6">
      <w:pPr>
        <w:autoSpaceDE w:val="0"/>
        <w:autoSpaceDN w:val="0"/>
        <w:jc w:val="center"/>
        <w:rPr>
          <w:rFonts w:hint="eastAsia" w:ascii="宋体" w:hAnsi="宋体" w:eastAsia="宋体" w:cs="宋体"/>
          <w:b/>
          <w:color w:val="auto"/>
          <w:spacing w:val="6"/>
          <w:sz w:val="32"/>
          <w:szCs w:val="32"/>
          <w:highlight w:val="none"/>
        </w:rPr>
      </w:pPr>
    </w:p>
    <w:p w14:paraId="4E6CE70D">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附件3：</w:t>
      </w:r>
      <w:r>
        <w:rPr>
          <w:rFonts w:hint="eastAsia" w:ascii="宋体" w:hAnsi="宋体" w:eastAsia="宋体" w:cs="宋体"/>
          <w:b/>
          <w:bCs/>
          <w:color w:val="auto"/>
          <w:sz w:val="32"/>
          <w:szCs w:val="32"/>
          <w:highlight w:val="none"/>
        </w:rPr>
        <w:t>业务专用章使用说明函</w:t>
      </w:r>
    </w:p>
    <w:p w14:paraId="0FF1AC27">
      <w:pPr>
        <w:spacing w:line="360" w:lineRule="auto"/>
        <w:rPr>
          <w:rFonts w:hint="eastAsia" w:ascii="宋体" w:hAnsi="宋体" w:eastAsia="宋体" w:cs="宋体"/>
          <w:color w:val="auto"/>
          <w:sz w:val="24"/>
          <w:highlight w:val="none"/>
          <w:u w:val="single"/>
        </w:rPr>
      </w:pPr>
    </w:p>
    <w:p w14:paraId="165455EB">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7297CEF3">
      <w:pPr>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你方组织的（项目名称）【招标编号：（采购编号）】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我方所使用的“XX专用章”与法定名称章具有同等的法律效力，对使用“XX专用章”的行为予以完全承认，并愿意承担相应责任。</w:t>
      </w:r>
    </w:p>
    <w:p w14:paraId="52BEBFCD">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73CF4AF1">
      <w:pPr>
        <w:spacing w:line="360" w:lineRule="auto"/>
        <w:ind w:firstLine="494"/>
        <w:rPr>
          <w:rFonts w:hint="eastAsia" w:ascii="宋体" w:hAnsi="宋体" w:eastAsia="宋体" w:cs="宋体"/>
          <w:color w:val="auto"/>
          <w:sz w:val="24"/>
          <w:highlight w:val="none"/>
        </w:rPr>
      </w:pPr>
    </w:p>
    <w:p w14:paraId="09B57DF2">
      <w:pPr>
        <w:spacing w:line="360" w:lineRule="auto"/>
        <w:ind w:firstLine="494"/>
        <w:rPr>
          <w:rFonts w:hint="eastAsia" w:ascii="宋体" w:hAnsi="宋体" w:eastAsia="宋体" w:cs="宋体"/>
          <w:color w:val="auto"/>
          <w:sz w:val="24"/>
          <w:highlight w:val="none"/>
        </w:rPr>
      </w:pPr>
    </w:p>
    <w:p w14:paraId="6BE8F7ED">
      <w:pPr>
        <w:spacing w:line="360" w:lineRule="auto"/>
        <w:ind w:firstLine="494"/>
        <w:rPr>
          <w:rFonts w:hint="eastAsia" w:ascii="宋体" w:hAnsi="宋体" w:eastAsia="宋体" w:cs="宋体"/>
          <w:color w:val="auto"/>
          <w:sz w:val="24"/>
          <w:highlight w:val="none"/>
        </w:rPr>
      </w:pPr>
    </w:p>
    <w:p w14:paraId="4B1777B3">
      <w:pPr>
        <w:spacing w:line="360" w:lineRule="auto"/>
        <w:ind w:firstLine="494"/>
        <w:rPr>
          <w:rFonts w:hint="eastAsia" w:ascii="宋体" w:hAnsi="宋体" w:eastAsia="宋体" w:cs="宋体"/>
          <w:color w:val="auto"/>
          <w:sz w:val="24"/>
          <w:highlight w:val="none"/>
        </w:rPr>
      </w:pPr>
    </w:p>
    <w:p w14:paraId="45D83D21">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4EEEC41E">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日期：年月日</w:t>
      </w:r>
    </w:p>
    <w:p w14:paraId="2D54B174">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601A90A1">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rPr>
        <w:t>投标单位法定名称章（印模）投标单位“XX专用章”（印模）</w:t>
      </w:r>
    </w:p>
    <w:p w14:paraId="772B46C4">
      <w:pPr>
        <w:autoSpaceDE w:val="0"/>
        <w:autoSpaceDN w:val="0"/>
        <w:jc w:val="center"/>
        <w:rPr>
          <w:rFonts w:hint="eastAsia" w:ascii="宋体" w:hAnsi="宋体" w:eastAsia="宋体" w:cs="宋体"/>
          <w:b/>
          <w:color w:val="auto"/>
          <w:spacing w:val="6"/>
          <w:sz w:val="32"/>
          <w:szCs w:val="32"/>
          <w:highlight w:val="none"/>
        </w:rPr>
      </w:pPr>
    </w:p>
    <w:p w14:paraId="36177B50">
      <w:pPr>
        <w:autoSpaceDE w:val="0"/>
        <w:autoSpaceDN w:val="0"/>
        <w:jc w:val="center"/>
        <w:rPr>
          <w:rFonts w:hint="eastAsia" w:ascii="宋体" w:hAnsi="宋体" w:eastAsia="宋体" w:cs="宋体"/>
          <w:b/>
          <w:color w:val="auto"/>
          <w:spacing w:val="6"/>
          <w:sz w:val="32"/>
          <w:szCs w:val="32"/>
          <w:highlight w:val="none"/>
        </w:rPr>
      </w:pPr>
    </w:p>
    <w:p w14:paraId="1D9C48C3">
      <w:pPr>
        <w:autoSpaceDE w:val="0"/>
        <w:autoSpaceDN w:val="0"/>
        <w:jc w:val="center"/>
        <w:rPr>
          <w:rFonts w:hint="eastAsia" w:ascii="宋体" w:hAnsi="宋体" w:eastAsia="宋体" w:cs="宋体"/>
          <w:b/>
          <w:color w:val="auto"/>
          <w:spacing w:val="6"/>
          <w:sz w:val="32"/>
          <w:szCs w:val="32"/>
          <w:highlight w:val="none"/>
        </w:rPr>
      </w:pPr>
    </w:p>
    <w:p w14:paraId="526DDFE1">
      <w:pPr>
        <w:autoSpaceDE w:val="0"/>
        <w:autoSpaceDN w:val="0"/>
        <w:jc w:val="center"/>
        <w:rPr>
          <w:rFonts w:hint="eastAsia" w:ascii="宋体" w:hAnsi="宋体" w:eastAsia="宋体" w:cs="宋体"/>
          <w:b/>
          <w:color w:val="auto"/>
          <w:spacing w:val="6"/>
          <w:sz w:val="32"/>
          <w:szCs w:val="32"/>
          <w:highlight w:val="none"/>
        </w:rPr>
      </w:pPr>
    </w:p>
    <w:p w14:paraId="0DB42B7E">
      <w:pPr>
        <w:autoSpaceDE w:val="0"/>
        <w:autoSpaceDN w:val="0"/>
        <w:jc w:val="center"/>
        <w:rPr>
          <w:rFonts w:hint="eastAsia" w:ascii="宋体" w:hAnsi="宋体" w:eastAsia="宋体" w:cs="宋体"/>
          <w:b/>
          <w:color w:val="auto"/>
          <w:spacing w:val="6"/>
          <w:sz w:val="32"/>
          <w:szCs w:val="32"/>
          <w:highlight w:val="none"/>
        </w:rPr>
      </w:pPr>
    </w:p>
    <w:p w14:paraId="7F7B86C0">
      <w:pPr>
        <w:autoSpaceDE w:val="0"/>
        <w:autoSpaceDN w:val="0"/>
        <w:jc w:val="center"/>
        <w:rPr>
          <w:rFonts w:hint="eastAsia" w:ascii="宋体" w:hAnsi="宋体" w:eastAsia="宋体" w:cs="宋体"/>
          <w:b/>
          <w:color w:val="auto"/>
          <w:spacing w:val="6"/>
          <w:sz w:val="32"/>
          <w:szCs w:val="32"/>
          <w:highlight w:val="none"/>
        </w:rPr>
      </w:pPr>
    </w:p>
    <w:p w14:paraId="258D970F">
      <w:pPr>
        <w:autoSpaceDE w:val="0"/>
        <w:autoSpaceDN w:val="0"/>
        <w:jc w:val="center"/>
        <w:rPr>
          <w:rFonts w:hint="eastAsia" w:ascii="宋体" w:hAnsi="宋体" w:eastAsia="宋体" w:cs="宋体"/>
          <w:b/>
          <w:color w:val="auto"/>
          <w:spacing w:val="6"/>
          <w:sz w:val="32"/>
          <w:szCs w:val="32"/>
          <w:highlight w:val="none"/>
        </w:rPr>
      </w:pPr>
    </w:p>
    <w:p w14:paraId="42120A31">
      <w:pPr>
        <w:autoSpaceDE w:val="0"/>
        <w:autoSpaceDN w:val="0"/>
        <w:jc w:val="center"/>
        <w:rPr>
          <w:rFonts w:hint="eastAsia" w:ascii="宋体" w:hAnsi="宋体" w:eastAsia="宋体" w:cs="宋体"/>
          <w:b/>
          <w:color w:val="auto"/>
          <w:spacing w:val="6"/>
          <w:sz w:val="32"/>
          <w:szCs w:val="32"/>
          <w:highlight w:val="none"/>
        </w:rPr>
      </w:pPr>
    </w:p>
    <w:p w14:paraId="434D9875">
      <w:pPr>
        <w:autoSpaceDE w:val="0"/>
        <w:autoSpaceDN w:val="0"/>
        <w:jc w:val="center"/>
        <w:rPr>
          <w:rFonts w:hint="eastAsia" w:ascii="宋体" w:hAnsi="宋体" w:eastAsia="宋体" w:cs="宋体"/>
          <w:b/>
          <w:color w:val="auto"/>
          <w:spacing w:val="6"/>
          <w:sz w:val="32"/>
          <w:szCs w:val="32"/>
          <w:highlight w:val="none"/>
        </w:rPr>
      </w:pPr>
    </w:p>
    <w:p w14:paraId="536B4E2F">
      <w:pPr>
        <w:autoSpaceDE w:val="0"/>
        <w:autoSpaceDN w:val="0"/>
        <w:jc w:val="center"/>
        <w:rPr>
          <w:rFonts w:hint="eastAsia" w:ascii="宋体" w:hAnsi="宋体" w:eastAsia="宋体" w:cs="宋体"/>
          <w:b/>
          <w:color w:val="auto"/>
          <w:spacing w:val="6"/>
          <w:sz w:val="32"/>
          <w:szCs w:val="32"/>
          <w:highlight w:val="none"/>
        </w:rPr>
      </w:pPr>
    </w:p>
    <w:p w14:paraId="2E8539AB">
      <w:pPr>
        <w:autoSpaceDE w:val="0"/>
        <w:autoSpaceDN w:val="0"/>
        <w:jc w:val="center"/>
        <w:rPr>
          <w:rFonts w:hint="eastAsia" w:ascii="宋体" w:hAnsi="宋体" w:eastAsia="宋体" w:cs="宋体"/>
          <w:b/>
          <w:color w:val="auto"/>
          <w:spacing w:val="6"/>
          <w:sz w:val="32"/>
          <w:szCs w:val="32"/>
          <w:highlight w:val="none"/>
        </w:rPr>
      </w:pPr>
    </w:p>
    <w:p w14:paraId="5169197B">
      <w:pPr>
        <w:autoSpaceDE w:val="0"/>
        <w:autoSpaceDN w:val="0"/>
        <w:jc w:val="center"/>
        <w:rPr>
          <w:rFonts w:hint="eastAsia" w:ascii="宋体" w:hAnsi="宋体" w:eastAsia="宋体" w:cs="宋体"/>
          <w:b/>
          <w:color w:val="auto"/>
          <w:spacing w:val="6"/>
          <w:sz w:val="32"/>
          <w:szCs w:val="32"/>
          <w:highlight w:val="none"/>
        </w:rPr>
      </w:pPr>
    </w:p>
    <w:p w14:paraId="6B3F0004">
      <w:pPr>
        <w:autoSpaceDE w:val="0"/>
        <w:autoSpaceDN w:val="0"/>
        <w:jc w:val="center"/>
        <w:rPr>
          <w:rFonts w:hint="eastAsia" w:ascii="宋体" w:hAnsi="宋体" w:eastAsia="宋体" w:cs="宋体"/>
          <w:b/>
          <w:color w:val="auto"/>
          <w:spacing w:val="6"/>
          <w:sz w:val="32"/>
          <w:szCs w:val="32"/>
          <w:highlight w:val="none"/>
        </w:rPr>
      </w:pPr>
    </w:p>
    <w:p w14:paraId="4E5596B1">
      <w:pPr>
        <w:autoSpaceDE w:val="0"/>
        <w:autoSpaceDN w:val="0"/>
        <w:jc w:val="center"/>
        <w:rPr>
          <w:rFonts w:hint="eastAsia" w:ascii="宋体" w:hAnsi="宋体" w:eastAsia="宋体" w:cs="宋体"/>
          <w:b/>
          <w:color w:val="auto"/>
          <w:spacing w:val="6"/>
          <w:sz w:val="32"/>
          <w:szCs w:val="32"/>
          <w:highlight w:val="none"/>
        </w:rPr>
      </w:pPr>
    </w:p>
    <w:p w14:paraId="771303D4">
      <w:pPr>
        <w:autoSpaceDE w:val="0"/>
        <w:autoSpaceDN w:val="0"/>
        <w:jc w:val="center"/>
        <w:rPr>
          <w:rFonts w:hint="eastAsia" w:ascii="宋体" w:hAnsi="宋体" w:eastAsia="宋体" w:cs="宋体"/>
          <w:b/>
          <w:color w:val="auto"/>
          <w:spacing w:val="6"/>
          <w:sz w:val="32"/>
          <w:szCs w:val="32"/>
          <w:highlight w:val="none"/>
        </w:rPr>
      </w:pPr>
    </w:p>
    <w:p w14:paraId="11B29B6B">
      <w:pPr>
        <w:autoSpaceDE w:val="0"/>
        <w:autoSpaceDN w:val="0"/>
        <w:jc w:val="center"/>
        <w:rPr>
          <w:rFonts w:hint="eastAsia" w:ascii="宋体" w:hAnsi="宋体" w:eastAsia="宋体" w:cs="宋体"/>
          <w:b/>
          <w:color w:val="auto"/>
          <w:spacing w:val="6"/>
          <w:sz w:val="32"/>
          <w:szCs w:val="32"/>
          <w:highlight w:val="none"/>
        </w:rPr>
      </w:pPr>
    </w:p>
    <w:p w14:paraId="74A66C18">
      <w:pPr>
        <w:autoSpaceDE w:val="0"/>
        <w:autoSpaceDN w:val="0"/>
        <w:jc w:val="center"/>
        <w:rPr>
          <w:rFonts w:hint="eastAsia" w:ascii="宋体" w:hAnsi="宋体" w:eastAsia="宋体" w:cs="宋体"/>
          <w:b/>
          <w:color w:val="auto"/>
          <w:spacing w:val="6"/>
          <w:sz w:val="32"/>
          <w:szCs w:val="32"/>
          <w:highlight w:val="none"/>
        </w:rPr>
      </w:pPr>
    </w:p>
    <w:p w14:paraId="67CCAA6D">
      <w:pPr>
        <w:autoSpaceDE w:val="0"/>
        <w:autoSpaceDN w:val="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spacing w:val="6"/>
          <w:sz w:val="32"/>
          <w:szCs w:val="32"/>
          <w:highlight w:val="none"/>
        </w:rPr>
        <w:t>附件4：</w:t>
      </w:r>
      <w:r>
        <w:rPr>
          <w:rFonts w:hint="eastAsia" w:ascii="宋体" w:hAnsi="宋体" w:eastAsia="宋体" w:cs="宋体"/>
          <w:b/>
          <w:color w:val="auto"/>
          <w:kern w:val="0"/>
          <w:sz w:val="32"/>
          <w:szCs w:val="32"/>
          <w:highlight w:val="none"/>
          <w:lang w:val="zh-CN"/>
        </w:rPr>
        <w:t>联合协议</w:t>
      </w:r>
    </w:p>
    <w:p w14:paraId="39E73D00">
      <w:pPr>
        <w:widowControl/>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744DE8FE">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投标。</w:t>
      </w:r>
    </w:p>
    <w:p w14:paraId="55996683">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49F76511">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DC89C8D">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081177A1">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p>
    <w:p w14:paraId="4F0EA965">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p>
    <w:p w14:paraId="01ED7B6E">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14:paraId="25676DC8">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4308AB09">
      <w:pPr>
        <w:snapToGrid w:val="0"/>
        <w:spacing w:line="440" w:lineRule="exact"/>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w:t>
      </w:r>
      <w:bookmarkStart w:id="41" w:name="_Hlk101131882"/>
      <w:r>
        <w:rPr>
          <w:rFonts w:hint="eastAsia" w:ascii="宋体" w:hAnsi="宋体" w:eastAsia="宋体" w:cs="宋体"/>
          <w:color w:val="auto"/>
          <w:kern w:val="0"/>
          <w:sz w:val="24"/>
          <w:highlight w:val="none"/>
          <w:u w:val="single"/>
        </w:rPr>
        <w:t>联合体成员X,……</w:t>
      </w:r>
      <w:bookmarkEnd w:id="41"/>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提供的服务由小微企业承接，其合同份额占到合同总金额%以上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w:t>
      </w:r>
      <w:bookmarkStart w:id="42" w:name="_Hlk101133598"/>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bookmarkEnd w:id="42"/>
      <w:r>
        <w:rPr>
          <w:rFonts w:hint="eastAsia" w:ascii="宋体" w:hAnsi="宋体" w:eastAsia="宋体" w:cs="宋体"/>
          <w:b/>
          <w:color w:val="auto"/>
          <w:kern w:val="0"/>
          <w:sz w:val="24"/>
          <w:highlight w:val="none"/>
          <w:lang w:val="zh-CN"/>
        </w:rPr>
        <w:t>）</w:t>
      </w:r>
    </w:p>
    <w:p w14:paraId="59F08A4B">
      <w:pPr>
        <w:spacing w:line="440" w:lineRule="exact"/>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43" w:name="_Hlk101133173"/>
      <w:r>
        <w:rPr>
          <w:rFonts w:hint="eastAsia" w:ascii="宋体" w:hAnsi="宋体" w:eastAsia="宋体" w:cs="宋体"/>
          <w:color w:val="auto"/>
          <w:sz w:val="24"/>
          <w:highlight w:val="none"/>
        </w:rPr>
        <w:t>中小企业合同金额达到%，小微企业合同金额达到%</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bookmarkEnd w:id="43"/>
    </w:p>
    <w:p w14:paraId="7396569C">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53E68ECD">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694916B3">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5A6BA08E">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6A31595B">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13AB4614">
      <w:pPr>
        <w:snapToGrid w:val="0"/>
        <w:spacing w:line="440" w:lineRule="exact"/>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D1C4F30">
      <w:pPr>
        <w:snapToGrid w:val="0"/>
        <w:spacing w:line="440" w:lineRule="exact"/>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8D65F1B">
      <w:pPr>
        <w:snapToGrid w:val="0"/>
        <w:spacing w:line="440" w:lineRule="exact"/>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14:paraId="746749E6">
      <w:pPr>
        <w:snapToGrid w:val="0"/>
        <w:spacing w:line="440" w:lineRule="exact"/>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日期：年月日</w:t>
      </w:r>
    </w:p>
    <w:p w14:paraId="7864D04D">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451A37E">
      <w:pPr>
        <w:autoSpaceDE w:val="0"/>
        <w:autoSpaceDN w:val="0"/>
        <w:jc w:val="center"/>
        <w:rPr>
          <w:rFonts w:hint="eastAsia" w:ascii="宋体" w:hAnsi="宋体" w:eastAsia="宋体" w:cs="宋体"/>
          <w:b/>
          <w:color w:val="auto"/>
          <w:spacing w:val="6"/>
          <w:sz w:val="32"/>
          <w:szCs w:val="32"/>
          <w:highlight w:val="none"/>
        </w:rPr>
      </w:pPr>
    </w:p>
    <w:p w14:paraId="741AAD6A">
      <w:pPr>
        <w:autoSpaceDE w:val="0"/>
        <w:autoSpaceDN w:val="0"/>
        <w:jc w:val="center"/>
        <w:rPr>
          <w:rFonts w:hint="eastAsia" w:ascii="宋体" w:hAnsi="宋体" w:eastAsia="宋体" w:cs="宋体"/>
          <w:b/>
          <w:color w:val="auto"/>
          <w:spacing w:val="6"/>
          <w:sz w:val="32"/>
          <w:szCs w:val="32"/>
          <w:highlight w:val="none"/>
        </w:rPr>
      </w:pPr>
    </w:p>
    <w:p w14:paraId="696091A8">
      <w:pPr>
        <w:autoSpaceDE w:val="0"/>
        <w:autoSpaceDN w:val="0"/>
        <w:jc w:val="center"/>
        <w:rPr>
          <w:rFonts w:hint="eastAsia" w:ascii="宋体" w:hAnsi="宋体" w:eastAsia="宋体" w:cs="宋体"/>
          <w:b/>
          <w:color w:val="auto"/>
          <w:spacing w:val="6"/>
          <w:sz w:val="32"/>
          <w:szCs w:val="32"/>
          <w:highlight w:val="none"/>
        </w:rPr>
      </w:pPr>
    </w:p>
    <w:p w14:paraId="2C59025E">
      <w:pPr>
        <w:autoSpaceDE w:val="0"/>
        <w:autoSpaceDN w:val="0"/>
        <w:jc w:val="center"/>
        <w:rPr>
          <w:rFonts w:hint="eastAsia" w:ascii="宋体" w:hAnsi="宋体" w:eastAsia="宋体" w:cs="宋体"/>
          <w:b/>
          <w:color w:val="auto"/>
          <w:spacing w:val="6"/>
          <w:sz w:val="32"/>
          <w:szCs w:val="32"/>
          <w:highlight w:val="none"/>
        </w:rPr>
      </w:pPr>
    </w:p>
    <w:p w14:paraId="5327FC73">
      <w:pPr>
        <w:autoSpaceDE w:val="0"/>
        <w:autoSpaceDN w:val="0"/>
        <w:jc w:val="center"/>
        <w:rPr>
          <w:rFonts w:hint="eastAsia" w:ascii="宋体" w:hAnsi="宋体" w:eastAsia="宋体" w:cs="宋体"/>
          <w:b/>
          <w:color w:val="auto"/>
          <w:spacing w:val="6"/>
          <w:sz w:val="32"/>
          <w:szCs w:val="32"/>
          <w:highlight w:val="none"/>
        </w:rPr>
      </w:pPr>
    </w:p>
    <w:p w14:paraId="7D31E49D">
      <w:pPr>
        <w:autoSpaceDE w:val="0"/>
        <w:autoSpaceDN w:val="0"/>
        <w:jc w:val="center"/>
        <w:rPr>
          <w:rFonts w:hint="eastAsia" w:ascii="宋体" w:hAnsi="宋体" w:eastAsia="宋体" w:cs="宋体"/>
          <w:b/>
          <w:color w:val="auto"/>
          <w:spacing w:val="6"/>
          <w:sz w:val="32"/>
          <w:szCs w:val="32"/>
          <w:highlight w:val="none"/>
        </w:rPr>
      </w:pPr>
    </w:p>
    <w:p w14:paraId="7D6D2BC1">
      <w:pPr>
        <w:autoSpaceDE w:val="0"/>
        <w:autoSpaceDN w:val="0"/>
        <w:jc w:val="center"/>
        <w:rPr>
          <w:rFonts w:hint="eastAsia" w:ascii="宋体" w:hAnsi="宋体" w:eastAsia="宋体" w:cs="宋体"/>
          <w:b/>
          <w:color w:val="auto"/>
          <w:spacing w:val="6"/>
          <w:sz w:val="32"/>
          <w:szCs w:val="32"/>
          <w:highlight w:val="none"/>
        </w:rPr>
      </w:pPr>
    </w:p>
    <w:p w14:paraId="5E766CF5">
      <w:pPr>
        <w:autoSpaceDE w:val="0"/>
        <w:autoSpaceDN w:val="0"/>
        <w:jc w:val="center"/>
        <w:rPr>
          <w:rFonts w:hint="eastAsia" w:ascii="宋体" w:hAnsi="宋体" w:eastAsia="宋体" w:cs="宋体"/>
          <w:b/>
          <w:color w:val="auto"/>
          <w:spacing w:val="6"/>
          <w:sz w:val="32"/>
          <w:szCs w:val="32"/>
          <w:highlight w:val="none"/>
        </w:rPr>
      </w:pPr>
    </w:p>
    <w:p w14:paraId="4B447BB1">
      <w:pPr>
        <w:autoSpaceDE w:val="0"/>
        <w:autoSpaceDN w:val="0"/>
        <w:jc w:val="center"/>
        <w:rPr>
          <w:rFonts w:hint="eastAsia" w:ascii="宋体" w:hAnsi="宋体" w:eastAsia="宋体" w:cs="宋体"/>
          <w:b/>
          <w:color w:val="auto"/>
          <w:spacing w:val="6"/>
          <w:sz w:val="32"/>
          <w:szCs w:val="32"/>
          <w:highlight w:val="none"/>
        </w:rPr>
      </w:pPr>
    </w:p>
    <w:p w14:paraId="57367318">
      <w:pPr>
        <w:autoSpaceDE w:val="0"/>
        <w:autoSpaceDN w:val="0"/>
        <w:jc w:val="center"/>
        <w:rPr>
          <w:rFonts w:hint="eastAsia" w:ascii="宋体" w:hAnsi="宋体" w:eastAsia="宋体" w:cs="宋体"/>
          <w:b/>
          <w:color w:val="auto"/>
          <w:spacing w:val="6"/>
          <w:sz w:val="32"/>
          <w:szCs w:val="32"/>
          <w:highlight w:val="none"/>
        </w:rPr>
      </w:pPr>
    </w:p>
    <w:p w14:paraId="2CB1A0C0">
      <w:pPr>
        <w:autoSpaceDE w:val="0"/>
        <w:autoSpaceDN w:val="0"/>
        <w:jc w:val="center"/>
        <w:rPr>
          <w:rFonts w:hint="eastAsia" w:ascii="宋体" w:hAnsi="宋体" w:eastAsia="宋体" w:cs="宋体"/>
          <w:b/>
          <w:color w:val="auto"/>
          <w:spacing w:val="6"/>
          <w:sz w:val="32"/>
          <w:szCs w:val="32"/>
          <w:highlight w:val="none"/>
        </w:rPr>
      </w:pPr>
    </w:p>
    <w:p w14:paraId="0D3B8555">
      <w:pPr>
        <w:autoSpaceDE w:val="0"/>
        <w:autoSpaceDN w:val="0"/>
        <w:jc w:val="center"/>
        <w:rPr>
          <w:rFonts w:hint="eastAsia" w:ascii="宋体" w:hAnsi="宋体" w:eastAsia="宋体" w:cs="宋体"/>
          <w:b/>
          <w:color w:val="auto"/>
          <w:spacing w:val="6"/>
          <w:sz w:val="32"/>
          <w:szCs w:val="32"/>
          <w:highlight w:val="none"/>
        </w:rPr>
      </w:pPr>
    </w:p>
    <w:p w14:paraId="33185FCE">
      <w:pPr>
        <w:autoSpaceDE w:val="0"/>
        <w:autoSpaceDN w:val="0"/>
        <w:jc w:val="center"/>
        <w:rPr>
          <w:rFonts w:hint="eastAsia" w:ascii="宋体" w:hAnsi="宋体" w:eastAsia="宋体" w:cs="宋体"/>
          <w:b/>
          <w:color w:val="auto"/>
          <w:spacing w:val="6"/>
          <w:sz w:val="32"/>
          <w:szCs w:val="32"/>
          <w:highlight w:val="none"/>
        </w:rPr>
      </w:pPr>
    </w:p>
    <w:p w14:paraId="301ADC9C">
      <w:pPr>
        <w:autoSpaceDE w:val="0"/>
        <w:autoSpaceDN w:val="0"/>
        <w:jc w:val="center"/>
        <w:rPr>
          <w:rFonts w:hint="eastAsia" w:ascii="宋体" w:hAnsi="宋体" w:eastAsia="宋体" w:cs="宋体"/>
          <w:b/>
          <w:color w:val="auto"/>
          <w:spacing w:val="6"/>
          <w:sz w:val="32"/>
          <w:szCs w:val="32"/>
          <w:highlight w:val="none"/>
        </w:rPr>
      </w:pPr>
    </w:p>
    <w:p w14:paraId="508A2941">
      <w:pPr>
        <w:autoSpaceDE w:val="0"/>
        <w:autoSpaceDN w:val="0"/>
        <w:jc w:val="center"/>
        <w:rPr>
          <w:rFonts w:hint="eastAsia" w:ascii="宋体" w:hAnsi="宋体" w:eastAsia="宋体" w:cs="宋体"/>
          <w:b/>
          <w:color w:val="auto"/>
          <w:spacing w:val="6"/>
          <w:sz w:val="32"/>
          <w:szCs w:val="32"/>
          <w:highlight w:val="none"/>
        </w:rPr>
      </w:pPr>
    </w:p>
    <w:p w14:paraId="1C2F492F">
      <w:pPr>
        <w:autoSpaceDE w:val="0"/>
        <w:autoSpaceDN w:val="0"/>
        <w:jc w:val="center"/>
        <w:rPr>
          <w:rFonts w:hint="eastAsia" w:ascii="宋体" w:hAnsi="宋体" w:eastAsia="宋体" w:cs="宋体"/>
          <w:b/>
          <w:color w:val="auto"/>
          <w:spacing w:val="6"/>
          <w:sz w:val="32"/>
          <w:szCs w:val="32"/>
          <w:highlight w:val="none"/>
        </w:rPr>
      </w:pPr>
    </w:p>
    <w:p w14:paraId="7B935F7C">
      <w:pPr>
        <w:autoSpaceDE w:val="0"/>
        <w:autoSpaceDN w:val="0"/>
        <w:jc w:val="center"/>
        <w:rPr>
          <w:rFonts w:hint="eastAsia" w:ascii="宋体" w:hAnsi="宋体" w:eastAsia="宋体" w:cs="宋体"/>
          <w:b/>
          <w:color w:val="auto"/>
          <w:spacing w:val="6"/>
          <w:sz w:val="32"/>
          <w:szCs w:val="32"/>
          <w:highlight w:val="none"/>
        </w:rPr>
      </w:pPr>
    </w:p>
    <w:p w14:paraId="55EDB212">
      <w:pPr>
        <w:autoSpaceDE w:val="0"/>
        <w:autoSpaceDN w:val="0"/>
        <w:jc w:val="center"/>
        <w:rPr>
          <w:rFonts w:hint="eastAsia" w:ascii="宋体" w:hAnsi="宋体" w:eastAsia="宋体" w:cs="宋体"/>
          <w:b/>
          <w:color w:val="auto"/>
          <w:spacing w:val="6"/>
          <w:sz w:val="32"/>
          <w:szCs w:val="32"/>
          <w:highlight w:val="none"/>
        </w:rPr>
      </w:pPr>
    </w:p>
    <w:p w14:paraId="1FD6076E">
      <w:pPr>
        <w:autoSpaceDE w:val="0"/>
        <w:autoSpaceDN w:val="0"/>
        <w:jc w:val="center"/>
        <w:rPr>
          <w:rFonts w:hint="eastAsia" w:ascii="宋体" w:hAnsi="宋体" w:eastAsia="宋体" w:cs="宋体"/>
          <w:b/>
          <w:color w:val="auto"/>
          <w:spacing w:val="6"/>
          <w:sz w:val="32"/>
          <w:szCs w:val="32"/>
          <w:highlight w:val="none"/>
        </w:rPr>
      </w:pPr>
    </w:p>
    <w:p w14:paraId="0CA78C8E">
      <w:pPr>
        <w:autoSpaceDE w:val="0"/>
        <w:autoSpaceDN w:val="0"/>
        <w:jc w:val="center"/>
        <w:rPr>
          <w:rFonts w:hint="eastAsia" w:ascii="宋体" w:hAnsi="宋体" w:eastAsia="宋体" w:cs="宋体"/>
          <w:b/>
          <w:color w:val="auto"/>
          <w:spacing w:val="6"/>
          <w:sz w:val="32"/>
          <w:szCs w:val="32"/>
          <w:highlight w:val="none"/>
        </w:rPr>
      </w:pPr>
    </w:p>
    <w:p w14:paraId="7F44A62B">
      <w:pPr>
        <w:autoSpaceDE w:val="0"/>
        <w:autoSpaceDN w:val="0"/>
        <w:jc w:val="center"/>
        <w:rPr>
          <w:rFonts w:hint="eastAsia" w:ascii="宋体" w:hAnsi="宋体" w:eastAsia="宋体" w:cs="宋体"/>
          <w:b/>
          <w:color w:val="auto"/>
          <w:spacing w:val="6"/>
          <w:sz w:val="32"/>
          <w:szCs w:val="32"/>
          <w:highlight w:val="none"/>
        </w:rPr>
      </w:pPr>
    </w:p>
    <w:p w14:paraId="155D8B91">
      <w:pPr>
        <w:autoSpaceDE w:val="0"/>
        <w:autoSpaceDN w:val="0"/>
        <w:jc w:val="center"/>
        <w:rPr>
          <w:rFonts w:hint="eastAsia" w:ascii="宋体" w:hAnsi="宋体" w:eastAsia="宋体" w:cs="宋体"/>
          <w:b/>
          <w:color w:val="auto"/>
          <w:spacing w:val="6"/>
          <w:sz w:val="32"/>
          <w:szCs w:val="32"/>
          <w:highlight w:val="none"/>
        </w:rPr>
      </w:pPr>
    </w:p>
    <w:p w14:paraId="2AFF28FB">
      <w:pPr>
        <w:autoSpaceDE w:val="0"/>
        <w:autoSpaceDN w:val="0"/>
        <w:jc w:val="center"/>
        <w:rPr>
          <w:rFonts w:hint="eastAsia" w:ascii="宋体" w:hAnsi="宋体" w:eastAsia="宋体" w:cs="宋体"/>
          <w:b/>
          <w:color w:val="auto"/>
          <w:spacing w:val="6"/>
          <w:sz w:val="32"/>
          <w:szCs w:val="32"/>
          <w:highlight w:val="none"/>
        </w:rPr>
      </w:pPr>
    </w:p>
    <w:p w14:paraId="2C8CC76A">
      <w:pPr>
        <w:snapToGrid w:val="0"/>
        <w:spacing w:line="360" w:lineRule="auto"/>
        <w:ind w:firstLine="3666" w:firstLineChars="1100"/>
        <w:rPr>
          <w:rFonts w:hint="eastAsia" w:ascii="宋体" w:hAnsi="宋体" w:eastAsia="宋体" w:cs="宋体"/>
          <w:b/>
          <w:color w:val="auto"/>
          <w:spacing w:val="6"/>
          <w:sz w:val="32"/>
          <w:szCs w:val="32"/>
          <w:highlight w:val="none"/>
        </w:rPr>
      </w:pPr>
    </w:p>
    <w:p w14:paraId="6C04EFC1">
      <w:pPr>
        <w:widowControl/>
        <w:adjustRightInd/>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5FA4A508">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pacing w:val="6"/>
          <w:sz w:val="32"/>
          <w:szCs w:val="32"/>
          <w:highlight w:val="none"/>
        </w:rPr>
        <w:t>附件5：</w:t>
      </w:r>
      <w:r>
        <w:rPr>
          <w:rFonts w:hint="eastAsia" w:ascii="宋体" w:hAnsi="宋体" w:eastAsia="宋体" w:cs="宋体"/>
          <w:b/>
          <w:color w:val="auto"/>
          <w:kern w:val="0"/>
          <w:sz w:val="32"/>
          <w:szCs w:val="32"/>
          <w:highlight w:val="none"/>
        </w:rPr>
        <w:t>分包意向协议</w:t>
      </w:r>
    </w:p>
    <w:p w14:paraId="2387CD1E">
      <w:pPr>
        <w:widowControl/>
        <w:spacing w:line="440" w:lineRule="exact"/>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56B7D0A3">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w:t>
      </w:r>
    </w:p>
    <w:p w14:paraId="0D459355">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5BADB5DD">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kern w:val="0"/>
          <w:sz w:val="24"/>
          <w:highlight w:val="none"/>
          <w:u w:val="single"/>
        </w:rPr>
        <w:t>XX工作内容</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78AA6CEF">
      <w:pPr>
        <w:pStyle w:val="2"/>
        <w:spacing w:line="440" w:lineRule="exact"/>
        <w:ind w:left="0"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DDE0D85">
      <w:pPr>
        <w:spacing w:line="440" w:lineRule="exact"/>
        <w:rPr>
          <w:rFonts w:hint="eastAsia" w:ascii="宋体" w:hAnsi="宋体" w:eastAsia="宋体" w:cs="宋体"/>
          <w:color w:val="auto"/>
          <w:highlight w:val="none"/>
        </w:rPr>
      </w:pPr>
    </w:p>
    <w:p w14:paraId="1EE05FC1">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57827345">
      <w:pPr>
        <w:snapToGrid w:val="0"/>
        <w:spacing w:line="440" w:lineRule="exact"/>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36838C2A">
      <w:pPr>
        <w:spacing w:line="440" w:lineRule="exact"/>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2、中小企业合同金额达到%，小微企业合同金额达到%</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14:paraId="05F5FD9A">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63FA04C9">
      <w:pPr>
        <w:snapToGrid w:val="0"/>
        <w:spacing w:line="440" w:lineRule="exact"/>
        <w:ind w:firstLine="576"/>
        <w:rPr>
          <w:rFonts w:hint="eastAsia" w:ascii="宋体" w:hAnsi="宋体" w:eastAsia="宋体" w:cs="宋体"/>
          <w:color w:val="auto"/>
          <w:highlight w:val="none"/>
          <w:u w:val="single"/>
        </w:rPr>
      </w:pPr>
    </w:p>
    <w:p w14:paraId="03147B35">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626F2D4C">
      <w:pPr>
        <w:snapToGrid w:val="0"/>
        <w:spacing w:line="440" w:lineRule="exact"/>
        <w:ind w:firstLine="576"/>
        <w:rPr>
          <w:rFonts w:hint="eastAsia" w:ascii="宋体" w:hAnsi="宋体" w:eastAsia="宋体" w:cs="宋体"/>
          <w:color w:val="auto"/>
          <w:kern w:val="0"/>
          <w:sz w:val="24"/>
          <w:highlight w:val="none"/>
          <w:lang w:val="zh-CN"/>
        </w:rPr>
      </w:pPr>
    </w:p>
    <w:p w14:paraId="3CF5A383">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5A7897AA">
      <w:pPr>
        <w:snapToGrid w:val="0"/>
        <w:spacing w:line="440" w:lineRule="exact"/>
        <w:rPr>
          <w:rFonts w:hint="eastAsia" w:ascii="宋体" w:hAnsi="宋体" w:eastAsia="宋体" w:cs="宋体"/>
          <w:color w:val="auto"/>
          <w:kern w:val="0"/>
          <w:sz w:val="24"/>
          <w:highlight w:val="none"/>
          <w:lang w:val="zh-CN"/>
        </w:rPr>
      </w:pPr>
    </w:p>
    <w:p w14:paraId="33DC1C70">
      <w:pPr>
        <w:snapToGrid w:val="0"/>
        <w:spacing w:line="440" w:lineRule="exac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21962292">
      <w:pPr>
        <w:snapToGrid w:val="0"/>
        <w:spacing w:line="440" w:lineRule="exact"/>
        <w:ind w:firstLine="576"/>
        <w:rPr>
          <w:rFonts w:hint="eastAsia" w:ascii="宋体" w:hAnsi="宋体" w:eastAsia="宋体" w:cs="宋体"/>
          <w:color w:val="auto"/>
          <w:kern w:val="0"/>
          <w:sz w:val="24"/>
          <w:highlight w:val="none"/>
          <w:lang w:val="zh-CN"/>
        </w:rPr>
      </w:pPr>
    </w:p>
    <w:p w14:paraId="0A1F01F8">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05241DE4">
      <w:pPr>
        <w:snapToGrid w:val="0"/>
        <w:spacing w:line="440" w:lineRule="exact"/>
        <w:ind w:firstLine="576"/>
        <w:rPr>
          <w:rFonts w:hint="eastAsia" w:ascii="宋体" w:hAnsi="宋体" w:eastAsia="宋体" w:cs="宋体"/>
          <w:color w:val="auto"/>
          <w:kern w:val="0"/>
          <w:sz w:val="24"/>
          <w:highlight w:val="none"/>
          <w:lang w:val="zh-CN"/>
        </w:rPr>
      </w:pPr>
    </w:p>
    <w:p w14:paraId="6052073F">
      <w:pPr>
        <w:snapToGrid w:val="0"/>
        <w:spacing w:line="440" w:lineRule="exact"/>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14:paraId="704E8614">
      <w:pPr>
        <w:snapToGrid w:val="0"/>
        <w:spacing w:line="440" w:lineRule="exact"/>
        <w:ind w:left="5040"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中小企业合同金额达到%，小微企业合同金额达到%</w:t>
      </w:r>
      <w:r>
        <w:rPr>
          <w:rFonts w:hint="eastAsia" w:ascii="宋体" w:hAnsi="宋体" w:eastAsia="宋体" w:cs="宋体"/>
          <w:color w:val="auto"/>
          <w:kern w:val="0"/>
          <w:sz w:val="24"/>
          <w:highlight w:val="none"/>
          <w:lang w:val="zh-CN"/>
        </w:rPr>
        <w:t>。投标人名称(电子签名)：</w:t>
      </w:r>
    </w:p>
    <w:p w14:paraId="5D0D57E2">
      <w:pPr>
        <w:snapToGrid w:val="0"/>
        <w:spacing w:line="440" w:lineRule="exact"/>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5A15B7A3">
      <w:pPr>
        <w:snapToGrid w:val="0"/>
        <w:spacing w:line="440" w:lineRule="exact"/>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2E8A7146">
      <w:pPr>
        <w:snapToGrid w:val="0"/>
        <w:spacing w:line="440" w:lineRule="exact"/>
        <w:ind w:left="5040"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日期：年月日</w:t>
      </w:r>
    </w:p>
    <w:p w14:paraId="67498DB1">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623DFB6">
      <w:pPr>
        <w:autoSpaceDE w:val="0"/>
        <w:autoSpaceDN w:val="0"/>
        <w:jc w:val="center"/>
        <w:rPr>
          <w:rFonts w:hint="eastAsia" w:ascii="宋体" w:hAnsi="宋体" w:eastAsia="宋体" w:cs="宋体"/>
          <w:b/>
          <w:color w:val="auto"/>
          <w:spacing w:val="6"/>
          <w:sz w:val="32"/>
          <w:szCs w:val="32"/>
          <w:highlight w:val="none"/>
        </w:rPr>
      </w:pPr>
    </w:p>
    <w:p w14:paraId="65F972F8">
      <w:pPr>
        <w:autoSpaceDE w:val="0"/>
        <w:autoSpaceDN w:val="0"/>
        <w:jc w:val="center"/>
        <w:rPr>
          <w:rFonts w:hint="eastAsia" w:ascii="宋体" w:hAnsi="宋体" w:eastAsia="宋体" w:cs="宋体"/>
          <w:b/>
          <w:color w:val="auto"/>
          <w:spacing w:val="6"/>
          <w:sz w:val="32"/>
          <w:szCs w:val="32"/>
          <w:highlight w:val="none"/>
        </w:rPr>
      </w:pPr>
    </w:p>
    <w:p w14:paraId="143EBDC2">
      <w:pPr>
        <w:autoSpaceDE w:val="0"/>
        <w:autoSpaceDN w:val="0"/>
        <w:jc w:val="center"/>
        <w:rPr>
          <w:rFonts w:hint="eastAsia" w:ascii="宋体" w:hAnsi="宋体" w:eastAsia="宋体" w:cs="宋体"/>
          <w:b/>
          <w:color w:val="auto"/>
          <w:spacing w:val="6"/>
          <w:sz w:val="32"/>
          <w:szCs w:val="32"/>
          <w:highlight w:val="none"/>
        </w:rPr>
      </w:pPr>
    </w:p>
    <w:p w14:paraId="132A7B80">
      <w:pPr>
        <w:pStyle w:val="84"/>
        <w:rPr>
          <w:rFonts w:hint="eastAsia" w:ascii="宋体" w:hAnsi="宋体" w:eastAsia="宋体" w:cs="宋体"/>
          <w:b/>
          <w:color w:val="auto"/>
          <w:spacing w:val="6"/>
          <w:sz w:val="32"/>
          <w:szCs w:val="32"/>
          <w:highlight w:val="none"/>
        </w:rPr>
      </w:pPr>
    </w:p>
    <w:p w14:paraId="3B4931A3">
      <w:pPr>
        <w:pStyle w:val="86"/>
        <w:rPr>
          <w:rFonts w:hint="eastAsia" w:ascii="宋体" w:hAnsi="宋体" w:eastAsia="宋体" w:cs="宋体"/>
          <w:b/>
          <w:color w:val="auto"/>
          <w:spacing w:val="6"/>
          <w:sz w:val="32"/>
          <w:szCs w:val="32"/>
          <w:highlight w:val="none"/>
        </w:rPr>
      </w:pPr>
    </w:p>
    <w:p w14:paraId="4660E5C1">
      <w:pPr>
        <w:rPr>
          <w:rFonts w:hint="eastAsia" w:ascii="宋体" w:hAnsi="宋体" w:eastAsia="宋体" w:cs="宋体"/>
          <w:b/>
          <w:color w:val="auto"/>
          <w:spacing w:val="6"/>
          <w:sz w:val="32"/>
          <w:szCs w:val="32"/>
          <w:highlight w:val="none"/>
        </w:rPr>
      </w:pPr>
    </w:p>
    <w:p w14:paraId="4E4FB843">
      <w:pPr>
        <w:pStyle w:val="84"/>
        <w:rPr>
          <w:rFonts w:hint="eastAsia" w:ascii="宋体" w:hAnsi="宋体" w:eastAsia="宋体" w:cs="宋体"/>
          <w:b/>
          <w:color w:val="auto"/>
          <w:spacing w:val="6"/>
          <w:sz w:val="32"/>
          <w:szCs w:val="32"/>
          <w:highlight w:val="none"/>
        </w:rPr>
      </w:pPr>
    </w:p>
    <w:p w14:paraId="215CC8DD">
      <w:pPr>
        <w:pStyle w:val="86"/>
        <w:rPr>
          <w:rFonts w:hint="eastAsia" w:ascii="宋体" w:hAnsi="宋体" w:eastAsia="宋体" w:cs="宋体"/>
          <w:b/>
          <w:color w:val="auto"/>
          <w:spacing w:val="6"/>
          <w:sz w:val="32"/>
          <w:szCs w:val="32"/>
          <w:highlight w:val="none"/>
        </w:rPr>
      </w:pPr>
    </w:p>
    <w:p w14:paraId="3F237195">
      <w:pPr>
        <w:rPr>
          <w:rFonts w:hint="eastAsia" w:ascii="宋体" w:hAnsi="宋体" w:eastAsia="宋体" w:cs="宋体"/>
          <w:b/>
          <w:color w:val="auto"/>
          <w:spacing w:val="6"/>
          <w:sz w:val="32"/>
          <w:szCs w:val="32"/>
          <w:highlight w:val="none"/>
        </w:rPr>
      </w:pPr>
    </w:p>
    <w:p w14:paraId="417F1BCD">
      <w:pPr>
        <w:pStyle w:val="84"/>
        <w:rPr>
          <w:rFonts w:hint="eastAsia" w:ascii="宋体" w:hAnsi="宋体" w:eastAsia="宋体" w:cs="宋体"/>
          <w:b/>
          <w:color w:val="auto"/>
          <w:spacing w:val="6"/>
          <w:sz w:val="32"/>
          <w:szCs w:val="32"/>
          <w:highlight w:val="none"/>
        </w:rPr>
      </w:pPr>
    </w:p>
    <w:p w14:paraId="72E464E9">
      <w:pPr>
        <w:pStyle w:val="86"/>
        <w:rPr>
          <w:rFonts w:hint="eastAsia" w:ascii="宋体" w:hAnsi="宋体" w:eastAsia="宋体" w:cs="宋体"/>
          <w:b/>
          <w:color w:val="auto"/>
          <w:spacing w:val="6"/>
          <w:sz w:val="32"/>
          <w:szCs w:val="32"/>
          <w:highlight w:val="none"/>
        </w:rPr>
      </w:pPr>
    </w:p>
    <w:p w14:paraId="69F34225">
      <w:pPr>
        <w:rPr>
          <w:rFonts w:hint="eastAsia" w:ascii="宋体" w:hAnsi="宋体" w:eastAsia="宋体" w:cs="宋体"/>
          <w:b/>
          <w:color w:val="auto"/>
          <w:spacing w:val="6"/>
          <w:sz w:val="32"/>
          <w:szCs w:val="32"/>
          <w:highlight w:val="none"/>
        </w:rPr>
      </w:pPr>
    </w:p>
    <w:p w14:paraId="72888AC0">
      <w:pPr>
        <w:pStyle w:val="84"/>
        <w:rPr>
          <w:rFonts w:hint="eastAsia" w:ascii="宋体" w:hAnsi="宋体" w:eastAsia="宋体" w:cs="宋体"/>
          <w:b/>
          <w:color w:val="auto"/>
          <w:spacing w:val="6"/>
          <w:sz w:val="32"/>
          <w:szCs w:val="32"/>
          <w:highlight w:val="none"/>
        </w:rPr>
      </w:pPr>
    </w:p>
    <w:p w14:paraId="53772693">
      <w:pPr>
        <w:pStyle w:val="86"/>
        <w:rPr>
          <w:rFonts w:hint="eastAsia" w:ascii="宋体" w:hAnsi="宋体" w:eastAsia="宋体" w:cs="宋体"/>
          <w:b/>
          <w:color w:val="auto"/>
          <w:spacing w:val="6"/>
          <w:sz w:val="32"/>
          <w:szCs w:val="32"/>
          <w:highlight w:val="none"/>
        </w:rPr>
      </w:pPr>
    </w:p>
    <w:p w14:paraId="6880CB14">
      <w:pPr>
        <w:rPr>
          <w:rFonts w:hint="eastAsia" w:ascii="宋体" w:hAnsi="宋体" w:eastAsia="宋体" w:cs="宋体"/>
          <w:b/>
          <w:color w:val="auto"/>
          <w:spacing w:val="6"/>
          <w:sz w:val="32"/>
          <w:szCs w:val="32"/>
          <w:highlight w:val="none"/>
        </w:rPr>
      </w:pPr>
    </w:p>
    <w:p w14:paraId="7E1BEC83">
      <w:pPr>
        <w:pStyle w:val="84"/>
        <w:rPr>
          <w:rFonts w:hint="eastAsia" w:ascii="宋体" w:hAnsi="宋体" w:eastAsia="宋体" w:cs="宋体"/>
          <w:b/>
          <w:color w:val="auto"/>
          <w:spacing w:val="6"/>
          <w:sz w:val="32"/>
          <w:szCs w:val="32"/>
          <w:highlight w:val="none"/>
        </w:rPr>
      </w:pPr>
    </w:p>
    <w:p w14:paraId="45CBF316">
      <w:pPr>
        <w:pStyle w:val="86"/>
        <w:rPr>
          <w:rFonts w:hint="eastAsia" w:ascii="宋体" w:hAnsi="宋体" w:eastAsia="宋体" w:cs="宋体"/>
          <w:b/>
          <w:color w:val="auto"/>
          <w:spacing w:val="6"/>
          <w:sz w:val="32"/>
          <w:szCs w:val="32"/>
          <w:highlight w:val="none"/>
        </w:rPr>
      </w:pPr>
    </w:p>
    <w:p w14:paraId="4D535E5E">
      <w:pPr>
        <w:rPr>
          <w:rFonts w:hint="eastAsia" w:ascii="宋体" w:hAnsi="宋体" w:eastAsia="宋体" w:cs="宋体"/>
          <w:b/>
          <w:color w:val="auto"/>
          <w:spacing w:val="6"/>
          <w:sz w:val="32"/>
          <w:szCs w:val="32"/>
          <w:highlight w:val="none"/>
        </w:rPr>
      </w:pPr>
    </w:p>
    <w:p w14:paraId="2B23DEE5">
      <w:pPr>
        <w:pStyle w:val="84"/>
        <w:rPr>
          <w:rFonts w:hint="eastAsia" w:ascii="宋体" w:hAnsi="宋体" w:eastAsia="宋体" w:cs="宋体"/>
          <w:b/>
          <w:color w:val="auto"/>
          <w:spacing w:val="6"/>
          <w:sz w:val="32"/>
          <w:szCs w:val="32"/>
          <w:highlight w:val="none"/>
        </w:rPr>
      </w:pPr>
    </w:p>
    <w:p w14:paraId="776474BF">
      <w:pPr>
        <w:pStyle w:val="86"/>
        <w:rPr>
          <w:rFonts w:hint="eastAsia" w:ascii="宋体" w:hAnsi="宋体" w:eastAsia="宋体" w:cs="宋体"/>
          <w:b/>
          <w:color w:val="auto"/>
          <w:spacing w:val="6"/>
          <w:sz w:val="32"/>
          <w:szCs w:val="32"/>
          <w:highlight w:val="none"/>
        </w:rPr>
      </w:pPr>
    </w:p>
    <w:p w14:paraId="49F3172C">
      <w:pPr>
        <w:rPr>
          <w:rFonts w:hint="eastAsia" w:ascii="宋体" w:hAnsi="宋体" w:eastAsia="宋体" w:cs="宋体"/>
          <w:b/>
          <w:color w:val="auto"/>
          <w:spacing w:val="6"/>
          <w:sz w:val="32"/>
          <w:szCs w:val="32"/>
          <w:highlight w:val="none"/>
        </w:rPr>
      </w:pPr>
    </w:p>
    <w:p w14:paraId="14AC2161">
      <w:pPr>
        <w:pStyle w:val="84"/>
        <w:rPr>
          <w:rFonts w:hint="eastAsia" w:ascii="宋体" w:hAnsi="宋体" w:eastAsia="宋体" w:cs="宋体"/>
          <w:color w:val="auto"/>
          <w:highlight w:val="none"/>
        </w:rPr>
      </w:pPr>
    </w:p>
    <w:p w14:paraId="1DAC5623">
      <w:pPr>
        <w:autoSpaceDE w:val="0"/>
        <w:autoSpaceDN w:val="0"/>
        <w:jc w:val="center"/>
        <w:rPr>
          <w:rFonts w:hint="eastAsia" w:ascii="宋体" w:hAnsi="宋体" w:eastAsia="宋体" w:cs="宋体"/>
          <w:b/>
          <w:color w:val="auto"/>
          <w:spacing w:val="6"/>
          <w:sz w:val="32"/>
          <w:szCs w:val="32"/>
          <w:highlight w:val="none"/>
        </w:rPr>
      </w:pPr>
    </w:p>
    <w:p w14:paraId="548E5B2A">
      <w:pPr>
        <w:autoSpaceDE w:val="0"/>
        <w:autoSpaceDN w:val="0"/>
        <w:jc w:val="center"/>
        <w:rPr>
          <w:rFonts w:hint="eastAsia" w:ascii="宋体" w:hAnsi="宋体" w:eastAsia="宋体" w:cs="宋体"/>
          <w:b/>
          <w:color w:val="auto"/>
          <w:spacing w:val="6"/>
          <w:sz w:val="32"/>
          <w:szCs w:val="32"/>
          <w:highlight w:val="none"/>
        </w:rPr>
      </w:pPr>
    </w:p>
    <w:p w14:paraId="7FEEC761">
      <w:pPr>
        <w:autoSpaceDE w:val="0"/>
        <w:autoSpaceDN w:val="0"/>
        <w:jc w:val="center"/>
        <w:rPr>
          <w:rFonts w:hint="eastAsia" w:ascii="宋体" w:hAnsi="宋体" w:eastAsia="宋体" w:cs="宋体"/>
          <w:b/>
          <w:color w:val="auto"/>
          <w:spacing w:val="6"/>
          <w:sz w:val="32"/>
          <w:szCs w:val="32"/>
          <w:highlight w:val="none"/>
        </w:rPr>
      </w:pPr>
    </w:p>
    <w:p w14:paraId="59B53E6C">
      <w:pPr>
        <w:autoSpaceDE w:val="0"/>
        <w:autoSpaceDN w:val="0"/>
        <w:jc w:val="center"/>
        <w:rPr>
          <w:rFonts w:hint="eastAsia" w:ascii="宋体" w:hAnsi="宋体" w:eastAsia="宋体" w:cs="宋体"/>
          <w:b/>
          <w:color w:val="auto"/>
          <w:spacing w:val="6"/>
          <w:sz w:val="32"/>
          <w:szCs w:val="32"/>
          <w:highlight w:val="none"/>
        </w:rPr>
      </w:pPr>
    </w:p>
    <w:p w14:paraId="0EDC84E6">
      <w:pPr>
        <w:spacing w:line="360" w:lineRule="auto"/>
        <w:jc w:val="center"/>
        <w:rPr>
          <w:rFonts w:hint="eastAsia" w:ascii="宋体" w:hAnsi="宋体" w:eastAsia="宋体" w:cs="宋体"/>
          <w:b/>
          <w:color w:val="auto"/>
          <w:spacing w:val="6"/>
          <w:sz w:val="32"/>
          <w:szCs w:val="32"/>
          <w:highlight w:val="none"/>
        </w:rPr>
      </w:pPr>
    </w:p>
    <w:p w14:paraId="54928EB7">
      <w:pPr>
        <w:spacing w:line="360" w:lineRule="auto"/>
        <w:jc w:val="center"/>
        <w:rPr>
          <w:rFonts w:hint="eastAsia" w:ascii="宋体" w:hAnsi="宋体" w:eastAsia="宋体" w:cs="宋体"/>
          <w:b/>
          <w:color w:val="auto"/>
          <w:spacing w:val="6"/>
          <w:sz w:val="32"/>
          <w:szCs w:val="32"/>
          <w:highlight w:val="none"/>
        </w:rPr>
      </w:pPr>
    </w:p>
    <w:p w14:paraId="3C9B99E7">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310389EE">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附件6：</w:t>
      </w:r>
      <w:bookmarkStart w:id="44" w:name="OLE_LINK13"/>
      <w:bookmarkStart w:id="45" w:name="OLE_LINK14"/>
      <w:r>
        <w:rPr>
          <w:rFonts w:hint="eastAsia" w:ascii="宋体" w:hAnsi="宋体" w:eastAsia="宋体" w:cs="宋体"/>
          <w:b/>
          <w:color w:val="auto"/>
          <w:spacing w:val="6"/>
          <w:sz w:val="32"/>
          <w:szCs w:val="32"/>
          <w:highlight w:val="none"/>
        </w:rPr>
        <w:t>残疾人福利性单位声明函</w:t>
      </w:r>
    </w:p>
    <w:bookmarkEnd w:id="44"/>
    <w:bookmarkEnd w:id="45"/>
    <w:p w14:paraId="112829F9">
      <w:pPr>
        <w:spacing w:line="360" w:lineRule="auto"/>
        <w:rPr>
          <w:rFonts w:hint="eastAsia" w:ascii="宋体" w:hAnsi="宋体" w:eastAsia="宋体" w:cs="宋体"/>
          <w:b/>
          <w:color w:val="auto"/>
          <w:spacing w:val="6"/>
          <w:sz w:val="30"/>
          <w:szCs w:val="30"/>
          <w:highlight w:val="none"/>
        </w:rPr>
      </w:pPr>
    </w:p>
    <w:p w14:paraId="472ADAF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本单位郑重声明，根据《财政部民政部中国残疾人联合会关于促进残疾人就业政府采购政策的通知》（财库〔2017〕141号）的规定，本单位为符合条件的残疾人福利性单位，且本单位参加_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C9D483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556BCEF">
      <w:pPr>
        <w:spacing w:line="360" w:lineRule="auto"/>
        <w:ind w:firstLine="480" w:firstLineChars="200"/>
        <w:rPr>
          <w:rFonts w:hint="eastAsia" w:ascii="宋体" w:hAnsi="宋体" w:eastAsia="宋体" w:cs="宋体"/>
          <w:color w:val="auto"/>
          <w:sz w:val="24"/>
          <w:highlight w:val="none"/>
        </w:rPr>
      </w:pPr>
    </w:p>
    <w:p w14:paraId="6CB8DB68">
      <w:pPr>
        <w:spacing w:line="360" w:lineRule="auto"/>
        <w:ind w:firstLine="480" w:firstLineChars="200"/>
        <w:rPr>
          <w:rFonts w:hint="eastAsia" w:ascii="宋体" w:hAnsi="宋体" w:eastAsia="宋体" w:cs="宋体"/>
          <w:color w:val="auto"/>
          <w:sz w:val="24"/>
          <w:highlight w:val="none"/>
        </w:rPr>
      </w:pPr>
    </w:p>
    <w:p w14:paraId="19FF5080">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1ABE11A6">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日期：</w:t>
      </w:r>
    </w:p>
    <w:p w14:paraId="1A34648C">
      <w:pPr>
        <w:autoSpaceDE w:val="0"/>
        <w:autoSpaceDN w:val="0"/>
        <w:jc w:val="center"/>
        <w:rPr>
          <w:rFonts w:hint="eastAsia" w:ascii="宋体" w:hAnsi="宋体" w:eastAsia="宋体" w:cs="宋体"/>
          <w:b/>
          <w:color w:val="auto"/>
          <w:spacing w:val="6"/>
          <w:sz w:val="32"/>
          <w:szCs w:val="32"/>
          <w:highlight w:val="none"/>
        </w:rPr>
      </w:pPr>
    </w:p>
    <w:p w14:paraId="1CC3CE98">
      <w:pPr>
        <w:autoSpaceDE w:val="0"/>
        <w:autoSpaceDN w:val="0"/>
        <w:jc w:val="center"/>
        <w:rPr>
          <w:rFonts w:hint="eastAsia" w:ascii="宋体" w:hAnsi="宋体" w:eastAsia="宋体" w:cs="宋体"/>
          <w:b/>
          <w:color w:val="auto"/>
          <w:spacing w:val="6"/>
          <w:sz w:val="32"/>
          <w:szCs w:val="32"/>
          <w:highlight w:val="none"/>
        </w:rPr>
      </w:pPr>
    </w:p>
    <w:p w14:paraId="1F22AD89">
      <w:pPr>
        <w:autoSpaceDE w:val="0"/>
        <w:autoSpaceDN w:val="0"/>
        <w:jc w:val="center"/>
        <w:rPr>
          <w:rFonts w:hint="eastAsia" w:ascii="宋体" w:hAnsi="宋体" w:eastAsia="宋体" w:cs="宋体"/>
          <w:b/>
          <w:color w:val="auto"/>
          <w:spacing w:val="6"/>
          <w:sz w:val="32"/>
          <w:szCs w:val="32"/>
          <w:highlight w:val="none"/>
        </w:rPr>
      </w:pPr>
    </w:p>
    <w:p w14:paraId="430CB2D2">
      <w:pPr>
        <w:autoSpaceDE w:val="0"/>
        <w:autoSpaceDN w:val="0"/>
        <w:jc w:val="center"/>
        <w:rPr>
          <w:rFonts w:hint="eastAsia" w:ascii="宋体" w:hAnsi="宋体" w:eastAsia="宋体" w:cs="宋体"/>
          <w:b/>
          <w:color w:val="auto"/>
          <w:spacing w:val="6"/>
          <w:sz w:val="32"/>
          <w:szCs w:val="32"/>
          <w:highlight w:val="none"/>
        </w:rPr>
      </w:pPr>
    </w:p>
    <w:p w14:paraId="6E171AC0">
      <w:pPr>
        <w:autoSpaceDE w:val="0"/>
        <w:autoSpaceDN w:val="0"/>
        <w:jc w:val="center"/>
        <w:rPr>
          <w:rFonts w:hint="eastAsia" w:ascii="宋体" w:hAnsi="宋体" w:eastAsia="宋体" w:cs="宋体"/>
          <w:b/>
          <w:color w:val="auto"/>
          <w:spacing w:val="6"/>
          <w:sz w:val="32"/>
          <w:szCs w:val="32"/>
          <w:highlight w:val="none"/>
        </w:rPr>
      </w:pPr>
    </w:p>
    <w:p w14:paraId="6421387D">
      <w:pPr>
        <w:autoSpaceDE w:val="0"/>
        <w:autoSpaceDN w:val="0"/>
        <w:jc w:val="center"/>
        <w:rPr>
          <w:rFonts w:hint="eastAsia" w:ascii="宋体" w:hAnsi="宋体" w:eastAsia="宋体" w:cs="宋体"/>
          <w:b/>
          <w:color w:val="auto"/>
          <w:spacing w:val="6"/>
          <w:sz w:val="32"/>
          <w:szCs w:val="32"/>
          <w:highlight w:val="none"/>
        </w:rPr>
      </w:pPr>
    </w:p>
    <w:p w14:paraId="279E2790">
      <w:pPr>
        <w:autoSpaceDE w:val="0"/>
        <w:autoSpaceDN w:val="0"/>
        <w:jc w:val="center"/>
        <w:rPr>
          <w:rFonts w:hint="eastAsia" w:ascii="宋体" w:hAnsi="宋体" w:eastAsia="宋体" w:cs="宋体"/>
          <w:b/>
          <w:color w:val="auto"/>
          <w:spacing w:val="6"/>
          <w:sz w:val="32"/>
          <w:szCs w:val="32"/>
          <w:highlight w:val="none"/>
        </w:rPr>
      </w:pPr>
    </w:p>
    <w:p w14:paraId="7FD01B73">
      <w:pPr>
        <w:autoSpaceDE w:val="0"/>
        <w:autoSpaceDN w:val="0"/>
        <w:jc w:val="center"/>
        <w:rPr>
          <w:rFonts w:hint="eastAsia" w:ascii="宋体" w:hAnsi="宋体" w:eastAsia="宋体" w:cs="宋体"/>
          <w:b/>
          <w:color w:val="auto"/>
          <w:spacing w:val="6"/>
          <w:sz w:val="32"/>
          <w:szCs w:val="32"/>
          <w:highlight w:val="none"/>
        </w:rPr>
      </w:pPr>
    </w:p>
    <w:p w14:paraId="772E9E34">
      <w:pPr>
        <w:autoSpaceDE w:val="0"/>
        <w:autoSpaceDN w:val="0"/>
        <w:jc w:val="center"/>
        <w:rPr>
          <w:rFonts w:hint="eastAsia" w:ascii="宋体" w:hAnsi="宋体" w:eastAsia="宋体" w:cs="宋体"/>
          <w:b/>
          <w:color w:val="auto"/>
          <w:spacing w:val="6"/>
          <w:sz w:val="32"/>
          <w:szCs w:val="32"/>
          <w:highlight w:val="none"/>
        </w:rPr>
      </w:pPr>
    </w:p>
    <w:p w14:paraId="601B9B34">
      <w:pPr>
        <w:autoSpaceDE w:val="0"/>
        <w:autoSpaceDN w:val="0"/>
        <w:jc w:val="center"/>
        <w:rPr>
          <w:rFonts w:hint="eastAsia" w:ascii="宋体" w:hAnsi="宋体" w:eastAsia="宋体" w:cs="宋体"/>
          <w:b/>
          <w:color w:val="auto"/>
          <w:spacing w:val="6"/>
          <w:sz w:val="32"/>
          <w:szCs w:val="32"/>
          <w:highlight w:val="none"/>
        </w:rPr>
      </w:pPr>
    </w:p>
    <w:p w14:paraId="4D03D7D6">
      <w:pPr>
        <w:autoSpaceDE w:val="0"/>
        <w:autoSpaceDN w:val="0"/>
        <w:jc w:val="center"/>
        <w:rPr>
          <w:rFonts w:hint="eastAsia" w:ascii="宋体" w:hAnsi="宋体" w:eastAsia="宋体" w:cs="宋体"/>
          <w:b/>
          <w:color w:val="auto"/>
          <w:spacing w:val="6"/>
          <w:sz w:val="32"/>
          <w:szCs w:val="32"/>
          <w:highlight w:val="none"/>
        </w:rPr>
      </w:pPr>
    </w:p>
    <w:p w14:paraId="43C91B5D">
      <w:pPr>
        <w:autoSpaceDE w:val="0"/>
        <w:autoSpaceDN w:val="0"/>
        <w:jc w:val="center"/>
        <w:rPr>
          <w:rFonts w:hint="eastAsia" w:ascii="宋体" w:hAnsi="宋体" w:eastAsia="宋体" w:cs="宋体"/>
          <w:b/>
          <w:color w:val="auto"/>
          <w:spacing w:val="6"/>
          <w:sz w:val="32"/>
          <w:szCs w:val="32"/>
          <w:highlight w:val="none"/>
        </w:rPr>
      </w:pPr>
    </w:p>
    <w:p w14:paraId="3DA1FFD3">
      <w:pPr>
        <w:autoSpaceDE w:val="0"/>
        <w:autoSpaceDN w:val="0"/>
        <w:jc w:val="center"/>
        <w:rPr>
          <w:rFonts w:hint="eastAsia" w:ascii="宋体" w:hAnsi="宋体" w:eastAsia="宋体" w:cs="宋体"/>
          <w:b/>
          <w:color w:val="auto"/>
          <w:spacing w:val="6"/>
          <w:sz w:val="32"/>
          <w:szCs w:val="32"/>
          <w:highlight w:val="none"/>
        </w:rPr>
      </w:pPr>
    </w:p>
    <w:p w14:paraId="7DBC898B">
      <w:pPr>
        <w:autoSpaceDE w:val="0"/>
        <w:autoSpaceDN w:val="0"/>
        <w:jc w:val="center"/>
        <w:rPr>
          <w:rFonts w:hint="eastAsia" w:ascii="宋体" w:hAnsi="宋体" w:eastAsia="宋体" w:cs="宋体"/>
          <w:b/>
          <w:color w:val="auto"/>
          <w:spacing w:val="6"/>
          <w:sz w:val="32"/>
          <w:szCs w:val="32"/>
          <w:highlight w:val="none"/>
        </w:rPr>
      </w:pPr>
    </w:p>
    <w:p w14:paraId="3EF9879C">
      <w:pPr>
        <w:autoSpaceDE w:val="0"/>
        <w:autoSpaceDN w:val="0"/>
        <w:jc w:val="center"/>
        <w:rPr>
          <w:rFonts w:hint="eastAsia" w:ascii="宋体" w:hAnsi="宋体" w:eastAsia="宋体" w:cs="宋体"/>
          <w:b/>
          <w:color w:val="auto"/>
          <w:spacing w:val="6"/>
          <w:sz w:val="32"/>
          <w:szCs w:val="32"/>
          <w:highlight w:val="none"/>
        </w:rPr>
      </w:pPr>
    </w:p>
    <w:p w14:paraId="55073627">
      <w:pPr>
        <w:pStyle w:val="24"/>
        <w:rPr>
          <w:rFonts w:hint="eastAsia" w:ascii="宋体" w:hAnsi="宋体" w:eastAsia="宋体" w:cs="宋体"/>
          <w:color w:val="auto"/>
          <w:highlight w:val="none"/>
        </w:rPr>
      </w:pPr>
    </w:p>
    <w:p w14:paraId="335BF3C7">
      <w:pPr>
        <w:snapToGrid w:val="0"/>
        <w:spacing w:line="360" w:lineRule="auto"/>
        <w:rPr>
          <w:rFonts w:hint="eastAsia" w:ascii="宋体" w:hAnsi="宋体" w:eastAsia="宋体" w:cs="宋体"/>
          <w:b/>
          <w:color w:val="auto"/>
          <w:kern w:val="0"/>
          <w:sz w:val="32"/>
          <w:szCs w:val="32"/>
          <w:highlight w:val="none"/>
        </w:rPr>
      </w:pPr>
    </w:p>
    <w:p w14:paraId="4E02A247">
      <w:pPr>
        <w:snapToGrid w:val="0"/>
        <w:spacing w:line="360" w:lineRule="auto"/>
        <w:rPr>
          <w:rFonts w:hint="eastAsia" w:ascii="宋体" w:hAnsi="宋体" w:eastAsia="宋体" w:cs="宋体"/>
          <w:b/>
          <w:color w:val="auto"/>
          <w:kern w:val="0"/>
          <w:sz w:val="32"/>
          <w:szCs w:val="32"/>
          <w:highlight w:val="none"/>
        </w:rPr>
      </w:pPr>
    </w:p>
    <w:p w14:paraId="130D0FBC">
      <w:pPr>
        <w:snapToGrid w:val="0"/>
        <w:spacing w:line="360" w:lineRule="auto"/>
        <w:rPr>
          <w:rFonts w:hint="eastAsia" w:ascii="宋体" w:hAnsi="宋体" w:eastAsia="宋体" w:cs="宋体"/>
          <w:b/>
          <w:color w:val="auto"/>
          <w:kern w:val="0"/>
          <w:sz w:val="32"/>
          <w:szCs w:val="32"/>
          <w:highlight w:val="none"/>
        </w:rPr>
      </w:pPr>
    </w:p>
    <w:p w14:paraId="6C382415">
      <w:pPr>
        <w:snapToGrid w:val="0"/>
        <w:spacing w:line="360" w:lineRule="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附件7：中小企业声明函</w:t>
      </w:r>
    </w:p>
    <w:p w14:paraId="35B4A684">
      <w:pPr>
        <w:spacing w:line="360" w:lineRule="auto"/>
        <w:jc w:val="center"/>
        <w:rPr>
          <w:rFonts w:hint="eastAsia" w:ascii="宋体" w:hAnsi="宋体" w:eastAsia="宋体" w:cs="宋体"/>
          <w:color w:val="auto"/>
          <w:sz w:val="24"/>
          <w:highlight w:val="none"/>
          <w:u w:val="single"/>
        </w:rPr>
      </w:pPr>
    </w:p>
    <w:p w14:paraId="0B8E8F59">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2A6FE79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E55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B59630D">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vertAlign w:val="baseline"/>
                <w:lang w:eastAsia="zh-CN"/>
              </w:rPr>
              <w:t>序号</w:t>
            </w:r>
          </w:p>
        </w:tc>
        <w:tc>
          <w:tcPr>
            <w:tcW w:w="1065" w:type="dxa"/>
            <w:vAlign w:val="center"/>
          </w:tcPr>
          <w:p w14:paraId="3FB4B93F">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标的名称</w:t>
            </w:r>
          </w:p>
        </w:tc>
        <w:tc>
          <w:tcPr>
            <w:tcW w:w="900" w:type="dxa"/>
            <w:vAlign w:val="center"/>
          </w:tcPr>
          <w:p w14:paraId="5D4EB976">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所属行业</w:t>
            </w:r>
          </w:p>
        </w:tc>
        <w:tc>
          <w:tcPr>
            <w:tcW w:w="1530" w:type="dxa"/>
            <w:vAlign w:val="center"/>
          </w:tcPr>
          <w:p w14:paraId="53CD3D34">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lang w:eastAsia="zh-CN"/>
              </w:rPr>
              <w:t>制造商名称</w:t>
            </w:r>
          </w:p>
        </w:tc>
        <w:tc>
          <w:tcPr>
            <w:tcW w:w="1110" w:type="dxa"/>
            <w:vAlign w:val="center"/>
          </w:tcPr>
          <w:p w14:paraId="2AEAD736">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lang w:eastAsia="zh-CN"/>
              </w:rPr>
              <w:t>数量</w:t>
            </w:r>
          </w:p>
        </w:tc>
        <w:tc>
          <w:tcPr>
            <w:tcW w:w="1260" w:type="dxa"/>
            <w:vAlign w:val="center"/>
          </w:tcPr>
          <w:p w14:paraId="38214929">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rPr>
              <w:t>营业收入</w:t>
            </w:r>
            <w:r>
              <w:rPr>
                <w:rFonts w:hint="eastAsia" w:ascii="宋体" w:hAnsi="宋体" w:eastAsia="宋体" w:cs="宋体"/>
                <w:color w:val="auto"/>
                <w:sz w:val="24"/>
                <w:highlight w:val="none"/>
                <w:lang w:eastAsia="zh-CN"/>
              </w:rPr>
              <w:t>（万元）</w:t>
            </w:r>
          </w:p>
        </w:tc>
        <w:tc>
          <w:tcPr>
            <w:tcW w:w="1230" w:type="dxa"/>
            <w:vAlign w:val="center"/>
          </w:tcPr>
          <w:p w14:paraId="73FFA854">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rPr>
              <w:t>资产总额</w:t>
            </w:r>
            <w:r>
              <w:rPr>
                <w:rFonts w:hint="eastAsia" w:ascii="宋体" w:hAnsi="宋体" w:eastAsia="宋体" w:cs="宋体"/>
                <w:color w:val="auto"/>
                <w:sz w:val="24"/>
                <w:highlight w:val="none"/>
                <w:lang w:eastAsia="zh-CN"/>
              </w:rPr>
              <w:t>（万元）</w:t>
            </w:r>
          </w:p>
        </w:tc>
        <w:tc>
          <w:tcPr>
            <w:tcW w:w="1403" w:type="dxa"/>
            <w:vAlign w:val="center"/>
          </w:tcPr>
          <w:p w14:paraId="522DE157">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vertAlign w:val="baseline"/>
                <w:lang w:eastAsia="zh-CN"/>
              </w:rPr>
              <w:t>企业类型</w:t>
            </w:r>
          </w:p>
        </w:tc>
      </w:tr>
      <w:tr w14:paraId="792F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1F5AA52">
            <w:pPr>
              <w:spacing w:line="240" w:lineRule="auto"/>
              <w:jc w:val="center"/>
              <w:rPr>
                <w:rFonts w:hint="eastAsia" w:ascii="宋体" w:hAnsi="宋体" w:eastAsia="宋体" w:cs="宋体"/>
                <w:color w:val="auto"/>
                <w:sz w:val="24"/>
                <w:highlight w:val="none"/>
                <w:vertAlign w:val="baseline"/>
                <w:lang w:val="en-US" w:eastAsia="zh-CN"/>
              </w:rPr>
            </w:pPr>
            <w:r>
              <w:rPr>
                <w:rFonts w:hint="eastAsia" w:ascii="宋体" w:hAnsi="宋体" w:eastAsia="宋体" w:cs="宋体"/>
                <w:color w:val="auto"/>
                <w:sz w:val="24"/>
                <w:highlight w:val="none"/>
                <w:vertAlign w:val="baseline"/>
                <w:lang w:val="en-US" w:eastAsia="zh-CN"/>
              </w:rPr>
              <w:t>1</w:t>
            </w:r>
          </w:p>
        </w:tc>
        <w:tc>
          <w:tcPr>
            <w:tcW w:w="1065" w:type="dxa"/>
            <w:vAlign w:val="center"/>
          </w:tcPr>
          <w:p w14:paraId="76B8E4DE">
            <w:pPr>
              <w:spacing w:line="240" w:lineRule="auto"/>
              <w:jc w:val="center"/>
              <w:rPr>
                <w:rFonts w:hint="eastAsia" w:ascii="宋体" w:hAnsi="宋体" w:eastAsia="宋体" w:cs="宋体"/>
                <w:color w:val="auto"/>
                <w:sz w:val="24"/>
                <w:highlight w:val="none"/>
                <w:vertAlign w:val="baseline"/>
              </w:rPr>
            </w:pPr>
          </w:p>
        </w:tc>
        <w:tc>
          <w:tcPr>
            <w:tcW w:w="900" w:type="dxa"/>
            <w:vAlign w:val="center"/>
          </w:tcPr>
          <w:p w14:paraId="11F939CF">
            <w:pPr>
              <w:spacing w:line="240" w:lineRule="auto"/>
              <w:jc w:val="center"/>
              <w:rPr>
                <w:rFonts w:hint="eastAsia" w:ascii="宋体" w:hAnsi="宋体" w:eastAsia="宋体" w:cs="宋体"/>
                <w:color w:val="auto"/>
                <w:sz w:val="24"/>
                <w:highlight w:val="none"/>
                <w:vertAlign w:val="baseline"/>
              </w:rPr>
            </w:pPr>
          </w:p>
        </w:tc>
        <w:tc>
          <w:tcPr>
            <w:tcW w:w="1530" w:type="dxa"/>
            <w:vAlign w:val="center"/>
          </w:tcPr>
          <w:p w14:paraId="1830BC43">
            <w:pPr>
              <w:spacing w:line="240" w:lineRule="auto"/>
              <w:jc w:val="center"/>
              <w:rPr>
                <w:rFonts w:hint="eastAsia" w:ascii="宋体" w:hAnsi="宋体" w:eastAsia="宋体" w:cs="宋体"/>
                <w:color w:val="auto"/>
                <w:sz w:val="24"/>
                <w:highlight w:val="none"/>
                <w:vertAlign w:val="baseline"/>
              </w:rPr>
            </w:pPr>
          </w:p>
        </w:tc>
        <w:tc>
          <w:tcPr>
            <w:tcW w:w="1110" w:type="dxa"/>
            <w:vAlign w:val="center"/>
          </w:tcPr>
          <w:p w14:paraId="72E35200">
            <w:pPr>
              <w:spacing w:line="240" w:lineRule="auto"/>
              <w:jc w:val="center"/>
              <w:rPr>
                <w:rFonts w:hint="eastAsia" w:ascii="宋体" w:hAnsi="宋体" w:eastAsia="宋体" w:cs="宋体"/>
                <w:color w:val="auto"/>
                <w:sz w:val="24"/>
                <w:highlight w:val="none"/>
                <w:vertAlign w:val="baseline"/>
              </w:rPr>
            </w:pPr>
          </w:p>
        </w:tc>
        <w:tc>
          <w:tcPr>
            <w:tcW w:w="1260" w:type="dxa"/>
            <w:vAlign w:val="center"/>
          </w:tcPr>
          <w:p w14:paraId="1D8D5C40">
            <w:pPr>
              <w:spacing w:line="240" w:lineRule="auto"/>
              <w:jc w:val="center"/>
              <w:rPr>
                <w:rFonts w:hint="eastAsia" w:ascii="宋体" w:hAnsi="宋体" w:eastAsia="宋体" w:cs="宋体"/>
                <w:color w:val="auto"/>
                <w:sz w:val="24"/>
                <w:highlight w:val="none"/>
                <w:vertAlign w:val="baseline"/>
              </w:rPr>
            </w:pPr>
          </w:p>
        </w:tc>
        <w:tc>
          <w:tcPr>
            <w:tcW w:w="1230" w:type="dxa"/>
            <w:vAlign w:val="center"/>
          </w:tcPr>
          <w:p w14:paraId="7078AA8A">
            <w:pPr>
              <w:spacing w:line="240" w:lineRule="auto"/>
              <w:jc w:val="center"/>
              <w:rPr>
                <w:rFonts w:hint="eastAsia" w:ascii="宋体" w:hAnsi="宋体" w:eastAsia="宋体" w:cs="宋体"/>
                <w:color w:val="auto"/>
                <w:sz w:val="24"/>
                <w:highlight w:val="none"/>
                <w:vertAlign w:val="baseline"/>
              </w:rPr>
            </w:pPr>
          </w:p>
        </w:tc>
        <w:tc>
          <w:tcPr>
            <w:tcW w:w="1403" w:type="dxa"/>
            <w:vAlign w:val="center"/>
          </w:tcPr>
          <w:p w14:paraId="15454D00">
            <w:pPr>
              <w:spacing w:line="240" w:lineRule="auto"/>
              <w:jc w:val="center"/>
              <w:rPr>
                <w:rFonts w:hint="eastAsia" w:ascii="宋体" w:hAnsi="宋体" w:eastAsia="宋体" w:cs="宋体"/>
                <w:color w:val="auto"/>
                <w:sz w:val="24"/>
                <w:highlight w:val="none"/>
                <w:vertAlign w:val="baseline"/>
              </w:rPr>
            </w:pPr>
            <w:r>
              <w:rPr>
                <w:rFonts w:hint="eastAsia" w:ascii="宋体" w:hAnsi="宋体" w:eastAsia="宋体" w:cs="宋体"/>
                <w:color w:val="auto"/>
                <w:sz w:val="24"/>
                <w:highlight w:val="none"/>
                <w:vertAlign w:val="baseline"/>
              </w:rPr>
              <w:sym w:font="Wingdings" w:char="00A8"/>
            </w:r>
            <w:r>
              <w:rPr>
                <w:rFonts w:hint="eastAsia" w:ascii="宋体" w:hAnsi="宋体" w:eastAsia="宋体" w:cs="宋体"/>
                <w:color w:val="auto"/>
                <w:sz w:val="24"/>
                <w:highlight w:val="none"/>
                <w:vertAlign w:val="baseline"/>
              </w:rPr>
              <w:t>中型企业</w:t>
            </w:r>
          </w:p>
          <w:p w14:paraId="2FCD1B27">
            <w:pPr>
              <w:spacing w:line="240" w:lineRule="auto"/>
              <w:jc w:val="center"/>
              <w:rPr>
                <w:rFonts w:hint="eastAsia" w:ascii="宋体" w:hAnsi="宋体" w:eastAsia="宋体" w:cs="宋体"/>
                <w:color w:val="auto"/>
                <w:sz w:val="24"/>
                <w:highlight w:val="none"/>
                <w:vertAlign w:val="baseline"/>
              </w:rPr>
            </w:pPr>
            <w:r>
              <w:rPr>
                <w:rFonts w:hint="eastAsia" w:ascii="宋体" w:hAnsi="宋体" w:eastAsia="宋体" w:cs="宋体"/>
                <w:color w:val="auto"/>
                <w:sz w:val="24"/>
                <w:highlight w:val="none"/>
                <w:vertAlign w:val="baseline"/>
              </w:rPr>
              <w:sym w:font="Wingdings" w:char="00A8"/>
            </w:r>
            <w:r>
              <w:rPr>
                <w:rFonts w:hint="eastAsia" w:ascii="宋体" w:hAnsi="宋体" w:eastAsia="宋体" w:cs="宋体"/>
                <w:color w:val="auto"/>
                <w:sz w:val="24"/>
                <w:highlight w:val="none"/>
                <w:vertAlign w:val="baseline"/>
              </w:rPr>
              <w:t>小型企业</w:t>
            </w:r>
          </w:p>
          <w:p w14:paraId="0E8DD487">
            <w:pPr>
              <w:spacing w:line="240" w:lineRule="auto"/>
              <w:jc w:val="center"/>
              <w:rPr>
                <w:rFonts w:hint="eastAsia" w:ascii="宋体" w:hAnsi="宋体" w:eastAsia="宋体" w:cs="宋体"/>
                <w:color w:val="auto"/>
                <w:sz w:val="24"/>
                <w:highlight w:val="none"/>
                <w:vertAlign w:val="baseline"/>
              </w:rPr>
            </w:pPr>
            <w:r>
              <w:rPr>
                <w:rFonts w:hint="eastAsia" w:ascii="宋体" w:hAnsi="宋体" w:eastAsia="宋体" w:cs="宋体"/>
                <w:color w:val="auto"/>
                <w:sz w:val="24"/>
                <w:highlight w:val="none"/>
                <w:vertAlign w:val="baseline"/>
              </w:rPr>
              <w:sym w:font="Wingdings" w:char="00A8"/>
            </w:r>
            <w:r>
              <w:rPr>
                <w:rFonts w:hint="eastAsia" w:ascii="宋体" w:hAnsi="宋体" w:eastAsia="宋体" w:cs="宋体"/>
                <w:color w:val="auto"/>
                <w:sz w:val="24"/>
                <w:highlight w:val="none"/>
                <w:vertAlign w:val="baseline"/>
              </w:rPr>
              <w:t>微型企业</w:t>
            </w:r>
          </w:p>
        </w:tc>
      </w:tr>
      <w:tr w14:paraId="2EF5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9545B41">
            <w:pPr>
              <w:spacing w:line="240" w:lineRule="auto"/>
              <w:jc w:val="center"/>
              <w:rPr>
                <w:rFonts w:hint="eastAsia" w:ascii="宋体" w:hAnsi="宋体" w:eastAsia="宋体" w:cs="宋体"/>
                <w:color w:val="auto"/>
                <w:sz w:val="24"/>
                <w:highlight w:val="none"/>
                <w:vertAlign w:val="baseline"/>
                <w:lang w:val="en-US" w:eastAsia="zh-CN"/>
              </w:rPr>
            </w:pPr>
            <w:r>
              <w:rPr>
                <w:rFonts w:hint="eastAsia" w:ascii="宋体" w:hAnsi="宋体" w:eastAsia="宋体" w:cs="宋体"/>
                <w:color w:val="auto"/>
                <w:sz w:val="24"/>
                <w:highlight w:val="none"/>
                <w:vertAlign w:val="baseline"/>
                <w:lang w:val="en-US" w:eastAsia="zh-CN"/>
              </w:rPr>
              <w:t>....</w:t>
            </w:r>
          </w:p>
        </w:tc>
        <w:tc>
          <w:tcPr>
            <w:tcW w:w="1065" w:type="dxa"/>
            <w:vAlign w:val="center"/>
          </w:tcPr>
          <w:p w14:paraId="48267DA3">
            <w:pPr>
              <w:spacing w:line="240" w:lineRule="auto"/>
              <w:jc w:val="center"/>
              <w:rPr>
                <w:rFonts w:hint="eastAsia" w:ascii="宋体" w:hAnsi="宋体" w:eastAsia="宋体" w:cs="宋体"/>
                <w:color w:val="auto"/>
                <w:sz w:val="24"/>
                <w:highlight w:val="none"/>
                <w:vertAlign w:val="baseline"/>
              </w:rPr>
            </w:pPr>
          </w:p>
        </w:tc>
        <w:tc>
          <w:tcPr>
            <w:tcW w:w="900" w:type="dxa"/>
            <w:vAlign w:val="center"/>
          </w:tcPr>
          <w:p w14:paraId="75BED6F2">
            <w:pPr>
              <w:spacing w:line="240" w:lineRule="auto"/>
              <w:jc w:val="center"/>
              <w:rPr>
                <w:rFonts w:hint="eastAsia" w:ascii="宋体" w:hAnsi="宋体" w:eastAsia="宋体" w:cs="宋体"/>
                <w:color w:val="auto"/>
                <w:sz w:val="24"/>
                <w:highlight w:val="none"/>
                <w:vertAlign w:val="baseline"/>
              </w:rPr>
            </w:pPr>
          </w:p>
        </w:tc>
        <w:tc>
          <w:tcPr>
            <w:tcW w:w="1530" w:type="dxa"/>
            <w:vAlign w:val="center"/>
          </w:tcPr>
          <w:p w14:paraId="5073BE57">
            <w:pPr>
              <w:spacing w:line="240" w:lineRule="auto"/>
              <w:jc w:val="center"/>
              <w:rPr>
                <w:rFonts w:hint="eastAsia" w:ascii="宋体" w:hAnsi="宋体" w:eastAsia="宋体" w:cs="宋体"/>
                <w:color w:val="auto"/>
                <w:sz w:val="24"/>
                <w:highlight w:val="none"/>
                <w:vertAlign w:val="baseline"/>
              </w:rPr>
            </w:pPr>
          </w:p>
        </w:tc>
        <w:tc>
          <w:tcPr>
            <w:tcW w:w="1110" w:type="dxa"/>
            <w:vAlign w:val="center"/>
          </w:tcPr>
          <w:p w14:paraId="3E1A3FE0">
            <w:pPr>
              <w:spacing w:line="240" w:lineRule="auto"/>
              <w:jc w:val="center"/>
              <w:rPr>
                <w:rFonts w:hint="eastAsia" w:ascii="宋体" w:hAnsi="宋体" w:eastAsia="宋体" w:cs="宋体"/>
                <w:color w:val="auto"/>
                <w:sz w:val="24"/>
                <w:highlight w:val="none"/>
                <w:vertAlign w:val="baseline"/>
              </w:rPr>
            </w:pPr>
          </w:p>
        </w:tc>
        <w:tc>
          <w:tcPr>
            <w:tcW w:w="1260" w:type="dxa"/>
            <w:vAlign w:val="center"/>
          </w:tcPr>
          <w:p w14:paraId="6D99D7DC">
            <w:pPr>
              <w:spacing w:line="240" w:lineRule="auto"/>
              <w:jc w:val="center"/>
              <w:rPr>
                <w:rFonts w:hint="eastAsia" w:ascii="宋体" w:hAnsi="宋体" w:eastAsia="宋体" w:cs="宋体"/>
                <w:color w:val="auto"/>
                <w:sz w:val="24"/>
                <w:highlight w:val="none"/>
                <w:vertAlign w:val="baseline"/>
              </w:rPr>
            </w:pPr>
          </w:p>
        </w:tc>
        <w:tc>
          <w:tcPr>
            <w:tcW w:w="1230" w:type="dxa"/>
            <w:vAlign w:val="center"/>
          </w:tcPr>
          <w:p w14:paraId="0873ECAB">
            <w:pPr>
              <w:spacing w:line="240" w:lineRule="auto"/>
              <w:jc w:val="center"/>
              <w:rPr>
                <w:rFonts w:hint="eastAsia" w:ascii="宋体" w:hAnsi="宋体" w:eastAsia="宋体" w:cs="宋体"/>
                <w:color w:val="auto"/>
                <w:sz w:val="24"/>
                <w:highlight w:val="none"/>
                <w:vertAlign w:val="baseline"/>
              </w:rPr>
            </w:pPr>
          </w:p>
        </w:tc>
        <w:tc>
          <w:tcPr>
            <w:tcW w:w="1403" w:type="dxa"/>
            <w:vAlign w:val="center"/>
          </w:tcPr>
          <w:p w14:paraId="2A4A7E85">
            <w:pPr>
              <w:spacing w:line="240" w:lineRule="auto"/>
              <w:jc w:val="center"/>
              <w:rPr>
                <w:rFonts w:hint="eastAsia" w:ascii="宋体" w:hAnsi="宋体" w:eastAsia="宋体" w:cs="宋体"/>
                <w:color w:val="auto"/>
                <w:sz w:val="24"/>
                <w:highlight w:val="none"/>
                <w:vertAlign w:val="baseline"/>
              </w:rPr>
            </w:pPr>
          </w:p>
        </w:tc>
      </w:tr>
    </w:tbl>
    <w:p w14:paraId="78D0B91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21A2670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5309EE86">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082F3A3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9648CAB">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从业人员、营业收入、资产总额填报上一年度数据，无上一年度数据的新成立企业可不填报。</w:t>
      </w:r>
    </w:p>
    <w:p w14:paraId="0B290908">
      <w:pPr>
        <w:spacing w:line="360" w:lineRule="auto"/>
        <w:ind w:right="42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1797640">
      <w:pPr>
        <w:spacing w:line="360" w:lineRule="auto"/>
        <w:jc w:val="center"/>
        <w:rPr>
          <w:rFonts w:hint="eastAsia" w:ascii="宋体" w:hAnsi="宋体" w:eastAsia="宋体" w:cs="宋体"/>
          <w:b/>
          <w:color w:val="auto"/>
          <w:sz w:val="32"/>
          <w:szCs w:val="32"/>
          <w:highlight w:val="none"/>
        </w:rPr>
      </w:pPr>
    </w:p>
    <w:p w14:paraId="48FC09A1">
      <w:pPr>
        <w:spacing w:line="360" w:lineRule="auto"/>
        <w:jc w:val="center"/>
        <w:rPr>
          <w:rFonts w:hint="eastAsia" w:ascii="宋体" w:hAnsi="宋体" w:eastAsia="宋体" w:cs="宋体"/>
          <w:b/>
          <w:color w:val="auto"/>
          <w:sz w:val="32"/>
          <w:szCs w:val="32"/>
          <w:highlight w:val="none"/>
        </w:rPr>
      </w:pPr>
    </w:p>
    <w:p w14:paraId="1F505E35">
      <w:pPr>
        <w:spacing w:line="360" w:lineRule="auto"/>
        <w:jc w:val="both"/>
        <w:rPr>
          <w:rFonts w:hint="eastAsia" w:ascii="宋体" w:hAnsi="宋体" w:eastAsia="宋体" w:cs="宋体"/>
          <w:b/>
          <w:color w:val="auto"/>
          <w:sz w:val="32"/>
          <w:szCs w:val="32"/>
          <w:highlight w:val="none"/>
        </w:rPr>
      </w:pPr>
    </w:p>
    <w:p w14:paraId="2C87D2CB">
      <w:pPr>
        <w:spacing w:line="360" w:lineRule="auto"/>
        <w:jc w:val="center"/>
        <w:rPr>
          <w:rFonts w:hint="eastAsia" w:ascii="宋体" w:hAnsi="宋体" w:eastAsia="宋体" w:cs="宋体"/>
          <w:b/>
          <w:color w:val="auto"/>
          <w:sz w:val="32"/>
          <w:szCs w:val="32"/>
          <w:highlight w:val="none"/>
        </w:rPr>
      </w:pPr>
    </w:p>
    <w:p w14:paraId="0DAA67A7">
      <w:pPr>
        <w:spacing w:line="360" w:lineRule="auto"/>
        <w:jc w:val="both"/>
        <w:rPr>
          <w:rFonts w:hint="eastAsia" w:ascii="宋体" w:hAnsi="宋体" w:eastAsia="宋体" w:cs="宋体"/>
          <w:b/>
          <w:color w:val="auto"/>
          <w:sz w:val="32"/>
          <w:szCs w:val="32"/>
          <w:highlight w:val="none"/>
        </w:rPr>
      </w:pPr>
    </w:p>
    <w:p w14:paraId="54ACAD11">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中小企业声明函（工程、服务）</w:t>
      </w:r>
    </w:p>
    <w:p w14:paraId="6BD4B61B">
      <w:pPr>
        <w:spacing w:line="360" w:lineRule="auto"/>
        <w:rPr>
          <w:rFonts w:hint="eastAsia" w:ascii="宋体" w:hAnsi="宋体" w:eastAsia="宋体" w:cs="宋体"/>
          <w:color w:val="auto"/>
          <w:highlight w:val="none"/>
        </w:rPr>
      </w:pPr>
    </w:p>
    <w:p w14:paraId="4EF2E75D">
      <w:pPr>
        <w:spacing w:line="36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30A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AC381B6">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vertAlign w:val="baseline"/>
                <w:lang w:eastAsia="zh-CN"/>
              </w:rPr>
              <w:t>序号</w:t>
            </w:r>
          </w:p>
        </w:tc>
        <w:tc>
          <w:tcPr>
            <w:tcW w:w="1065" w:type="dxa"/>
            <w:vAlign w:val="center"/>
          </w:tcPr>
          <w:p w14:paraId="74316F42">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标的名称</w:t>
            </w:r>
          </w:p>
        </w:tc>
        <w:tc>
          <w:tcPr>
            <w:tcW w:w="900" w:type="dxa"/>
            <w:vAlign w:val="center"/>
          </w:tcPr>
          <w:p w14:paraId="40739424">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所属行业</w:t>
            </w:r>
          </w:p>
        </w:tc>
        <w:tc>
          <w:tcPr>
            <w:tcW w:w="1530" w:type="dxa"/>
            <w:vAlign w:val="center"/>
          </w:tcPr>
          <w:p w14:paraId="5046905B">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rPr>
              <w:t>承建（承接）企业</w:t>
            </w:r>
            <w:r>
              <w:rPr>
                <w:rFonts w:hint="eastAsia" w:ascii="宋体" w:hAnsi="宋体" w:eastAsia="宋体" w:cs="宋体"/>
                <w:color w:val="auto"/>
                <w:sz w:val="24"/>
                <w:highlight w:val="none"/>
                <w:lang w:eastAsia="zh-CN"/>
              </w:rPr>
              <w:t>名称</w:t>
            </w:r>
          </w:p>
        </w:tc>
        <w:tc>
          <w:tcPr>
            <w:tcW w:w="1110" w:type="dxa"/>
            <w:vAlign w:val="center"/>
          </w:tcPr>
          <w:p w14:paraId="5134EEE2">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lang w:eastAsia="zh-CN"/>
              </w:rPr>
              <w:t>数量</w:t>
            </w:r>
          </w:p>
        </w:tc>
        <w:tc>
          <w:tcPr>
            <w:tcW w:w="1260" w:type="dxa"/>
            <w:vAlign w:val="center"/>
          </w:tcPr>
          <w:p w14:paraId="3E6C897A">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rPr>
              <w:t>营业收入</w:t>
            </w:r>
            <w:r>
              <w:rPr>
                <w:rFonts w:hint="eastAsia" w:ascii="宋体" w:hAnsi="宋体" w:eastAsia="宋体" w:cs="宋体"/>
                <w:color w:val="auto"/>
                <w:sz w:val="24"/>
                <w:highlight w:val="none"/>
                <w:lang w:eastAsia="zh-CN"/>
              </w:rPr>
              <w:t>（万元）</w:t>
            </w:r>
          </w:p>
        </w:tc>
        <w:tc>
          <w:tcPr>
            <w:tcW w:w="1230" w:type="dxa"/>
            <w:vAlign w:val="center"/>
          </w:tcPr>
          <w:p w14:paraId="3DEA0F8C">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rPr>
              <w:t>资产总额</w:t>
            </w:r>
            <w:r>
              <w:rPr>
                <w:rFonts w:hint="eastAsia" w:ascii="宋体" w:hAnsi="宋体" w:eastAsia="宋体" w:cs="宋体"/>
                <w:color w:val="auto"/>
                <w:sz w:val="24"/>
                <w:highlight w:val="none"/>
                <w:lang w:eastAsia="zh-CN"/>
              </w:rPr>
              <w:t>（万元）</w:t>
            </w:r>
          </w:p>
        </w:tc>
        <w:tc>
          <w:tcPr>
            <w:tcW w:w="1403" w:type="dxa"/>
            <w:vAlign w:val="center"/>
          </w:tcPr>
          <w:p w14:paraId="1D84860C">
            <w:pPr>
              <w:spacing w:line="240" w:lineRule="auto"/>
              <w:jc w:val="center"/>
              <w:rPr>
                <w:rFonts w:hint="eastAsia" w:ascii="宋体" w:hAnsi="宋体" w:eastAsia="宋体" w:cs="宋体"/>
                <w:color w:val="auto"/>
                <w:sz w:val="24"/>
                <w:highlight w:val="none"/>
                <w:vertAlign w:val="baseline"/>
                <w:lang w:eastAsia="zh-CN"/>
              </w:rPr>
            </w:pPr>
            <w:r>
              <w:rPr>
                <w:rFonts w:hint="eastAsia" w:ascii="宋体" w:hAnsi="宋体" w:eastAsia="宋体" w:cs="宋体"/>
                <w:color w:val="auto"/>
                <w:sz w:val="24"/>
                <w:highlight w:val="none"/>
                <w:vertAlign w:val="baseline"/>
                <w:lang w:eastAsia="zh-CN"/>
              </w:rPr>
              <w:t>企业类型</w:t>
            </w:r>
          </w:p>
        </w:tc>
      </w:tr>
      <w:tr w14:paraId="7C98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07E0DFE">
            <w:pPr>
              <w:spacing w:line="240" w:lineRule="auto"/>
              <w:jc w:val="center"/>
              <w:rPr>
                <w:rFonts w:hint="eastAsia" w:ascii="宋体" w:hAnsi="宋体" w:eastAsia="宋体" w:cs="宋体"/>
                <w:color w:val="auto"/>
                <w:sz w:val="24"/>
                <w:highlight w:val="none"/>
                <w:vertAlign w:val="baseline"/>
                <w:lang w:val="en-US" w:eastAsia="zh-CN"/>
              </w:rPr>
            </w:pPr>
            <w:r>
              <w:rPr>
                <w:rFonts w:hint="eastAsia" w:ascii="宋体" w:hAnsi="宋体" w:eastAsia="宋体" w:cs="宋体"/>
                <w:color w:val="auto"/>
                <w:sz w:val="24"/>
                <w:highlight w:val="none"/>
                <w:vertAlign w:val="baseline"/>
                <w:lang w:val="en-US" w:eastAsia="zh-CN"/>
              </w:rPr>
              <w:t>1</w:t>
            </w:r>
          </w:p>
        </w:tc>
        <w:tc>
          <w:tcPr>
            <w:tcW w:w="1065" w:type="dxa"/>
            <w:vAlign w:val="center"/>
          </w:tcPr>
          <w:p w14:paraId="4015F0CA">
            <w:pPr>
              <w:spacing w:line="240" w:lineRule="auto"/>
              <w:jc w:val="center"/>
              <w:rPr>
                <w:rFonts w:hint="eastAsia" w:ascii="宋体" w:hAnsi="宋体" w:eastAsia="宋体" w:cs="宋体"/>
                <w:color w:val="auto"/>
                <w:sz w:val="24"/>
                <w:highlight w:val="none"/>
                <w:vertAlign w:val="baseline"/>
              </w:rPr>
            </w:pPr>
          </w:p>
        </w:tc>
        <w:tc>
          <w:tcPr>
            <w:tcW w:w="900" w:type="dxa"/>
            <w:vAlign w:val="center"/>
          </w:tcPr>
          <w:p w14:paraId="1FEF3E8E">
            <w:pPr>
              <w:spacing w:line="240" w:lineRule="auto"/>
              <w:jc w:val="center"/>
              <w:rPr>
                <w:rFonts w:hint="eastAsia" w:ascii="宋体" w:hAnsi="宋体" w:eastAsia="宋体" w:cs="宋体"/>
                <w:color w:val="auto"/>
                <w:sz w:val="24"/>
                <w:highlight w:val="none"/>
                <w:vertAlign w:val="baseline"/>
              </w:rPr>
            </w:pPr>
          </w:p>
        </w:tc>
        <w:tc>
          <w:tcPr>
            <w:tcW w:w="1530" w:type="dxa"/>
            <w:vAlign w:val="center"/>
          </w:tcPr>
          <w:p w14:paraId="5135B039">
            <w:pPr>
              <w:spacing w:line="240" w:lineRule="auto"/>
              <w:jc w:val="center"/>
              <w:rPr>
                <w:rFonts w:hint="eastAsia" w:ascii="宋体" w:hAnsi="宋体" w:eastAsia="宋体" w:cs="宋体"/>
                <w:color w:val="auto"/>
                <w:sz w:val="24"/>
                <w:highlight w:val="none"/>
                <w:vertAlign w:val="baseline"/>
              </w:rPr>
            </w:pPr>
          </w:p>
        </w:tc>
        <w:tc>
          <w:tcPr>
            <w:tcW w:w="1110" w:type="dxa"/>
            <w:vAlign w:val="center"/>
          </w:tcPr>
          <w:p w14:paraId="72CD4AED">
            <w:pPr>
              <w:spacing w:line="240" w:lineRule="auto"/>
              <w:jc w:val="center"/>
              <w:rPr>
                <w:rFonts w:hint="eastAsia" w:ascii="宋体" w:hAnsi="宋体" w:eastAsia="宋体" w:cs="宋体"/>
                <w:color w:val="auto"/>
                <w:sz w:val="24"/>
                <w:highlight w:val="none"/>
                <w:vertAlign w:val="baseline"/>
              </w:rPr>
            </w:pPr>
          </w:p>
        </w:tc>
        <w:tc>
          <w:tcPr>
            <w:tcW w:w="1260" w:type="dxa"/>
            <w:vAlign w:val="center"/>
          </w:tcPr>
          <w:p w14:paraId="04477BEC">
            <w:pPr>
              <w:spacing w:line="240" w:lineRule="auto"/>
              <w:jc w:val="center"/>
              <w:rPr>
                <w:rFonts w:hint="eastAsia" w:ascii="宋体" w:hAnsi="宋体" w:eastAsia="宋体" w:cs="宋体"/>
                <w:color w:val="auto"/>
                <w:sz w:val="24"/>
                <w:highlight w:val="none"/>
                <w:vertAlign w:val="baseline"/>
              </w:rPr>
            </w:pPr>
          </w:p>
        </w:tc>
        <w:tc>
          <w:tcPr>
            <w:tcW w:w="1230" w:type="dxa"/>
            <w:vAlign w:val="center"/>
          </w:tcPr>
          <w:p w14:paraId="3CA91931">
            <w:pPr>
              <w:spacing w:line="240" w:lineRule="auto"/>
              <w:jc w:val="center"/>
              <w:rPr>
                <w:rFonts w:hint="eastAsia" w:ascii="宋体" w:hAnsi="宋体" w:eastAsia="宋体" w:cs="宋体"/>
                <w:color w:val="auto"/>
                <w:sz w:val="24"/>
                <w:highlight w:val="none"/>
                <w:vertAlign w:val="baseline"/>
              </w:rPr>
            </w:pPr>
          </w:p>
        </w:tc>
        <w:tc>
          <w:tcPr>
            <w:tcW w:w="1403" w:type="dxa"/>
            <w:vAlign w:val="center"/>
          </w:tcPr>
          <w:p w14:paraId="24D5AEBB">
            <w:pPr>
              <w:spacing w:line="240" w:lineRule="auto"/>
              <w:jc w:val="center"/>
              <w:rPr>
                <w:rFonts w:hint="eastAsia" w:ascii="宋体" w:hAnsi="宋体" w:eastAsia="宋体" w:cs="宋体"/>
                <w:color w:val="auto"/>
                <w:sz w:val="24"/>
                <w:highlight w:val="none"/>
                <w:vertAlign w:val="baseline"/>
              </w:rPr>
            </w:pPr>
            <w:r>
              <w:rPr>
                <w:rFonts w:hint="eastAsia" w:ascii="宋体" w:hAnsi="宋体" w:eastAsia="宋体" w:cs="宋体"/>
                <w:color w:val="auto"/>
                <w:sz w:val="24"/>
                <w:highlight w:val="none"/>
                <w:vertAlign w:val="baseline"/>
              </w:rPr>
              <w:sym w:font="Wingdings" w:char="00A8"/>
            </w:r>
            <w:r>
              <w:rPr>
                <w:rFonts w:hint="eastAsia" w:ascii="宋体" w:hAnsi="宋体" w:eastAsia="宋体" w:cs="宋体"/>
                <w:color w:val="auto"/>
                <w:sz w:val="24"/>
                <w:highlight w:val="none"/>
                <w:vertAlign w:val="baseline"/>
              </w:rPr>
              <w:t>中型企业</w:t>
            </w:r>
          </w:p>
          <w:p w14:paraId="41DB3669">
            <w:pPr>
              <w:spacing w:line="240" w:lineRule="auto"/>
              <w:jc w:val="center"/>
              <w:rPr>
                <w:rFonts w:hint="eastAsia" w:ascii="宋体" w:hAnsi="宋体" w:eastAsia="宋体" w:cs="宋体"/>
                <w:color w:val="auto"/>
                <w:sz w:val="24"/>
                <w:highlight w:val="none"/>
                <w:vertAlign w:val="baseline"/>
              </w:rPr>
            </w:pPr>
            <w:r>
              <w:rPr>
                <w:rFonts w:hint="eastAsia" w:ascii="宋体" w:hAnsi="宋体" w:eastAsia="宋体" w:cs="宋体"/>
                <w:color w:val="auto"/>
                <w:sz w:val="24"/>
                <w:highlight w:val="none"/>
                <w:vertAlign w:val="baseline"/>
              </w:rPr>
              <w:sym w:font="Wingdings" w:char="00A8"/>
            </w:r>
            <w:r>
              <w:rPr>
                <w:rFonts w:hint="eastAsia" w:ascii="宋体" w:hAnsi="宋体" w:eastAsia="宋体" w:cs="宋体"/>
                <w:color w:val="auto"/>
                <w:sz w:val="24"/>
                <w:highlight w:val="none"/>
                <w:vertAlign w:val="baseline"/>
              </w:rPr>
              <w:t>小型企业</w:t>
            </w:r>
          </w:p>
          <w:p w14:paraId="3C704619">
            <w:pPr>
              <w:spacing w:line="240" w:lineRule="auto"/>
              <w:jc w:val="center"/>
              <w:rPr>
                <w:rFonts w:hint="eastAsia" w:ascii="宋体" w:hAnsi="宋体" w:eastAsia="宋体" w:cs="宋体"/>
                <w:color w:val="auto"/>
                <w:sz w:val="24"/>
                <w:highlight w:val="none"/>
                <w:vertAlign w:val="baseline"/>
              </w:rPr>
            </w:pPr>
            <w:r>
              <w:rPr>
                <w:rFonts w:hint="eastAsia" w:ascii="宋体" w:hAnsi="宋体" w:eastAsia="宋体" w:cs="宋体"/>
                <w:color w:val="auto"/>
                <w:sz w:val="24"/>
                <w:highlight w:val="none"/>
                <w:vertAlign w:val="baseline"/>
              </w:rPr>
              <w:sym w:font="Wingdings" w:char="00A8"/>
            </w:r>
            <w:r>
              <w:rPr>
                <w:rFonts w:hint="eastAsia" w:ascii="宋体" w:hAnsi="宋体" w:eastAsia="宋体" w:cs="宋体"/>
                <w:color w:val="auto"/>
                <w:sz w:val="24"/>
                <w:highlight w:val="none"/>
                <w:vertAlign w:val="baseline"/>
              </w:rPr>
              <w:t>微型企业</w:t>
            </w:r>
          </w:p>
        </w:tc>
      </w:tr>
      <w:tr w14:paraId="2B9E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2DBF46F">
            <w:pPr>
              <w:spacing w:line="240" w:lineRule="auto"/>
              <w:jc w:val="center"/>
              <w:rPr>
                <w:rFonts w:hint="eastAsia" w:ascii="宋体" w:hAnsi="宋体" w:eastAsia="宋体" w:cs="宋体"/>
                <w:color w:val="auto"/>
                <w:sz w:val="24"/>
                <w:highlight w:val="none"/>
                <w:vertAlign w:val="baseline"/>
                <w:lang w:val="en-US" w:eastAsia="zh-CN"/>
              </w:rPr>
            </w:pPr>
            <w:r>
              <w:rPr>
                <w:rFonts w:hint="eastAsia" w:ascii="宋体" w:hAnsi="宋体" w:eastAsia="宋体" w:cs="宋体"/>
                <w:color w:val="auto"/>
                <w:sz w:val="24"/>
                <w:highlight w:val="none"/>
                <w:vertAlign w:val="baseline"/>
                <w:lang w:val="en-US" w:eastAsia="zh-CN"/>
              </w:rPr>
              <w:t>....</w:t>
            </w:r>
          </w:p>
        </w:tc>
        <w:tc>
          <w:tcPr>
            <w:tcW w:w="1065" w:type="dxa"/>
            <w:vAlign w:val="center"/>
          </w:tcPr>
          <w:p w14:paraId="677C68DD">
            <w:pPr>
              <w:spacing w:line="240" w:lineRule="auto"/>
              <w:jc w:val="center"/>
              <w:rPr>
                <w:rFonts w:hint="eastAsia" w:ascii="宋体" w:hAnsi="宋体" w:eastAsia="宋体" w:cs="宋体"/>
                <w:color w:val="auto"/>
                <w:sz w:val="24"/>
                <w:highlight w:val="none"/>
                <w:vertAlign w:val="baseline"/>
              </w:rPr>
            </w:pPr>
          </w:p>
        </w:tc>
        <w:tc>
          <w:tcPr>
            <w:tcW w:w="900" w:type="dxa"/>
            <w:vAlign w:val="center"/>
          </w:tcPr>
          <w:p w14:paraId="5E592D77">
            <w:pPr>
              <w:spacing w:line="240" w:lineRule="auto"/>
              <w:jc w:val="center"/>
              <w:rPr>
                <w:rFonts w:hint="eastAsia" w:ascii="宋体" w:hAnsi="宋体" w:eastAsia="宋体" w:cs="宋体"/>
                <w:color w:val="auto"/>
                <w:sz w:val="24"/>
                <w:highlight w:val="none"/>
                <w:vertAlign w:val="baseline"/>
              </w:rPr>
            </w:pPr>
          </w:p>
        </w:tc>
        <w:tc>
          <w:tcPr>
            <w:tcW w:w="1530" w:type="dxa"/>
            <w:vAlign w:val="center"/>
          </w:tcPr>
          <w:p w14:paraId="3EBB9105">
            <w:pPr>
              <w:spacing w:line="240" w:lineRule="auto"/>
              <w:jc w:val="center"/>
              <w:rPr>
                <w:rFonts w:hint="eastAsia" w:ascii="宋体" w:hAnsi="宋体" w:eastAsia="宋体" w:cs="宋体"/>
                <w:color w:val="auto"/>
                <w:sz w:val="24"/>
                <w:highlight w:val="none"/>
                <w:vertAlign w:val="baseline"/>
              </w:rPr>
            </w:pPr>
          </w:p>
        </w:tc>
        <w:tc>
          <w:tcPr>
            <w:tcW w:w="1110" w:type="dxa"/>
            <w:vAlign w:val="center"/>
          </w:tcPr>
          <w:p w14:paraId="3842EE93">
            <w:pPr>
              <w:spacing w:line="240" w:lineRule="auto"/>
              <w:jc w:val="center"/>
              <w:rPr>
                <w:rFonts w:hint="eastAsia" w:ascii="宋体" w:hAnsi="宋体" w:eastAsia="宋体" w:cs="宋体"/>
                <w:color w:val="auto"/>
                <w:sz w:val="24"/>
                <w:highlight w:val="none"/>
                <w:vertAlign w:val="baseline"/>
              </w:rPr>
            </w:pPr>
          </w:p>
        </w:tc>
        <w:tc>
          <w:tcPr>
            <w:tcW w:w="1260" w:type="dxa"/>
            <w:vAlign w:val="center"/>
          </w:tcPr>
          <w:p w14:paraId="6E948051">
            <w:pPr>
              <w:spacing w:line="240" w:lineRule="auto"/>
              <w:jc w:val="center"/>
              <w:rPr>
                <w:rFonts w:hint="eastAsia" w:ascii="宋体" w:hAnsi="宋体" w:eastAsia="宋体" w:cs="宋体"/>
                <w:color w:val="auto"/>
                <w:sz w:val="24"/>
                <w:highlight w:val="none"/>
                <w:vertAlign w:val="baseline"/>
              </w:rPr>
            </w:pPr>
          </w:p>
        </w:tc>
        <w:tc>
          <w:tcPr>
            <w:tcW w:w="1230" w:type="dxa"/>
            <w:vAlign w:val="center"/>
          </w:tcPr>
          <w:p w14:paraId="00C44D9D">
            <w:pPr>
              <w:spacing w:line="240" w:lineRule="auto"/>
              <w:jc w:val="center"/>
              <w:rPr>
                <w:rFonts w:hint="eastAsia" w:ascii="宋体" w:hAnsi="宋体" w:eastAsia="宋体" w:cs="宋体"/>
                <w:color w:val="auto"/>
                <w:sz w:val="24"/>
                <w:highlight w:val="none"/>
                <w:vertAlign w:val="baseline"/>
              </w:rPr>
            </w:pPr>
          </w:p>
        </w:tc>
        <w:tc>
          <w:tcPr>
            <w:tcW w:w="1403" w:type="dxa"/>
            <w:vAlign w:val="center"/>
          </w:tcPr>
          <w:p w14:paraId="5AB79959">
            <w:pPr>
              <w:spacing w:line="240" w:lineRule="auto"/>
              <w:jc w:val="center"/>
              <w:rPr>
                <w:rFonts w:hint="eastAsia" w:ascii="宋体" w:hAnsi="宋体" w:eastAsia="宋体" w:cs="宋体"/>
                <w:color w:val="auto"/>
                <w:sz w:val="24"/>
                <w:highlight w:val="none"/>
                <w:vertAlign w:val="baseline"/>
              </w:rPr>
            </w:pPr>
          </w:p>
        </w:tc>
      </w:tr>
    </w:tbl>
    <w:p w14:paraId="3374262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290F80F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33FDB568">
      <w:pPr>
        <w:spacing w:line="360" w:lineRule="auto"/>
        <w:ind w:right="176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投标人名称（电子签名）：</w:t>
      </w:r>
    </w:p>
    <w:p w14:paraId="50296516">
      <w:pPr>
        <w:spacing w:line="360" w:lineRule="auto"/>
        <w:ind w:right="1120" w:firstLine="4680" w:firstLineChars="19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5800C621">
      <w:pPr>
        <w:spacing w:line="360" w:lineRule="auto"/>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从业人员、营业收入、资产总额填报上一年度数据，无上一年度数据的新成立企业可不填报。</w:t>
      </w:r>
    </w:p>
    <w:p w14:paraId="466B5B87">
      <w:pPr>
        <w:spacing w:line="360" w:lineRule="auto"/>
        <w:ind w:right="420"/>
        <w:rPr>
          <w:rFonts w:hint="eastAsia" w:ascii="宋体" w:hAnsi="宋体" w:eastAsia="宋体" w:cs="宋体"/>
          <w:color w:val="auto"/>
          <w:sz w:val="24"/>
          <w:szCs w:val="24"/>
          <w:highlight w:val="none"/>
        </w:rPr>
      </w:pPr>
    </w:p>
    <w:p w14:paraId="55E51356">
      <w:pPr>
        <w:spacing w:line="360" w:lineRule="auto"/>
        <w:ind w:right="42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6F2BF5B">
      <w:pPr>
        <w:pStyle w:val="2"/>
        <w:rPr>
          <w:rFonts w:hint="eastAsia" w:ascii="宋体" w:hAnsi="宋体" w:eastAsia="宋体" w:cs="宋体"/>
          <w:color w:val="auto"/>
          <w:highlight w:val="none"/>
          <w:lang w:val="en-US"/>
        </w:rPr>
      </w:pPr>
    </w:p>
    <w:p w14:paraId="60070C5B">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144FD0DB">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66337F02">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16B498D7">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3499041C">
      <w:pPr>
        <w:widowControl/>
        <w:spacing w:line="5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50438A7B">
      <w:pPr>
        <w:widowControl/>
        <w:spacing w:line="5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投标人提供的中小企业声明函与实际情况不符的，视为投标人提供虚假材料投标，投标无效。</w:t>
      </w:r>
    </w:p>
    <w:p w14:paraId="70A0A437">
      <w:pPr>
        <w:widowControl/>
        <w:spacing w:line="5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根据《政府采购促进中小企业发展管理办法》的通知（财库〔2020〕46号）规定，中标、成交供应商享受中小企业扶持政策的，采购代理机构将随中标、成交结果公开中标、成交供应商的《中小企业声明函》。</w:t>
      </w:r>
    </w:p>
    <w:p w14:paraId="0289F0EE">
      <w:pPr>
        <w:widowControl/>
        <w:spacing w:line="5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符合《关于促进残疾人就业政府采购政策的通知》（财库〔2017〕141号）规定的条件并提供《残疾人福利性单位声明函》（附件</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00E49157">
      <w:pPr>
        <w:widowControl/>
        <w:spacing w:line="5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①中标供应商为残疾人福利性单位的，其《残疾人福利性单位声明函》随中标结果同时公告，接受社会监督。</w:t>
      </w:r>
    </w:p>
    <w:p w14:paraId="63922770">
      <w:pPr>
        <w:pStyle w:val="970"/>
        <w:numPr>
          <w:ilvl w:val="0"/>
          <w:numId w:val="0"/>
        </w:numPr>
        <w:adjustRightInd/>
        <w:snapToGrid w:val="0"/>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②供应商提供的《残疾人福利性单位声明函》与事实不符的，依照《政府采购法》第七十七条第一款的规定追究法律责任。</w:t>
      </w:r>
    </w:p>
    <w:p w14:paraId="181540F4">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7688B08B">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8</w:t>
      </w:r>
      <w:r>
        <w:rPr>
          <w:rFonts w:hint="eastAsia" w:ascii="宋体" w:hAnsi="宋体" w:eastAsia="宋体" w:cs="宋体"/>
          <w:b/>
          <w:color w:val="auto"/>
          <w:spacing w:val="6"/>
          <w:sz w:val="32"/>
          <w:szCs w:val="32"/>
          <w:highlight w:val="none"/>
        </w:rPr>
        <w:t>：</w:t>
      </w:r>
    </w:p>
    <w:p w14:paraId="4AAE2137">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关于符合本国产品标准的声明函</w:t>
      </w:r>
    </w:p>
    <w:p w14:paraId="4C25B1D3">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p>
    <w:p w14:paraId="17C2824A">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3FF8FDE3">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1.</w:t>
      </w:r>
      <w:r>
        <w:rPr>
          <w:rStyle w:val="75"/>
          <w:rFonts w:hint="eastAsia" w:ascii="宋体" w:hAnsi="宋体" w:eastAsia="宋体" w:cs="宋体"/>
          <w:i/>
          <w:iCs/>
          <w:caps w:val="0"/>
          <w:color w:val="auto"/>
          <w:spacing w:val="0"/>
          <w:sz w:val="28"/>
          <w:szCs w:val="28"/>
          <w:highlight w:val="none"/>
          <w:u w:val="single"/>
          <w:shd w:val="clear" w:color="auto" w:fill="FFFFFF"/>
        </w:rPr>
        <w:t>（产品名称1）</w:t>
      </w:r>
      <w:r>
        <w:rPr>
          <w:rStyle w:val="75"/>
          <w:rFonts w:hint="eastAsia" w:ascii="宋体" w:hAnsi="宋体" w:eastAsia="宋体" w:cs="宋体"/>
          <w:i/>
          <w:iCs/>
          <w:caps w:val="0"/>
          <w:color w:val="auto"/>
          <w:spacing w:val="0"/>
          <w:sz w:val="28"/>
          <w:szCs w:val="28"/>
          <w:highlight w:val="none"/>
          <w:u w:val="single"/>
          <w:shd w:val="clear" w:color="auto" w:fill="FFFFFF"/>
          <w:vertAlign w:val="superscript"/>
        </w:rPr>
        <w:t>1</w:t>
      </w:r>
      <w:r>
        <w:rPr>
          <w:rFonts w:hint="eastAsia" w:ascii="宋体" w:hAnsi="宋体" w:eastAsia="宋体" w:cs="宋体"/>
          <w:i w:val="0"/>
          <w:iCs w:val="0"/>
          <w:caps w:val="0"/>
          <w:color w:val="auto"/>
          <w:spacing w:val="0"/>
          <w:sz w:val="28"/>
          <w:szCs w:val="28"/>
          <w:highlight w:val="none"/>
          <w:shd w:val="clear" w:color="auto" w:fill="FFFFFF"/>
        </w:rPr>
        <w:t>，生产厂为</w:t>
      </w:r>
      <w:r>
        <w:rPr>
          <w:rStyle w:val="75"/>
          <w:rFonts w:hint="eastAsia" w:ascii="宋体" w:hAnsi="宋体" w:eastAsia="宋体" w:cs="宋体"/>
          <w:i/>
          <w:iCs/>
          <w:caps w:val="0"/>
          <w:color w:val="auto"/>
          <w:spacing w:val="0"/>
          <w:sz w:val="28"/>
          <w:szCs w:val="28"/>
          <w:highlight w:val="none"/>
          <w:u w:val="single"/>
          <w:shd w:val="clear" w:color="auto" w:fill="FFFFFF"/>
        </w:rPr>
        <w:t>（厂名）</w:t>
      </w:r>
      <w:r>
        <w:rPr>
          <w:rStyle w:val="75"/>
          <w:rFonts w:hint="eastAsia" w:ascii="宋体" w:hAnsi="宋体" w:eastAsia="宋体" w:cs="宋体"/>
          <w:i/>
          <w:iCs/>
          <w:caps w:val="0"/>
          <w:color w:val="auto"/>
          <w:spacing w:val="0"/>
          <w:sz w:val="28"/>
          <w:szCs w:val="28"/>
          <w:highlight w:val="none"/>
          <w:u w:val="single"/>
          <w:shd w:val="clear" w:color="auto" w:fill="FFFFFF"/>
          <w:vertAlign w:val="superscript"/>
        </w:rPr>
        <w:t>2</w:t>
      </w:r>
      <w:r>
        <w:rPr>
          <w:rFonts w:hint="eastAsia" w:ascii="宋体" w:hAnsi="宋体" w:eastAsia="宋体" w:cs="宋体"/>
          <w:i w:val="0"/>
          <w:iCs w:val="0"/>
          <w:caps w:val="0"/>
          <w:color w:val="auto"/>
          <w:spacing w:val="0"/>
          <w:sz w:val="28"/>
          <w:szCs w:val="28"/>
          <w:highlight w:val="none"/>
          <w:shd w:val="clear" w:color="auto" w:fill="FFFFFF"/>
        </w:rPr>
        <w:t>，厂址为</w:t>
      </w:r>
      <w:r>
        <w:rPr>
          <w:rStyle w:val="75"/>
          <w:rFonts w:hint="eastAsia" w:ascii="宋体" w:hAnsi="宋体" w:eastAsia="宋体" w:cs="宋体"/>
          <w:i/>
          <w:iCs/>
          <w:caps w:val="0"/>
          <w:color w:val="auto"/>
          <w:spacing w:val="0"/>
          <w:sz w:val="28"/>
          <w:szCs w:val="28"/>
          <w:highlight w:val="none"/>
          <w:u w:val="single"/>
          <w:shd w:val="clear" w:color="auto" w:fill="FFFFFF"/>
        </w:rPr>
        <w:t>（生产厂址）</w:t>
      </w:r>
      <w:r>
        <w:rPr>
          <w:rFonts w:hint="eastAsia" w:ascii="宋体" w:hAnsi="宋体" w:eastAsia="宋体" w:cs="宋体"/>
          <w:i w:val="0"/>
          <w:iCs w:val="0"/>
          <w:caps w:val="0"/>
          <w:color w:val="auto"/>
          <w:spacing w:val="0"/>
          <w:sz w:val="28"/>
          <w:szCs w:val="28"/>
          <w:highlight w:val="none"/>
          <w:shd w:val="clear" w:color="auto" w:fill="FFFFFF"/>
        </w:rPr>
        <w:t>。</w:t>
      </w:r>
      <w:r>
        <w:rPr>
          <w:rStyle w:val="75"/>
          <w:rFonts w:hint="eastAsia" w:ascii="宋体" w:hAnsi="宋体" w:eastAsia="宋体" w:cs="宋体"/>
          <w:i/>
          <w:iCs/>
          <w:caps w:val="0"/>
          <w:color w:val="auto"/>
          <w:spacing w:val="0"/>
          <w:sz w:val="28"/>
          <w:szCs w:val="28"/>
          <w:highlight w:val="none"/>
          <w:u w:val="single"/>
          <w:shd w:val="clear" w:color="auto" w:fill="FFFFFF"/>
        </w:rPr>
        <w:t>（产品名称1）</w:t>
      </w:r>
      <w:r>
        <w:rPr>
          <w:rFonts w:hint="eastAsia" w:ascii="宋体" w:hAnsi="宋体" w:eastAsia="宋体" w:cs="宋体"/>
          <w:i w:val="0"/>
          <w:iCs w:val="0"/>
          <w:caps w:val="0"/>
          <w:color w:val="auto"/>
          <w:spacing w:val="0"/>
          <w:sz w:val="28"/>
          <w:szCs w:val="28"/>
          <w:highlight w:val="none"/>
          <w:shd w:val="clear" w:color="auto" w:fill="FFFFFF"/>
        </w:rPr>
        <w:t>的中国境内生产的组件成本占比≥</w:t>
      </w:r>
      <w:r>
        <w:rPr>
          <w:rStyle w:val="75"/>
          <w:rFonts w:hint="eastAsia" w:ascii="宋体" w:hAnsi="宋体" w:eastAsia="宋体" w:cs="宋体"/>
          <w:i/>
          <w:iCs/>
          <w:caps w:val="0"/>
          <w:color w:val="auto"/>
          <w:spacing w:val="0"/>
          <w:sz w:val="28"/>
          <w:szCs w:val="28"/>
          <w:highlight w:val="none"/>
          <w:u w:val="single"/>
          <w:shd w:val="clear" w:color="auto" w:fill="FFFFFF"/>
        </w:rPr>
        <w:t>（规定比例）</w:t>
      </w:r>
      <w:r>
        <w:rPr>
          <w:rStyle w:val="75"/>
          <w:rFonts w:hint="eastAsia" w:ascii="宋体" w:hAnsi="宋体" w:eastAsia="宋体" w:cs="宋体"/>
          <w:i/>
          <w:iCs/>
          <w:caps w:val="0"/>
          <w:color w:val="auto"/>
          <w:spacing w:val="0"/>
          <w:sz w:val="28"/>
          <w:szCs w:val="28"/>
          <w:highlight w:val="none"/>
          <w:u w:val="single"/>
          <w:shd w:val="clear" w:color="auto" w:fill="FFFFFF"/>
          <w:vertAlign w:val="superscript"/>
        </w:rPr>
        <w:t>3</w:t>
      </w:r>
      <w:r>
        <w:rPr>
          <w:rFonts w:hint="eastAsia" w:ascii="宋体" w:hAnsi="宋体" w:eastAsia="宋体" w:cs="宋体"/>
          <w:i w:val="0"/>
          <w:iCs w:val="0"/>
          <w:caps w:val="0"/>
          <w:color w:val="auto"/>
          <w:spacing w:val="0"/>
          <w:sz w:val="28"/>
          <w:szCs w:val="28"/>
          <w:highlight w:val="none"/>
          <w:shd w:val="clear" w:color="auto" w:fill="FFFFFF"/>
        </w:rPr>
        <w:t>。</w:t>
      </w:r>
      <w:r>
        <w:rPr>
          <w:rStyle w:val="75"/>
          <w:rFonts w:hint="eastAsia" w:ascii="宋体" w:hAnsi="宋体" w:eastAsia="宋体" w:cs="宋体"/>
          <w:i/>
          <w:iCs/>
          <w:caps w:val="0"/>
          <w:color w:val="auto"/>
          <w:spacing w:val="0"/>
          <w:sz w:val="28"/>
          <w:szCs w:val="28"/>
          <w:highlight w:val="none"/>
          <w:u w:val="single"/>
          <w:shd w:val="clear" w:color="auto" w:fill="FFFFFF"/>
        </w:rPr>
        <w:t>（产品名称1）</w:t>
      </w:r>
      <w:r>
        <w:rPr>
          <w:rFonts w:hint="eastAsia" w:ascii="宋体" w:hAnsi="宋体" w:eastAsia="宋体" w:cs="宋体"/>
          <w:i w:val="0"/>
          <w:iCs w:val="0"/>
          <w:caps w:val="0"/>
          <w:color w:val="auto"/>
          <w:spacing w:val="0"/>
          <w:sz w:val="28"/>
          <w:szCs w:val="28"/>
          <w:highlight w:val="none"/>
          <w:shd w:val="clear" w:color="auto" w:fill="FFFFFF"/>
        </w:rPr>
        <w:t>的</w:t>
      </w:r>
      <w:r>
        <w:rPr>
          <w:rStyle w:val="75"/>
          <w:rFonts w:hint="eastAsia" w:ascii="宋体" w:hAnsi="宋体" w:eastAsia="宋体" w:cs="宋体"/>
          <w:i/>
          <w:iCs/>
          <w:caps w:val="0"/>
          <w:color w:val="auto"/>
          <w:spacing w:val="0"/>
          <w:sz w:val="28"/>
          <w:szCs w:val="28"/>
          <w:highlight w:val="none"/>
          <w:u w:val="single"/>
          <w:shd w:val="clear" w:color="auto" w:fill="FFFFFF"/>
        </w:rPr>
        <w:t>（关键组件）</w:t>
      </w:r>
      <w:r>
        <w:rPr>
          <w:rStyle w:val="75"/>
          <w:rFonts w:hint="eastAsia" w:ascii="宋体" w:hAnsi="宋体" w:eastAsia="宋体" w:cs="宋体"/>
          <w:i/>
          <w:iCs/>
          <w:caps w:val="0"/>
          <w:color w:val="auto"/>
          <w:spacing w:val="0"/>
          <w:sz w:val="28"/>
          <w:szCs w:val="28"/>
          <w:highlight w:val="none"/>
          <w:u w:val="single"/>
          <w:shd w:val="clear" w:color="auto" w:fill="FFFFFF"/>
          <w:vertAlign w:val="superscript"/>
        </w:rPr>
        <w:t>4</w:t>
      </w:r>
      <w:r>
        <w:rPr>
          <w:rFonts w:hint="eastAsia" w:ascii="宋体" w:hAnsi="宋体" w:eastAsia="宋体" w:cs="宋体"/>
          <w:i w:val="0"/>
          <w:iCs w:val="0"/>
          <w:caps w:val="0"/>
          <w:color w:val="auto"/>
          <w:spacing w:val="0"/>
          <w:sz w:val="28"/>
          <w:szCs w:val="28"/>
          <w:highlight w:val="none"/>
          <w:shd w:val="clear" w:color="auto" w:fill="FFFFFF"/>
        </w:rPr>
        <w:t>在中国境内生产。</w:t>
      </w:r>
      <w:r>
        <w:rPr>
          <w:rStyle w:val="75"/>
          <w:rFonts w:hint="eastAsia" w:ascii="宋体" w:hAnsi="宋体" w:eastAsia="宋体" w:cs="宋体"/>
          <w:i/>
          <w:iCs/>
          <w:caps w:val="0"/>
          <w:color w:val="auto"/>
          <w:spacing w:val="0"/>
          <w:sz w:val="28"/>
          <w:szCs w:val="28"/>
          <w:highlight w:val="none"/>
          <w:u w:val="single"/>
          <w:shd w:val="clear" w:color="auto" w:fill="FFFFFF"/>
        </w:rPr>
        <w:t>（产品名称1）</w:t>
      </w:r>
      <w:r>
        <w:rPr>
          <w:rFonts w:hint="eastAsia" w:ascii="宋体" w:hAnsi="宋体" w:eastAsia="宋体" w:cs="宋体"/>
          <w:i w:val="0"/>
          <w:iCs w:val="0"/>
          <w:caps w:val="0"/>
          <w:color w:val="auto"/>
          <w:spacing w:val="0"/>
          <w:sz w:val="28"/>
          <w:szCs w:val="28"/>
          <w:highlight w:val="none"/>
          <w:shd w:val="clear" w:color="auto" w:fill="FFFFFF"/>
        </w:rPr>
        <w:t>的</w:t>
      </w:r>
      <w:r>
        <w:rPr>
          <w:rStyle w:val="75"/>
          <w:rFonts w:hint="eastAsia" w:ascii="宋体" w:hAnsi="宋体" w:eastAsia="宋体" w:cs="宋体"/>
          <w:i/>
          <w:iCs/>
          <w:caps w:val="0"/>
          <w:color w:val="auto"/>
          <w:spacing w:val="0"/>
          <w:sz w:val="28"/>
          <w:szCs w:val="28"/>
          <w:highlight w:val="none"/>
          <w:u w:val="single"/>
          <w:shd w:val="clear" w:color="auto" w:fill="FFFFFF"/>
        </w:rPr>
        <w:t>（关键工序）</w:t>
      </w:r>
      <w:r>
        <w:rPr>
          <w:rStyle w:val="75"/>
          <w:rFonts w:hint="eastAsia" w:ascii="宋体" w:hAnsi="宋体" w:eastAsia="宋体" w:cs="宋体"/>
          <w:i/>
          <w:iCs/>
          <w:caps w:val="0"/>
          <w:color w:val="auto"/>
          <w:spacing w:val="0"/>
          <w:sz w:val="28"/>
          <w:szCs w:val="28"/>
          <w:highlight w:val="none"/>
          <w:u w:val="single"/>
          <w:shd w:val="clear" w:color="auto" w:fill="FFFFFF"/>
          <w:vertAlign w:val="superscript"/>
        </w:rPr>
        <w:t>5</w:t>
      </w:r>
      <w:r>
        <w:rPr>
          <w:rFonts w:hint="eastAsia" w:ascii="宋体" w:hAnsi="宋体" w:eastAsia="宋体" w:cs="宋体"/>
          <w:i w:val="0"/>
          <w:iCs w:val="0"/>
          <w:caps w:val="0"/>
          <w:color w:val="auto"/>
          <w:spacing w:val="0"/>
          <w:sz w:val="28"/>
          <w:szCs w:val="28"/>
          <w:highlight w:val="none"/>
          <w:shd w:val="clear" w:color="auto" w:fill="FFFFFF"/>
        </w:rPr>
        <w:t>在中国境内完成。</w:t>
      </w:r>
    </w:p>
    <w:p w14:paraId="5052B3F0">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2.</w:t>
      </w:r>
      <w:r>
        <w:rPr>
          <w:rStyle w:val="75"/>
          <w:rFonts w:hint="eastAsia" w:ascii="宋体" w:hAnsi="宋体" w:eastAsia="宋体" w:cs="宋体"/>
          <w:i/>
          <w:iCs/>
          <w:caps w:val="0"/>
          <w:color w:val="auto"/>
          <w:spacing w:val="0"/>
          <w:sz w:val="28"/>
          <w:szCs w:val="28"/>
          <w:highlight w:val="none"/>
          <w:u w:val="single"/>
          <w:shd w:val="clear" w:color="auto" w:fill="FFFFFF"/>
        </w:rPr>
        <w:t>（产品名称2）</w:t>
      </w:r>
      <w:r>
        <w:rPr>
          <w:rFonts w:hint="eastAsia" w:ascii="宋体" w:hAnsi="宋体" w:eastAsia="宋体" w:cs="宋体"/>
          <w:i w:val="0"/>
          <w:iCs w:val="0"/>
          <w:caps w:val="0"/>
          <w:color w:val="auto"/>
          <w:spacing w:val="0"/>
          <w:sz w:val="28"/>
          <w:szCs w:val="28"/>
          <w:highlight w:val="none"/>
          <w:shd w:val="clear" w:color="auto" w:fill="FFFFFF"/>
        </w:rPr>
        <w:t>，生产厂为</w:t>
      </w:r>
      <w:r>
        <w:rPr>
          <w:rStyle w:val="75"/>
          <w:rFonts w:hint="eastAsia" w:ascii="宋体" w:hAnsi="宋体" w:eastAsia="宋体" w:cs="宋体"/>
          <w:i/>
          <w:iCs/>
          <w:caps w:val="0"/>
          <w:color w:val="auto"/>
          <w:spacing w:val="0"/>
          <w:sz w:val="28"/>
          <w:szCs w:val="28"/>
          <w:highlight w:val="none"/>
          <w:u w:val="single"/>
          <w:shd w:val="clear" w:color="auto" w:fill="FFFFFF"/>
        </w:rPr>
        <w:t>（厂名）</w:t>
      </w:r>
      <w:r>
        <w:rPr>
          <w:rFonts w:hint="eastAsia" w:ascii="宋体" w:hAnsi="宋体" w:eastAsia="宋体" w:cs="宋体"/>
          <w:i w:val="0"/>
          <w:iCs w:val="0"/>
          <w:caps w:val="0"/>
          <w:color w:val="auto"/>
          <w:spacing w:val="0"/>
          <w:sz w:val="28"/>
          <w:szCs w:val="28"/>
          <w:highlight w:val="none"/>
          <w:shd w:val="clear" w:color="auto" w:fill="FFFFFF"/>
        </w:rPr>
        <w:t>，厂址为</w:t>
      </w:r>
      <w:r>
        <w:rPr>
          <w:rStyle w:val="75"/>
          <w:rFonts w:hint="eastAsia" w:ascii="宋体" w:hAnsi="宋体" w:eastAsia="宋体" w:cs="宋体"/>
          <w:i/>
          <w:iCs/>
          <w:caps w:val="0"/>
          <w:color w:val="auto"/>
          <w:spacing w:val="0"/>
          <w:sz w:val="28"/>
          <w:szCs w:val="28"/>
          <w:highlight w:val="none"/>
          <w:u w:val="single"/>
          <w:shd w:val="clear" w:color="auto" w:fill="FFFFFF"/>
        </w:rPr>
        <w:t>（生产厂址）</w:t>
      </w:r>
      <w:r>
        <w:rPr>
          <w:rFonts w:hint="eastAsia" w:ascii="宋体" w:hAnsi="宋体" w:eastAsia="宋体" w:cs="宋体"/>
          <w:i w:val="0"/>
          <w:iCs w:val="0"/>
          <w:caps w:val="0"/>
          <w:color w:val="auto"/>
          <w:spacing w:val="0"/>
          <w:sz w:val="28"/>
          <w:szCs w:val="28"/>
          <w:highlight w:val="none"/>
          <w:shd w:val="clear" w:color="auto" w:fill="FFFFFF"/>
        </w:rPr>
        <w:t>。</w:t>
      </w:r>
      <w:r>
        <w:rPr>
          <w:rStyle w:val="75"/>
          <w:rFonts w:hint="eastAsia" w:ascii="宋体" w:hAnsi="宋体" w:eastAsia="宋体" w:cs="宋体"/>
          <w:i/>
          <w:iCs/>
          <w:caps w:val="0"/>
          <w:color w:val="auto"/>
          <w:spacing w:val="0"/>
          <w:sz w:val="28"/>
          <w:szCs w:val="28"/>
          <w:highlight w:val="none"/>
          <w:u w:val="single"/>
          <w:shd w:val="clear" w:color="auto" w:fill="FFFFFF"/>
        </w:rPr>
        <w:t>（产品名称2）</w:t>
      </w:r>
      <w:r>
        <w:rPr>
          <w:rFonts w:hint="eastAsia" w:ascii="宋体" w:hAnsi="宋体" w:eastAsia="宋体" w:cs="宋体"/>
          <w:i w:val="0"/>
          <w:iCs w:val="0"/>
          <w:caps w:val="0"/>
          <w:color w:val="auto"/>
          <w:spacing w:val="0"/>
          <w:sz w:val="28"/>
          <w:szCs w:val="28"/>
          <w:highlight w:val="none"/>
          <w:shd w:val="clear" w:color="auto" w:fill="FFFFFF"/>
        </w:rPr>
        <w:t>的中国境内生产的组件成本占比≥</w:t>
      </w:r>
      <w:r>
        <w:rPr>
          <w:rStyle w:val="75"/>
          <w:rFonts w:hint="eastAsia" w:ascii="宋体" w:hAnsi="宋体" w:eastAsia="宋体" w:cs="宋体"/>
          <w:i/>
          <w:iCs/>
          <w:caps w:val="0"/>
          <w:color w:val="auto"/>
          <w:spacing w:val="0"/>
          <w:sz w:val="28"/>
          <w:szCs w:val="28"/>
          <w:highlight w:val="none"/>
          <w:u w:val="single"/>
          <w:shd w:val="clear" w:color="auto" w:fill="FFFFFF"/>
        </w:rPr>
        <w:t>（规定比例）</w:t>
      </w:r>
      <w:r>
        <w:rPr>
          <w:rFonts w:hint="eastAsia" w:ascii="宋体" w:hAnsi="宋体" w:eastAsia="宋体" w:cs="宋体"/>
          <w:i w:val="0"/>
          <w:iCs w:val="0"/>
          <w:caps w:val="0"/>
          <w:color w:val="auto"/>
          <w:spacing w:val="0"/>
          <w:sz w:val="28"/>
          <w:szCs w:val="28"/>
          <w:highlight w:val="none"/>
          <w:shd w:val="clear" w:color="auto" w:fill="FFFFFF"/>
        </w:rPr>
        <w:t>。</w:t>
      </w:r>
      <w:r>
        <w:rPr>
          <w:rStyle w:val="75"/>
          <w:rFonts w:hint="eastAsia" w:ascii="宋体" w:hAnsi="宋体" w:eastAsia="宋体" w:cs="宋体"/>
          <w:i/>
          <w:iCs/>
          <w:caps w:val="0"/>
          <w:color w:val="auto"/>
          <w:spacing w:val="0"/>
          <w:sz w:val="28"/>
          <w:szCs w:val="28"/>
          <w:highlight w:val="none"/>
          <w:u w:val="single"/>
          <w:shd w:val="clear" w:color="auto" w:fill="FFFFFF"/>
        </w:rPr>
        <w:t>（产品名称2）</w:t>
      </w:r>
      <w:r>
        <w:rPr>
          <w:rFonts w:hint="eastAsia" w:ascii="宋体" w:hAnsi="宋体" w:eastAsia="宋体" w:cs="宋体"/>
          <w:i w:val="0"/>
          <w:iCs w:val="0"/>
          <w:caps w:val="0"/>
          <w:color w:val="auto"/>
          <w:spacing w:val="0"/>
          <w:sz w:val="28"/>
          <w:szCs w:val="28"/>
          <w:highlight w:val="none"/>
          <w:shd w:val="clear" w:color="auto" w:fill="FFFFFF"/>
        </w:rPr>
        <w:t>的</w:t>
      </w:r>
      <w:r>
        <w:rPr>
          <w:rStyle w:val="75"/>
          <w:rFonts w:hint="eastAsia" w:ascii="宋体" w:hAnsi="宋体" w:eastAsia="宋体" w:cs="宋体"/>
          <w:i/>
          <w:iCs/>
          <w:caps w:val="0"/>
          <w:color w:val="auto"/>
          <w:spacing w:val="0"/>
          <w:sz w:val="28"/>
          <w:szCs w:val="28"/>
          <w:highlight w:val="none"/>
          <w:u w:val="single"/>
          <w:shd w:val="clear" w:color="auto" w:fill="FFFFFF"/>
        </w:rPr>
        <w:t>（关键组件）</w:t>
      </w:r>
      <w:r>
        <w:rPr>
          <w:rFonts w:hint="eastAsia" w:ascii="宋体" w:hAnsi="宋体" w:eastAsia="宋体" w:cs="宋体"/>
          <w:i w:val="0"/>
          <w:iCs w:val="0"/>
          <w:caps w:val="0"/>
          <w:color w:val="auto"/>
          <w:spacing w:val="0"/>
          <w:sz w:val="28"/>
          <w:szCs w:val="28"/>
          <w:highlight w:val="none"/>
          <w:shd w:val="clear" w:color="auto" w:fill="FFFFFF"/>
        </w:rPr>
        <w:t>在中国境内生产。</w:t>
      </w:r>
      <w:r>
        <w:rPr>
          <w:rStyle w:val="75"/>
          <w:rFonts w:hint="eastAsia" w:ascii="宋体" w:hAnsi="宋体" w:eastAsia="宋体" w:cs="宋体"/>
          <w:i/>
          <w:iCs/>
          <w:caps w:val="0"/>
          <w:color w:val="auto"/>
          <w:spacing w:val="0"/>
          <w:sz w:val="28"/>
          <w:szCs w:val="28"/>
          <w:highlight w:val="none"/>
          <w:u w:val="single"/>
          <w:shd w:val="clear" w:color="auto" w:fill="FFFFFF"/>
        </w:rPr>
        <w:t>（产品名称2）</w:t>
      </w:r>
      <w:r>
        <w:rPr>
          <w:rFonts w:hint="eastAsia" w:ascii="宋体" w:hAnsi="宋体" w:eastAsia="宋体" w:cs="宋体"/>
          <w:i w:val="0"/>
          <w:iCs w:val="0"/>
          <w:caps w:val="0"/>
          <w:color w:val="auto"/>
          <w:spacing w:val="0"/>
          <w:sz w:val="28"/>
          <w:szCs w:val="28"/>
          <w:highlight w:val="none"/>
          <w:shd w:val="clear" w:color="auto" w:fill="FFFFFF"/>
        </w:rPr>
        <w:t>的</w:t>
      </w:r>
      <w:r>
        <w:rPr>
          <w:rStyle w:val="75"/>
          <w:rFonts w:hint="eastAsia" w:ascii="宋体" w:hAnsi="宋体" w:eastAsia="宋体" w:cs="宋体"/>
          <w:i/>
          <w:iCs/>
          <w:caps w:val="0"/>
          <w:color w:val="auto"/>
          <w:spacing w:val="0"/>
          <w:sz w:val="28"/>
          <w:szCs w:val="28"/>
          <w:highlight w:val="none"/>
          <w:u w:val="single"/>
          <w:shd w:val="clear" w:color="auto" w:fill="FFFFFF"/>
        </w:rPr>
        <w:t>（关键工序）</w:t>
      </w:r>
      <w:r>
        <w:rPr>
          <w:rFonts w:hint="eastAsia" w:ascii="宋体" w:hAnsi="宋体" w:eastAsia="宋体" w:cs="宋体"/>
          <w:i w:val="0"/>
          <w:iCs w:val="0"/>
          <w:caps w:val="0"/>
          <w:color w:val="auto"/>
          <w:spacing w:val="0"/>
          <w:sz w:val="28"/>
          <w:szCs w:val="28"/>
          <w:highlight w:val="none"/>
          <w:shd w:val="clear" w:color="auto" w:fill="FFFFFF"/>
        </w:rPr>
        <w:t>在中国境内完成。</w:t>
      </w:r>
    </w:p>
    <w:p w14:paraId="50AD1E25">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w:t>
      </w:r>
    </w:p>
    <w:p w14:paraId="0A8A11C3">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本公司（单位）对上述声明内容的真实性负责。如有虚假，愿承担相应法律责任。</w:t>
      </w:r>
    </w:p>
    <w:p w14:paraId="71A57D1A">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公司（单位）名称（盖章）：      </w:t>
      </w:r>
    </w:p>
    <w:p w14:paraId="389190B7">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日期：　　　　　年　　月　日  </w:t>
      </w:r>
    </w:p>
    <w:p w14:paraId="5AD89EBE">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rPr>
        <w:t>___________________________________________________________</w:t>
      </w:r>
    </w:p>
    <w:p w14:paraId="47C1EC3A">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1.产品如有型号，请在“产品名称”栏一并填写。</w:t>
      </w:r>
    </w:p>
    <w:p w14:paraId="1FE1FA5C">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2.生产厂名与厂址应与生产厂营业执照载明的相关信息保持一致。</w:t>
      </w:r>
    </w:p>
    <w:p w14:paraId="76ED13D6">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3.该产品的中国境内生产的组件成本占比相关要求实施前，“规定比例”栏可不填，下同。</w:t>
      </w:r>
    </w:p>
    <w:p w14:paraId="71C4CA77">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4.该产品的关键组件要求实施前，“关键组件”栏可不填，下同。</w:t>
      </w:r>
    </w:p>
    <w:p w14:paraId="041DF415">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rPr>
        <w:t>5.该产品的关键工序要求实施前，“关键工序”栏可不填，下同。</w:t>
      </w:r>
    </w:p>
    <w:p w14:paraId="155B6C15">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宋体" w:hAnsi="宋体" w:eastAsia="宋体" w:cs="宋体"/>
          <w:b/>
          <w:bCs/>
          <w:color w:val="auto"/>
          <w:kern w:val="0"/>
          <w:sz w:val="36"/>
          <w:szCs w:val="36"/>
          <w:highlight w:val="none"/>
        </w:rPr>
      </w:pPr>
    </w:p>
    <w:p w14:paraId="4A5457C9">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中国境内生产的组件成本核算基本规则</w:t>
      </w:r>
    </w:p>
    <w:p w14:paraId="5A23632C">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宋体" w:hAnsi="宋体" w:eastAsia="宋体" w:cs="宋体"/>
          <w:color w:val="auto"/>
          <w:kern w:val="0"/>
          <w:sz w:val="30"/>
          <w:szCs w:val="30"/>
          <w:highlight w:val="none"/>
        </w:rPr>
      </w:pPr>
    </w:p>
    <w:p w14:paraId="6E718C12">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3F6A739F">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一、产品的一级组件是指直接组成产品的组件。产品的二级组件是指直接组成产品一级组件的组件。一级组件不可分解的，视同二级组件。</w:t>
      </w:r>
    </w:p>
    <w:p w14:paraId="2561C49A">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6C36A242">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三、产品总成本和组件成本以相关会计核算数据、采购合同、进货记录等为基础进行计算。</w:t>
      </w:r>
    </w:p>
    <w:p w14:paraId="40F14B6C">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四、需要对成本核算规则予以进一步明确的其他有关事项，由财政部会同有关部门另行规定。</w:t>
      </w:r>
    </w:p>
    <w:p w14:paraId="60515D2C">
      <w:pPr>
        <w:pStyle w:val="970"/>
        <w:numPr>
          <w:ilvl w:val="0"/>
          <w:numId w:val="0"/>
        </w:numPr>
        <w:adjustRightInd/>
        <w:snapToGrid w:val="0"/>
        <w:spacing w:line="500" w:lineRule="exact"/>
        <w:rPr>
          <w:rFonts w:hint="eastAsia" w:ascii="宋体" w:hAnsi="宋体" w:eastAsia="宋体" w:cs="宋体"/>
          <w:color w:val="auto"/>
          <w:sz w:val="24"/>
          <w:highlight w:val="none"/>
        </w:rPr>
      </w:pPr>
    </w:p>
    <w:p w14:paraId="2ACFDBDD">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73E7C284">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4547C4E6">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76392792">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00ABFC61">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60EC0FE4">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3CB684C7">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6D6FC6B4">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17299721">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0C2B52DF">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7C95DBF9">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6AE70710">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08F2DA72">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p>
    <w:p w14:paraId="7FB34862">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29AF6ACC">
      <w:pPr>
        <w:pStyle w:val="970"/>
        <w:numPr>
          <w:ilvl w:val="0"/>
          <w:numId w:val="0"/>
        </w:numPr>
        <w:adjustRightInd/>
        <w:snapToGrid w:val="0"/>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宋体" w:hAnsi="宋体" w:eastAsia="宋体" w:cs="宋体"/>
          <w:b/>
          <w:bCs/>
          <w:color w:val="auto"/>
          <w:sz w:val="24"/>
          <w:szCs w:val="24"/>
          <w:highlight w:val="none"/>
          <w:lang w:eastAsia="zh-CN"/>
        </w:rPr>
        <w:t>493720300</w:t>
      </w:r>
      <w:r>
        <w:rPr>
          <w:rFonts w:hint="eastAsia" w:ascii="宋体" w:hAnsi="宋体" w:eastAsia="宋体" w:cs="宋体"/>
          <w:b/>
          <w:bCs/>
          <w:color w:val="auto"/>
          <w:sz w:val="24"/>
          <w:szCs w:val="24"/>
          <w:highlight w:val="none"/>
        </w:rPr>
        <w:t>@qq.com邮箱，如未如实填写，将有可能影响你的投标文件评审（政府采购活动现场确认声明书格式见附表）。</w:t>
      </w:r>
    </w:p>
    <w:p w14:paraId="721C731E">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449F8D8E">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5575C43A">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5533A154">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7A495364">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6ED17B8D">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56200B25">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6538C6FE">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09868B65">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75CAEFAC">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4674E6D0">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7723F687">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0BD03211">
      <w:pPr>
        <w:pStyle w:val="970"/>
        <w:numPr>
          <w:ilvl w:val="0"/>
          <w:numId w:val="0"/>
        </w:numPr>
        <w:adjustRightInd/>
        <w:snapToGrid w:val="0"/>
        <w:spacing w:line="360" w:lineRule="auto"/>
        <w:rPr>
          <w:rFonts w:hint="eastAsia" w:ascii="宋体" w:hAnsi="宋体" w:eastAsia="宋体" w:cs="宋体"/>
          <w:b/>
          <w:bCs/>
          <w:color w:val="auto"/>
          <w:sz w:val="24"/>
          <w:szCs w:val="24"/>
          <w:highlight w:val="none"/>
        </w:rPr>
      </w:pPr>
    </w:p>
    <w:p w14:paraId="366FB695">
      <w:pPr>
        <w:pStyle w:val="970"/>
        <w:numPr>
          <w:ilvl w:val="0"/>
          <w:numId w:val="0"/>
        </w:numPr>
        <w:adjustRightInd/>
        <w:snapToGrid w:val="0"/>
        <w:spacing w:line="360" w:lineRule="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8"/>
          <w:szCs w:val="28"/>
          <w:highlight w:val="none"/>
        </w:rPr>
        <w:t>附表：</w:t>
      </w:r>
    </w:p>
    <w:p w14:paraId="774B0092">
      <w:pPr>
        <w:pStyle w:val="970"/>
        <w:numPr>
          <w:ilvl w:val="0"/>
          <w:numId w:val="0"/>
        </w:numPr>
        <w:adjustRightInd/>
        <w:snapToGri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政府采购活动现场确认声明书</w:t>
      </w:r>
    </w:p>
    <w:p w14:paraId="544863B8">
      <w:pPr>
        <w:pStyle w:val="970"/>
        <w:numPr>
          <w:ilvl w:val="0"/>
          <w:numId w:val="0"/>
        </w:numPr>
        <w:adjustRightInd/>
        <w:snapToGrid w:val="0"/>
        <w:spacing w:line="46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u w:val="single"/>
          <w:lang w:eastAsia="zh-CN"/>
        </w:rPr>
        <w:t>浙江省房地产管理咨询有限公司</w:t>
      </w:r>
      <w:r>
        <w:rPr>
          <w:rFonts w:hint="eastAsia" w:ascii="宋体" w:hAnsi="宋体" w:eastAsia="宋体" w:cs="宋体"/>
          <w:color w:val="auto"/>
          <w:sz w:val="24"/>
          <w:szCs w:val="24"/>
          <w:highlight w:val="none"/>
        </w:rPr>
        <w:t>：</w:t>
      </w:r>
    </w:p>
    <w:p w14:paraId="2A127766">
      <w:pPr>
        <w:pStyle w:val="970"/>
        <w:numPr>
          <w:ilvl w:val="0"/>
          <w:numId w:val="0"/>
        </w:numPr>
        <w:adjustRightInd/>
        <w:snapToGrid w:val="0"/>
        <w:spacing w:line="460" w:lineRule="exact"/>
        <w:ind w:firstLine="504" w:firstLineChars="200"/>
        <w:rPr>
          <w:rFonts w:hint="eastAsia" w:ascii="宋体" w:hAnsi="宋体" w:eastAsia="宋体" w:cs="宋体"/>
          <w:color w:val="auto"/>
          <w:spacing w:val="6"/>
          <w:sz w:val="24"/>
          <w:szCs w:val="24"/>
          <w:highlight w:val="none"/>
          <w:lang w:eastAsia="zh-CN"/>
        </w:rPr>
      </w:pPr>
      <w:r>
        <w:rPr>
          <w:rFonts w:hint="eastAsia" w:ascii="宋体" w:hAnsi="宋体" w:eastAsia="宋体" w:cs="宋体"/>
          <w:color w:val="auto"/>
          <w:spacing w:val="6"/>
          <w:sz w:val="24"/>
          <w:szCs w:val="24"/>
          <w:highlight w:val="none"/>
        </w:rPr>
        <w:t>本人经由</w:t>
      </w:r>
      <w:r>
        <w:rPr>
          <w:rFonts w:hint="eastAsia" w:ascii="宋体" w:hAnsi="宋体" w:eastAsia="宋体" w:cs="宋体"/>
          <w:color w:val="auto"/>
          <w:spacing w:val="6"/>
          <w:sz w:val="24"/>
          <w:szCs w:val="24"/>
          <w:highlight w:val="none"/>
          <w:u w:val="single"/>
        </w:rPr>
        <w:t>（单位）</w:t>
      </w:r>
      <w:r>
        <w:rPr>
          <w:rFonts w:hint="eastAsia" w:ascii="宋体" w:hAnsi="宋体" w:eastAsia="宋体" w:cs="宋体"/>
          <w:color w:val="auto"/>
          <w:spacing w:val="6"/>
          <w:sz w:val="24"/>
          <w:szCs w:val="24"/>
          <w:highlight w:val="none"/>
        </w:rPr>
        <w:t>负责人</w:t>
      </w:r>
      <w:r>
        <w:rPr>
          <w:rFonts w:hint="eastAsia" w:ascii="宋体" w:hAnsi="宋体" w:eastAsia="宋体" w:cs="宋体"/>
          <w:color w:val="auto"/>
          <w:spacing w:val="6"/>
          <w:sz w:val="24"/>
          <w:szCs w:val="24"/>
          <w:highlight w:val="none"/>
          <w:u w:val="single"/>
        </w:rPr>
        <w:t>（姓名）</w:t>
      </w:r>
      <w:r>
        <w:rPr>
          <w:rFonts w:hint="eastAsia" w:ascii="宋体" w:hAnsi="宋体" w:eastAsia="宋体" w:cs="宋体"/>
          <w:color w:val="auto"/>
          <w:spacing w:val="6"/>
          <w:sz w:val="24"/>
          <w:szCs w:val="24"/>
          <w:highlight w:val="none"/>
        </w:rPr>
        <w:t>合法授权参加（项目编号：）政府采购活动，经与本单位法人代表（负责人）联系确认，现就有关公平竞争事项郑重声明如下：</w:t>
      </w:r>
    </w:p>
    <w:p w14:paraId="2BD5B06A">
      <w:pPr>
        <w:pStyle w:val="971"/>
        <w:widowControl/>
        <w:snapToGrid w:val="0"/>
        <w:spacing w:line="460" w:lineRule="exac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一、本单位与采购人之间</w:t>
      </w:r>
    </w:p>
    <w:p w14:paraId="65E7B110">
      <w:pPr>
        <w:pStyle w:val="971"/>
        <w:widowControl/>
        <w:snapToGrid w:val="0"/>
        <w:spacing w:line="4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□不存在利害关系;</w:t>
      </w:r>
    </w:p>
    <w:p w14:paraId="2FB3F6D6">
      <w:pPr>
        <w:pStyle w:val="971"/>
        <w:widowControl/>
        <w:snapToGrid w:val="0"/>
        <w:spacing w:line="4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□存在下列利害关系：</w:t>
      </w:r>
    </w:p>
    <w:p w14:paraId="0D255366">
      <w:pPr>
        <w:pStyle w:val="971"/>
        <w:widowControl/>
        <w:snapToGrid w:val="0"/>
        <w:spacing w:line="4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A.投资关系B.行政隶属关系C.业务指导关系</w:t>
      </w:r>
    </w:p>
    <w:p w14:paraId="63C2AB1F">
      <w:pPr>
        <w:pStyle w:val="971"/>
        <w:widowControl/>
        <w:snapToGrid w:val="0"/>
        <w:spacing w:line="4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D.其他可能</w:t>
      </w:r>
      <w:r>
        <w:rPr>
          <w:rFonts w:hint="eastAsia" w:ascii="宋体" w:hAnsi="宋体" w:eastAsia="宋体" w:cs="宋体"/>
          <w:color w:val="auto"/>
          <w:sz w:val="24"/>
          <w:szCs w:val="24"/>
          <w:highlight w:val="none"/>
        </w:rPr>
        <w:t>影响采购公正的</w:t>
      </w:r>
      <w:r>
        <w:rPr>
          <w:rFonts w:hint="eastAsia" w:ascii="宋体" w:hAnsi="宋体" w:eastAsia="宋体" w:cs="宋体"/>
          <w:color w:val="auto"/>
          <w:kern w:val="0"/>
          <w:sz w:val="24"/>
          <w:szCs w:val="24"/>
          <w:highlight w:val="none"/>
        </w:rPr>
        <w:t>利害关系</w:t>
      </w:r>
      <w:r>
        <w:rPr>
          <w:rFonts w:hint="eastAsia" w:ascii="宋体" w:hAnsi="宋体" w:eastAsia="宋体" w:cs="宋体"/>
          <w:color w:val="auto"/>
          <w:kern w:val="0"/>
          <w:sz w:val="24"/>
          <w:szCs w:val="24"/>
          <w:highlight w:val="none"/>
          <w:u w:val="single"/>
        </w:rPr>
        <w:t>（如有，请如实说明）</w:t>
      </w:r>
      <w:r>
        <w:rPr>
          <w:rFonts w:hint="eastAsia" w:ascii="宋体" w:hAnsi="宋体" w:eastAsia="宋体" w:cs="宋体"/>
          <w:color w:val="auto"/>
          <w:kern w:val="0"/>
          <w:sz w:val="24"/>
          <w:szCs w:val="24"/>
          <w:highlight w:val="none"/>
        </w:rPr>
        <w:t>。</w:t>
      </w:r>
    </w:p>
    <w:p w14:paraId="1CAD19A4">
      <w:pPr>
        <w:pStyle w:val="971"/>
        <w:widowControl/>
        <w:snapToGrid w:val="0"/>
        <w:spacing w:line="460" w:lineRule="exac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pacing w:val="6"/>
          <w:sz w:val="24"/>
          <w:szCs w:val="24"/>
          <w:highlight w:val="none"/>
        </w:rPr>
        <w:t>二、</w:t>
      </w:r>
      <w:r>
        <w:rPr>
          <w:rFonts w:hint="eastAsia" w:ascii="宋体" w:hAnsi="宋体" w:eastAsia="宋体" w:cs="宋体"/>
          <w:color w:val="auto"/>
          <w:kern w:val="0"/>
          <w:sz w:val="24"/>
          <w:szCs w:val="24"/>
          <w:highlight w:val="none"/>
        </w:rPr>
        <w:t>现已清楚知道参加本项目采购活动的其他所有供应商名称，本单位</w:t>
      </w:r>
    </w:p>
    <w:p w14:paraId="69937FF5">
      <w:pPr>
        <w:pStyle w:val="971"/>
        <w:widowControl/>
        <w:snapToGrid w:val="0"/>
        <w:spacing w:line="460" w:lineRule="exac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□与其他所有供应商之间均不存在利害关系</w:t>
      </w:r>
    </w:p>
    <w:p w14:paraId="1F6D6E2B">
      <w:pPr>
        <w:pStyle w:val="971"/>
        <w:widowControl/>
        <w:snapToGrid w:val="0"/>
        <w:spacing w:line="4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w:t>
      </w:r>
      <w:r>
        <w:rPr>
          <w:rFonts w:hint="eastAsia" w:ascii="宋体" w:hAnsi="宋体" w:eastAsia="宋体" w:cs="宋体"/>
          <w:color w:val="auto"/>
          <w:kern w:val="0"/>
          <w:sz w:val="24"/>
          <w:szCs w:val="24"/>
          <w:highlight w:val="none"/>
          <w:u w:val="single"/>
        </w:rPr>
        <w:t>（供应商名称）</w:t>
      </w:r>
      <w:r>
        <w:rPr>
          <w:rFonts w:hint="eastAsia" w:ascii="宋体" w:hAnsi="宋体" w:eastAsia="宋体" w:cs="宋体"/>
          <w:color w:val="auto"/>
          <w:kern w:val="0"/>
          <w:sz w:val="24"/>
          <w:szCs w:val="24"/>
          <w:highlight w:val="none"/>
        </w:rPr>
        <w:t>之间存在下列利害关系：</w:t>
      </w:r>
    </w:p>
    <w:p w14:paraId="5575DFE5">
      <w:pPr>
        <w:pStyle w:val="970"/>
        <w:numPr>
          <w:ilvl w:val="0"/>
          <w:numId w:val="0"/>
        </w:numPr>
        <w:adjustRightInd/>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A.法定代表人或负责人或实际控制人是同一人</w:t>
      </w:r>
    </w:p>
    <w:p w14:paraId="5A9AA83B">
      <w:pPr>
        <w:pStyle w:val="970"/>
        <w:numPr>
          <w:ilvl w:val="0"/>
          <w:numId w:val="0"/>
        </w:numPr>
        <w:adjustRightInd/>
        <w:snapToGrid w:val="0"/>
        <w:spacing w:line="46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B.法定代表人或负责人或实际控制人是夫妻关系</w:t>
      </w:r>
    </w:p>
    <w:p w14:paraId="24842D44">
      <w:pPr>
        <w:pStyle w:val="970"/>
        <w:numPr>
          <w:ilvl w:val="0"/>
          <w:numId w:val="0"/>
        </w:numPr>
        <w:adjustRightInd/>
        <w:snapToGrid w:val="0"/>
        <w:spacing w:line="46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C.法定代表人或负责人或实际控制人是直系血亲关系</w:t>
      </w:r>
    </w:p>
    <w:p w14:paraId="4BC115FA">
      <w:pPr>
        <w:pStyle w:val="970"/>
        <w:numPr>
          <w:ilvl w:val="0"/>
          <w:numId w:val="0"/>
        </w:numPr>
        <w:adjustRightInd/>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D.法定代表人或负责人或实际控制人存在三代以内旁系血亲关系</w:t>
      </w:r>
    </w:p>
    <w:p w14:paraId="43D55B05">
      <w:pPr>
        <w:pStyle w:val="970"/>
        <w:numPr>
          <w:ilvl w:val="0"/>
          <w:numId w:val="0"/>
        </w:numPr>
        <w:adjustRightInd/>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E.法定代表人或负责人或实际控制人存在近姻亲关系</w:t>
      </w:r>
    </w:p>
    <w:p w14:paraId="070D7567">
      <w:pPr>
        <w:pStyle w:val="970"/>
        <w:numPr>
          <w:ilvl w:val="0"/>
          <w:numId w:val="0"/>
        </w:numPr>
        <w:adjustRightInd/>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F.法定代表人或负责人或实际控制人存在股份控制或实际控制关系</w:t>
      </w:r>
      <w:bookmarkStart w:id="46" w:name="_Toc11926"/>
    </w:p>
    <w:p w14:paraId="7B6C05C3">
      <w:pPr>
        <w:pStyle w:val="970"/>
        <w:numPr>
          <w:ilvl w:val="0"/>
          <w:numId w:val="0"/>
        </w:numPr>
        <w:adjustRightInd/>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G.存在共同直接或间接投资设立子公司、联营企业和合营企业情况</w:t>
      </w:r>
      <w:bookmarkEnd w:id="46"/>
    </w:p>
    <w:p w14:paraId="2C53EBFE">
      <w:pPr>
        <w:pStyle w:val="970"/>
        <w:numPr>
          <w:ilvl w:val="0"/>
          <w:numId w:val="0"/>
        </w:numPr>
        <w:adjustRightInd/>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H.存在分级代理或代销关系、同一生产制造商关系、管理关系、重要业务（占主营业务收入50%以上）或重要财务往来关系（如融资）等其他实质性控制关系</w:t>
      </w:r>
    </w:p>
    <w:p w14:paraId="44A8DFFA">
      <w:pPr>
        <w:pStyle w:val="970"/>
        <w:numPr>
          <w:ilvl w:val="0"/>
          <w:numId w:val="0"/>
        </w:numPr>
        <w:adjustRightInd/>
        <w:snapToGrid w:val="0"/>
        <w:spacing w:line="46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I.其他利害关系情况。</w:t>
      </w:r>
    </w:p>
    <w:p w14:paraId="432A5FE2">
      <w:pPr>
        <w:pStyle w:val="971"/>
        <w:widowControl/>
        <w:snapToGrid w:val="0"/>
        <w:spacing w:line="460" w:lineRule="exac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三、现已清楚知道并</w:t>
      </w:r>
      <w:r>
        <w:rPr>
          <w:rFonts w:hint="eastAsia" w:ascii="宋体" w:hAnsi="宋体" w:eastAsia="宋体" w:cs="宋体"/>
          <w:color w:val="auto"/>
          <w:kern w:val="0"/>
          <w:sz w:val="24"/>
          <w:szCs w:val="24"/>
          <w:highlight w:val="none"/>
        </w:rPr>
        <w:t>严格遵守政府采购法律法规和现场纪律。</w:t>
      </w:r>
    </w:p>
    <w:p w14:paraId="11147505">
      <w:pPr>
        <w:pStyle w:val="971"/>
        <w:widowControl/>
        <w:snapToGrid w:val="0"/>
        <w:spacing w:line="4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四、我发现供应商之间存在或可能存在上述第二条第项利害关系。</w:t>
      </w:r>
    </w:p>
    <w:p w14:paraId="4AA059F9">
      <w:pPr>
        <w:pStyle w:val="970"/>
        <w:numPr>
          <w:ilvl w:val="0"/>
          <w:numId w:val="0"/>
        </w:numPr>
        <w:adjustRightInd/>
        <w:snapToGrid w:val="0"/>
        <w:spacing w:line="360" w:lineRule="auto"/>
        <w:rPr>
          <w:rFonts w:hint="eastAsia" w:ascii="宋体" w:hAnsi="宋体" w:eastAsia="宋体" w:cs="宋体"/>
          <w:color w:val="auto"/>
          <w:sz w:val="24"/>
          <w:szCs w:val="24"/>
          <w:highlight w:val="none"/>
        </w:rPr>
      </w:pPr>
    </w:p>
    <w:p w14:paraId="0124196A">
      <w:pPr>
        <w:pStyle w:val="970"/>
        <w:numPr>
          <w:ilvl w:val="0"/>
          <w:numId w:val="0"/>
        </w:numPr>
        <w:adjustRightInd/>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（供应商代表签名）：</w:t>
      </w:r>
    </w:p>
    <w:p w14:paraId="3A90372F">
      <w:pPr>
        <w:pStyle w:val="970"/>
        <w:numPr>
          <w:ilvl w:val="0"/>
          <w:numId w:val="0"/>
        </w:numPr>
        <w:adjustRightInd/>
        <w:snapToGrid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年月日</w:t>
      </w:r>
    </w:p>
    <w:p w14:paraId="34BC2C8E">
      <w:pPr>
        <w:pageBreakBefore/>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国家统计局关于印发《统计上大中小微型企业划分办法（2017）》的通知</w:t>
      </w:r>
    </w:p>
    <w:p w14:paraId="706C3C95">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各省、自治区、直辖市统计局，新疆生产建设兵团统计局，国务院各有关部门，国家统计局各调查总队：</w:t>
      </w:r>
    </w:p>
    <w:p w14:paraId="53A41708">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民经济行业分类》（GB/T4754—2017）已正式实施，现对2011年制定的《统计上大中小微型企业划分办法》进行修订。本次修订保持原有的分类原则、方法、结构框架和适用范围，仅将所涉及的行业按照《国民经济行业分类》（GB/T4754—2011）和《国民经济行业分类》（GB/T4754—2017）的对应关系，进行相应调整，形成《统计上大中小微型企业划分办法（2017）》。现将《统计上大中小微型企业划分办法（2017）》印发给你们，请在统计工作中认真贯彻执行。</w:t>
      </w:r>
    </w:p>
    <w:p w14:paraId="0F1471CB">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附件：《统计上大中小微型企业划分办法（2017）》修订说明</w:t>
      </w:r>
    </w:p>
    <w:p w14:paraId="53BEE32F">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国家统计局  </w:t>
      </w:r>
    </w:p>
    <w:p w14:paraId="12972CF3">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2017年12月28日</w:t>
      </w:r>
    </w:p>
    <w:p w14:paraId="3A1401AA">
      <w:pPr>
        <w:pStyle w:val="24"/>
        <w:rPr>
          <w:rFonts w:hint="eastAsia" w:ascii="宋体" w:hAnsi="宋体" w:eastAsia="宋体" w:cs="宋体"/>
          <w:color w:val="auto"/>
          <w:highlight w:val="none"/>
          <w:lang w:val="en-US"/>
        </w:rPr>
      </w:pPr>
    </w:p>
    <w:p w14:paraId="36D6B4BF">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w:t>
      </w:r>
    </w:p>
    <w:p w14:paraId="3A9DA241">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16FB6D6">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二、本办法适用对象为在中华人民共和国境内依法设立的各种组织形式的法人企业或单位。个体工商户参照本办法进行划分。</w:t>
      </w:r>
    </w:p>
    <w:p w14:paraId="4CD3FE87">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922B3E">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9344F55">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五、企业划分由政府综合统计部门根据统计年报每年确定一次，定报统计原则上不进行调整。</w:t>
      </w:r>
    </w:p>
    <w:p w14:paraId="14002444">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六、本办法自印发之日起执行，国家统计局2011年印发的《统计上大中小微型企业划分办法》（国统字〔2011〕75号）同时废止。</w:t>
      </w:r>
    </w:p>
    <w:p w14:paraId="71BBB537">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附表：统计上大中小微型企业划分标准</w:t>
      </w:r>
    </w:p>
    <w:p w14:paraId="63F21F7C">
      <w:pPr>
        <w:widowControl/>
        <w:jc w:val="left"/>
        <w:rPr>
          <w:rFonts w:hint="eastAsia" w:ascii="宋体" w:hAnsi="宋体" w:eastAsia="宋体" w:cs="宋体"/>
          <w:color w:val="auto"/>
          <w:kern w:val="0"/>
          <w:sz w:val="24"/>
          <w:highlight w:val="none"/>
        </w:rPr>
      </w:pPr>
    </w:p>
    <w:p w14:paraId="3DD1A6F0">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0F0F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D605F7">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行业名称</w:t>
            </w:r>
          </w:p>
        </w:tc>
        <w:tc>
          <w:tcPr>
            <w:tcW w:w="1560" w:type="dxa"/>
            <w:tcMar>
              <w:top w:w="75" w:type="dxa"/>
              <w:left w:w="75" w:type="dxa"/>
              <w:bottom w:w="75" w:type="dxa"/>
              <w:right w:w="75" w:type="dxa"/>
            </w:tcMar>
            <w:vAlign w:val="bottom"/>
          </w:tcPr>
          <w:p w14:paraId="6B2E642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指标名称</w:t>
            </w:r>
          </w:p>
        </w:tc>
        <w:tc>
          <w:tcPr>
            <w:tcW w:w="671" w:type="dxa"/>
            <w:tcMar>
              <w:top w:w="75" w:type="dxa"/>
              <w:left w:w="75" w:type="dxa"/>
              <w:bottom w:w="75" w:type="dxa"/>
              <w:right w:w="75" w:type="dxa"/>
            </w:tcMar>
            <w:vAlign w:val="bottom"/>
          </w:tcPr>
          <w:p w14:paraId="1FF58D6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计量单位</w:t>
            </w:r>
          </w:p>
        </w:tc>
        <w:tc>
          <w:tcPr>
            <w:tcW w:w="1231" w:type="dxa"/>
            <w:tcMar>
              <w:top w:w="75" w:type="dxa"/>
              <w:left w:w="75" w:type="dxa"/>
              <w:bottom w:w="75" w:type="dxa"/>
              <w:right w:w="75" w:type="dxa"/>
            </w:tcMar>
            <w:vAlign w:val="bottom"/>
          </w:tcPr>
          <w:p w14:paraId="12AB250B">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大型</w:t>
            </w:r>
          </w:p>
        </w:tc>
        <w:tc>
          <w:tcPr>
            <w:tcW w:w="1891" w:type="dxa"/>
            <w:tcMar>
              <w:top w:w="75" w:type="dxa"/>
              <w:left w:w="75" w:type="dxa"/>
              <w:bottom w:w="75" w:type="dxa"/>
              <w:right w:w="75" w:type="dxa"/>
            </w:tcMar>
            <w:vAlign w:val="bottom"/>
          </w:tcPr>
          <w:p w14:paraId="2552BE11">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中型</w:t>
            </w:r>
          </w:p>
        </w:tc>
        <w:tc>
          <w:tcPr>
            <w:tcW w:w="1730" w:type="dxa"/>
            <w:tcMar>
              <w:top w:w="75" w:type="dxa"/>
              <w:left w:w="75" w:type="dxa"/>
              <w:bottom w:w="75" w:type="dxa"/>
              <w:right w:w="75" w:type="dxa"/>
            </w:tcMar>
            <w:vAlign w:val="bottom"/>
          </w:tcPr>
          <w:p w14:paraId="5F5AF745">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小型</w:t>
            </w:r>
          </w:p>
        </w:tc>
        <w:tc>
          <w:tcPr>
            <w:tcW w:w="1203" w:type="dxa"/>
            <w:tcMar>
              <w:top w:w="75" w:type="dxa"/>
              <w:left w:w="75" w:type="dxa"/>
              <w:bottom w:w="75" w:type="dxa"/>
              <w:right w:w="75" w:type="dxa"/>
            </w:tcMar>
            <w:vAlign w:val="bottom"/>
          </w:tcPr>
          <w:p w14:paraId="4DF60E4D">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微型</w:t>
            </w:r>
          </w:p>
        </w:tc>
      </w:tr>
      <w:tr w14:paraId="2ECCB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B89DCE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农、林、牧、渔业</w:t>
            </w:r>
          </w:p>
        </w:tc>
        <w:tc>
          <w:tcPr>
            <w:tcW w:w="1560" w:type="dxa"/>
            <w:vAlign w:val="center"/>
          </w:tcPr>
          <w:p w14:paraId="3D89522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CBE71E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A4ED03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069FE78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11C86CE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50≤Y＜500</w:t>
            </w:r>
          </w:p>
        </w:tc>
        <w:tc>
          <w:tcPr>
            <w:tcW w:w="1203" w:type="dxa"/>
            <w:vAlign w:val="center"/>
          </w:tcPr>
          <w:p w14:paraId="776214B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7E0A5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C75C4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工业*</w:t>
            </w:r>
          </w:p>
        </w:tc>
        <w:tc>
          <w:tcPr>
            <w:tcW w:w="1560" w:type="dxa"/>
            <w:vAlign w:val="center"/>
          </w:tcPr>
          <w:p w14:paraId="214A9EE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7B30834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7A4C51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482999F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3C86B50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1EF7948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7DA2F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9072E9">
            <w:pPr>
              <w:widowControl/>
              <w:jc w:val="left"/>
              <w:rPr>
                <w:rFonts w:hint="eastAsia" w:ascii="宋体" w:hAnsi="宋体" w:eastAsia="宋体" w:cs="宋体"/>
                <w:color w:val="auto"/>
                <w:kern w:val="0"/>
                <w:sz w:val="24"/>
                <w:highlight w:val="none"/>
              </w:rPr>
            </w:pPr>
          </w:p>
        </w:tc>
        <w:tc>
          <w:tcPr>
            <w:tcW w:w="1560" w:type="dxa"/>
            <w:vAlign w:val="center"/>
          </w:tcPr>
          <w:p w14:paraId="282E7E5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D8A5E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1F71555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0842860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2000≤Y＜40000</w:t>
            </w:r>
          </w:p>
        </w:tc>
        <w:tc>
          <w:tcPr>
            <w:tcW w:w="1730" w:type="dxa"/>
            <w:vAlign w:val="center"/>
          </w:tcPr>
          <w:p w14:paraId="74940E0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300≤Y＜2000</w:t>
            </w:r>
          </w:p>
        </w:tc>
        <w:tc>
          <w:tcPr>
            <w:tcW w:w="1203" w:type="dxa"/>
            <w:vAlign w:val="center"/>
          </w:tcPr>
          <w:p w14:paraId="65D5EA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168F1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B77B7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建筑业</w:t>
            </w:r>
          </w:p>
        </w:tc>
        <w:tc>
          <w:tcPr>
            <w:tcW w:w="1560" w:type="dxa"/>
            <w:vAlign w:val="center"/>
          </w:tcPr>
          <w:p w14:paraId="0D6C376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B8A19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18AF04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Y≥80000</w:t>
            </w:r>
          </w:p>
        </w:tc>
        <w:tc>
          <w:tcPr>
            <w:tcW w:w="1891" w:type="dxa"/>
            <w:vAlign w:val="center"/>
          </w:tcPr>
          <w:p w14:paraId="55BEB20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6000≤Y＜80000</w:t>
            </w:r>
          </w:p>
        </w:tc>
        <w:tc>
          <w:tcPr>
            <w:tcW w:w="1730" w:type="dxa"/>
            <w:vAlign w:val="center"/>
          </w:tcPr>
          <w:p w14:paraId="7D156CF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300≤Y＜6000</w:t>
            </w:r>
          </w:p>
        </w:tc>
        <w:tc>
          <w:tcPr>
            <w:tcW w:w="1203" w:type="dxa"/>
            <w:vAlign w:val="center"/>
          </w:tcPr>
          <w:p w14:paraId="014B051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7C56C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A869F7">
            <w:pPr>
              <w:widowControl/>
              <w:jc w:val="left"/>
              <w:rPr>
                <w:rFonts w:hint="eastAsia" w:ascii="宋体" w:hAnsi="宋体" w:eastAsia="宋体" w:cs="宋体"/>
                <w:color w:val="auto"/>
                <w:kern w:val="0"/>
                <w:sz w:val="24"/>
                <w:highlight w:val="none"/>
              </w:rPr>
            </w:pPr>
          </w:p>
        </w:tc>
        <w:tc>
          <w:tcPr>
            <w:tcW w:w="1560" w:type="dxa"/>
            <w:vAlign w:val="center"/>
          </w:tcPr>
          <w:p w14:paraId="1548041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1B0898D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B1E7CD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Z≥80000</w:t>
            </w:r>
          </w:p>
        </w:tc>
        <w:tc>
          <w:tcPr>
            <w:tcW w:w="1891" w:type="dxa"/>
            <w:vAlign w:val="center"/>
          </w:tcPr>
          <w:p w14:paraId="6B3F6B9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5000≤Z＜80000</w:t>
            </w:r>
          </w:p>
        </w:tc>
        <w:tc>
          <w:tcPr>
            <w:tcW w:w="1730" w:type="dxa"/>
            <w:vAlign w:val="center"/>
          </w:tcPr>
          <w:p w14:paraId="3EF2A0B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300≤Z＜5000</w:t>
            </w:r>
          </w:p>
        </w:tc>
        <w:tc>
          <w:tcPr>
            <w:tcW w:w="1203" w:type="dxa"/>
            <w:vAlign w:val="center"/>
          </w:tcPr>
          <w:p w14:paraId="34BFF69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Z＜300</w:t>
            </w:r>
          </w:p>
        </w:tc>
      </w:tr>
      <w:tr w14:paraId="06B48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55DF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批发业</w:t>
            </w:r>
          </w:p>
        </w:tc>
        <w:tc>
          <w:tcPr>
            <w:tcW w:w="1560" w:type="dxa"/>
            <w:vAlign w:val="center"/>
          </w:tcPr>
          <w:p w14:paraId="41FEF20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74D7E4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DDA4B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545AB27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20≤X＜200</w:t>
            </w:r>
          </w:p>
        </w:tc>
        <w:tc>
          <w:tcPr>
            <w:tcW w:w="1730" w:type="dxa"/>
            <w:vAlign w:val="center"/>
          </w:tcPr>
          <w:p w14:paraId="3B80C76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5≤X＜20</w:t>
            </w:r>
          </w:p>
        </w:tc>
        <w:tc>
          <w:tcPr>
            <w:tcW w:w="1203" w:type="dxa"/>
            <w:vAlign w:val="center"/>
          </w:tcPr>
          <w:p w14:paraId="6A01691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X＜5</w:t>
            </w:r>
          </w:p>
        </w:tc>
      </w:tr>
      <w:tr w14:paraId="3A58F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495B7F">
            <w:pPr>
              <w:widowControl/>
              <w:jc w:val="left"/>
              <w:rPr>
                <w:rFonts w:hint="eastAsia" w:ascii="宋体" w:hAnsi="宋体" w:eastAsia="宋体" w:cs="宋体"/>
                <w:color w:val="auto"/>
                <w:kern w:val="0"/>
                <w:sz w:val="24"/>
                <w:highlight w:val="none"/>
              </w:rPr>
            </w:pPr>
          </w:p>
        </w:tc>
        <w:tc>
          <w:tcPr>
            <w:tcW w:w="1560" w:type="dxa"/>
            <w:vAlign w:val="center"/>
          </w:tcPr>
          <w:p w14:paraId="337BF46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EB7485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991084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19DD83D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5000≤Y＜40000</w:t>
            </w:r>
          </w:p>
        </w:tc>
        <w:tc>
          <w:tcPr>
            <w:tcW w:w="1730" w:type="dxa"/>
            <w:vAlign w:val="center"/>
          </w:tcPr>
          <w:p w14:paraId="01F8A9A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203" w:type="dxa"/>
            <w:vAlign w:val="center"/>
          </w:tcPr>
          <w:p w14:paraId="1A0DCB7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w:t>
            </w:r>
          </w:p>
        </w:tc>
      </w:tr>
      <w:tr w14:paraId="32CE5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2BA6D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零售业</w:t>
            </w:r>
          </w:p>
        </w:tc>
        <w:tc>
          <w:tcPr>
            <w:tcW w:w="1560" w:type="dxa"/>
            <w:vAlign w:val="center"/>
          </w:tcPr>
          <w:p w14:paraId="1817F15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1B2DB15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2DA7FEA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5B6B8A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50≤X＜300</w:t>
            </w:r>
          </w:p>
        </w:tc>
        <w:tc>
          <w:tcPr>
            <w:tcW w:w="1730" w:type="dxa"/>
            <w:vAlign w:val="center"/>
          </w:tcPr>
          <w:p w14:paraId="46199E2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10≤X＜50</w:t>
            </w:r>
          </w:p>
        </w:tc>
        <w:tc>
          <w:tcPr>
            <w:tcW w:w="1203" w:type="dxa"/>
            <w:vAlign w:val="center"/>
          </w:tcPr>
          <w:p w14:paraId="651C051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10713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21F3EB">
            <w:pPr>
              <w:widowControl/>
              <w:jc w:val="left"/>
              <w:rPr>
                <w:rFonts w:hint="eastAsia" w:ascii="宋体" w:hAnsi="宋体" w:eastAsia="宋体" w:cs="宋体"/>
                <w:color w:val="auto"/>
                <w:kern w:val="0"/>
                <w:sz w:val="24"/>
                <w:highlight w:val="none"/>
              </w:rPr>
            </w:pPr>
          </w:p>
        </w:tc>
        <w:tc>
          <w:tcPr>
            <w:tcW w:w="1560" w:type="dxa"/>
            <w:vAlign w:val="center"/>
          </w:tcPr>
          <w:p w14:paraId="14C9AAD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8E7319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28BC15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007145A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0DD312D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100≤Y＜500</w:t>
            </w:r>
          </w:p>
        </w:tc>
        <w:tc>
          <w:tcPr>
            <w:tcW w:w="1203" w:type="dxa"/>
            <w:vAlign w:val="center"/>
          </w:tcPr>
          <w:p w14:paraId="72A9AF0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DF60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38FA4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交通运输业*</w:t>
            </w:r>
          </w:p>
        </w:tc>
        <w:tc>
          <w:tcPr>
            <w:tcW w:w="1560" w:type="dxa"/>
            <w:vAlign w:val="center"/>
          </w:tcPr>
          <w:p w14:paraId="78CF2D3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703EC7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C011FD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7D4F7C8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7662623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05987C1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3814B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F0FD8E">
            <w:pPr>
              <w:widowControl/>
              <w:jc w:val="left"/>
              <w:rPr>
                <w:rFonts w:hint="eastAsia" w:ascii="宋体" w:hAnsi="宋体" w:eastAsia="宋体" w:cs="宋体"/>
                <w:color w:val="auto"/>
                <w:kern w:val="0"/>
                <w:sz w:val="24"/>
                <w:highlight w:val="none"/>
              </w:rPr>
            </w:pPr>
          </w:p>
        </w:tc>
        <w:tc>
          <w:tcPr>
            <w:tcW w:w="1560" w:type="dxa"/>
            <w:vAlign w:val="center"/>
          </w:tcPr>
          <w:p w14:paraId="57DE713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A53A53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26F335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0F45751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3000≤Y＜30000</w:t>
            </w:r>
          </w:p>
        </w:tc>
        <w:tc>
          <w:tcPr>
            <w:tcW w:w="1730" w:type="dxa"/>
            <w:vAlign w:val="center"/>
          </w:tcPr>
          <w:p w14:paraId="4F7AC64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200≤Y＜3000</w:t>
            </w:r>
          </w:p>
        </w:tc>
        <w:tc>
          <w:tcPr>
            <w:tcW w:w="1203" w:type="dxa"/>
            <w:vAlign w:val="center"/>
          </w:tcPr>
          <w:p w14:paraId="074B68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w:t>
            </w:r>
          </w:p>
        </w:tc>
      </w:tr>
      <w:tr w14:paraId="66A4F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53CD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仓储业*</w:t>
            </w:r>
          </w:p>
        </w:tc>
        <w:tc>
          <w:tcPr>
            <w:tcW w:w="1560" w:type="dxa"/>
            <w:vAlign w:val="center"/>
          </w:tcPr>
          <w:p w14:paraId="1674008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5A5333F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4BE84B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69EC089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w:t>
            </w:r>
          </w:p>
        </w:tc>
        <w:tc>
          <w:tcPr>
            <w:tcW w:w="1730" w:type="dxa"/>
            <w:vAlign w:val="center"/>
          </w:tcPr>
          <w:p w14:paraId="4C618E5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20≤X＜100</w:t>
            </w:r>
          </w:p>
        </w:tc>
        <w:tc>
          <w:tcPr>
            <w:tcW w:w="1203" w:type="dxa"/>
            <w:vAlign w:val="center"/>
          </w:tcPr>
          <w:p w14:paraId="2735160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44117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9DE4E">
            <w:pPr>
              <w:widowControl/>
              <w:jc w:val="left"/>
              <w:rPr>
                <w:rFonts w:hint="eastAsia" w:ascii="宋体" w:hAnsi="宋体" w:eastAsia="宋体" w:cs="宋体"/>
                <w:color w:val="auto"/>
                <w:kern w:val="0"/>
                <w:sz w:val="24"/>
                <w:highlight w:val="none"/>
              </w:rPr>
            </w:pPr>
          </w:p>
        </w:tc>
        <w:tc>
          <w:tcPr>
            <w:tcW w:w="1560" w:type="dxa"/>
            <w:vAlign w:val="center"/>
          </w:tcPr>
          <w:p w14:paraId="26DD61A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EA27B2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A99D63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1768E47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1000≤Y＜30000</w:t>
            </w:r>
          </w:p>
        </w:tc>
        <w:tc>
          <w:tcPr>
            <w:tcW w:w="1730" w:type="dxa"/>
            <w:vAlign w:val="center"/>
          </w:tcPr>
          <w:p w14:paraId="3225C22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0D6CA5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06CB8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D6B1B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邮政业</w:t>
            </w:r>
          </w:p>
        </w:tc>
        <w:tc>
          <w:tcPr>
            <w:tcW w:w="1560" w:type="dxa"/>
            <w:vAlign w:val="center"/>
          </w:tcPr>
          <w:p w14:paraId="1A7D0A8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B6B08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16F8BB2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7BAFCE6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0DB2D6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78A236E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5F401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2E034F">
            <w:pPr>
              <w:widowControl/>
              <w:jc w:val="left"/>
              <w:rPr>
                <w:rFonts w:hint="eastAsia" w:ascii="宋体" w:hAnsi="宋体" w:eastAsia="宋体" w:cs="宋体"/>
                <w:color w:val="auto"/>
                <w:kern w:val="0"/>
                <w:sz w:val="24"/>
                <w:highlight w:val="none"/>
              </w:rPr>
            </w:pPr>
          </w:p>
        </w:tc>
        <w:tc>
          <w:tcPr>
            <w:tcW w:w="1560" w:type="dxa"/>
            <w:vAlign w:val="center"/>
          </w:tcPr>
          <w:p w14:paraId="3855127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D55B08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7785D0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6915B54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2000≤Y＜30000</w:t>
            </w:r>
          </w:p>
        </w:tc>
        <w:tc>
          <w:tcPr>
            <w:tcW w:w="1730" w:type="dxa"/>
            <w:vAlign w:val="center"/>
          </w:tcPr>
          <w:p w14:paraId="7AF047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00202B3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8F3B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959BE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住宿业</w:t>
            </w:r>
          </w:p>
        </w:tc>
        <w:tc>
          <w:tcPr>
            <w:tcW w:w="1560" w:type="dxa"/>
            <w:vAlign w:val="center"/>
          </w:tcPr>
          <w:p w14:paraId="0D08BF0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A6C0E2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A01F3C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2DD2789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7B81309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5344D0A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3CCA5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784BB4">
            <w:pPr>
              <w:widowControl/>
              <w:jc w:val="left"/>
              <w:rPr>
                <w:rFonts w:hint="eastAsia" w:ascii="宋体" w:hAnsi="宋体" w:eastAsia="宋体" w:cs="宋体"/>
                <w:color w:val="auto"/>
                <w:kern w:val="0"/>
                <w:sz w:val="24"/>
                <w:highlight w:val="none"/>
              </w:rPr>
            </w:pPr>
          </w:p>
        </w:tc>
        <w:tc>
          <w:tcPr>
            <w:tcW w:w="1560" w:type="dxa"/>
            <w:vAlign w:val="center"/>
          </w:tcPr>
          <w:p w14:paraId="342B141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A63BB9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21F8A4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67CF86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69FB378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262B4D8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677A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1758C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餐饮业</w:t>
            </w:r>
          </w:p>
        </w:tc>
        <w:tc>
          <w:tcPr>
            <w:tcW w:w="1560" w:type="dxa"/>
            <w:vAlign w:val="center"/>
          </w:tcPr>
          <w:p w14:paraId="69A09F0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45E05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3E08D9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3547796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509F7F8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76D0428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52B52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C4D26D">
            <w:pPr>
              <w:widowControl/>
              <w:jc w:val="left"/>
              <w:rPr>
                <w:rFonts w:hint="eastAsia" w:ascii="宋体" w:hAnsi="宋体" w:eastAsia="宋体" w:cs="宋体"/>
                <w:color w:val="auto"/>
                <w:kern w:val="0"/>
                <w:sz w:val="24"/>
                <w:highlight w:val="none"/>
              </w:rPr>
            </w:pPr>
          </w:p>
        </w:tc>
        <w:tc>
          <w:tcPr>
            <w:tcW w:w="1560" w:type="dxa"/>
            <w:vAlign w:val="center"/>
          </w:tcPr>
          <w:p w14:paraId="70BBF4D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42E3FC5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3363F2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350D623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6A5441D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17DA566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4A574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37FDF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信息传输业*</w:t>
            </w:r>
          </w:p>
        </w:tc>
        <w:tc>
          <w:tcPr>
            <w:tcW w:w="1560" w:type="dxa"/>
            <w:vAlign w:val="center"/>
          </w:tcPr>
          <w:p w14:paraId="52D387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0E390D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092236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X≥2000</w:t>
            </w:r>
          </w:p>
        </w:tc>
        <w:tc>
          <w:tcPr>
            <w:tcW w:w="1891" w:type="dxa"/>
            <w:vAlign w:val="center"/>
          </w:tcPr>
          <w:p w14:paraId="739FAF5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100≤X＜2000</w:t>
            </w:r>
          </w:p>
        </w:tc>
        <w:tc>
          <w:tcPr>
            <w:tcW w:w="1730" w:type="dxa"/>
            <w:vAlign w:val="center"/>
          </w:tcPr>
          <w:p w14:paraId="203A13F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176688F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7C835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DA0D88">
            <w:pPr>
              <w:widowControl/>
              <w:jc w:val="left"/>
              <w:rPr>
                <w:rFonts w:hint="eastAsia" w:ascii="宋体" w:hAnsi="宋体" w:eastAsia="宋体" w:cs="宋体"/>
                <w:color w:val="auto"/>
                <w:kern w:val="0"/>
                <w:sz w:val="24"/>
                <w:highlight w:val="none"/>
              </w:rPr>
            </w:pPr>
          </w:p>
        </w:tc>
        <w:tc>
          <w:tcPr>
            <w:tcW w:w="1560" w:type="dxa"/>
            <w:vAlign w:val="center"/>
          </w:tcPr>
          <w:p w14:paraId="2F7B30D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D7FE95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A289EF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Y≥100000</w:t>
            </w:r>
          </w:p>
        </w:tc>
        <w:tc>
          <w:tcPr>
            <w:tcW w:w="1891" w:type="dxa"/>
            <w:vAlign w:val="center"/>
          </w:tcPr>
          <w:p w14:paraId="391C265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1000≤Y＜100000</w:t>
            </w:r>
          </w:p>
        </w:tc>
        <w:tc>
          <w:tcPr>
            <w:tcW w:w="1730" w:type="dxa"/>
            <w:vAlign w:val="center"/>
          </w:tcPr>
          <w:p w14:paraId="53DFDC7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338F579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48359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DF915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软件和信息技术服务业</w:t>
            </w:r>
          </w:p>
        </w:tc>
        <w:tc>
          <w:tcPr>
            <w:tcW w:w="1560" w:type="dxa"/>
            <w:vAlign w:val="center"/>
          </w:tcPr>
          <w:p w14:paraId="7272152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72F033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839B5F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724826C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D45FC8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31B313B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7D242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056622">
            <w:pPr>
              <w:widowControl/>
              <w:jc w:val="left"/>
              <w:rPr>
                <w:rFonts w:hint="eastAsia" w:ascii="宋体" w:hAnsi="宋体" w:eastAsia="宋体" w:cs="宋体"/>
                <w:color w:val="auto"/>
                <w:kern w:val="0"/>
                <w:sz w:val="24"/>
                <w:highlight w:val="none"/>
              </w:rPr>
            </w:pPr>
          </w:p>
        </w:tc>
        <w:tc>
          <w:tcPr>
            <w:tcW w:w="1560" w:type="dxa"/>
            <w:vAlign w:val="center"/>
          </w:tcPr>
          <w:p w14:paraId="79E68DC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3745A6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A491F3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781DB3E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w:t>
            </w:r>
          </w:p>
        </w:tc>
        <w:tc>
          <w:tcPr>
            <w:tcW w:w="1730" w:type="dxa"/>
            <w:vAlign w:val="center"/>
          </w:tcPr>
          <w:p w14:paraId="6866C67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50≤Y＜1000</w:t>
            </w:r>
          </w:p>
        </w:tc>
        <w:tc>
          <w:tcPr>
            <w:tcW w:w="1203" w:type="dxa"/>
            <w:vAlign w:val="center"/>
          </w:tcPr>
          <w:p w14:paraId="2410035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788A5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B01FD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房地产开发经营</w:t>
            </w:r>
          </w:p>
        </w:tc>
        <w:tc>
          <w:tcPr>
            <w:tcW w:w="1560" w:type="dxa"/>
            <w:vAlign w:val="center"/>
          </w:tcPr>
          <w:p w14:paraId="6F91A38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BCFA29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0D95FF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Y≥200000</w:t>
            </w:r>
          </w:p>
        </w:tc>
        <w:tc>
          <w:tcPr>
            <w:tcW w:w="1891" w:type="dxa"/>
            <w:vAlign w:val="center"/>
          </w:tcPr>
          <w:p w14:paraId="0D66DD2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1000≤Y＜200000</w:t>
            </w:r>
          </w:p>
        </w:tc>
        <w:tc>
          <w:tcPr>
            <w:tcW w:w="1730" w:type="dxa"/>
            <w:vAlign w:val="center"/>
          </w:tcPr>
          <w:p w14:paraId="09F1AA9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38228C7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400C4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B5F80">
            <w:pPr>
              <w:widowControl/>
              <w:jc w:val="left"/>
              <w:rPr>
                <w:rFonts w:hint="eastAsia" w:ascii="宋体" w:hAnsi="宋体" w:eastAsia="宋体" w:cs="宋体"/>
                <w:color w:val="auto"/>
                <w:kern w:val="0"/>
                <w:sz w:val="24"/>
                <w:highlight w:val="none"/>
              </w:rPr>
            </w:pPr>
          </w:p>
        </w:tc>
        <w:tc>
          <w:tcPr>
            <w:tcW w:w="1560" w:type="dxa"/>
            <w:vAlign w:val="center"/>
          </w:tcPr>
          <w:p w14:paraId="1765815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43A995D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1FAF71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Z≥10000</w:t>
            </w:r>
          </w:p>
        </w:tc>
        <w:tc>
          <w:tcPr>
            <w:tcW w:w="1891" w:type="dxa"/>
            <w:vAlign w:val="center"/>
          </w:tcPr>
          <w:p w14:paraId="04546E7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5000≤Z＜10000</w:t>
            </w:r>
          </w:p>
        </w:tc>
        <w:tc>
          <w:tcPr>
            <w:tcW w:w="1730" w:type="dxa"/>
            <w:vAlign w:val="center"/>
          </w:tcPr>
          <w:p w14:paraId="694FBE1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2000≤Z＜5000</w:t>
            </w:r>
          </w:p>
        </w:tc>
        <w:tc>
          <w:tcPr>
            <w:tcW w:w="1203" w:type="dxa"/>
            <w:vAlign w:val="center"/>
          </w:tcPr>
          <w:p w14:paraId="5FC093B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Z＜2000</w:t>
            </w:r>
          </w:p>
        </w:tc>
      </w:tr>
      <w:tr w14:paraId="7CA81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290EB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物业管理</w:t>
            </w:r>
          </w:p>
        </w:tc>
        <w:tc>
          <w:tcPr>
            <w:tcW w:w="1560" w:type="dxa"/>
            <w:vAlign w:val="center"/>
          </w:tcPr>
          <w:p w14:paraId="3293C88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595DA90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17D48C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6719EA0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634C552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203" w:type="dxa"/>
            <w:vAlign w:val="center"/>
          </w:tcPr>
          <w:p w14:paraId="796E691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w:t>
            </w:r>
          </w:p>
        </w:tc>
      </w:tr>
      <w:tr w14:paraId="1D662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2B5E1B">
            <w:pPr>
              <w:widowControl/>
              <w:jc w:val="left"/>
              <w:rPr>
                <w:rFonts w:hint="eastAsia" w:ascii="宋体" w:hAnsi="宋体" w:eastAsia="宋体" w:cs="宋体"/>
                <w:color w:val="auto"/>
                <w:kern w:val="0"/>
                <w:sz w:val="24"/>
                <w:highlight w:val="none"/>
              </w:rPr>
            </w:pPr>
          </w:p>
        </w:tc>
        <w:tc>
          <w:tcPr>
            <w:tcW w:w="1560" w:type="dxa"/>
            <w:vAlign w:val="center"/>
          </w:tcPr>
          <w:p w14:paraId="76F262D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7FF4F8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1F566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Y≥5000</w:t>
            </w:r>
          </w:p>
        </w:tc>
        <w:tc>
          <w:tcPr>
            <w:tcW w:w="1891" w:type="dxa"/>
            <w:vAlign w:val="center"/>
          </w:tcPr>
          <w:p w14:paraId="6635B8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730" w:type="dxa"/>
            <w:vAlign w:val="center"/>
          </w:tcPr>
          <w:p w14:paraId="2A8327F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500≤Y＜1000</w:t>
            </w:r>
          </w:p>
        </w:tc>
        <w:tc>
          <w:tcPr>
            <w:tcW w:w="1203" w:type="dxa"/>
            <w:vAlign w:val="center"/>
          </w:tcPr>
          <w:p w14:paraId="2E63585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w:t>
            </w:r>
          </w:p>
        </w:tc>
      </w:tr>
      <w:tr w14:paraId="7978E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0CB0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租赁和商务服务业</w:t>
            </w:r>
          </w:p>
        </w:tc>
        <w:tc>
          <w:tcPr>
            <w:tcW w:w="1560" w:type="dxa"/>
            <w:vAlign w:val="center"/>
          </w:tcPr>
          <w:p w14:paraId="5CACC3D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5BE202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3674F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3633CBC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6ECAC4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544F872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4FC4E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01F936">
            <w:pPr>
              <w:widowControl/>
              <w:jc w:val="left"/>
              <w:rPr>
                <w:rFonts w:hint="eastAsia" w:ascii="宋体" w:hAnsi="宋体" w:eastAsia="宋体" w:cs="宋体"/>
                <w:color w:val="auto"/>
                <w:kern w:val="0"/>
                <w:sz w:val="24"/>
                <w:highlight w:val="none"/>
              </w:rPr>
            </w:pPr>
          </w:p>
        </w:tc>
        <w:tc>
          <w:tcPr>
            <w:tcW w:w="1560" w:type="dxa"/>
            <w:vAlign w:val="center"/>
          </w:tcPr>
          <w:p w14:paraId="064653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19281B3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FFD16C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Z≥120000</w:t>
            </w:r>
          </w:p>
        </w:tc>
        <w:tc>
          <w:tcPr>
            <w:tcW w:w="1891" w:type="dxa"/>
            <w:vAlign w:val="center"/>
          </w:tcPr>
          <w:p w14:paraId="3B8211F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8000≤Z＜120000</w:t>
            </w:r>
          </w:p>
        </w:tc>
        <w:tc>
          <w:tcPr>
            <w:tcW w:w="1730" w:type="dxa"/>
            <w:vAlign w:val="center"/>
          </w:tcPr>
          <w:p w14:paraId="547E572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100≤Z＜8000</w:t>
            </w:r>
          </w:p>
        </w:tc>
        <w:tc>
          <w:tcPr>
            <w:tcW w:w="1203" w:type="dxa"/>
            <w:vAlign w:val="center"/>
          </w:tcPr>
          <w:p w14:paraId="4EB337A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w:t>
            </w:r>
          </w:p>
        </w:tc>
      </w:tr>
      <w:tr w14:paraId="3AB24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0D92D1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其他未列明行业*</w:t>
            </w:r>
          </w:p>
        </w:tc>
        <w:tc>
          <w:tcPr>
            <w:tcW w:w="1560" w:type="dxa"/>
            <w:vAlign w:val="center"/>
          </w:tcPr>
          <w:p w14:paraId="53E83A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74C14A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18E9D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0B7D93F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B46711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25E06DD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bl>
    <w:p w14:paraId="3D4459E7">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说明：　　</w:t>
      </w:r>
    </w:p>
    <w:p w14:paraId="4ACF9AC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1.大型、中型和小型企业须同时满足所列指标的下限，否则下划一档；微型企业只须满足所列指标中的一项即可。　　</w:t>
      </w:r>
    </w:p>
    <w:p w14:paraId="4EB6F26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F15B19">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3.企业划分指标以现行统计制度为准。</w:t>
      </w:r>
    </w:p>
    <w:p w14:paraId="494221E7">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（1）从业人员，是指期末从业人员数，没有期末从业人员数的，采用全年平均人员数代替。</w:t>
      </w:r>
    </w:p>
    <w:p w14:paraId="5525E16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68B5B0A">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（3）资产总额，采用资产总计代替。</w:t>
      </w:r>
    </w:p>
    <w:p w14:paraId="604C7062">
      <w:pPr>
        <w:widowControl/>
        <w:jc w:val="left"/>
        <w:rPr>
          <w:rFonts w:hint="eastAsia" w:ascii="宋体" w:hAnsi="宋体" w:eastAsia="宋体" w:cs="宋体"/>
          <w:color w:val="auto"/>
          <w:kern w:val="0"/>
          <w:sz w:val="24"/>
          <w:highlight w:val="none"/>
        </w:rPr>
      </w:pPr>
    </w:p>
    <w:p w14:paraId="6C221484">
      <w:pPr>
        <w:widowControl/>
        <w:jc w:val="left"/>
        <w:rPr>
          <w:rFonts w:hint="eastAsia" w:ascii="宋体" w:hAnsi="宋体" w:eastAsia="宋体" w:cs="宋体"/>
          <w:color w:val="auto"/>
          <w:kern w:val="0"/>
          <w:sz w:val="24"/>
          <w:highlight w:val="none"/>
        </w:rPr>
      </w:pPr>
    </w:p>
    <w:p w14:paraId="3AD3B241">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《统计上大中小微型企业划分办法（2017）》修订说明</w:t>
      </w:r>
    </w:p>
    <w:p w14:paraId="79494768">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一、修订背景</w:t>
      </w:r>
    </w:p>
    <w:p w14:paraId="1448448E">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B19FC4C">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895FC72">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二、修订主要内容</w:t>
      </w:r>
    </w:p>
    <w:p w14:paraId="2CFC88E3">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20D4B96">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将交通运输业中包括的“装卸搬运和运输代理业”修改为“多式联运和运输代理业、装卸搬运”。</w:t>
      </w:r>
    </w:p>
    <w:p w14:paraId="252CDA6C">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仓储业所包括的行业中类，根据《国民经济行业分类》（GB/T4754—2017）调整为“通用仓储，低温仓储，危险品仓储，谷物、棉花等农产品仓储，中药材仓储和其他仓储业”。</w:t>
      </w:r>
    </w:p>
    <w:p w14:paraId="60CE88B1">
      <w:pPr>
        <w:widowControl/>
        <w:jc w:val="left"/>
        <w:rPr>
          <w:rFonts w:hint="eastAsia" w:ascii="宋体" w:hAnsi="宋体" w:eastAsia="宋体" w:cs="宋体"/>
          <w:color w:val="auto"/>
          <w:kern w:val="0"/>
          <w:sz w:val="18"/>
          <w:szCs w:val="18"/>
          <w:highlight w:val="none"/>
        </w:rPr>
      </w:pPr>
    </w:p>
    <w:p w14:paraId="65988D93">
      <w:pPr>
        <w:widowControl/>
        <w:jc w:val="left"/>
        <w:rPr>
          <w:rFonts w:hint="eastAsia" w:ascii="宋体" w:hAnsi="宋体" w:eastAsia="宋体" w:cs="宋体"/>
          <w:color w:val="auto"/>
          <w:kern w:val="0"/>
          <w:sz w:val="18"/>
          <w:szCs w:val="18"/>
          <w:highlight w:val="none"/>
        </w:rPr>
      </w:pPr>
    </w:p>
    <w:p w14:paraId="61361ADB">
      <w:pPr>
        <w:widowControl/>
        <w:jc w:val="left"/>
        <w:rPr>
          <w:rFonts w:hint="eastAsia" w:ascii="宋体" w:hAnsi="宋体" w:eastAsia="宋体" w:cs="宋体"/>
          <w:color w:val="auto"/>
          <w:kern w:val="0"/>
          <w:sz w:val="18"/>
          <w:szCs w:val="18"/>
          <w:highlight w:val="none"/>
        </w:rPr>
      </w:pPr>
    </w:p>
    <w:p w14:paraId="6D6D9E82">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中国人民银行中国银行业监督管理委员会</w:t>
      </w:r>
    </w:p>
    <w:p w14:paraId="41129427">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中国证券监督管理委员会中国保险监督管理委员会</w:t>
      </w:r>
    </w:p>
    <w:p w14:paraId="1E557930">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国家统计局关于印发《金融业企业划型标准规定》的通知</w:t>
      </w:r>
    </w:p>
    <w:p w14:paraId="09FFD38F">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55F2BC6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F1135BA">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附件：金融业企业划型标准规定</w:t>
      </w:r>
    </w:p>
    <w:p w14:paraId="313A8D78">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金融业企业划型标准规定</w:t>
      </w:r>
    </w:p>
    <w:p w14:paraId="6EE8E393">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AB5BF03">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二、适用范围。本规定适用于从事《国民经济行业分类》(GB/T4754-2011)中J门类（金融业）活动的企业。</w:t>
      </w:r>
    </w:p>
    <w:p w14:paraId="65C9657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1821C1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2A66CA6">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五、指标标准值。依据指标标准值，将各类金融业企业划分为大、中、小、微四个规模类型，中型企业标准上限及以上的为大型企业。</w:t>
      </w:r>
    </w:p>
    <w:p w14:paraId="518C95A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(一)银行业存款类金融机构。资产总额40000亿元以下的为中小微型企业。其中，资产总额5000亿元及以上的为中型企业，资产总额50亿元及以上的为小型企业，资产总额50亿元以下的为微型企业。</w:t>
      </w:r>
    </w:p>
    <w:p w14:paraId="0917550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(二)银行业非存款类金融机构。资产总额1000亿元以下的为中小微型企业。其中，资产总额200亿元及以上的为中型企业，资产总额50亿元及以上的为小型企业，资产总额50亿元以下的为微型企业。</w:t>
      </w:r>
    </w:p>
    <w:p w14:paraId="5DFDB13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(三)贷款公司、小额贷款公司及典当行。资产总额1000亿元以下的为中小微型企业。其中，资产总额200亿元及以上的为中型企业，资产总额50亿元及以上的为小型企业，资产总额50亿元以下的为微型企业。</w:t>
      </w:r>
    </w:p>
    <w:p w14:paraId="69A1D86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(四)证券业金融机构。资产总额1000亿元以下的为中小微型企业。其中，资产总额100亿元及以上的为中型企业，资产总额10亿元及以上的为小型企业，资产总额10亿元以下的为微型企业。</w:t>
      </w:r>
    </w:p>
    <w:p w14:paraId="0204AD63">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(五)保险业金融机构。资产总额5000亿元以下的为中小微型企业。其中，资产总额400亿元及以上的为中型企业，资产总额20亿元及以上的为小型企业，资产总额20亿元以下的为微型企业。</w:t>
      </w:r>
    </w:p>
    <w:p w14:paraId="1AE2411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(六)信托公司。信托资产1000亿元以下的为中小微型企业。其中，信托资产400亿元及以上的为中型企业，信托资产20亿元及以上的为小型企业，信托资产20亿元以下的为微型企业。</w:t>
      </w:r>
    </w:p>
    <w:p w14:paraId="50D0244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(七)金融控股公司。资产总额40000亿元以下的为中小微型企业。其中，资产总额5000亿元及以上的为中型企业，资产总额50亿元及以上的为小型企业，资产总额50亿元以下的为微型企业。</w:t>
      </w:r>
    </w:p>
    <w:p w14:paraId="07780A90">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439BDE1">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9510209">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七、标准值的评估和调整。金融业企业划型标准工作组毎五年对划型标准值受经济发展与通货膨胀等因素的响程度进行评估和调整。</w:t>
      </w:r>
    </w:p>
    <w:p w14:paraId="5263B1B6">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7AEB1BEE">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九、融资担保公司参照本规定中“除贷款公司、小额贷款公司、典当行以外的其他金融机构”标准划型。</w:t>
      </w:r>
    </w:p>
    <w:p w14:paraId="6A907EC6">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十、本规定由人民银行会同银监会，证监会、保监会和统计局负责解释。</w:t>
      </w:r>
    </w:p>
    <w:p w14:paraId="30BB672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十一、本规定自发布之日起实施。</w:t>
      </w:r>
    </w:p>
    <w:p w14:paraId="632FFBCF">
      <w:pPr>
        <w:widowControl/>
        <w:shd w:val="clear" w:color="auto" w:fill="FFFFFF"/>
        <w:spacing w:before="150" w:line="420" w:lineRule="atLeast"/>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附：金融业企业划型标准</w:t>
      </w:r>
    </w:p>
    <w:p w14:paraId="29347417">
      <w:pPr>
        <w:widowControl/>
        <w:shd w:val="clear" w:color="auto" w:fill="FFFFFF"/>
        <w:spacing w:before="150" w:line="600" w:lineRule="atLeast"/>
        <w:jc w:val="center"/>
        <w:textAlignment w:val="baseline"/>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BD80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AD4C37B">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w:t>
            </w:r>
          </w:p>
        </w:tc>
        <w:tc>
          <w:tcPr>
            <w:tcW w:w="2836" w:type="dxa"/>
            <w:tcMar>
              <w:top w:w="75" w:type="dxa"/>
              <w:left w:w="75" w:type="dxa"/>
              <w:bottom w:w="75" w:type="dxa"/>
              <w:right w:w="75" w:type="dxa"/>
            </w:tcMar>
            <w:vAlign w:val="bottom"/>
          </w:tcPr>
          <w:p w14:paraId="53D3EDB8">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类别</w:t>
            </w:r>
          </w:p>
        </w:tc>
        <w:tc>
          <w:tcPr>
            <w:tcW w:w="606" w:type="dxa"/>
            <w:tcMar>
              <w:top w:w="75" w:type="dxa"/>
              <w:left w:w="75" w:type="dxa"/>
              <w:bottom w:w="75" w:type="dxa"/>
              <w:right w:w="75" w:type="dxa"/>
            </w:tcMar>
            <w:vAlign w:val="bottom"/>
          </w:tcPr>
          <w:p w14:paraId="033FBAAE">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类型</w:t>
            </w:r>
          </w:p>
        </w:tc>
        <w:tc>
          <w:tcPr>
            <w:tcW w:w="3326" w:type="dxa"/>
            <w:tcMar>
              <w:top w:w="75" w:type="dxa"/>
              <w:left w:w="75" w:type="dxa"/>
              <w:bottom w:w="75" w:type="dxa"/>
              <w:right w:w="75" w:type="dxa"/>
            </w:tcMar>
            <w:vAlign w:val="bottom"/>
          </w:tcPr>
          <w:p w14:paraId="22B477BB">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资产总额</w:t>
            </w:r>
          </w:p>
        </w:tc>
      </w:tr>
      <w:tr w14:paraId="05C2C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0DB65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货币金融服务</w:t>
            </w:r>
          </w:p>
        </w:tc>
        <w:tc>
          <w:tcPr>
            <w:tcW w:w="1025" w:type="dxa"/>
            <w:vMerge w:val="restart"/>
            <w:vAlign w:val="center"/>
          </w:tcPr>
          <w:p w14:paraId="28805A5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货币银行服务</w:t>
            </w:r>
          </w:p>
        </w:tc>
        <w:tc>
          <w:tcPr>
            <w:tcW w:w="2836" w:type="dxa"/>
            <w:vMerge w:val="restart"/>
            <w:vAlign w:val="center"/>
          </w:tcPr>
          <w:p w14:paraId="5623325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银行业存款类金融机构</w:t>
            </w:r>
          </w:p>
        </w:tc>
        <w:tc>
          <w:tcPr>
            <w:tcW w:w="606" w:type="dxa"/>
            <w:vAlign w:val="center"/>
          </w:tcPr>
          <w:p w14:paraId="034ED6B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0F883A4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36261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637C18">
            <w:pPr>
              <w:widowControl/>
              <w:jc w:val="left"/>
              <w:rPr>
                <w:rFonts w:hint="eastAsia" w:ascii="宋体" w:hAnsi="宋体" w:eastAsia="宋体" w:cs="宋体"/>
                <w:color w:val="auto"/>
                <w:kern w:val="0"/>
                <w:sz w:val="24"/>
                <w:highlight w:val="none"/>
              </w:rPr>
            </w:pPr>
          </w:p>
        </w:tc>
        <w:tc>
          <w:tcPr>
            <w:tcW w:w="1025" w:type="dxa"/>
            <w:vMerge w:val="continue"/>
            <w:vAlign w:val="center"/>
          </w:tcPr>
          <w:p w14:paraId="35C7B503">
            <w:pPr>
              <w:widowControl/>
              <w:jc w:val="left"/>
              <w:rPr>
                <w:rFonts w:hint="eastAsia" w:ascii="宋体" w:hAnsi="宋体" w:eastAsia="宋体" w:cs="宋体"/>
                <w:color w:val="auto"/>
                <w:kern w:val="0"/>
                <w:sz w:val="24"/>
                <w:highlight w:val="none"/>
              </w:rPr>
            </w:pPr>
          </w:p>
        </w:tc>
        <w:tc>
          <w:tcPr>
            <w:tcW w:w="2836" w:type="dxa"/>
            <w:vMerge w:val="continue"/>
            <w:vAlign w:val="center"/>
          </w:tcPr>
          <w:p w14:paraId="4B8380AB">
            <w:pPr>
              <w:widowControl/>
              <w:jc w:val="left"/>
              <w:rPr>
                <w:rFonts w:hint="eastAsia" w:ascii="宋体" w:hAnsi="宋体" w:eastAsia="宋体" w:cs="宋体"/>
                <w:color w:val="auto"/>
                <w:kern w:val="0"/>
                <w:sz w:val="24"/>
                <w:highlight w:val="none"/>
              </w:rPr>
            </w:pPr>
          </w:p>
        </w:tc>
        <w:tc>
          <w:tcPr>
            <w:tcW w:w="606" w:type="dxa"/>
            <w:vAlign w:val="center"/>
          </w:tcPr>
          <w:p w14:paraId="408FF54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358B498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50B3C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6189B">
            <w:pPr>
              <w:widowControl/>
              <w:jc w:val="left"/>
              <w:rPr>
                <w:rFonts w:hint="eastAsia" w:ascii="宋体" w:hAnsi="宋体" w:eastAsia="宋体" w:cs="宋体"/>
                <w:color w:val="auto"/>
                <w:kern w:val="0"/>
                <w:sz w:val="24"/>
                <w:highlight w:val="none"/>
              </w:rPr>
            </w:pPr>
          </w:p>
        </w:tc>
        <w:tc>
          <w:tcPr>
            <w:tcW w:w="1025" w:type="dxa"/>
            <w:vMerge w:val="continue"/>
            <w:vAlign w:val="center"/>
          </w:tcPr>
          <w:p w14:paraId="23ECC5E8">
            <w:pPr>
              <w:widowControl/>
              <w:jc w:val="left"/>
              <w:rPr>
                <w:rFonts w:hint="eastAsia" w:ascii="宋体" w:hAnsi="宋体" w:eastAsia="宋体" w:cs="宋体"/>
                <w:color w:val="auto"/>
                <w:kern w:val="0"/>
                <w:sz w:val="24"/>
                <w:highlight w:val="none"/>
              </w:rPr>
            </w:pPr>
          </w:p>
        </w:tc>
        <w:tc>
          <w:tcPr>
            <w:tcW w:w="2836" w:type="dxa"/>
            <w:vMerge w:val="continue"/>
            <w:vAlign w:val="center"/>
          </w:tcPr>
          <w:p w14:paraId="7696E323">
            <w:pPr>
              <w:widowControl/>
              <w:jc w:val="left"/>
              <w:rPr>
                <w:rFonts w:hint="eastAsia" w:ascii="宋体" w:hAnsi="宋体" w:eastAsia="宋体" w:cs="宋体"/>
                <w:color w:val="auto"/>
                <w:kern w:val="0"/>
                <w:sz w:val="24"/>
                <w:highlight w:val="none"/>
              </w:rPr>
            </w:pPr>
          </w:p>
        </w:tc>
        <w:tc>
          <w:tcPr>
            <w:tcW w:w="606" w:type="dxa"/>
            <w:vAlign w:val="center"/>
          </w:tcPr>
          <w:p w14:paraId="7FEF4FD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6D1B98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7973C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67D908">
            <w:pPr>
              <w:widowControl/>
              <w:jc w:val="left"/>
              <w:rPr>
                <w:rFonts w:hint="eastAsia" w:ascii="宋体" w:hAnsi="宋体" w:eastAsia="宋体" w:cs="宋体"/>
                <w:color w:val="auto"/>
                <w:kern w:val="0"/>
                <w:sz w:val="24"/>
                <w:highlight w:val="none"/>
              </w:rPr>
            </w:pPr>
          </w:p>
        </w:tc>
        <w:tc>
          <w:tcPr>
            <w:tcW w:w="1025" w:type="dxa"/>
            <w:vMerge w:val="restart"/>
            <w:vAlign w:val="center"/>
          </w:tcPr>
          <w:p w14:paraId="048F6F4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非货币银行服务</w:t>
            </w:r>
          </w:p>
        </w:tc>
        <w:tc>
          <w:tcPr>
            <w:tcW w:w="2836" w:type="dxa"/>
            <w:vMerge w:val="restart"/>
            <w:vAlign w:val="center"/>
          </w:tcPr>
          <w:p w14:paraId="2FC76FE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银行业非存款类金融机构</w:t>
            </w:r>
          </w:p>
        </w:tc>
        <w:tc>
          <w:tcPr>
            <w:tcW w:w="606" w:type="dxa"/>
            <w:vAlign w:val="center"/>
          </w:tcPr>
          <w:p w14:paraId="7A1C1BC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2C16A2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1A44F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39E0BF">
            <w:pPr>
              <w:widowControl/>
              <w:jc w:val="left"/>
              <w:rPr>
                <w:rFonts w:hint="eastAsia" w:ascii="宋体" w:hAnsi="宋体" w:eastAsia="宋体" w:cs="宋体"/>
                <w:color w:val="auto"/>
                <w:kern w:val="0"/>
                <w:sz w:val="24"/>
                <w:highlight w:val="none"/>
              </w:rPr>
            </w:pPr>
          </w:p>
        </w:tc>
        <w:tc>
          <w:tcPr>
            <w:tcW w:w="1025" w:type="dxa"/>
            <w:vMerge w:val="continue"/>
            <w:vAlign w:val="center"/>
          </w:tcPr>
          <w:p w14:paraId="2041D008">
            <w:pPr>
              <w:widowControl/>
              <w:jc w:val="left"/>
              <w:rPr>
                <w:rFonts w:hint="eastAsia" w:ascii="宋体" w:hAnsi="宋体" w:eastAsia="宋体" w:cs="宋体"/>
                <w:color w:val="auto"/>
                <w:kern w:val="0"/>
                <w:sz w:val="24"/>
                <w:highlight w:val="none"/>
              </w:rPr>
            </w:pPr>
          </w:p>
        </w:tc>
        <w:tc>
          <w:tcPr>
            <w:tcW w:w="2836" w:type="dxa"/>
            <w:vMerge w:val="continue"/>
            <w:vAlign w:val="center"/>
          </w:tcPr>
          <w:p w14:paraId="0AACD4F9">
            <w:pPr>
              <w:widowControl/>
              <w:jc w:val="left"/>
              <w:rPr>
                <w:rFonts w:hint="eastAsia" w:ascii="宋体" w:hAnsi="宋体" w:eastAsia="宋体" w:cs="宋体"/>
                <w:color w:val="auto"/>
                <w:kern w:val="0"/>
                <w:sz w:val="24"/>
                <w:highlight w:val="none"/>
              </w:rPr>
            </w:pPr>
          </w:p>
        </w:tc>
        <w:tc>
          <w:tcPr>
            <w:tcW w:w="606" w:type="dxa"/>
            <w:vAlign w:val="center"/>
          </w:tcPr>
          <w:p w14:paraId="067BE51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48CE7CB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1C79F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D323A3">
            <w:pPr>
              <w:widowControl/>
              <w:jc w:val="left"/>
              <w:rPr>
                <w:rFonts w:hint="eastAsia" w:ascii="宋体" w:hAnsi="宋体" w:eastAsia="宋体" w:cs="宋体"/>
                <w:color w:val="auto"/>
                <w:kern w:val="0"/>
                <w:sz w:val="24"/>
                <w:highlight w:val="none"/>
              </w:rPr>
            </w:pPr>
          </w:p>
        </w:tc>
        <w:tc>
          <w:tcPr>
            <w:tcW w:w="1025" w:type="dxa"/>
            <w:vMerge w:val="continue"/>
            <w:vAlign w:val="center"/>
          </w:tcPr>
          <w:p w14:paraId="198D0A3A">
            <w:pPr>
              <w:widowControl/>
              <w:jc w:val="left"/>
              <w:rPr>
                <w:rFonts w:hint="eastAsia" w:ascii="宋体" w:hAnsi="宋体" w:eastAsia="宋体" w:cs="宋体"/>
                <w:color w:val="auto"/>
                <w:kern w:val="0"/>
                <w:sz w:val="24"/>
                <w:highlight w:val="none"/>
              </w:rPr>
            </w:pPr>
          </w:p>
        </w:tc>
        <w:tc>
          <w:tcPr>
            <w:tcW w:w="2836" w:type="dxa"/>
            <w:vMerge w:val="continue"/>
            <w:vAlign w:val="center"/>
          </w:tcPr>
          <w:p w14:paraId="6161943B">
            <w:pPr>
              <w:widowControl/>
              <w:jc w:val="left"/>
              <w:rPr>
                <w:rFonts w:hint="eastAsia" w:ascii="宋体" w:hAnsi="宋体" w:eastAsia="宋体" w:cs="宋体"/>
                <w:color w:val="auto"/>
                <w:kern w:val="0"/>
                <w:sz w:val="24"/>
                <w:highlight w:val="none"/>
              </w:rPr>
            </w:pPr>
          </w:p>
        </w:tc>
        <w:tc>
          <w:tcPr>
            <w:tcW w:w="606" w:type="dxa"/>
            <w:vAlign w:val="center"/>
          </w:tcPr>
          <w:p w14:paraId="3DC6CE9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1FCD59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36F1F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5485E5">
            <w:pPr>
              <w:widowControl/>
              <w:jc w:val="left"/>
              <w:rPr>
                <w:rFonts w:hint="eastAsia" w:ascii="宋体" w:hAnsi="宋体" w:eastAsia="宋体" w:cs="宋体"/>
                <w:color w:val="auto"/>
                <w:kern w:val="0"/>
                <w:sz w:val="24"/>
                <w:highlight w:val="none"/>
              </w:rPr>
            </w:pPr>
          </w:p>
        </w:tc>
        <w:tc>
          <w:tcPr>
            <w:tcW w:w="1025" w:type="dxa"/>
            <w:vMerge w:val="continue"/>
            <w:vAlign w:val="center"/>
          </w:tcPr>
          <w:p w14:paraId="1AA17621">
            <w:pPr>
              <w:widowControl/>
              <w:jc w:val="left"/>
              <w:rPr>
                <w:rFonts w:hint="eastAsia" w:ascii="宋体" w:hAnsi="宋体" w:eastAsia="宋体" w:cs="宋体"/>
                <w:color w:val="auto"/>
                <w:kern w:val="0"/>
                <w:sz w:val="24"/>
                <w:highlight w:val="none"/>
              </w:rPr>
            </w:pPr>
          </w:p>
        </w:tc>
        <w:tc>
          <w:tcPr>
            <w:tcW w:w="2836" w:type="dxa"/>
            <w:vMerge w:val="restart"/>
            <w:vAlign w:val="center"/>
          </w:tcPr>
          <w:p w14:paraId="3E563B6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贷款公司、小额贷款公司及典当行</w:t>
            </w:r>
          </w:p>
        </w:tc>
        <w:tc>
          <w:tcPr>
            <w:tcW w:w="606" w:type="dxa"/>
            <w:vAlign w:val="center"/>
          </w:tcPr>
          <w:p w14:paraId="35F6E31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5295A5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1DEAD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81F821">
            <w:pPr>
              <w:widowControl/>
              <w:jc w:val="left"/>
              <w:rPr>
                <w:rFonts w:hint="eastAsia" w:ascii="宋体" w:hAnsi="宋体" w:eastAsia="宋体" w:cs="宋体"/>
                <w:color w:val="auto"/>
                <w:kern w:val="0"/>
                <w:sz w:val="24"/>
                <w:highlight w:val="none"/>
              </w:rPr>
            </w:pPr>
          </w:p>
        </w:tc>
        <w:tc>
          <w:tcPr>
            <w:tcW w:w="1025" w:type="dxa"/>
            <w:vMerge w:val="continue"/>
            <w:vAlign w:val="center"/>
          </w:tcPr>
          <w:p w14:paraId="0F74F368">
            <w:pPr>
              <w:widowControl/>
              <w:jc w:val="left"/>
              <w:rPr>
                <w:rFonts w:hint="eastAsia" w:ascii="宋体" w:hAnsi="宋体" w:eastAsia="宋体" w:cs="宋体"/>
                <w:color w:val="auto"/>
                <w:kern w:val="0"/>
                <w:sz w:val="24"/>
                <w:highlight w:val="none"/>
              </w:rPr>
            </w:pPr>
          </w:p>
        </w:tc>
        <w:tc>
          <w:tcPr>
            <w:tcW w:w="2836" w:type="dxa"/>
            <w:vMerge w:val="continue"/>
            <w:vAlign w:val="center"/>
          </w:tcPr>
          <w:p w14:paraId="0D45470D">
            <w:pPr>
              <w:widowControl/>
              <w:jc w:val="left"/>
              <w:rPr>
                <w:rFonts w:hint="eastAsia" w:ascii="宋体" w:hAnsi="宋体" w:eastAsia="宋体" w:cs="宋体"/>
                <w:color w:val="auto"/>
                <w:kern w:val="0"/>
                <w:sz w:val="24"/>
                <w:highlight w:val="none"/>
              </w:rPr>
            </w:pPr>
          </w:p>
        </w:tc>
        <w:tc>
          <w:tcPr>
            <w:tcW w:w="606" w:type="dxa"/>
            <w:vAlign w:val="center"/>
          </w:tcPr>
          <w:p w14:paraId="2714113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2DED26A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07B45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7551F0">
            <w:pPr>
              <w:widowControl/>
              <w:jc w:val="left"/>
              <w:rPr>
                <w:rFonts w:hint="eastAsia" w:ascii="宋体" w:hAnsi="宋体" w:eastAsia="宋体" w:cs="宋体"/>
                <w:color w:val="auto"/>
                <w:kern w:val="0"/>
                <w:sz w:val="24"/>
                <w:highlight w:val="none"/>
              </w:rPr>
            </w:pPr>
          </w:p>
        </w:tc>
        <w:tc>
          <w:tcPr>
            <w:tcW w:w="1025" w:type="dxa"/>
            <w:vMerge w:val="continue"/>
            <w:vAlign w:val="center"/>
          </w:tcPr>
          <w:p w14:paraId="3818BE48">
            <w:pPr>
              <w:widowControl/>
              <w:jc w:val="left"/>
              <w:rPr>
                <w:rFonts w:hint="eastAsia" w:ascii="宋体" w:hAnsi="宋体" w:eastAsia="宋体" w:cs="宋体"/>
                <w:color w:val="auto"/>
                <w:kern w:val="0"/>
                <w:sz w:val="24"/>
                <w:highlight w:val="none"/>
              </w:rPr>
            </w:pPr>
          </w:p>
        </w:tc>
        <w:tc>
          <w:tcPr>
            <w:tcW w:w="2836" w:type="dxa"/>
            <w:vMerge w:val="continue"/>
            <w:vAlign w:val="center"/>
          </w:tcPr>
          <w:p w14:paraId="7F2D7254">
            <w:pPr>
              <w:widowControl/>
              <w:jc w:val="left"/>
              <w:rPr>
                <w:rFonts w:hint="eastAsia" w:ascii="宋体" w:hAnsi="宋体" w:eastAsia="宋体" w:cs="宋体"/>
                <w:color w:val="auto"/>
                <w:kern w:val="0"/>
                <w:sz w:val="24"/>
                <w:highlight w:val="none"/>
              </w:rPr>
            </w:pPr>
          </w:p>
        </w:tc>
        <w:tc>
          <w:tcPr>
            <w:tcW w:w="606" w:type="dxa"/>
            <w:vAlign w:val="center"/>
          </w:tcPr>
          <w:p w14:paraId="4142B9B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69FC081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50A8C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D5F176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资本市场服务</w:t>
            </w:r>
          </w:p>
        </w:tc>
        <w:tc>
          <w:tcPr>
            <w:tcW w:w="2836" w:type="dxa"/>
            <w:vMerge w:val="restart"/>
            <w:vAlign w:val="center"/>
          </w:tcPr>
          <w:p w14:paraId="735867B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证券业金融机构</w:t>
            </w:r>
          </w:p>
        </w:tc>
        <w:tc>
          <w:tcPr>
            <w:tcW w:w="606" w:type="dxa"/>
            <w:vAlign w:val="center"/>
          </w:tcPr>
          <w:p w14:paraId="57D862F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7617C0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100亿元（含）至1000亿元</w:t>
            </w:r>
          </w:p>
        </w:tc>
      </w:tr>
      <w:tr w14:paraId="6D2E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744D59">
            <w:pPr>
              <w:widowControl/>
              <w:jc w:val="left"/>
              <w:rPr>
                <w:rFonts w:hint="eastAsia" w:ascii="宋体" w:hAnsi="宋体" w:eastAsia="宋体" w:cs="宋体"/>
                <w:color w:val="auto"/>
                <w:kern w:val="0"/>
                <w:sz w:val="24"/>
                <w:highlight w:val="none"/>
              </w:rPr>
            </w:pPr>
          </w:p>
        </w:tc>
        <w:tc>
          <w:tcPr>
            <w:tcW w:w="2836" w:type="dxa"/>
            <w:vMerge w:val="continue"/>
            <w:vAlign w:val="center"/>
          </w:tcPr>
          <w:p w14:paraId="6E526BA4">
            <w:pPr>
              <w:widowControl/>
              <w:jc w:val="left"/>
              <w:rPr>
                <w:rFonts w:hint="eastAsia" w:ascii="宋体" w:hAnsi="宋体" w:eastAsia="宋体" w:cs="宋体"/>
                <w:color w:val="auto"/>
                <w:kern w:val="0"/>
                <w:sz w:val="24"/>
                <w:highlight w:val="none"/>
              </w:rPr>
            </w:pPr>
          </w:p>
        </w:tc>
        <w:tc>
          <w:tcPr>
            <w:tcW w:w="606" w:type="dxa"/>
            <w:vAlign w:val="center"/>
          </w:tcPr>
          <w:p w14:paraId="5B34739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1A93996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10亿元（含）至100亿元</w:t>
            </w:r>
          </w:p>
        </w:tc>
      </w:tr>
      <w:tr w14:paraId="426F1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2AC0F4">
            <w:pPr>
              <w:widowControl/>
              <w:jc w:val="left"/>
              <w:rPr>
                <w:rFonts w:hint="eastAsia" w:ascii="宋体" w:hAnsi="宋体" w:eastAsia="宋体" w:cs="宋体"/>
                <w:color w:val="auto"/>
                <w:kern w:val="0"/>
                <w:sz w:val="24"/>
                <w:highlight w:val="none"/>
              </w:rPr>
            </w:pPr>
          </w:p>
        </w:tc>
        <w:tc>
          <w:tcPr>
            <w:tcW w:w="2836" w:type="dxa"/>
            <w:vMerge w:val="continue"/>
            <w:vAlign w:val="center"/>
          </w:tcPr>
          <w:p w14:paraId="7DF4E197">
            <w:pPr>
              <w:widowControl/>
              <w:jc w:val="left"/>
              <w:rPr>
                <w:rFonts w:hint="eastAsia" w:ascii="宋体" w:hAnsi="宋体" w:eastAsia="宋体" w:cs="宋体"/>
                <w:color w:val="auto"/>
                <w:kern w:val="0"/>
                <w:sz w:val="24"/>
                <w:highlight w:val="none"/>
              </w:rPr>
            </w:pPr>
          </w:p>
        </w:tc>
        <w:tc>
          <w:tcPr>
            <w:tcW w:w="606" w:type="dxa"/>
            <w:vAlign w:val="center"/>
          </w:tcPr>
          <w:p w14:paraId="053F20E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04F6F0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10亿元以下</w:t>
            </w:r>
          </w:p>
        </w:tc>
      </w:tr>
      <w:tr w14:paraId="35693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28DEC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w:t>
            </w:r>
          </w:p>
        </w:tc>
        <w:tc>
          <w:tcPr>
            <w:tcW w:w="2836" w:type="dxa"/>
            <w:vMerge w:val="restart"/>
            <w:vAlign w:val="center"/>
          </w:tcPr>
          <w:p w14:paraId="5D2C942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保险业金融机构</w:t>
            </w:r>
          </w:p>
        </w:tc>
        <w:tc>
          <w:tcPr>
            <w:tcW w:w="606" w:type="dxa"/>
            <w:vAlign w:val="center"/>
          </w:tcPr>
          <w:p w14:paraId="469D81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A40E3B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400亿元（含）至5000亿元</w:t>
            </w:r>
          </w:p>
        </w:tc>
      </w:tr>
      <w:tr w14:paraId="3FDB6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9BC79B">
            <w:pPr>
              <w:widowControl/>
              <w:jc w:val="left"/>
              <w:rPr>
                <w:rFonts w:hint="eastAsia" w:ascii="宋体" w:hAnsi="宋体" w:eastAsia="宋体" w:cs="宋体"/>
                <w:color w:val="auto"/>
                <w:kern w:val="0"/>
                <w:sz w:val="24"/>
                <w:highlight w:val="none"/>
              </w:rPr>
            </w:pPr>
          </w:p>
        </w:tc>
        <w:tc>
          <w:tcPr>
            <w:tcW w:w="2836" w:type="dxa"/>
            <w:vMerge w:val="continue"/>
            <w:vAlign w:val="center"/>
          </w:tcPr>
          <w:p w14:paraId="25D57996">
            <w:pPr>
              <w:widowControl/>
              <w:jc w:val="left"/>
              <w:rPr>
                <w:rFonts w:hint="eastAsia" w:ascii="宋体" w:hAnsi="宋体" w:eastAsia="宋体" w:cs="宋体"/>
                <w:color w:val="auto"/>
                <w:kern w:val="0"/>
                <w:sz w:val="24"/>
                <w:highlight w:val="none"/>
              </w:rPr>
            </w:pPr>
          </w:p>
        </w:tc>
        <w:tc>
          <w:tcPr>
            <w:tcW w:w="606" w:type="dxa"/>
            <w:vAlign w:val="center"/>
          </w:tcPr>
          <w:p w14:paraId="5A78CB9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4FF3F2A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50F2D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1760" w:type="dxa"/>
            <w:gridSpan w:val="2"/>
            <w:vMerge w:val="continue"/>
            <w:vAlign w:val="center"/>
          </w:tcPr>
          <w:p w14:paraId="1466DF3F">
            <w:pPr>
              <w:widowControl/>
              <w:jc w:val="left"/>
              <w:rPr>
                <w:rFonts w:hint="eastAsia" w:ascii="宋体" w:hAnsi="宋体" w:eastAsia="宋体" w:cs="宋体"/>
                <w:color w:val="auto"/>
                <w:kern w:val="0"/>
                <w:sz w:val="24"/>
                <w:highlight w:val="none"/>
              </w:rPr>
            </w:pPr>
          </w:p>
        </w:tc>
        <w:tc>
          <w:tcPr>
            <w:tcW w:w="2836" w:type="dxa"/>
            <w:vMerge w:val="continue"/>
            <w:vAlign w:val="center"/>
          </w:tcPr>
          <w:p w14:paraId="49ED55BE">
            <w:pPr>
              <w:widowControl/>
              <w:jc w:val="left"/>
              <w:rPr>
                <w:rFonts w:hint="eastAsia" w:ascii="宋体" w:hAnsi="宋体" w:eastAsia="宋体" w:cs="宋体"/>
                <w:color w:val="auto"/>
                <w:kern w:val="0"/>
                <w:sz w:val="24"/>
                <w:highlight w:val="none"/>
              </w:rPr>
            </w:pPr>
          </w:p>
        </w:tc>
        <w:tc>
          <w:tcPr>
            <w:tcW w:w="606" w:type="dxa"/>
            <w:vAlign w:val="center"/>
          </w:tcPr>
          <w:p w14:paraId="2289B8E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6C152F3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64CD8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B6E32B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其他金融业</w:t>
            </w:r>
          </w:p>
        </w:tc>
        <w:tc>
          <w:tcPr>
            <w:tcW w:w="1025" w:type="dxa"/>
            <w:vMerge w:val="restart"/>
            <w:vAlign w:val="center"/>
          </w:tcPr>
          <w:p w14:paraId="64368AF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金融信托与管理服务</w:t>
            </w:r>
          </w:p>
        </w:tc>
        <w:tc>
          <w:tcPr>
            <w:tcW w:w="2836" w:type="dxa"/>
            <w:vMerge w:val="restart"/>
            <w:vAlign w:val="center"/>
          </w:tcPr>
          <w:p w14:paraId="2682FEC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信托公司</w:t>
            </w:r>
          </w:p>
        </w:tc>
        <w:tc>
          <w:tcPr>
            <w:tcW w:w="606" w:type="dxa"/>
            <w:vAlign w:val="center"/>
          </w:tcPr>
          <w:p w14:paraId="0BDF3FA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7CC5D6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400亿元（含）至1000亿元</w:t>
            </w:r>
          </w:p>
        </w:tc>
      </w:tr>
      <w:tr w14:paraId="10DD0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D42BA8">
            <w:pPr>
              <w:widowControl/>
              <w:jc w:val="left"/>
              <w:rPr>
                <w:rFonts w:hint="eastAsia" w:ascii="宋体" w:hAnsi="宋体" w:eastAsia="宋体" w:cs="宋体"/>
                <w:color w:val="auto"/>
                <w:kern w:val="0"/>
                <w:sz w:val="24"/>
                <w:highlight w:val="none"/>
              </w:rPr>
            </w:pPr>
          </w:p>
        </w:tc>
        <w:tc>
          <w:tcPr>
            <w:tcW w:w="1025" w:type="dxa"/>
            <w:vMerge w:val="continue"/>
            <w:vAlign w:val="center"/>
          </w:tcPr>
          <w:p w14:paraId="639896B5">
            <w:pPr>
              <w:widowControl/>
              <w:jc w:val="left"/>
              <w:rPr>
                <w:rFonts w:hint="eastAsia" w:ascii="宋体" w:hAnsi="宋体" w:eastAsia="宋体" w:cs="宋体"/>
                <w:color w:val="auto"/>
                <w:kern w:val="0"/>
                <w:sz w:val="24"/>
                <w:highlight w:val="none"/>
              </w:rPr>
            </w:pPr>
          </w:p>
        </w:tc>
        <w:tc>
          <w:tcPr>
            <w:tcW w:w="2836" w:type="dxa"/>
            <w:vMerge w:val="continue"/>
            <w:vAlign w:val="center"/>
          </w:tcPr>
          <w:p w14:paraId="326EA05B">
            <w:pPr>
              <w:widowControl/>
              <w:jc w:val="left"/>
              <w:rPr>
                <w:rFonts w:hint="eastAsia" w:ascii="宋体" w:hAnsi="宋体" w:eastAsia="宋体" w:cs="宋体"/>
                <w:color w:val="auto"/>
                <w:kern w:val="0"/>
                <w:sz w:val="24"/>
                <w:highlight w:val="none"/>
              </w:rPr>
            </w:pPr>
          </w:p>
        </w:tc>
        <w:tc>
          <w:tcPr>
            <w:tcW w:w="606" w:type="dxa"/>
            <w:vAlign w:val="center"/>
          </w:tcPr>
          <w:p w14:paraId="54CB812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7D00C5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13396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5291E">
            <w:pPr>
              <w:widowControl/>
              <w:jc w:val="left"/>
              <w:rPr>
                <w:rFonts w:hint="eastAsia" w:ascii="宋体" w:hAnsi="宋体" w:eastAsia="宋体" w:cs="宋体"/>
                <w:color w:val="auto"/>
                <w:kern w:val="0"/>
                <w:sz w:val="24"/>
                <w:highlight w:val="none"/>
              </w:rPr>
            </w:pPr>
          </w:p>
        </w:tc>
        <w:tc>
          <w:tcPr>
            <w:tcW w:w="1025" w:type="dxa"/>
            <w:vMerge w:val="continue"/>
            <w:vAlign w:val="center"/>
          </w:tcPr>
          <w:p w14:paraId="30AC7E0A">
            <w:pPr>
              <w:widowControl/>
              <w:jc w:val="left"/>
              <w:rPr>
                <w:rFonts w:hint="eastAsia" w:ascii="宋体" w:hAnsi="宋体" w:eastAsia="宋体" w:cs="宋体"/>
                <w:color w:val="auto"/>
                <w:kern w:val="0"/>
                <w:sz w:val="24"/>
                <w:highlight w:val="none"/>
              </w:rPr>
            </w:pPr>
          </w:p>
        </w:tc>
        <w:tc>
          <w:tcPr>
            <w:tcW w:w="2836" w:type="dxa"/>
            <w:vMerge w:val="continue"/>
            <w:vAlign w:val="center"/>
          </w:tcPr>
          <w:p w14:paraId="0854A4FC">
            <w:pPr>
              <w:widowControl/>
              <w:jc w:val="left"/>
              <w:rPr>
                <w:rFonts w:hint="eastAsia" w:ascii="宋体" w:hAnsi="宋体" w:eastAsia="宋体" w:cs="宋体"/>
                <w:color w:val="auto"/>
                <w:kern w:val="0"/>
                <w:sz w:val="24"/>
                <w:highlight w:val="none"/>
              </w:rPr>
            </w:pPr>
          </w:p>
        </w:tc>
        <w:tc>
          <w:tcPr>
            <w:tcW w:w="606" w:type="dxa"/>
            <w:vAlign w:val="center"/>
          </w:tcPr>
          <w:p w14:paraId="0796BB6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4A38C58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7049C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2EA2C4">
            <w:pPr>
              <w:widowControl/>
              <w:jc w:val="left"/>
              <w:rPr>
                <w:rFonts w:hint="eastAsia" w:ascii="宋体" w:hAnsi="宋体" w:eastAsia="宋体" w:cs="宋体"/>
                <w:color w:val="auto"/>
                <w:kern w:val="0"/>
                <w:sz w:val="24"/>
                <w:highlight w:val="none"/>
              </w:rPr>
            </w:pPr>
          </w:p>
        </w:tc>
        <w:tc>
          <w:tcPr>
            <w:tcW w:w="1025" w:type="dxa"/>
            <w:vMerge w:val="restart"/>
            <w:vAlign w:val="center"/>
          </w:tcPr>
          <w:p w14:paraId="1401A42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控股公司服务</w:t>
            </w:r>
          </w:p>
        </w:tc>
        <w:tc>
          <w:tcPr>
            <w:tcW w:w="2836" w:type="dxa"/>
            <w:vMerge w:val="restart"/>
            <w:vAlign w:val="center"/>
          </w:tcPr>
          <w:p w14:paraId="146100E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金融控股公司</w:t>
            </w:r>
          </w:p>
        </w:tc>
        <w:tc>
          <w:tcPr>
            <w:tcW w:w="606" w:type="dxa"/>
            <w:vAlign w:val="center"/>
          </w:tcPr>
          <w:p w14:paraId="2444A6E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1B43175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2E07B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42D096">
            <w:pPr>
              <w:widowControl/>
              <w:jc w:val="left"/>
              <w:rPr>
                <w:rFonts w:hint="eastAsia" w:ascii="宋体" w:hAnsi="宋体" w:eastAsia="宋体" w:cs="宋体"/>
                <w:color w:val="auto"/>
                <w:kern w:val="0"/>
                <w:sz w:val="24"/>
                <w:highlight w:val="none"/>
              </w:rPr>
            </w:pPr>
          </w:p>
        </w:tc>
        <w:tc>
          <w:tcPr>
            <w:tcW w:w="1025" w:type="dxa"/>
            <w:vMerge w:val="continue"/>
            <w:vAlign w:val="center"/>
          </w:tcPr>
          <w:p w14:paraId="6B167FE6">
            <w:pPr>
              <w:widowControl/>
              <w:jc w:val="left"/>
              <w:rPr>
                <w:rFonts w:hint="eastAsia" w:ascii="宋体" w:hAnsi="宋体" w:eastAsia="宋体" w:cs="宋体"/>
                <w:color w:val="auto"/>
                <w:kern w:val="0"/>
                <w:sz w:val="24"/>
                <w:highlight w:val="none"/>
              </w:rPr>
            </w:pPr>
          </w:p>
        </w:tc>
        <w:tc>
          <w:tcPr>
            <w:tcW w:w="2836" w:type="dxa"/>
            <w:vMerge w:val="continue"/>
            <w:vAlign w:val="center"/>
          </w:tcPr>
          <w:p w14:paraId="26C9FF6F">
            <w:pPr>
              <w:widowControl/>
              <w:jc w:val="left"/>
              <w:rPr>
                <w:rFonts w:hint="eastAsia" w:ascii="宋体" w:hAnsi="宋体" w:eastAsia="宋体" w:cs="宋体"/>
                <w:color w:val="auto"/>
                <w:kern w:val="0"/>
                <w:sz w:val="24"/>
                <w:highlight w:val="none"/>
              </w:rPr>
            </w:pPr>
          </w:p>
        </w:tc>
        <w:tc>
          <w:tcPr>
            <w:tcW w:w="606" w:type="dxa"/>
            <w:vAlign w:val="center"/>
          </w:tcPr>
          <w:p w14:paraId="2C73CBC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151584B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3B234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911745">
            <w:pPr>
              <w:widowControl/>
              <w:jc w:val="left"/>
              <w:rPr>
                <w:rFonts w:hint="eastAsia" w:ascii="宋体" w:hAnsi="宋体" w:eastAsia="宋体" w:cs="宋体"/>
                <w:color w:val="auto"/>
                <w:kern w:val="0"/>
                <w:sz w:val="24"/>
                <w:highlight w:val="none"/>
              </w:rPr>
            </w:pPr>
          </w:p>
        </w:tc>
        <w:tc>
          <w:tcPr>
            <w:tcW w:w="1025" w:type="dxa"/>
            <w:vMerge w:val="continue"/>
            <w:vAlign w:val="center"/>
          </w:tcPr>
          <w:p w14:paraId="5D7B550D">
            <w:pPr>
              <w:widowControl/>
              <w:jc w:val="left"/>
              <w:rPr>
                <w:rFonts w:hint="eastAsia" w:ascii="宋体" w:hAnsi="宋体" w:eastAsia="宋体" w:cs="宋体"/>
                <w:color w:val="auto"/>
                <w:kern w:val="0"/>
                <w:sz w:val="24"/>
                <w:highlight w:val="none"/>
              </w:rPr>
            </w:pPr>
          </w:p>
        </w:tc>
        <w:tc>
          <w:tcPr>
            <w:tcW w:w="2836" w:type="dxa"/>
            <w:vMerge w:val="continue"/>
            <w:vAlign w:val="center"/>
          </w:tcPr>
          <w:p w14:paraId="0455B20A">
            <w:pPr>
              <w:widowControl/>
              <w:jc w:val="left"/>
              <w:rPr>
                <w:rFonts w:hint="eastAsia" w:ascii="宋体" w:hAnsi="宋体" w:eastAsia="宋体" w:cs="宋体"/>
                <w:color w:val="auto"/>
                <w:kern w:val="0"/>
                <w:sz w:val="24"/>
                <w:highlight w:val="none"/>
              </w:rPr>
            </w:pPr>
          </w:p>
        </w:tc>
        <w:tc>
          <w:tcPr>
            <w:tcW w:w="606" w:type="dxa"/>
            <w:vAlign w:val="center"/>
          </w:tcPr>
          <w:p w14:paraId="76E6002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65A34F6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4BBEA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80EE07">
            <w:pPr>
              <w:widowControl/>
              <w:jc w:val="left"/>
              <w:rPr>
                <w:rFonts w:hint="eastAsia" w:ascii="宋体" w:hAnsi="宋体" w:eastAsia="宋体" w:cs="宋体"/>
                <w:color w:val="auto"/>
                <w:kern w:val="0"/>
                <w:sz w:val="24"/>
                <w:highlight w:val="none"/>
              </w:rPr>
            </w:pPr>
          </w:p>
        </w:tc>
        <w:tc>
          <w:tcPr>
            <w:tcW w:w="1025" w:type="dxa"/>
            <w:vMerge w:val="restart"/>
            <w:vAlign w:val="center"/>
          </w:tcPr>
          <w:p w14:paraId="0EF4A87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其他未包括的金融业</w:t>
            </w:r>
          </w:p>
        </w:tc>
        <w:tc>
          <w:tcPr>
            <w:tcW w:w="2836" w:type="dxa"/>
            <w:vMerge w:val="restart"/>
            <w:vAlign w:val="center"/>
          </w:tcPr>
          <w:p w14:paraId="39496E3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除贷款公司、小额贷款公司及典当行以外的其他金融机构</w:t>
            </w:r>
          </w:p>
        </w:tc>
        <w:tc>
          <w:tcPr>
            <w:tcW w:w="606" w:type="dxa"/>
            <w:vAlign w:val="center"/>
          </w:tcPr>
          <w:p w14:paraId="16ABD0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38C896D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62C70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EFDCEF">
            <w:pPr>
              <w:widowControl/>
              <w:jc w:val="left"/>
              <w:rPr>
                <w:rFonts w:hint="eastAsia" w:ascii="宋体" w:hAnsi="宋体" w:eastAsia="宋体" w:cs="宋体"/>
                <w:color w:val="auto"/>
                <w:kern w:val="0"/>
                <w:sz w:val="24"/>
                <w:highlight w:val="none"/>
              </w:rPr>
            </w:pPr>
          </w:p>
        </w:tc>
        <w:tc>
          <w:tcPr>
            <w:tcW w:w="1025" w:type="dxa"/>
            <w:vMerge w:val="continue"/>
            <w:vAlign w:val="center"/>
          </w:tcPr>
          <w:p w14:paraId="628EE042">
            <w:pPr>
              <w:widowControl/>
              <w:jc w:val="left"/>
              <w:rPr>
                <w:rFonts w:hint="eastAsia" w:ascii="宋体" w:hAnsi="宋体" w:eastAsia="宋体" w:cs="宋体"/>
                <w:color w:val="auto"/>
                <w:kern w:val="0"/>
                <w:sz w:val="24"/>
                <w:highlight w:val="none"/>
              </w:rPr>
            </w:pPr>
          </w:p>
        </w:tc>
        <w:tc>
          <w:tcPr>
            <w:tcW w:w="2836" w:type="dxa"/>
            <w:vMerge w:val="continue"/>
            <w:vAlign w:val="center"/>
          </w:tcPr>
          <w:p w14:paraId="224B9F77">
            <w:pPr>
              <w:widowControl/>
              <w:jc w:val="left"/>
              <w:rPr>
                <w:rFonts w:hint="eastAsia" w:ascii="宋体" w:hAnsi="宋体" w:eastAsia="宋体" w:cs="宋体"/>
                <w:color w:val="auto"/>
                <w:kern w:val="0"/>
                <w:sz w:val="24"/>
                <w:highlight w:val="none"/>
              </w:rPr>
            </w:pPr>
          </w:p>
        </w:tc>
        <w:tc>
          <w:tcPr>
            <w:tcW w:w="606" w:type="dxa"/>
            <w:vAlign w:val="center"/>
          </w:tcPr>
          <w:p w14:paraId="43CA2AB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7928194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76B9C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4B1ECD">
            <w:pPr>
              <w:widowControl/>
              <w:jc w:val="left"/>
              <w:rPr>
                <w:rFonts w:hint="eastAsia" w:ascii="宋体" w:hAnsi="宋体" w:eastAsia="宋体" w:cs="宋体"/>
                <w:color w:val="auto"/>
                <w:kern w:val="0"/>
                <w:sz w:val="24"/>
                <w:highlight w:val="none"/>
              </w:rPr>
            </w:pPr>
          </w:p>
        </w:tc>
        <w:tc>
          <w:tcPr>
            <w:tcW w:w="1025" w:type="dxa"/>
            <w:vMerge w:val="continue"/>
            <w:vAlign w:val="center"/>
          </w:tcPr>
          <w:p w14:paraId="09D0C604">
            <w:pPr>
              <w:widowControl/>
              <w:jc w:val="left"/>
              <w:rPr>
                <w:rFonts w:hint="eastAsia" w:ascii="宋体" w:hAnsi="宋体" w:eastAsia="宋体" w:cs="宋体"/>
                <w:color w:val="auto"/>
                <w:kern w:val="0"/>
                <w:sz w:val="24"/>
                <w:highlight w:val="none"/>
              </w:rPr>
            </w:pPr>
          </w:p>
        </w:tc>
        <w:tc>
          <w:tcPr>
            <w:tcW w:w="2836" w:type="dxa"/>
            <w:vMerge w:val="continue"/>
            <w:vAlign w:val="center"/>
          </w:tcPr>
          <w:p w14:paraId="5AA714B3">
            <w:pPr>
              <w:widowControl/>
              <w:jc w:val="left"/>
              <w:rPr>
                <w:rFonts w:hint="eastAsia" w:ascii="宋体" w:hAnsi="宋体" w:eastAsia="宋体" w:cs="宋体"/>
                <w:color w:val="auto"/>
                <w:kern w:val="0"/>
                <w:sz w:val="24"/>
                <w:highlight w:val="none"/>
              </w:rPr>
            </w:pPr>
          </w:p>
        </w:tc>
        <w:tc>
          <w:tcPr>
            <w:tcW w:w="606" w:type="dxa"/>
            <w:vAlign w:val="center"/>
          </w:tcPr>
          <w:p w14:paraId="66260C4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23F5F9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bl>
    <w:p w14:paraId="27276AE9">
      <w:pPr>
        <w:rPr>
          <w:rFonts w:hint="eastAsia" w:ascii="宋体" w:hAnsi="宋体" w:eastAsia="宋体" w:cs="宋体"/>
          <w:color w:val="auto"/>
          <w:sz w:val="24"/>
          <w:highlight w:val="none"/>
        </w:rPr>
      </w:pPr>
    </w:p>
    <w:p w14:paraId="54C7B3BB">
      <w:pPr>
        <w:ind w:firstLine="420" w:firstLineChars="200"/>
        <w:rPr>
          <w:rFonts w:hint="eastAsia" w:ascii="宋体" w:hAnsi="宋体" w:eastAsia="宋体" w:cs="宋体"/>
          <w:color w:val="auto"/>
          <w:highlight w:val="none"/>
        </w:rPr>
      </w:pPr>
    </w:p>
    <w:p w14:paraId="39819772">
      <w:pPr>
        <w:spacing w:line="360" w:lineRule="auto"/>
        <w:ind w:right="420"/>
        <w:rPr>
          <w:rFonts w:hint="eastAsia" w:ascii="宋体" w:hAnsi="宋体" w:eastAsia="宋体" w:cs="宋体"/>
          <w:color w:val="auto"/>
          <w:highlight w:val="none"/>
        </w:rPr>
      </w:pPr>
    </w:p>
    <w:p w14:paraId="58E70557">
      <w:pPr>
        <w:spacing w:line="360" w:lineRule="auto"/>
        <w:rPr>
          <w:rFonts w:hint="eastAsia" w:ascii="宋体" w:hAnsi="宋体" w:eastAsia="宋体" w:cs="宋体"/>
          <w:bCs/>
          <w:color w:val="auto"/>
          <w:sz w:val="24"/>
          <w:highlight w:val="none"/>
        </w:rPr>
      </w:pPr>
    </w:p>
    <w:sectPr>
      <w:pgSz w:w="11906" w:h="16838"/>
      <w:pgMar w:top="1276" w:right="1417" w:bottom="124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AD19">
    <w:pPr>
      <w:pStyle w:val="42"/>
      <w:framePr w:wrap="around" w:vAnchor="text" w:hAnchor="margin" w:xAlign="right" w:y="1"/>
      <w:rPr>
        <w:rStyle w:val="73"/>
      </w:rPr>
    </w:pPr>
    <w:r>
      <w:fldChar w:fldCharType="begin"/>
    </w:r>
    <w:r>
      <w:rPr>
        <w:rStyle w:val="73"/>
      </w:rPr>
      <w:instrText xml:space="preserve">PAGE  </w:instrText>
    </w:r>
    <w:r>
      <w:fldChar w:fldCharType="end"/>
    </w:r>
  </w:p>
  <w:p w14:paraId="3FAE462F">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CDE93">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91585">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2E91585">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7E73">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AA2ED">
                          <w:pPr>
                            <w:pStyle w:val="4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4FAA2ED">
                    <w:pPr>
                      <w:pStyle w:val="4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AC6A">
    <w:pPr>
      <w:pStyle w:val="42"/>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C3C4">
                          <w:pPr>
                            <w:pStyle w:val="42"/>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F9BC3C4">
                    <w:pPr>
                      <w:pStyle w:val="42"/>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031F8">
    <w:pPr>
      <w:pStyle w:val="42"/>
      <w:framePr w:wrap="around" w:vAnchor="text" w:hAnchor="margin" w:xAlign="right" w:y="1"/>
      <w:rPr>
        <w:rStyle w:val="73"/>
      </w:rPr>
    </w:pPr>
    <w:r>
      <w:fldChar w:fldCharType="begin"/>
    </w:r>
    <w:r>
      <w:rPr>
        <w:rStyle w:val="73"/>
      </w:rPr>
      <w:instrText xml:space="preserve">PAGE  </w:instrText>
    </w:r>
    <w:r>
      <w:fldChar w:fldCharType="end"/>
    </w:r>
  </w:p>
  <w:p w14:paraId="59E1E362">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D4D75">
    <w:pPr>
      <w:pStyle w:val="42"/>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9AEE0">
                          <w:pPr>
                            <w:pStyle w:val="42"/>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009AEE0">
                    <w:pPr>
                      <w:pStyle w:val="42"/>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B76E8">
    <w:pPr>
      <w:pStyle w:val="42"/>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7B008">
    <w:pPr>
      <w:pStyle w:val="4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CCDC6">
    <w:pPr>
      <w:pStyle w:val="42"/>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414AA">
                          <w:pPr>
                            <w:pStyle w:val="4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F0414AA">
                    <w:pPr>
                      <w:pStyle w:val="4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623A">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5AF78">
                          <w:pPr>
                            <w:pStyle w:val="4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525AF78">
                    <w:pPr>
                      <w:pStyle w:val="4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8A095">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6A522">
                          <w:pPr>
                            <w:pStyle w:val="4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D46A522">
                    <w:pPr>
                      <w:pStyle w:val="4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F9E41">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C8361">
                          <w:pPr>
                            <w:pStyle w:val="4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97C8361">
                    <w:pPr>
                      <w:pStyle w:val="4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F43E3">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8E891">
                          <w:pPr>
                            <w:pStyle w:val="42"/>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598E891">
                    <w:pPr>
                      <w:pStyle w:val="42"/>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ECC40">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712FC">
                          <w:pPr>
                            <w:pStyle w:val="42"/>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55712FC">
                    <w:pPr>
                      <w:pStyle w:val="42"/>
                    </w:pPr>
                    <w:r>
                      <w:fldChar w:fldCharType="begin"/>
                    </w:r>
                    <w:r>
                      <w:instrText xml:space="preserve"> PAGE  \* MERGEFORMAT </w:instrText>
                    </w:r>
                    <w:r>
                      <w:fldChar w:fldCharType="separate"/>
                    </w:r>
                    <w:r>
                      <w:t>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4D11">
    <w:pPr>
      <w:pStyle w:val="43"/>
      <w:jc w:val="left"/>
      <w:rPr>
        <w:rFonts w:hint="eastAsia" w:eastAsia="仿宋"/>
        <w:lang w:eastAsia="zh-CN"/>
      </w:rPr>
    </w:pPr>
    <w:r>
      <w:rPr>
        <w:rFonts w:hint="eastAsia" w:ascii="仿宋" w:hAnsi="仿宋" w:eastAsia="仿宋" w:cs="仿宋"/>
        <w:lang w:eastAsia="zh-CN"/>
      </w:rPr>
      <w:t>浙江省房地产管理咨询有限公司</w:t>
    </w:r>
    <w:r>
      <w:rPr>
        <w:rFonts w:hint="eastAsia" w:ascii="仿宋" w:hAnsi="仿宋" w:eastAsia="仿宋" w:cs="仿宋"/>
        <w:lang w:val="en-US" w:eastAsia="zh-CN"/>
      </w:rPr>
      <w:t xml:space="preserve">                    </w:t>
    </w:r>
    <w:r>
      <w:rPr>
        <w:rFonts w:hint="eastAsia" w:ascii="仿宋" w:hAnsi="仿宋" w:eastAsia="仿宋" w:cs="仿宋"/>
      </w:rPr>
      <w:t>项目编号:</w:t>
    </w:r>
    <w:r>
      <w:rPr>
        <w:rFonts w:hint="eastAsia" w:ascii="仿宋" w:hAnsi="仿宋" w:eastAsia="仿宋" w:cs="仿宋"/>
        <w:lang w:eastAsia="zh-CN"/>
      </w:rPr>
      <w:t>330683253180010000065-ZJSFDC-SZ2025N54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47850">
    <w:pPr>
      <w:pStyle w:val="43"/>
      <w:pBdr>
        <w:bottom w:val="single" w:color="auto" w:sz="4" w:space="1"/>
      </w:pBdr>
      <w:ind w:firstLine="180" w:firstLineChars="100"/>
      <w:jc w:val="both"/>
      <w:rPr>
        <w:rFonts w:hint="eastAsia" w:eastAsia="仿宋"/>
        <w:lang w:eastAsia="zh-CN"/>
      </w:rPr>
    </w:pPr>
    <w:r>
      <w:rPr>
        <w:rFonts w:hint="eastAsia" w:ascii="仿宋" w:hAnsi="仿宋" w:eastAsia="仿宋" w:cs="仿宋"/>
        <w:lang w:eastAsia="zh-CN"/>
      </w:rPr>
      <w:t>浙江省房地产管理咨询有限公司</w:t>
    </w:r>
    <w:r>
      <w:rPr>
        <w:rFonts w:hint="eastAsia" w:ascii="仿宋" w:hAnsi="仿宋" w:eastAsia="仿宋" w:cs="仿宋"/>
      </w:rPr>
      <w:t>项目编号:</w:t>
    </w:r>
    <w:r>
      <w:rPr>
        <w:rFonts w:hint="eastAsia" w:ascii="仿宋" w:hAnsi="仿宋" w:eastAsia="仿宋" w:cs="仿宋"/>
        <w:lang w:eastAsia="zh-CN"/>
      </w:rPr>
      <w:t>330683253180010000065-ZJSFDC-SZ2025N54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ED77A">
    <w:pPr>
      <w:pStyle w:val="43"/>
      <w:pBdr>
        <w:bottom w:val="single" w:color="auto" w:sz="4" w:space="1"/>
      </w:pBdr>
      <w:jc w:val="left"/>
      <w:rPr>
        <w:rFonts w:hint="eastAsia" w:ascii="仿宋_GB2312" w:eastAsia="仿宋"/>
        <w:b/>
        <w:i/>
        <w:iCs/>
        <w:u w:val="single"/>
        <w:lang w:eastAsia="zh-CN"/>
      </w:rPr>
    </w:pPr>
    <w:r>
      <w:rPr>
        <w:rFonts w:hint="eastAsia" w:ascii="仿宋" w:hAnsi="仿宋" w:eastAsia="仿宋" w:cs="仿宋"/>
        <w:lang w:eastAsia="zh-CN"/>
      </w:rPr>
      <w:t>浙江省房地产管理咨询有限公司</w:t>
    </w:r>
    <w:r>
      <w:rPr>
        <w:rFonts w:hint="eastAsia" w:ascii="仿宋" w:hAnsi="仿宋" w:eastAsia="仿宋" w:cs="仿宋"/>
      </w:rPr>
      <w:t>项目编号:</w:t>
    </w:r>
    <w:r>
      <w:rPr>
        <w:rFonts w:hint="eastAsia" w:ascii="仿宋" w:hAnsi="仿宋" w:eastAsia="仿宋" w:cs="仿宋"/>
        <w:lang w:eastAsia="zh-CN"/>
      </w:rPr>
      <w:t>330683253180010000065-ZJSFDC-SZ2025N54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424A0">
    <w:pPr>
      <w:pStyle w:val="43"/>
      <w:pBdr>
        <w:bottom w:val="single" w:color="auto" w:sz="4" w:space="1"/>
      </w:pBdr>
      <w:jc w:val="both"/>
      <w:rPr>
        <w:rFonts w:hint="eastAsia" w:eastAsia="仿宋"/>
        <w:lang w:eastAsia="zh-CN"/>
      </w:rPr>
    </w:pPr>
    <w:r>
      <w:rPr>
        <w:rFonts w:hint="eastAsia" w:ascii="仿宋" w:hAnsi="仿宋" w:eastAsia="仿宋" w:cs="仿宋"/>
        <w:lang w:eastAsia="zh-CN"/>
      </w:rPr>
      <w:t>浙江省房地产管理咨询有限公司</w:t>
    </w:r>
    <w:r>
      <w:rPr>
        <w:rFonts w:hint="eastAsia" w:ascii="仿宋" w:hAnsi="仿宋" w:eastAsia="仿宋" w:cs="仿宋"/>
      </w:rPr>
      <w:t>项目编号:</w:t>
    </w:r>
    <w:r>
      <w:rPr>
        <w:rFonts w:hint="eastAsia" w:ascii="仿宋" w:hAnsi="仿宋" w:eastAsia="仿宋" w:cs="仿宋"/>
        <w:lang w:eastAsia="zh-CN"/>
      </w:rPr>
      <w:t>330683253180010000065-ZJSFDC-SZ2025N54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085C5">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2EFD6">
    <w:pPr>
      <w:pStyle w:val="43"/>
      <w:jc w:val="left"/>
      <w:rPr>
        <w:rFonts w:hint="eastAsia" w:ascii="仿宋_GB2312" w:eastAsia="仿宋"/>
        <w:i/>
        <w:u w:val="single"/>
        <w:lang w:eastAsia="zh-CN"/>
      </w:rPr>
    </w:pPr>
    <w:r>
      <w:rPr>
        <w:rFonts w:hint="eastAsia" w:ascii="仿宋" w:hAnsi="仿宋" w:eastAsia="仿宋" w:cs="仿宋"/>
        <w:lang w:eastAsia="zh-CN"/>
      </w:rPr>
      <w:t>浙江省房地产管理咨询有限公司</w:t>
    </w:r>
    <w:r>
      <w:rPr>
        <w:rFonts w:hint="eastAsia" w:ascii="仿宋" w:hAnsi="仿宋" w:eastAsia="仿宋" w:cs="仿宋"/>
        <w:lang w:val="en-US" w:eastAsia="zh-CN"/>
      </w:rPr>
      <w:t xml:space="preserve">                    </w:t>
    </w:r>
    <w:r>
      <w:rPr>
        <w:rFonts w:hint="eastAsia" w:ascii="仿宋" w:hAnsi="仿宋" w:eastAsia="仿宋" w:cs="仿宋"/>
      </w:rPr>
      <w:t>项目编号:</w:t>
    </w:r>
    <w:r>
      <w:rPr>
        <w:rFonts w:hint="eastAsia" w:ascii="仿宋" w:hAnsi="仿宋" w:eastAsia="仿宋" w:cs="仿宋"/>
        <w:lang w:eastAsia="zh-CN"/>
      </w:rPr>
      <w:t>330683253180010000065-ZJSFDC-SZ2025N54</w:t>
    </w:r>
  </w:p>
  <w:p w14:paraId="205933EA">
    <w:pPr>
      <w:pStyle w:val="43"/>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F004B">
    <w:pPr>
      <w:pStyle w:val="4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A81A2">
    <w:pPr>
      <w:pStyle w:val="43"/>
      <w:jc w:val="left"/>
      <w:rPr>
        <w:rFonts w:hint="eastAsia" w:ascii="仿宋_GB2312" w:eastAsia="仿宋"/>
        <w:i/>
        <w:u w:val="single"/>
        <w:lang w:eastAsia="zh-CN"/>
      </w:rPr>
    </w:pPr>
    <w:r>
      <w:rPr>
        <w:rFonts w:hint="eastAsia" w:ascii="仿宋" w:hAnsi="仿宋" w:eastAsia="仿宋" w:cs="仿宋"/>
        <w:lang w:eastAsia="zh-CN"/>
      </w:rPr>
      <w:t>浙江省房地产管理咨询有限公司</w:t>
    </w:r>
    <w:r>
      <w:rPr>
        <w:rFonts w:hint="eastAsia" w:ascii="仿宋" w:hAnsi="仿宋" w:eastAsia="仿宋" w:cs="仿宋"/>
      </w:rPr>
      <w:t>项目编号:</w:t>
    </w:r>
    <w:r>
      <w:rPr>
        <w:rFonts w:hint="eastAsia" w:ascii="仿宋" w:hAnsi="仿宋" w:eastAsia="仿宋" w:cs="仿宋"/>
        <w:lang w:eastAsia="zh-CN"/>
      </w:rPr>
      <w:t>330683253180010000065-ZJSFDC-SZ2025N54</w:t>
    </w:r>
  </w:p>
  <w:p w14:paraId="425FBA6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09B0F">
    <w:pPr>
      <w:pStyle w:val="43"/>
      <w:jc w:val="left"/>
      <w:rPr>
        <w:rFonts w:hint="eastAsia" w:ascii="仿宋_GB2312" w:eastAsia="仿宋"/>
        <w:i/>
        <w:u w:val="single"/>
        <w:lang w:eastAsia="zh-CN"/>
      </w:rPr>
    </w:pPr>
    <w:r>
      <w:t></w:t>
    </w:r>
    <w:r>
      <w:rPr>
        <w:rFonts w:hint="eastAsia" w:ascii="仿宋" w:hAnsi="仿宋" w:eastAsia="仿宋" w:cs="仿宋"/>
        <w:lang w:eastAsia="zh-CN"/>
      </w:rPr>
      <w:t>浙江省房地产管理咨询有限公司</w:t>
    </w:r>
    <w:r>
      <w:rPr>
        <w:rFonts w:hint="eastAsia" w:ascii="仿宋" w:hAnsi="仿宋" w:eastAsia="仿宋" w:cs="仿宋"/>
      </w:rPr>
      <w:t>文件编号:</w:t>
    </w:r>
    <w:r>
      <w:rPr>
        <w:rFonts w:hint="eastAsia" w:ascii="仿宋" w:hAnsi="仿宋" w:eastAsia="仿宋" w:cs="仿宋"/>
        <w:lang w:eastAsia="zh-CN"/>
      </w:rPr>
      <w:t>330683253180010000065-ZJSFDC-SZ2025N54</w:t>
    </w:r>
  </w:p>
  <w:p w14:paraId="03C6EB28">
    <w:pPr>
      <w:pStyle w:val="43"/>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E5A64">
    <w:pPr>
      <w:pStyle w:val="43"/>
      <w:jc w:val="left"/>
      <w:rPr>
        <w:rFonts w:hint="eastAsia" w:ascii="仿宋_GB2312" w:eastAsia="仿宋"/>
        <w:i/>
        <w:u w:val="single"/>
        <w:lang w:eastAsia="zh-CN"/>
      </w:rPr>
    </w:pPr>
    <w:r>
      <w:rPr>
        <w:rFonts w:hint="eastAsia" w:ascii="仿宋" w:hAnsi="仿宋" w:eastAsia="仿宋" w:cs="仿宋"/>
        <w:lang w:eastAsia="zh-CN"/>
      </w:rPr>
      <w:t>浙江省房地产管理咨询有限公司</w:t>
    </w:r>
    <w:r>
      <w:rPr>
        <w:rFonts w:hint="eastAsia" w:ascii="仿宋" w:hAnsi="仿宋" w:eastAsia="仿宋" w:cs="仿宋"/>
      </w:rPr>
      <w:t>项目编号:</w:t>
    </w:r>
    <w:r>
      <w:rPr>
        <w:rFonts w:hint="eastAsia" w:ascii="仿宋" w:hAnsi="仿宋" w:eastAsia="仿宋" w:cs="仿宋"/>
        <w:lang w:eastAsia="zh-CN"/>
      </w:rPr>
      <w:t>330683253180010000065-ZJSFDC-SZ2025N54</w:t>
    </w:r>
  </w:p>
  <w:p w14:paraId="28E6A2E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C5D5D">
    <w:pPr>
      <w:pStyle w:val="43"/>
      <w:jc w:val="left"/>
      <w:rPr>
        <w:rFonts w:hint="eastAsia" w:ascii="仿宋_GB2312" w:eastAsia="仿宋"/>
        <w:i/>
        <w:u w:val="single"/>
        <w:lang w:eastAsia="zh-CN"/>
      </w:rPr>
    </w:pPr>
    <w:r>
      <w:t></w:t>
    </w:r>
    <w:r>
      <w:rPr>
        <w:rFonts w:hint="eastAsia" w:ascii="仿宋" w:hAnsi="仿宋" w:eastAsia="仿宋" w:cs="仿宋"/>
        <w:lang w:eastAsia="zh-CN"/>
      </w:rPr>
      <w:t>浙江省房地产管理咨询有限公司</w:t>
    </w:r>
    <w:r>
      <w:rPr>
        <w:rFonts w:hint="eastAsia" w:ascii="仿宋" w:hAnsi="仿宋" w:eastAsia="仿宋" w:cs="仿宋"/>
      </w:rPr>
      <w:t>文件编号:</w:t>
    </w:r>
    <w:r>
      <w:rPr>
        <w:rFonts w:hint="eastAsia" w:ascii="仿宋" w:hAnsi="仿宋" w:eastAsia="仿宋" w:cs="仿宋"/>
        <w:lang w:eastAsia="zh-CN"/>
      </w:rPr>
      <w:t>330683253180010000065-ZJSFDC-SZ2025N54</w:t>
    </w:r>
  </w:p>
  <w:p w14:paraId="18E73718">
    <w:pPr>
      <w:pStyle w:val="43"/>
      <w:pBdr>
        <w:bottom w:val="none" w:color="auto" w:sz="0" w:space="1"/>
      </w:pBdr>
      <w:jc w:val="right"/>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CAD0A">
    <w:pPr>
      <w:pStyle w:val="43"/>
      <w:jc w:val="left"/>
      <w:rPr>
        <w:rFonts w:hint="eastAsia" w:ascii="仿宋_GB2312" w:eastAsia="仿宋"/>
        <w:b/>
        <w:i/>
        <w:u w:val="single"/>
        <w:lang w:eastAsia="zh-CN"/>
      </w:rPr>
    </w:pPr>
    <w:r>
      <w:rPr>
        <w:rFonts w:hint="eastAsia" w:ascii="仿宋" w:hAnsi="仿宋" w:eastAsia="仿宋" w:cs="仿宋"/>
        <w:lang w:eastAsia="zh-CN"/>
      </w:rPr>
      <w:t>浙江省房地产管理咨询有限公司</w:t>
    </w:r>
    <w:r>
      <w:rPr>
        <w:rFonts w:hint="eastAsia" w:ascii="仿宋" w:hAnsi="仿宋" w:eastAsia="仿宋" w:cs="仿宋"/>
      </w:rPr>
      <w:t>文件编号:</w:t>
    </w:r>
    <w:r>
      <w:rPr>
        <w:rFonts w:hint="eastAsia" w:ascii="仿宋" w:hAnsi="仿宋" w:eastAsia="仿宋" w:cs="仿宋"/>
        <w:lang w:eastAsia="zh-CN"/>
      </w:rPr>
      <w:t>330683253180010000065-ZJSFDC-SZ2025N54</w:t>
    </w:r>
  </w:p>
  <w:p w14:paraId="2574D675">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7BAC6"/>
    <w:multiLevelType w:val="singleLevel"/>
    <w:tmpl w:val="98D7BAC6"/>
    <w:lvl w:ilvl="0" w:tentative="0">
      <w:start w:val="1"/>
      <w:numFmt w:val="chineseCounting"/>
      <w:suff w:val="nothing"/>
      <w:lvlText w:val="%1、"/>
      <w:lvlJc w:val="left"/>
      <w:rPr>
        <w:rFonts w:hint="eastAsia"/>
      </w:rPr>
    </w:lvl>
  </w:abstractNum>
  <w:abstractNum w:abstractNumId="1">
    <w:nsid w:val="CDC5F0FA"/>
    <w:multiLevelType w:val="singleLevel"/>
    <w:tmpl w:val="CDC5F0FA"/>
    <w:lvl w:ilvl="0" w:tentative="0">
      <w:start w:val="2"/>
      <w:numFmt w:val="decimal"/>
      <w:lvlText w:val="%1."/>
      <w:lvlJc w:val="left"/>
      <w:pPr>
        <w:tabs>
          <w:tab w:val="left" w:pos="312"/>
        </w:tabs>
      </w:pPr>
    </w:lvl>
  </w:abstractNum>
  <w:abstractNum w:abstractNumId="2">
    <w:nsid w:val="124F1460"/>
    <w:multiLevelType w:val="multilevel"/>
    <w:tmpl w:val="124F1460"/>
    <w:lvl w:ilvl="0" w:tentative="0">
      <w:start w:val="1"/>
      <w:numFmt w:val="bullet"/>
      <w:lvlText w:val="·"/>
      <w:lvlJc w:val="left"/>
      <w:pPr>
        <w:tabs>
          <w:tab w:val="left" w:pos="420"/>
        </w:tabs>
        <w:ind w:left="420"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28812446"/>
    <w:multiLevelType w:val="multilevel"/>
    <w:tmpl w:val="28812446"/>
    <w:lvl w:ilvl="0" w:tentative="0">
      <w:start w:val="1"/>
      <w:numFmt w:val="bullet"/>
      <w:lvlText w:val=""/>
      <w:lvlJc w:val="left"/>
      <w:pPr>
        <w:tabs>
          <w:tab w:val="left" w:pos="315"/>
        </w:tabs>
        <w:ind w:left="315" w:hanging="420"/>
      </w:pPr>
      <w:rPr>
        <w:rFonts w:hint="default" w:ascii="Wingdings" w:hAnsi="Wingdings"/>
      </w:rPr>
    </w:lvl>
    <w:lvl w:ilvl="1" w:tentative="0">
      <w:start w:val="1"/>
      <w:numFmt w:val="bullet"/>
      <w:lvlText w:val="·"/>
      <w:lvlJc w:val="left"/>
      <w:pPr>
        <w:tabs>
          <w:tab w:val="left" w:pos="735"/>
        </w:tabs>
        <w:ind w:left="735" w:hanging="420"/>
      </w:pPr>
      <w:rPr>
        <w:rFonts w:hint="default" w:ascii="Symbol" w:hAnsi="Symbol"/>
      </w:rPr>
    </w:lvl>
    <w:lvl w:ilvl="2" w:tentative="0">
      <w:start w:val="1"/>
      <w:numFmt w:val="bullet"/>
      <w:lvlText w:val=""/>
      <w:lvlJc w:val="left"/>
      <w:pPr>
        <w:tabs>
          <w:tab w:val="left" w:pos="1155"/>
        </w:tabs>
        <w:ind w:left="1155" w:hanging="420"/>
      </w:pPr>
      <w:rPr>
        <w:rFonts w:hint="default" w:ascii="Wingdings" w:hAnsi="Wingdings"/>
      </w:rPr>
    </w:lvl>
    <w:lvl w:ilvl="3" w:tentative="0">
      <w:start w:val="1"/>
      <w:numFmt w:val="bullet"/>
      <w:lvlText w:val=""/>
      <w:lvlJc w:val="left"/>
      <w:pPr>
        <w:tabs>
          <w:tab w:val="left" w:pos="1575"/>
        </w:tabs>
        <w:ind w:left="1575" w:hanging="420"/>
      </w:pPr>
      <w:rPr>
        <w:rFonts w:hint="default" w:ascii="Wingdings" w:hAnsi="Wingdings"/>
      </w:rPr>
    </w:lvl>
    <w:lvl w:ilvl="4" w:tentative="0">
      <w:start w:val="1"/>
      <w:numFmt w:val="bullet"/>
      <w:lvlText w:val=""/>
      <w:lvlJc w:val="left"/>
      <w:pPr>
        <w:tabs>
          <w:tab w:val="left" w:pos="1995"/>
        </w:tabs>
        <w:ind w:left="1995" w:hanging="420"/>
      </w:pPr>
      <w:rPr>
        <w:rFonts w:hint="default" w:ascii="Wingdings" w:hAnsi="Wingdings"/>
      </w:rPr>
    </w:lvl>
    <w:lvl w:ilvl="5" w:tentative="0">
      <w:start w:val="1"/>
      <w:numFmt w:val="bullet"/>
      <w:lvlText w:val=""/>
      <w:lvlJc w:val="left"/>
      <w:pPr>
        <w:tabs>
          <w:tab w:val="left" w:pos="2415"/>
        </w:tabs>
        <w:ind w:left="2415" w:hanging="420"/>
      </w:pPr>
      <w:rPr>
        <w:rFonts w:hint="default" w:ascii="Wingdings" w:hAnsi="Wingdings"/>
      </w:rPr>
    </w:lvl>
    <w:lvl w:ilvl="6" w:tentative="0">
      <w:start w:val="1"/>
      <w:numFmt w:val="bullet"/>
      <w:lvlText w:val=""/>
      <w:lvlJc w:val="left"/>
      <w:pPr>
        <w:tabs>
          <w:tab w:val="left" w:pos="2835"/>
        </w:tabs>
        <w:ind w:left="2835" w:hanging="420"/>
      </w:pPr>
      <w:rPr>
        <w:rFonts w:hint="default" w:ascii="Wingdings" w:hAnsi="Wingdings"/>
      </w:rPr>
    </w:lvl>
    <w:lvl w:ilvl="7" w:tentative="0">
      <w:start w:val="1"/>
      <w:numFmt w:val="bullet"/>
      <w:lvlText w:val=""/>
      <w:lvlJc w:val="left"/>
      <w:pPr>
        <w:tabs>
          <w:tab w:val="left" w:pos="3255"/>
        </w:tabs>
        <w:ind w:left="3255" w:hanging="420"/>
      </w:pPr>
      <w:rPr>
        <w:rFonts w:hint="default" w:ascii="Wingdings" w:hAnsi="Wingdings"/>
      </w:rPr>
    </w:lvl>
    <w:lvl w:ilvl="8" w:tentative="0">
      <w:start w:val="1"/>
      <w:numFmt w:val="bullet"/>
      <w:lvlText w:val=""/>
      <w:lvlJc w:val="left"/>
      <w:pPr>
        <w:tabs>
          <w:tab w:val="left" w:pos="3675"/>
        </w:tabs>
        <w:ind w:left="3675" w:hanging="420"/>
      </w:pPr>
      <w:rPr>
        <w:rFonts w:hint="default" w:ascii="Wingdings" w:hAnsi="Wingdings"/>
      </w:rPr>
    </w:lvl>
  </w:abstractNum>
  <w:abstractNum w:abstractNumId="4">
    <w:nsid w:val="3AA9245E"/>
    <w:multiLevelType w:val="multilevel"/>
    <w:tmpl w:val="3AA9245E"/>
    <w:lvl w:ilvl="0" w:tentative="0">
      <w:start w:val="1"/>
      <w:numFmt w:val="bullet"/>
      <w:lvlText w:val="·"/>
      <w:lvlJc w:val="left"/>
      <w:pPr>
        <w:tabs>
          <w:tab w:val="left" w:pos="420"/>
        </w:tabs>
        <w:ind w:left="420"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3FB0C504"/>
    <w:multiLevelType w:val="singleLevel"/>
    <w:tmpl w:val="3FB0C504"/>
    <w:lvl w:ilvl="0" w:tentative="0">
      <w:start w:val="1"/>
      <w:numFmt w:val="decimal"/>
      <w:lvlText w:val="%1."/>
      <w:lvlJc w:val="left"/>
      <w:pPr>
        <w:tabs>
          <w:tab w:val="left" w:pos="312"/>
        </w:tabs>
      </w:pPr>
    </w:lvl>
  </w:abstractNum>
  <w:abstractNum w:abstractNumId="6">
    <w:nsid w:val="531C8658"/>
    <w:multiLevelType w:val="singleLevel"/>
    <w:tmpl w:val="531C8658"/>
    <w:lvl w:ilvl="0" w:tentative="0">
      <w:start w:val="1"/>
      <w:numFmt w:val="chineseCounting"/>
      <w:pStyle w:val="19"/>
      <w:suff w:val="nothing"/>
      <w:lvlText w:val="%1、"/>
      <w:lvlJc w:val="left"/>
      <w:pPr>
        <w:ind w:left="6090"/>
      </w:pPr>
    </w:lvl>
  </w:abstractNum>
  <w:abstractNum w:abstractNumId="7">
    <w:nsid w:val="545A512C"/>
    <w:multiLevelType w:val="multilevel"/>
    <w:tmpl w:val="545A512C"/>
    <w:lvl w:ilvl="0" w:tentative="0">
      <w:start w:val="1"/>
      <w:numFmt w:val="chineseCountingThousand"/>
      <w:pStyle w:val="970"/>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6"/>
  </w:num>
  <w:num w:numId="2">
    <w:abstractNumId w:val="7"/>
  </w:num>
  <w:num w:numId="3">
    <w:abstractNumId w:val="5"/>
  </w:num>
  <w:num w:numId="4">
    <w:abstractNumId w:val="4"/>
  </w:num>
  <w:num w:numId="5">
    <w:abstractNumId w:val="2"/>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172A27"/>
    <w:rsid w:val="00207182"/>
    <w:rsid w:val="002B247F"/>
    <w:rsid w:val="003A18FB"/>
    <w:rsid w:val="003F11D5"/>
    <w:rsid w:val="004D2D93"/>
    <w:rsid w:val="004D6111"/>
    <w:rsid w:val="007448F2"/>
    <w:rsid w:val="007F476D"/>
    <w:rsid w:val="0093222C"/>
    <w:rsid w:val="009A13B3"/>
    <w:rsid w:val="009D5041"/>
    <w:rsid w:val="00A342A3"/>
    <w:rsid w:val="00A7173E"/>
    <w:rsid w:val="00B34AC1"/>
    <w:rsid w:val="00BC57CD"/>
    <w:rsid w:val="00CC595D"/>
    <w:rsid w:val="00CF165D"/>
    <w:rsid w:val="00D05031"/>
    <w:rsid w:val="00D76C77"/>
    <w:rsid w:val="00DF1508"/>
    <w:rsid w:val="00E25011"/>
    <w:rsid w:val="00F925E2"/>
    <w:rsid w:val="01BD616A"/>
    <w:rsid w:val="020928AD"/>
    <w:rsid w:val="02364379"/>
    <w:rsid w:val="026258B4"/>
    <w:rsid w:val="026D4671"/>
    <w:rsid w:val="02C32E43"/>
    <w:rsid w:val="02F456F2"/>
    <w:rsid w:val="030851C1"/>
    <w:rsid w:val="030B69FC"/>
    <w:rsid w:val="03233EA4"/>
    <w:rsid w:val="03286182"/>
    <w:rsid w:val="032D65AB"/>
    <w:rsid w:val="034157A5"/>
    <w:rsid w:val="035D5442"/>
    <w:rsid w:val="037A59D2"/>
    <w:rsid w:val="03B409DD"/>
    <w:rsid w:val="03C45C57"/>
    <w:rsid w:val="03EB1AE4"/>
    <w:rsid w:val="04194CE4"/>
    <w:rsid w:val="048673C5"/>
    <w:rsid w:val="04900C72"/>
    <w:rsid w:val="049F0F5B"/>
    <w:rsid w:val="04B205CA"/>
    <w:rsid w:val="04F14F8F"/>
    <w:rsid w:val="04FF7645"/>
    <w:rsid w:val="052B2F21"/>
    <w:rsid w:val="055165CD"/>
    <w:rsid w:val="05526FCB"/>
    <w:rsid w:val="056573F6"/>
    <w:rsid w:val="057C6008"/>
    <w:rsid w:val="05D57259"/>
    <w:rsid w:val="060E0879"/>
    <w:rsid w:val="06156D08"/>
    <w:rsid w:val="06184D94"/>
    <w:rsid w:val="067D54CB"/>
    <w:rsid w:val="06891246"/>
    <w:rsid w:val="06B86A37"/>
    <w:rsid w:val="06CA4F67"/>
    <w:rsid w:val="06D6637D"/>
    <w:rsid w:val="07465DF0"/>
    <w:rsid w:val="07A5298D"/>
    <w:rsid w:val="07AD4EC3"/>
    <w:rsid w:val="07C6768C"/>
    <w:rsid w:val="081B6D1B"/>
    <w:rsid w:val="082F2B38"/>
    <w:rsid w:val="08313750"/>
    <w:rsid w:val="08442832"/>
    <w:rsid w:val="085A6F43"/>
    <w:rsid w:val="088D36EF"/>
    <w:rsid w:val="08A91825"/>
    <w:rsid w:val="08AA2338"/>
    <w:rsid w:val="08C43BF6"/>
    <w:rsid w:val="08DA5D18"/>
    <w:rsid w:val="08F03867"/>
    <w:rsid w:val="08F31FA8"/>
    <w:rsid w:val="09312D98"/>
    <w:rsid w:val="095011A8"/>
    <w:rsid w:val="09643E1C"/>
    <w:rsid w:val="096A58EB"/>
    <w:rsid w:val="097A69E7"/>
    <w:rsid w:val="098925DC"/>
    <w:rsid w:val="099E3CC2"/>
    <w:rsid w:val="09E95753"/>
    <w:rsid w:val="0A0976D6"/>
    <w:rsid w:val="0A157CFC"/>
    <w:rsid w:val="0A5016DF"/>
    <w:rsid w:val="0A5653CC"/>
    <w:rsid w:val="0A5A39BD"/>
    <w:rsid w:val="0AC678ED"/>
    <w:rsid w:val="0AFD4DFA"/>
    <w:rsid w:val="0B2115B0"/>
    <w:rsid w:val="0B7008C0"/>
    <w:rsid w:val="0C020FC2"/>
    <w:rsid w:val="0C16089F"/>
    <w:rsid w:val="0C202777"/>
    <w:rsid w:val="0CDD71F7"/>
    <w:rsid w:val="0D191B06"/>
    <w:rsid w:val="0D5F19BA"/>
    <w:rsid w:val="0D600BC0"/>
    <w:rsid w:val="0D814CB6"/>
    <w:rsid w:val="0DC2661B"/>
    <w:rsid w:val="0DEC6932"/>
    <w:rsid w:val="0DF26CD2"/>
    <w:rsid w:val="0E1E1AF5"/>
    <w:rsid w:val="0E3A63C8"/>
    <w:rsid w:val="0E534049"/>
    <w:rsid w:val="0E797425"/>
    <w:rsid w:val="0E9B72CA"/>
    <w:rsid w:val="0E9C5EBC"/>
    <w:rsid w:val="0EA50439"/>
    <w:rsid w:val="0EF8183B"/>
    <w:rsid w:val="0F096B8F"/>
    <w:rsid w:val="0F4B796A"/>
    <w:rsid w:val="0F63063F"/>
    <w:rsid w:val="0FA5040A"/>
    <w:rsid w:val="0FB85C02"/>
    <w:rsid w:val="0FC8519C"/>
    <w:rsid w:val="0FD261C4"/>
    <w:rsid w:val="10306DCC"/>
    <w:rsid w:val="105370A4"/>
    <w:rsid w:val="10B14C22"/>
    <w:rsid w:val="10ED6813"/>
    <w:rsid w:val="111D4066"/>
    <w:rsid w:val="11856F1D"/>
    <w:rsid w:val="11C875B9"/>
    <w:rsid w:val="11CE25B9"/>
    <w:rsid w:val="1272218F"/>
    <w:rsid w:val="12907582"/>
    <w:rsid w:val="12940BCC"/>
    <w:rsid w:val="12EC0194"/>
    <w:rsid w:val="12ED5CBA"/>
    <w:rsid w:val="13007A3D"/>
    <w:rsid w:val="13257114"/>
    <w:rsid w:val="1360023A"/>
    <w:rsid w:val="13767449"/>
    <w:rsid w:val="13CC00BB"/>
    <w:rsid w:val="13EA0554"/>
    <w:rsid w:val="14060EC2"/>
    <w:rsid w:val="145A3C7E"/>
    <w:rsid w:val="14690B80"/>
    <w:rsid w:val="14E84967"/>
    <w:rsid w:val="150F13D5"/>
    <w:rsid w:val="151A266A"/>
    <w:rsid w:val="155A207F"/>
    <w:rsid w:val="15D32D5F"/>
    <w:rsid w:val="15DF3C49"/>
    <w:rsid w:val="15FF65EC"/>
    <w:rsid w:val="162F0A5C"/>
    <w:rsid w:val="166F491D"/>
    <w:rsid w:val="167F2C93"/>
    <w:rsid w:val="16875962"/>
    <w:rsid w:val="16BB1DEF"/>
    <w:rsid w:val="16D86B1B"/>
    <w:rsid w:val="16FE064C"/>
    <w:rsid w:val="16FF26B9"/>
    <w:rsid w:val="175A7954"/>
    <w:rsid w:val="178341FE"/>
    <w:rsid w:val="17A82ADD"/>
    <w:rsid w:val="17AE026A"/>
    <w:rsid w:val="17DC6F46"/>
    <w:rsid w:val="17E576CA"/>
    <w:rsid w:val="185756E5"/>
    <w:rsid w:val="18BA2087"/>
    <w:rsid w:val="18E60774"/>
    <w:rsid w:val="19120228"/>
    <w:rsid w:val="1920701D"/>
    <w:rsid w:val="192749EA"/>
    <w:rsid w:val="194C32E2"/>
    <w:rsid w:val="19687E48"/>
    <w:rsid w:val="19DA0F9C"/>
    <w:rsid w:val="19F142E2"/>
    <w:rsid w:val="1A1928E2"/>
    <w:rsid w:val="1A35310B"/>
    <w:rsid w:val="1A6A1F83"/>
    <w:rsid w:val="1A7227F5"/>
    <w:rsid w:val="1A8561BC"/>
    <w:rsid w:val="1A8645A8"/>
    <w:rsid w:val="1B0B7FD0"/>
    <w:rsid w:val="1B415B07"/>
    <w:rsid w:val="1B6074AA"/>
    <w:rsid w:val="1BB51AB3"/>
    <w:rsid w:val="1BC11A92"/>
    <w:rsid w:val="1BCF2401"/>
    <w:rsid w:val="1C0A548D"/>
    <w:rsid w:val="1C47468D"/>
    <w:rsid w:val="1C782A98"/>
    <w:rsid w:val="1CB65C58"/>
    <w:rsid w:val="1CF00880"/>
    <w:rsid w:val="1D063DCA"/>
    <w:rsid w:val="1D2F1C3B"/>
    <w:rsid w:val="1D504EEA"/>
    <w:rsid w:val="1D6009EF"/>
    <w:rsid w:val="1D7929F2"/>
    <w:rsid w:val="1D7C3D67"/>
    <w:rsid w:val="1DDA6E3B"/>
    <w:rsid w:val="1DEA2225"/>
    <w:rsid w:val="1E00416A"/>
    <w:rsid w:val="1E126D51"/>
    <w:rsid w:val="1E355B7F"/>
    <w:rsid w:val="1E5436A4"/>
    <w:rsid w:val="1E803E86"/>
    <w:rsid w:val="1EE82621"/>
    <w:rsid w:val="1EFD4D7C"/>
    <w:rsid w:val="1F063E62"/>
    <w:rsid w:val="1F85443C"/>
    <w:rsid w:val="1FA42267"/>
    <w:rsid w:val="1FB86926"/>
    <w:rsid w:val="1FD170F0"/>
    <w:rsid w:val="20074B9B"/>
    <w:rsid w:val="201B466F"/>
    <w:rsid w:val="203476DC"/>
    <w:rsid w:val="203E3095"/>
    <w:rsid w:val="20AB5CD9"/>
    <w:rsid w:val="210448FA"/>
    <w:rsid w:val="21357E35"/>
    <w:rsid w:val="214116AB"/>
    <w:rsid w:val="2167619F"/>
    <w:rsid w:val="21681D2D"/>
    <w:rsid w:val="21CB26A0"/>
    <w:rsid w:val="22493F21"/>
    <w:rsid w:val="22B917F7"/>
    <w:rsid w:val="22C6343D"/>
    <w:rsid w:val="23AC1614"/>
    <w:rsid w:val="23E5740F"/>
    <w:rsid w:val="23FD553B"/>
    <w:rsid w:val="241919A4"/>
    <w:rsid w:val="24223806"/>
    <w:rsid w:val="2460154A"/>
    <w:rsid w:val="248A02EB"/>
    <w:rsid w:val="24F56B95"/>
    <w:rsid w:val="24F63E4B"/>
    <w:rsid w:val="250918E6"/>
    <w:rsid w:val="25B36142"/>
    <w:rsid w:val="25DD571A"/>
    <w:rsid w:val="264D2961"/>
    <w:rsid w:val="26663961"/>
    <w:rsid w:val="268A58A2"/>
    <w:rsid w:val="26B13EE1"/>
    <w:rsid w:val="26BD5487"/>
    <w:rsid w:val="270B59FD"/>
    <w:rsid w:val="270B5A07"/>
    <w:rsid w:val="279B069A"/>
    <w:rsid w:val="27AA5664"/>
    <w:rsid w:val="27BF77CD"/>
    <w:rsid w:val="27D16DDA"/>
    <w:rsid w:val="28335CD2"/>
    <w:rsid w:val="283A23A9"/>
    <w:rsid w:val="284C26C7"/>
    <w:rsid w:val="285C326E"/>
    <w:rsid w:val="287B1340"/>
    <w:rsid w:val="28857E42"/>
    <w:rsid w:val="28A65C60"/>
    <w:rsid w:val="28F61A62"/>
    <w:rsid w:val="296A6C4A"/>
    <w:rsid w:val="296C69D9"/>
    <w:rsid w:val="29AA01EA"/>
    <w:rsid w:val="29C43E7C"/>
    <w:rsid w:val="29F8110E"/>
    <w:rsid w:val="2A1E224B"/>
    <w:rsid w:val="2A231483"/>
    <w:rsid w:val="2A3B7CA0"/>
    <w:rsid w:val="2A473AAA"/>
    <w:rsid w:val="2A4D2CD5"/>
    <w:rsid w:val="2A656BF1"/>
    <w:rsid w:val="2A6A3343"/>
    <w:rsid w:val="2A773D4B"/>
    <w:rsid w:val="2A8D5961"/>
    <w:rsid w:val="2AB30744"/>
    <w:rsid w:val="2B0D0850"/>
    <w:rsid w:val="2B125E92"/>
    <w:rsid w:val="2B995700"/>
    <w:rsid w:val="2B997DFB"/>
    <w:rsid w:val="2BA953B7"/>
    <w:rsid w:val="2BDF3293"/>
    <w:rsid w:val="2BDF55FC"/>
    <w:rsid w:val="2BE579DB"/>
    <w:rsid w:val="2C0D104A"/>
    <w:rsid w:val="2C526E62"/>
    <w:rsid w:val="2C5632CC"/>
    <w:rsid w:val="2C6E531E"/>
    <w:rsid w:val="2C741DFD"/>
    <w:rsid w:val="2CC75428"/>
    <w:rsid w:val="2CEB696E"/>
    <w:rsid w:val="2D154190"/>
    <w:rsid w:val="2D177DE0"/>
    <w:rsid w:val="2D21327F"/>
    <w:rsid w:val="2D335238"/>
    <w:rsid w:val="2D4651D0"/>
    <w:rsid w:val="2D504D62"/>
    <w:rsid w:val="2DB77A10"/>
    <w:rsid w:val="2DD96974"/>
    <w:rsid w:val="2DE33D57"/>
    <w:rsid w:val="2E032BF0"/>
    <w:rsid w:val="2E042C1E"/>
    <w:rsid w:val="2E114AFB"/>
    <w:rsid w:val="2E442B6F"/>
    <w:rsid w:val="2E6D76B5"/>
    <w:rsid w:val="2E7806F6"/>
    <w:rsid w:val="2E884DBD"/>
    <w:rsid w:val="2E950F31"/>
    <w:rsid w:val="2EA37B88"/>
    <w:rsid w:val="2EE20741"/>
    <w:rsid w:val="2EFD03CC"/>
    <w:rsid w:val="2F33753F"/>
    <w:rsid w:val="2F6F4599"/>
    <w:rsid w:val="2F9100F3"/>
    <w:rsid w:val="2F9645B2"/>
    <w:rsid w:val="2FF76652"/>
    <w:rsid w:val="30074D66"/>
    <w:rsid w:val="30327B9A"/>
    <w:rsid w:val="3073530A"/>
    <w:rsid w:val="30952DF4"/>
    <w:rsid w:val="309E34D9"/>
    <w:rsid w:val="30CD01D9"/>
    <w:rsid w:val="30DB2887"/>
    <w:rsid w:val="30E82DA0"/>
    <w:rsid w:val="314A2AD9"/>
    <w:rsid w:val="3156183F"/>
    <w:rsid w:val="316136A3"/>
    <w:rsid w:val="316C40F5"/>
    <w:rsid w:val="31AE7C10"/>
    <w:rsid w:val="31CC460C"/>
    <w:rsid w:val="31EF007A"/>
    <w:rsid w:val="32001B4B"/>
    <w:rsid w:val="3210779C"/>
    <w:rsid w:val="32356659"/>
    <w:rsid w:val="331D2395"/>
    <w:rsid w:val="33632999"/>
    <w:rsid w:val="33790241"/>
    <w:rsid w:val="33B0446E"/>
    <w:rsid w:val="33BA52ED"/>
    <w:rsid w:val="33C135E2"/>
    <w:rsid w:val="33DA4403"/>
    <w:rsid w:val="33EA5929"/>
    <w:rsid w:val="34476B10"/>
    <w:rsid w:val="345614B9"/>
    <w:rsid w:val="349C4C46"/>
    <w:rsid w:val="34A94B5F"/>
    <w:rsid w:val="35315B6F"/>
    <w:rsid w:val="355568E6"/>
    <w:rsid w:val="357476AA"/>
    <w:rsid w:val="35C525A9"/>
    <w:rsid w:val="35D46C92"/>
    <w:rsid w:val="35E14DB3"/>
    <w:rsid w:val="36221470"/>
    <w:rsid w:val="362410BD"/>
    <w:rsid w:val="362703C8"/>
    <w:rsid w:val="36CD55FB"/>
    <w:rsid w:val="37080144"/>
    <w:rsid w:val="371A7BF0"/>
    <w:rsid w:val="371E59FA"/>
    <w:rsid w:val="377C4D93"/>
    <w:rsid w:val="37DA0D26"/>
    <w:rsid w:val="37F95E9B"/>
    <w:rsid w:val="37FD6AAB"/>
    <w:rsid w:val="380D6749"/>
    <w:rsid w:val="381A3E2D"/>
    <w:rsid w:val="381D033B"/>
    <w:rsid w:val="387A2C8D"/>
    <w:rsid w:val="38B13162"/>
    <w:rsid w:val="38C74734"/>
    <w:rsid w:val="38CD3E02"/>
    <w:rsid w:val="38D77273"/>
    <w:rsid w:val="390934E4"/>
    <w:rsid w:val="391D25A6"/>
    <w:rsid w:val="39406294"/>
    <w:rsid w:val="395164B7"/>
    <w:rsid w:val="399124B2"/>
    <w:rsid w:val="399D5FC1"/>
    <w:rsid w:val="39AF0A23"/>
    <w:rsid w:val="39B5569E"/>
    <w:rsid w:val="39C944DB"/>
    <w:rsid w:val="39F16712"/>
    <w:rsid w:val="39FD02F0"/>
    <w:rsid w:val="3A0A0A1A"/>
    <w:rsid w:val="3A17326F"/>
    <w:rsid w:val="3A305F81"/>
    <w:rsid w:val="3A5D4652"/>
    <w:rsid w:val="3AD159C5"/>
    <w:rsid w:val="3AE7694D"/>
    <w:rsid w:val="3AF56470"/>
    <w:rsid w:val="3B3B2CBA"/>
    <w:rsid w:val="3BAD4388"/>
    <w:rsid w:val="3BBD21CA"/>
    <w:rsid w:val="3C026603"/>
    <w:rsid w:val="3C070AC2"/>
    <w:rsid w:val="3C323221"/>
    <w:rsid w:val="3C6E7A6B"/>
    <w:rsid w:val="3C722306"/>
    <w:rsid w:val="3CE1686E"/>
    <w:rsid w:val="3CE22F35"/>
    <w:rsid w:val="3D0C4E0B"/>
    <w:rsid w:val="3D931088"/>
    <w:rsid w:val="3DC24667"/>
    <w:rsid w:val="3E2C636E"/>
    <w:rsid w:val="3E347F93"/>
    <w:rsid w:val="3E8F344F"/>
    <w:rsid w:val="3E9679FA"/>
    <w:rsid w:val="3ECA78AB"/>
    <w:rsid w:val="3EE15FF9"/>
    <w:rsid w:val="3F453827"/>
    <w:rsid w:val="3F620FE1"/>
    <w:rsid w:val="3F67120B"/>
    <w:rsid w:val="3FA32398"/>
    <w:rsid w:val="3FAC3D19"/>
    <w:rsid w:val="3FCA68B7"/>
    <w:rsid w:val="3FCB09B0"/>
    <w:rsid w:val="409441D8"/>
    <w:rsid w:val="40FA53EB"/>
    <w:rsid w:val="410C5800"/>
    <w:rsid w:val="415A344C"/>
    <w:rsid w:val="417E3192"/>
    <w:rsid w:val="418F600A"/>
    <w:rsid w:val="41993647"/>
    <w:rsid w:val="420A5691"/>
    <w:rsid w:val="423D563B"/>
    <w:rsid w:val="426D56E2"/>
    <w:rsid w:val="427B7848"/>
    <w:rsid w:val="427D3371"/>
    <w:rsid w:val="427E60E8"/>
    <w:rsid w:val="4286740D"/>
    <w:rsid w:val="42947554"/>
    <w:rsid w:val="42C372D5"/>
    <w:rsid w:val="42D33CD5"/>
    <w:rsid w:val="42E26116"/>
    <w:rsid w:val="43036368"/>
    <w:rsid w:val="43347151"/>
    <w:rsid w:val="4358117D"/>
    <w:rsid w:val="43697C89"/>
    <w:rsid w:val="438B6181"/>
    <w:rsid w:val="43943464"/>
    <w:rsid w:val="43E50164"/>
    <w:rsid w:val="43F42155"/>
    <w:rsid w:val="444B4E82"/>
    <w:rsid w:val="44B567CA"/>
    <w:rsid w:val="44B63D45"/>
    <w:rsid w:val="44D51255"/>
    <w:rsid w:val="44ED72D0"/>
    <w:rsid w:val="453A003B"/>
    <w:rsid w:val="455C3496"/>
    <w:rsid w:val="458955AC"/>
    <w:rsid w:val="4618414C"/>
    <w:rsid w:val="46192D48"/>
    <w:rsid w:val="46317E42"/>
    <w:rsid w:val="46523147"/>
    <w:rsid w:val="470A3735"/>
    <w:rsid w:val="4760522E"/>
    <w:rsid w:val="47840F56"/>
    <w:rsid w:val="47E76F4E"/>
    <w:rsid w:val="48196CD1"/>
    <w:rsid w:val="483908B7"/>
    <w:rsid w:val="484505D9"/>
    <w:rsid w:val="484E5453"/>
    <w:rsid w:val="48BA396D"/>
    <w:rsid w:val="48C317C9"/>
    <w:rsid w:val="48CC7E86"/>
    <w:rsid w:val="48D64A90"/>
    <w:rsid w:val="48E65588"/>
    <w:rsid w:val="498A4734"/>
    <w:rsid w:val="49DE0AD7"/>
    <w:rsid w:val="4A062997"/>
    <w:rsid w:val="4A115AFF"/>
    <w:rsid w:val="4A4840F4"/>
    <w:rsid w:val="4A487851"/>
    <w:rsid w:val="4A9A53A6"/>
    <w:rsid w:val="4B02377E"/>
    <w:rsid w:val="4B201EB2"/>
    <w:rsid w:val="4B241572"/>
    <w:rsid w:val="4B281AC5"/>
    <w:rsid w:val="4B4E00F1"/>
    <w:rsid w:val="4B866C0D"/>
    <w:rsid w:val="4B8B54B2"/>
    <w:rsid w:val="4C3E34B4"/>
    <w:rsid w:val="4C7B78B7"/>
    <w:rsid w:val="4C7D739B"/>
    <w:rsid w:val="4CA41E94"/>
    <w:rsid w:val="4CAF7AC1"/>
    <w:rsid w:val="4D251E34"/>
    <w:rsid w:val="4D522F64"/>
    <w:rsid w:val="4D84014B"/>
    <w:rsid w:val="4DB75FD1"/>
    <w:rsid w:val="4E125CA5"/>
    <w:rsid w:val="4EA2732A"/>
    <w:rsid w:val="4EAA3FBB"/>
    <w:rsid w:val="4EB95335"/>
    <w:rsid w:val="4F166376"/>
    <w:rsid w:val="4F1A6ACE"/>
    <w:rsid w:val="4F4B2569"/>
    <w:rsid w:val="4F4B3D85"/>
    <w:rsid w:val="4F502F66"/>
    <w:rsid w:val="4F50355E"/>
    <w:rsid w:val="4F5529EF"/>
    <w:rsid w:val="4FAC7DC3"/>
    <w:rsid w:val="502F10A7"/>
    <w:rsid w:val="50A761C7"/>
    <w:rsid w:val="50C11726"/>
    <w:rsid w:val="50FA5F41"/>
    <w:rsid w:val="512B0194"/>
    <w:rsid w:val="517174DB"/>
    <w:rsid w:val="51805A47"/>
    <w:rsid w:val="51D52DCD"/>
    <w:rsid w:val="52183035"/>
    <w:rsid w:val="52397FF8"/>
    <w:rsid w:val="529C47B8"/>
    <w:rsid w:val="52BB7074"/>
    <w:rsid w:val="52C27FEE"/>
    <w:rsid w:val="533358A0"/>
    <w:rsid w:val="537D4F90"/>
    <w:rsid w:val="5380624C"/>
    <w:rsid w:val="5392524A"/>
    <w:rsid w:val="5393731D"/>
    <w:rsid w:val="53B21E71"/>
    <w:rsid w:val="53B72FA1"/>
    <w:rsid w:val="53C54E71"/>
    <w:rsid w:val="54350F56"/>
    <w:rsid w:val="54711881"/>
    <w:rsid w:val="547929CA"/>
    <w:rsid w:val="54A90D9E"/>
    <w:rsid w:val="54CB0774"/>
    <w:rsid w:val="55110EE4"/>
    <w:rsid w:val="55125438"/>
    <w:rsid w:val="551805BE"/>
    <w:rsid w:val="55184787"/>
    <w:rsid w:val="55904289"/>
    <w:rsid w:val="55B96498"/>
    <w:rsid w:val="55BA24D3"/>
    <w:rsid w:val="56184DAE"/>
    <w:rsid w:val="56C55AE9"/>
    <w:rsid w:val="56C660FC"/>
    <w:rsid w:val="57192970"/>
    <w:rsid w:val="5741602B"/>
    <w:rsid w:val="57572CCF"/>
    <w:rsid w:val="575E1820"/>
    <w:rsid w:val="57876693"/>
    <w:rsid w:val="57AA3927"/>
    <w:rsid w:val="582F3631"/>
    <w:rsid w:val="58C56AF2"/>
    <w:rsid w:val="58DF11CE"/>
    <w:rsid w:val="58FA1B08"/>
    <w:rsid w:val="59262959"/>
    <w:rsid w:val="595B4CF8"/>
    <w:rsid w:val="597E2795"/>
    <w:rsid w:val="59B570AC"/>
    <w:rsid w:val="59C55698"/>
    <w:rsid w:val="5A9F234E"/>
    <w:rsid w:val="5AA51EAF"/>
    <w:rsid w:val="5B081C66"/>
    <w:rsid w:val="5B124AE0"/>
    <w:rsid w:val="5B223310"/>
    <w:rsid w:val="5B9F6B4A"/>
    <w:rsid w:val="5BDA6AC5"/>
    <w:rsid w:val="5C1D0043"/>
    <w:rsid w:val="5C533A65"/>
    <w:rsid w:val="5C98591B"/>
    <w:rsid w:val="5CBA499B"/>
    <w:rsid w:val="5CD2284E"/>
    <w:rsid w:val="5D3F45F5"/>
    <w:rsid w:val="5D4478A2"/>
    <w:rsid w:val="5D5409FB"/>
    <w:rsid w:val="5D9B691E"/>
    <w:rsid w:val="5DB030C1"/>
    <w:rsid w:val="5DB95C6F"/>
    <w:rsid w:val="5DF50B4C"/>
    <w:rsid w:val="5E171106"/>
    <w:rsid w:val="5E4E6F28"/>
    <w:rsid w:val="5E557426"/>
    <w:rsid w:val="5EA66E00"/>
    <w:rsid w:val="5EF425D7"/>
    <w:rsid w:val="5F1576F7"/>
    <w:rsid w:val="5F346643"/>
    <w:rsid w:val="5F434264"/>
    <w:rsid w:val="5F456416"/>
    <w:rsid w:val="5F561B6F"/>
    <w:rsid w:val="5F57E5CA"/>
    <w:rsid w:val="5F6B3D44"/>
    <w:rsid w:val="5F8A2976"/>
    <w:rsid w:val="5FCA1D1E"/>
    <w:rsid w:val="5FF6570A"/>
    <w:rsid w:val="601A03C3"/>
    <w:rsid w:val="604F3361"/>
    <w:rsid w:val="607C7302"/>
    <w:rsid w:val="60D46992"/>
    <w:rsid w:val="6105147D"/>
    <w:rsid w:val="61117DDD"/>
    <w:rsid w:val="611675C8"/>
    <w:rsid w:val="612B495E"/>
    <w:rsid w:val="613C4304"/>
    <w:rsid w:val="61A10ED5"/>
    <w:rsid w:val="61AE2DB9"/>
    <w:rsid w:val="61B72CE8"/>
    <w:rsid w:val="6211426D"/>
    <w:rsid w:val="623E6F65"/>
    <w:rsid w:val="626253CB"/>
    <w:rsid w:val="628A6898"/>
    <w:rsid w:val="62CE4786"/>
    <w:rsid w:val="632D0DCC"/>
    <w:rsid w:val="63452928"/>
    <w:rsid w:val="634A2F00"/>
    <w:rsid w:val="635A4925"/>
    <w:rsid w:val="639007F3"/>
    <w:rsid w:val="63A25534"/>
    <w:rsid w:val="63D00AFB"/>
    <w:rsid w:val="64044275"/>
    <w:rsid w:val="640D301B"/>
    <w:rsid w:val="643E5BBE"/>
    <w:rsid w:val="64E46CDF"/>
    <w:rsid w:val="656C1408"/>
    <w:rsid w:val="65792D0B"/>
    <w:rsid w:val="659A4CEE"/>
    <w:rsid w:val="65BC6B1F"/>
    <w:rsid w:val="65CB0AAB"/>
    <w:rsid w:val="661A04F6"/>
    <w:rsid w:val="66477CE1"/>
    <w:rsid w:val="66493471"/>
    <w:rsid w:val="6660399A"/>
    <w:rsid w:val="66882EA5"/>
    <w:rsid w:val="669C35D3"/>
    <w:rsid w:val="66D02D7B"/>
    <w:rsid w:val="66DB5CE9"/>
    <w:rsid w:val="671C4B51"/>
    <w:rsid w:val="672D0845"/>
    <w:rsid w:val="677F7E04"/>
    <w:rsid w:val="679837D6"/>
    <w:rsid w:val="67997059"/>
    <w:rsid w:val="67D1698E"/>
    <w:rsid w:val="687C58B0"/>
    <w:rsid w:val="690A0810"/>
    <w:rsid w:val="69164102"/>
    <w:rsid w:val="695A624A"/>
    <w:rsid w:val="69BF7A8A"/>
    <w:rsid w:val="69E84DCD"/>
    <w:rsid w:val="6AD74F2A"/>
    <w:rsid w:val="6B0873D4"/>
    <w:rsid w:val="6B122D3D"/>
    <w:rsid w:val="6B162E0E"/>
    <w:rsid w:val="6B424769"/>
    <w:rsid w:val="6B940F76"/>
    <w:rsid w:val="6BE63EBC"/>
    <w:rsid w:val="6C0C12C3"/>
    <w:rsid w:val="6D226FE5"/>
    <w:rsid w:val="6D23372C"/>
    <w:rsid w:val="6D380807"/>
    <w:rsid w:val="6D68730F"/>
    <w:rsid w:val="6DA57D40"/>
    <w:rsid w:val="6DD31606"/>
    <w:rsid w:val="6DE6187E"/>
    <w:rsid w:val="6DE66851"/>
    <w:rsid w:val="6E0F17B6"/>
    <w:rsid w:val="6E217E67"/>
    <w:rsid w:val="6E22654A"/>
    <w:rsid w:val="6E5861BA"/>
    <w:rsid w:val="6E7043F7"/>
    <w:rsid w:val="6E9543B1"/>
    <w:rsid w:val="6EEA7083"/>
    <w:rsid w:val="6F38459B"/>
    <w:rsid w:val="6F4D6803"/>
    <w:rsid w:val="6F591777"/>
    <w:rsid w:val="6F765058"/>
    <w:rsid w:val="6FC37AD4"/>
    <w:rsid w:val="6FE55EDD"/>
    <w:rsid w:val="70292EB4"/>
    <w:rsid w:val="70657B45"/>
    <w:rsid w:val="70A64653"/>
    <w:rsid w:val="70BB70C5"/>
    <w:rsid w:val="70D00007"/>
    <w:rsid w:val="70E46F2A"/>
    <w:rsid w:val="71123A97"/>
    <w:rsid w:val="71220184"/>
    <w:rsid w:val="71681A1D"/>
    <w:rsid w:val="718E13BD"/>
    <w:rsid w:val="71D46F9E"/>
    <w:rsid w:val="725D2146"/>
    <w:rsid w:val="72707126"/>
    <w:rsid w:val="72B2473C"/>
    <w:rsid w:val="72B6712F"/>
    <w:rsid w:val="72C813FD"/>
    <w:rsid w:val="72F52296"/>
    <w:rsid w:val="72F5541E"/>
    <w:rsid w:val="73746E1E"/>
    <w:rsid w:val="73A957CF"/>
    <w:rsid w:val="73B14479"/>
    <w:rsid w:val="740A79DD"/>
    <w:rsid w:val="743B08AD"/>
    <w:rsid w:val="747D74FE"/>
    <w:rsid w:val="7480340D"/>
    <w:rsid w:val="74A92310"/>
    <w:rsid w:val="74C675E4"/>
    <w:rsid w:val="74DD28F6"/>
    <w:rsid w:val="74EA34A5"/>
    <w:rsid w:val="74FC4EED"/>
    <w:rsid w:val="750C0221"/>
    <w:rsid w:val="75107E41"/>
    <w:rsid w:val="751D342D"/>
    <w:rsid w:val="759166CF"/>
    <w:rsid w:val="75BC74F0"/>
    <w:rsid w:val="75CC7A53"/>
    <w:rsid w:val="75D91D6C"/>
    <w:rsid w:val="75F243E2"/>
    <w:rsid w:val="76025139"/>
    <w:rsid w:val="761D64F8"/>
    <w:rsid w:val="7627527E"/>
    <w:rsid w:val="7646191B"/>
    <w:rsid w:val="76515314"/>
    <w:rsid w:val="765A31B8"/>
    <w:rsid w:val="767A3346"/>
    <w:rsid w:val="767D48CB"/>
    <w:rsid w:val="769A6F8C"/>
    <w:rsid w:val="76A0335D"/>
    <w:rsid w:val="76C637D6"/>
    <w:rsid w:val="76E92379"/>
    <w:rsid w:val="773B4EC9"/>
    <w:rsid w:val="7746108F"/>
    <w:rsid w:val="77796A86"/>
    <w:rsid w:val="778255A2"/>
    <w:rsid w:val="77976AA4"/>
    <w:rsid w:val="77C13065"/>
    <w:rsid w:val="77C65EA5"/>
    <w:rsid w:val="77FB5109"/>
    <w:rsid w:val="781D1312"/>
    <w:rsid w:val="78434E7D"/>
    <w:rsid w:val="785E0CFE"/>
    <w:rsid w:val="7865089C"/>
    <w:rsid w:val="78A47A09"/>
    <w:rsid w:val="78AA0A59"/>
    <w:rsid w:val="78AD1F79"/>
    <w:rsid w:val="78B24E6F"/>
    <w:rsid w:val="78D930EC"/>
    <w:rsid w:val="792534AB"/>
    <w:rsid w:val="793F73F3"/>
    <w:rsid w:val="79482534"/>
    <w:rsid w:val="796F0BEC"/>
    <w:rsid w:val="79A8143C"/>
    <w:rsid w:val="79F05215"/>
    <w:rsid w:val="79FB19AC"/>
    <w:rsid w:val="7A1A39BC"/>
    <w:rsid w:val="7A6F1F5A"/>
    <w:rsid w:val="7A7155F6"/>
    <w:rsid w:val="7A8935EB"/>
    <w:rsid w:val="7A8A318A"/>
    <w:rsid w:val="7AAF67FA"/>
    <w:rsid w:val="7ACA242C"/>
    <w:rsid w:val="7AEB4B37"/>
    <w:rsid w:val="7B11087D"/>
    <w:rsid w:val="7B1C622E"/>
    <w:rsid w:val="7B1D535D"/>
    <w:rsid w:val="7B59042A"/>
    <w:rsid w:val="7B7A0BB6"/>
    <w:rsid w:val="7B8A017D"/>
    <w:rsid w:val="7BFC15CB"/>
    <w:rsid w:val="7C2B3C5E"/>
    <w:rsid w:val="7C306B67"/>
    <w:rsid w:val="7C3C7D2B"/>
    <w:rsid w:val="7C4B4301"/>
    <w:rsid w:val="7C6F4493"/>
    <w:rsid w:val="7C8B6DF3"/>
    <w:rsid w:val="7D640EC9"/>
    <w:rsid w:val="7D73552F"/>
    <w:rsid w:val="7DD143E1"/>
    <w:rsid w:val="7DDF5428"/>
    <w:rsid w:val="7DFF3A1B"/>
    <w:rsid w:val="7E585E9B"/>
    <w:rsid w:val="7E8B1E21"/>
    <w:rsid w:val="7F004CC0"/>
    <w:rsid w:val="7F075B03"/>
    <w:rsid w:val="7F4A0372"/>
    <w:rsid w:val="7F8F2D74"/>
    <w:rsid w:val="7FCE9F2A"/>
    <w:rsid w:val="7FD05EB3"/>
    <w:rsid w:val="7FFB09D9"/>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7"/>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4"/>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7"/>
    <w:qFormat/>
    <w:uiPriority w:val="0"/>
    <w:pPr>
      <w:shd w:val="clear" w:color="auto" w:fill="000080"/>
    </w:pPr>
  </w:style>
  <w:style w:type="paragraph" w:styleId="19">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20">
    <w:name w:val="annotation text"/>
    <w:basedOn w:val="1"/>
    <w:link w:val="348"/>
    <w:qFormat/>
    <w:uiPriority w:val="99"/>
    <w:pPr>
      <w:jc w:val="left"/>
    </w:pPr>
  </w:style>
  <w:style w:type="paragraph" w:styleId="21">
    <w:name w:val="Salutation"/>
    <w:basedOn w:val="1"/>
    <w:next w:val="1"/>
    <w:link w:val="302"/>
    <w:qFormat/>
    <w:uiPriority w:val="0"/>
    <w:rPr>
      <w:rFonts w:ascii="仿宋_GB2312" w:eastAsia="仿宋_GB2312"/>
      <w:sz w:val="28"/>
      <w:szCs w:val="20"/>
    </w:rPr>
  </w:style>
  <w:style w:type="paragraph" w:styleId="22">
    <w:name w:val="Body Text 3"/>
    <w:basedOn w:val="1"/>
    <w:link w:val="334"/>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4"/>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5"/>
    <w:qFormat/>
    <w:uiPriority w:val="0"/>
    <w:pPr>
      <w:ind w:firstLine="420"/>
    </w:pPr>
    <w:rPr>
      <w:rFonts w:hAnsi="Calibri" w:cs="Times New Roman"/>
      <w:snapToGrid/>
      <w:szCs w:val="20"/>
    </w:rPr>
  </w:style>
  <w:style w:type="paragraph" w:styleId="26">
    <w:name w:val="toc 6"/>
    <w:basedOn w:val="1"/>
    <w:next w:val="1"/>
    <w:qFormat/>
    <w:uiPriority w:val="0"/>
    <w:pPr>
      <w:ind w:left="2100" w:leftChars="1000"/>
    </w:pPr>
  </w:style>
  <w:style w:type="paragraph" w:styleId="27">
    <w:name w:val="Body Text Indent"/>
    <w:basedOn w:val="1"/>
    <w:link w:val="269"/>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30"/>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6"/>
    <w:qFormat/>
    <w:uiPriority w:val="0"/>
    <w:pPr>
      <w:ind w:left="100" w:leftChars="2500"/>
    </w:pPr>
    <w:rPr>
      <w:rFonts w:ascii="宋体"/>
      <w:sz w:val="24"/>
      <w:szCs w:val="21"/>
      <w:lang w:val="zh-CN"/>
    </w:rPr>
  </w:style>
  <w:style w:type="paragraph" w:styleId="39">
    <w:name w:val="Body Text Indent 2"/>
    <w:basedOn w:val="1"/>
    <w:link w:val="312"/>
    <w:qFormat/>
    <w:uiPriority w:val="0"/>
    <w:pPr>
      <w:spacing w:line="360" w:lineRule="auto"/>
      <w:ind w:firstLine="601"/>
      <w:textAlignment w:val="baseline"/>
    </w:pPr>
    <w:rPr>
      <w:rFonts w:ascii="宋体"/>
      <w:kern w:val="0"/>
      <w:sz w:val="28"/>
      <w:szCs w:val="20"/>
    </w:rPr>
  </w:style>
  <w:style w:type="paragraph" w:styleId="40">
    <w:name w:val="endnote text"/>
    <w:basedOn w:val="1"/>
    <w:link w:val="934"/>
    <w:qFormat/>
    <w:uiPriority w:val="0"/>
    <w:rPr>
      <w:lang w:val="zh-CN"/>
    </w:rPr>
  </w:style>
  <w:style w:type="paragraph" w:styleId="41">
    <w:name w:val="Balloon Text"/>
    <w:basedOn w:val="1"/>
    <w:link w:val="193"/>
    <w:qFormat/>
    <w:uiPriority w:val="0"/>
    <w:rPr>
      <w:sz w:val="18"/>
      <w:szCs w:val="18"/>
    </w:rPr>
  </w:style>
  <w:style w:type="paragraph" w:styleId="42">
    <w:name w:val="footer"/>
    <w:basedOn w:val="1"/>
    <w:link w:val="387"/>
    <w:qFormat/>
    <w:uiPriority w:val="99"/>
    <w:pPr>
      <w:tabs>
        <w:tab w:val="center" w:pos="4153"/>
        <w:tab w:val="right" w:pos="8306"/>
      </w:tabs>
      <w:snapToGrid w:val="0"/>
      <w:jc w:val="left"/>
    </w:pPr>
    <w:rPr>
      <w:sz w:val="18"/>
      <w:szCs w:val="18"/>
    </w:rPr>
  </w:style>
  <w:style w:type="paragraph" w:styleId="43">
    <w:name w:val="header"/>
    <w:basedOn w:val="1"/>
    <w:link w:val="396"/>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9"/>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314"/>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9"/>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6"/>
    <w:qFormat/>
    <w:uiPriority w:val="0"/>
    <w:pPr>
      <w:spacing w:after="120" w:line="480" w:lineRule="auto"/>
    </w:pPr>
  </w:style>
  <w:style w:type="paragraph" w:styleId="58">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0"/>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1"/>
    <w:qFormat/>
    <w:uiPriority w:val="0"/>
    <w:rPr>
      <w:b/>
      <w:bCs/>
    </w:rPr>
  </w:style>
  <w:style w:type="paragraph" w:styleId="62">
    <w:name w:val="Body Text First Indent 2"/>
    <w:basedOn w:val="27"/>
    <w:link w:val="126"/>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3">
    <w:name w:val="首行缩进"/>
    <w:basedOn w:val="1"/>
    <w:qFormat/>
    <w:uiPriority w:val="0"/>
    <w:pPr>
      <w:spacing w:line="360" w:lineRule="auto"/>
      <w:ind w:firstLine="480" w:firstLineChars="200"/>
    </w:pPr>
    <w:rPr>
      <w:rFonts w:ascii="宋体"/>
      <w:sz w:val="24"/>
      <w:szCs w:val="20"/>
    </w:rPr>
  </w:style>
  <w:style w:type="paragraph" w:customStyle="1" w:styleId="84">
    <w:name w:val="Default"/>
    <w:next w:val="1"/>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5">
    <w:name w:val="TOC 标题4"/>
    <w:next w:val="1"/>
    <w:qFormat/>
    <w:uiPriority w:val="0"/>
    <w:pPr>
      <w:wordWrap w:val="0"/>
    </w:pPr>
    <w:rPr>
      <w:rFonts w:ascii="宋体" w:hAnsi="宋体" w:eastAsia="宋体" w:cs="宋体"/>
      <w:sz w:val="32"/>
      <w:lang w:val="en-US" w:eastAsia="zh-CN" w:bidi="ar-SA"/>
    </w:rPr>
  </w:style>
  <w:style w:type="paragraph" w:customStyle="1" w:styleId="8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仿宋_GB2312" w:hAnsi="仿宋_GB2312" w:eastAsia="仿宋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065a2bc-5607-4f88-bb9a-f4f6c7b4e0ea"/>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1"/>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仿宋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_29dca83e-cfa0-4d29-9006-28a1b752e563"/>
    <w:qFormat/>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仿宋_GB2312" w:hAnsi="微软雅黑" w:eastAsia="仿宋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basedOn w:val="70"/>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136"/>
    <w:qFormat/>
    <w:uiPriority w:val="0"/>
    <w:rPr>
      <w:rFonts w:eastAsia="宋体"/>
      <w:kern w:val="2"/>
      <w:sz w:val="24"/>
      <w:lang w:val="en-US" w:eastAsia="zh-CN" w:bidi="ar-SA"/>
    </w:rPr>
  </w:style>
  <w:style w:type="paragraph" w:customStyle="1" w:styleId="136">
    <w:name w:val="正文2"/>
    <w:basedOn w:val="1"/>
    <w:link w:val="135"/>
    <w:qFormat/>
    <w:uiPriority w:val="0"/>
    <w:pPr>
      <w:spacing w:before="156" w:line="360" w:lineRule="auto"/>
      <w:ind w:firstLine="510" w:firstLineChars="200"/>
    </w:pPr>
    <w:rPr>
      <w:sz w:val="24"/>
      <w:szCs w:val="20"/>
    </w:rPr>
  </w:style>
  <w:style w:type="character" w:customStyle="1" w:styleId="137">
    <w:name w:val="Char Char24"/>
    <w:qFormat/>
    <w:uiPriority w:val="6"/>
    <w:rPr>
      <w:kern w:val="1"/>
      <w:sz w:val="21"/>
    </w:rPr>
  </w:style>
  <w:style w:type="character" w:customStyle="1" w:styleId="138">
    <w:name w:val="副标题 Char"/>
    <w:link w:val="49"/>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仿宋_GB2312" w:hAnsi="仿宋" w:eastAsia="仿宋_GB2312"/>
      <w:b/>
      <w:kern w:val="2"/>
      <w:sz w:val="24"/>
      <w:szCs w:val="24"/>
    </w:rPr>
  </w:style>
  <w:style w:type="character" w:customStyle="1" w:styleId="147">
    <w:name w:val="font12gray1"/>
    <w:qFormat/>
    <w:uiPriority w:val="0"/>
    <w:rPr>
      <w:rFonts w:ascii="仿宋_GB2312" w:eastAsia="微软雅黑"/>
      <w:b/>
      <w:spacing w:val="300"/>
      <w:kern w:val="2"/>
      <w:sz w:val="18"/>
      <w:szCs w:val="18"/>
      <w:lang w:val="en-US" w:eastAsia="zh-CN" w:bidi="ar-SA"/>
    </w:rPr>
  </w:style>
  <w:style w:type="character" w:customStyle="1" w:styleId="148">
    <w:name w:val="Char Char7"/>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uiPriority w:val="0"/>
    <w:rPr>
      <w:rFonts w:eastAsia="宋体"/>
      <w:kern w:val="2"/>
      <w:sz w:val="21"/>
      <w:szCs w:val="24"/>
      <w:lang w:val="en-US" w:eastAsia="zh-CN" w:bidi="ar-SA"/>
    </w:rPr>
  </w:style>
  <w:style w:type="character" w:customStyle="1" w:styleId="151">
    <w:name w:val="font41"/>
    <w:qFormat/>
    <w:uiPriority w:val="0"/>
    <w:rPr>
      <w:rFonts w:hint="eastAsia" w:ascii="仿宋_GB2312" w:eastAsia="仿宋_GB2312" w:cs="仿宋_GB2312"/>
      <w:color w:val="000000"/>
      <w:sz w:val="22"/>
      <w:szCs w:val="22"/>
      <w:u w:val="none"/>
    </w:rPr>
  </w:style>
  <w:style w:type="character" w:customStyle="1" w:styleId="152">
    <w:name w:val="标题 6 Char"/>
    <w:link w:val="8"/>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uiPriority w:val="0"/>
    <w:rPr>
      <w:rFonts w:eastAsia="宋体"/>
      <w:kern w:val="2"/>
      <w:sz w:val="18"/>
      <w:szCs w:val="18"/>
      <w:lang w:val="en-US" w:eastAsia="zh-CN" w:bidi="ar-SA"/>
    </w:rPr>
  </w:style>
  <w:style w:type="character" w:customStyle="1" w:styleId="157">
    <w:name w:val="正文 项目2 Char"/>
    <w:basedOn w:val="158"/>
    <w:qFormat/>
    <w:uiPriority w:val="0"/>
    <w:rPr>
      <w:rFonts w:ascii="仿宋_GB2312" w:hAnsi="仿宋_GB2312" w:eastAsia="仿宋_GB2312"/>
      <w:kern w:val="2"/>
      <w:sz w:val="24"/>
      <w:lang w:bidi="ar-SA"/>
    </w:rPr>
  </w:style>
  <w:style w:type="character" w:customStyle="1" w:styleId="158">
    <w:name w:val="正文 项目 Char"/>
    <w:qFormat/>
    <w:uiPriority w:val="0"/>
    <w:rPr>
      <w:rFonts w:ascii="仿宋_GB2312" w:hAnsi="仿宋_GB2312" w:eastAsia="仿宋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仿宋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仿宋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uiPriority w:val="0"/>
    <w:rPr>
      <w:rFonts w:ascii="宋体" w:hAnsi="宋体" w:eastAsia="宋体"/>
      <w:kern w:val="2"/>
      <w:sz w:val="24"/>
      <w:lang w:val="en-US" w:eastAsia="zh-CN" w:bidi="ar-SA"/>
    </w:rPr>
  </w:style>
  <w:style w:type="character" w:customStyle="1" w:styleId="171">
    <w:name w:val="标题 2 字符"/>
    <w:qFormat/>
    <w:uiPriority w:val="1"/>
    <w:rPr>
      <w:rFonts w:ascii="仿宋_GB2312" w:hAnsi="Times New Roman" w:eastAsia="仿宋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2"/>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Char"/>
    <w:link w:val="38"/>
    <w:qFormat/>
    <w:uiPriority w:val="0"/>
    <w:rPr>
      <w:rFonts w:ascii="宋体"/>
      <w:kern w:val="2"/>
      <w:sz w:val="24"/>
      <w:szCs w:val="21"/>
      <w:lang w:val="zh-CN"/>
    </w:rPr>
  </w:style>
  <w:style w:type="character" w:customStyle="1" w:styleId="187">
    <w:name w:val="标题 9 Char"/>
    <w:link w:val="11"/>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99"/>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qFormat/>
    <w:uiPriority w:val="99"/>
    <w:rPr>
      <w:rFonts w:ascii="Times New Roman" w:hAnsi="Times New Roman" w:eastAsia="宋体" w:cs="Times New Roman"/>
      <w:szCs w:val="24"/>
    </w:rPr>
  </w:style>
  <w:style w:type="character" w:customStyle="1" w:styleId="193">
    <w:name w:val="批注框文本 Char"/>
    <w:link w:val="41"/>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5"/>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Char1"/>
    <w:link w:val="18"/>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0"/>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Char"/>
    <w:link w:val="32"/>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6"/>
    <w:link w:val="22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_b6bb7154-40a1-4532-be09-cdbace51fda5"/>
    <w:qFormat/>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Char"/>
    <w:link w:val="16"/>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84"/>
    <w:qFormat/>
    <w:uiPriority w:val="0"/>
    <w:rPr>
      <w:rFonts w:ascii="仿宋_GB2312" w:eastAsia="仿宋_GB2312" w:cs="仿宋_GB2312"/>
      <w:color w:val="000000"/>
      <w:sz w:val="24"/>
      <w:szCs w:val="24"/>
      <w:lang w:val="en-US" w:eastAsia="zh-CN" w:bidi="ar-SA"/>
    </w:rPr>
  </w:style>
  <w:style w:type="character" w:customStyle="1" w:styleId="240">
    <w:name w:val="style91"/>
    <w:qFormat/>
    <w:uiPriority w:val="0"/>
    <w:rPr>
      <w:color w:val="333333"/>
    </w:rPr>
  </w:style>
  <w:style w:type="character" w:customStyle="1" w:styleId="241">
    <w:name w:val="列出段落 Char2"/>
    <w:qFormat/>
    <w:uiPriority w:val="34"/>
    <w:rPr>
      <w:rFonts w:ascii="Calibri" w:hAnsi="Calibri"/>
      <w:kern w:val="2"/>
      <w:sz w:val="28"/>
    </w:rPr>
  </w:style>
  <w:style w:type="character" w:customStyle="1" w:styleId="242">
    <w:name w:val="mdeck"/>
    <w:qFormat/>
    <w:uiPriority w:val="0"/>
    <w:rPr>
      <w:rFonts w:ascii="仿宋_GB2312" w:eastAsia="微软雅黑"/>
      <w:b/>
      <w:kern w:val="2"/>
      <w:sz w:val="32"/>
      <w:szCs w:val="32"/>
      <w:lang w:val="en-US" w:eastAsia="zh-CN" w:bidi="ar-SA"/>
    </w:rPr>
  </w:style>
  <w:style w:type="character" w:customStyle="1" w:styleId="243">
    <w:name w:val="unnamed11"/>
    <w:qFormat/>
    <w:uiPriority w:val="0"/>
    <w:rPr>
      <w:sz w:val="20"/>
      <w:szCs w:val="20"/>
    </w:rPr>
  </w:style>
  <w:style w:type="character" w:customStyle="1" w:styleId="244">
    <w:name w:val="正文文本 Char2"/>
    <w:qFormat/>
    <w:uiPriority w:val="99"/>
    <w:rPr>
      <w:rFonts w:ascii="Times New Roman" w:hAnsi="Times New Roman" w:eastAsia="宋体" w:cs="Times New Roman"/>
      <w:snapToGrid w:val="0"/>
      <w:kern w:val="0"/>
      <w:szCs w:val="24"/>
    </w:rPr>
  </w:style>
  <w:style w:type="character" w:customStyle="1" w:styleId="245">
    <w:name w:val="标书正文格式 Char"/>
    <w:qFormat/>
    <w:uiPriority w:val="0"/>
    <w:rPr>
      <w:rFonts w:eastAsia="楷体_GB2312"/>
      <w:kern w:val="2"/>
      <w:sz w:val="24"/>
      <w:szCs w:val="24"/>
      <w:lang w:bidi="ar-SA"/>
    </w:rPr>
  </w:style>
  <w:style w:type="character" w:customStyle="1" w:styleId="246">
    <w:name w:val="Char Char11"/>
    <w:qFormat/>
    <w:uiPriority w:val="0"/>
    <w:rPr>
      <w:rFonts w:ascii="宋体" w:hAnsi="宋体" w:eastAsia="宋体"/>
      <w:b/>
      <w:kern w:val="2"/>
      <w:sz w:val="24"/>
      <w:szCs w:val="24"/>
      <w:lang w:val="en-US" w:eastAsia="zh-CN" w:bidi="ar-SA"/>
    </w:rPr>
  </w:style>
  <w:style w:type="character" w:customStyle="1" w:styleId="247">
    <w:name w:val="ca-131"/>
    <w:qFormat/>
    <w:uiPriority w:val="0"/>
    <w:rPr>
      <w:rFonts w:hint="eastAsia" w:ascii="仿宋_GB2312" w:eastAsia="仿宋_GB2312"/>
      <w:b/>
      <w:bCs/>
      <w:color w:val="000000"/>
      <w:spacing w:val="-20"/>
      <w:sz w:val="24"/>
      <w:szCs w:val="24"/>
    </w:rPr>
  </w:style>
  <w:style w:type="character" w:customStyle="1" w:styleId="248">
    <w:name w:val="tw4winMark"/>
    <w:qFormat/>
    <w:uiPriority w:val="0"/>
    <w:rPr>
      <w:rFonts w:ascii="Courier New" w:hAnsi="Courier New" w:cs="Courier New"/>
      <w:vanish/>
      <w:color w:val="800080"/>
      <w:sz w:val="24"/>
      <w:szCs w:val="24"/>
      <w:vertAlign w:val="subscript"/>
    </w:rPr>
  </w:style>
  <w:style w:type="character" w:customStyle="1" w:styleId="249">
    <w:name w:val="正文样式 Char"/>
    <w:link w:val="250"/>
    <w:qFormat/>
    <w:uiPriority w:val="0"/>
    <w:rPr>
      <w:rFonts w:ascii="Calibri" w:hAnsi="Calibri"/>
      <w:sz w:val="24"/>
      <w:szCs w:val="24"/>
    </w:rPr>
  </w:style>
  <w:style w:type="paragraph" w:customStyle="1" w:styleId="250">
    <w:name w:val="正文样式"/>
    <w:basedOn w:val="1"/>
    <w:link w:val="249"/>
    <w:qFormat/>
    <w:uiPriority w:val="0"/>
    <w:pPr>
      <w:adjustRightInd/>
      <w:spacing w:line="360" w:lineRule="auto"/>
      <w:ind w:firstLine="480" w:firstLineChars="200"/>
    </w:pPr>
    <w:rPr>
      <w:kern w:val="0"/>
      <w:sz w:val="24"/>
    </w:rPr>
  </w:style>
  <w:style w:type="character" w:customStyle="1" w:styleId="251">
    <w:name w:val="表正文 Char3"/>
    <w:qFormat/>
    <w:uiPriority w:val="0"/>
    <w:rPr>
      <w:rFonts w:eastAsia="宋体"/>
    </w:rPr>
  </w:style>
  <w:style w:type="character" w:customStyle="1" w:styleId="252">
    <w:name w:val="H5 Char"/>
    <w:qFormat/>
    <w:uiPriority w:val="0"/>
    <w:rPr>
      <w:b/>
      <w:bCs/>
      <w:kern w:val="2"/>
      <w:sz w:val="28"/>
      <w:szCs w:val="28"/>
    </w:rPr>
  </w:style>
  <w:style w:type="character" w:customStyle="1" w:styleId="253">
    <w:name w:val="Char Char3"/>
    <w:qFormat/>
    <w:uiPriority w:val="0"/>
    <w:rPr>
      <w:rFonts w:eastAsia="宋体"/>
      <w:kern w:val="2"/>
      <w:sz w:val="21"/>
      <w:szCs w:val="24"/>
      <w:lang w:val="en-US" w:eastAsia="zh-CN" w:bidi="ar-SA"/>
    </w:rPr>
  </w:style>
  <w:style w:type="character" w:customStyle="1" w:styleId="254">
    <w:name w:val="正文 编号 Char"/>
    <w:qFormat/>
    <w:uiPriority w:val="0"/>
    <w:rPr>
      <w:rFonts w:ascii="仿宋_GB2312" w:hAnsi="仿宋_GB2312" w:eastAsia="仿宋_GB2312"/>
      <w:kern w:val="2"/>
      <w:sz w:val="24"/>
      <w:lang w:bidi="ar-SA"/>
    </w:rPr>
  </w:style>
  <w:style w:type="character" w:customStyle="1" w:styleId="255">
    <w:name w:val="question-title2"/>
    <w:qFormat/>
    <w:uiPriority w:val="6"/>
    <w:rPr>
      <w:rFonts w:ascii="Arial" w:hAnsi="Arial" w:eastAsia="黑体" w:cs="Arial"/>
      <w:snapToGrid w:val="0"/>
      <w:kern w:val="0"/>
      <w:szCs w:val="21"/>
    </w:rPr>
  </w:style>
  <w:style w:type="character" w:customStyle="1" w:styleId="256">
    <w:name w:val="gf正文1 Char Char"/>
    <w:link w:val="257"/>
    <w:qFormat/>
    <w:uiPriority w:val="0"/>
    <w:rPr>
      <w:rFonts w:ascii="宋体" w:hAnsi="宋体" w:cs="宋体"/>
      <w:kern w:val="2"/>
      <w:sz w:val="24"/>
      <w:szCs w:val="24"/>
    </w:rPr>
  </w:style>
  <w:style w:type="paragraph" w:customStyle="1" w:styleId="257">
    <w:name w:val="gf正文1"/>
    <w:basedOn w:val="1"/>
    <w:link w:val="256"/>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qFormat/>
    <w:uiPriority w:val="6"/>
    <w:rPr>
      <w:rFonts w:ascii="宋体" w:hAnsi="宋体"/>
      <w:kern w:val="1"/>
      <w:sz w:val="21"/>
    </w:rPr>
  </w:style>
  <w:style w:type="character" w:customStyle="1" w:styleId="259">
    <w:name w:val="正文缩进 Char3"/>
    <w:qFormat/>
    <w:uiPriority w:val="0"/>
    <w:rPr>
      <w:rFonts w:ascii="宋体" w:eastAsia="宋体"/>
      <w:snapToGrid w:val="0"/>
      <w:color w:val="000000"/>
      <w:kern w:val="28"/>
      <w:sz w:val="28"/>
      <w:lang w:val="en-US" w:eastAsia="zh-CN" w:bidi="ar-SA"/>
    </w:rPr>
  </w:style>
  <w:style w:type="character" w:customStyle="1" w:styleId="260">
    <w:name w:val="列出段落 Char1"/>
    <w:link w:val="261"/>
    <w:qFormat/>
    <w:uiPriority w:val="0"/>
    <w:rPr>
      <w:rFonts w:ascii="Calibri" w:hAnsi="Calibri"/>
      <w:sz w:val="24"/>
      <w:lang w:eastAsia="en-US"/>
    </w:rPr>
  </w:style>
  <w:style w:type="paragraph" w:customStyle="1" w:styleId="261">
    <w:name w:val="列表1"/>
    <w:basedOn w:val="1"/>
    <w:next w:val="262"/>
    <w:link w:val="260"/>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列出段落1"/>
    <w:basedOn w:val="1"/>
    <w:qFormat/>
    <w:uiPriority w:val="34"/>
    <w:pPr>
      <w:spacing w:line="360" w:lineRule="auto"/>
      <w:ind w:firstLine="200" w:firstLineChars="200"/>
    </w:pPr>
    <w:rPr>
      <w:rFonts w:eastAsia="楷体_GB2312" w:cs="Lucida Sans"/>
      <w:sz w:val="24"/>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仿宋_GB2312" w:eastAsia="仿宋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Char3"/>
    <w:link w:val="27"/>
    <w:qFormat/>
    <w:uiPriority w:val="0"/>
    <w:rPr>
      <w:rFonts w:ascii="宋体" w:hAnsi="宋体"/>
      <w:kern w:val="2"/>
      <w:sz w:val="24"/>
      <w:szCs w:val="24"/>
    </w:rPr>
  </w:style>
  <w:style w:type="character" w:customStyle="1" w:styleId="270">
    <w:name w:val="font01"/>
    <w:basedOn w:val="70"/>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0"/>
    <w:rPr>
      <w:rFonts w:ascii="Arial" w:hAnsi="Arial" w:eastAsia="黑体" w:cs="Arial"/>
      <w:snapToGrid w:val="0"/>
      <w:kern w:val="0"/>
      <w:sz w:val="18"/>
      <w:szCs w:val="18"/>
    </w:rPr>
  </w:style>
  <w:style w:type="character" w:customStyle="1" w:styleId="280">
    <w:name w:val="纯文本 Char2"/>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rPr>
      <w:sz w:val="24"/>
    </w:r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标题 1 Char"/>
    <w:link w:val="3"/>
    <w:qFormat/>
    <w:uiPriority w:val="9"/>
    <w:rPr>
      <w:b/>
      <w:bCs/>
      <w:kern w:val="44"/>
      <w:sz w:val="44"/>
      <w:szCs w:val="44"/>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Char2"/>
    <w:link w:val="60"/>
    <w:qFormat/>
    <w:uiPriority w:val="1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仿宋_GB2312" w:eastAsia="微软雅黑"/>
      <w:b/>
      <w:kern w:val="2"/>
      <w:sz w:val="23"/>
      <w:szCs w:val="23"/>
      <w:lang w:val="en-US" w:eastAsia="zh-CN" w:bidi="ar-SA"/>
    </w:rPr>
  </w:style>
  <w:style w:type="character" w:customStyle="1" w:styleId="294">
    <w:name w:val="样式8 Char"/>
    <w:qFormat/>
    <w:uiPriority w:val="0"/>
    <w:rPr>
      <w:rFonts w:ascii="仿宋_GB2312" w:hAnsi="宋体" w:eastAsia="仿宋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0"/>
    <w:rPr>
      <w:rFonts w:ascii="Calibri" w:hAnsi="Calibri" w:eastAsia="黑体" w:cs="Arial"/>
      <w:snapToGrid w:val="0"/>
      <w:kern w:val="2"/>
      <w:sz w:val="28"/>
      <w:szCs w:val="21"/>
    </w:rPr>
  </w:style>
  <w:style w:type="character" w:customStyle="1" w:styleId="297">
    <w:name w:val="标题 5 Char"/>
    <w:link w:val="7"/>
    <w:qFormat/>
    <w:uiPriority w:val="9"/>
    <w:rPr>
      <w:b/>
      <w:bCs/>
      <w:kern w:val="2"/>
      <w:sz w:val="28"/>
      <w:szCs w:val="28"/>
    </w:rPr>
  </w:style>
  <w:style w:type="character" w:customStyle="1" w:styleId="298">
    <w:name w:val="标题 6 Char1"/>
    <w:qFormat/>
    <w:uiPriority w:val="0"/>
    <w:rPr>
      <w:rFonts w:ascii="Arial" w:hAnsi="Arial" w:eastAsia="黑体" w:cs="Times New Roman"/>
      <w:b/>
      <w:sz w:val="24"/>
      <w:szCs w:val="20"/>
      <w:lang w:bidi="ar-SA"/>
    </w:rPr>
  </w:style>
  <w:style w:type="character" w:customStyle="1" w:styleId="299">
    <w:name w:val="带编号样式 Char"/>
    <w:qFormat/>
    <w:uiPriority w:val="0"/>
    <w:rPr>
      <w:rFonts w:ascii="仿宋_GB2312" w:eastAsia="仿宋_GB2312"/>
      <w:color w:val="000000"/>
      <w:sz w:val="24"/>
      <w:lang w:bidi="ar-SA"/>
    </w:rPr>
  </w:style>
  <w:style w:type="character" w:customStyle="1" w:styleId="300">
    <w:name w:val="unnamed31"/>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qFormat/>
    <w:uiPriority w:val="0"/>
    <w:rPr>
      <w:rFonts w:ascii="宋体" w:eastAsia="宋体"/>
      <w:kern w:val="2"/>
      <w:sz w:val="24"/>
      <w:szCs w:val="24"/>
      <w:lang w:val="zh-CN" w:bidi="ar-SA"/>
    </w:rPr>
  </w:style>
  <w:style w:type="character" w:customStyle="1" w:styleId="302">
    <w:name w:val="称呼 Char"/>
    <w:link w:val="21"/>
    <w:qFormat/>
    <w:uiPriority w:val="0"/>
    <w:rPr>
      <w:rFonts w:ascii="仿宋_GB2312" w:eastAsia="仿宋_GB2312"/>
      <w:kern w:val="2"/>
      <w:sz w:val="28"/>
    </w:rPr>
  </w:style>
  <w:style w:type="character" w:customStyle="1" w:styleId="303">
    <w:name w:val="文本正文 Char Char"/>
    <w:qFormat/>
    <w:uiPriority w:val="0"/>
    <w:rPr>
      <w:sz w:val="24"/>
      <w:lang w:bidi="ar-SA"/>
    </w:rPr>
  </w:style>
  <w:style w:type="character" w:customStyle="1" w:styleId="304">
    <w:name w:val="正文缩进 字符"/>
    <w:qFormat/>
    <w:uiPriority w:val="0"/>
    <w:rPr>
      <w:rFonts w:ascii="宋体" w:eastAsia="宋体"/>
      <w:snapToGrid w:val="0"/>
      <w:color w:val="000000"/>
      <w:kern w:val="28"/>
      <w:sz w:val="28"/>
      <w:lang w:val="en-US" w:eastAsia="zh-CN" w:bidi="ar-SA"/>
    </w:rPr>
  </w:style>
  <w:style w:type="character" w:customStyle="1" w:styleId="305">
    <w:name w:val="HTML 预设格式 Char"/>
    <w:link w:val="58"/>
    <w:qFormat/>
    <w:uiPriority w:val="0"/>
    <w:rPr>
      <w:rFonts w:ascii="黑体" w:hAnsi="Courier New" w:eastAsia="黑体"/>
    </w:rPr>
  </w:style>
  <w:style w:type="character" w:customStyle="1" w:styleId="306">
    <w:name w:val="正文文本 2 Char1"/>
    <w:link w:val="57"/>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6"/>
    <w:link w:val="417"/>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标题 7 Char"/>
    <w:link w:val="9"/>
    <w:qFormat/>
    <w:uiPriority w:val="0"/>
    <w:rPr>
      <w:b/>
      <w:bCs/>
      <w:kern w:val="2"/>
      <w:sz w:val="24"/>
      <w:szCs w:val="24"/>
    </w:rPr>
  </w:style>
  <w:style w:type="character" w:customStyle="1" w:styleId="312">
    <w:name w:val="正文文本缩进 2 Char"/>
    <w:link w:val="39"/>
    <w:qFormat/>
    <w:uiPriority w:val="0"/>
    <w:rPr>
      <w:rFonts w:ascii="宋体"/>
      <w:sz w:val="28"/>
    </w:rPr>
  </w:style>
  <w:style w:type="character" w:customStyle="1" w:styleId="313">
    <w:name w:val="Char Char5"/>
    <w:qFormat/>
    <w:uiPriority w:val="0"/>
    <w:rPr>
      <w:rFonts w:ascii="宋体" w:hAnsi="Courier New" w:eastAsia="宋体"/>
      <w:kern w:val="2"/>
      <w:sz w:val="21"/>
      <w:lang w:val="en-US" w:eastAsia="zh-CN"/>
    </w:rPr>
  </w:style>
  <w:style w:type="character" w:customStyle="1" w:styleId="314">
    <w:name w:val="脚注文本 Char"/>
    <w:link w:val="52"/>
    <w:qFormat/>
    <w:uiPriority w:val="0"/>
    <w:rPr>
      <w:color w:val="0000FF"/>
      <w:sz w:val="21"/>
    </w:rPr>
  </w:style>
  <w:style w:type="character" w:customStyle="1" w:styleId="315">
    <w:name w:val="称呼 Char1"/>
    <w:qFormat/>
    <w:uiPriority w:val="0"/>
    <w:rPr>
      <w:rFonts w:ascii="Times New Roman" w:hAnsi="Times New Roman" w:eastAsia="宋体" w:cs="Times New Roman"/>
      <w:szCs w:val="24"/>
    </w:rPr>
  </w:style>
  <w:style w:type="character" w:customStyle="1" w:styleId="316">
    <w:name w:val="正文1 Char"/>
    <w:qFormat/>
    <w:uiPriority w:val="0"/>
    <w:rPr>
      <w:rFonts w:ascii="宋体" w:eastAsia="宋体"/>
      <w:snapToGrid w:val="0"/>
      <w:color w:val="000000"/>
      <w:kern w:val="28"/>
      <w:sz w:val="28"/>
      <w:lang w:val="en-US" w:eastAsia="zh-CN" w:bidi="ar-SA"/>
    </w:rPr>
  </w:style>
  <w:style w:type="character" w:customStyle="1" w:styleId="317">
    <w:name w:val="正文缩进 Char1"/>
    <w:qFormat/>
    <w:uiPriority w:val="0"/>
    <w:rPr>
      <w:rFonts w:ascii="宋体" w:eastAsia="宋体"/>
      <w:snapToGrid w:val="0"/>
      <w:color w:val="000000"/>
      <w:kern w:val="28"/>
      <w:sz w:val="28"/>
      <w:lang w:val="en-US" w:eastAsia="zh-CN" w:bidi="ar-SA"/>
    </w:rPr>
  </w:style>
  <w:style w:type="character" w:customStyle="1" w:styleId="318">
    <w:name w:val="font21"/>
    <w:basedOn w:val="70"/>
    <w:qFormat/>
    <w:uiPriority w:val="0"/>
    <w:rPr>
      <w:rFonts w:hint="eastAsia" w:ascii="宋体" w:hAnsi="宋体" w:eastAsia="宋体"/>
      <w:kern w:val="2"/>
      <w:sz w:val="28"/>
      <w:szCs w:val="28"/>
      <w:lang w:val="en-US" w:eastAsia="zh-CN" w:bidi="ar-SA"/>
    </w:rPr>
  </w:style>
  <w:style w:type="character" w:customStyle="1" w:styleId="319">
    <w:name w:val="Char Char26"/>
    <w:qFormat/>
    <w:uiPriority w:val="6"/>
    <w:rPr>
      <w:kern w:val="1"/>
      <w:sz w:val="21"/>
      <w:szCs w:val="24"/>
    </w:rPr>
  </w:style>
  <w:style w:type="character" w:customStyle="1" w:styleId="320">
    <w:name w:val="Item List Char"/>
    <w:link w:val="321"/>
    <w:qFormat/>
    <w:uiPriority w:val="0"/>
    <w:rPr>
      <w:rFonts w:ascii="Arial"/>
      <w:bCs/>
      <w:sz w:val="21"/>
      <w:szCs w:val="21"/>
      <w:lang w:val="en-US" w:eastAsia="zh-CN" w:bidi="ar-SA"/>
    </w:rPr>
  </w:style>
  <w:style w:type="paragraph" w:customStyle="1" w:styleId="321">
    <w:name w:val="Item List"/>
    <w:link w:val="32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qFormat/>
    <w:uiPriority w:val="0"/>
    <w:rPr>
      <w:rFonts w:ascii="Times New Roman" w:hAnsi="Times New Roman" w:eastAsia="宋体" w:cs="Times New Roman"/>
      <w:sz w:val="18"/>
      <w:szCs w:val="18"/>
    </w:rPr>
  </w:style>
  <w:style w:type="character" w:customStyle="1" w:styleId="323">
    <w:name w:val="纯文本 Char1"/>
    <w:link w:val="324"/>
    <w:qFormat/>
    <w:uiPriority w:val="0"/>
    <w:rPr>
      <w:rFonts w:ascii="宋体" w:hAnsi="Courier New"/>
    </w:rPr>
  </w:style>
  <w:style w:type="paragraph" w:customStyle="1" w:styleId="324">
    <w:name w:val="纯文本1"/>
    <w:basedOn w:val="1"/>
    <w:link w:val="323"/>
    <w:qFormat/>
    <w:uiPriority w:val="0"/>
    <w:pPr>
      <w:adjustRightInd/>
    </w:pPr>
    <w:rPr>
      <w:rFonts w:ascii="宋体" w:hAnsi="Courier New"/>
      <w:kern w:val="0"/>
      <w:sz w:val="20"/>
      <w:szCs w:val="20"/>
    </w:rPr>
  </w:style>
  <w:style w:type="character" w:customStyle="1" w:styleId="325">
    <w:name w:val="正文首行缩进 Char"/>
    <w:link w:val="25"/>
    <w:qFormat/>
    <w:uiPriority w:val="0"/>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Char2"/>
    <w:link w:val="6"/>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Char"/>
    <w:link w:val="22"/>
    <w:qFormat/>
    <w:uiPriority w:val="0"/>
    <w:rPr>
      <w:kern w:val="2"/>
      <w:sz w:val="21"/>
    </w:rPr>
  </w:style>
  <w:style w:type="character" w:customStyle="1" w:styleId="335">
    <w:name w:val="font3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仿宋_GB2312" w:eastAsia="仿宋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仿宋_GB2312" w:hAnsi="Courier New" w:eastAsia="仿宋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Char1"/>
    <w:link w:val="20"/>
    <w:qFormat/>
    <w:uiPriority w:val="99"/>
    <w:rPr>
      <w:kern w:val="2"/>
      <w:sz w:val="21"/>
      <w:szCs w:val="24"/>
    </w:rPr>
  </w:style>
  <w:style w:type="character" w:customStyle="1" w:styleId="349">
    <w:name w:val="签名 Char"/>
    <w:link w:val="44"/>
    <w:qFormat/>
    <w:uiPriority w:val="0"/>
    <w:rPr>
      <w:rFonts w:eastAsia="仿宋_GB2312"/>
      <w:sz w:val="24"/>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标题 4 字符"/>
    <w:qFormat/>
    <w:uiPriority w:val="9"/>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仿宋_GB2312" w:eastAsia="仿宋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Char"/>
    <w:link w:val="10"/>
    <w:qFormat/>
    <w:uiPriority w:val="0"/>
    <w:rPr>
      <w:rFonts w:ascii="Arial" w:hAnsi="Arial" w:eastAsia="黑体"/>
      <w:kern w:val="2"/>
      <w:sz w:val="24"/>
      <w:szCs w:val="24"/>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正文文本缩进 3 Char"/>
    <w:link w:val="54"/>
    <w:qFormat/>
    <w:uiPriority w:val="0"/>
    <w:rPr>
      <w:kern w:val="2"/>
      <w:sz w:val="24"/>
    </w:rPr>
  </w:style>
  <w:style w:type="character" w:customStyle="1" w:styleId="380">
    <w:name w:val="日期 Char1"/>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页脚 Char2"/>
    <w:link w:val="42"/>
    <w:qFormat/>
    <w:uiPriority w:val="99"/>
    <w:rPr>
      <w:kern w:val="2"/>
      <w:sz w:val="18"/>
      <w:szCs w:val="18"/>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页眉 Char2"/>
    <w:link w:val="43"/>
    <w:qFormat/>
    <w:uiPriority w:val="99"/>
    <w:rPr>
      <w:kern w:val="2"/>
      <w:sz w:val="18"/>
      <w:szCs w:val="18"/>
    </w:rPr>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9"/>
    <w:rPr>
      <w:rFonts w:ascii="Arial" w:hAnsi="Arial" w:eastAsia="黑体" w:cs="Arial"/>
      <w:b/>
      <w:bCs/>
      <w:snapToGrid w:val="0"/>
      <w:kern w:val="44"/>
      <w:sz w:val="44"/>
      <w:szCs w:val="44"/>
    </w:rPr>
  </w:style>
  <w:style w:type="character" w:customStyle="1" w:styleId="425">
    <w:name w:val="style36"/>
    <w:basedOn w:val="70"/>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5"/>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5">
    <w:name w:val="gray6"/>
    <w:basedOn w:val="70"/>
    <w:qFormat/>
    <w:uiPriority w:val="0"/>
    <w:rPr>
      <w:rFonts w:ascii="Arial" w:hAnsi="Arial" w:eastAsia="黑体" w:cs="Arial"/>
      <w:snapToGrid w:val="0"/>
      <w:kern w:val="0"/>
      <w:szCs w:val="21"/>
    </w:rPr>
  </w:style>
  <w:style w:type="character" w:customStyle="1" w:styleId="436">
    <w:name w:val="hui"/>
    <w:basedOn w:val="70"/>
    <w:qFormat/>
    <w:uiPriority w:val="0"/>
    <w:rPr>
      <w:rFonts w:ascii="Arial" w:hAnsi="Arial" w:eastAsia="黑体" w:cs="Arial"/>
      <w:snapToGrid w:val="0"/>
      <w:kern w:val="0"/>
      <w:szCs w:val="21"/>
    </w:rPr>
  </w:style>
  <w:style w:type="character" w:customStyle="1" w:styleId="437">
    <w:name w:val="哈哈正文 Char Char"/>
    <w:qFormat/>
    <w:uiPriority w:val="0"/>
    <w:rPr>
      <w:rFonts w:ascii="宋体" w:hAnsi="宋体" w:eastAsia="宋体" w:cs="宋体"/>
      <w:kern w:val="2"/>
      <w:sz w:val="24"/>
      <w:lang w:val="en-US" w:eastAsia="zh-CN" w:bidi="ar-SA"/>
    </w:rPr>
  </w:style>
  <w:style w:type="paragraph" w:customStyle="1" w:styleId="438">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0">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5">
    <w:name w:val="标题4_自定义"/>
    <w:basedOn w:val="6"/>
    <w:qFormat/>
    <w:uiPriority w:val="0"/>
    <w:pPr>
      <w:adjustRightInd/>
      <w:spacing w:before="0" w:after="0" w:line="360" w:lineRule="auto"/>
    </w:pPr>
    <w:rPr>
      <w:rFonts w:ascii="Verdana" w:eastAsia="Verdana"/>
      <w:sz w:val="21"/>
      <w:lang w:val="en-US"/>
    </w:rPr>
  </w:style>
  <w:style w:type="paragraph" w:customStyle="1" w:styleId="446">
    <w:name w:val="正文 内标 序号标"/>
    <w:basedOn w:val="447"/>
    <w:qFormat/>
    <w:uiPriority w:val="0"/>
    <w:pPr>
      <w:tabs>
        <w:tab w:val="left" w:pos="0"/>
      </w:tabs>
      <w:adjustRightInd/>
      <w:spacing w:before="0"/>
      <w:ind w:firstLine="482"/>
    </w:pPr>
    <w:rPr>
      <w:rFonts w:ascii="微软雅黑" w:hAnsi="微软雅黑"/>
      <w:sz w:val="24"/>
      <w:szCs w:val="24"/>
    </w:rPr>
  </w:style>
  <w:style w:type="paragraph" w:customStyle="1" w:styleId="447">
    <w:name w:val="My正文"/>
    <w:basedOn w:val="1"/>
    <w:qFormat/>
    <w:uiPriority w:val="0"/>
    <w:pPr>
      <w:spacing w:before="120" w:line="360" w:lineRule="auto"/>
      <w:ind w:firstLine="567"/>
    </w:pPr>
    <w:rPr>
      <w:rFonts w:ascii="Arial" w:hAnsi="Arial"/>
      <w:sz w:val="20"/>
      <w:szCs w:val="20"/>
    </w:rPr>
  </w:style>
  <w:style w:type="paragraph" w:customStyle="1" w:styleId="44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1">
    <w:name w:val="修订2"/>
    <w:qFormat/>
    <w:uiPriority w:val="0"/>
    <w:rPr>
      <w:rFonts w:ascii="Times New Roman" w:hAnsi="Times New Roman" w:eastAsia="宋体" w:cs="Times New Roman"/>
      <w:kern w:val="2"/>
      <w:sz w:val="21"/>
      <w:lang w:val="en-US" w:eastAsia="zh-CN" w:bidi="ar-SA"/>
    </w:rPr>
  </w:style>
  <w:style w:type="paragraph" w:customStyle="1" w:styleId="45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4">
    <w:name w:val="文章标题"/>
    <w:next w:val="45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5">
    <w:name w:val="封面公司名"/>
    <w:qFormat/>
    <w:uiPriority w:val="0"/>
    <w:pPr>
      <w:jc w:val="center"/>
    </w:pPr>
    <w:rPr>
      <w:rFonts w:ascii="Arial" w:hAnsi="Arial" w:eastAsia="楷体_GB2312" w:cs="宋体"/>
      <w:bCs/>
      <w:kern w:val="2"/>
      <w:sz w:val="28"/>
      <w:lang w:val="en-US" w:eastAsia="zh-CN" w:bidi="ar-SA"/>
    </w:rPr>
  </w:style>
  <w:style w:type="paragraph" w:customStyle="1" w:styleId="456">
    <w:name w:val="Char1 Char Char Char5"/>
    <w:basedOn w:val="1"/>
    <w:qFormat/>
    <w:uiPriority w:val="0"/>
    <w:pPr>
      <w:adjustRightInd/>
      <w:ind w:firstLine="200" w:firstLineChars="200"/>
    </w:pPr>
    <w:rPr>
      <w:rFonts w:ascii="Tahoma" w:hAnsi="Tahoma"/>
      <w:sz w:val="24"/>
      <w:szCs w:val="20"/>
    </w:rPr>
  </w:style>
  <w:style w:type="paragraph" w:customStyle="1" w:styleId="4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9">
    <w:name w:val="Char Char Char Char Char Char Char Char"/>
    <w:basedOn w:val="1"/>
    <w:qFormat/>
    <w:uiPriority w:val="0"/>
    <w:pPr>
      <w:tabs>
        <w:tab w:val="left" w:pos="360"/>
      </w:tabs>
    </w:pPr>
    <w:rPr>
      <w:sz w:val="24"/>
      <w:szCs w:val="20"/>
    </w:rPr>
  </w:style>
  <w:style w:type="paragraph" w:customStyle="1" w:styleId="460">
    <w:name w:val="Char Char11 Char Char Char"/>
    <w:basedOn w:val="1"/>
    <w:qFormat/>
    <w:uiPriority w:val="0"/>
    <w:pPr>
      <w:spacing w:line="360" w:lineRule="auto"/>
    </w:pPr>
    <w:rPr>
      <w:szCs w:val="20"/>
    </w:rPr>
  </w:style>
  <w:style w:type="paragraph" w:customStyle="1" w:styleId="46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3">
    <w:name w:val="样式3"/>
    <w:basedOn w:val="464"/>
    <w:qFormat/>
    <w:uiPriority w:val="0"/>
    <w:pPr>
      <w:tabs>
        <w:tab w:val="left" w:pos="2790"/>
        <w:tab w:val="left" w:pos="4230"/>
      </w:tabs>
      <w:spacing w:beforeLines="100"/>
      <w:jc w:val="left"/>
    </w:pPr>
  </w:style>
  <w:style w:type="paragraph" w:customStyle="1" w:styleId="46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5">
    <w:name w:val="Char Char1 Char Char1 Char Char1"/>
    <w:basedOn w:val="1"/>
    <w:qFormat/>
    <w:uiPriority w:val="0"/>
    <w:pPr>
      <w:tabs>
        <w:tab w:val="left" w:pos="840"/>
      </w:tabs>
      <w:ind w:left="840" w:hanging="420"/>
    </w:pPr>
    <w:rPr>
      <w:rFonts w:ascii="Tahoma" w:hAnsi="Tahoma"/>
      <w:sz w:val="24"/>
    </w:rPr>
  </w:style>
  <w:style w:type="paragraph" w:customStyle="1" w:styleId="46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7">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9">
    <w:name w:val="正文21"/>
    <w:basedOn w:val="1"/>
    <w:qFormat/>
    <w:uiPriority w:val="0"/>
    <w:pPr>
      <w:adjustRightInd/>
      <w:spacing w:before="156" w:line="360" w:lineRule="auto"/>
      <w:ind w:firstLine="510" w:firstLineChars="200"/>
    </w:pPr>
    <w:rPr>
      <w:sz w:val="24"/>
      <w:szCs w:val="20"/>
    </w:rPr>
  </w:style>
  <w:style w:type="paragraph" w:customStyle="1" w:styleId="470">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2">
    <w:name w:val="Char1"/>
    <w:basedOn w:val="1"/>
    <w:qFormat/>
    <w:uiPriority w:val="0"/>
    <w:rPr>
      <w:rFonts w:ascii="仿宋_GB2312" w:eastAsia="仿宋_GB2312"/>
      <w:b/>
      <w:sz w:val="32"/>
      <w:szCs w:val="32"/>
    </w:rPr>
  </w:style>
  <w:style w:type="paragraph" w:customStyle="1" w:styleId="47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7">
    <w:name w:val="6级标题"/>
    <w:basedOn w:val="478"/>
    <w:qFormat/>
    <w:uiPriority w:val="0"/>
    <w:pPr>
      <w:keepNext/>
      <w:tabs>
        <w:tab w:val="left" w:pos="360"/>
      </w:tabs>
      <w:outlineLvl w:val="5"/>
    </w:pPr>
  </w:style>
  <w:style w:type="paragraph" w:customStyle="1" w:styleId="478">
    <w:name w:val="5级标题"/>
    <w:basedOn w:val="479"/>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9">
    <w:name w:val="4级标题"/>
    <w:basedOn w:val="26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0">
    <w:name w:val="样式 正文文本缩进 + 段前: 2 字符"/>
    <w:basedOn w:val="1"/>
    <w:qFormat/>
    <w:uiPriority w:val="0"/>
    <w:pPr>
      <w:adjustRightInd/>
      <w:ind w:left="420" w:leftChars="200"/>
      <w:jc w:val="left"/>
    </w:pPr>
    <w:rPr>
      <w:sz w:val="28"/>
      <w:szCs w:val="20"/>
      <w:lang w:eastAsia="zh-TW"/>
    </w:rPr>
  </w:style>
  <w:style w:type="paragraph" w:customStyle="1" w:styleId="481">
    <w:name w:val="Char2 Char Char"/>
    <w:basedOn w:val="1"/>
    <w:qFormat/>
    <w:uiPriority w:val="0"/>
    <w:pPr>
      <w:adjustRightInd/>
    </w:pPr>
    <w:rPr>
      <w:rFonts w:ascii="Tahoma" w:hAnsi="Tahoma"/>
      <w:sz w:val="24"/>
      <w:szCs w:val="20"/>
    </w:rPr>
  </w:style>
  <w:style w:type="paragraph" w:customStyle="1" w:styleId="482">
    <w:name w:val="_Style 11"/>
    <w:basedOn w:val="1"/>
    <w:qFormat/>
    <w:uiPriority w:val="34"/>
    <w:pPr>
      <w:adjustRightInd/>
      <w:ind w:firstLine="420" w:firstLineChars="200"/>
    </w:pPr>
    <w:rPr>
      <w:rFonts w:eastAsia="仿宋_GB2312"/>
      <w:sz w:val="28"/>
    </w:rPr>
  </w:style>
  <w:style w:type="paragraph" w:customStyle="1" w:styleId="48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4">
    <w:name w:val="Char Char Char"/>
    <w:basedOn w:val="1"/>
    <w:qFormat/>
    <w:uiPriority w:val="0"/>
    <w:rPr>
      <w:rFonts w:ascii="Tahoma" w:hAnsi="Tahoma"/>
      <w:sz w:val="24"/>
      <w:szCs w:val="20"/>
    </w:rPr>
  </w:style>
  <w:style w:type="paragraph" w:customStyle="1" w:styleId="485">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7">
    <w:name w:val="无间隔2"/>
    <w:basedOn w:val="1"/>
    <w:link w:val="935"/>
    <w:qFormat/>
    <w:uiPriority w:val="99"/>
    <w:rPr>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2"/>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4"/>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7"/>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4"/>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6"/>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Lines="50"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84"/>
    <w:next w:val="84"/>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84"/>
    <w:next w:val="84"/>
    <w:qFormat/>
    <w:uiPriority w:val="0"/>
    <w:rPr>
      <w:rFonts w:ascii="宋体" w:eastAsia="宋体" w:cs="Times New Roman"/>
      <w:color w:val="auto"/>
    </w:rPr>
  </w:style>
  <w:style w:type="paragraph" w:customStyle="1" w:styleId="55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7"/>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3"/>
    <w:qFormat/>
    <w:uiPriority w:val="0"/>
    <w:pPr>
      <w:tabs>
        <w:tab w:val="left" w:pos="840"/>
      </w:tabs>
      <w:adjustRightInd/>
      <w:ind w:left="840" w:hanging="420"/>
    </w:pPr>
  </w:style>
  <w:style w:type="paragraph" w:customStyle="1" w:styleId="630">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4"/>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ind w:left="1680"/>
      <w:outlineLvl w:val="2"/>
    </w:pPr>
  </w:style>
  <w:style w:type="paragraph" w:customStyle="1" w:styleId="662">
    <w:name w:val="章标题"/>
    <w:next w:val="64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6"/>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Lines="50"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9"/>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4"/>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9"/>
    <w:next w:val="644"/>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8"/>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3"/>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2"/>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2"/>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7"/>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6"/>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40"/>
    <w:qFormat/>
    <w:uiPriority w:val="0"/>
    <w:rPr>
      <w:kern w:val="2"/>
      <w:sz w:val="21"/>
      <w:szCs w:val="24"/>
      <w:lang w:val="zh-CN"/>
    </w:rPr>
  </w:style>
  <w:style w:type="character" w:customStyle="1" w:styleId="935">
    <w:name w:val="无间隔 Char"/>
    <w:link w:val="487"/>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2"/>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customStyle="1" w:styleId="967">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8">
    <w:name w:val="NormalCharacter"/>
    <w:semiHidden/>
    <w:qFormat/>
    <w:uiPriority w:val="0"/>
  </w:style>
  <w:style w:type="paragraph" w:customStyle="1" w:styleId="969">
    <w:name w:val="PlainText"/>
    <w:basedOn w:val="1"/>
    <w:next w:val="1"/>
    <w:qFormat/>
    <w:uiPriority w:val="0"/>
    <w:rPr>
      <w:rFonts w:ascii="宋体" w:hAnsi="Courier New"/>
    </w:rPr>
  </w:style>
  <w:style w:type="paragraph" w:customStyle="1" w:styleId="970">
    <w:name w:val="纯文本3"/>
    <w:basedOn w:val="971"/>
    <w:qFormat/>
    <w:uiPriority w:val="0"/>
    <w:pPr>
      <w:numPr>
        <w:ilvl w:val="0"/>
        <w:numId w:val="2"/>
      </w:numPr>
      <w:autoSpaceDE w:val="0"/>
      <w:autoSpaceDN w:val="0"/>
      <w:adjustRightInd w:val="0"/>
      <w:ind w:left="0" w:firstLine="0"/>
      <w:textAlignment w:val="baseline"/>
    </w:pPr>
    <w:rPr>
      <w:rFonts w:ascii="宋体" w:hAnsi="Tms Rmn"/>
      <w:kern w:val="0"/>
    </w:rPr>
  </w:style>
  <w:style w:type="paragraph" w:customStyle="1" w:styleId="971">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2">
    <w:name w:val="Body text|1"/>
    <w:basedOn w:val="1"/>
    <w:qFormat/>
    <w:uiPriority w:val="0"/>
    <w:pPr>
      <w:spacing w:line="324" w:lineRule="auto"/>
    </w:pPr>
    <w:rPr>
      <w:rFonts w:ascii="宋体" w:hAnsi="宋体" w:cs="宋体"/>
      <w:sz w:val="16"/>
      <w:szCs w:val="16"/>
      <w:lang w:val="zh-TW" w:eastAsia="zh-TW" w:bidi="zh-TW"/>
    </w:rPr>
  </w:style>
  <w:style w:type="paragraph" w:customStyle="1" w:styleId="973">
    <w:name w:val="Heading #3|1"/>
    <w:basedOn w:val="1"/>
    <w:qFormat/>
    <w:uiPriority w:val="0"/>
    <w:pPr>
      <w:spacing w:after="180" w:line="295" w:lineRule="auto"/>
      <w:ind w:firstLine="120"/>
      <w:outlineLvl w:val="2"/>
    </w:pPr>
    <w:rPr>
      <w:rFonts w:ascii="宋体" w:hAnsi="宋体" w:cs="宋体"/>
      <w:sz w:val="16"/>
      <w:szCs w:val="16"/>
      <w:lang w:val="zh-TW" w:eastAsia="zh-TW" w:bidi="zh-TW"/>
    </w:rPr>
  </w:style>
  <w:style w:type="paragraph" w:customStyle="1" w:styleId="974">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8649</Words>
  <Characters>9395</Characters>
  <Lines>381</Lines>
  <Paragraphs>107</Paragraphs>
  <TotalTime>0</TotalTime>
  <ScaleCrop>false</ScaleCrop>
  <LinksUpToDate>false</LinksUpToDate>
  <CharactersWithSpaces>9407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2026-01-26T05:25:00Z</cp:lastPrinted>
  <dcterms:modified xsi:type="dcterms:W3CDTF">2026-04-03T11:46:57Z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E1445BA411DD49AA929E829C603F35BD_13</vt:lpwstr>
  </property>
  <property fmtid="{D5CDD505-2E9C-101B-9397-08002B2CF9AE}" pid="5" name="KSOTemplateDocerSaveRecord">
    <vt:lpwstr>eyJoZGlkIjoiNmJhODZlZDk3NTJjM2ZjNzAzOTFkOGEyYjliNWQyYmIiLCJ1c2VySWQiOiI1MDY4MzUwMzEifQ==</vt:lpwstr>
  </property>
</Properties>
</file>