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BFFD33">
      <w:pPr>
        <w:spacing w:line="360" w:lineRule="auto"/>
        <w:ind w:right="-110"/>
        <w:jc w:val="center"/>
        <w:rPr>
          <w:rFonts w:ascii="宋体" w:hAnsi="宋体"/>
          <w:b/>
          <w:bCs/>
          <w:color w:val="000000"/>
          <w:spacing w:val="40"/>
          <w:sz w:val="48"/>
          <w:szCs w:val="48"/>
        </w:rPr>
      </w:pPr>
      <w:bookmarkStart w:id="0" w:name="_Toc278543496"/>
    </w:p>
    <w:p w14:paraId="58F3ED98">
      <w:pPr>
        <w:jc w:val="center"/>
        <w:rPr>
          <w:rFonts w:hint="eastAsia" w:ascii="宋体" w:hAnsi="宋体" w:cs="宋体"/>
          <w:b/>
          <w:bCs/>
          <w:sz w:val="48"/>
          <w:szCs w:val="48"/>
          <w:lang w:eastAsia="zh-CN"/>
        </w:rPr>
      </w:pPr>
      <w:r>
        <w:rPr>
          <w:rFonts w:hint="eastAsia" w:ascii="宋体" w:hAnsi="宋体" w:cs="宋体"/>
          <w:b/>
          <w:bCs/>
          <w:sz w:val="48"/>
          <w:szCs w:val="48"/>
          <w:lang w:eastAsia="zh-CN"/>
        </w:rPr>
        <w:t>河津市2026年小麦“一喷三防”项目</w:t>
      </w:r>
    </w:p>
    <w:p w14:paraId="5937B241">
      <w:pPr>
        <w:jc w:val="center"/>
        <w:rPr>
          <w:rFonts w:hint="eastAsia" w:eastAsia="宋体"/>
          <w:bCs/>
          <w:spacing w:val="-2"/>
          <w:sz w:val="56"/>
          <w:szCs w:val="56"/>
          <w:lang w:eastAsia="zh-CN"/>
        </w:rPr>
      </w:pPr>
      <w:r>
        <w:rPr>
          <w:rFonts w:hint="eastAsia" w:ascii="宋体" w:hAnsi="宋体" w:cs="宋体"/>
          <w:b/>
          <w:bCs/>
          <w:sz w:val="48"/>
          <w:szCs w:val="48"/>
          <w:lang w:eastAsia="zh-CN"/>
        </w:rPr>
        <w:t>（中央资金）</w:t>
      </w:r>
    </w:p>
    <w:p w14:paraId="0B1804CC">
      <w:pPr>
        <w:rPr>
          <w:bCs/>
          <w:spacing w:val="-2"/>
          <w:sz w:val="36"/>
          <w:szCs w:val="36"/>
        </w:rPr>
      </w:pPr>
    </w:p>
    <w:p w14:paraId="4D5D5480">
      <w:pPr>
        <w:pStyle w:val="15"/>
      </w:pPr>
    </w:p>
    <w:p w14:paraId="6A394199"/>
    <w:p w14:paraId="112EDAA1">
      <w:pPr>
        <w:pStyle w:val="4"/>
      </w:pPr>
    </w:p>
    <w:p w14:paraId="526B4FAD"/>
    <w:p w14:paraId="27EF02C6">
      <w:pPr>
        <w:jc w:val="center"/>
        <w:rPr>
          <w:b/>
          <w:bCs/>
          <w:sz w:val="72"/>
          <w:szCs w:val="96"/>
        </w:rPr>
      </w:pPr>
      <w:bookmarkStart w:id="1" w:name="_Toc10816"/>
      <w:bookmarkStart w:id="2" w:name="_Toc10739"/>
      <w:r>
        <w:rPr>
          <w:b/>
          <w:bCs/>
          <w:sz w:val="72"/>
          <w:szCs w:val="96"/>
        </w:rPr>
        <w:t>竞争性磋商文件</w:t>
      </w:r>
      <w:bookmarkEnd w:id="1"/>
      <w:bookmarkEnd w:id="2"/>
    </w:p>
    <w:p w14:paraId="1AE41493"/>
    <w:p w14:paraId="22907A0C">
      <w:pPr>
        <w:widowControl/>
        <w:rPr>
          <w:b/>
          <w:bCs/>
          <w:kern w:val="0"/>
          <w:sz w:val="28"/>
          <w:szCs w:val="28"/>
        </w:rPr>
      </w:pPr>
      <w:r>
        <w:rPr>
          <w:b/>
          <w:bCs/>
          <w:kern w:val="0"/>
          <w:sz w:val="28"/>
          <w:szCs w:val="28"/>
        </w:rPr>
        <w:t xml:space="preserve">              </w:t>
      </w:r>
    </w:p>
    <w:p w14:paraId="66C10D55">
      <w:pPr>
        <w:widowControl/>
        <w:rPr>
          <w:b/>
          <w:bCs/>
          <w:kern w:val="0"/>
          <w:sz w:val="28"/>
          <w:szCs w:val="28"/>
        </w:rPr>
      </w:pPr>
    </w:p>
    <w:p w14:paraId="21977EF4">
      <w:pPr>
        <w:widowControl/>
        <w:ind w:firstLine="1807" w:firstLineChars="600"/>
        <w:rPr>
          <w:b/>
          <w:bCs/>
          <w:kern w:val="0"/>
          <w:sz w:val="28"/>
          <w:szCs w:val="28"/>
        </w:rPr>
      </w:pPr>
      <w:r>
        <w:rPr>
          <w:b/>
          <w:sz w:val="30"/>
          <w:szCs w:val="30"/>
        </w:rPr>
        <w:t xml:space="preserve"> </w:t>
      </w:r>
    </w:p>
    <w:p w14:paraId="71A97926">
      <w:pPr>
        <w:pStyle w:val="6"/>
        <w:rPr>
          <w:rFonts w:hint="eastAsia"/>
        </w:rPr>
      </w:pPr>
      <w:r>
        <w:rPr>
          <w:rFonts w:hint="eastAsia"/>
        </w:rPr>
        <w:t xml:space="preserve">                             </w:t>
      </w:r>
    </w:p>
    <w:p w14:paraId="3208CFDF"/>
    <w:p w14:paraId="78B5D493">
      <w:pPr>
        <w:pStyle w:val="3"/>
      </w:pPr>
    </w:p>
    <w:p w14:paraId="5DA5C562">
      <w:pPr>
        <w:spacing w:line="360" w:lineRule="auto"/>
        <w:rPr>
          <w:b/>
          <w:sz w:val="28"/>
          <w:szCs w:val="28"/>
          <w:u w:val="single"/>
        </w:rPr>
      </w:pPr>
    </w:p>
    <w:p w14:paraId="70833251">
      <w:pPr>
        <w:tabs>
          <w:tab w:val="left" w:pos="1260"/>
        </w:tabs>
        <w:spacing w:line="360" w:lineRule="auto"/>
        <w:rPr>
          <w:rFonts w:hint="default" w:eastAsia="宋体"/>
          <w:b/>
          <w:sz w:val="30"/>
          <w:szCs w:val="30"/>
          <w:u w:val="single"/>
          <w:lang w:val="en-US" w:eastAsia="zh-CN"/>
        </w:rPr>
      </w:pPr>
      <w:r>
        <w:rPr>
          <w:rFonts w:hint="eastAsia"/>
          <w:b/>
          <w:bCs/>
          <w:kern w:val="0"/>
          <w:sz w:val="32"/>
          <w:szCs w:val="32"/>
        </w:rPr>
        <w:tab/>
      </w:r>
      <w:r>
        <w:rPr>
          <w:rFonts w:hint="eastAsia"/>
          <w:b/>
          <w:bCs/>
          <w:spacing w:val="80"/>
          <w:kern w:val="0"/>
          <w:sz w:val="32"/>
          <w:szCs w:val="32"/>
          <w:fitText w:val="2240" w:id="1626226896"/>
        </w:rPr>
        <w:t>项目编号</w:t>
      </w:r>
      <w:r>
        <w:rPr>
          <w:rFonts w:hint="eastAsia"/>
          <w:b/>
          <w:bCs/>
          <w:spacing w:val="0"/>
          <w:kern w:val="0"/>
          <w:sz w:val="32"/>
          <w:szCs w:val="32"/>
          <w:fitText w:val="2240" w:id="1626226896"/>
        </w:rPr>
        <w:t>：</w:t>
      </w:r>
      <w:r>
        <w:rPr>
          <w:rFonts w:hint="eastAsia"/>
          <w:b/>
          <w:sz w:val="30"/>
          <w:szCs w:val="30"/>
          <w:u w:val="single"/>
        </w:rPr>
        <w:t xml:space="preserve"> 1408822026CCS00030</w:t>
      </w:r>
      <w:r>
        <w:rPr>
          <w:rFonts w:hint="eastAsia"/>
          <w:b/>
          <w:sz w:val="30"/>
          <w:szCs w:val="30"/>
          <w:u w:val="single"/>
          <w:lang w:val="en-US" w:eastAsia="zh-CN"/>
        </w:rPr>
        <w:t xml:space="preserve">         </w:t>
      </w:r>
    </w:p>
    <w:p w14:paraId="46FF6BA0">
      <w:pPr>
        <w:tabs>
          <w:tab w:val="left" w:pos="1260"/>
        </w:tabs>
        <w:spacing w:line="360" w:lineRule="auto"/>
        <w:rPr>
          <w:b/>
          <w:sz w:val="30"/>
          <w:szCs w:val="30"/>
        </w:rPr>
      </w:pPr>
      <w:r>
        <w:rPr>
          <w:b/>
          <w:sz w:val="30"/>
          <w:szCs w:val="30"/>
        </w:rPr>
        <w:t xml:space="preserve"> </w:t>
      </w:r>
      <w:r>
        <w:rPr>
          <w:rFonts w:hint="eastAsia"/>
          <w:b/>
          <w:sz w:val="30"/>
          <w:szCs w:val="30"/>
        </w:rPr>
        <w:t xml:space="preserve">       </w:t>
      </w:r>
      <w:r>
        <w:rPr>
          <w:rFonts w:hint="eastAsia"/>
          <w:b/>
          <w:sz w:val="30"/>
          <w:szCs w:val="30"/>
          <w:lang w:val="en-US" w:eastAsia="zh-CN"/>
        </w:rPr>
        <w:t xml:space="preserve">  </w:t>
      </w:r>
      <w:r>
        <w:rPr>
          <w:rFonts w:hint="eastAsia"/>
          <w:b/>
          <w:sz w:val="30"/>
          <w:szCs w:val="30"/>
        </w:rPr>
        <w:t xml:space="preserve">     </w:t>
      </w:r>
    </w:p>
    <w:p w14:paraId="77B75CAD">
      <w:pPr>
        <w:tabs>
          <w:tab w:val="left" w:pos="1260"/>
        </w:tabs>
        <w:spacing w:line="360" w:lineRule="auto"/>
        <w:rPr>
          <w:b/>
          <w:sz w:val="30"/>
          <w:szCs w:val="30"/>
        </w:rPr>
      </w:pPr>
    </w:p>
    <w:p w14:paraId="31B967DB">
      <w:pPr>
        <w:tabs>
          <w:tab w:val="left" w:pos="1260"/>
        </w:tabs>
        <w:spacing w:line="360" w:lineRule="auto"/>
        <w:rPr>
          <w:b/>
          <w:sz w:val="30"/>
          <w:szCs w:val="30"/>
          <w:u w:val="single"/>
        </w:rPr>
      </w:pPr>
      <w:r>
        <w:rPr>
          <w:rFonts w:hint="eastAsia"/>
          <w:b/>
          <w:kern w:val="0"/>
          <w:sz w:val="30"/>
          <w:szCs w:val="30"/>
        </w:rPr>
        <w:tab/>
      </w:r>
      <w:r>
        <w:rPr>
          <w:b/>
          <w:spacing w:val="183"/>
          <w:kern w:val="0"/>
          <w:sz w:val="30"/>
          <w:szCs w:val="30"/>
          <w:fitText w:val="2100" w:id="233647029"/>
        </w:rPr>
        <w:t>采购人</w:t>
      </w:r>
      <w:r>
        <w:rPr>
          <w:b/>
          <w:spacing w:val="2"/>
          <w:kern w:val="0"/>
          <w:sz w:val="30"/>
          <w:szCs w:val="30"/>
          <w:fitText w:val="2100" w:id="233647029"/>
        </w:rPr>
        <w:t>:</w:t>
      </w:r>
      <w:r>
        <w:rPr>
          <w:b/>
          <w:sz w:val="30"/>
          <w:szCs w:val="30"/>
          <w:u w:val="single"/>
        </w:rPr>
        <w:t xml:space="preserve"> </w:t>
      </w:r>
      <w:r>
        <w:rPr>
          <w:rFonts w:hint="eastAsia"/>
          <w:b/>
          <w:sz w:val="30"/>
          <w:szCs w:val="30"/>
          <w:u w:val="single"/>
          <w:lang w:eastAsia="zh-CN"/>
        </w:rPr>
        <w:t xml:space="preserve"> 河津市农业农村局</w:t>
      </w:r>
      <w:r>
        <w:rPr>
          <w:rFonts w:hint="eastAsia"/>
          <w:b/>
          <w:sz w:val="30"/>
          <w:szCs w:val="30"/>
          <w:u w:val="single"/>
          <w:lang w:val="en-US" w:eastAsia="zh-CN"/>
        </w:rPr>
        <w:t xml:space="preserve">            </w:t>
      </w:r>
    </w:p>
    <w:p w14:paraId="317CF3CB">
      <w:pPr>
        <w:tabs>
          <w:tab w:val="left" w:pos="1260"/>
          <w:tab w:val="left" w:pos="3122"/>
        </w:tabs>
        <w:snapToGrid w:val="0"/>
        <w:spacing w:line="360" w:lineRule="auto"/>
        <w:rPr>
          <w:b/>
          <w:sz w:val="30"/>
          <w:szCs w:val="30"/>
          <w:u w:val="single"/>
        </w:rPr>
      </w:pPr>
    </w:p>
    <w:p w14:paraId="5C3B1039">
      <w:pPr>
        <w:tabs>
          <w:tab w:val="left" w:pos="1260"/>
          <w:tab w:val="left" w:pos="3122"/>
        </w:tabs>
        <w:snapToGrid w:val="0"/>
        <w:spacing w:line="360" w:lineRule="auto"/>
        <w:rPr>
          <w:b/>
          <w:sz w:val="30"/>
          <w:szCs w:val="30"/>
          <w:u w:val="single"/>
        </w:rPr>
      </w:pPr>
    </w:p>
    <w:p w14:paraId="341D4F58">
      <w:pPr>
        <w:tabs>
          <w:tab w:val="left" w:pos="1260"/>
        </w:tabs>
        <w:snapToGrid w:val="0"/>
        <w:spacing w:line="360" w:lineRule="auto"/>
        <w:rPr>
          <w:b/>
          <w:sz w:val="30"/>
          <w:szCs w:val="30"/>
          <w:u w:val="single"/>
        </w:rPr>
      </w:pPr>
      <w:r>
        <w:rPr>
          <w:rFonts w:hint="eastAsia"/>
          <w:b/>
          <w:sz w:val="30"/>
          <w:szCs w:val="30"/>
        </w:rPr>
        <w:tab/>
      </w:r>
      <w:r>
        <w:rPr>
          <w:b/>
          <w:sz w:val="30"/>
          <w:szCs w:val="30"/>
        </w:rPr>
        <w:t>采购代理机构:</w:t>
      </w:r>
      <w:r>
        <w:rPr>
          <w:rFonts w:hint="eastAsia"/>
          <w:b/>
          <w:sz w:val="30"/>
          <w:szCs w:val="30"/>
          <w:u w:val="single"/>
        </w:rPr>
        <w:t xml:space="preserve">  </w:t>
      </w:r>
      <w:r>
        <w:rPr>
          <w:rFonts w:hint="eastAsia"/>
          <w:b/>
          <w:sz w:val="30"/>
          <w:szCs w:val="30"/>
          <w:u w:val="single"/>
          <w:lang w:eastAsia="zh-CN"/>
        </w:rPr>
        <w:t>山西金星项目咨询有限公司</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p>
    <w:p w14:paraId="4EFF29AA">
      <w:pPr>
        <w:tabs>
          <w:tab w:val="left" w:pos="3122"/>
        </w:tabs>
        <w:snapToGrid w:val="0"/>
        <w:spacing w:line="360" w:lineRule="auto"/>
        <w:rPr>
          <w:b/>
          <w:sz w:val="30"/>
          <w:szCs w:val="30"/>
          <w:u w:val="single"/>
        </w:rPr>
      </w:pPr>
    </w:p>
    <w:p w14:paraId="388A8675">
      <w:pPr>
        <w:tabs>
          <w:tab w:val="left" w:pos="3122"/>
        </w:tabs>
        <w:snapToGrid w:val="0"/>
        <w:spacing w:line="360" w:lineRule="auto"/>
        <w:ind w:firstLine="590" w:firstLineChars="196"/>
        <w:rPr>
          <w:b/>
          <w:sz w:val="30"/>
          <w:szCs w:val="30"/>
        </w:rPr>
      </w:pPr>
    </w:p>
    <w:p w14:paraId="27CC3260">
      <w:pPr>
        <w:tabs>
          <w:tab w:val="left" w:pos="3122"/>
        </w:tabs>
        <w:snapToGrid w:val="0"/>
        <w:spacing w:line="360" w:lineRule="auto"/>
        <w:jc w:val="center"/>
        <w:rPr>
          <w:b/>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134" w:left="1418" w:header="850" w:footer="907" w:gutter="0"/>
          <w:pgNumType w:fmt="decimal" w:start="0"/>
          <w:cols w:space="720" w:num="1"/>
          <w:docGrid w:linePitch="271" w:charSpace="0"/>
        </w:sectPr>
      </w:pPr>
      <w:r>
        <w:rPr>
          <w:b/>
          <w:sz w:val="30"/>
          <w:szCs w:val="30"/>
        </w:rPr>
        <w:t xml:space="preserve"> 日  期：  </w:t>
      </w:r>
      <w:r>
        <w:rPr>
          <w:b/>
          <w:sz w:val="30"/>
          <w:szCs w:val="30"/>
          <w:u w:val="single"/>
        </w:rPr>
        <w:t xml:space="preserve"> </w:t>
      </w:r>
      <w:r>
        <w:rPr>
          <w:rFonts w:hint="eastAsia"/>
          <w:b/>
          <w:sz w:val="30"/>
          <w:szCs w:val="30"/>
          <w:u w:val="single"/>
          <w:lang w:eastAsia="zh-CN"/>
        </w:rPr>
        <w:t>202</w:t>
      </w:r>
      <w:r>
        <w:rPr>
          <w:rFonts w:hint="eastAsia"/>
          <w:b/>
          <w:sz w:val="30"/>
          <w:szCs w:val="30"/>
          <w:u w:val="single"/>
          <w:lang w:val="en-US" w:eastAsia="zh-CN"/>
        </w:rPr>
        <w:t>6</w:t>
      </w:r>
      <w:r>
        <w:rPr>
          <w:b/>
          <w:sz w:val="30"/>
          <w:szCs w:val="30"/>
        </w:rPr>
        <w:t xml:space="preserve">年 </w:t>
      </w:r>
      <w:r>
        <w:rPr>
          <w:b/>
          <w:sz w:val="30"/>
          <w:szCs w:val="30"/>
          <w:u w:val="single"/>
        </w:rPr>
        <w:t xml:space="preserve"> </w:t>
      </w:r>
      <w:r>
        <w:rPr>
          <w:rFonts w:hint="eastAsia"/>
          <w:b/>
          <w:sz w:val="30"/>
          <w:szCs w:val="30"/>
          <w:u w:val="single"/>
          <w:lang w:val="en-US" w:eastAsia="zh-CN"/>
        </w:rPr>
        <w:t>04</w:t>
      </w:r>
      <w:r>
        <w:rPr>
          <w:b/>
          <w:sz w:val="30"/>
          <w:szCs w:val="30"/>
        </w:rPr>
        <w:t>月</w:t>
      </w:r>
    </w:p>
    <w:p w14:paraId="5E6E2582">
      <w:pPr>
        <w:pStyle w:val="58"/>
        <w:sectPr>
          <w:pgSz w:w="11907" w:h="16840"/>
          <w:pgMar w:top="1418" w:right="1134" w:bottom="1134" w:left="1418" w:header="850" w:footer="907" w:gutter="0"/>
          <w:pgNumType w:fmt="decimal" w:start="0"/>
          <w:cols w:space="720" w:num="1"/>
          <w:docGrid w:linePitch="271" w:charSpace="0"/>
        </w:sectPr>
      </w:pPr>
    </w:p>
    <w:p w14:paraId="039F22F6">
      <w:pPr>
        <w:pStyle w:val="27"/>
        <w:tabs>
          <w:tab w:val="right" w:leader="dot" w:pos="8620"/>
          <w:tab w:val="clear" w:pos="9061"/>
        </w:tabs>
        <w:spacing w:before="156"/>
        <w:jc w:val="center"/>
        <w:rPr>
          <w:sz w:val="32"/>
        </w:rPr>
      </w:pPr>
      <w:r>
        <w:rPr>
          <w:rFonts w:hint="eastAsia"/>
          <w:sz w:val="32"/>
        </w:rPr>
        <w:t>目   录</w:t>
      </w:r>
    </w:p>
    <w:p w14:paraId="717A3FC9">
      <w:pPr>
        <w:pStyle w:val="27"/>
        <w:tabs>
          <w:tab w:val="right" w:leader="dot" w:pos="8620"/>
          <w:tab w:val="clear" w:pos="9061"/>
        </w:tabs>
        <w:spacing w:before="156"/>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"1-3" \h \z \u </w:instrText>
      </w:r>
      <w:r>
        <w:rPr>
          <w:rFonts w:hint="eastAsia" w:ascii="仿宋" w:hAnsi="仿宋" w:eastAsia="仿宋" w:cs="仿宋"/>
          <w:sz w:val="28"/>
          <w:szCs w:val="28"/>
        </w:rPr>
        <w:fldChar w:fldCharType="separate"/>
      </w:r>
      <w:r>
        <w:fldChar w:fldCharType="begin"/>
      </w:r>
      <w:r>
        <w:instrText xml:space="preserve"> HYPERLINK \l "_Toc28585" </w:instrText>
      </w:r>
      <w:r>
        <w:fldChar w:fldCharType="separate"/>
      </w:r>
      <w:r>
        <w:rPr>
          <w:rFonts w:hint="eastAsia" w:ascii="仿宋" w:hAnsi="仿宋" w:eastAsia="仿宋" w:cs="仿宋"/>
          <w:snapToGrid w:val="0"/>
          <w:sz w:val="28"/>
          <w:szCs w:val="28"/>
        </w:rPr>
        <w:t>第一部分  磋商公告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_Toc28585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D6FF7CA">
      <w:pPr>
        <w:pStyle w:val="27"/>
        <w:tabs>
          <w:tab w:val="right" w:leader="dot" w:pos="8620"/>
          <w:tab w:val="clear" w:pos="9061"/>
        </w:tabs>
        <w:spacing w:before="156"/>
        <w:rPr>
          <w:rFonts w:ascii="仿宋" w:hAnsi="仿宋" w:eastAsia="仿宋" w:cs="仿宋"/>
          <w:sz w:val="28"/>
          <w:szCs w:val="28"/>
        </w:rPr>
      </w:pPr>
      <w:r>
        <w:fldChar w:fldCharType="begin"/>
      </w:r>
      <w:r>
        <w:instrText xml:space="preserve"> HYPERLINK \l "_Toc23802" </w:instrText>
      </w:r>
      <w:r>
        <w:fldChar w:fldCharType="separate"/>
      </w:r>
      <w:r>
        <w:rPr>
          <w:rFonts w:hint="eastAsia" w:ascii="仿宋" w:hAnsi="仿宋" w:eastAsia="仿宋" w:cs="仿宋"/>
          <w:sz w:val="28"/>
          <w:szCs w:val="28"/>
        </w:rPr>
        <w:t>第二部分  供应商须知前附表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_Toc23802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4CB99E4">
      <w:pPr>
        <w:pStyle w:val="27"/>
        <w:tabs>
          <w:tab w:val="right" w:leader="dot" w:pos="8620"/>
          <w:tab w:val="clear" w:pos="9061"/>
        </w:tabs>
        <w:spacing w:before="156"/>
        <w:rPr>
          <w:rFonts w:ascii="仿宋" w:hAnsi="仿宋" w:eastAsia="仿宋" w:cs="仿宋"/>
          <w:sz w:val="28"/>
          <w:szCs w:val="28"/>
        </w:rPr>
      </w:pPr>
      <w:r>
        <w:fldChar w:fldCharType="begin"/>
      </w:r>
      <w:r>
        <w:instrText xml:space="preserve"> HYPERLINK \l "_Toc24155" </w:instrText>
      </w:r>
      <w:r>
        <w:fldChar w:fldCharType="separate"/>
      </w:r>
      <w:r>
        <w:rPr>
          <w:rFonts w:hint="eastAsia" w:ascii="仿宋" w:hAnsi="仿宋" w:eastAsia="仿宋" w:cs="仿宋"/>
          <w:sz w:val="28"/>
          <w:szCs w:val="28"/>
        </w:rPr>
        <w:t>电子响应须知附表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_Toc24155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9C181D9">
      <w:pPr>
        <w:pStyle w:val="27"/>
        <w:tabs>
          <w:tab w:val="right" w:leader="dot" w:pos="8620"/>
          <w:tab w:val="clear" w:pos="9061"/>
        </w:tabs>
        <w:spacing w:before="156"/>
        <w:rPr>
          <w:rFonts w:ascii="仿宋" w:hAnsi="仿宋" w:eastAsia="仿宋" w:cs="仿宋"/>
          <w:sz w:val="28"/>
          <w:szCs w:val="28"/>
        </w:rPr>
      </w:pPr>
      <w:r>
        <w:fldChar w:fldCharType="begin"/>
      </w:r>
      <w:r>
        <w:instrText xml:space="preserve"> HYPERLINK \l "_Toc14777" </w:instrText>
      </w:r>
      <w:r>
        <w:fldChar w:fldCharType="separate"/>
      </w:r>
      <w:r>
        <w:rPr>
          <w:rFonts w:hint="eastAsia" w:ascii="仿宋" w:hAnsi="仿宋" w:eastAsia="仿宋" w:cs="仿宋"/>
          <w:snapToGrid w:val="0"/>
          <w:sz w:val="28"/>
          <w:szCs w:val="28"/>
        </w:rPr>
        <w:t>第三部分  评审标准和评定方法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_Toc14777 \h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78AD9DE">
      <w:pPr>
        <w:pStyle w:val="27"/>
        <w:tabs>
          <w:tab w:val="right" w:leader="dot" w:pos="8620"/>
          <w:tab w:val="clear" w:pos="9061"/>
        </w:tabs>
        <w:spacing w:before="156"/>
        <w:rPr>
          <w:rFonts w:ascii="仿宋" w:hAnsi="仿宋" w:eastAsia="仿宋" w:cs="仿宋"/>
          <w:sz w:val="28"/>
          <w:szCs w:val="28"/>
        </w:rPr>
      </w:pPr>
      <w:r>
        <w:fldChar w:fldCharType="begin"/>
      </w:r>
      <w:r>
        <w:instrText xml:space="preserve"> HYPERLINK \l "_Toc24132" </w:instrText>
      </w:r>
      <w:r>
        <w:fldChar w:fldCharType="separate"/>
      </w:r>
      <w:r>
        <w:rPr>
          <w:rFonts w:hint="eastAsia" w:ascii="仿宋" w:hAnsi="仿宋" w:eastAsia="仿宋" w:cs="仿宋"/>
          <w:bCs/>
          <w:snapToGrid w:val="0"/>
          <w:sz w:val="28"/>
          <w:szCs w:val="28"/>
        </w:rPr>
        <w:t>第四部分  商务、技术要求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_Toc24132 \h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1926C88">
      <w:pPr>
        <w:pStyle w:val="27"/>
        <w:tabs>
          <w:tab w:val="right" w:leader="dot" w:pos="8620"/>
          <w:tab w:val="clear" w:pos="9061"/>
        </w:tabs>
        <w:spacing w:before="156"/>
        <w:rPr>
          <w:rFonts w:ascii="仿宋" w:hAnsi="仿宋" w:eastAsia="仿宋" w:cs="仿宋"/>
          <w:sz w:val="28"/>
          <w:szCs w:val="28"/>
        </w:rPr>
      </w:pPr>
      <w:r>
        <w:fldChar w:fldCharType="begin"/>
      </w:r>
      <w:r>
        <w:instrText xml:space="preserve"> HYPERLINK \l "_Toc25964" </w:instrText>
      </w:r>
      <w:r>
        <w:fldChar w:fldCharType="separate"/>
      </w:r>
      <w:r>
        <w:rPr>
          <w:rFonts w:hint="eastAsia" w:ascii="仿宋" w:hAnsi="仿宋" w:eastAsia="仿宋" w:cs="仿宋"/>
          <w:kern w:val="0"/>
          <w:sz w:val="28"/>
          <w:szCs w:val="28"/>
        </w:rPr>
        <w:t>第五部分</w:t>
      </w:r>
      <w:r>
        <w:rPr>
          <w:rFonts w:hint="eastAsia" w:ascii="仿宋" w:hAnsi="仿宋" w:eastAsia="仿宋" w:cs="仿宋"/>
          <w:sz w:val="28"/>
          <w:szCs w:val="28"/>
        </w:rPr>
        <w:t xml:space="preserve">  </w:t>
      </w:r>
      <w:r>
        <w:rPr>
          <w:rFonts w:hint="eastAsia" w:ascii="仿宋" w:hAnsi="仿宋" w:eastAsia="仿宋" w:cs="仿宋"/>
          <w:spacing w:val="20"/>
          <w:sz w:val="28"/>
          <w:szCs w:val="28"/>
        </w:rPr>
        <w:t>合同范本</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_Toc25964 \h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AE97553">
      <w:pPr>
        <w:pStyle w:val="27"/>
        <w:tabs>
          <w:tab w:val="right" w:leader="dot" w:pos="8620"/>
          <w:tab w:val="clear" w:pos="9061"/>
        </w:tabs>
        <w:spacing w:before="156"/>
        <w:rPr>
          <w:rFonts w:ascii="仿宋" w:hAnsi="仿宋" w:eastAsia="仿宋" w:cs="仿宋"/>
          <w:bCs/>
          <w:sz w:val="28"/>
          <w:szCs w:val="28"/>
          <w:lang w:val="zh-CN"/>
        </w:rPr>
        <w:sectPr>
          <w:footerReference r:id="rId9" w:type="default"/>
          <w:pgSz w:w="11906" w:h="16838"/>
          <w:pgMar w:top="1440" w:right="1486" w:bottom="1440" w:left="1800" w:header="851" w:footer="992" w:gutter="0"/>
          <w:pgNumType w:fmt="decimal" w:start="1"/>
          <w:cols w:space="720" w:num="1"/>
          <w:titlePg/>
          <w:docGrid w:type="lines" w:linePitch="312" w:charSpace="0"/>
        </w:sectPr>
      </w:pPr>
      <w:r>
        <w:fldChar w:fldCharType="begin"/>
      </w:r>
      <w:r>
        <w:instrText xml:space="preserve"> HYPERLINK \l "_Toc19913" </w:instrText>
      </w:r>
      <w:r>
        <w:fldChar w:fldCharType="separate"/>
      </w:r>
      <w:r>
        <w:rPr>
          <w:rFonts w:hint="eastAsia" w:ascii="仿宋" w:hAnsi="仿宋" w:eastAsia="仿宋" w:cs="仿宋"/>
          <w:sz w:val="28"/>
          <w:szCs w:val="28"/>
        </w:rPr>
        <w:t>第六部分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_Toc19913 \h </w:instrText>
      </w:r>
      <w:r>
        <w:rPr>
          <w:rFonts w:hint="eastAsia" w:ascii="仿宋" w:hAnsi="仿宋" w:eastAsia="仿宋" w:cs="仿宋"/>
          <w:sz w:val="28"/>
          <w:szCs w:val="28"/>
        </w:rPr>
        <w:fldChar w:fldCharType="separate"/>
      </w:r>
      <w:r>
        <w:rPr>
          <w:rFonts w:hint="eastAsia" w:ascii="仿宋" w:hAnsi="仿宋" w:eastAsia="仿宋" w:cs="仿宋"/>
          <w:sz w:val="28"/>
          <w:szCs w:val="28"/>
        </w:rPr>
        <w:t>53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E65F569">
      <w:pPr>
        <w:pStyle w:val="58"/>
      </w:pPr>
    </w:p>
    <w:p w14:paraId="698EBDF3">
      <w:pPr>
        <w:pStyle w:val="27"/>
        <w:tabs>
          <w:tab w:val="right" w:leader="dot" w:pos="8620"/>
          <w:tab w:val="clear" w:pos="9061"/>
        </w:tabs>
        <w:spacing w:before="156"/>
        <w:rPr>
          <w:rFonts w:ascii="仿宋" w:hAnsi="仿宋" w:eastAsia="仿宋" w:cs="仿宋"/>
          <w:sz w:val="28"/>
          <w:szCs w:val="28"/>
        </w:rPr>
      </w:pPr>
    </w:p>
    <w:p w14:paraId="31B77996">
      <w:pPr>
        <w:pStyle w:val="27"/>
        <w:tabs>
          <w:tab w:val="right" w:leader="dot" w:pos="8620"/>
          <w:tab w:val="clear" w:pos="9061"/>
        </w:tabs>
        <w:spacing w:before="156"/>
        <w:rPr>
          <w:rFonts w:ascii="仿宋" w:hAnsi="仿宋" w:eastAsia="仿宋" w:cs="仿宋"/>
          <w:sz w:val="28"/>
          <w:szCs w:val="28"/>
        </w:rPr>
      </w:pPr>
    </w:p>
    <w:p w14:paraId="1A3011AC">
      <w:pPr>
        <w:pStyle w:val="27"/>
        <w:tabs>
          <w:tab w:val="right" w:leader="dot" w:pos="8620"/>
          <w:tab w:val="clear" w:pos="9061"/>
        </w:tabs>
        <w:spacing w:before="156"/>
        <w:rPr>
          <w:rFonts w:ascii="仿宋" w:hAnsi="仿宋" w:eastAsia="仿宋" w:cs="仿宋"/>
          <w:sz w:val="28"/>
          <w:szCs w:val="28"/>
        </w:rPr>
      </w:pPr>
    </w:p>
    <w:p w14:paraId="0A0D2EFE">
      <w:pPr>
        <w:spacing w:line="360" w:lineRule="auto"/>
      </w:pPr>
      <w:r>
        <w:rPr>
          <w:rFonts w:hint="eastAsia" w:ascii="仿宋" w:hAnsi="仿宋" w:eastAsia="仿宋" w:cs="仿宋"/>
          <w:bCs/>
          <w:sz w:val="28"/>
          <w:szCs w:val="28"/>
          <w:lang w:val="zh-CN"/>
        </w:rPr>
        <w:fldChar w:fldCharType="end"/>
      </w:r>
    </w:p>
    <w:p w14:paraId="77C19C5B">
      <w:pPr>
        <w:pStyle w:val="147"/>
        <w:tabs>
          <w:tab w:val="right" w:leader="dot" w:pos="8620"/>
        </w:tabs>
        <w:spacing w:line="500" w:lineRule="exact"/>
        <w:rPr>
          <w:rFonts w:ascii="宋体" w:hAnsi="宋体" w:cs="宋体"/>
          <w:color w:val="000000"/>
          <w:sz w:val="21"/>
          <w:szCs w:val="21"/>
        </w:rPr>
      </w:pPr>
    </w:p>
    <w:p w14:paraId="5AD7301C">
      <w:pPr>
        <w:widowControl/>
        <w:snapToGrid w:val="0"/>
        <w:spacing w:afterLines="150" w:line="360" w:lineRule="auto"/>
        <w:jc w:val="center"/>
        <w:rPr>
          <w:b/>
          <w:bCs/>
          <w:color w:val="000000"/>
          <w:kern w:val="0"/>
          <w:sz w:val="36"/>
          <w:szCs w:val="36"/>
        </w:rPr>
      </w:pPr>
    </w:p>
    <w:p w14:paraId="691296DA">
      <w:pPr>
        <w:pStyle w:val="3"/>
        <w:rPr>
          <w:rFonts w:ascii="仿宋" w:hAnsi="仿宋" w:eastAsia="仿宋" w:cs="仿宋"/>
          <w:snapToGrid w:val="0"/>
          <w:sz w:val="24"/>
          <w:szCs w:val="24"/>
        </w:rPr>
        <w:sectPr>
          <w:pgSz w:w="11906" w:h="16838"/>
          <w:pgMar w:top="1440" w:right="1486" w:bottom="1440" w:left="1800" w:header="851" w:footer="992" w:gutter="0"/>
          <w:pgNumType w:fmt="decimal" w:start="1"/>
          <w:cols w:space="720" w:num="1"/>
          <w:titlePg/>
          <w:docGrid w:type="lines" w:linePitch="312" w:charSpace="0"/>
        </w:sectPr>
      </w:pPr>
      <w:bookmarkStart w:id="3" w:name="_Toc23341"/>
      <w:bookmarkStart w:id="4" w:name="_Toc79599036"/>
      <w:bookmarkStart w:id="5" w:name="_Toc28585"/>
      <w:bookmarkStart w:id="6" w:name="_Toc10267"/>
    </w:p>
    <w:p w14:paraId="118D3E1A">
      <w:pPr>
        <w:pStyle w:val="3"/>
        <w:rPr>
          <w:rFonts w:ascii="仿宋" w:hAnsi="仿宋" w:eastAsia="仿宋" w:cs="仿宋"/>
          <w:snapToGrid w:val="0"/>
          <w:sz w:val="24"/>
          <w:szCs w:val="24"/>
        </w:rPr>
      </w:pPr>
      <w:r>
        <w:rPr>
          <w:rFonts w:hint="eastAsia" w:ascii="仿宋" w:hAnsi="仿宋" w:eastAsia="仿宋" w:cs="仿宋"/>
          <w:snapToGrid w:val="0"/>
          <w:sz w:val="24"/>
          <w:szCs w:val="24"/>
        </w:rPr>
        <w:t>第一部分  磋商公告</w:t>
      </w:r>
      <w:bookmarkEnd w:id="3"/>
      <w:bookmarkEnd w:id="4"/>
      <w:bookmarkEnd w:id="5"/>
    </w:p>
    <w:p w14:paraId="0EAB6A07">
      <w:pPr>
        <w:pBdr>
          <w:top w:val="single" w:color="auto" w:sz="4" w:space="1"/>
          <w:left w:val="single" w:color="auto" w:sz="4" w:space="4"/>
          <w:bottom w:val="single" w:color="auto" w:sz="4" w:space="1"/>
          <w:right w:val="single" w:color="auto" w:sz="4" w:space="4"/>
        </w:pBdr>
        <w:spacing w:line="480" w:lineRule="auto"/>
        <w:jc w:val="center"/>
        <w:rPr>
          <w:rFonts w:ascii="仿宋" w:hAnsi="仿宋" w:eastAsia="仿宋" w:cs="仿宋"/>
          <w:sz w:val="24"/>
        </w:rPr>
      </w:pPr>
      <w:bookmarkStart w:id="7" w:name="_Toc28359089"/>
      <w:bookmarkStart w:id="8" w:name="_Toc35393629"/>
      <w:bookmarkStart w:id="9" w:name="_Toc35393798"/>
      <w:bookmarkStart w:id="10" w:name="_Toc28359012"/>
      <w:r>
        <w:rPr>
          <w:rFonts w:hint="eastAsia" w:ascii="仿宋" w:hAnsi="仿宋" w:eastAsia="仿宋" w:cs="仿宋"/>
          <w:sz w:val="24"/>
        </w:rPr>
        <w:t>项目概况</w:t>
      </w:r>
    </w:p>
    <w:p w14:paraId="618BABAE">
      <w:pPr>
        <w:pBdr>
          <w:top w:val="single" w:color="auto" w:sz="4" w:space="1"/>
          <w:left w:val="single" w:color="auto" w:sz="4" w:space="4"/>
          <w:bottom w:val="single" w:color="auto" w:sz="4" w:space="1"/>
          <w:right w:val="single" w:color="auto" w:sz="4" w:space="4"/>
        </w:pBdr>
        <w:wordWrap w:val="0"/>
        <w:spacing w:line="480" w:lineRule="auto"/>
        <w:ind w:firstLine="480" w:firstLineChars="2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lang w:eastAsia="zh-CN"/>
        </w:rPr>
        <w:t>河津市2026年小麦“一喷三防”项目（中央资金）</w:t>
      </w:r>
      <w:r>
        <w:rPr>
          <w:rFonts w:hint="eastAsia" w:ascii="仿宋" w:hAnsi="仿宋" w:eastAsia="仿宋" w:cs="仿宋"/>
          <w:sz w:val="24"/>
          <w:u w:val="single"/>
        </w:rPr>
        <w:t xml:space="preserve"> </w:t>
      </w:r>
      <w:r>
        <w:rPr>
          <w:rFonts w:hint="eastAsia" w:ascii="仿宋" w:hAnsi="仿宋" w:eastAsia="仿宋" w:cs="仿宋"/>
          <w:sz w:val="24"/>
        </w:rPr>
        <w:t>的潜在供应商应通过山西省政府采购网-山西政府采购平台</w:t>
      </w:r>
      <w:r>
        <w:rPr>
          <w:rFonts w:hint="eastAsia" w:ascii="仿宋" w:hAnsi="仿宋" w:eastAsia="仿宋" w:cs="仿宋"/>
          <w:spacing w:val="10"/>
          <w:kern w:val="0"/>
          <w:sz w:val="24"/>
        </w:rPr>
        <w:t>（https://login.sxzfcg.zcygov.cn/user-login/#/login）</w:t>
      </w:r>
      <w:r>
        <w:rPr>
          <w:rFonts w:hint="eastAsia" w:ascii="仿宋" w:hAnsi="仿宋" w:eastAsia="仿宋" w:cs="仿宋"/>
          <w:sz w:val="24"/>
        </w:rPr>
        <w:t>线上获取磋商文件，并于</w:t>
      </w:r>
      <w:r>
        <w:rPr>
          <w:rFonts w:hint="eastAsia" w:ascii="仿宋" w:hAnsi="仿宋" w:eastAsia="仿宋" w:cs="仿宋"/>
          <w:sz w:val="24"/>
          <w:lang w:eastAsia="zh-CN"/>
        </w:rPr>
        <w:t>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05</w:t>
      </w:r>
      <w:r>
        <w:rPr>
          <w:rFonts w:hint="eastAsia" w:ascii="仿宋" w:hAnsi="仿宋" w:eastAsia="仿宋" w:cs="仿宋"/>
          <w:sz w:val="24"/>
        </w:rPr>
        <w:t>月</w:t>
      </w:r>
      <w:r>
        <w:rPr>
          <w:rFonts w:hint="eastAsia" w:ascii="仿宋" w:hAnsi="仿宋" w:eastAsia="仿宋" w:cs="仿宋"/>
          <w:sz w:val="24"/>
          <w:lang w:val="en-US" w:eastAsia="zh-CN"/>
        </w:rPr>
        <w:t>06</w:t>
      </w:r>
      <w:r>
        <w:rPr>
          <w:rFonts w:hint="eastAsia" w:ascii="仿宋" w:hAnsi="仿宋" w:eastAsia="仿宋" w:cs="仿宋"/>
          <w:sz w:val="24"/>
        </w:rPr>
        <w:t>日</w:t>
      </w:r>
      <w:r>
        <w:rPr>
          <w:rFonts w:hint="eastAsia" w:ascii="仿宋" w:hAnsi="仿宋" w:eastAsia="仿宋" w:cs="仿宋"/>
          <w:sz w:val="24"/>
          <w:lang w:val="en-US" w:eastAsia="zh-CN"/>
        </w:rPr>
        <w:t>14</w:t>
      </w:r>
      <w:r>
        <w:rPr>
          <w:rFonts w:hint="eastAsia" w:ascii="仿宋" w:hAnsi="仿宋" w:eastAsia="仿宋" w:cs="仿宋"/>
          <w:sz w:val="24"/>
        </w:rPr>
        <w:t>点</w:t>
      </w:r>
      <w:r>
        <w:rPr>
          <w:rFonts w:hint="eastAsia" w:ascii="仿宋" w:hAnsi="仿宋" w:eastAsia="仿宋" w:cs="仿宋"/>
          <w:sz w:val="24"/>
          <w:lang w:val="en-US" w:eastAsia="zh-CN"/>
        </w:rPr>
        <w:t>3</w:t>
      </w:r>
      <w:r>
        <w:rPr>
          <w:rFonts w:hint="eastAsia" w:ascii="仿宋" w:hAnsi="仿宋" w:eastAsia="仿宋" w:cs="仿宋"/>
          <w:sz w:val="24"/>
        </w:rPr>
        <w:t>0分（北京时间）前递交响应文件。</w:t>
      </w:r>
    </w:p>
    <w:p w14:paraId="7DDDE3EF">
      <w:pPr>
        <w:spacing w:line="640" w:lineRule="exact"/>
        <w:rPr>
          <w:rFonts w:ascii="黑体" w:hAnsi="黑体" w:eastAsia="黑体" w:cs="黑体"/>
          <w:sz w:val="28"/>
          <w:szCs w:val="28"/>
        </w:rPr>
      </w:pPr>
      <w:r>
        <w:rPr>
          <w:rFonts w:hint="eastAsia" w:ascii="黑体" w:hAnsi="黑体" w:eastAsia="黑体" w:cs="黑体"/>
          <w:sz w:val="28"/>
          <w:szCs w:val="28"/>
        </w:rPr>
        <w:t>一、项目基本情况</w:t>
      </w:r>
    </w:p>
    <w:p w14:paraId="6C7A8361">
      <w:pPr>
        <w:pStyle w:val="34"/>
        <w:spacing w:before="0" w:beforeAutospacing="0" w:after="0" w:afterAutospacing="0" w:line="640" w:lineRule="exact"/>
        <w:ind w:firstLine="480"/>
        <w:jc w:val="both"/>
        <w:rPr>
          <w:rFonts w:hint="eastAsia" w:ascii="仿宋" w:hAnsi="仿宋" w:eastAsia="仿宋" w:cs="仿宋"/>
          <w:color w:val="333333"/>
          <w:shd w:val="clear" w:color="auto" w:fill="FFFFFF"/>
          <w:lang w:eastAsia="zh-CN"/>
        </w:rPr>
      </w:pPr>
      <w:bookmarkStart w:id="11" w:name="_Toc35393630"/>
      <w:bookmarkStart w:id="12" w:name="_Toc28359090"/>
      <w:bookmarkStart w:id="13" w:name="_Toc35393799"/>
      <w:bookmarkStart w:id="14" w:name="_Toc28359013"/>
      <w:r>
        <w:rPr>
          <w:rFonts w:hint="eastAsia" w:ascii="仿宋" w:hAnsi="仿宋" w:eastAsia="仿宋" w:cs="仿宋"/>
          <w:color w:val="333333"/>
          <w:shd w:val="clear" w:color="auto" w:fill="FFFFFF"/>
        </w:rPr>
        <w:t>1、项目名称：</w:t>
      </w:r>
      <w:r>
        <w:rPr>
          <w:rFonts w:hint="eastAsia" w:ascii="仿宋" w:hAnsi="仿宋" w:eastAsia="仿宋" w:cs="仿宋"/>
          <w:color w:val="333333"/>
          <w:shd w:val="clear" w:color="auto" w:fill="FFFFFF"/>
          <w:lang w:eastAsia="zh-CN"/>
        </w:rPr>
        <w:t>河津市2026年小麦“一喷三防”项目（中央资金）</w:t>
      </w:r>
    </w:p>
    <w:p w14:paraId="03C78A3C">
      <w:pPr>
        <w:pStyle w:val="34"/>
        <w:spacing w:before="0" w:beforeAutospacing="0" w:after="0" w:afterAutospacing="0" w:line="640" w:lineRule="exact"/>
        <w:ind w:firstLine="480"/>
        <w:jc w:val="both"/>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2、项目编号：1408822026CCS00030</w:t>
      </w:r>
      <w:r>
        <w:rPr>
          <w:rFonts w:hint="eastAsia" w:ascii="仿宋" w:hAnsi="仿宋" w:eastAsia="仿宋" w:cs="仿宋"/>
          <w:color w:val="333333"/>
          <w:shd w:val="clear" w:color="auto" w:fill="FFFFFF"/>
          <w:lang w:val="en-US" w:eastAsia="zh-CN"/>
        </w:rPr>
        <w:t xml:space="preserve"> </w:t>
      </w:r>
    </w:p>
    <w:p w14:paraId="4371DD26">
      <w:pPr>
        <w:pStyle w:val="34"/>
        <w:spacing w:before="0" w:beforeAutospacing="0" w:after="0" w:afterAutospacing="0" w:line="640" w:lineRule="exact"/>
        <w:ind w:firstLine="480"/>
        <w:jc w:val="both"/>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3、项目预算：</w:t>
      </w:r>
      <w:r>
        <w:rPr>
          <w:rFonts w:hint="eastAsia" w:ascii="仿宋" w:hAnsi="仿宋" w:eastAsia="仿宋" w:cs="仿宋"/>
          <w:color w:val="333333"/>
          <w:shd w:val="clear" w:color="auto" w:fill="FFFFFF"/>
          <w:lang w:eastAsia="zh-CN"/>
        </w:rPr>
        <w:t>30</w:t>
      </w:r>
      <w:r>
        <w:rPr>
          <w:rFonts w:hint="eastAsia" w:ascii="仿宋" w:hAnsi="仿宋" w:eastAsia="仿宋" w:cs="仿宋"/>
          <w:color w:val="333333"/>
          <w:shd w:val="clear" w:color="auto" w:fill="FFFFFF"/>
          <w:lang w:val="en-US" w:eastAsia="zh-CN"/>
        </w:rPr>
        <w:t>0000</w:t>
      </w:r>
      <w:r>
        <w:rPr>
          <w:rFonts w:hint="eastAsia" w:ascii="仿宋" w:hAnsi="仿宋" w:eastAsia="仿宋" w:cs="仿宋"/>
          <w:color w:val="333333"/>
          <w:shd w:val="clear" w:color="auto" w:fill="FFFFFF"/>
        </w:rPr>
        <w:t>元</w:t>
      </w:r>
    </w:p>
    <w:p w14:paraId="367C2A04">
      <w:pPr>
        <w:pStyle w:val="34"/>
        <w:spacing w:before="0" w:beforeAutospacing="0" w:after="0" w:afterAutospacing="0" w:line="640" w:lineRule="exact"/>
        <w:ind w:firstLine="480"/>
        <w:jc w:val="both"/>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4、采购方式：竞争性磋商</w:t>
      </w:r>
    </w:p>
    <w:p w14:paraId="5D001F1B">
      <w:pPr>
        <w:pStyle w:val="34"/>
        <w:spacing w:before="0" w:beforeAutospacing="0" w:after="0" w:afterAutospacing="0" w:line="640" w:lineRule="exact"/>
        <w:ind w:firstLine="480"/>
        <w:jc w:val="both"/>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5、采购需求：根据山西省财政厅关于提前下达2026年中央农业相关转移支付资金预算的通知（晋财农〔2025〕116号），对</w:t>
      </w:r>
      <w:r>
        <w:rPr>
          <w:rFonts w:hint="eastAsia" w:ascii="仿宋" w:hAnsi="仿宋" w:eastAsia="仿宋" w:cs="仿宋"/>
          <w:color w:val="333333"/>
          <w:shd w:val="clear" w:color="auto" w:fill="FFFFFF"/>
          <w:lang w:val="en-US" w:eastAsia="zh-CN"/>
        </w:rPr>
        <w:t>河津市</w:t>
      </w:r>
      <w:r>
        <w:rPr>
          <w:rFonts w:hint="eastAsia" w:ascii="仿宋" w:hAnsi="仿宋" w:eastAsia="仿宋" w:cs="仿宋"/>
          <w:color w:val="333333"/>
          <w:shd w:val="clear" w:color="auto" w:fill="FFFFFF"/>
        </w:rPr>
        <w:t>汾河河道内和阳村街道部分地块共计2万亩小麦实施“一喷三防”，具体内容详见商务技术要求。</w:t>
      </w:r>
    </w:p>
    <w:p w14:paraId="3FC319B8">
      <w:pPr>
        <w:pStyle w:val="34"/>
        <w:spacing w:before="0" w:beforeAutospacing="0" w:after="0" w:afterAutospacing="0" w:line="640" w:lineRule="exact"/>
        <w:ind w:firstLine="480"/>
        <w:jc w:val="both"/>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6、合同履行期限（服务期）：</w:t>
      </w:r>
      <w:r>
        <w:rPr>
          <w:rFonts w:hint="eastAsia" w:ascii="仿宋" w:hAnsi="仿宋" w:eastAsia="仿宋" w:cs="仿宋"/>
          <w:color w:val="333333"/>
          <w:shd w:val="clear" w:color="auto"/>
          <w:lang w:val="en-US" w:eastAsia="zh-CN"/>
        </w:rPr>
        <w:t>7日历天</w:t>
      </w:r>
      <w:r>
        <w:rPr>
          <w:rFonts w:hint="eastAsia" w:ascii="仿宋" w:hAnsi="仿宋" w:eastAsia="仿宋" w:cs="仿宋"/>
          <w:color w:val="333333"/>
          <w:shd w:val="clear" w:color="auto"/>
        </w:rPr>
        <w:t xml:space="preserve"> </w:t>
      </w:r>
    </w:p>
    <w:p w14:paraId="06861971">
      <w:pPr>
        <w:pStyle w:val="34"/>
        <w:spacing w:before="0" w:beforeAutospacing="0" w:after="0" w:afterAutospacing="0" w:line="640" w:lineRule="exact"/>
        <w:ind w:firstLine="480"/>
        <w:jc w:val="both"/>
        <w:rPr>
          <w:rFonts w:ascii="仿宋" w:hAnsi="仿宋" w:eastAsia="仿宋" w:cs="仿宋"/>
          <w:color w:val="333333"/>
          <w:shd w:val="clear" w:color="auto" w:fill="FFFFFF"/>
        </w:rPr>
      </w:pPr>
      <w:r>
        <w:rPr>
          <w:rFonts w:hint="eastAsia" w:ascii="仿宋" w:hAnsi="仿宋" w:eastAsia="仿宋" w:cs="仿宋"/>
          <w:color w:val="333333"/>
          <w:shd w:val="clear" w:color="auto" w:fill="FFFFFF"/>
        </w:rPr>
        <w:t>7、是否接受联合体：本项目不接受联合体。</w:t>
      </w:r>
    </w:p>
    <w:p w14:paraId="2049006E">
      <w:pPr>
        <w:spacing w:line="640" w:lineRule="exact"/>
        <w:rPr>
          <w:rFonts w:ascii="黑体" w:hAnsi="黑体" w:eastAsia="黑体" w:cs="黑体"/>
          <w:sz w:val="28"/>
          <w:szCs w:val="28"/>
        </w:rPr>
      </w:pPr>
      <w:r>
        <w:rPr>
          <w:rFonts w:hint="eastAsia" w:ascii="黑体" w:hAnsi="黑体" w:eastAsia="黑体" w:cs="黑体"/>
          <w:sz w:val="28"/>
          <w:szCs w:val="28"/>
        </w:rPr>
        <w:t>二、申请人的资格要求</w:t>
      </w:r>
      <w:bookmarkEnd w:id="11"/>
      <w:bookmarkEnd w:id="12"/>
      <w:bookmarkEnd w:id="13"/>
      <w:bookmarkEnd w:id="14"/>
    </w:p>
    <w:p w14:paraId="5C290686">
      <w:pPr>
        <w:snapToGrid w:val="0"/>
        <w:spacing w:line="640" w:lineRule="exact"/>
        <w:ind w:firstLine="480" w:firstLineChars="200"/>
        <w:rPr>
          <w:rFonts w:hint="eastAsia" w:ascii="仿宋" w:hAnsi="仿宋" w:eastAsia="仿宋" w:cs="仿宋"/>
          <w:sz w:val="24"/>
        </w:rPr>
      </w:pPr>
      <w:bookmarkStart w:id="15" w:name="_Toc28359014"/>
      <w:bookmarkStart w:id="16" w:name="_Toc28359091"/>
      <w:r>
        <w:rPr>
          <w:rFonts w:hint="eastAsia" w:ascii="仿宋" w:hAnsi="仿宋" w:eastAsia="仿宋" w:cs="仿宋"/>
          <w:sz w:val="24"/>
        </w:rPr>
        <w:t>1、满足《中华人民共和国政府采购法》第二十二条规定；</w:t>
      </w:r>
    </w:p>
    <w:p w14:paraId="00CA2B63">
      <w:pPr>
        <w:snapToGrid w:val="0"/>
        <w:spacing w:line="640" w:lineRule="exact"/>
        <w:ind w:firstLine="480" w:firstLineChars="200"/>
        <w:rPr>
          <w:rFonts w:hint="eastAsia" w:ascii="仿宋" w:hAnsi="仿宋" w:eastAsia="仿宋" w:cs="仿宋"/>
          <w:sz w:val="24"/>
        </w:rPr>
      </w:pPr>
      <w:r>
        <w:rPr>
          <w:rFonts w:hint="eastAsia" w:ascii="仿宋" w:hAnsi="仿宋" w:eastAsia="仿宋" w:cs="仿宋"/>
          <w:sz w:val="24"/>
        </w:rPr>
        <w:t>2、落实政府采购政策需满足的资格要求：本采购项目专门面向中小企业</w:t>
      </w:r>
      <w:r>
        <w:rPr>
          <w:rFonts w:hint="eastAsia" w:ascii="仿宋" w:hAnsi="仿宋" w:eastAsia="仿宋" w:cs="仿宋"/>
          <w:sz w:val="24"/>
          <w:lang w:val="en-US" w:eastAsia="zh-CN"/>
        </w:rPr>
        <w:t>采购</w:t>
      </w:r>
      <w:r>
        <w:rPr>
          <w:rFonts w:hint="eastAsia" w:ascii="仿宋" w:hAnsi="仿宋" w:eastAsia="仿宋" w:cs="仿宋"/>
          <w:sz w:val="24"/>
        </w:rPr>
        <w:t>，供应商须根据《工业和信息化部、国家统计局、国家发展和改革委员会、财政部关于印发中小企业划型标准规定的通知》（工信部联企业〔2011〕300号）规定的划分标准，准确划分企业类型。监狱企业、残疾人福利性单位视同小微企业。</w:t>
      </w:r>
    </w:p>
    <w:p w14:paraId="15110276">
      <w:pPr>
        <w:snapToGrid w:val="0"/>
        <w:spacing w:line="640" w:lineRule="exact"/>
        <w:ind w:firstLine="480" w:firstLineChars="200"/>
        <w:rPr>
          <w:rFonts w:ascii="仿宋" w:hAnsi="仿宋" w:eastAsia="仿宋" w:cs="仿宋"/>
          <w:sz w:val="24"/>
        </w:rPr>
      </w:pPr>
      <w:r>
        <w:rPr>
          <w:rFonts w:hint="eastAsia" w:ascii="仿宋" w:hAnsi="仿宋" w:eastAsia="仿宋" w:cs="仿宋"/>
          <w:sz w:val="24"/>
        </w:rPr>
        <w:t>3.本项目的特定资格要求：</w:t>
      </w:r>
      <w:r>
        <w:rPr>
          <w:rFonts w:hint="eastAsia" w:ascii="仿宋" w:hAnsi="仿宋" w:eastAsia="仿宋" w:cs="仿宋"/>
          <w:sz w:val="24"/>
          <w:lang w:val="en-US" w:eastAsia="zh-CN"/>
        </w:rPr>
        <w:t>供应商需具有有效的民用无人驾驶航空器运营合格证</w:t>
      </w:r>
      <w:r>
        <w:rPr>
          <w:rFonts w:hint="eastAsia" w:ascii="仿宋" w:hAnsi="仿宋" w:eastAsia="仿宋" w:cs="仿宋"/>
          <w:sz w:val="24"/>
        </w:rPr>
        <w:t>。</w:t>
      </w:r>
    </w:p>
    <w:p w14:paraId="2896C220">
      <w:pPr>
        <w:spacing w:line="640" w:lineRule="exact"/>
        <w:rPr>
          <w:rFonts w:ascii="黑体" w:hAnsi="黑体" w:eastAsia="黑体" w:cs="黑体"/>
          <w:sz w:val="28"/>
          <w:szCs w:val="28"/>
        </w:rPr>
      </w:pPr>
      <w:bookmarkStart w:id="17" w:name="_Toc35393631"/>
      <w:bookmarkStart w:id="18" w:name="_Toc35393800"/>
      <w:r>
        <w:rPr>
          <w:rFonts w:hint="eastAsia" w:ascii="黑体" w:hAnsi="黑体" w:eastAsia="黑体" w:cs="黑体"/>
          <w:sz w:val="28"/>
          <w:szCs w:val="28"/>
        </w:rPr>
        <w:t>三、获取采购文件</w:t>
      </w:r>
      <w:bookmarkEnd w:id="15"/>
      <w:bookmarkEnd w:id="16"/>
      <w:bookmarkEnd w:id="17"/>
      <w:bookmarkEnd w:id="18"/>
    </w:p>
    <w:p w14:paraId="679EF990">
      <w:pPr>
        <w:spacing w:line="640" w:lineRule="exact"/>
        <w:ind w:firstLine="480" w:firstLineChars="200"/>
        <w:rPr>
          <w:rFonts w:hint="eastAsia" w:ascii="仿宋" w:hAnsi="仿宋" w:eastAsia="仿宋" w:cs="仿宋"/>
          <w:sz w:val="24"/>
        </w:rPr>
      </w:pPr>
      <w:r>
        <w:rPr>
          <w:rFonts w:hint="eastAsia" w:ascii="仿宋" w:hAnsi="仿宋" w:eastAsia="仿宋" w:cs="仿宋"/>
          <w:sz w:val="24"/>
        </w:rPr>
        <w:t>1、时间：202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04</w:t>
      </w:r>
      <w:r>
        <w:rPr>
          <w:rFonts w:hint="eastAsia" w:ascii="仿宋" w:hAnsi="仿宋" w:eastAsia="仿宋" w:cs="仿宋"/>
          <w:sz w:val="24"/>
        </w:rPr>
        <w:t>月</w:t>
      </w:r>
      <w:r>
        <w:rPr>
          <w:rFonts w:hint="eastAsia" w:ascii="仿宋" w:hAnsi="仿宋" w:eastAsia="仿宋" w:cs="仿宋"/>
          <w:sz w:val="24"/>
          <w:lang w:val="en-US" w:eastAsia="zh-CN"/>
        </w:rPr>
        <w:t>22</w:t>
      </w:r>
      <w:r>
        <w:rPr>
          <w:rFonts w:hint="eastAsia" w:ascii="仿宋" w:hAnsi="仿宋" w:eastAsia="仿宋" w:cs="仿宋"/>
          <w:sz w:val="24"/>
        </w:rPr>
        <w:t>日00时00分至202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04</w:t>
      </w:r>
      <w:r>
        <w:rPr>
          <w:rFonts w:hint="eastAsia" w:ascii="仿宋" w:hAnsi="仿宋" w:eastAsia="仿宋" w:cs="仿宋"/>
          <w:sz w:val="24"/>
        </w:rPr>
        <w:t>月</w:t>
      </w:r>
      <w:r>
        <w:rPr>
          <w:rFonts w:hint="eastAsia" w:ascii="仿宋" w:hAnsi="仿宋" w:eastAsia="仿宋" w:cs="仿宋"/>
          <w:sz w:val="24"/>
          <w:lang w:val="en-US" w:eastAsia="zh-CN"/>
        </w:rPr>
        <w:t>29</w:t>
      </w:r>
      <w:r>
        <w:rPr>
          <w:rFonts w:hint="eastAsia" w:ascii="仿宋" w:hAnsi="仿宋" w:eastAsia="仿宋" w:cs="仿宋"/>
          <w:sz w:val="24"/>
        </w:rPr>
        <w:t>日23时59分（北京时间 ）</w:t>
      </w:r>
    </w:p>
    <w:p w14:paraId="4C66567C">
      <w:pPr>
        <w:spacing w:line="640" w:lineRule="exact"/>
        <w:ind w:firstLine="480" w:firstLineChars="200"/>
        <w:rPr>
          <w:rFonts w:hint="eastAsia" w:ascii="仿宋" w:hAnsi="仿宋" w:eastAsia="仿宋" w:cs="仿宋"/>
          <w:sz w:val="24"/>
        </w:rPr>
      </w:pPr>
      <w:r>
        <w:rPr>
          <w:rFonts w:hint="eastAsia" w:ascii="仿宋" w:hAnsi="仿宋" w:eastAsia="仿宋" w:cs="仿宋"/>
          <w:sz w:val="24"/>
        </w:rPr>
        <w:t>2、地点：通过山西省政府采购网-山西政府采购平台（https://login.sxzfcg.zcygov.cn/user-login/#/login）线上获取  </w:t>
      </w:r>
    </w:p>
    <w:p w14:paraId="1AA06866">
      <w:pPr>
        <w:spacing w:line="640" w:lineRule="exact"/>
        <w:ind w:firstLine="480" w:firstLineChars="200"/>
        <w:rPr>
          <w:rFonts w:hint="eastAsia" w:ascii="仿宋" w:hAnsi="仿宋" w:eastAsia="仿宋" w:cs="仿宋"/>
          <w:sz w:val="24"/>
        </w:rPr>
      </w:pPr>
      <w:r>
        <w:rPr>
          <w:rFonts w:hint="eastAsia" w:ascii="仿宋" w:hAnsi="仿宋" w:eastAsia="仿宋" w:cs="仿宋"/>
          <w:sz w:val="24"/>
        </w:rPr>
        <w:t>3、方式：只允许在线获取，凡有意参加磋商的供应商，请按照以下步骤获取磋商文件：</w:t>
      </w:r>
    </w:p>
    <w:p w14:paraId="1BFA2CAC">
      <w:pPr>
        <w:spacing w:line="640" w:lineRule="exact"/>
        <w:ind w:firstLine="480" w:firstLineChars="200"/>
        <w:rPr>
          <w:rFonts w:hint="eastAsia" w:ascii="仿宋" w:hAnsi="仿宋" w:eastAsia="仿宋" w:cs="仿宋"/>
          <w:sz w:val="24"/>
        </w:rPr>
      </w:pPr>
      <w:r>
        <w:rPr>
          <w:rFonts w:hint="eastAsia" w:ascii="仿宋" w:hAnsi="仿宋" w:eastAsia="仿宋" w:cs="仿宋"/>
          <w:sz w:val="24"/>
        </w:rPr>
        <w:t>（1）在中国政府采购网山西分网完成注册，已完成注册的请跳过此步骤；</w:t>
      </w:r>
    </w:p>
    <w:p w14:paraId="72EEE1DA">
      <w:pPr>
        <w:spacing w:line="640" w:lineRule="exact"/>
        <w:ind w:firstLine="480" w:firstLineChars="200"/>
        <w:rPr>
          <w:rFonts w:hint="eastAsia" w:ascii="仿宋" w:hAnsi="仿宋" w:eastAsia="仿宋" w:cs="仿宋"/>
          <w:sz w:val="24"/>
        </w:rPr>
      </w:pPr>
      <w:r>
        <w:rPr>
          <w:rFonts w:hint="eastAsia" w:ascii="仿宋" w:hAnsi="仿宋" w:eastAsia="仿宋" w:cs="仿宋"/>
          <w:sz w:val="24"/>
        </w:rPr>
        <w:t>（2）请于磋商文件获取截止时间前（北京时间，下同），进入山西政府采购平台（https://login.sxzfcg.zcygov.cn/user-login/#/login）使用企业数字证书（CA）在网上获取磋商文件。</w:t>
      </w:r>
    </w:p>
    <w:p w14:paraId="2982E167">
      <w:pPr>
        <w:spacing w:line="640" w:lineRule="exact"/>
        <w:ind w:firstLine="480" w:firstLineChars="200"/>
        <w:rPr>
          <w:rFonts w:ascii="仿宋" w:hAnsi="仿宋" w:eastAsia="仿宋" w:cs="仿宋"/>
          <w:sz w:val="24"/>
        </w:rPr>
      </w:pPr>
      <w:r>
        <w:rPr>
          <w:rFonts w:hint="eastAsia" w:ascii="仿宋" w:hAnsi="仿宋" w:eastAsia="仿宋" w:cs="仿宋"/>
          <w:sz w:val="24"/>
        </w:rPr>
        <w:t>4、售价：免费获取</w:t>
      </w:r>
    </w:p>
    <w:p w14:paraId="54040008">
      <w:pPr>
        <w:spacing w:line="640" w:lineRule="exact"/>
        <w:rPr>
          <w:rFonts w:ascii="黑体" w:hAnsi="黑体" w:eastAsia="黑体" w:cs="黑体"/>
          <w:sz w:val="28"/>
          <w:szCs w:val="28"/>
        </w:rPr>
      </w:pPr>
      <w:bookmarkStart w:id="19" w:name="_Toc28359092"/>
      <w:bookmarkStart w:id="20" w:name="_Toc35393801"/>
      <w:bookmarkStart w:id="21" w:name="_Toc35393632"/>
      <w:bookmarkStart w:id="22" w:name="_Toc28359015"/>
      <w:r>
        <w:rPr>
          <w:rFonts w:hint="eastAsia" w:ascii="黑体" w:hAnsi="黑体" w:eastAsia="黑体" w:cs="黑体"/>
          <w:sz w:val="28"/>
          <w:szCs w:val="28"/>
        </w:rPr>
        <w:t>四、响应文件提交</w:t>
      </w:r>
      <w:bookmarkEnd w:id="19"/>
      <w:bookmarkEnd w:id="20"/>
      <w:bookmarkEnd w:id="21"/>
      <w:bookmarkEnd w:id="22"/>
    </w:p>
    <w:p w14:paraId="2E6D9CB4">
      <w:pPr>
        <w:spacing w:line="480" w:lineRule="auto"/>
        <w:ind w:firstLine="480" w:firstLineChars="200"/>
        <w:rPr>
          <w:rFonts w:hint="eastAsia" w:ascii="仿宋" w:hAnsi="仿宋" w:eastAsia="仿宋" w:cs="仿宋"/>
          <w:sz w:val="24"/>
        </w:rPr>
      </w:pPr>
      <w:r>
        <w:rPr>
          <w:rFonts w:hint="eastAsia" w:ascii="仿宋" w:hAnsi="仿宋" w:eastAsia="仿宋" w:cs="仿宋"/>
          <w:sz w:val="24"/>
        </w:rPr>
        <w:t>1、截止时间：202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05</w:t>
      </w:r>
      <w:r>
        <w:rPr>
          <w:rFonts w:hint="eastAsia" w:ascii="仿宋" w:hAnsi="仿宋" w:eastAsia="仿宋" w:cs="仿宋"/>
          <w:sz w:val="24"/>
        </w:rPr>
        <w:t>月</w:t>
      </w:r>
      <w:r>
        <w:rPr>
          <w:rFonts w:hint="eastAsia" w:ascii="仿宋" w:hAnsi="仿宋" w:eastAsia="仿宋" w:cs="仿宋"/>
          <w:sz w:val="24"/>
          <w:lang w:val="en-US" w:eastAsia="zh-CN"/>
        </w:rPr>
        <w:t>06</w:t>
      </w:r>
      <w:r>
        <w:rPr>
          <w:rFonts w:hint="eastAsia" w:ascii="仿宋" w:hAnsi="仿宋" w:eastAsia="仿宋" w:cs="仿宋"/>
          <w:sz w:val="24"/>
        </w:rPr>
        <w:t>日</w:t>
      </w:r>
      <w:r>
        <w:rPr>
          <w:rFonts w:hint="eastAsia" w:ascii="仿宋" w:hAnsi="仿宋" w:eastAsia="仿宋" w:cs="仿宋"/>
          <w:sz w:val="24"/>
          <w:lang w:val="en-US" w:eastAsia="zh-CN"/>
        </w:rPr>
        <w:t>14</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0（北京时间）</w:t>
      </w:r>
    </w:p>
    <w:p w14:paraId="1B0F702D">
      <w:pPr>
        <w:spacing w:line="480" w:lineRule="auto"/>
        <w:ind w:firstLine="480" w:firstLineChars="200"/>
        <w:rPr>
          <w:rFonts w:ascii="仿宋" w:hAnsi="仿宋" w:eastAsia="仿宋" w:cs="仿宋"/>
          <w:sz w:val="24"/>
        </w:rPr>
      </w:pPr>
      <w:r>
        <w:rPr>
          <w:rFonts w:hint="eastAsia" w:ascii="仿宋" w:hAnsi="仿宋" w:eastAsia="仿宋" w:cs="仿宋"/>
          <w:sz w:val="24"/>
        </w:rPr>
        <w:t>2、响应文件递交及格式要求：递交截止时间前在山西省政府采购网投标客户端完成递交(上传）。</w:t>
      </w:r>
    </w:p>
    <w:p w14:paraId="5217839C">
      <w:pPr>
        <w:spacing w:line="480" w:lineRule="auto"/>
        <w:rPr>
          <w:rFonts w:ascii="黑体" w:hAnsi="黑体" w:eastAsia="黑体" w:cs="黑体"/>
          <w:sz w:val="28"/>
          <w:szCs w:val="28"/>
        </w:rPr>
      </w:pPr>
      <w:r>
        <w:rPr>
          <w:rFonts w:hint="eastAsia" w:ascii="黑体" w:hAnsi="黑体" w:eastAsia="黑体" w:cs="黑体"/>
          <w:sz w:val="28"/>
          <w:szCs w:val="28"/>
        </w:rPr>
        <w:t>五、响应文件开启</w:t>
      </w:r>
    </w:p>
    <w:p w14:paraId="3A9E62E3">
      <w:pPr>
        <w:spacing w:line="6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1、开启时间：202</w:t>
      </w:r>
      <w:r>
        <w:rPr>
          <w:rFonts w:hint="eastAsia" w:ascii="仿宋" w:hAnsi="仿宋" w:eastAsia="仿宋" w:cs="仿宋"/>
          <w:sz w:val="24"/>
          <w:lang w:val="en-US" w:eastAsia="zh-CN"/>
        </w:rPr>
        <w:t>6</w:t>
      </w:r>
      <w:r>
        <w:rPr>
          <w:rFonts w:hint="eastAsia" w:ascii="仿宋" w:hAnsi="仿宋" w:eastAsia="仿宋" w:cs="仿宋"/>
          <w:sz w:val="24"/>
          <w:lang w:eastAsia="zh-CN"/>
        </w:rPr>
        <w:t xml:space="preserve">年 </w:t>
      </w:r>
      <w:r>
        <w:rPr>
          <w:rFonts w:hint="eastAsia" w:ascii="仿宋" w:hAnsi="仿宋" w:eastAsia="仿宋" w:cs="仿宋"/>
          <w:sz w:val="24"/>
          <w:lang w:val="en-US" w:eastAsia="zh-CN"/>
        </w:rPr>
        <w:t>05</w:t>
      </w:r>
      <w:r>
        <w:rPr>
          <w:rFonts w:hint="eastAsia" w:ascii="仿宋" w:hAnsi="仿宋" w:eastAsia="仿宋" w:cs="仿宋"/>
          <w:sz w:val="24"/>
          <w:lang w:eastAsia="zh-CN"/>
        </w:rPr>
        <w:t>月</w:t>
      </w:r>
      <w:r>
        <w:rPr>
          <w:rFonts w:hint="eastAsia" w:ascii="仿宋" w:hAnsi="仿宋" w:eastAsia="仿宋" w:cs="仿宋"/>
          <w:sz w:val="24"/>
          <w:lang w:val="en-US" w:eastAsia="zh-CN"/>
        </w:rPr>
        <w:t>06</w:t>
      </w:r>
      <w:r>
        <w:rPr>
          <w:rFonts w:hint="eastAsia" w:ascii="仿宋" w:hAnsi="仿宋" w:eastAsia="仿宋" w:cs="仿宋"/>
          <w:sz w:val="24"/>
          <w:lang w:eastAsia="zh-CN"/>
        </w:rPr>
        <w:t xml:space="preserve">日 </w:t>
      </w:r>
      <w:r>
        <w:rPr>
          <w:rFonts w:hint="eastAsia" w:ascii="仿宋" w:hAnsi="仿宋" w:eastAsia="仿宋" w:cs="仿宋"/>
          <w:sz w:val="24"/>
          <w:lang w:val="en-US" w:eastAsia="zh-CN"/>
        </w:rPr>
        <w:t>14</w:t>
      </w: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0（北京时间）</w:t>
      </w:r>
    </w:p>
    <w:p w14:paraId="6E3B7BFD">
      <w:pPr>
        <w:spacing w:line="640" w:lineRule="exact"/>
        <w:ind w:firstLine="480" w:firstLineChars="200"/>
        <w:rPr>
          <w:rFonts w:hint="eastAsia" w:ascii="仿宋" w:hAnsi="仿宋" w:eastAsia="仿宋" w:cs="仿宋"/>
          <w:bCs/>
          <w:sz w:val="24"/>
          <w:u w:val="single"/>
          <w:lang w:eastAsia="zh-CN"/>
        </w:rPr>
      </w:pPr>
      <w:r>
        <w:rPr>
          <w:rFonts w:hint="eastAsia" w:ascii="仿宋" w:hAnsi="仿宋" w:eastAsia="仿宋" w:cs="仿宋"/>
          <w:sz w:val="24"/>
          <w:lang w:eastAsia="zh-CN"/>
        </w:rPr>
        <w:t>2、地点：政采云平台电子投标客户端（https://login.sxzfcg.zcygov.cn/user-login/#/login）线上开启。开启后，供应商在规定时间内进行响应文件解密，解密截止时间未进行解密的，视为未递交响应文件。</w:t>
      </w:r>
    </w:p>
    <w:p w14:paraId="4A8CAE7C">
      <w:pPr>
        <w:spacing w:line="640" w:lineRule="exact"/>
        <w:rPr>
          <w:rFonts w:ascii="黑体" w:hAnsi="黑体" w:eastAsia="黑体" w:cs="黑体"/>
          <w:sz w:val="28"/>
          <w:szCs w:val="28"/>
        </w:rPr>
      </w:pPr>
      <w:bookmarkStart w:id="23" w:name="_Toc28359017"/>
      <w:bookmarkStart w:id="24" w:name="_Toc35393634"/>
      <w:bookmarkStart w:id="25" w:name="_Toc28359094"/>
      <w:bookmarkStart w:id="26" w:name="_Toc35393803"/>
      <w:r>
        <w:rPr>
          <w:rFonts w:hint="eastAsia" w:ascii="黑体" w:hAnsi="黑体" w:eastAsia="黑体" w:cs="黑体"/>
          <w:sz w:val="28"/>
          <w:szCs w:val="28"/>
        </w:rPr>
        <w:t>六、公告期限</w:t>
      </w:r>
      <w:bookmarkEnd w:id="23"/>
      <w:bookmarkEnd w:id="24"/>
      <w:bookmarkEnd w:id="25"/>
      <w:bookmarkEnd w:id="26"/>
    </w:p>
    <w:p w14:paraId="072BA19F">
      <w:pPr>
        <w:spacing w:line="64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自本公告发布之日起</w:t>
      </w:r>
      <w:r>
        <w:rPr>
          <w:rFonts w:hint="eastAsia" w:ascii="仿宋" w:hAnsi="仿宋" w:eastAsia="仿宋" w:cs="仿宋"/>
          <w:kern w:val="0"/>
          <w:sz w:val="24"/>
          <w:lang w:val="en-US" w:eastAsia="zh-CN"/>
        </w:rPr>
        <w:t>3</w:t>
      </w:r>
      <w:r>
        <w:rPr>
          <w:rFonts w:hint="eastAsia" w:ascii="仿宋" w:hAnsi="仿宋" w:eastAsia="仿宋" w:cs="仿宋"/>
          <w:kern w:val="0"/>
          <w:sz w:val="24"/>
        </w:rPr>
        <w:t>个工作日。</w:t>
      </w:r>
    </w:p>
    <w:p w14:paraId="03D0FDFF">
      <w:pPr>
        <w:spacing w:line="640" w:lineRule="exact"/>
        <w:rPr>
          <w:rFonts w:ascii="黑体" w:hAnsi="黑体" w:eastAsia="黑体" w:cs="黑体"/>
          <w:sz w:val="28"/>
          <w:szCs w:val="28"/>
        </w:rPr>
      </w:pPr>
      <w:bookmarkStart w:id="27" w:name="_Toc35393804"/>
      <w:bookmarkStart w:id="28" w:name="_Toc35393635"/>
      <w:r>
        <w:rPr>
          <w:rFonts w:hint="eastAsia" w:ascii="黑体" w:hAnsi="黑体" w:eastAsia="黑体" w:cs="黑体"/>
          <w:sz w:val="28"/>
          <w:szCs w:val="28"/>
        </w:rPr>
        <w:t>七、其他补充事宜</w:t>
      </w:r>
      <w:bookmarkEnd w:id="27"/>
      <w:bookmarkEnd w:id="28"/>
    </w:p>
    <w:p w14:paraId="6E5B3787">
      <w:pPr>
        <w:spacing w:line="640" w:lineRule="exact"/>
        <w:ind w:firstLine="480" w:firstLineChars="200"/>
        <w:rPr>
          <w:rFonts w:ascii="仿宋" w:hAnsi="仿宋" w:eastAsia="仿宋" w:cs="仿宋"/>
          <w:sz w:val="24"/>
        </w:rPr>
      </w:pPr>
      <w:bookmarkStart w:id="29" w:name="_Toc35393636"/>
      <w:bookmarkStart w:id="30" w:name="_Toc35393805"/>
      <w:bookmarkStart w:id="31" w:name="_Toc28359018"/>
      <w:bookmarkStart w:id="32" w:name="_Toc28359095"/>
      <w:r>
        <w:rPr>
          <w:rFonts w:hint="eastAsia" w:ascii="仿宋" w:hAnsi="仿宋" w:eastAsia="仿宋" w:cs="仿宋"/>
          <w:sz w:val="24"/>
        </w:rPr>
        <w:t>针对本项目的质疑须在一次性提出，多次提出将不予受理。</w:t>
      </w:r>
    </w:p>
    <w:p w14:paraId="7291756A">
      <w:pPr>
        <w:spacing w:line="640" w:lineRule="exact"/>
        <w:rPr>
          <w:rFonts w:ascii="黑体" w:hAnsi="黑体" w:eastAsia="黑体" w:cs="黑体"/>
          <w:sz w:val="28"/>
          <w:szCs w:val="28"/>
        </w:rPr>
      </w:pPr>
      <w:r>
        <w:rPr>
          <w:rFonts w:hint="eastAsia" w:ascii="黑体" w:hAnsi="黑体" w:eastAsia="黑体" w:cs="黑体"/>
          <w:sz w:val="28"/>
          <w:szCs w:val="28"/>
        </w:rPr>
        <w:t>八、凡对本次采购提出询问，请按以下方式联系</w:t>
      </w:r>
      <w:bookmarkEnd w:id="29"/>
      <w:bookmarkEnd w:id="30"/>
      <w:bookmarkEnd w:id="31"/>
      <w:bookmarkEnd w:id="32"/>
    </w:p>
    <w:bookmarkEnd w:id="7"/>
    <w:bookmarkEnd w:id="8"/>
    <w:bookmarkEnd w:id="9"/>
    <w:bookmarkEnd w:id="10"/>
    <w:p w14:paraId="109DA832">
      <w:pPr>
        <w:spacing w:line="480" w:lineRule="auto"/>
        <w:ind w:firstLine="480" w:firstLineChars="200"/>
        <w:rPr>
          <w:rFonts w:ascii="仿宋" w:hAnsi="仿宋" w:eastAsia="仿宋" w:cs="仿宋"/>
          <w:sz w:val="24"/>
        </w:rPr>
      </w:pPr>
      <w:bookmarkStart w:id="33" w:name="_Toc35393806"/>
      <w:bookmarkStart w:id="34" w:name="_Toc35393637"/>
      <w:bookmarkStart w:id="35" w:name="_Toc28359096"/>
      <w:bookmarkStart w:id="36" w:name="_Toc28359019"/>
      <w:r>
        <w:rPr>
          <w:rFonts w:hint="eastAsia" w:ascii="仿宋" w:hAnsi="仿宋" w:eastAsia="仿宋" w:cs="仿宋"/>
          <w:sz w:val="24"/>
        </w:rPr>
        <w:t>1、采购人信息</w:t>
      </w:r>
      <w:bookmarkEnd w:id="33"/>
      <w:bookmarkEnd w:id="34"/>
      <w:bookmarkEnd w:id="35"/>
      <w:bookmarkEnd w:id="36"/>
    </w:p>
    <w:p w14:paraId="033B66C6">
      <w:pPr>
        <w:spacing w:line="48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名    称： 河津市农业农村局</w:t>
      </w:r>
    </w:p>
    <w:p w14:paraId="5608F866">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val="en-US" w:eastAsia="zh-CN"/>
        </w:rPr>
        <w:t>河津市泰兴路1号</w:t>
      </w:r>
    </w:p>
    <w:p w14:paraId="26AF239B">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联系方式：李先生  13111196588</w:t>
      </w:r>
    </w:p>
    <w:p w14:paraId="0D7779B4">
      <w:pPr>
        <w:keepNext w:val="0"/>
        <w:keepLines w:val="0"/>
        <w:pageBreakBefore w:val="0"/>
        <w:kinsoku/>
        <w:wordWrap/>
        <w:overflowPunct/>
        <w:topLinePunct w:val="0"/>
        <w:autoSpaceDE/>
        <w:autoSpaceDN/>
        <w:bidi w:val="0"/>
        <w:adjustRightInd/>
        <w:spacing w:line="560" w:lineRule="exact"/>
        <w:ind w:firstLine="480" w:firstLineChars="200"/>
        <w:textAlignment w:val="auto"/>
        <w:rPr>
          <w:rFonts w:ascii="仿宋" w:hAnsi="仿宋" w:eastAsia="仿宋" w:cs="仿宋"/>
          <w:color w:val="auto"/>
          <w:sz w:val="24"/>
          <w:highlight w:val="none"/>
        </w:rPr>
      </w:pPr>
      <w:bookmarkStart w:id="37" w:name="_Toc28359020"/>
      <w:bookmarkStart w:id="38" w:name="_Toc35393638"/>
      <w:bookmarkStart w:id="39" w:name="_Toc28359097"/>
      <w:bookmarkStart w:id="40" w:name="_Toc35393807"/>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.采购代理机构信息</w:t>
      </w:r>
      <w:bookmarkEnd w:id="37"/>
      <w:bookmarkEnd w:id="38"/>
      <w:bookmarkEnd w:id="39"/>
      <w:bookmarkEnd w:id="40"/>
    </w:p>
    <w:p w14:paraId="1D1D7E54">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山西金星项目咨询有限公司</w:t>
      </w:r>
    </w:p>
    <w:p w14:paraId="0C6C02FC">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山西省运城市运城经济技术开发区空港南区康杰南路23号</w:t>
      </w:r>
    </w:p>
    <w:p w14:paraId="57439BAC">
      <w:pPr>
        <w:keepNext w:val="0"/>
        <w:keepLines w:val="0"/>
        <w:pageBreakBefore w:val="0"/>
        <w:kinsoku/>
        <w:wordWrap/>
        <w:overflowPunct/>
        <w:topLinePunct w:val="0"/>
        <w:autoSpaceDE/>
        <w:autoSpaceDN/>
        <w:bidi w:val="0"/>
        <w:adjustRightInd/>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 xml:space="preserve"> 董女士 </w:t>
      </w:r>
      <w:r>
        <w:rPr>
          <w:rFonts w:hint="eastAsia" w:ascii="仿宋" w:hAnsi="仿宋" w:eastAsia="仿宋" w:cs="仿宋"/>
          <w:color w:val="auto"/>
          <w:sz w:val="24"/>
          <w:szCs w:val="24"/>
          <w:highlight w:val="none"/>
          <w:lang w:eastAsia="zh-CN"/>
        </w:rPr>
        <w:t>18534336394</w:t>
      </w:r>
      <w:r>
        <w:rPr>
          <w:rFonts w:hint="eastAsia" w:ascii="仿宋" w:hAnsi="仿宋" w:eastAsia="仿宋" w:cs="仿宋"/>
          <w:color w:val="auto"/>
          <w:sz w:val="24"/>
          <w:highlight w:val="none"/>
        </w:rPr>
        <w:t>　　　</w:t>
      </w:r>
    </w:p>
    <w:p w14:paraId="3504196F">
      <w:pPr>
        <w:keepNext w:val="0"/>
        <w:keepLines w:val="0"/>
        <w:pageBreakBefore w:val="0"/>
        <w:kinsoku/>
        <w:wordWrap/>
        <w:overflowPunct/>
        <w:topLinePunct w:val="0"/>
        <w:autoSpaceDE/>
        <w:autoSpaceDN/>
        <w:bidi w:val="0"/>
        <w:adjustRightInd/>
        <w:spacing w:line="560" w:lineRule="exact"/>
        <w:ind w:firstLine="480" w:firstLineChars="200"/>
        <w:textAlignment w:val="auto"/>
        <w:rPr>
          <w:rFonts w:ascii="仿宋" w:hAnsi="仿宋" w:eastAsia="仿宋" w:cs="仿宋"/>
          <w:color w:val="auto"/>
          <w:sz w:val="24"/>
          <w:highlight w:val="none"/>
        </w:rPr>
      </w:pPr>
      <w:bookmarkStart w:id="41" w:name="_Toc28359098"/>
      <w:bookmarkStart w:id="42" w:name="_Toc35393808"/>
      <w:bookmarkStart w:id="43" w:name="_Toc35393639"/>
      <w:bookmarkStart w:id="44" w:name="_Toc28359021"/>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.项目联系方式</w:t>
      </w:r>
      <w:bookmarkEnd w:id="41"/>
      <w:bookmarkEnd w:id="42"/>
      <w:bookmarkEnd w:id="43"/>
      <w:bookmarkEnd w:id="44"/>
    </w:p>
    <w:p w14:paraId="1DA09A6E">
      <w:pPr>
        <w:keepNext w:val="0"/>
        <w:keepLines w:val="0"/>
        <w:pageBreakBefore w:val="0"/>
        <w:kinsoku/>
        <w:wordWrap/>
        <w:overflowPunct/>
        <w:topLinePunct w:val="0"/>
        <w:autoSpaceDE/>
        <w:autoSpaceDN/>
        <w:bidi w:val="0"/>
        <w:adjustRightInd/>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val="en-US" w:eastAsia="zh-CN"/>
        </w:rPr>
        <w:t>董女士</w:t>
      </w:r>
      <w:r>
        <w:rPr>
          <w:rFonts w:hint="eastAsia" w:ascii="仿宋" w:hAnsi="仿宋" w:eastAsia="仿宋" w:cs="仿宋"/>
          <w:color w:val="auto"/>
          <w:sz w:val="24"/>
          <w:highlight w:val="none"/>
        </w:rPr>
        <w:t xml:space="preserve">                </w:t>
      </w:r>
    </w:p>
    <w:p w14:paraId="78CF36AE">
      <w:pPr>
        <w:spacing w:line="480" w:lineRule="auto"/>
        <w:ind w:firstLine="480" w:firstLineChars="200"/>
        <w:rPr>
          <w:rFonts w:ascii="仿宋" w:hAnsi="仿宋" w:eastAsia="仿宋" w:cs="仿宋"/>
          <w:spacing w:val="10"/>
          <w:kern w:val="0"/>
        </w:rPr>
        <w:sectPr>
          <w:footerReference r:id="rId11" w:type="first"/>
          <w:footerReference r:id="rId10" w:type="default"/>
          <w:pgSz w:w="11906" w:h="16838"/>
          <w:pgMar w:top="1440" w:right="1486" w:bottom="1440" w:left="1800" w:header="851" w:footer="992" w:gutter="0"/>
          <w:pgNumType w:fmt="decimal" w:start="1"/>
          <w:cols w:space="720" w:num="1"/>
          <w:titlePg/>
          <w:docGrid w:type="lines" w:linePitch="312" w:charSpace="0"/>
        </w:sectPr>
      </w:pPr>
      <w:r>
        <w:rPr>
          <w:rFonts w:hint="eastAsia" w:ascii="仿宋" w:hAnsi="仿宋" w:eastAsia="仿宋" w:cs="仿宋"/>
          <w:color w:val="auto"/>
          <w:sz w:val="24"/>
          <w:highlight w:val="none"/>
        </w:rPr>
        <w:t xml:space="preserve">电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话：</w:t>
      </w:r>
      <w:r>
        <w:rPr>
          <w:rFonts w:hint="eastAsia" w:ascii="仿宋" w:hAnsi="仿宋" w:eastAsia="仿宋" w:cs="仿宋"/>
          <w:color w:val="auto"/>
          <w:sz w:val="24"/>
          <w:szCs w:val="24"/>
          <w:highlight w:val="none"/>
          <w:lang w:eastAsia="zh-CN"/>
        </w:rPr>
        <w:t>18534336394</w:t>
      </w:r>
      <w:r>
        <w:rPr>
          <w:rFonts w:hint="eastAsia" w:ascii="仿宋" w:hAnsi="仿宋" w:eastAsia="仿宋" w:cs="仿宋"/>
          <w:sz w:val="24"/>
        </w:rPr>
        <w:t>　</w:t>
      </w:r>
      <w:r>
        <w:rPr>
          <w:rFonts w:hint="eastAsia" w:ascii="仿宋" w:hAnsi="仿宋" w:eastAsia="仿宋" w:cs="仿宋"/>
          <w:spacing w:val="10"/>
          <w:kern w:val="0"/>
          <w:sz w:val="24"/>
        </w:rPr>
        <w:t>　</w:t>
      </w:r>
      <w:r>
        <w:rPr>
          <w:rFonts w:hint="eastAsia" w:ascii="仿宋" w:hAnsi="仿宋" w:eastAsia="仿宋" w:cs="仿宋"/>
          <w:spacing w:val="10"/>
          <w:kern w:val="0"/>
        </w:rPr>
        <w:t>　</w:t>
      </w:r>
    </w:p>
    <w:p w14:paraId="0FB774AC">
      <w:pPr>
        <w:pStyle w:val="3"/>
        <w:numPr>
          <w:ilvl w:val="0"/>
          <w:numId w:val="3"/>
        </w:numPr>
        <w:rPr>
          <w:rFonts w:ascii="仿宋" w:hAnsi="仿宋" w:eastAsia="仿宋" w:cs="仿宋"/>
          <w:sz w:val="36"/>
          <w:szCs w:val="36"/>
        </w:rPr>
      </w:pPr>
      <w:bookmarkStart w:id="45" w:name="_Toc18938"/>
      <w:bookmarkStart w:id="46" w:name="_Toc23802"/>
      <w:bookmarkStart w:id="47" w:name="_Toc79599037"/>
      <w:r>
        <w:rPr>
          <w:rFonts w:hint="eastAsia" w:ascii="仿宋" w:hAnsi="仿宋" w:eastAsia="仿宋" w:cs="仿宋"/>
        </w:rPr>
        <w:t xml:space="preserve"> 供应商须知</w:t>
      </w:r>
    </w:p>
    <w:p w14:paraId="35643DF3">
      <w:pPr>
        <w:pStyle w:val="4"/>
        <w:jc w:val="center"/>
        <w:rPr>
          <w:rFonts w:ascii="仿宋" w:hAnsi="仿宋" w:eastAsia="仿宋" w:cs="仿宋"/>
          <w:color w:val="000000"/>
          <w:sz w:val="28"/>
          <w:szCs w:val="28"/>
        </w:rPr>
      </w:pPr>
      <w:r>
        <w:rPr>
          <w:rFonts w:hint="eastAsia" w:ascii="仿宋" w:hAnsi="仿宋" w:eastAsia="仿宋" w:cs="仿宋"/>
          <w:color w:val="000000"/>
          <w:sz w:val="28"/>
          <w:szCs w:val="28"/>
        </w:rPr>
        <w:t>供应商须知前附表</w:t>
      </w:r>
      <w:bookmarkEnd w:id="45"/>
      <w:bookmarkEnd w:id="46"/>
      <w:bookmarkEnd w:id="47"/>
    </w:p>
    <w:tbl>
      <w:tblPr>
        <w:tblStyle w:val="39"/>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635"/>
        <w:gridCol w:w="6619"/>
      </w:tblGrid>
      <w:tr w14:paraId="4B64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55" w:type="dxa"/>
            <w:vAlign w:val="center"/>
          </w:tcPr>
          <w:p w14:paraId="612823B3">
            <w:pPr>
              <w:pStyle w:val="14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2635" w:type="dxa"/>
            <w:vAlign w:val="center"/>
          </w:tcPr>
          <w:p w14:paraId="5669DD5E">
            <w:pPr>
              <w:pStyle w:val="140"/>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内容</w:t>
            </w:r>
          </w:p>
        </w:tc>
        <w:tc>
          <w:tcPr>
            <w:tcW w:w="6619" w:type="dxa"/>
            <w:vAlign w:val="center"/>
          </w:tcPr>
          <w:p w14:paraId="721953B9">
            <w:pPr>
              <w:pStyle w:val="140"/>
              <w:spacing w:line="360" w:lineRule="auto"/>
              <w:rPr>
                <w:rFonts w:ascii="仿宋" w:hAnsi="仿宋" w:eastAsia="仿宋" w:cs="仿宋"/>
                <w:b/>
                <w:sz w:val="24"/>
                <w:szCs w:val="24"/>
              </w:rPr>
            </w:pPr>
            <w:r>
              <w:rPr>
                <w:rFonts w:hint="eastAsia" w:ascii="仿宋" w:hAnsi="仿宋" w:eastAsia="仿宋" w:cs="仿宋"/>
                <w:b/>
                <w:sz w:val="24"/>
                <w:szCs w:val="24"/>
              </w:rPr>
              <w:t>说明与要求</w:t>
            </w:r>
          </w:p>
        </w:tc>
      </w:tr>
      <w:tr w14:paraId="71C3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2317BF59">
            <w:pPr>
              <w:widowControl/>
              <w:spacing w:line="360" w:lineRule="auto"/>
              <w:jc w:val="center"/>
              <w:rPr>
                <w:rFonts w:ascii="仿宋" w:hAnsi="仿宋" w:eastAsia="仿宋" w:cs="仿宋"/>
                <w:bCs/>
                <w:sz w:val="24"/>
              </w:rPr>
            </w:pPr>
            <w:r>
              <w:rPr>
                <w:rFonts w:hint="eastAsia" w:ascii="仿宋" w:hAnsi="仿宋" w:eastAsia="仿宋" w:cs="仿宋"/>
                <w:bCs/>
                <w:sz w:val="24"/>
              </w:rPr>
              <w:t>1</w:t>
            </w:r>
          </w:p>
        </w:tc>
        <w:tc>
          <w:tcPr>
            <w:tcW w:w="2635" w:type="dxa"/>
            <w:vAlign w:val="center"/>
          </w:tcPr>
          <w:p w14:paraId="6C0BE482">
            <w:pPr>
              <w:widowControl/>
              <w:spacing w:line="360" w:lineRule="auto"/>
              <w:jc w:val="center"/>
              <w:rPr>
                <w:rFonts w:ascii="仿宋" w:hAnsi="仿宋" w:eastAsia="仿宋" w:cs="仿宋"/>
                <w:bCs/>
                <w:sz w:val="24"/>
              </w:rPr>
            </w:pPr>
            <w:r>
              <w:rPr>
                <w:rFonts w:hint="eastAsia" w:ascii="仿宋" w:hAnsi="仿宋" w:eastAsia="仿宋" w:cs="仿宋"/>
                <w:bCs/>
                <w:sz w:val="24"/>
              </w:rPr>
              <w:t>项目名称</w:t>
            </w:r>
          </w:p>
        </w:tc>
        <w:tc>
          <w:tcPr>
            <w:tcW w:w="6619" w:type="dxa"/>
            <w:vAlign w:val="center"/>
          </w:tcPr>
          <w:p w14:paraId="6C5E76B1">
            <w:pPr>
              <w:widowControl/>
              <w:spacing w:line="360" w:lineRule="auto"/>
              <w:rPr>
                <w:rFonts w:hint="eastAsia" w:ascii="仿宋" w:hAnsi="仿宋" w:eastAsia="仿宋" w:cs="仿宋"/>
                <w:bCs/>
                <w:sz w:val="24"/>
                <w:lang w:eastAsia="zh-CN"/>
              </w:rPr>
            </w:pPr>
            <w:r>
              <w:rPr>
                <w:rFonts w:hint="eastAsia" w:ascii="仿宋" w:hAnsi="仿宋" w:eastAsia="仿宋" w:cs="仿宋"/>
                <w:sz w:val="24"/>
                <w:lang w:eastAsia="zh-CN"/>
              </w:rPr>
              <w:t>河津市2026年小麦“一喷三防”项目（中央资金）</w:t>
            </w:r>
          </w:p>
        </w:tc>
      </w:tr>
      <w:tr w14:paraId="07CA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14:paraId="0CF05E46">
            <w:pPr>
              <w:widowControl/>
              <w:spacing w:line="360" w:lineRule="auto"/>
              <w:jc w:val="center"/>
              <w:rPr>
                <w:rFonts w:ascii="仿宋" w:hAnsi="仿宋" w:eastAsia="仿宋" w:cs="仿宋"/>
                <w:bCs/>
                <w:sz w:val="24"/>
              </w:rPr>
            </w:pPr>
            <w:r>
              <w:rPr>
                <w:rFonts w:hint="eastAsia" w:ascii="仿宋" w:hAnsi="仿宋" w:eastAsia="仿宋" w:cs="仿宋"/>
                <w:bCs/>
                <w:sz w:val="24"/>
              </w:rPr>
              <w:t>2</w:t>
            </w:r>
          </w:p>
        </w:tc>
        <w:tc>
          <w:tcPr>
            <w:tcW w:w="2635" w:type="dxa"/>
            <w:vAlign w:val="center"/>
          </w:tcPr>
          <w:p w14:paraId="4CC0C9B0">
            <w:pPr>
              <w:widowControl/>
              <w:spacing w:line="360" w:lineRule="auto"/>
              <w:jc w:val="center"/>
              <w:rPr>
                <w:rFonts w:ascii="仿宋" w:hAnsi="仿宋" w:eastAsia="仿宋" w:cs="仿宋"/>
                <w:bCs/>
                <w:sz w:val="24"/>
              </w:rPr>
            </w:pPr>
            <w:r>
              <w:rPr>
                <w:rFonts w:hint="eastAsia" w:ascii="仿宋" w:hAnsi="仿宋" w:eastAsia="仿宋" w:cs="仿宋"/>
                <w:bCs/>
                <w:sz w:val="24"/>
              </w:rPr>
              <w:t>项目编号</w:t>
            </w:r>
          </w:p>
        </w:tc>
        <w:tc>
          <w:tcPr>
            <w:tcW w:w="6619" w:type="dxa"/>
            <w:vAlign w:val="center"/>
          </w:tcPr>
          <w:p w14:paraId="2CFAFA1D">
            <w:pPr>
              <w:widowControl/>
              <w:spacing w:line="360" w:lineRule="auto"/>
              <w:rPr>
                <w:rFonts w:hint="eastAsia" w:ascii="仿宋" w:hAnsi="仿宋" w:eastAsia="仿宋" w:cs="仿宋"/>
                <w:bCs/>
                <w:sz w:val="24"/>
                <w:lang w:eastAsia="zh-CN"/>
              </w:rPr>
            </w:pPr>
            <w:r>
              <w:rPr>
                <w:rFonts w:hint="eastAsia" w:ascii="仿宋" w:hAnsi="仿宋" w:eastAsia="仿宋" w:cs="仿宋"/>
                <w:bCs/>
                <w:sz w:val="24"/>
                <w:lang w:eastAsia="zh-CN"/>
              </w:rPr>
              <w:t xml:space="preserve"> 1408822026CCS00030</w:t>
            </w:r>
            <w:r>
              <w:rPr>
                <w:rFonts w:hint="eastAsia" w:ascii="仿宋" w:hAnsi="仿宋" w:eastAsia="仿宋" w:cs="仿宋"/>
                <w:bCs/>
                <w:sz w:val="24"/>
                <w:lang w:val="en-US" w:eastAsia="zh-CN"/>
              </w:rPr>
              <w:t xml:space="preserve"> </w:t>
            </w:r>
          </w:p>
        </w:tc>
      </w:tr>
      <w:tr w14:paraId="0B92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603E7297">
            <w:pPr>
              <w:widowControl/>
              <w:spacing w:line="360" w:lineRule="auto"/>
              <w:jc w:val="center"/>
              <w:rPr>
                <w:rFonts w:ascii="仿宋" w:hAnsi="仿宋" w:eastAsia="仿宋" w:cs="仿宋"/>
                <w:bCs/>
                <w:sz w:val="24"/>
              </w:rPr>
            </w:pPr>
            <w:r>
              <w:rPr>
                <w:rFonts w:hint="eastAsia" w:ascii="仿宋" w:hAnsi="仿宋" w:eastAsia="仿宋" w:cs="仿宋"/>
                <w:bCs/>
                <w:sz w:val="24"/>
              </w:rPr>
              <w:t>3</w:t>
            </w:r>
          </w:p>
        </w:tc>
        <w:tc>
          <w:tcPr>
            <w:tcW w:w="2635" w:type="dxa"/>
            <w:vAlign w:val="center"/>
          </w:tcPr>
          <w:p w14:paraId="2C4B863A">
            <w:pPr>
              <w:widowControl/>
              <w:spacing w:line="360" w:lineRule="auto"/>
              <w:jc w:val="center"/>
              <w:rPr>
                <w:rFonts w:ascii="仿宋" w:hAnsi="仿宋" w:eastAsia="仿宋" w:cs="仿宋"/>
                <w:bCs/>
                <w:sz w:val="24"/>
              </w:rPr>
            </w:pPr>
            <w:r>
              <w:rPr>
                <w:rFonts w:hint="eastAsia" w:ascii="仿宋" w:hAnsi="仿宋" w:eastAsia="仿宋" w:cs="仿宋"/>
                <w:bCs/>
                <w:sz w:val="24"/>
              </w:rPr>
              <w:t>服务地点</w:t>
            </w:r>
          </w:p>
        </w:tc>
        <w:tc>
          <w:tcPr>
            <w:tcW w:w="6619" w:type="dxa"/>
            <w:vAlign w:val="center"/>
          </w:tcPr>
          <w:p w14:paraId="710211D4">
            <w:pPr>
              <w:widowControl/>
              <w:spacing w:line="360" w:lineRule="auto"/>
              <w:rPr>
                <w:rFonts w:hint="default" w:ascii="仿宋" w:hAnsi="仿宋" w:eastAsia="仿宋" w:cs="仿宋"/>
                <w:bCs/>
                <w:sz w:val="24"/>
                <w:lang w:val="en-US" w:eastAsia="zh-CN"/>
              </w:rPr>
            </w:pPr>
            <w:r>
              <w:rPr>
                <w:rFonts w:hint="eastAsia" w:ascii="仿宋" w:hAnsi="仿宋" w:eastAsia="仿宋" w:cs="仿宋"/>
                <w:sz w:val="24"/>
                <w:lang w:eastAsia="zh-CN"/>
              </w:rPr>
              <w:t>河津市</w:t>
            </w:r>
          </w:p>
        </w:tc>
      </w:tr>
      <w:tr w14:paraId="208D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58E9EC66">
            <w:pPr>
              <w:widowControl/>
              <w:spacing w:line="360" w:lineRule="auto"/>
              <w:jc w:val="center"/>
              <w:rPr>
                <w:rFonts w:ascii="仿宋" w:hAnsi="仿宋" w:eastAsia="仿宋" w:cs="仿宋"/>
                <w:bCs/>
                <w:sz w:val="24"/>
              </w:rPr>
            </w:pPr>
            <w:r>
              <w:rPr>
                <w:rFonts w:hint="eastAsia" w:ascii="仿宋" w:hAnsi="仿宋" w:eastAsia="仿宋" w:cs="仿宋"/>
                <w:bCs/>
                <w:sz w:val="24"/>
              </w:rPr>
              <w:t>4</w:t>
            </w:r>
          </w:p>
        </w:tc>
        <w:tc>
          <w:tcPr>
            <w:tcW w:w="2635" w:type="dxa"/>
            <w:vAlign w:val="center"/>
          </w:tcPr>
          <w:p w14:paraId="6295E826">
            <w:pPr>
              <w:widowControl/>
              <w:spacing w:line="360" w:lineRule="auto"/>
              <w:jc w:val="center"/>
              <w:rPr>
                <w:rFonts w:ascii="仿宋" w:hAnsi="仿宋" w:eastAsia="仿宋" w:cs="仿宋"/>
                <w:bCs/>
                <w:sz w:val="24"/>
              </w:rPr>
            </w:pPr>
            <w:r>
              <w:rPr>
                <w:rFonts w:hint="eastAsia" w:ascii="仿宋" w:hAnsi="仿宋" w:eastAsia="仿宋" w:cs="仿宋"/>
                <w:bCs/>
                <w:sz w:val="24"/>
              </w:rPr>
              <w:t>供应商资格条件</w:t>
            </w:r>
          </w:p>
        </w:tc>
        <w:tc>
          <w:tcPr>
            <w:tcW w:w="6619" w:type="dxa"/>
            <w:vAlign w:val="center"/>
          </w:tcPr>
          <w:p w14:paraId="4D6B79C9">
            <w:pPr>
              <w:widowControl/>
              <w:spacing w:line="360" w:lineRule="auto"/>
              <w:rPr>
                <w:rFonts w:ascii="仿宋" w:hAnsi="仿宋" w:eastAsia="仿宋" w:cs="仿宋"/>
                <w:sz w:val="24"/>
              </w:rPr>
            </w:pPr>
            <w:r>
              <w:rPr>
                <w:rFonts w:hint="eastAsia" w:ascii="仿宋" w:hAnsi="仿宋" w:eastAsia="仿宋" w:cs="仿宋"/>
                <w:sz w:val="24"/>
              </w:rPr>
              <w:t>1.满足《中华人民共和国政府采购法》第二十二条规定；</w:t>
            </w:r>
          </w:p>
          <w:p w14:paraId="7E7BF65F">
            <w:pPr>
              <w:widowControl/>
              <w:spacing w:line="360" w:lineRule="auto"/>
              <w:rPr>
                <w:rFonts w:ascii="仿宋" w:hAnsi="仿宋" w:eastAsia="仿宋" w:cs="仿宋"/>
                <w:sz w:val="24"/>
              </w:rPr>
            </w:pPr>
            <w:r>
              <w:rPr>
                <w:rFonts w:hint="eastAsia" w:ascii="仿宋" w:hAnsi="仿宋" w:eastAsia="仿宋" w:cs="仿宋"/>
                <w:sz w:val="24"/>
              </w:rPr>
              <w:t>2.落实政府采购政策需满足的资格要求：本采购项目专门面向中小企业</w:t>
            </w:r>
            <w:r>
              <w:rPr>
                <w:rFonts w:hint="eastAsia" w:ascii="仿宋" w:hAnsi="仿宋" w:eastAsia="仿宋" w:cs="仿宋"/>
                <w:sz w:val="24"/>
                <w:lang w:val="en-US" w:eastAsia="zh-CN"/>
              </w:rPr>
              <w:t>采购</w:t>
            </w:r>
            <w:r>
              <w:rPr>
                <w:rFonts w:hint="eastAsia" w:ascii="仿宋" w:hAnsi="仿宋" w:eastAsia="仿宋" w:cs="仿宋"/>
                <w:sz w:val="24"/>
              </w:rPr>
              <w:t>，供应商须根据《工业和信息化部、国家统计局、国家发展和改革委员会、财政部关于印发中小企业划型标准规定的通知》（工信部联企业〔2011〕300号）规定的划分标准，准确划分企业类型。监狱企业、残疾人福利性单位视同小微企业。</w:t>
            </w:r>
          </w:p>
          <w:p w14:paraId="2DD5597B">
            <w:pPr>
              <w:widowControl/>
              <w:spacing w:line="360" w:lineRule="auto"/>
              <w:rPr>
                <w:rFonts w:ascii="宋体" w:hAnsi="宋体" w:cs="仿宋"/>
                <w:sz w:val="28"/>
                <w:szCs w:val="28"/>
              </w:rPr>
            </w:pPr>
            <w:r>
              <w:rPr>
                <w:rFonts w:hint="eastAsia" w:ascii="仿宋" w:hAnsi="仿宋" w:eastAsia="仿宋" w:cs="仿宋"/>
                <w:sz w:val="24"/>
              </w:rPr>
              <w:t>3.本项目的特定资格要求：</w:t>
            </w:r>
            <w:r>
              <w:rPr>
                <w:rFonts w:hint="eastAsia" w:ascii="仿宋" w:hAnsi="仿宋" w:eastAsia="仿宋" w:cs="仿宋"/>
                <w:sz w:val="24"/>
                <w:lang w:val="en-US" w:eastAsia="zh-CN"/>
              </w:rPr>
              <w:t>供应商需具有有效的民用无人驾驶航空器运营合格证</w:t>
            </w:r>
            <w:r>
              <w:rPr>
                <w:rFonts w:hint="eastAsia" w:ascii="仿宋" w:hAnsi="仿宋" w:eastAsia="仿宋" w:cs="仿宋"/>
                <w:sz w:val="24"/>
              </w:rPr>
              <w:t>。</w:t>
            </w:r>
          </w:p>
        </w:tc>
      </w:tr>
      <w:tr w14:paraId="28A3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7D724CD7">
            <w:pPr>
              <w:widowControl/>
              <w:spacing w:line="360" w:lineRule="auto"/>
              <w:jc w:val="center"/>
              <w:rPr>
                <w:rFonts w:ascii="仿宋" w:hAnsi="仿宋" w:eastAsia="仿宋" w:cs="仿宋"/>
                <w:bCs/>
                <w:sz w:val="24"/>
              </w:rPr>
            </w:pPr>
            <w:r>
              <w:rPr>
                <w:rFonts w:hint="eastAsia" w:ascii="仿宋" w:hAnsi="仿宋" w:eastAsia="仿宋" w:cs="仿宋"/>
                <w:bCs/>
                <w:sz w:val="24"/>
              </w:rPr>
              <w:t>5</w:t>
            </w:r>
          </w:p>
        </w:tc>
        <w:tc>
          <w:tcPr>
            <w:tcW w:w="2635" w:type="dxa"/>
            <w:vAlign w:val="center"/>
          </w:tcPr>
          <w:p w14:paraId="43F05847">
            <w:pPr>
              <w:widowControl/>
              <w:spacing w:line="360" w:lineRule="auto"/>
              <w:jc w:val="center"/>
              <w:rPr>
                <w:rFonts w:ascii="仿宋" w:hAnsi="仿宋" w:eastAsia="仿宋" w:cs="仿宋"/>
                <w:bCs/>
                <w:sz w:val="24"/>
              </w:rPr>
            </w:pPr>
            <w:r>
              <w:rPr>
                <w:rFonts w:hint="eastAsia" w:ascii="仿宋" w:hAnsi="仿宋" w:eastAsia="仿宋" w:cs="仿宋"/>
                <w:sz w:val="24"/>
              </w:rPr>
              <w:t>合同履行期限（服务期）</w:t>
            </w:r>
          </w:p>
        </w:tc>
        <w:tc>
          <w:tcPr>
            <w:tcW w:w="6619" w:type="dxa"/>
            <w:vAlign w:val="center"/>
          </w:tcPr>
          <w:p w14:paraId="631AEB52">
            <w:pPr>
              <w:widowControl/>
              <w:spacing w:line="360" w:lineRule="auto"/>
              <w:rPr>
                <w:rFonts w:hint="default" w:ascii="仿宋" w:hAnsi="仿宋" w:eastAsia="仿宋" w:cs="仿宋"/>
                <w:bCs/>
                <w:sz w:val="24"/>
                <w:lang w:val="en-US" w:eastAsia="zh-CN"/>
              </w:rPr>
            </w:pPr>
            <w:r>
              <w:rPr>
                <w:rFonts w:hint="eastAsia" w:ascii="仿宋" w:hAnsi="仿宋" w:eastAsia="仿宋" w:cs="仿宋"/>
                <w:color w:val="333333"/>
                <w:sz w:val="24"/>
                <w:szCs w:val="32"/>
                <w:shd w:val="clear" w:color="auto"/>
                <w:lang w:val="en-US" w:eastAsia="zh-CN"/>
              </w:rPr>
              <w:t>7日历天</w:t>
            </w:r>
          </w:p>
        </w:tc>
      </w:tr>
      <w:tr w14:paraId="2395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5EAA9496">
            <w:pPr>
              <w:widowControl/>
              <w:spacing w:line="360" w:lineRule="auto"/>
              <w:jc w:val="center"/>
              <w:rPr>
                <w:rFonts w:ascii="仿宋" w:hAnsi="仿宋" w:eastAsia="仿宋" w:cs="仿宋"/>
                <w:bCs/>
                <w:sz w:val="24"/>
              </w:rPr>
            </w:pPr>
            <w:r>
              <w:rPr>
                <w:rFonts w:hint="eastAsia" w:ascii="仿宋" w:hAnsi="仿宋" w:eastAsia="仿宋" w:cs="仿宋"/>
                <w:bCs/>
                <w:sz w:val="24"/>
              </w:rPr>
              <w:t>6</w:t>
            </w:r>
          </w:p>
        </w:tc>
        <w:tc>
          <w:tcPr>
            <w:tcW w:w="2635" w:type="dxa"/>
            <w:vAlign w:val="center"/>
          </w:tcPr>
          <w:p w14:paraId="48442CCB">
            <w:pPr>
              <w:widowControl/>
              <w:spacing w:line="360" w:lineRule="auto"/>
              <w:jc w:val="center"/>
              <w:rPr>
                <w:rFonts w:ascii="仿宋" w:hAnsi="仿宋" w:eastAsia="仿宋" w:cs="仿宋"/>
                <w:bCs/>
                <w:sz w:val="24"/>
              </w:rPr>
            </w:pPr>
            <w:r>
              <w:rPr>
                <w:rFonts w:hint="eastAsia" w:ascii="仿宋" w:hAnsi="仿宋" w:eastAsia="仿宋" w:cs="仿宋"/>
                <w:bCs/>
                <w:sz w:val="24"/>
              </w:rPr>
              <w:t>踏勘现场</w:t>
            </w:r>
          </w:p>
        </w:tc>
        <w:tc>
          <w:tcPr>
            <w:tcW w:w="6619" w:type="dxa"/>
            <w:vAlign w:val="center"/>
          </w:tcPr>
          <w:p w14:paraId="6BAD88DD">
            <w:pPr>
              <w:widowControl/>
              <w:spacing w:line="360" w:lineRule="auto"/>
              <w:rPr>
                <w:rFonts w:ascii="仿宋" w:hAnsi="仿宋" w:eastAsia="仿宋" w:cs="仿宋"/>
                <w:bCs/>
                <w:sz w:val="24"/>
              </w:rPr>
            </w:pPr>
            <w:r>
              <w:rPr>
                <w:rFonts w:hint="eastAsia" w:ascii="仿宋" w:hAnsi="仿宋" w:eastAsia="仿宋" w:cs="仿宋"/>
                <w:bCs/>
                <w:sz w:val="24"/>
              </w:rPr>
              <w:t>不组织</w:t>
            </w:r>
          </w:p>
        </w:tc>
      </w:tr>
      <w:tr w14:paraId="3256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161BC113">
            <w:pPr>
              <w:widowControl/>
              <w:spacing w:line="360" w:lineRule="auto"/>
              <w:jc w:val="center"/>
              <w:rPr>
                <w:rFonts w:ascii="仿宋" w:hAnsi="仿宋" w:eastAsia="仿宋" w:cs="仿宋"/>
                <w:bCs/>
                <w:sz w:val="24"/>
              </w:rPr>
            </w:pPr>
            <w:r>
              <w:rPr>
                <w:rFonts w:hint="eastAsia" w:ascii="仿宋" w:hAnsi="仿宋" w:eastAsia="仿宋" w:cs="仿宋"/>
                <w:bCs/>
                <w:sz w:val="24"/>
              </w:rPr>
              <w:t>7</w:t>
            </w:r>
          </w:p>
        </w:tc>
        <w:tc>
          <w:tcPr>
            <w:tcW w:w="2635" w:type="dxa"/>
            <w:vAlign w:val="center"/>
          </w:tcPr>
          <w:p w14:paraId="1F908F13">
            <w:pPr>
              <w:widowControl/>
              <w:spacing w:line="360" w:lineRule="auto"/>
              <w:jc w:val="center"/>
              <w:rPr>
                <w:rFonts w:ascii="仿宋" w:hAnsi="仿宋" w:eastAsia="仿宋" w:cs="仿宋"/>
                <w:bCs/>
                <w:sz w:val="24"/>
              </w:rPr>
            </w:pPr>
            <w:r>
              <w:rPr>
                <w:rFonts w:hint="eastAsia" w:ascii="仿宋" w:hAnsi="仿宋" w:eastAsia="仿宋" w:cs="仿宋"/>
                <w:bCs/>
                <w:sz w:val="24"/>
                <w:shd w:val="clear" w:color="auto" w:fill="FFFFFF"/>
              </w:rPr>
              <w:t>供应商应提交的资格证明文件</w:t>
            </w:r>
          </w:p>
        </w:tc>
        <w:tc>
          <w:tcPr>
            <w:tcW w:w="6619" w:type="dxa"/>
            <w:vAlign w:val="center"/>
          </w:tcPr>
          <w:p w14:paraId="4157BF71">
            <w:pPr>
              <w:widowControl/>
              <w:spacing w:line="360" w:lineRule="auto"/>
              <w:rPr>
                <w:rFonts w:ascii="仿宋" w:hAnsi="仿宋" w:eastAsia="仿宋" w:cs="仿宋"/>
                <w:bCs/>
                <w:sz w:val="24"/>
              </w:rPr>
            </w:pPr>
            <w:r>
              <w:rPr>
                <w:rFonts w:hint="eastAsia" w:ascii="仿宋" w:hAnsi="仿宋" w:eastAsia="仿宋" w:cs="仿宋"/>
                <w:bCs/>
                <w:sz w:val="24"/>
              </w:rPr>
              <w:t>（1）供应商代表的证明（见‘响应文件格式’）；</w:t>
            </w:r>
          </w:p>
          <w:p w14:paraId="46EB920C">
            <w:pPr>
              <w:widowControl/>
              <w:spacing w:line="360" w:lineRule="auto"/>
              <w:rPr>
                <w:rFonts w:ascii="仿宋" w:hAnsi="仿宋" w:eastAsia="仿宋" w:cs="仿宋"/>
                <w:bCs/>
                <w:sz w:val="24"/>
              </w:rPr>
            </w:pPr>
            <w:r>
              <w:rPr>
                <w:rFonts w:hint="eastAsia" w:ascii="仿宋" w:hAnsi="仿宋" w:eastAsia="仿宋" w:cs="仿宋"/>
                <w:bCs/>
                <w:sz w:val="24"/>
              </w:rPr>
              <w:t>（2）声明书（见‘响应文件格式’）；</w:t>
            </w:r>
          </w:p>
          <w:p w14:paraId="2CC8F19A">
            <w:pPr>
              <w:widowControl/>
              <w:spacing w:line="360" w:lineRule="auto"/>
              <w:rPr>
                <w:rFonts w:ascii="仿宋" w:hAnsi="仿宋" w:eastAsia="仿宋" w:cs="仿宋"/>
                <w:bCs/>
                <w:sz w:val="24"/>
              </w:rPr>
            </w:pPr>
            <w:r>
              <w:rPr>
                <w:rFonts w:hint="eastAsia" w:ascii="仿宋" w:hAnsi="仿宋" w:eastAsia="仿宋" w:cs="仿宋"/>
                <w:bCs/>
                <w:sz w:val="24"/>
              </w:rPr>
              <w:t>（3）具有独立承担民事责任的能力（见‘响应文件格式’）；</w:t>
            </w:r>
          </w:p>
          <w:p w14:paraId="57D2EA64">
            <w:pPr>
              <w:widowControl/>
              <w:spacing w:line="360" w:lineRule="auto"/>
              <w:rPr>
                <w:rFonts w:ascii="仿宋" w:hAnsi="仿宋" w:eastAsia="仿宋" w:cs="仿宋"/>
                <w:bCs/>
                <w:sz w:val="24"/>
              </w:rPr>
            </w:pPr>
            <w:r>
              <w:rPr>
                <w:rFonts w:hint="eastAsia" w:ascii="仿宋" w:hAnsi="仿宋" w:eastAsia="仿宋" w:cs="仿宋"/>
                <w:bCs/>
                <w:sz w:val="24"/>
              </w:rPr>
              <w:t>（4）具有良好的商业信誉和健全的财务会计制度（见‘响应文件格式’）；</w:t>
            </w:r>
          </w:p>
          <w:p w14:paraId="2ACC568F">
            <w:pPr>
              <w:widowControl/>
              <w:spacing w:line="360" w:lineRule="auto"/>
              <w:rPr>
                <w:rFonts w:ascii="仿宋" w:hAnsi="仿宋" w:eastAsia="仿宋" w:cs="仿宋"/>
                <w:bCs/>
                <w:sz w:val="24"/>
              </w:rPr>
            </w:pPr>
            <w:r>
              <w:rPr>
                <w:rFonts w:hint="eastAsia" w:ascii="仿宋" w:hAnsi="仿宋" w:eastAsia="仿宋" w:cs="仿宋"/>
                <w:bCs/>
                <w:sz w:val="24"/>
              </w:rPr>
              <w:t>（5）具有履行合同所必需的设备和专业技术能力（见‘响应文件格式’）；</w:t>
            </w:r>
          </w:p>
          <w:p w14:paraId="0A90449D">
            <w:pPr>
              <w:widowControl/>
              <w:spacing w:line="360" w:lineRule="auto"/>
              <w:rPr>
                <w:rFonts w:ascii="仿宋" w:hAnsi="仿宋" w:eastAsia="仿宋" w:cs="仿宋"/>
                <w:bCs/>
                <w:sz w:val="24"/>
              </w:rPr>
            </w:pPr>
            <w:r>
              <w:rPr>
                <w:rFonts w:hint="eastAsia" w:ascii="仿宋" w:hAnsi="仿宋" w:eastAsia="仿宋" w:cs="仿宋"/>
                <w:bCs/>
                <w:sz w:val="24"/>
              </w:rPr>
              <w:t>（6）有依法缴纳税收和社会保障资金的良好记录（见‘响应文件格式’）；</w:t>
            </w:r>
          </w:p>
          <w:p w14:paraId="2B367696">
            <w:pPr>
              <w:widowControl/>
              <w:spacing w:line="360" w:lineRule="auto"/>
              <w:rPr>
                <w:rFonts w:ascii="仿宋" w:hAnsi="仿宋" w:eastAsia="仿宋" w:cs="仿宋"/>
                <w:bCs/>
                <w:sz w:val="24"/>
              </w:rPr>
            </w:pPr>
            <w:r>
              <w:rPr>
                <w:rFonts w:hint="eastAsia" w:ascii="仿宋" w:hAnsi="仿宋" w:eastAsia="仿宋" w:cs="仿宋"/>
                <w:bCs/>
                <w:sz w:val="24"/>
              </w:rPr>
              <w:t>（7）参加政府采购活动前三年内，在经营活动中没有重大违法记录（见‘响应文件格式’）；</w:t>
            </w:r>
          </w:p>
          <w:p w14:paraId="5584CE29">
            <w:pPr>
              <w:widowControl/>
              <w:spacing w:line="360" w:lineRule="auto"/>
              <w:rPr>
                <w:rFonts w:ascii="仿宋" w:hAnsi="仿宋" w:eastAsia="仿宋" w:cs="仿宋"/>
                <w:bCs/>
                <w:sz w:val="24"/>
              </w:rPr>
            </w:pPr>
            <w:r>
              <w:rPr>
                <w:rFonts w:hint="eastAsia" w:ascii="仿宋" w:hAnsi="仿宋" w:eastAsia="仿宋" w:cs="仿宋"/>
                <w:bCs/>
                <w:sz w:val="24"/>
              </w:rPr>
              <w:t>（8）诚信投标承诺书（见‘响应文件格式’）；</w:t>
            </w:r>
          </w:p>
          <w:p w14:paraId="60591B35">
            <w:pPr>
              <w:widowControl/>
              <w:spacing w:line="360" w:lineRule="auto"/>
              <w:rPr>
                <w:rFonts w:ascii="仿宋" w:hAnsi="仿宋" w:eastAsia="仿宋" w:cs="仿宋"/>
                <w:bCs/>
                <w:sz w:val="24"/>
              </w:rPr>
            </w:pPr>
            <w:r>
              <w:rPr>
                <w:rFonts w:hint="eastAsia" w:ascii="仿宋" w:hAnsi="仿宋" w:eastAsia="仿宋" w:cs="仿宋"/>
                <w:bCs/>
                <w:sz w:val="24"/>
              </w:rPr>
              <w:t>（9）具有独立承担民事责任能力的证明材料；</w:t>
            </w:r>
          </w:p>
          <w:p w14:paraId="63878495">
            <w:pPr>
              <w:widowControl/>
              <w:spacing w:line="360" w:lineRule="auto"/>
              <w:rPr>
                <w:rFonts w:ascii="仿宋" w:hAnsi="仿宋" w:eastAsia="仿宋" w:cs="仿宋"/>
                <w:bCs/>
                <w:sz w:val="24"/>
              </w:rPr>
            </w:pPr>
            <w:r>
              <w:rPr>
                <w:rFonts w:hint="eastAsia" w:ascii="仿宋" w:hAnsi="仿宋" w:eastAsia="仿宋" w:cs="仿宋"/>
                <w:bCs/>
                <w:sz w:val="24"/>
              </w:rPr>
              <w:t>（10）磋商保证金缴纳凭证（本项目要求供应商在磋商开启前提交磋商保证金，须提供磋商保证金汇款或转账凭证或磋商保函扫描件或影印件（须加盖供应商公章））；</w:t>
            </w:r>
          </w:p>
          <w:p w14:paraId="1158FCFC">
            <w:pPr>
              <w:widowControl/>
              <w:spacing w:line="360" w:lineRule="auto"/>
              <w:rPr>
                <w:rFonts w:ascii="仿宋" w:hAnsi="仿宋" w:eastAsia="仿宋" w:cs="仿宋"/>
                <w:bCs/>
                <w:sz w:val="24"/>
              </w:rPr>
            </w:pPr>
            <w:r>
              <w:rPr>
                <w:rFonts w:hint="eastAsia" w:ascii="仿宋" w:hAnsi="仿宋" w:eastAsia="仿宋" w:cs="仿宋"/>
                <w:bCs/>
                <w:sz w:val="24"/>
              </w:rPr>
              <w:t>（11）落实政府采购政策需满足的资格要求；</w:t>
            </w:r>
          </w:p>
          <w:p w14:paraId="5556942A">
            <w:pPr>
              <w:widowControl/>
              <w:spacing w:line="360" w:lineRule="auto"/>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2</w:t>
            </w:r>
            <w:r>
              <w:rPr>
                <w:rFonts w:hint="eastAsia" w:ascii="仿宋" w:hAnsi="仿宋" w:eastAsia="仿宋" w:cs="仿宋"/>
                <w:bCs/>
                <w:sz w:val="24"/>
              </w:rPr>
              <w:t>）本项目的特定资格要求</w:t>
            </w:r>
            <w:r>
              <w:rPr>
                <w:rFonts w:hint="eastAsia" w:ascii="仿宋" w:hAnsi="仿宋" w:eastAsia="仿宋" w:cs="仿宋"/>
                <w:bCs/>
                <w:sz w:val="24"/>
                <w:lang w:eastAsia="zh-CN"/>
              </w:rPr>
              <w:t>（</w:t>
            </w:r>
            <w:r>
              <w:rPr>
                <w:rFonts w:hint="eastAsia" w:ascii="仿宋" w:hAnsi="仿宋" w:eastAsia="仿宋" w:cs="仿宋"/>
                <w:bCs/>
                <w:sz w:val="24"/>
                <w:lang w:val="en-US" w:eastAsia="zh-CN"/>
              </w:rPr>
              <w:t>如有</w:t>
            </w:r>
            <w:r>
              <w:rPr>
                <w:rFonts w:hint="eastAsia" w:ascii="仿宋" w:hAnsi="仿宋" w:eastAsia="仿宋" w:cs="仿宋"/>
                <w:bCs/>
                <w:sz w:val="24"/>
                <w:lang w:eastAsia="zh-CN"/>
              </w:rPr>
              <w:t>）</w:t>
            </w:r>
            <w:r>
              <w:rPr>
                <w:rFonts w:hint="eastAsia" w:ascii="仿宋" w:hAnsi="仿宋" w:eastAsia="仿宋" w:cs="仿宋"/>
                <w:bCs/>
                <w:sz w:val="24"/>
              </w:rPr>
              <w:t>；</w:t>
            </w:r>
          </w:p>
          <w:p w14:paraId="2A4DD034">
            <w:pPr>
              <w:widowControl/>
              <w:spacing w:line="360" w:lineRule="auto"/>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3</w:t>
            </w:r>
            <w:r>
              <w:rPr>
                <w:rFonts w:hint="eastAsia" w:ascii="仿宋" w:hAnsi="仿宋" w:eastAsia="仿宋" w:cs="仿宋"/>
                <w:bCs/>
                <w:sz w:val="24"/>
              </w:rPr>
              <w:t>）联合体谈判协议书（如有）；</w:t>
            </w:r>
          </w:p>
          <w:p w14:paraId="186A2883">
            <w:pPr>
              <w:widowControl/>
              <w:spacing w:line="360" w:lineRule="auto"/>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4</w:t>
            </w:r>
            <w:r>
              <w:rPr>
                <w:rFonts w:hint="eastAsia" w:ascii="仿宋" w:hAnsi="仿宋" w:eastAsia="仿宋" w:cs="仿宋"/>
                <w:bCs/>
                <w:sz w:val="24"/>
              </w:rPr>
              <w:t>）合格供应商资格条件的其他要求。</w:t>
            </w:r>
          </w:p>
        </w:tc>
      </w:tr>
      <w:tr w14:paraId="20CF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03F3969B">
            <w:pPr>
              <w:widowControl/>
              <w:spacing w:line="360" w:lineRule="auto"/>
              <w:jc w:val="center"/>
              <w:rPr>
                <w:rFonts w:ascii="仿宋" w:hAnsi="仿宋" w:eastAsia="仿宋" w:cs="仿宋"/>
                <w:bCs/>
                <w:sz w:val="24"/>
              </w:rPr>
            </w:pPr>
            <w:r>
              <w:rPr>
                <w:rFonts w:hint="eastAsia" w:ascii="仿宋" w:hAnsi="仿宋" w:eastAsia="仿宋" w:cs="仿宋"/>
                <w:bCs/>
                <w:sz w:val="24"/>
              </w:rPr>
              <w:t>8</w:t>
            </w:r>
          </w:p>
        </w:tc>
        <w:tc>
          <w:tcPr>
            <w:tcW w:w="2635" w:type="dxa"/>
            <w:vAlign w:val="center"/>
          </w:tcPr>
          <w:p w14:paraId="596C5A6C">
            <w:pPr>
              <w:widowControl/>
              <w:spacing w:line="360" w:lineRule="auto"/>
              <w:jc w:val="center"/>
              <w:rPr>
                <w:rFonts w:ascii="仿宋" w:hAnsi="仿宋" w:eastAsia="仿宋" w:cs="仿宋"/>
                <w:bCs/>
                <w:sz w:val="24"/>
              </w:rPr>
            </w:pPr>
            <w:r>
              <w:rPr>
                <w:rFonts w:hint="eastAsia" w:ascii="仿宋" w:hAnsi="仿宋" w:eastAsia="仿宋" w:cs="仿宋"/>
                <w:bCs/>
                <w:sz w:val="24"/>
                <w:shd w:val="clear" w:color="auto" w:fill="FFFFFF"/>
              </w:rPr>
              <w:t>供应商应提交的商务及技术文件</w:t>
            </w:r>
          </w:p>
        </w:tc>
        <w:tc>
          <w:tcPr>
            <w:tcW w:w="6619" w:type="dxa"/>
            <w:vAlign w:val="center"/>
          </w:tcPr>
          <w:p w14:paraId="2451F495">
            <w:pPr>
              <w:widowControl/>
              <w:spacing w:line="360" w:lineRule="auto"/>
              <w:rPr>
                <w:rFonts w:ascii="仿宋" w:hAnsi="仿宋" w:eastAsia="仿宋" w:cs="仿宋"/>
                <w:bCs/>
                <w:sz w:val="24"/>
              </w:rPr>
            </w:pPr>
            <w:r>
              <w:rPr>
                <w:rFonts w:hint="eastAsia" w:ascii="仿宋" w:hAnsi="仿宋" w:eastAsia="仿宋" w:cs="仿宋"/>
                <w:bCs/>
                <w:sz w:val="24"/>
              </w:rPr>
              <w:t>（1）供应商情况介绍；</w:t>
            </w:r>
          </w:p>
          <w:p w14:paraId="59889A8F">
            <w:pPr>
              <w:widowControl/>
              <w:spacing w:line="360" w:lineRule="auto"/>
              <w:rPr>
                <w:rFonts w:ascii="仿宋" w:hAnsi="仿宋" w:eastAsia="仿宋" w:cs="仿宋"/>
                <w:bCs/>
                <w:sz w:val="24"/>
              </w:rPr>
            </w:pPr>
            <w:r>
              <w:rPr>
                <w:rFonts w:hint="eastAsia" w:ascii="仿宋" w:hAnsi="仿宋" w:eastAsia="仿宋" w:cs="仿宋"/>
                <w:bCs/>
                <w:sz w:val="24"/>
              </w:rPr>
              <w:t>（2）类似成功案例的业绩证明；</w:t>
            </w:r>
          </w:p>
          <w:p w14:paraId="53920DE0">
            <w:pPr>
              <w:widowControl/>
              <w:spacing w:line="360" w:lineRule="auto"/>
              <w:rPr>
                <w:rFonts w:ascii="仿宋" w:hAnsi="仿宋" w:eastAsia="仿宋" w:cs="仿宋"/>
                <w:bCs/>
                <w:sz w:val="24"/>
              </w:rPr>
            </w:pPr>
            <w:r>
              <w:rPr>
                <w:rFonts w:hint="eastAsia" w:ascii="仿宋" w:hAnsi="仿宋" w:eastAsia="仿宋" w:cs="仿宋"/>
                <w:bCs/>
                <w:sz w:val="24"/>
              </w:rPr>
              <w:t>（3）*商务响应表；</w:t>
            </w:r>
          </w:p>
          <w:p w14:paraId="66347818">
            <w:pPr>
              <w:widowControl/>
              <w:spacing w:line="360" w:lineRule="auto"/>
              <w:rPr>
                <w:rFonts w:ascii="仿宋" w:hAnsi="仿宋" w:eastAsia="仿宋" w:cs="仿宋"/>
                <w:bCs/>
                <w:sz w:val="24"/>
              </w:rPr>
            </w:pPr>
            <w:r>
              <w:rPr>
                <w:rFonts w:hint="eastAsia" w:ascii="仿宋" w:hAnsi="仿宋" w:eastAsia="仿宋" w:cs="仿宋"/>
                <w:bCs/>
                <w:sz w:val="24"/>
              </w:rPr>
              <w:t>（4）实施方案；</w:t>
            </w:r>
          </w:p>
          <w:p w14:paraId="686892C4">
            <w:pPr>
              <w:widowControl/>
              <w:spacing w:line="360" w:lineRule="auto"/>
              <w:rPr>
                <w:rFonts w:ascii="仿宋" w:hAnsi="仿宋" w:eastAsia="仿宋" w:cs="仿宋"/>
                <w:bCs/>
                <w:sz w:val="24"/>
              </w:rPr>
            </w:pPr>
            <w:r>
              <w:rPr>
                <w:rFonts w:hint="eastAsia" w:ascii="仿宋" w:hAnsi="仿宋" w:eastAsia="仿宋" w:cs="仿宋"/>
                <w:bCs/>
                <w:sz w:val="24"/>
              </w:rPr>
              <w:t>（5）*技术响应表；</w:t>
            </w:r>
          </w:p>
          <w:p w14:paraId="0ED47333">
            <w:pPr>
              <w:widowControl/>
              <w:spacing w:line="360" w:lineRule="auto"/>
              <w:rPr>
                <w:rFonts w:ascii="仿宋" w:hAnsi="仿宋" w:eastAsia="仿宋" w:cs="仿宋"/>
                <w:bCs/>
                <w:sz w:val="24"/>
              </w:rPr>
            </w:pPr>
            <w:r>
              <w:rPr>
                <w:rFonts w:hint="eastAsia" w:ascii="仿宋" w:hAnsi="仿宋" w:eastAsia="仿宋" w:cs="仿宋"/>
                <w:bCs/>
                <w:sz w:val="24"/>
              </w:rPr>
              <w:t>（6）项目管理机构人员配备；</w:t>
            </w:r>
          </w:p>
          <w:p w14:paraId="4FD3F13B">
            <w:pPr>
              <w:widowControl/>
              <w:spacing w:line="360" w:lineRule="auto"/>
              <w:rPr>
                <w:rFonts w:ascii="仿宋" w:hAnsi="仿宋" w:eastAsia="仿宋" w:cs="仿宋"/>
                <w:bCs/>
                <w:sz w:val="24"/>
              </w:rPr>
            </w:pPr>
            <w:r>
              <w:rPr>
                <w:rFonts w:hint="eastAsia" w:ascii="仿宋" w:hAnsi="仿宋" w:eastAsia="仿宋" w:cs="仿宋"/>
                <w:bCs/>
                <w:sz w:val="24"/>
              </w:rPr>
              <w:t>（8）服务承诺；</w:t>
            </w:r>
          </w:p>
          <w:p w14:paraId="11B4C5AE">
            <w:pPr>
              <w:widowControl/>
              <w:spacing w:line="360" w:lineRule="auto"/>
              <w:rPr>
                <w:rFonts w:ascii="仿宋" w:hAnsi="仿宋" w:eastAsia="仿宋" w:cs="仿宋"/>
                <w:bCs/>
                <w:sz w:val="24"/>
              </w:rPr>
            </w:pPr>
            <w:r>
              <w:rPr>
                <w:rFonts w:hint="eastAsia" w:ascii="仿宋" w:hAnsi="仿宋" w:eastAsia="仿宋" w:cs="仿宋"/>
                <w:bCs/>
                <w:sz w:val="24"/>
              </w:rPr>
              <w:t>（9）正版软件承诺</w:t>
            </w:r>
            <w:r>
              <w:rPr>
                <w:rFonts w:hint="eastAsia" w:ascii="仿宋" w:hAnsi="仿宋" w:eastAsia="仿宋" w:cs="仿宋"/>
                <w:sz w:val="24"/>
                <w:szCs w:val="28"/>
              </w:rPr>
              <w:t>（如不涉及，此函可不提供）</w:t>
            </w:r>
            <w:r>
              <w:rPr>
                <w:rFonts w:hint="eastAsia" w:ascii="仿宋" w:hAnsi="仿宋" w:eastAsia="仿宋" w:cs="仿宋"/>
                <w:bCs/>
                <w:sz w:val="24"/>
              </w:rPr>
              <w:t>；</w:t>
            </w:r>
          </w:p>
          <w:p w14:paraId="4A13FDF8">
            <w:pPr>
              <w:widowControl/>
              <w:spacing w:line="360" w:lineRule="auto"/>
              <w:rPr>
                <w:rFonts w:ascii="仿宋" w:hAnsi="仿宋" w:eastAsia="仿宋" w:cs="仿宋"/>
                <w:bCs/>
                <w:sz w:val="24"/>
              </w:rPr>
            </w:pPr>
            <w:r>
              <w:rPr>
                <w:rFonts w:hint="eastAsia" w:ascii="仿宋" w:hAnsi="仿宋" w:eastAsia="仿宋" w:cs="仿宋"/>
                <w:bCs/>
                <w:sz w:val="24"/>
              </w:rPr>
              <w:t>（10）信息安全产品说明</w:t>
            </w:r>
            <w:r>
              <w:rPr>
                <w:rFonts w:hint="eastAsia" w:ascii="仿宋" w:hAnsi="仿宋" w:eastAsia="仿宋" w:cs="仿宋"/>
                <w:sz w:val="24"/>
                <w:szCs w:val="28"/>
              </w:rPr>
              <w:t>（如不涉及，此函可不提供）</w:t>
            </w:r>
            <w:r>
              <w:rPr>
                <w:rFonts w:hint="eastAsia" w:ascii="仿宋" w:hAnsi="仿宋" w:eastAsia="仿宋" w:cs="仿宋"/>
                <w:bCs/>
                <w:sz w:val="24"/>
              </w:rPr>
              <w:t>；</w:t>
            </w:r>
          </w:p>
          <w:p w14:paraId="5D56593C">
            <w:pPr>
              <w:widowControl/>
              <w:spacing w:line="360" w:lineRule="auto"/>
              <w:rPr>
                <w:rFonts w:ascii="仿宋" w:hAnsi="仿宋" w:eastAsia="仿宋" w:cs="仿宋"/>
                <w:bCs/>
                <w:sz w:val="24"/>
              </w:rPr>
            </w:pPr>
            <w:r>
              <w:rPr>
                <w:rFonts w:hint="eastAsia" w:ascii="仿宋" w:hAnsi="仿宋" w:eastAsia="仿宋" w:cs="仿宋"/>
                <w:bCs/>
                <w:sz w:val="24"/>
              </w:rPr>
              <w:t>（11）商品包装和快递包装承诺</w:t>
            </w:r>
            <w:r>
              <w:rPr>
                <w:rFonts w:hint="eastAsia" w:ascii="仿宋" w:hAnsi="仿宋" w:eastAsia="仿宋" w:cs="仿宋"/>
                <w:sz w:val="24"/>
                <w:szCs w:val="28"/>
              </w:rPr>
              <w:t>（如不涉及，此函可不提供）</w:t>
            </w:r>
            <w:r>
              <w:rPr>
                <w:rFonts w:hint="eastAsia" w:ascii="仿宋" w:hAnsi="仿宋" w:eastAsia="仿宋" w:cs="仿宋"/>
                <w:bCs/>
                <w:sz w:val="24"/>
              </w:rPr>
              <w:t>；</w:t>
            </w:r>
          </w:p>
          <w:p w14:paraId="41491219">
            <w:pPr>
              <w:widowControl/>
              <w:spacing w:line="360" w:lineRule="auto"/>
              <w:rPr>
                <w:rFonts w:ascii="仿宋" w:hAnsi="仿宋" w:eastAsia="仿宋" w:cs="仿宋"/>
                <w:bCs/>
                <w:sz w:val="24"/>
              </w:rPr>
            </w:pPr>
            <w:r>
              <w:rPr>
                <w:rFonts w:hint="eastAsia" w:ascii="仿宋" w:hAnsi="仿宋" w:eastAsia="仿宋" w:cs="仿宋"/>
                <w:bCs/>
                <w:sz w:val="24"/>
              </w:rPr>
              <w:t>（12）供应商需要说明的其他文件和说明。</w:t>
            </w:r>
          </w:p>
        </w:tc>
      </w:tr>
      <w:tr w14:paraId="3D4E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670CA444">
            <w:pPr>
              <w:widowControl/>
              <w:spacing w:line="360" w:lineRule="auto"/>
              <w:jc w:val="center"/>
              <w:rPr>
                <w:rFonts w:ascii="仿宋" w:hAnsi="仿宋" w:eastAsia="仿宋" w:cs="仿宋"/>
                <w:bCs/>
                <w:sz w:val="24"/>
              </w:rPr>
            </w:pPr>
            <w:r>
              <w:rPr>
                <w:rFonts w:hint="eastAsia" w:ascii="仿宋" w:hAnsi="仿宋" w:eastAsia="仿宋" w:cs="仿宋"/>
                <w:bCs/>
                <w:sz w:val="24"/>
              </w:rPr>
              <w:t>9</w:t>
            </w:r>
          </w:p>
        </w:tc>
        <w:tc>
          <w:tcPr>
            <w:tcW w:w="2635" w:type="dxa"/>
            <w:vAlign w:val="center"/>
          </w:tcPr>
          <w:p w14:paraId="7601AA96">
            <w:pPr>
              <w:widowControl/>
              <w:spacing w:line="360" w:lineRule="auto"/>
              <w:jc w:val="center"/>
              <w:rPr>
                <w:rFonts w:ascii="仿宋" w:hAnsi="仿宋" w:eastAsia="仿宋" w:cs="仿宋"/>
                <w:bCs/>
                <w:sz w:val="24"/>
                <w:shd w:val="clear" w:color="auto" w:fill="FFFFFF"/>
              </w:rPr>
            </w:pPr>
            <w:r>
              <w:rPr>
                <w:rFonts w:hint="eastAsia" w:ascii="仿宋" w:hAnsi="仿宋" w:eastAsia="仿宋" w:cs="仿宋"/>
                <w:bCs/>
                <w:sz w:val="24"/>
                <w:shd w:val="clear" w:color="auto" w:fill="FFFFFF"/>
              </w:rPr>
              <w:t>供应商应提交的报价文件</w:t>
            </w:r>
          </w:p>
        </w:tc>
        <w:tc>
          <w:tcPr>
            <w:tcW w:w="6619" w:type="dxa"/>
            <w:vAlign w:val="center"/>
          </w:tcPr>
          <w:p w14:paraId="1C43B8FB">
            <w:pPr>
              <w:widowControl/>
              <w:spacing w:line="360" w:lineRule="auto"/>
              <w:rPr>
                <w:rFonts w:ascii="仿宋" w:hAnsi="仿宋" w:eastAsia="仿宋" w:cs="仿宋"/>
                <w:bCs/>
                <w:sz w:val="24"/>
              </w:rPr>
            </w:pPr>
            <w:r>
              <w:rPr>
                <w:rFonts w:hint="eastAsia" w:ascii="仿宋" w:hAnsi="仿宋" w:eastAsia="仿宋" w:cs="仿宋"/>
                <w:bCs/>
                <w:sz w:val="24"/>
              </w:rPr>
              <w:t>（1）报价一览表；</w:t>
            </w:r>
          </w:p>
          <w:p w14:paraId="04D01E4E">
            <w:pPr>
              <w:widowControl/>
              <w:spacing w:line="360" w:lineRule="auto"/>
              <w:rPr>
                <w:rFonts w:ascii="仿宋" w:hAnsi="仿宋" w:eastAsia="仿宋" w:cs="仿宋"/>
                <w:bCs/>
                <w:sz w:val="24"/>
              </w:rPr>
            </w:pPr>
            <w:r>
              <w:rPr>
                <w:rFonts w:hint="eastAsia" w:ascii="仿宋" w:hAnsi="仿宋" w:eastAsia="仿宋" w:cs="仿宋"/>
                <w:bCs/>
                <w:sz w:val="24"/>
              </w:rPr>
              <w:t>（2）供应商认为需要的其他文件资料。</w:t>
            </w:r>
          </w:p>
        </w:tc>
      </w:tr>
      <w:tr w14:paraId="719A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20688163">
            <w:pPr>
              <w:widowControl/>
              <w:spacing w:line="360" w:lineRule="auto"/>
              <w:jc w:val="center"/>
              <w:rPr>
                <w:rFonts w:ascii="仿宋" w:hAnsi="仿宋" w:eastAsia="仿宋" w:cs="仿宋"/>
                <w:bCs/>
                <w:sz w:val="24"/>
              </w:rPr>
            </w:pPr>
            <w:r>
              <w:rPr>
                <w:rFonts w:hint="eastAsia" w:ascii="仿宋" w:hAnsi="仿宋" w:eastAsia="仿宋" w:cs="仿宋"/>
                <w:bCs/>
                <w:sz w:val="24"/>
              </w:rPr>
              <w:t>10</w:t>
            </w:r>
          </w:p>
        </w:tc>
        <w:tc>
          <w:tcPr>
            <w:tcW w:w="2635" w:type="dxa"/>
            <w:vAlign w:val="center"/>
          </w:tcPr>
          <w:p w14:paraId="56937A3C">
            <w:pPr>
              <w:widowControl/>
              <w:spacing w:line="360" w:lineRule="auto"/>
              <w:jc w:val="center"/>
              <w:rPr>
                <w:rFonts w:ascii="仿宋" w:hAnsi="仿宋" w:eastAsia="仿宋" w:cs="仿宋"/>
                <w:bCs/>
                <w:sz w:val="24"/>
              </w:rPr>
            </w:pPr>
            <w:r>
              <w:rPr>
                <w:rFonts w:hint="eastAsia" w:ascii="仿宋" w:hAnsi="仿宋" w:eastAsia="仿宋" w:cs="仿宋"/>
                <w:bCs/>
                <w:color w:val="000000"/>
                <w:sz w:val="24"/>
              </w:rPr>
              <w:t>响应文件有效期</w:t>
            </w:r>
          </w:p>
        </w:tc>
        <w:tc>
          <w:tcPr>
            <w:tcW w:w="6619" w:type="dxa"/>
            <w:vAlign w:val="center"/>
          </w:tcPr>
          <w:p w14:paraId="7C4D08C4">
            <w:pPr>
              <w:widowControl/>
              <w:spacing w:line="360" w:lineRule="auto"/>
              <w:rPr>
                <w:rFonts w:ascii="仿宋" w:hAnsi="仿宋" w:eastAsia="仿宋" w:cs="仿宋"/>
                <w:bCs/>
                <w:sz w:val="24"/>
              </w:rPr>
            </w:pPr>
            <w:r>
              <w:rPr>
                <w:rFonts w:hint="eastAsia" w:ascii="仿宋" w:hAnsi="仿宋" w:eastAsia="仿宋" w:cs="仿宋"/>
                <w:bCs/>
                <w:sz w:val="24"/>
              </w:rPr>
              <w:t>90日历天（从开标日起计算）</w:t>
            </w:r>
          </w:p>
        </w:tc>
      </w:tr>
      <w:tr w14:paraId="49D7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4B4C5C56">
            <w:pPr>
              <w:widowControl/>
              <w:spacing w:line="360" w:lineRule="auto"/>
              <w:jc w:val="center"/>
              <w:rPr>
                <w:rFonts w:ascii="仿宋" w:hAnsi="仿宋" w:eastAsia="仿宋" w:cs="仿宋"/>
                <w:bCs/>
                <w:sz w:val="24"/>
              </w:rPr>
            </w:pPr>
            <w:r>
              <w:rPr>
                <w:rFonts w:hint="eastAsia" w:ascii="仿宋" w:hAnsi="仿宋" w:eastAsia="仿宋" w:cs="仿宋"/>
                <w:bCs/>
                <w:sz w:val="24"/>
              </w:rPr>
              <w:t>11</w:t>
            </w:r>
          </w:p>
        </w:tc>
        <w:tc>
          <w:tcPr>
            <w:tcW w:w="2635" w:type="dxa"/>
            <w:vAlign w:val="center"/>
          </w:tcPr>
          <w:p w14:paraId="2DF5EC40">
            <w:pPr>
              <w:widowControl/>
              <w:spacing w:line="360" w:lineRule="auto"/>
              <w:jc w:val="center"/>
              <w:rPr>
                <w:rFonts w:ascii="仿宋" w:hAnsi="仿宋" w:eastAsia="仿宋" w:cs="仿宋"/>
                <w:bCs/>
                <w:sz w:val="24"/>
              </w:rPr>
            </w:pPr>
            <w:r>
              <w:rPr>
                <w:rFonts w:hint="eastAsia" w:ascii="仿宋" w:hAnsi="仿宋" w:eastAsia="仿宋" w:cs="仿宋"/>
                <w:bCs/>
                <w:sz w:val="24"/>
              </w:rPr>
              <w:t>联合体投标</w:t>
            </w:r>
          </w:p>
        </w:tc>
        <w:tc>
          <w:tcPr>
            <w:tcW w:w="6619" w:type="dxa"/>
            <w:vAlign w:val="center"/>
          </w:tcPr>
          <w:p w14:paraId="0742D583">
            <w:pPr>
              <w:widowControl/>
              <w:spacing w:line="360" w:lineRule="auto"/>
              <w:rPr>
                <w:rFonts w:ascii="仿宋" w:hAnsi="仿宋" w:eastAsia="仿宋" w:cs="仿宋"/>
                <w:bCs/>
                <w:sz w:val="24"/>
              </w:rPr>
            </w:pPr>
            <w:r>
              <w:rPr>
                <w:rFonts w:hint="eastAsia" w:ascii="仿宋" w:hAnsi="仿宋" w:eastAsia="仿宋" w:cs="仿宋"/>
                <w:bCs/>
                <w:sz w:val="24"/>
              </w:rPr>
              <w:t>不接受</w:t>
            </w:r>
          </w:p>
        </w:tc>
      </w:tr>
      <w:tr w14:paraId="101B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1EABE289">
            <w:pPr>
              <w:widowControl/>
              <w:spacing w:line="360" w:lineRule="auto"/>
              <w:jc w:val="center"/>
              <w:rPr>
                <w:rFonts w:ascii="仿宋" w:hAnsi="仿宋" w:eastAsia="仿宋" w:cs="仿宋"/>
                <w:bCs/>
                <w:sz w:val="24"/>
              </w:rPr>
            </w:pPr>
            <w:r>
              <w:rPr>
                <w:rFonts w:hint="eastAsia" w:ascii="仿宋" w:hAnsi="仿宋" w:eastAsia="仿宋" w:cs="仿宋"/>
                <w:bCs/>
                <w:sz w:val="24"/>
              </w:rPr>
              <w:t>12</w:t>
            </w:r>
          </w:p>
        </w:tc>
        <w:tc>
          <w:tcPr>
            <w:tcW w:w="2635" w:type="dxa"/>
            <w:vAlign w:val="center"/>
          </w:tcPr>
          <w:p w14:paraId="2DA66B41">
            <w:pPr>
              <w:widowControl/>
              <w:spacing w:line="360" w:lineRule="auto"/>
              <w:jc w:val="center"/>
              <w:rPr>
                <w:rFonts w:ascii="仿宋" w:hAnsi="仿宋" w:eastAsia="仿宋" w:cs="仿宋"/>
                <w:bCs/>
                <w:sz w:val="24"/>
              </w:rPr>
            </w:pPr>
            <w:r>
              <w:rPr>
                <w:rFonts w:hint="eastAsia" w:ascii="仿宋" w:hAnsi="仿宋" w:eastAsia="仿宋" w:cs="仿宋"/>
                <w:bCs/>
                <w:color w:val="000000"/>
                <w:sz w:val="24"/>
              </w:rPr>
              <w:t>磋商</w:t>
            </w:r>
            <w:r>
              <w:rPr>
                <w:rFonts w:hint="eastAsia" w:ascii="仿宋" w:hAnsi="仿宋" w:eastAsia="仿宋" w:cs="仿宋"/>
                <w:bCs/>
                <w:sz w:val="24"/>
              </w:rPr>
              <w:t>保证金</w:t>
            </w:r>
          </w:p>
        </w:tc>
        <w:tc>
          <w:tcPr>
            <w:tcW w:w="6619" w:type="dxa"/>
            <w:vAlign w:val="center"/>
          </w:tcPr>
          <w:p w14:paraId="42E55C70">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本项目需要提交</w:t>
            </w:r>
            <w:r>
              <w:rPr>
                <w:rFonts w:hint="eastAsia" w:ascii="仿宋" w:hAnsi="仿宋" w:eastAsia="仿宋" w:cs="仿宋"/>
                <w:kern w:val="0"/>
                <w:sz w:val="24"/>
                <w:lang w:val="en-US" w:eastAsia="zh-CN"/>
              </w:rPr>
              <w:t>磋商</w:t>
            </w:r>
            <w:r>
              <w:rPr>
                <w:rFonts w:hint="eastAsia" w:ascii="仿宋" w:hAnsi="仿宋" w:eastAsia="仿宋" w:cs="仿宋"/>
                <w:kern w:val="0"/>
                <w:sz w:val="24"/>
              </w:rPr>
              <w:t>保证金</w:t>
            </w:r>
          </w:p>
          <w:p w14:paraId="32865817">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1.交纳方式：</w:t>
            </w:r>
            <w:r>
              <w:rPr>
                <w:rFonts w:hint="eastAsia" w:ascii="仿宋" w:hAnsi="仿宋" w:eastAsia="仿宋" w:cs="仿宋"/>
                <w:kern w:val="0"/>
                <w:sz w:val="24"/>
                <w:lang w:val="en-US" w:eastAsia="zh-CN"/>
              </w:rPr>
              <w:t>通过本单位基本银行帐户电汇、银行保函、电子保函、支票、汇票、本票或金融机构、担保机构出具的保函等非现金形式提交</w:t>
            </w:r>
            <w:r>
              <w:rPr>
                <w:rFonts w:hint="eastAsia" w:ascii="仿宋" w:hAnsi="仿宋" w:eastAsia="仿宋" w:cs="仿宋"/>
                <w:kern w:val="0"/>
                <w:sz w:val="24"/>
              </w:rPr>
              <w:t>；</w:t>
            </w:r>
          </w:p>
          <w:p w14:paraId="030D2A3A">
            <w:pPr>
              <w:widowControl/>
              <w:shd w:val="clear"/>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2.截止时间： </w:t>
            </w:r>
            <w:r>
              <w:rPr>
                <w:rFonts w:hint="eastAsia" w:ascii="仿宋" w:hAnsi="仿宋" w:eastAsia="仿宋" w:cs="仿宋"/>
                <w:kern w:val="0"/>
                <w:sz w:val="24"/>
                <w:lang w:eastAsia="zh-CN"/>
              </w:rPr>
              <w:t>202</w:t>
            </w:r>
            <w:r>
              <w:rPr>
                <w:rFonts w:hint="eastAsia" w:ascii="仿宋" w:hAnsi="仿宋" w:eastAsia="仿宋" w:cs="仿宋"/>
                <w:kern w:val="0"/>
                <w:sz w:val="24"/>
                <w:lang w:val="en-US" w:eastAsia="zh-CN"/>
              </w:rPr>
              <w:t>6</w:t>
            </w:r>
            <w:r>
              <w:rPr>
                <w:rFonts w:hint="eastAsia" w:ascii="仿宋" w:hAnsi="仿宋" w:eastAsia="仿宋" w:cs="仿宋"/>
                <w:kern w:val="0"/>
                <w:sz w:val="24"/>
                <w:lang w:eastAsia="zh-CN"/>
              </w:rPr>
              <w:t>年</w:t>
            </w:r>
            <w:r>
              <w:rPr>
                <w:rFonts w:hint="eastAsia" w:ascii="仿宋" w:hAnsi="仿宋" w:eastAsia="仿宋" w:cs="仿宋"/>
                <w:kern w:val="0"/>
                <w:sz w:val="24"/>
                <w:lang w:val="en-US" w:eastAsia="zh-CN"/>
              </w:rPr>
              <w:t>05</w:t>
            </w:r>
            <w:r>
              <w:rPr>
                <w:rFonts w:hint="eastAsia" w:ascii="仿宋" w:hAnsi="仿宋" w:eastAsia="仿宋" w:cs="仿宋"/>
                <w:kern w:val="0"/>
                <w:sz w:val="24"/>
              </w:rPr>
              <w:t>月</w:t>
            </w:r>
            <w:r>
              <w:rPr>
                <w:rFonts w:hint="eastAsia" w:ascii="仿宋" w:hAnsi="仿宋" w:eastAsia="仿宋" w:cs="仿宋"/>
                <w:kern w:val="0"/>
                <w:sz w:val="24"/>
                <w:lang w:val="en-US" w:eastAsia="zh-CN"/>
              </w:rPr>
              <w:t>06</w:t>
            </w:r>
            <w:r>
              <w:rPr>
                <w:rFonts w:hint="eastAsia" w:ascii="仿宋" w:hAnsi="仿宋" w:eastAsia="仿宋" w:cs="仿宋"/>
                <w:kern w:val="0"/>
                <w:sz w:val="24"/>
              </w:rPr>
              <w:t>日</w:t>
            </w:r>
            <w:r>
              <w:rPr>
                <w:rFonts w:hint="eastAsia" w:ascii="仿宋" w:hAnsi="仿宋" w:eastAsia="仿宋" w:cs="仿宋"/>
                <w:kern w:val="0"/>
                <w:sz w:val="24"/>
                <w:lang w:val="en-US" w:eastAsia="zh-CN"/>
              </w:rPr>
              <w:t>14</w:t>
            </w:r>
            <w:r>
              <w:rPr>
                <w:rFonts w:hint="eastAsia" w:ascii="仿宋" w:hAnsi="仿宋" w:eastAsia="仿宋" w:cs="仿宋"/>
                <w:kern w:val="0"/>
                <w:sz w:val="24"/>
              </w:rPr>
              <w:t>点</w:t>
            </w:r>
            <w:r>
              <w:rPr>
                <w:rFonts w:hint="eastAsia" w:ascii="仿宋" w:hAnsi="仿宋" w:eastAsia="仿宋" w:cs="仿宋"/>
                <w:kern w:val="0"/>
                <w:sz w:val="24"/>
                <w:lang w:val="en-US" w:eastAsia="zh-CN"/>
              </w:rPr>
              <w:t>30</w:t>
            </w:r>
            <w:r>
              <w:rPr>
                <w:rFonts w:hint="eastAsia" w:ascii="仿宋" w:hAnsi="仿宋" w:eastAsia="仿宋" w:cs="仿宋"/>
                <w:kern w:val="0"/>
                <w:sz w:val="24"/>
              </w:rPr>
              <w:t>分止（以实际到账时间为准）。</w:t>
            </w:r>
          </w:p>
          <w:p w14:paraId="13F3D380">
            <w:pPr>
              <w:widowControl/>
              <w:shd w:val="clear"/>
              <w:spacing w:line="360" w:lineRule="auto"/>
              <w:jc w:val="left"/>
              <w:rPr>
                <w:rFonts w:hint="eastAsia" w:ascii="仿宋" w:hAnsi="仿宋" w:eastAsia="仿宋" w:cs="仿宋"/>
                <w:kern w:val="0"/>
                <w:sz w:val="24"/>
              </w:rPr>
            </w:pPr>
            <w:r>
              <w:rPr>
                <w:rFonts w:hint="eastAsia" w:ascii="仿宋" w:hAnsi="仿宋" w:eastAsia="仿宋" w:cs="仿宋"/>
                <w:kern w:val="0"/>
                <w:sz w:val="24"/>
              </w:rPr>
              <w:t>3.投标保证金为人民币</w:t>
            </w:r>
            <w:r>
              <w:rPr>
                <w:rFonts w:hint="eastAsia" w:ascii="仿宋" w:hAnsi="仿宋" w:eastAsia="仿宋" w:cs="仿宋"/>
                <w:kern w:val="0"/>
                <w:sz w:val="24"/>
                <w:lang w:val="en-US" w:eastAsia="zh-CN"/>
              </w:rPr>
              <w:t>叁仟元整。</w:t>
            </w:r>
            <w:r>
              <w:rPr>
                <w:rFonts w:hint="eastAsia" w:ascii="仿宋" w:hAnsi="仿宋" w:eastAsia="仿宋" w:cs="仿宋"/>
                <w:kern w:val="0"/>
                <w:sz w:val="24"/>
              </w:rPr>
              <w:t>交纳投标保证金时请在备注栏中注明项目</w:t>
            </w:r>
            <w:r>
              <w:rPr>
                <w:rFonts w:hint="eastAsia" w:ascii="仿宋" w:hAnsi="仿宋" w:eastAsia="仿宋" w:cs="仿宋"/>
                <w:kern w:val="0"/>
                <w:sz w:val="24"/>
                <w:lang w:eastAsia="zh-CN"/>
              </w:rPr>
              <w:t>编号</w:t>
            </w:r>
            <w:r>
              <w:rPr>
                <w:rFonts w:hint="eastAsia" w:ascii="仿宋" w:hAnsi="仿宋" w:eastAsia="仿宋" w:cs="仿宋"/>
                <w:kern w:val="0"/>
                <w:sz w:val="24"/>
              </w:rPr>
              <w:t>。</w:t>
            </w:r>
          </w:p>
          <w:p w14:paraId="132C9960">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4.账户信息：</w:t>
            </w:r>
          </w:p>
          <w:p w14:paraId="2B1AB8E6">
            <w:pPr>
              <w:shd w:val="clear" w:color="auto" w:fill="auto"/>
              <w:snapToGrid w:val="0"/>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开户名：山西金星项目咨询有限公司</w:t>
            </w:r>
          </w:p>
          <w:p w14:paraId="01BD7724">
            <w:pPr>
              <w:shd w:val="clear" w:color="auto" w:fill="auto"/>
              <w:snapToGrid w:val="0"/>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开户行：中国民生银行股份有限公司运城槐东路支行 </w:t>
            </w:r>
          </w:p>
          <w:p w14:paraId="0FAB39BA">
            <w:pPr>
              <w:shd w:val="clear" w:color="auto" w:fill="auto"/>
              <w:snapToGrid w:val="0"/>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账号：638068373</w:t>
            </w:r>
          </w:p>
          <w:p w14:paraId="08781C1D">
            <w:pPr>
              <w:widowControl/>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highlight w:val="none"/>
                <w:lang w:val="en-US" w:eastAsia="zh-CN"/>
              </w:rPr>
              <w:t>行号：305181081036</w:t>
            </w:r>
          </w:p>
          <w:p w14:paraId="064C7D5C">
            <w:pPr>
              <w:widowControl/>
              <w:spacing w:line="360" w:lineRule="auto"/>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5.采用银行汇款和支票，应当明确收款账号，响应文件中需附汇票存根或银行转账通知扫描件及其基本账户转出的证明。</w:t>
            </w:r>
          </w:p>
          <w:p w14:paraId="23D1C61E">
            <w:pPr>
              <w:widowControl/>
              <w:spacing w:line="360" w:lineRule="auto"/>
              <w:jc w:val="left"/>
              <w:rPr>
                <w:rFonts w:hint="eastAsia" w:ascii="仿宋" w:hAnsi="仿宋" w:eastAsia="仿宋" w:cs="仿宋"/>
                <w:kern w:val="0"/>
                <w:sz w:val="24"/>
                <w:lang w:eastAsia="zh-CN"/>
              </w:rPr>
            </w:pPr>
            <w:r>
              <w:rPr>
                <w:rFonts w:hint="eastAsia" w:ascii="仿宋" w:hAnsi="仿宋" w:eastAsia="仿宋" w:cs="仿宋"/>
                <w:kern w:val="0"/>
                <w:sz w:val="24"/>
                <w:lang w:eastAsia="zh-CN"/>
              </w:rPr>
              <w:t>采用非电汇形式缴纳的，</w:t>
            </w:r>
            <w:r>
              <w:rPr>
                <w:rFonts w:hint="eastAsia" w:ascii="仿宋" w:hAnsi="仿宋" w:eastAsia="仿宋" w:cs="仿宋"/>
                <w:kern w:val="0"/>
                <w:sz w:val="24"/>
                <w:lang w:val="en-US" w:eastAsia="zh-CN"/>
              </w:rPr>
              <w:t>应提供</w:t>
            </w:r>
            <w:r>
              <w:rPr>
                <w:rFonts w:hint="eastAsia" w:ascii="仿宋" w:hAnsi="仿宋" w:eastAsia="仿宋" w:cs="仿宋"/>
                <w:kern w:val="0"/>
                <w:sz w:val="24"/>
                <w:lang w:eastAsia="zh-CN"/>
              </w:rPr>
              <w:t>银行保函、汇票、本票或金融机构、担保机构出具的保函原件扫描件。</w:t>
            </w:r>
          </w:p>
          <w:p w14:paraId="072FB1BB">
            <w:pPr>
              <w:widowControl/>
              <w:spacing w:line="360" w:lineRule="auto"/>
              <w:jc w:val="left"/>
              <w:rPr>
                <w:rFonts w:ascii="仿宋" w:hAnsi="仿宋" w:eastAsia="仿宋" w:cs="仿宋"/>
                <w:bCs/>
                <w:sz w:val="24"/>
              </w:rPr>
            </w:pPr>
            <w:r>
              <w:rPr>
                <w:rFonts w:hint="eastAsia" w:ascii="仿宋" w:hAnsi="仿宋" w:eastAsia="仿宋" w:cs="仿宋"/>
                <w:kern w:val="0"/>
                <w:sz w:val="24"/>
                <w:lang w:val="en-US" w:eastAsia="zh-CN"/>
              </w:rPr>
              <w:t>6.</w:t>
            </w:r>
            <w:r>
              <w:rPr>
                <w:rFonts w:hint="eastAsia" w:ascii="仿宋" w:hAnsi="仿宋" w:eastAsia="仿宋" w:cs="仿宋"/>
                <w:kern w:val="0"/>
                <w:sz w:val="24"/>
                <w:lang w:eastAsia="zh-CN"/>
              </w:rPr>
              <w:t>退还方式</w:t>
            </w:r>
            <w:r>
              <w:rPr>
                <w:rFonts w:hint="eastAsia" w:ascii="仿宋" w:hAnsi="仿宋" w:eastAsia="仿宋" w:cs="仿宋"/>
                <w:kern w:val="0"/>
                <w:sz w:val="24"/>
                <w:lang w:val="en-US" w:eastAsia="zh-CN"/>
              </w:rPr>
              <w:t>及时间</w:t>
            </w:r>
            <w:r>
              <w:rPr>
                <w:rFonts w:hint="eastAsia" w:ascii="仿宋" w:hAnsi="仿宋" w:eastAsia="仿宋" w:cs="仿宋"/>
                <w:kern w:val="0"/>
                <w:sz w:val="24"/>
                <w:lang w:eastAsia="zh-CN"/>
              </w:rPr>
              <w:t>：按递交方式退还，中标通知书发出之日起5个工作日内退还未中标</w:t>
            </w:r>
            <w:r>
              <w:rPr>
                <w:rFonts w:hint="eastAsia" w:ascii="仿宋" w:hAnsi="仿宋" w:eastAsia="仿宋" w:cs="仿宋"/>
                <w:kern w:val="0"/>
                <w:sz w:val="24"/>
                <w:lang w:val="en-US" w:eastAsia="zh-CN"/>
              </w:rPr>
              <w:t>供应商</w:t>
            </w:r>
            <w:r>
              <w:rPr>
                <w:rFonts w:hint="eastAsia" w:ascii="仿宋" w:hAnsi="仿宋" w:eastAsia="仿宋" w:cs="仿宋"/>
                <w:kern w:val="0"/>
                <w:sz w:val="24"/>
                <w:lang w:eastAsia="zh-CN"/>
              </w:rPr>
              <w:t>的投标保证金，自合同签订之日起5个工作日内退还中标</w:t>
            </w:r>
            <w:r>
              <w:rPr>
                <w:rFonts w:hint="eastAsia" w:ascii="仿宋" w:hAnsi="仿宋" w:eastAsia="仿宋" w:cs="仿宋"/>
                <w:kern w:val="0"/>
                <w:sz w:val="24"/>
                <w:lang w:val="en-US" w:eastAsia="zh-CN"/>
              </w:rPr>
              <w:t>人</w:t>
            </w:r>
            <w:r>
              <w:rPr>
                <w:rFonts w:hint="eastAsia" w:ascii="仿宋" w:hAnsi="仿宋" w:eastAsia="仿宋" w:cs="仿宋"/>
                <w:kern w:val="0"/>
                <w:sz w:val="24"/>
                <w:lang w:eastAsia="zh-CN"/>
              </w:rPr>
              <w:t>的投标保证金</w:t>
            </w:r>
            <w:r>
              <w:rPr>
                <w:rFonts w:hint="eastAsia" w:ascii="仿宋" w:hAnsi="仿宋" w:eastAsia="仿宋" w:cs="仿宋"/>
                <w:kern w:val="0"/>
                <w:sz w:val="24"/>
              </w:rPr>
              <w:t>。</w:t>
            </w:r>
          </w:p>
        </w:tc>
      </w:tr>
      <w:tr w14:paraId="63A9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7A842B29">
            <w:pPr>
              <w:widowControl/>
              <w:spacing w:line="360" w:lineRule="auto"/>
              <w:jc w:val="center"/>
              <w:rPr>
                <w:rFonts w:ascii="仿宋" w:hAnsi="仿宋" w:eastAsia="仿宋" w:cs="仿宋"/>
                <w:bCs/>
                <w:sz w:val="24"/>
              </w:rPr>
            </w:pPr>
            <w:r>
              <w:rPr>
                <w:rFonts w:hint="eastAsia" w:ascii="仿宋" w:hAnsi="仿宋" w:eastAsia="仿宋" w:cs="仿宋"/>
                <w:bCs/>
                <w:sz w:val="24"/>
              </w:rPr>
              <w:t>13</w:t>
            </w:r>
          </w:p>
        </w:tc>
        <w:tc>
          <w:tcPr>
            <w:tcW w:w="2635" w:type="dxa"/>
            <w:vAlign w:val="center"/>
          </w:tcPr>
          <w:p w14:paraId="04A9E9F6">
            <w:pPr>
              <w:widowControl/>
              <w:spacing w:line="360" w:lineRule="auto"/>
              <w:jc w:val="center"/>
              <w:rPr>
                <w:rFonts w:ascii="仿宋" w:hAnsi="仿宋" w:eastAsia="仿宋" w:cs="仿宋"/>
                <w:bCs/>
                <w:sz w:val="24"/>
              </w:rPr>
            </w:pPr>
            <w:r>
              <w:rPr>
                <w:rFonts w:hint="eastAsia" w:ascii="仿宋" w:hAnsi="仿宋" w:eastAsia="仿宋" w:cs="仿宋"/>
                <w:bCs/>
                <w:sz w:val="24"/>
              </w:rPr>
              <w:t>响应文件份数</w:t>
            </w:r>
          </w:p>
        </w:tc>
        <w:tc>
          <w:tcPr>
            <w:tcW w:w="6619" w:type="dxa"/>
            <w:vAlign w:val="center"/>
          </w:tcPr>
          <w:p w14:paraId="23F9454E">
            <w:pPr>
              <w:widowControl/>
              <w:spacing w:line="360" w:lineRule="auto"/>
              <w:rPr>
                <w:rFonts w:hint="eastAsia" w:ascii="仿宋" w:hAnsi="仿宋" w:eastAsia="仿宋" w:cs="仿宋"/>
                <w:bCs/>
                <w:sz w:val="24"/>
                <w:lang w:val="zh-CN"/>
              </w:rPr>
            </w:pPr>
            <w:r>
              <w:rPr>
                <w:rFonts w:hint="eastAsia" w:ascii="仿宋" w:hAnsi="仿宋" w:eastAsia="仿宋" w:cs="仿宋"/>
                <w:bCs/>
                <w:sz w:val="24"/>
              </w:rPr>
              <w:t>电子响应文件壹份（在线加密递交），</w:t>
            </w:r>
            <w:r>
              <w:rPr>
                <w:rFonts w:hint="eastAsia" w:ascii="仿宋" w:hAnsi="仿宋" w:eastAsia="仿宋" w:cs="仿宋"/>
                <w:bCs/>
                <w:sz w:val="24"/>
                <w:lang w:val="zh-CN"/>
              </w:rPr>
              <w:t>电子响应文件须使用系统提供的响应文件编制工具编制完成，磋商截止时间前</w:t>
            </w:r>
            <w:r>
              <w:rPr>
                <w:rFonts w:hint="eastAsia" w:ascii="仿宋" w:hAnsi="仿宋" w:eastAsia="仿宋" w:cs="仿宋"/>
                <w:bCs/>
                <w:sz w:val="24"/>
              </w:rPr>
              <w:t>应通过山西省政府采购网-山西政府采购平台（https://login.sxzfcg.zcygov.cn/user-login/#/login）</w:t>
            </w:r>
            <w:r>
              <w:rPr>
                <w:rFonts w:hint="eastAsia" w:ascii="仿宋" w:hAnsi="仿宋" w:eastAsia="仿宋" w:cs="仿宋"/>
                <w:bCs/>
                <w:sz w:val="24"/>
                <w:lang w:val="zh-CN"/>
              </w:rPr>
              <w:t>上传经过CA签章的加密电子响应文件。</w:t>
            </w:r>
          </w:p>
          <w:p w14:paraId="7687C718">
            <w:pPr>
              <w:widowControl/>
              <w:spacing w:line="360" w:lineRule="auto"/>
              <w:rPr>
                <w:rFonts w:hint="eastAsia" w:ascii="仿宋" w:hAnsi="仿宋" w:eastAsia="仿宋" w:cs="仿宋"/>
                <w:bCs/>
                <w:sz w:val="24"/>
              </w:rPr>
            </w:pPr>
            <w:r>
              <w:rPr>
                <w:rFonts w:hint="eastAsia" w:ascii="仿宋" w:hAnsi="仿宋" w:eastAsia="仿宋" w:cs="仿宋"/>
                <w:bCs/>
                <w:sz w:val="24"/>
                <w:lang w:val="en-US" w:eastAsia="zh-CN"/>
              </w:rPr>
              <w:t>供应商</w:t>
            </w:r>
            <w:r>
              <w:rPr>
                <w:rFonts w:hint="eastAsia" w:ascii="仿宋" w:hAnsi="仿宋" w:eastAsia="仿宋" w:cs="仿宋"/>
                <w:bCs/>
                <w:sz w:val="24"/>
              </w:rPr>
              <w:t>除在山西政采云投标客户端上传电子</w:t>
            </w:r>
            <w:r>
              <w:rPr>
                <w:rFonts w:hint="eastAsia" w:ascii="仿宋" w:hAnsi="仿宋" w:eastAsia="仿宋" w:cs="仿宋"/>
                <w:bCs/>
                <w:sz w:val="24"/>
                <w:lang w:val="en-US" w:eastAsia="zh-CN"/>
              </w:rPr>
              <w:t>响应</w:t>
            </w:r>
            <w:r>
              <w:rPr>
                <w:rFonts w:hint="eastAsia" w:ascii="仿宋" w:hAnsi="仿宋" w:eastAsia="仿宋" w:cs="仿宋"/>
                <w:bCs/>
                <w:sz w:val="24"/>
              </w:rPr>
              <w:t>文件外，还须在开标后3个工作日内邮寄（或送达）递交纸质版（</w:t>
            </w:r>
            <w:r>
              <w:rPr>
                <w:rFonts w:hint="eastAsia" w:ascii="仿宋" w:hAnsi="仿宋" w:eastAsia="仿宋" w:cs="仿宋"/>
                <w:bCs/>
                <w:sz w:val="24"/>
                <w:lang w:val="en-US" w:eastAsia="zh-CN"/>
              </w:rPr>
              <w:t>三</w:t>
            </w:r>
            <w:r>
              <w:rPr>
                <w:rFonts w:hint="eastAsia" w:ascii="仿宋" w:hAnsi="仿宋" w:eastAsia="仿宋" w:cs="仿宋"/>
                <w:bCs/>
                <w:sz w:val="24"/>
              </w:rPr>
              <w:t>份）和电子版响应文件（</w:t>
            </w:r>
            <w:r>
              <w:rPr>
                <w:rFonts w:hint="eastAsia" w:ascii="仿宋" w:hAnsi="仿宋" w:eastAsia="仿宋" w:cs="仿宋"/>
                <w:bCs/>
                <w:sz w:val="24"/>
                <w:lang w:val="en-US" w:eastAsia="zh-CN"/>
              </w:rPr>
              <w:t>一</w:t>
            </w:r>
            <w:r>
              <w:rPr>
                <w:rFonts w:hint="eastAsia" w:ascii="仿宋" w:hAnsi="仿宋" w:eastAsia="仿宋" w:cs="仿宋"/>
                <w:bCs/>
                <w:sz w:val="24"/>
              </w:rPr>
              <w:t>份）到招标代理机构用于存档。</w:t>
            </w:r>
          </w:p>
          <w:p w14:paraId="380C26EF">
            <w:pPr>
              <w:widowControl/>
              <w:spacing w:line="360" w:lineRule="auto"/>
              <w:rPr>
                <w:rFonts w:hint="eastAsia" w:ascii="仿宋" w:hAnsi="仿宋" w:eastAsia="仿宋" w:cs="仿宋"/>
                <w:bCs/>
                <w:sz w:val="24"/>
              </w:rPr>
            </w:pPr>
            <w:r>
              <w:rPr>
                <w:rFonts w:hint="eastAsia" w:ascii="仿宋" w:hAnsi="仿宋" w:eastAsia="仿宋" w:cs="仿宋"/>
                <w:bCs/>
                <w:sz w:val="24"/>
              </w:rPr>
              <w:t>邮寄地址：山西省运城市运城经济技术开发区空港南区康杰南路23号（招标代理公司）</w:t>
            </w:r>
          </w:p>
          <w:p w14:paraId="34199B18">
            <w:pPr>
              <w:widowControl/>
              <w:spacing w:line="360" w:lineRule="auto"/>
              <w:rPr>
                <w:rFonts w:hint="eastAsia" w:ascii="仿宋" w:hAnsi="仿宋" w:eastAsia="仿宋" w:cs="仿宋"/>
                <w:bCs/>
                <w:sz w:val="24"/>
              </w:rPr>
            </w:pPr>
            <w:r>
              <w:rPr>
                <w:rFonts w:hint="eastAsia" w:ascii="仿宋" w:hAnsi="仿宋" w:eastAsia="仿宋" w:cs="仿宋"/>
                <w:bCs/>
                <w:sz w:val="24"/>
              </w:rPr>
              <w:t>联 系 人：董女士</w:t>
            </w:r>
          </w:p>
          <w:p w14:paraId="6868E430">
            <w:pPr>
              <w:widowControl/>
              <w:spacing w:line="360" w:lineRule="auto"/>
              <w:rPr>
                <w:rFonts w:ascii="仿宋" w:hAnsi="仿宋" w:eastAsia="仿宋" w:cs="仿宋"/>
                <w:bCs/>
                <w:sz w:val="24"/>
              </w:rPr>
            </w:pPr>
            <w:r>
              <w:rPr>
                <w:rFonts w:hint="eastAsia" w:ascii="仿宋" w:hAnsi="仿宋" w:eastAsia="仿宋" w:cs="仿宋"/>
                <w:bCs/>
                <w:sz w:val="24"/>
              </w:rPr>
              <w:t>联系电话：18534336394</w:t>
            </w:r>
          </w:p>
        </w:tc>
      </w:tr>
      <w:tr w14:paraId="0515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38219996">
            <w:pPr>
              <w:widowControl/>
              <w:spacing w:line="360" w:lineRule="auto"/>
              <w:jc w:val="center"/>
              <w:rPr>
                <w:rFonts w:ascii="仿宋" w:hAnsi="仿宋" w:eastAsia="仿宋" w:cs="仿宋"/>
                <w:bCs/>
                <w:sz w:val="24"/>
              </w:rPr>
            </w:pPr>
            <w:r>
              <w:rPr>
                <w:rFonts w:hint="eastAsia" w:ascii="仿宋" w:hAnsi="仿宋" w:eastAsia="仿宋" w:cs="仿宋"/>
                <w:bCs/>
                <w:sz w:val="24"/>
              </w:rPr>
              <w:t>14</w:t>
            </w:r>
          </w:p>
        </w:tc>
        <w:tc>
          <w:tcPr>
            <w:tcW w:w="2635" w:type="dxa"/>
            <w:vAlign w:val="center"/>
          </w:tcPr>
          <w:p w14:paraId="5C5A1880">
            <w:pPr>
              <w:widowControl/>
              <w:spacing w:line="360" w:lineRule="auto"/>
              <w:jc w:val="center"/>
              <w:rPr>
                <w:rFonts w:ascii="仿宋" w:hAnsi="仿宋" w:eastAsia="仿宋" w:cs="仿宋"/>
                <w:bCs/>
                <w:sz w:val="24"/>
              </w:rPr>
            </w:pPr>
            <w:r>
              <w:rPr>
                <w:rFonts w:hint="eastAsia" w:ascii="仿宋" w:hAnsi="仿宋" w:eastAsia="仿宋" w:cs="仿宋"/>
                <w:bCs/>
                <w:sz w:val="24"/>
              </w:rPr>
              <w:t>响应文件递交时间</w:t>
            </w:r>
          </w:p>
        </w:tc>
        <w:tc>
          <w:tcPr>
            <w:tcW w:w="6619" w:type="dxa"/>
            <w:shd w:val="clear" w:color="auto" w:fill="auto"/>
            <w:vAlign w:val="center"/>
          </w:tcPr>
          <w:p w14:paraId="1DAAA2D9">
            <w:pPr>
              <w:widowControl/>
              <w:spacing w:line="360" w:lineRule="auto"/>
              <w:rPr>
                <w:rFonts w:ascii="仿宋" w:hAnsi="仿宋" w:eastAsia="仿宋" w:cs="仿宋"/>
                <w:bCs/>
                <w:sz w:val="24"/>
              </w:rPr>
            </w:pPr>
            <w:r>
              <w:rPr>
                <w:rFonts w:hint="eastAsia" w:ascii="仿宋" w:hAnsi="仿宋" w:eastAsia="仿宋" w:cs="仿宋"/>
                <w:bCs/>
                <w:sz w:val="24"/>
              </w:rPr>
              <w:t>递交截止时间：</w:t>
            </w:r>
            <w:r>
              <w:rPr>
                <w:rFonts w:hint="eastAsia" w:ascii="仿宋" w:hAnsi="仿宋" w:eastAsia="仿宋" w:cs="仿宋"/>
                <w:bCs/>
                <w:sz w:val="24"/>
                <w:lang w:eastAsia="zh-CN"/>
              </w:rPr>
              <w:t>202</w:t>
            </w:r>
            <w:r>
              <w:rPr>
                <w:rFonts w:hint="eastAsia" w:ascii="仿宋" w:hAnsi="仿宋" w:eastAsia="仿宋" w:cs="仿宋"/>
                <w:bCs/>
                <w:sz w:val="24"/>
                <w:lang w:val="en-US" w:eastAsia="zh-CN"/>
              </w:rPr>
              <w:t>6</w:t>
            </w:r>
            <w:r>
              <w:rPr>
                <w:rFonts w:hint="eastAsia" w:ascii="仿宋" w:hAnsi="仿宋" w:eastAsia="仿宋" w:cs="仿宋"/>
                <w:bCs/>
                <w:sz w:val="24"/>
              </w:rPr>
              <w:t>年</w:t>
            </w:r>
            <w:r>
              <w:rPr>
                <w:rFonts w:hint="eastAsia" w:ascii="仿宋" w:hAnsi="仿宋" w:eastAsia="仿宋" w:cs="仿宋"/>
                <w:bCs/>
                <w:sz w:val="24"/>
                <w:lang w:val="en-US" w:eastAsia="zh-CN"/>
              </w:rPr>
              <w:t>05</w:t>
            </w:r>
            <w:r>
              <w:rPr>
                <w:rFonts w:hint="eastAsia" w:ascii="仿宋" w:hAnsi="仿宋" w:eastAsia="仿宋" w:cs="仿宋"/>
                <w:bCs/>
                <w:sz w:val="24"/>
              </w:rPr>
              <w:t>月</w:t>
            </w:r>
            <w:r>
              <w:rPr>
                <w:rFonts w:hint="eastAsia" w:ascii="仿宋" w:hAnsi="仿宋" w:eastAsia="仿宋" w:cs="仿宋"/>
                <w:bCs/>
                <w:sz w:val="24"/>
                <w:lang w:val="en-US" w:eastAsia="zh-CN"/>
              </w:rPr>
              <w:t>06</w:t>
            </w:r>
            <w:r>
              <w:rPr>
                <w:rFonts w:hint="eastAsia" w:ascii="仿宋" w:hAnsi="仿宋" w:eastAsia="仿宋" w:cs="仿宋"/>
                <w:bCs/>
                <w:sz w:val="24"/>
              </w:rPr>
              <w:t>日</w:t>
            </w:r>
            <w:r>
              <w:rPr>
                <w:rFonts w:hint="eastAsia" w:ascii="仿宋" w:hAnsi="仿宋" w:eastAsia="仿宋" w:cs="仿宋"/>
                <w:bCs/>
                <w:sz w:val="24"/>
                <w:lang w:val="en-US" w:eastAsia="zh-CN"/>
              </w:rPr>
              <w:t>14</w:t>
            </w:r>
            <w:r>
              <w:rPr>
                <w:rFonts w:hint="eastAsia" w:ascii="仿宋" w:hAnsi="仿宋" w:eastAsia="仿宋" w:cs="仿宋"/>
                <w:bCs/>
                <w:sz w:val="24"/>
              </w:rPr>
              <w:t>时</w:t>
            </w:r>
            <w:r>
              <w:rPr>
                <w:rFonts w:hint="eastAsia" w:ascii="仿宋" w:hAnsi="仿宋" w:eastAsia="仿宋" w:cs="仿宋"/>
                <w:bCs/>
                <w:sz w:val="24"/>
                <w:lang w:val="en-US" w:eastAsia="zh-CN"/>
              </w:rPr>
              <w:t>3</w:t>
            </w:r>
            <w:r>
              <w:rPr>
                <w:rFonts w:hint="eastAsia" w:ascii="仿宋" w:hAnsi="仿宋" w:eastAsia="仿宋" w:cs="仿宋"/>
                <w:bCs/>
                <w:sz w:val="24"/>
              </w:rPr>
              <w:t>0分(北京时间)</w:t>
            </w:r>
          </w:p>
        </w:tc>
      </w:tr>
      <w:tr w14:paraId="5A64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55" w:type="dxa"/>
            <w:vAlign w:val="center"/>
          </w:tcPr>
          <w:p w14:paraId="5B3D0D92">
            <w:pPr>
              <w:widowControl/>
              <w:spacing w:line="360" w:lineRule="auto"/>
              <w:jc w:val="center"/>
              <w:rPr>
                <w:rFonts w:ascii="仿宋" w:hAnsi="仿宋" w:eastAsia="仿宋" w:cs="仿宋"/>
                <w:bCs/>
                <w:sz w:val="24"/>
              </w:rPr>
            </w:pPr>
            <w:r>
              <w:rPr>
                <w:rFonts w:hint="eastAsia" w:ascii="仿宋" w:hAnsi="仿宋" w:eastAsia="仿宋" w:cs="仿宋"/>
                <w:bCs/>
                <w:sz w:val="24"/>
              </w:rPr>
              <w:t>15</w:t>
            </w:r>
          </w:p>
        </w:tc>
        <w:tc>
          <w:tcPr>
            <w:tcW w:w="2635" w:type="dxa"/>
            <w:vAlign w:val="center"/>
          </w:tcPr>
          <w:p w14:paraId="41A8535A">
            <w:pPr>
              <w:widowControl/>
              <w:spacing w:line="360" w:lineRule="auto"/>
              <w:jc w:val="center"/>
              <w:rPr>
                <w:rFonts w:ascii="仿宋" w:hAnsi="仿宋" w:eastAsia="仿宋" w:cs="仿宋"/>
                <w:bCs/>
                <w:sz w:val="24"/>
              </w:rPr>
            </w:pPr>
            <w:r>
              <w:rPr>
                <w:rFonts w:hint="eastAsia" w:ascii="仿宋" w:hAnsi="仿宋" w:eastAsia="仿宋" w:cs="仿宋"/>
                <w:bCs/>
                <w:sz w:val="24"/>
              </w:rPr>
              <w:t>开标时间及地点</w:t>
            </w:r>
          </w:p>
        </w:tc>
        <w:tc>
          <w:tcPr>
            <w:tcW w:w="6619" w:type="dxa"/>
            <w:shd w:val="clear" w:color="auto" w:fill="auto"/>
            <w:vAlign w:val="center"/>
          </w:tcPr>
          <w:p w14:paraId="16D8FBAB">
            <w:pPr>
              <w:widowControl/>
              <w:spacing w:line="360" w:lineRule="auto"/>
              <w:rPr>
                <w:rFonts w:ascii="仿宋" w:hAnsi="仿宋" w:eastAsia="仿宋" w:cs="仿宋"/>
                <w:bCs/>
                <w:sz w:val="24"/>
              </w:rPr>
            </w:pPr>
            <w:r>
              <w:rPr>
                <w:rFonts w:hint="eastAsia" w:ascii="仿宋" w:hAnsi="仿宋" w:eastAsia="仿宋" w:cs="仿宋"/>
                <w:bCs/>
                <w:sz w:val="24"/>
              </w:rPr>
              <w:t>时间：</w:t>
            </w:r>
            <w:r>
              <w:rPr>
                <w:rFonts w:hint="eastAsia" w:ascii="仿宋" w:hAnsi="仿宋" w:eastAsia="仿宋" w:cs="仿宋"/>
                <w:kern w:val="0"/>
                <w:sz w:val="24"/>
                <w:lang w:eastAsia="zh-CN"/>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05</w:t>
            </w:r>
            <w:r>
              <w:rPr>
                <w:rFonts w:hint="eastAsia" w:ascii="仿宋" w:hAnsi="仿宋" w:eastAsia="仿宋" w:cs="仿宋"/>
                <w:kern w:val="0"/>
                <w:sz w:val="24"/>
              </w:rPr>
              <w:t>月</w:t>
            </w:r>
            <w:r>
              <w:rPr>
                <w:rFonts w:hint="eastAsia" w:ascii="仿宋" w:hAnsi="仿宋" w:eastAsia="仿宋" w:cs="仿宋"/>
                <w:kern w:val="0"/>
                <w:sz w:val="24"/>
                <w:lang w:val="en-US" w:eastAsia="zh-CN"/>
              </w:rPr>
              <w:t>06</w:t>
            </w:r>
            <w:r>
              <w:rPr>
                <w:rFonts w:hint="eastAsia" w:ascii="仿宋" w:hAnsi="仿宋" w:eastAsia="仿宋" w:cs="仿宋"/>
                <w:kern w:val="0"/>
                <w:sz w:val="24"/>
              </w:rPr>
              <w:t>日</w:t>
            </w:r>
            <w:r>
              <w:rPr>
                <w:rFonts w:hint="eastAsia" w:ascii="仿宋" w:hAnsi="仿宋" w:eastAsia="仿宋" w:cs="仿宋"/>
                <w:kern w:val="0"/>
                <w:sz w:val="24"/>
                <w:lang w:val="en-US" w:eastAsia="zh-CN"/>
              </w:rPr>
              <w:t>14</w:t>
            </w:r>
            <w:r>
              <w:rPr>
                <w:rFonts w:hint="eastAsia" w:ascii="仿宋" w:hAnsi="仿宋" w:eastAsia="仿宋" w:cs="仿宋"/>
                <w:kern w:val="0"/>
                <w:sz w:val="24"/>
              </w:rPr>
              <w:t>时</w:t>
            </w:r>
            <w:r>
              <w:rPr>
                <w:rFonts w:hint="eastAsia" w:ascii="仿宋" w:hAnsi="仿宋" w:eastAsia="仿宋" w:cs="仿宋"/>
                <w:kern w:val="0"/>
                <w:sz w:val="24"/>
                <w:lang w:val="en-US" w:eastAsia="zh-CN"/>
              </w:rPr>
              <w:t>3</w:t>
            </w:r>
            <w:r>
              <w:rPr>
                <w:rFonts w:hint="eastAsia" w:ascii="仿宋" w:hAnsi="仿宋" w:eastAsia="仿宋" w:cs="仿宋"/>
                <w:kern w:val="0"/>
                <w:sz w:val="24"/>
              </w:rPr>
              <w:t>0 分(北京时间)</w:t>
            </w:r>
          </w:p>
          <w:p w14:paraId="59412982">
            <w:pPr>
              <w:widowControl/>
              <w:spacing w:line="360" w:lineRule="auto"/>
              <w:rPr>
                <w:rFonts w:ascii="仿宋" w:hAnsi="仿宋" w:eastAsia="仿宋" w:cs="仿宋"/>
                <w:bCs/>
                <w:sz w:val="24"/>
              </w:rPr>
            </w:pPr>
            <w:r>
              <w:rPr>
                <w:rFonts w:hint="eastAsia" w:ascii="仿宋" w:hAnsi="仿宋" w:eastAsia="仿宋" w:cs="仿宋"/>
                <w:bCs/>
                <w:sz w:val="24"/>
              </w:rPr>
              <w:t>地点：</w:t>
            </w:r>
            <w:r>
              <w:rPr>
                <w:rFonts w:hint="eastAsia" w:ascii="仿宋" w:hAnsi="仿宋" w:eastAsia="仿宋" w:cs="仿宋"/>
                <w:bCs/>
                <w:sz w:val="24"/>
                <w:highlight w:val="none"/>
              </w:rPr>
              <w:t>山西省运城市运城经济技术开发区空港南区康杰南路</w:t>
            </w:r>
            <w:r>
              <w:rPr>
                <w:rFonts w:hint="eastAsia" w:ascii="仿宋" w:hAnsi="仿宋" w:eastAsia="仿宋" w:cs="仿宋"/>
                <w:bCs/>
                <w:sz w:val="24"/>
                <w:highlight w:val="none"/>
                <w:lang w:val="en-US" w:eastAsia="zh-CN"/>
              </w:rPr>
              <w:t>23号</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柏园村牌楼往南300米路东</w:t>
            </w:r>
            <w:r>
              <w:rPr>
                <w:rFonts w:hint="eastAsia" w:ascii="仿宋" w:hAnsi="仿宋" w:eastAsia="仿宋" w:cs="仿宋"/>
                <w:sz w:val="24"/>
                <w:highlight w:val="none"/>
                <w:lang w:eastAsia="zh-CN"/>
              </w:rPr>
              <w:t>）</w:t>
            </w:r>
            <w:r>
              <w:rPr>
                <w:rFonts w:hint="eastAsia" w:ascii="仿宋" w:hAnsi="仿宋" w:eastAsia="仿宋" w:cs="仿宋"/>
                <w:bCs/>
                <w:sz w:val="24"/>
              </w:rPr>
              <w:t xml:space="preserve"> </w:t>
            </w:r>
          </w:p>
        </w:tc>
      </w:tr>
      <w:tr w14:paraId="2C7F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3C1D6A7F">
            <w:pPr>
              <w:widowControl/>
              <w:spacing w:line="360" w:lineRule="auto"/>
              <w:jc w:val="center"/>
              <w:rPr>
                <w:rFonts w:ascii="仿宋" w:hAnsi="仿宋" w:eastAsia="仿宋" w:cs="仿宋"/>
                <w:bCs/>
                <w:sz w:val="24"/>
              </w:rPr>
            </w:pPr>
            <w:r>
              <w:rPr>
                <w:rFonts w:hint="eastAsia" w:ascii="仿宋" w:hAnsi="仿宋" w:eastAsia="仿宋" w:cs="仿宋"/>
                <w:bCs/>
                <w:sz w:val="24"/>
              </w:rPr>
              <w:t>16</w:t>
            </w:r>
          </w:p>
        </w:tc>
        <w:tc>
          <w:tcPr>
            <w:tcW w:w="2635" w:type="dxa"/>
            <w:vAlign w:val="center"/>
          </w:tcPr>
          <w:p w14:paraId="5DC1967F">
            <w:pPr>
              <w:widowControl/>
              <w:spacing w:line="360" w:lineRule="auto"/>
              <w:jc w:val="center"/>
              <w:rPr>
                <w:rFonts w:ascii="仿宋" w:hAnsi="仿宋" w:eastAsia="仿宋" w:cs="仿宋"/>
                <w:bCs/>
                <w:sz w:val="24"/>
              </w:rPr>
            </w:pPr>
            <w:r>
              <w:rPr>
                <w:rFonts w:hint="eastAsia" w:ascii="仿宋" w:hAnsi="仿宋" w:eastAsia="仿宋" w:cs="仿宋"/>
                <w:bCs/>
                <w:sz w:val="24"/>
              </w:rPr>
              <w:t>采购方式</w:t>
            </w:r>
          </w:p>
        </w:tc>
        <w:tc>
          <w:tcPr>
            <w:tcW w:w="6619" w:type="dxa"/>
            <w:vAlign w:val="center"/>
          </w:tcPr>
          <w:p w14:paraId="4AA399FF">
            <w:pPr>
              <w:widowControl/>
              <w:spacing w:line="360" w:lineRule="auto"/>
              <w:rPr>
                <w:rFonts w:ascii="仿宋" w:hAnsi="仿宋" w:eastAsia="仿宋" w:cs="仿宋"/>
                <w:bCs/>
                <w:sz w:val="24"/>
              </w:rPr>
            </w:pPr>
            <w:r>
              <w:rPr>
                <w:rFonts w:hint="eastAsia" w:ascii="仿宋" w:hAnsi="仿宋" w:eastAsia="仿宋" w:cs="仿宋"/>
                <w:bCs/>
                <w:sz w:val="24"/>
              </w:rPr>
              <w:t>竞争性磋商</w:t>
            </w:r>
          </w:p>
        </w:tc>
      </w:tr>
      <w:tr w14:paraId="0412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4E9613C5">
            <w:pPr>
              <w:widowControl/>
              <w:spacing w:line="360" w:lineRule="auto"/>
              <w:jc w:val="center"/>
              <w:rPr>
                <w:rFonts w:ascii="仿宋" w:hAnsi="仿宋" w:eastAsia="仿宋" w:cs="仿宋"/>
                <w:bCs/>
                <w:sz w:val="24"/>
              </w:rPr>
            </w:pPr>
            <w:r>
              <w:rPr>
                <w:rFonts w:hint="eastAsia" w:ascii="仿宋" w:hAnsi="仿宋" w:eastAsia="仿宋" w:cs="仿宋"/>
                <w:bCs/>
                <w:sz w:val="24"/>
              </w:rPr>
              <w:t>17</w:t>
            </w:r>
          </w:p>
        </w:tc>
        <w:tc>
          <w:tcPr>
            <w:tcW w:w="2635" w:type="dxa"/>
            <w:vAlign w:val="center"/>
          </w:tcPr>
          <w:p w14:paraId="379355C6">
            <w:pPr>
              <w:widowControl/>
              <w:spacing w:line="360" w:lineRule="auto"/>
              <w:jc w:val="center"/>
              <w:rPr>
                <w:rFonts w:ascii="仿宋" w:hAnsi="仿宋" w:eastAsia="仿宋" w:cs="仿宋"/>
                <w:bCs/>
                <w:sz w:val="24"/>
              </w:rPr>
            </w:pPr>
            <w:r>
              <w:rPr>
                <w:rFonts w:hint="eastAsia" w:ascii="仿宋" w:hAnsi="仿宋" w:eastAsia="仿宋" w:cs="仿宋"/>
                <w:bCs/>
                <w:sz w:val="24"/>
              </w:rPr>
              <w:t>磋商过程中可能实质性</w:t>
            </w:r>
          </w:p>
          <w:p w14:paraId="5143C7BD">
            <w:pPr>
              <w:widowControl/>
              <w:spacing w:line="360" w:lineRule="auto"/>
              <w:jc w:val="center"/>
              <w:rPr>
                <w:rFonts w:ascii="仿宋" w:hAnsi="仿宋" w:eastAsia="仿宋" w:cs="仿宋"/>
                <w:bCs/>
                <w:sz w:val="24"/>
              </w:rPr>
            </w:pPr>
            <w:r>
              <w:rPr>
                <w:rFonts w:hint="eastAsia" w:ascii="仿宋" w:hAnsi="仿宋" w:eastAsia="仿宋" w:cs="仿宋"/>
                <w:bCs/>
                <w:sz w:val="24"/>
              </w:rPr>
              <w:t>变动内容</w:t>
            </w:r>
          </w:p>
        </w:tc>
        <w:tc>
          <w:tcPr>
            <w:tcW w:w="6619" w:type="dxa"/>
            <w:vAlign w:val="center"/>
          </w:tcPr>
          <w:p w14:paraId="43AD6ADC">
            <w:pPr>
              <w:widowControl/>
              <w:spacing w:line="360" w:lineRule="auto"/>
              <w:rPr>
                <w:rFonts w:ascii="仿宋" w:hAnsi="仿宋" w:eastAsia="仿宋" w:cs="仿宋"/>
                <w:bCs/>
                <w:sz w:val="24"/>
              </w:rPr>
            </w:pPr>
            <w:r>
              <w:rPr>
                <w:rFonts w:hint="eastAsia" w:ascii="仿宋" w:hAnsi="仿宋" w:eastAsia="仿宋" w:cs="仿宋"/>
                <w:bCs/>
                <w:sz w:val="24"/>
              </w:rPr>
              <w:t>磋商文件中第四部分和第五部分中的相关内容。</w:t>
            </w:r>
          </w:p>
        </w:tc>
      </w:tr>
      <w:tr w14:paraId="0B22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1F216C2F">
            <w:pPr>
              <w:widowControl/>
              <w:spacing w:line="360" w:lineRule="auto"/>
              <w:jc w:val="center"/>
              <w:rPr>
                <w:rFonts w:ascii="仿宋" w:hAnsi="仿宋" w:eastAsia="仿宋" w:cs="仿宋"/>
                <w:bCs/>
                <w:sz w:val="24"/>
              </w:rPr>
            </w:pPr>
            <w:r>
              <w:rPr>
                <w:rFonts w:hint="eastAsia" w:ascii="仿宋" w:hAnsi="仿宋" w:eastAsia="仿宋" w:cs="仿宋"/>
                <w:bCs/>
                <w:sz w:val="24"/>
              </w:rPr>
              <w:t>18</w:t>
            </w:r>
          </w:p>
        </w:tc>
        <w:tc>
          <w:tcPr>
            <w:tcW w:w="2635" w:type="dxa"/>
            <w:vAlign w:val="center"/>
          </w:tcPr>
          <w:p w14:paraId="07BBA1A2">
            <w:pPr>
              <w:widowControl/>
              <w:spacing w:line="360" w:lineRule="auto"/>
              <w:jc w:val="center"/>
              <w:rPr>
                <w:rFonts w:hint="default" w:ascii="仿宋" w:hAnsi="仿宋" w:eastAsia="仿宋" w:cs="仿宋"/>
                <w:bCs/>
                <w:sz w:val="24"/>
                <w:lang w:val="en-US" w:eastAsia="zh-CN"/>
              </w:rPr>
            </w:pPr>
            <w:r>
              <w:rPr>
                <w:rFonts w:hint="eastAsia" w:ascii="仿宋" w:hAnsi="仿宋" w:eastAsia="仿宋" w:cs="仿宋"/>
                <w:bCs/>
                <w:sz w:val="24"/>
              </w:rPr>
              <w:t>最高限价</w:t>
            </w:r>
          </w:p>
        </w:tc>
        <w:tc>
          <w:tcPr>
            <w:tcW w:w="6619" w:type="dxa"/>
            <w:vAlign w:val="center"/>
          </w:tcPr>
          <w:p w14:paraId="3FAA08CF">
            <w:pPr>
              <w:widowControl/>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1、最高总价限价为：300000元，</w:t>
            </w:r>
            <w:r>
              <w:rPr>
                <w:rFonts w:hint="eastAsia" w:ascii="仿宋" w:hAnsi="仿宋" w:eastAsia="仿宋" w:cs="仿宋"/>
                <w:color w:val="000000"/>
                <w:sz w:val="24"/>
                <w:szCs w:val="24"/>
                <w:lang w:val="en-US" w:eastAsia="zh-CN"/>
              </w:rPr>
              <w:t>最高单价限价：15元/亩。</w:t>
            </w:r>
          </w:p>
          <w:p w14:paraId="6DBD7FC7">
            <w:pPr>
              <w:widowControl/>
              <w:spacing w:line="360" w:lineRule="auto"/>
              <w:rPr>
                <w:rFonts w:ascii="仿宋" w:hAnsi="仿宋" w:eastAsia="仿宋" w:cs="仿宋"/>
                <w:bCs/>
                <w:sz w:val="24"/>
              </w:rPr>
            </w:pPr>
            <w:r>
              <w:rPr>
                <w:rFonts w:hint="eastAsia" w:ascii="仿宋" w:hAnsi="仿宋" w:eastAsia="仿宋" w:cs="仿宋"/>
                <w:sz w:val="24"/>
                <w:szCs w:val="24"/>
                <w:lang w:val="en-US" w:eastAsia="zh-CN"/>
              </w:rPr>
              <w:t>2、投标报价高于最高限价的供应商，否决其投标。</w:t>
            </w:r>
          </w:p>
        </w:tc>
      </w:tr>
      <w:tr w14:paraId="4F46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5DF9D34C">
            <w:pPr>
              <w:widowControl/>
              <w:spacing w:line="360" w:lineRule="auto"/>
              <w:jc w:val="center"/>
              <w:rPr>
                <w:rFonts w:ascii="仿宋" w:hAnsi="仿宋" w:eastAsia="仿宋" w:cs="仿宋"/>
                <w:bCs/>
                <w:sz w:val="24"/>
              </w:rPr>
            </w:pPr>
            <w:r>
              <w:rPr>
                <w:rFonts w:hint="eastAsia" w:ascii="仿宋" w:hAnsi="仿宋" w:eastAsia="仿宋" w:cs="仿宋"/>
                <w:bCs/>
                <w:sz w:val="24"/>
              </w:rPr>
              <w:t>19</w:t>
            </w:r>
          </w:p>
        </w:tc>
        <w:tc>
          <w:tcPr>
            <w:tcW w:w="2635" w:type="dxa"/>
            <w:vAlign w:val="center"/>
          </w:tcPr>
          <w:p w14:paraId="3C8E2E5F">
            <w:pPr>
              <w:widowControl/>
              <w:spacing w:line="360" w:lineRule="auto"/>
              <w:jc w:val="center"/>
              <w:rPr>
                <w:rFonts w:ascii="仿宋" w:hAnsi="仿宋" w:eastAsia="仿宋" w:cs="仿宋"/>
                <w:bCs/>
                <w:sz w:val="24"/>
              </w:rPr>
            </w:pPr>
            <w:r>
              <w:rPr>
                <w:rFonts w:hint="eastAsia" w:ascii="仿宋" w:hAnsi="仿宋" w:eastAsia="仿宋" w:cs="仿宋"/>
                <w:bCs/>
                <w:sz w:val="24"/>
              </w:rPr>
              <w:t>偏离情况</w:t>
            </w:r>
          </w:p>
        </w:tc>
        <w:tc>
          <w:tcPr>
            <w:tcW w:w="6619" w:type="dxa"/>
            <w:vAlign w:val="center"/>
          </w:tcPr>
          <w:p w14:paraId="17B2F1AE">
            <w:pPr>
              <w:widowControl/>
              <w:spacing w:line="360" w:lineRule="auto"/>
              <w:rPr>
                <w:rFonts w:ascii="仿宋" w:hAnsi="仿宋" w:eastAsia="仿宋" w:cs="仿宋"/>
                <w:bCs/>
                <w:sz w:val="24"/>
              </w:rPr>
            </w:pPr>
            <w:r>
              <w:rPr>
                <w:rFonts w:hint="eastAsia" w:ascii="仿宋" w:hAnsi="仿宋" w:eastAsia="仿宋" w:cs="仿宋"/>
                <w:bCs/>
                <w:sz w:val="24"/>
              </w:rPr>
              <w:t>不允许偏离</w:t>
            </w:r>
          </w:p>
        </w:tc>
      </w:tr>
      <w:tr w14:paraId="3316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3DA23913">
            <w:pPr>
              <w:widowControl/>
              <w:spacing w:line="360" w:lineRule="auto"/>
              <w:jc w:val="center"/>
              <w:rPr>
                <w:rFonts w:ascii="仿宋" w:hAnsi="仿宋" w:eastAsia="仿宋" w:cs="仿宋"/>
                <w:bCs/>
                <w:sz w:val="24"/>
              </w:rPr>
            </w:pPr>
            <w:r>
              <w:rPr>
                <w:rFonts w:hint="eastAsia" w:ascii="仿宋" w:hAnsi="仿宋" w:eastAsia="仿宋" w:cs="仿宋"/>
                <w:bCs/>
                <w:sz w:val="24"/>
              </w:rPr>
              <w:t>20</w:t>
            </w:r>
          </w:p>
        </w:tc>
        <w:tc>
          <w:tcPr>
            <w:tcW w:w="2635" w:type="dxa"/>
            <w:vAlign w:val="center"/>
          </w:tcPr>
          <w:p w14:paraId="79FC89F4">
            <w:pPr>
              <w:widowControl/>
              <w:spacing w:line="360" w:lineRule="auto"/>
              <w:jc w:val="center"/>
              <w:rPr>
                <w:rFonts w:ascii="仿宋" w:hAnsi="仿宋" w:eastAsia="仿宋" w:cs="仿宋"/>
                <w:bCs/>
                <w:sz w:val="24"/>
              </w:rPr>
            </w:pPr>
            <w:r>
              <w:rPr>
                <w:rFonts w:hint="eastAsia" w:ascii="仿宋" w:hAnsi="仿宋" w:eastAsia="仿宋" w:cs="仿宋"/>
                <w:bCs/>
                <w:sz w:val="24"/>
              </w:rPr>
              <w:t>评标委员会人数及构成</w:t>
            </w:r>
          </w:p>
        </w:tc>
        <w:tc>
          <w:tcPr>
            <w:tcW w:w="6619" w:type="dxa"/>
            <w:vAlign w:val="center"/>
          </w:tcPr>
          <w:p w14:paraId="47E8F615">
            <w:pPr>
              <w:spacing w:line="360" w:lineRule="auto"/>
              <w:rPr>
                <w:rFonts w:ascii="仿宋" w:hAnsi="仿宋" w:eastAsia="仿宋" w:cs="仿宋"/>
                <w:bCs/>
                <w:sz w:val="24"/>
              </w:rPr>
            </w:pPr>
            <w:r>
              <w:rPr>
                <w:rFonts w:hint="eastAsia" w:ascii="仿宋" w:hAnsi="仿宋" w:eastAsia="仿宋" w:cs="仿宋"/>
                <w:bCs/>
                <w:sz w:val="24"/>
              </w:rPr>
              <w:t>评标委员会构成：3人；其中采购人代表1人，评标专家2人。</w:t>
            </w:r>
          </w:p>
          <w:p w14:paraId="08DF5BE6">
            <w:pPr>
              <w:spacing w:line="360" w:lineRule="auto"/>
              <w:rPr>
                <w:rFonts w:ascii="仿宋" w:hAnsi="仿宋" w:eastAsia="仿宋" w:cs="仿宋"/>
                <w:bCs/>
                <w:sz w:val="24"/>
              </w:rPr>
            </w:pPr>
            <w:r>
              <w:rPr>
                <w:rFonts w:hint="eastAsia" w:ascii="仿宋" w:hAnsi="仿宋" w:eastAsia="仿宋" w:cs="仿宋"/>
                <w:bCs/>
                <w:sz w:val="24"/>
              </w:rPr>
              <w:t>评标专家确定方式：由山西省政府采购评标专家库中随机抽取。</w:t>
            </w:r>
          </w:p>
        </w:tc>
      </w:tr>
      <w:tr w14:paraId="412E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5FFC9B33">
            <w:pPr>
              <w:widowControl/>
              <w:spacing w:line="360" w:lineRule="auto"/>
              <w:jc w:val="center"/>
              <w:rPr>
                <w:rFonts w:ascii="仿宋" w:hAnsi="仿宋" w:eastAsia="仿宋" w:cs="仿宋"/>
                <w:bCs/>
                <w:sz w:val="24"/>
              </w:rPr>
            </w:pPr>
            <w:r>
              <w:rPr>
                <w:rFonts w:hint="eastAsia" w:ascii="仿宋" w:hAnsi="仿宋" w:eastAsia="仿宋" w:cs="仿宋"/>
                <w:bCs/>
                <w:sz w:val="24"/>
              </w:rPr>
              <w:t>21</w:t>
            </w:r>
          </w:p>
        </w:tc>
        <w:tc>
          <w:tcPr>
            <w:tcW w:w="2635" w:type="dxa"/>
            <w:vAlign w:val="center"/>
          </w:tcPr>
          <w:p w14:paraId="47C7184F">
            <w:pPr>
              <w:widowControl/>
              <w:spacing w:line="360" w:lineRule="auto"/>
              <w:jc w:val="center"/>
              <w:rPr>
                <w:rFonts w:ascii="仿宋" w:hAnsi="仿宋" w:eastAsia="仿宋" w:cs="仿宋"/>
                <w:bCs/>
                <w:sz w:val="24"/>
              </w:rPr>
            </w:pPr>
            <w:r>
              <w:rPr>
                <w:rFonts w:hint="eastAsia" w:ascii="仿宋" w:hAnsi="仿宋" w:eastAsia="仿宋" w:cs="仿宋"/>
                <w:bCs/>
                <w:sz w:val="24"/>
              </w:rPr>
              <w:t>中标人的确定</w:t>
            </w:r>
          </w:p>
        </w:tc>
        <w:tc>
          <w:tcPr>
            <w:tcW w:w="6619" w:type="dxa"/>
            <w:vAlign w:val="center"/>
          </w:tcPr>
          <w:p w14:paraId="5796D475">
            <w:pPr>
              <w:spacing w:line="360" w:lineRule="auto"/>
              <w:rPr>
                <w:rFonts w:hint="eastAsia" w:ascii="仿宋" w:hAnsi="仿宋" w:eastAsia="仿宋" w:cs="仿宋"/>
                <w:bCs/>
                <w:sz w:val="24"/>
                <w:lang w:eastAsia="zh-CN"/>
              </w:rPr>
            </w:pPr>
            <w:r>
              <w:rPr>
                <w:rFonts w:hint="eastAsia" w:ascii="仿宋" w:hAnsi="仿宋" w:eastAsia="仿宋" w:cs="仿宋"/>
                <w:bCs/>
                <w:sz w:val="24"/>
              </w:rPr>
              <w:t>授权评标委员会直接确定</w:t>
            </w:r>
            <w:r>
              <w:rPr>
                <w:rFonts w:hint="eastAsia" w:ascii="仿宋" w:hAnsi="仿宋" w:eastAsia="仿宋" w:cs="仿宋"/>
                <w:bCs/>
                <w:sz w:val="24"/>
                <w:lang w:eastAsia="zh-CN"/>
              </w:rPr>
              <w:t>。</w:t>
            </w:r>
          </w:p>
        </w:tc>
      </w:tr>
      <w:tr w14:paraId="25F3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5F604F32">
            <w:pPr>
              <w:widowControl/>
              <w:spacing w:line="360" w:lineRule="auto"/>
              <w:jc w:val="center"/>
              <w:rPr>
                <w:rFonts w:ascii="仿宋" w:hAnsi="仿宋" w:eastAsia="仿宋" w:cs="仿宋"/>
                <w:bCs/>
                <w:sz w:val="24"/>
              </w:rPr>
            </w:pPr>
            <w:r>
              <w:rPr>
                <w:rFonts w:hint="eastAsia" w:ascii="仿宋" w:hAnsi="仿宋" w:eastAsia="仿宋" w:cs="仿宋"/>
                <w:bCs/>
                <w:sz w:val="24"/>
              </w:rPr>
              <w:t>22</w:t>
            </w:r>
          </w:p>
        </w:tc>
        <w:tc>
          <w:tcPr>
            <w:tcW w:w="2635" w:type="dxa"/>
            <w:vAlign w:val="center"/>
          </w:tcPr>
          <w:p w14:paraId="15679353">
            <w:pPr>
              <w:widowControl/>
              <w:snapToGrid w:val="0"/>
              <w:spacing w:line="360" w:lineRule="exact"/>
              <w:jc w:val="center"/>
              <w:rPr>
                <w:rFonts w:ascii="仿宋" w:hAnsi="仿宋" w:eastAsia="仿宋" w:cs="仿宋"/>
                <w:bCs/>
                <w:sz w:val="24"/>
              </w:rPr>
            </w:pPr>
            <w:r>
              <w:rPr>
                <w:rFonts w:hint="eastAsia" w:ascii="仿宋" w:hAnsi="仿宋" w:eastAsia="仿宋" w:cs="仿宋"/>
                <w:sz w:val="24"/>
              </w:rPr>
              <w:t>其他事项</w:t>
            </w:r>
          </w:p>
        </w:tc>
        <w:tc>
          <w:tcPr>
            <w:tcW w:w="6619" w:type="dxa"/>
            <w:vAlign w:val="center"/>
          </w:tcPr>
          <w:p w14:paraId="2B4F22B9">
            <w:pPr>
              <w:pStyle w:val="164"/>
              <w:widowControl/>
              <w:spacing w:line="360" w:lineRule="auto"/>
              <w:rPr>
                <w:rFonts w:ascii="仿宋" w:hAnsi="仿宋" w:eastAsia="仿宋" w:cs="仿宋"/>
                <w:bCs/>
                <w:szCs w:val="24"/>
              </w:rPr>
            </w:pPr>
            <w:r>
              <w:rPr>
                <w:rFonts w:hint="eastAsia" w:ascii="仿宋" w:hAnsi="仿宋" w:eastAsia="仿宋" w:cs="仿宋"/>
                <w:bCs/>
                <w:color w:val="000000"/>
                <w:szCs w:val="24"/>
              </w:rPr>
              <w:t>购买磋商文件后如对磋商文件中认为有不合理、不清楚以及有疑义并需要修正的地方，请在开标规定日期前以书面形式告知，以便统一上网公告更正，如不提交书面材料视同完全同意磋商文件所有条款。</w:t>
            </w:r>
          </w:p>
        </w:tc>
      </w:tr>
      <w:tr w14:paraId="34BD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5FD6DF63">
            <w:pPr>
              <w:widowControl/>
              <w:spacing w:line="360" w:lineRule="auto"/>
              <w:jc w:val="center"/>
              <w:rPr>
                <w:rFonts w:ascii="仿宋" w:hAnsi="仿宋" w:eastAsia="仿宋" w:cs="仿宋"/>
                <w:bCs/>
                <w:sz w:val="24"/>
              </w:rPr>
            </w:pPr>
            <w:r>
              <w:rPr>
                <w:rFonts w:hint="eastAsia" w:ascii="仿宋" w:hAnsi="仿宋" w:eastAsia="仿宋" w:cs="仿宋"/>
                <w:bCs/>
                <w:sz w:val="24"/>
              </w:rPr>
              <w:t>23</w:t>
            </w:r>
          </w:p>
        </w:tc>
        <w:tc>
          <w:tcPr>
            <w:tcW w:w="2635" w:type="dxa"/>
            <w:vAlign w:val="center"/>
          </w:tcPr>
          <w:p w14:paraId="753C7DCB">
            <w:pPr>
              <w:widowControl/>
              <w:snapToGrid w:val="0"/>
              <w:spacing w:line="360" w:lineRule="exact"/>
              <w:jc w:val="center"/>
              <w:rPr>
                <w:rFonts w:ascii="仿宋" w:hAnsi="仿宋" w:eastAsia="仿宋" w:cs="仿宋"/>
                <w:sz w:val="24"/>
              </w:rPr>
            </w:pPr>
          </w:p>
          <w:p w14:paraId="2B96E8DE">
            <w:pPr>
              <w:widowControl/>
              <w:snapToGrid w:val="0"/>
              <w:spacing w:line="360" w:lineRule="exact"/>
              <w:jc w:val="center"/>
              <w:rPr>
                <w:rFonts w:ascii="仿宋" w:hAnsi="仿宋" w:eastAsia="仿宋" w:cs="仿宋"/>
                <w:sz w:val="24"/>
              </w:rPr>
            </w:pPr>
            <w:r>
              <w:rPr>
                <w:rFonts w:ascii="仿宋" w:hAnsi="仿宋" w:eastAsia="仿宋" w:cs="仿宋"/>
                <w:sz w:val="24"/>
              </w:rPr>
              <w:t>政府采购相关政策要求</w:t>
            </w:r>
          </w:p>
          <w:p w14:paraId="26FB5B47">
            <w:pPr>
              <w:widowControl/>
              <w:snapToGrid w:val="0"/>
              <w:spacing w:line="360" w:lineRule="exact"/>
              <w:jc w:val="center"/>
              <w:rPr>
                <w:rFonts w:ascii="仿宋" w:hAnsi="仿宋" w:eastAsia="仿宋" w:cs="仿宋"/>
                <w:sz w:val="24"/>
              </w:rPr>
            </w:pPr>
            <w:r>
              <w:rPr>
                <w:rFonts w:ascii="仿宋" w:hAnsi="仿宋" w:eastAsia="仿宋" w:cs="仿宋"/>
                <w:sz w:val="24"/>
              </w:rPr>
              <w:t>（如涉及的话）</w:t>
            </w:r>
          </w:p>
        </w:tc>
        <w:tc>
          <w:tcPr>
            <w:tcW w:w="6619" w:type="dxa"/>
            <w:vAlign w:val="center"/>
          </w:tcPr>
          <w:p w14:paraId="3BFC3BED">
            <w:pPr>
              <w:pStyle w:val="164"/>
              <w:widowControl/>
              <w:numPr>
                <w:ilvl w:val="0"/>
                <w:numId w:val="4"/>
              </w:numPr>
              <w:spacing w:line="360" w:lineRule="auto"/>
              <w:rPr>
                <w:rFonts w:hint="eastAsia" w:ascii="仿宋" w:hAnsi="仿宋" w:eastAsia="仿宋" w:cs="仿宋"/>
                <w:bCs/>
                <w:szCs w:val="24"/>
              </w:rPr>
            </w:pPr>
            <w:r>
              <w:rPr>
                <w:rFonts w:hint="eastAsia" w:ascii="仿宋" w:hAnsi="仿宋" w:eastAsia="仿宋" w:cs="仿宋"/>
                <w:bCs/>
                <w:szCs w:val="24"/>
              </w:rPr>
              <w:t>采购货物未特别注明“允许进口产品 ”字样的，均必须采购国产产品，即非“通过中国海关报关验放进入中国境内且产自关境外的产品 ”，且投报产品各项技术标准必须符合国家强制性标准。 特别注明“允许进口产品 ”字样的，优先采购向我国企业转让技术、与我国企业签订消化吸收再创新方案的</w:t>
            </w:r>
            <w:r>
              <w:rPr>
                <w:rFonts w:hint="eastAsia" w:ascii="仿宋" w:hAnsi="仿宋" w:eastAsia="仿宋" w:cs="仿宋"/>
                <w:bCs/>
                <w:szCs w:val="24"/>
                <w:lang w:eastAsia="zh-CN"/>
              </w:rPr>
              <w:t>供应商</w:t>
            </w:r>
            <w:r>
              <w:rPr>
                <w:rFonts w:hint="eastAsia" w:ascii="仿宋" w:hAnsi="仿宋" w:eastAsia="仿宋" w:cs="仿宋"/>
                <w:bCs/>
                <w:szCs w:val="24"/>
              </w:rPr>
              <w:t>的进口产品，如果有能够满足采购需求的国产产品参与，应当按照公平竞争的 原则进行评审。</w:t>
            </w:r>
          </w:p>
          <w:p w14:paraId="7EC5CA10">
            <w:pPr>
              <w:pStyle w:val="164"/>
              <w:widowControl/>
              <w:numPr>
                <w:ilvl w:val="0"/>
                <w:numId w:val="4"/>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采购货物中如含“ 台式计算机、便携式计算机和平板式微型计算机、激光打印机、针式打印机、液晶显示器、制冷压缩机、空调机组、专用制冷、空调设备、镇流器、空调机、电热水器、普通照明用双端荧光灯、电视设备、视频设备以及便器、水嘴等 ”， 属于国家强制性采购产品，投报产品必须提供获得国家确定的认 证机构出具的处于有效期内的节能产品认证证书和《强制节能产 品明细表》。</w:t>
            </w:r>
          </w:p>
          <w:p w14:paraId="326D624F">
            <w:pPr>
              <w:pStyle w:val="164"/>
              <w:widowControl/>
              <w:numPr>
                <w:ilvl w:val="0"/>
                <w:numId w:val="4"/>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采购项目中如含有计算机，必须预装正版操作系统软件产品；项目中所采购的其它软件必须为正版软件。供应商须提供《正版软件承诺》。</w:t>
            </w:r>
          </w:p>
          <w:p w14:paraId="518BC700">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4．采购货物中如含国家互联网信息办公室会同工业和信息化部、公安部、国家认证认可监督管理委员会等部门发布关于调整《网络关键设备和网络安全专用产品目录》的公告2023 年第2 号公布的《网络关键设备和网络安全专用产品目录》的网络安全专用产品，投报产品须提供具备资格的机构依据 GB 42250《信息安全技术网络安全专用产品安全技术要求》等相关国家标准强制性要求 检测的安全认证合格或者安全检测符合要求的证明材料或对此前已经获得有效的《计算机信息系统安全专用产品销售许可证》影印件或扫描件。</w:t>
            </w:r>
          </w:p>
          <w:p w14:paraId="6F9DFFC0">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供应商参加本次采购活动，如涉及上述 1-4 项要求，均应作出实质性响应，否则将导致投标无效。如项目不涉及，可不提供。</w:t>
            </w:r>
          </w:p>
          <w:p w14:paraId="585724CB">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5.中小微企业参加本项目：</w:t>
            </w:r>
          </w:p>
          <w:p w14:paraId="6F4A4D94">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参加本项目投标的供应商需出具符合《政府采购促进中小企业发展管理办法》财库【2020】46 号规定的《中小企业声明函》；</w:t>
            </w:r>
          </w:p>
          <w:p w14:paraId="559D7F40">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对非专门面向中小企业采购项目：</w:t>
            </w:r>
          </w:p>
          <w:p w14:paraId="1F00A6F0">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①对小型和微型企业的价格给15%的扣除，用扣除后的价格参与评审。本项目接受联合体投标的，若小型和微型企业的协议合同金额占到联合体协议合同总金额40%上的，可给予联合体5%扣除，用扣除后的价格参与评审。</w:t>
            </w:r>
          </w:p>
          <w:p w14:paraId="34B3B871">
            <w:pPr>
              <w:pStyle w:val="164"/>
              <w:widowControl/>
              <w:numPr>
                <w:ilvl w:val="0"/>
                <w:numId w:val="0"/>
              </w:numPr>
              <w:spacing w:line="360" w:lineRule="auto"/>
              <w:rPr>
                <w:rFonts w:hint="eastAsia" w:ascii="仿宋" w:hAnsi="仿宋" w:eastAsia="仿宋" w:cs="仿宋"/>
                <w:b/>
                <w:bCs w:val="0"/>
                <w:szCs w:val="24"/>
                <w:lang w:eastAsia="zh-CN"/>
              </w:rPr>
            </w:pPr>
            <w:r>
              <w:rPr>
                <w:rFonts w:hint="eastAsia" w:ascii="仿宋" w:hAnsi="仿宋" w:eastAsia="仿宋" w:cs="仿宋"/>
                <w:b/>
                <w:bCs w:val="0"/>
                <w:szCs w:val="24"/>
                <w:lang w:eastAsia="zh-CN"/>
              </w:rPr>
              <w:t>②本项目属于其他</w:t>
            </w:r>
            <w:r>
              <w:rPr>
                <w:rFonts w:hint="eastAsia" w:ascii="仿宋" w:hAnsi="仿宋" w:eastAsia="仿宋" w:cs="仿宋"/>
                <w:b/>
                <w:bCs w:val="0"/>
                <w:szCs w:val="24"/>
                <w:lang w:val="en-US" w:eastAsia="zh-CN"/>
              </w:rPr>
              <w:t>未</w:t>
            </w:r>
            <w:r>
              <w:rPr>
                <w:rFonts w:hint="eastAsia" w:ascii="仿宋" w:hAnsi="仿宋" w:eastAsia="仿宋" w:cs="仿宋"/>
                <w:b/>
                <w:bCs w:val="0"/>
                <w:szCs w:val="24"/>
                <w:lang w:eastAsia="zh-CN"/>
              </w:rPr>
              <w:t>列明行业。</w:t>
            </w:r>
          </w:p>
          <w:p w14:paraId="244D5EAE">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6.残疾人企业参加本项目：</w:t>
            </w:r>
          </w:p>
          <w:p w14:paraId="66DA5BBE">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残疾人福利性单位视同小型、微型企业，残疾人企业参加本项目时，需提供符合《财政部、民政部、中国残疾人联合会关于促进 残疾人就业政府采购政策的通知》财库〔2017〕141 号规定的《残 疾人福利性单位声明函》；</w:t>
            </w:r>
          </w:p>
          <w:p w14:paraId="0E4ED0A0">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7.监狱企业参加本项目：</w:t>
            </w:r>
          </w:p>
          <w:p w14:paraId="3E9CE3E4">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监狱企业视同小型、微型企业，监狱企业参加本项目时，需提供由省级以上监狱管理局、戒毒管理局（含新疆生产建设兵团）出 具的属于监狱企业的证明文件。</w:t>
            </w:r>
          </w:p>
          <w:p w14:paraId="1206AB18">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8.联合体参加本项目：</w:t>
            </w:r>
          </w:p>
          <w:p w14:paraId="580B240D">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如本项目为接受大中型企业与小微企业组成联合体或者允许大中型企业向一家或者多家小微企业分包的采购项目，须附《联合体投标协议书》。</w:t>
            </w:r>
          </w:p>
          <w:p w14:paraId="476A76A1">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注：第 5-8 项适用于非专门面向中小微企业的采购项目。价格折扣按15%计取。</w:t>
            </w:r>
          </w:p>
          <w:p w14:paraId="46DC2C9C">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9.环保节能产品参加的项目：</w:t>
            </w:r>
          </w:p>
          <w:p w14:paraId="1302CABE">
            <w:pPr>
              <w:pStyle w:val="164"/>
              <w:widowControl/>
              <w:numPr>
                <w:ilvl w:val="0"/>
                <w:numId w:val="0"/>
              </w:numPr>
              <w:spacing w:line="360" w:lineRule="auto"/>
              <w:ind w:firstLine="240" w:firstLineChars="100"/>
              <w:rPr>
                <w:rFonts w:hint="eastAsia" w:ascii="仿宋" w:hAnsi="仿宋" w:eastAsia="仿宋" w:cs="仿宋"/>
                <w:bCs/>
                <w:szCs w:val="24"/>
                <w:lang w:eastAsia="zh-CN"/>
              </w:rPr>
            </w:pPr>
            <w:r>
              <w:rPr>
                <w:rFonts w:hint="eastAsia" w:ascii="仿宋" w:hAnsi="仿宋" w:eastAsia="仿宋" w:cs="仿宋"/>
                <w:bCs/>
                <w:szCs w:val="24"/>
                <w:lang w:eastAsia="zh-CN"/>
              </w:rPr>
              <w:t>9.1 投报产品为《节能产品政府采购品目清单》 中强制性采购产品以外的其它节能产品，需提供所投产品获得国家确定的认证机 构出具的处于有效期之内的节能产品认证证书。</w:t>
            </w:r>
          </w:p>
          <w:p w14:paraId="6A406316">
            <w:pPr>
              <w:pStyle w:val="164"/>
              <w:widowControl/>
              <w:numPr>
                <w:ilvl w:val="0"/>
                <w:numId w:val="0"/>
              </w:numPr>
              <w:spacing w:line="360" w:lineRule="auto"/>
              <w:ind w:firstLine="240" w:firstLineChars="100"/>
              <w:rPr>
                <w:rFonts w:hint="eastAsia" w:ascii="仿宋" w:hAnsi="仿宋" w:eastAsia="仿宋" w:cs="仿宋"/>
                <w:bCs/>
                <w:szCs w:val="24"/>
                <w:lang w:eastAsia="zh-CN"/>
              </w:rPr>
            </w:pPr>
            <w:r>
              <w:rPr>
                <w:rFonts w:hint="eastAsia" w:ascii="仿宋" w:hAnsi="仿宋" w:eastAsia="仿宋" w:cs="仿宋"/>
                <w:bCs/>
                <w:szCs w:val="24"/>
                <w:lang w:eastAsia="zh-CN"/>
              </w:rPr>
              <w:t>9.2 投报产品属《环境标志产品政府采购品目清单》 中的产品，需提供所投产品获得国家确定的认证机构出具的、处于有效期之内的环境标志产品认证证书。</w:t>
            </w:r>
          </w:p>
          <w:p w14:paraId="2A371BA4">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10.创新产品参加的项目</w:t>
            </w:r>
          </w:p>
          <w:p w14:paraId="213F92CE">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投报根据《政府采购支持创新产品和服务实施细则》（晋财购 【2019】19 号）的产品，需在投标文件中提供《山西省创新产品和服务推荐清单》产品截图，并填写《创新产品或创新服务明细表》。</w:t>
            </w:r>
          </w:p>
          <w:p w14:paraId="0347A608">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11.商品包装和快递包装</w:t>
            </w:r>
          </w:p>
          <w:p w14:paraId="2B873FC7">
            <w:pPr>
              <w:pStyle w:val="164"/>
              <w:widowControl/>
              <w:numPr>
                <w:ilvl w:val="0"/>
                <w:numId w:val="0"/>
              </w:numPr>
              <w:spacing w:line="360" w:lineRule="auto"/>
              <w:ind w:firstLine="240" w:firstLineChars="100"/>
              <w:rPr>
                <w:rFonts w:hint="eastAsia" w:ascii="仿宋" w:hAnsi="仿宋" w:eastAsia="仿宋" w:cs="仿宋"/>
                <w:bCs/>
                <w:szCs w:val="24"/>
                <w:lang w:eastAsia="zh-CN"/>
              </w:rPr>
            </w:pPr>
            <w:r>
              <w:rPr>
                <w:rFonts w:hint="eastAsia" w:ascii="仿宋" w:hAnsi="仿宋" w:eastAsia="仿宋" w:cs="仿宋"/>
                <w:bCs/>
                <w:szCs w:val="24"/>
                <w:lang w:eastAsia="zh-CN"/>
              </w:rPr>
              <w:t>如所供货物均需按《商品包装政府采购需求标准（试行）》、《快递包装政府采购需求标准（试行）》（财办库〔2020〕123 号）包装标准与保护措施进行包装，须出具《商品包装和快递包装承诺》。</w:t>
            </w:r>
          </w:p>
        </w:tc>
      </w:tr>
      <w:tr w14:paraId="7E23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17A32B39">
            <w:pPr>
              <w:widowControl/>
              <w:spacing w:line="360" w:lineRule="auto"/>
              <w:jc w:val="center"/>
              <w:rPr>
                <w:rFonts w:ascii="仿宋" w:hAnsi="仿宋" w:eastAsia="仿宋" w:cs="仿宋"/>
                <w:bCs/>
                <w:sz w:val="24"/>
              </w:rPr>
            </w:pPr>
            <w:r>
              <w:rPr>
                <w:rFonts w:hint="eastAsia" w:ascii="仿宋" w:hAnsi="仿宋" w:eastAsia="仿宋" w:cs="仿宋"/>
                <w:bCs/>
                <w:sz w:val="24"/>
              </w:rPr>
              <w:t>23</w:t>
            </w:r>
          </w:p>
        </w:tc>
        <w:tc>
          <w:tcPr>
            <w:tcW w:w="2635" w:type="dxa"/>
            <w:vAlign w:val="center"/>
          </w:tcPr>
          <w:p w14:paraId="498C6E2C">
            <w:pPr>
              <w:widowControl/>
              <w:spacing w:line="360" w:lineRule="auto"/>
              <w:jc w:val="center"/>
              <w:rPr>
                <w:rFonts w:ascii="仿宋" w:hAnsi="仿宋" w:eastAsia="仿宋" w:cs="仿宋"/>
                <w:bCs/>
                <w:sz w:val="24"/>
              </w:rPr>
            </w:pPr>
            <w:r>
              <w:rPr>
                <w:rFonts w:hint="eastAsia" w:ascii="仿宋" w:hAnsi="仿宋" w:eastAsia="仿宋" w:cs="仿宋"/>
                <w:bCs/>
                <w:sz w:val="24"/>
              </w:rPr>
              <w:t>招标代理服务费</w:t>
            </w:r>
          </w:p>
        </w:tc>
        <w:tc>
          <w:tcPr>
            <w:tcW w:w="6619" w:type="dxa"/>
            <w:vAlign w:val="center"/>
          </w:tcPr>
          <w:p w14:paraId="35F44F07">
            <w:pPr>
              <w:widowControl/>
              <w:spacing w:line="360" w:lineRule="auto"/>
              <w:rPr>
                <w:rFonts w:ascii="仿宋" w:hAnsi="仿宋" w:eastAsia="仿宋" w:cs="仿宋"/>
                <w:bCs/>
                <w:sz w:val="24"/>
              </w:rPr>
            </w:pPr>
            <w:r>
              <w:rPr>
                <w:rFonts w:hint="eastAsia" w:ascii="仿宋" w:hAnsi="仿宋" w:eastAsia="仿宋" w:cs="仿宋"/>
                <w:bCs/>
                <w:sz w:val="24"/>
              </w:rPr>
              <w:t>招标代理服务费按照《国家发展改革委关于进一步放开建设项目专业服务价格的通知》（发改价格〔2015〕299号）的规定，招标代理费实行市场调节价。参照国家发展计划委员会《招标代理服务收费管理暂行办法》的通知（计价格[2002]1980号文件）及国家发展和改革委员会发改价格[2011]534号文件计算，并按照招标代理合同有关条款收取招标代理服务费，约定本项目招标代理费人民币</w:t>
            </w:r>
            <w:r>
              <w:rPr>
                <w:rFonts w:hint="eastAsia" w:ascii="仿宋" w:hAnsi="仿宋" w:eastAsia="仿宋" w:cs="仿宋"/>
                <w:bCs/>
                <w:sz w:val="24"/>
                <w:lang w:val="en-US" w:eastAsia="zh-CN"/>
              </w:rPr>
              <w:t>4500</w:t>
            </w:r>
            <w:r>
              <w:rPr>
                <w:rFonts w:hint="eastAsia" w:ascii="仿宋" w:hAnsi="仿宋" w:eastAsia="仿宋" w:cs="仿宋"/>
                <w:bCs/>
                <w:sz w:val="24"/>
              </w:rPr>
              <w:t>元整，由</w:t>
            </w:r>
            <w:r>
              <w:rPr>
                <w:rFonts w:hint="eastAsia" w:ascii="仿宋" w:hAnsi="仿宋" w:eastAsia="仿宋" w:cs="仿宋"/>
                <w:bCs/>
                <w:sz w:val="24"/>
                <w:lang w:val="en-US" w:eastAsia="zh-CN"/>
              </w:rPr>
              <w:t>中标</w:t>
            </w:r>
            <w:r>
              <w:rPr>
                <w:rFonts w:hint="eastAsia" w:ascii="仿宋" w:hAnsi="仿宋" w:eastAsia="仿宋" w:cs="仿宋"/>
                <w:bCs/>
                <w:sz w:val="24"/>
              </w:rPr>
              <w:t>人支付。</w:t>
            </w:r>
          </w:p>
        </w:tc>
      </w:tr>
      <w:tr w14:paraId="4E6B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0FC4785A">
            <w:pPr>
              <w:widowControl/>
              <w:spacing w:line="360" w:lineRule="auto"/>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24</w:t>
            </w:r>
          </w:p>
        </w:tc>
        <w:tc>
          <w:tcPr>
            <w:tcW w:w="2635" w:type="dxa"/>
            <w:vAlign w:val="center"/>
          </w:tcPr>
          <w:p w14:paraId="666BA399">
            <w:pPr>
              <w:widowControl/>
              <w:spacing w:line="360" w:lineRule="auto"/>
              <w:jc w:val="center"/>
              <w:rPr>
                <w:rFonts w:hint="eastAsia" w:ascii="仿宋" w:hAnsi="仿宋" w:eastAsia="仿宋" w:cs="仿宋"/>
                <w:bCs/>
                <w:sz w:val="24"/>
              </w:rPr>
            </w:pPr>
            <w:r>
              <w:rPr>
                <w:rFonts w:hint="eastAsia" w:ascii="仿宋" w:hAnsi="仿宋" w:eastAsia="仿宋" w:cs="仿宋"/>
                <w:bCs/>
                <w:sz w:val="24"/>
                <w:lang w:val="en-US" w:eastAsia="zh-CN"/>
              </w:rPr>
              <w:t>履约担保</w:t>
            </w:r>
          </w:p>
        </w:tc>
        <w:tc>
          <w:tcPr>
            <w:tcW w:w="6619" w:type="dxa"/>
            <w:vAlign w:val="center"/>
          </w:tcPr>
          <w:p w14:paraId="1E6E36E6">
            <w:pPr>
              <w:widowControl/>
              <w:spacing w:line="360" w:lineRule="auto"/>
              <w:rPr>
                <w:rFonts w:hint="default" w:ascii="仿宋" w:hAnsi="仿宋" w:eastAsia="仿宋" w:cs="仿宋"/>
                <w:bCs/>
                <w:sz w:val="24"/>
                <w:lang w:val="en-US" w:eastAsia="zh-CN"/>
              </w:rPr>
            </w:pPr>
            <w:r>
              <w:rPr>
                <w:rFonts w:hint="eastAsia" w:ascii="仿宋" w:hAnsi="仿宋" w:eastAsia="仿宋" w:cs="仿宋"/>
                <w:bCs/>
                <w:sz w:val="24"/>
                <w:lang w:val="en-US" w:eastAsia="zh-CN"/>
              </w:rPr>
              <w:t>合同谈判时约定</w:t>
            </w:r>
          </w:p>
        </w:tc>
      </w:tr>
      <w:tr w14:paraId="1872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366F9E74">
            <w:pPr>
              <w:widowControl/>
              <w:spacing w:line="360" w:lineRule="auto"/>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25</w:t>
            </w:r>
          </w:p>
        </w:tc>
        <w:tc>
          <w:tcPr>
            <w:tcW w:w="2635" w:type="dxa"/>
            <w:vAlign w:val="top"/>
          </w:tcPr>
          <w:p w14:paraId="2BC58770">
            <w:pPr>
              <w:pStyle w:val="184"/>
              <w:spacing w:before="316" w:line="222" w:lineRule="auto"/>
              <w:ind w:left="382" w:leftChars="0" w:firstLine="460" w:firstLineChars="200"/>
              <w:rPr>
                <w:rFonts w:hint="eastAsia" w:ascii="仿宋" w:hAnsi="仿宋" w:eastAsia="仿宋" w:cs="仿宋"/>
                <w:bCs/>
                <w:sz w:val="24"/>
              </w:rPr>
            </w:pPr>
            <w:r>
              <w:rPr>
                <w:spacing w:val="-5"/>
              </w:rPr>
              <w:t>其他要求</w:t>
            </w:r>
          </w:p>
        </w:tc>
        <w:tc>
          <w:tcPr>
            <w:tcW w:w="6619" w:type="dxa"/>
            <w:vAlign w:val="top"/>
          </w:tcPr>
          <w:p w14:paraId="30D1CE0A">
            <w:pPr>
              <w:pStyle w:val="184"/>
              <w:spacing w:before="118" w:line="261" w:lineRule="auto"/>
              <w:ind w:left="124" w:leftChars="0" w:right="106" w:rightChars="0" w:firstLine="21" w:firstLineChars="0"/>
              <w:rPr>
                <w:rFonts w:hint="eastAsia" w:ascii="仿宋" w:hAnsi="仿宋" w:eastAsia="仿宋" w:cs="仿宋"/>
                <w:bCs/>
                <w:sz w:val="24"/>
                <w:lang w:val="en-US" w:eastAsia="zh-CN"/>
              </w:rPr>
            </w:pPr>
            <w:r>
              <w:rPr>
                <w:spacing w:val="-1"/>
              </w:rPr>
              <w:t>当本供应商须知前附表和供应商须知中的内容和条款有冲</w:t>
            </w:r>
            <w:r>
              <w:rPr>
                <w:spacing w:val="-2"/>
              </w:rPr>
              <w:t>突或不一致时，以本供应商须知前附表为准。</w:t>
            </w:r>
            <w:r>
              <w:rPr>
                <w:rFonts w:hint="eastAsia"/>
                <w:spacing w:val="-2"/>
              </w:rPr>
              <w:t>按本款前述规定仍不能形成结论的，由采购人和采购代理机构负责解释。</w:t>
            </w:r>
          </w:p>
        </w:tc>
      </w:tr>
    </w:tbl>
    <w:p w14:paraId="124BB7D7">
      <w:pPr>
        <w:pStyle w:val="4"/>
        <w:jc w:val="center"/>
        <w:rPr>
          <w:rFonts w:ascii="仿宋" w:hAnsi="仿宋" w:eastAsia="仿宋" w:cs="仿宋"/>
          <w:color w:val="000000"/>
          <w:sz w:val="28"/>
          <w:szCs w:val="28"/>
        </w:rPr>
      </w:pPr>
      <w:r>
        <w:rPr>
          <w:rFonts w:hint="eastAsia" w:ascii="仿宋" w:hAnsi="仿宋" w:eastAsia="仿宋" w:cs="仿宋"/>
          <w:snapToGrid w:val="0"/>
          <w:color w:val="000000"/>
          <w:sz w:val="32"/>
          <w:szCs w:val="32"/>
        </w:rPr>
        <w:br w:type="page"/>
      </w:r>
      <w:bookmarkStart w:id="48" w:name="_Toc23880"/>
      <w:bookmarkStart w:id="49" w:name="_Toc24155"/>
      <w:r>
        <w:rPr>
          <w:rFonts w:hint="eastAsia" w:ascii="仿宋" w:hAnsi="仿宋" w:eastAsia="仿宋" w:cs="仿宋"/>
          <w:color w:val="000000"/>
          <w:sz w:val="28"/>
          <w:szCs w:val="28"/>
        </w:rPr>
        <w:t>电子响应须知附表</w:t>
      </w:r>
      <w:bookmarkEnd w:id="48"/>
      <w:bookmarkEnd w:id="49"/>
    </w:p>
    <w:tbl>
      <w:tblPr>
        <w:tblStyle w:val="39"/>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258"/>
        <w:gridCol w:w="6788"/>
      </w:tblGrid>
      <w:tr w14:paraId="758F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vAlign w:val="center"/>
          </w:tcPr>
          <w:p w14:paraId="6566A0C4">
            <w:pPr>
              <w:spacing w:line="360" w:lineRule="auto"/>
              <w:jc w:val="center"/>
              <w:rPr>
                <w:rFonts w:ascii="仿宋" w:hAnsi="仿宋" w:eastAsia="仿宋" w:cs="仿宋"/>
                <w:sz w:val="24"/>
              </w:rPr>
            </w:pPr>
            <w:r>
              <w:rPr>
                <w:rFonts w:hint="eastAsia" w:ascii="仿宋" w:hAnsi="仿宋" w:eastAsia="仿宋" w:cs="仿宋"/>
                <w:sz w:val="24"/>
              </w:rPr>
              <w:t>序号</w:t>
            </w:r>
          </w:p>
        </w:tc>
        <w:tc>
          <w:tcPr>
            <w:tcW w:w="1277" w:type="dxa"/>
            <w:vAlign w:val="center"/>
          </w:tcPr>
          <w:p w14:paraId="0F2FBB5D">
            <w:pPr>
              <w:spacing w:line="360" w:lineRule="auto"/>
              <w:jc w:val="center"/>
              <w:rPr>
                <w:rFonts w:ascii="仿宋" w:hAnsi="仿宋" w:eastAsia="仿宋" w:cs="仿宋"/>
                <w:sz w:val="24"/>
              </w:rPr>
            </w:pPr>
            <w:r>
              <w:rPr>
                <w:rFonts w:hint="eastAsia" w:ascii="仿宋" w:hAnsi="仿宋" w:eastAsia="仿宋" w:cs="仿宋"/>
                <w:sz w:val="24"/>
              </w:rPr>
              <w:t>条款名称</w:t>
            </w:r>
          </w:p>
        </w:tc>
        <w:tc>
          <w:tcPr>
            <w:tcW w:w="6929" w:type="dxa"/>
            <w:vAlign w:val="center"/>
          </w:tcPr>
          <w:p w14:paraId="292C701A">
            <w:pPr>
              <w:spacing w:line="360" w:lineRule="auto"/>
              <w:jc w:val="center"/>
              <w:rPr>
                <w:rFonts w:ascii="仿宋" w:hAnsi="仿宋" w:eastAsia="仿宋" w:cs="仿宋"/>
                <w:sz w:val="24"/>
              </w:rPr>
            </w:pPr>
            <w:r>
              <w:rPr>
                <w:rFonts w:hint="eastAsia" w:ascii="仿宋" w:hAnsi="仿宋" w:eastAsia="仿宋" w:cs="仿宋"/>
                <w:sz w:val="24"/>
              </w:rPr>
              <w:t>编列内容</w:t>
            </w:r>
          </w:p>
        </w:tc>
      </w:tr>
      <w:tr w14:paraId="3535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vAlign w:val="center"/>
          </w:tcPr>
          <w:p w14:paraId="53F8E3CD">
            <w:pPr>
              <w:spacing w:line="360" w:lineRule="auto"/>
              <w:jc w:val="center"/>
              <w:rPr>
                <w:rFonts w:ascii="仿宋" w:hAnsi="仿宋" w:eastAsia="仿宋" w:cs="仿宋"/>
                <w:sz w:val="24"/>
              </w:rPr>
            </w:pPr>
            <w:r>
              <w:rPr>
                <w:rFonts w:hint="eastAsia" w:ascii="仿宋" w:hAnsi="仿宋" w:eastAsia="仿宋" w:cs="仿宋"/>
                <w:sz w:val="24"/>
              </w:rPr>
              <w:t>1</w:t>
            </w:r>
          </w:p>
        </w:tc>
        <w:tc>
          <w:tcPr>
            <w:tcW w:w="1277" w:type="dxa"/>
            <w:vAlign w:val="center"/>
          </w:tcPr>
          <w:p w14:paraId="1CF19E92">
            <w:pPr>
              <w:spacing w:line="360" w:lineRule="auto"/>
              <w:jc w:val="center"/>
              <w:rPr>
                <w:rFonts w:ascii="仿宋" w:hAnsi="仿宋" w:eastAsia="仿宋" w:cs="仿宋"/>
                <w:sz w:val="24"/>
              </w:rPr>
            </w:pPr>
            <w:r>
              <w:rPr>
                <w:rFonts w:hint="eastAsia" w:ascii="仿宋" w:hAnsi="仿宋" w:eastAsia="仿宋" w:cs="仿宋"/>
                <w:sz w:val="24"/>
              </w:rPr>
              <w:t>响应文件编制</w:t>
            </w:r>
          </w:p>
        </w:tc>
        <w:tc>
          <w:tcPr>
            <w:tcW w:w="6929" w:type="dxa"/>
            <w:vAlign w:val="center"/>
          </w:tcPr>
          <w:p w14:paraId="019E1BC7">
            <w:pPr>
              <w:spacing w:line="360" w:lineRule="auto"/>
              <w:jc w:val="left"/>
              <w:rPr>
                <w:rFonts w:ascii="仿宋" w:hAnsi="仿宋" w:eastAsia="仿宋" w:cs="仿宋"/>
                <w:sz w:val="24"/>
              </w:rPr>
            </w:pPr>
            <w:r>
              <w:rPr>
                <w:rFonts w:hint="eastAsia" w:ascii="仿宋" w:hAnsi="仿宋" w:eastAsia="仿宋" w:cs="仿宋"/>
                <w:sz w:val="24"/>
              </w:rPr>
              <w:t>1.1供应商应使用政采云系统的响应文件编制工具，按照操作手册编制电子响应文件，并使用数字证书（CA）按照磋商文件规定签字、签章。同时使用数字证书（CA）对响应文件进行加密。</w:t>
            </w:r>
          </w:p>
          <w:p w14:paraId="0D05E727">
            <w:pPr>
              <w:spacing w:line="360" w:lineRule="auto"/>
              <w:jc w:val="left"/>
              <w:rPr>
                <w:rFonts w:ascii="仿宋" w:hAnsi="仿宋" w:eastAsia="仿宋" w:cs="仿宋"/>
                <w:sz w:val="24"/>
              </w:rPr>
            </w:pPr>
            <w:r>
              <w:rPr>
                <w:rFonts w:hint="eastAsia" w:ascii="仿宋" w:hAnsi="仿宋" w:eastAsia="仿宋" w:cs="仿宋"/>
                <w:sz w:val="24"/>
              </w:rPr>
              <w:t>1.2在上传电子响应文件时，需对应系统中每个模块要求，形成独立的PDF格式文件，按照指定对应模块，逐条完成上传，保存后提交。</w:t>
            </w:r>
          </w:p>
          <w:p w14:paraId="4E147CC9">
            <w:pPr>
              <w:spacing w:line="360" w:lineRule="auto"/>
              <w:jc w:val="left"/>
              <w:rPr>
                <w:rFonts w:ascii="仿宋" w:hAnsi="仿宋" w:eastAsia="仿宋" w:cs="仿宋"/>
                <w:sz w:val="24"/>
              </w:rPr>
            </w:pPr>
            <w:r>
              <w:rPr>
                <w:rFonts w:hint="eastAsia" w:ascii="仿宋" w:hAnsi="仿宋" w:eastAsia="仿宋" w:cs="仿宋"/>
                <w:sz w:val="24"/>
              </w:rPr>
              <w:t>1.3电子响应文件所附各类证件、证书、证明，均随响应文件统一编排页码进行上传。</w:t>
            </w:r>
          </w:p>
        </w:tc>
      </w:tr>
      <w:tr w14:paraId="5E53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vAlign w:val="center"/>
          </w:tcPr>
          <w:p w14:paraId="33C7FD70">
            <w:pPr>
              <w:spacing w:line="360" w:lineRule="auto"/>
              <w:jc w:val="center"/>
              <w:rPr>
                <w:rFonts w:ascii="仿宋" w:hAnsi="仿宋" w:eastAsia="仿宋" w:cs="仿宋"/>
                <w:sz w:val="24"/>
              </w:rPr>
            </w:pPr>
            <w:r>
              <w:rPr>
                <w:rFonts w:hint="eastAsia" w:ascii="仿宋" w:hAnsi="仿宋" w:eastAsia="仿宋" w:cs="仿宋"/>
                <w:sz w:val="24"/>
              </w:rPr>
              <w:t>2</w:t>
            </w:r>
          </w:p>
        </w:tc>
        <w:tc>
          <w:tcPr>
            <w:tcW w:w="1277" w:type="dxa"/>
            <w:vAlign w:val="center"/>
          </w:tcPr>
          <w:p w14:paraId="4340A12D">
            <w:pPr>
              <w:spacing w:line="360" w:lineRule="auto"/>
              <w:jc w:val="center"/>
              <w:rPr>
                <w:rFonts w:ascii="仿宋" w:hAnsi="仿宋" w:eastAsia="仿宋" w:cs="仿宋"/>
                <w:sz w:val="24"/>
              </w:rPr>
            </w:pPr>
            <w:r>
              <w:rPr>
                <w:rFonts w:hint="eastAsia" w:ascii="仿宋" w:hAnsi="仿宋" w:eastAsia="仿宋" w:cs="仿宋"/>
                <w:sz w:val="24"/>
              </w:rPr>
              <w:t>电子响应文件解密</w:t>
            </w:r>
          </w:p>
        </w:tc>
        <w:tc>
          <w:tcPr>
            <w:tcW w:w="6929" w:type="dxa"/>
            <w:vAlign w:val="center"/>
          </w:tcPr>
          <w:p w14:paraId="7F3A9D66">
            <w:pPr>
              <w:spacing w:line="360" w:lineRule="auto"/>
              <w:jc w:val="left"/>
              <w:rPr>
                <w:rFonts w:ascii="仿宋" w:hAnsi="仿宋" w:eastAsia="仿宋" w:cs="仿宋"/>
                <w:sz w:val="24"/>
              </w:rPr>
            </w:pPr>
            <w:r>
              <w:rPr>
                <w:rFonts w:hint="eastAsia" w:ascii="仿宋" w:hAnsi="仿宋" w:eastAsia="仿宋" w:cs="仿宋"/>
                <w:sz w:val="24"/>
              </w:rPr>
              <w:t>2.1在</w:t>
            </w:r>
            <w:r>
              <w:rPr>
                <w:rFonts w:hint="eastAsia" w:ascii="仿宋" w:hAnsi="仿宋" w:eastAsia="仿宋" w:cs="仿宋"/>
                <w:bCs/>
                <w:sz w:val="24"/>
              </w:rPr>
              <w:t>磋商</w:t>
            </w:r>
            <w:r>
              <w:rPr>
                <w:rFonts w:hint="eastAsia" w:ascii="仿宋" w:hAnsi="仿宋" w:eastAsia="仿宋" w:cs="仿宋"/>
                <w:sz w:val="24"/>
              </w:rPr>
              <w:t>文件规定的响应文件开启时间后，采购代理机构会在政采云系统发出解密指令，供应商在收到解密指令后，须使用加密响应文件时所使用的数字证书（CA）对已递交（上传）的电子响应文件进行解密</w:t>
            </w:r>
            <w:r>
              <w:rPr>
                <w:rFonts w:hint="eastAsia" w:ascii="仿宋" w:hAnsi="仿宋" w:eastAsia="仿宋" w:cs="仿宋"/>
                <w:bCs/>
                <w:kern w:val="0"/>
                <w:sz w:val="24"/>
              </w:rPr>
              <w:t>（供应商自备解密设备）</w:t>
            </w:r>
            <w:r>
              <w:rPr>
                <w:rFonts w:hint="eastAsia" w:ascii="仿宋" w:hAnsi="仿宋" w:eastAsia="仿宋" w:cs="仿宋"/>
                <w:sz w:val="24"/>
              </w:rPr>
              <w:t>。</w:t>
            </w:r>
          </w:p>
          <w:p w14:paraId="3BC8E613">
            <w:pPr>
              <w:spacing w:line="360" w:lineRule="auto"/>
              <w:jc w:val="left"/>
              <w:rPr>
                <w:rFonts w:ascii="仿宋" w:hAnsi="仿宋" w:eastAsia="仿宋" w:cs="仿宋"/>
                <w:sz w:val="24"/>
              </w:rPr>
            </w:pPr>
            <w:r>
              <w:rPr>
                <w:rFonts w:hint="eastAsia" w:ascii="仿宋" w:hAnsi="仿宋" w:eastAsia="仿宋" w:cs="仿宋"/>
                <w:sz w:val="24"/>
              </w:rPr>
              <w:t>2.2电子响应文件解密时间：30分钟。</w:t>
            </w:r>
          </w:p>
          <w:p w14:paraId="20E24124">
            <w:pPr>
              <w:spacing w:line="360" w:lineRule="auto"/>
              <w:jc w:val="left"/>
              <w:rPr>
                <w:rFonts w:ascii="仿宋" w:hAnsi="仿宋" w:eastAsia="仿宋" w:cs="仿宋"/>
                <w:sz w:val="24"/>
              </w:rPr>
            </w:pPr>
            <w:r>
              <w:rPr>
                <w:rFonts w:hint="eastAsia" w:ascii="仿宋" w:hAnsi="仿宋" w:eastAsia="仿宋" w:cs="仿宋"/>
                <w:sz w:val="24"/>
              </w:rPr>
              <w:t>2.3电子响应文件解密流程：使用用户名密码或电子CA登录政采云系统→项目采购→开标评标→找到对应项目→解密→输入CA密码→开始下载→解密完成。</w:t>
            </w:r>
          </w:p>
          <w:p w14:paraId="169A44C8">
            <w:pPr>
              <w:spacing w:line="360" w:lineRule="auto"/>
              <w:jc w:val="left"/>
              <w:rPr>
                <w:rFonts w:ascii="仿宋" w:hAnsi="仿宋" w:eastAsia="仿宋" w:cs="仿宋"/>
                <w:sz w:val="24"/>
              </w:rPr>
            </w:pPr>
            <w:r>
              <w:rPr>
                <w:rFonts w:hint="eastAsia" w:ascii="仿宋" w:hAnsi="仿宋" w:eastAsia="仿宋" w:cs="仿宋"/>
                <w:sz w:val="24"/>
              </w:rPr>
              <w:t>2.4因供应商原因造成响应文件未解密的，视为撤销其响应文件，包括以下情形：</w:t>
            </w:r>
          </w:p>
          <w:p w14:paraId="627274F4">
            <w:pPr>
              <w:spacing w:line="360" w:lineRule="auto"/>
              <w:jc w:val="left"/>
              <w:rPr>
                <w:rFonts w:ascii="仿宋" w:hAnsi="仿宋" w:eastAsia="仿宋" w:cs="仿宋"/>
                <w:sz w:val="24"/>
              </w:rPr>
            </w:pPr>
            <w:r>
              <w:rPr>
                <w:rFonts w:hint="eastAsia" w:ascii="仿宋" w:hAnsi="仿宋" w:eastAsia="仿宋" w:cs="仿宋"/>
                <w:sz w:val="24"/>
              </w:rPr>
              <w:t>（1)供应商未在规定时间内解密响应文件的；</w:t>
            </w:r>
          </w:p>
          <w:p w14:paraId="68CBBA54">
            <w:pPr>
              <w:spacing w:line="360" w:lineRule="auto"/>
              <w:jc w:val="left"/>
              <w:rPr>
                <w:rFonts w:ascii="仿宋" w:hAnsi="仿宋" w:eastAsia="仿宋" w:cs="仿宋"/>
                <w:sz w:val="24"/>
              </w:rPr>
            </w:pPr>
            <w:r>
              <w:rPr>
                <w:rFonts w:hint="eastAsia" w:ascii="仿宋" w:hAnsi="仿宋" w:eastAsia="仿宋" w:cs="仿宋"/>
                <w:sz w:val="24"/>
              </w:rPr>
              <w:t>（2)供应商使用非本次磋商加密用CA数字证书解密的；</w:t>
            </w:r>
          </w:p>
          <w:p w14:paraId="5F15F29C">
            <w:pPr>
              <w:spacing w:line="360" w:lineRule="auto"/>
              <w:jc w:val="left"/>
              <w:rPr>
                <w:rFonts w:ascii="仿宋" w:hAnsi="仿宋" w:eastAsia="仿宋" w:cs="仿宋"/>
                <w:sz w:val="24"/>
              </w:rPr>
            </w:pPr>
            <w:r>
              <w:rPr>
                <w:rFonts w:hint="eastAsia" w:ascii="仿宋" w:hAnsi="仿宋" w:eastAsia="仿宋" w:cs="仿宋"/>
                <w:sz w:val="24"/>
              </w:rPr>
              <w:t>（3)供应商使用的CA数字证书属于注销或无效或损坏的。</w:t>
            </w:r>
          </w:p>
        </w:tc>
      </w:tr>
      <w:tr w14:paraId="23B3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vAlign w:val="center"/>
          </w:tcPr>
          <w:p w14:paraId="7DA8C8B0">
            <w:pPr>
              <w:spacing w:line="360" w:lineRule="auto"/>
              <w:jc w:val="center"/>
              <w:rPr>
                <w:rFonts w:ascii="仿宋" w:hAnsi="仿宋" w:eastAsia="仿宋" w:cs="仿宋"/>
                <w:sz w:val="24"/>
              </w:rPr>
            </w:pPr>
            <w:r>
              <w:rPr>
                <w:rFonts w:hint="eastAsia" w:ascii="仿宋" w:hAnsi="仿宋" w:eastAsia="仿宋" w:cs="仿宋"/>
                <w:sz w:val="24"/>
              </w:rPr>
              <w:t>3</w:t>
            </w:r>
          </w:p>
        </w:tc>
        <w:tc>
          <w:tcPr>
            <w:tcW w:w="1277" w:type="dxa"/>
            <w:vAlign w:val="center"/>
          </w:tcPr>
          <w:p w14:paraId="241C6C44">
            <w:pPr>
              <w:spacing w:line="360" w:lineRule="auto"/>
              <w:jc w:val="center"/>
              <w:rPr>
                <w:rFonts w:ascii="仿宋" w:hAnsi="仿宋" w:eastAsia="仿宋" w:cs="仿宋"/>
                <w:sz w:val="24"/>
              </w:rPr>
            </w:pPr>
            <w:r>
              <w:rPr>
                <w:rFonts w:hint="eastAsia" w:ascii="仿宋" w:hAnsi="仿宋" w:eastAsia="仿宋" w:cs="仿宋"/>
                <w:sz w:val="24"/>
              </w:rPr>
              <w:t>其他</w:t>
            </w:r>
          </w:p>
        </w:tc>
        <w:tc>
          <w:tcPr>
            <w:tcW w:w="6929" w:type="dxa"/>
            <w:vAlign w:val="center"/>
          </w:tcPr>
          <w:p w14:paraId="1EB47E3C">
            <w:pPr>
              <w:spacing w:line="360" w:lineRule="auto"/>
              <w:jc w:val="left"/>
              <w:rPr>
                <w:rFonts w:ascii="仿宋" w:hAnsi="仿宋" w:eastAsia="仿宋" w:cs="仿宋"/>
                <w:sz w:val="24"/>
              </w:rPr>
            </w:pPr>
            <w:r>
              <w:rPr>
                <w:rFonts w:hint="eastAsia" w:ascii="仿宋" w:hAnsi="仿宋" w:eastAsia="仿宋" w:cs="仿宋"/>
                <w:sz w:val="24"/>
              </w:rPr>
              <w:t>3.1本项目采购活动的全过程采用电子形式进行。</w:t>
            </w:r>
          </w:p>
        </w:tc>
      </w:tr>
    </w:tbl>
    <w:p w14:paraId="09D35C76">
      <w:pPr>
        <w:rPr>
          <w:rFonts w:ascii="仿宋" w:hAnsi="仿宋" w:eastAsia="仿宋" w:cs="仿宋"/>
        </w:rPr>
      </w:pPr>
    </w:p>
    <w:p w14:paraId="108413B7">
      <w:pPr>
        <w:pStyle w:val="4"/>
        <w:rPr>
          <w:rFonts w:hint="eastAsia" w:ascii="仿宋" w:hAnsi="仿宋" w:eastAsia="仿宋" w:cs="仿宋"/>
          <w:sz w:val="24"/>
          <w:szCs w:val="24"/>
        </w:rPr>
        <w:sectPr>
          <w:pgSz w:w="11906" w:h="16838"/>
          <w:pgMar w:top="1440" w:right="1486" w:bottom="1440" w:left="1800" w:header="851" w:footer="992" w:gutter="0"/>
          <w:pgNumType w:fmt="decimal"/>
          <w:cols w:space="720" w:num="1"/>
          <w:titlePg/>
          <w:docGrid w:type="lines" w:linePitch="312" w:charSpace="0"/>
        </w:sectPr>
      </w:pPr>
      <w:bookmarkStart w:id="50" w:name="_Toc79599052"/>
      <w:bookmarkStart w:id="51" w:name="_Toc32745"/>
      <w:bookmarkStart w:id="52" w:name="_Toc11018"/>
      <w:bookmarkStart w:id="53" w:name="_Toc29613"/>
    </w:p>
    <w:p w14:paraId="08D38A09">
      <w:pPr>
        <w:pStyle w:val="4"/>
        <w:rPr>
          <w:rFonts w:ascii="仿宋" w:hAnsi="仿宋" w:eastAsia="仿宋" w:cs="仿宋"/>
          <w:sz w:val="24"/>
          <w:szCs w:val="24"/>
        </w:rPr>
      </w:pPr>
      <w:r>
        <w:rPr>
          <w:rFonts w:hint="eastAsia" w:ascii="仿宋" w:hAnsi="仿宋" w:eastAsia="仿宋" w:cs="仿宋"/>
          <w:sz w:val="24"/>
          <w:szCs w:val="24"/>
        </w:rPr>
        <w:t>一、总则</w:t>
      </w:r>
      <w:bookmarkEnd w:id="50"/>
      <w:bookmarkEnd w:id="51"/>
      <w:bookmarkEnd w:id="52"/>
      <w:bookmarkEnd w:id="53"/>
    </w:p>
    <w:p w14:paraId="1B6258D5">
      <w:pPr>
        <w:snapToGrid w:val="0"/>
        <w:spacing w:line="360" w:lineRule="auto"/>
        <w:ind w:firstLine="482" w:firstLineChars="200"/>
        <w:jc w:val="left"/>
        <w:rPr>
          <w:rFonts w:ascii="仿宋" w:hAnsi="仿宋" w:eastAsia="仿宋" w:cs="仿宋"/>
          <w:b/>
          <w:color w:val="000000"/>
          <w:kern w:val="0"/>
          <w:sz w:val="24"/>
        </w:rPr>
      </w:pPr>
      <w:r>
        <w:rPr>
          <w:rFonts w:hint="eastAsia" w:ascii="仿宋" w:hAnsi="仿宋" w:eastAsia="仿宋" w:cs="仿宋"/>
          <w:b/>
          <w:color w:val="000000"/>
          <w:kern w:val="0"/>
          <w:sz w:val="24"/>
        </w:rPr>
        <w:t>1. 适用范围</w:t>
      </w:r>
    </w:p>
    <w:p w14:paraId="43AF84A7">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仅适用于本次竞争性磋商文件中政府采购的项目</w:t>
      </w:r>
      <w:r>
        <w:rPr>
          <w:rFonts w:hint="eastAsia" w:ascii="仿宋" w:hAnsi="仿宋" w:eastAsia="仿宋" w:cs="仿宋"/>
          <w:color w:val="000000"/>
          <w:kern w:val="0"/>
          <w:sz w:val="24"/>
        </w:rPr>
        <w:tab/>
      </w:r>
    </w:p>
    <w:p w14:paraId="621E44EA">
      <w:pPr>
        <w:tabs>
          <w:tab w:val="left" w:pos="962"/>
        </w:tabs>
        <w:snapToGrid w:val="0"/>
        <w:spacing w:line="360" w:lineRule="auto"/>
        <w:ind w:firstLine="482" w:firstLineChars="200"/>
        <w:jc w:val="left"/>
        <w:rPr>
          <w:rFonts w:ascii="仿宋" w:hAnsi="仿宋" w:eastAsia="仿宋" w:cs="仿宋"/>
          <w:b/>
          <w:color w:val="000000"/>
          <w:kern w:val="0"/>
          <w:sz w:val="24"/>
        </w:rPr>
      </w:pPr>
      <w:r>
        <w:rPr>
          <w:rFonts w:hint="eastAsia" w:ascii="仿宋" w:hAnsi="仿宋" w:eastAsia="仿宋" w:cs="仿宋"/>
          <w:b/>
          <w:color w:val="000000"/>
          <w:kern w:val="0"/>
          <w:sz w:val="24"/>
        </w:rPr>
        <w:t>2. 定义</w:t>
      </w:r>
    </w:p>
    <w:p w14:paraId="0F76A32F">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2.1采购方：指进行本次磋商活动的单位。</w:t>
      </w:r>
    </w:p>
    <w:p w14:paraId="2ECBA4D9">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sz w:val="24"/>
        </w:rPr>
        <w:t xml:space="preserve">2.2 </w:t>
      </w:r>
      <w:r>
        <w:rPr>
          <w:rFonts w:hint="eastAsia" w:ascii="仿宋" w:hAnsi="仿宋" w:eastAsia="仿宋" w:cs="仿宋"/>
          <w:color w:val="000000"/>
          <w:kern w:val="0"/>
          <w:sz w:val="24"/>
        </w:rPr>
        <w:t>代理机构：指在采购方委托的范围内依法开展磋商活动，组织本次磋商活动的执行机构，即“采购代理机构名称”。</w:t>
      </w:r>
    </w:p>
    <w:p w14:paraId="7BD12C09">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2.3供应商：指符合本磋商文件规定向按期提供响应文件参加磋商活动的</w:t>
      </w:r>
      <w:r>
        <w:rPr>
          <w:rFonts w:hint="eastAsia" w:ascii="仿宋" w:hAnsi="仿宋" w:eastAsia="仿宋" w:cs="仿宋"/>
          <w:kern w:val="0"/>
          <w:sz w:val="24"/>
        </w:rPr>
        <w:t>法人、其他组织或者自然人。</w:t>
      </w:r>
    </w:p>
    <w:p w14:paraId="0F3562AC">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2.4潜在供应商：指符合本磋商文件各项规定的供应商。</w:t>
      </w:r>
    </w:p>
    <w:p w14:paraId="5889F327">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2.5货物：指供应商按磋商文件商务技术要求，向采购人有偿提供的各种物品及其他有关技术资料和材料。</w:t>
      </w:r>
    </w:p>
    <w:p w14:paraId="58295CF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2.6服务：指磋商文件规定的供应商为完成项目所需承担的全部义务。如按要求完成服务及本磋商文件和合同中规定由供应商承担的其他义务。</w:t>
      </w:r>
    </w:p>
    <w:p w14:paraId="02AA30A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2.7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14:paraId="1A77DB9A">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2.8响应文件：是指供应商应磋商文件的条件和要求，按规定编制并按时递交的文件。</w:t>
      </w:r>
    </w:p>
    <w:p w14:paraId="15F50C92">
      <w:pPr>
        <w:tabs>
          <w:tab w:val="left" w:pos="567"/>
        </w:tabs>
        <w:snapToGrid w:val="0"/>
        <w:spacing w:line="360" w:lineRule="auto"/>
        <w:ind w:firstLine="482" w:firstLineChars="200"/>
        <w:rPr>
          <w:rFonts w:ascii="仿宋" w:hAnsi="仿宋" w:eastAsia="仿宋" w:cs="仿宋"/>
          <w:b/>
          <w:color w:val="000000"/>
          <w:kern w:val="0"/>
          <w:sz w:val="24"/>
        </w:rPr>
      </w:pPr>
      <w:r>
        <w:rPr>
          <w:rFonts w:hint="eastAsia" w:ascii="仿宋" w:hAnsi="仿宋" w:eastAsia="仿宋" w:cs="仿宋"/>
          <w:b/>
          <w:color w:val="000000"/>
          <w:kern w:val="0"/>
          <w:sz w:val="24"/>
        </w:rPr>
        <w:t>3. 合格供应商</w:t>
      </w:r>
    </w:p>
    <w:p w14:paraId="69D7C96A">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3.1 具有本项目要求的服务能力，符合、承认并承诺改造本磋商文件各项规定的国内供应商。</w:t>
      </w:r>
    </w:p>
    <w:p w14:paraId="7195D5C5">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3.2 符合《中华人民共和国政府采购法》第二十二条供应商参加政府采购活动应当具备的条件及其他有关法律、法规关于供应商的有关规定，有能力提供采购服务的供应商。</w:t>
      </w:r>
    </w:p>
    <w:p w14:paraId="7DA2AD9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3.3单位负责人为同一人或者存在直接控股、管理关系的不同供应商，不得同时参加本项目的政府采购活动。为本项目前期提供整体设计、规范编制或者项目管理、监理、检测等服务的供应商，不得再参加本项目的磋商活动。</w:t>
      </w:r>
    </w:p>
    <w:p w14:paraId="5EA3A6A8">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3.4关于是否允许联合体磋商（见前附表第11项）。</w:t>
      </w:r>
    </w:p>
    <w:p w14:paraId="07C27B9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若《磋商邀请函》接受联合体参加的：</w:t>
      </w:r>
    </w:p>
    <w:p w14:paraId="7BB04390">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（1）两个以上的法人或者其他组织或自然人可以组成一个联合体，以一个供应商的身份共同参加。</w:t>
      </w:r>
    </w:p>
    <w:p w14:paraId="0723DCF5">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联合体各方均应当符合《政府采购法》第二十二条第一款规定的条件，根据采购项目的特殊要求规定供应商特定条件的，联合体各方中至少应当有一方符合《磋商邀请函》规定的供应商资格条件（实质性要求）。</w:t>
      </w:r>
    </w:p>
    <w:p w14:paraId="63EE94D9">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（3）联合体各方均应当提供供应商的有效的资格证明文件。</w:t>
      </w:r>
    </w:p>
    <w:p w14:paraId="3F27F42C">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0D72B21F">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（5）下载磋商文件时，应以联合体协议中确定的主体方名义下载。</w:t>
      </w:r>
    </w:p>
    <w:p w14:paraId="07D60369">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（6）联合体参加的，应以主体方名义提交磋商保证金（如有），对联合体各方均具有约束力。</w:t>
      </w:r>
    </w:p>
    <w:p w14:paraId="36702588">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0762AEAA">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（8）联合体中任意一方为中小企业的，该方应提供《中小企业声明函》。</w:t>
      </w:r>
    </w:p>
    <w:p w14:paraId="3CA22DEF">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（9）联合体各方应当共同与采购人签订采购合同，就采购合同约定的事项对采购人承担连带责任。</w:t>
      </w:r>
    </w:p>
    <w:p w14:paraId="0D75005F">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3.5关于关联企业</w:t>
      </w:r>
    </w:p>
    <w:p w14:paraId="129CF97D">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除联合体外，法定代表人或单位负责人为同一个人或者存在直接控股、管理关系的不同供应商，不得同时参加同一项目或同一子项目的磋商活动。如同时参加，则评审时将同时被拒绝。</w:t>
      </w:r>
    </w:p>
    <w:p w14:paraId="787875E3">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3.5关于中小微企业参与磋商</w:t>
      </w:r>
    </w:p>
    <w:p w14:paraId="74D7EDE6">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中小微企业是指符合《政府采购促进中小企业发展管理办法》（财库[2020]46号）规定的供应商。中小微企业参与磋商应提供《中小企业声明函》。</w:t>
      </w:r>
    </w:p>
    <w:p w14:paraId="109DF040">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监狱企业参加时，提供由省级以上监狱管理局、戒毒管理局（含新疆生产建设兵团）出具的属于监狱企业的证明文件，不再提供《中小企业声明函》。</w:t>
      </w:r>
    </w:p>
    <w:p w14:paraId="763F7AF8">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残疾人福利性单位视同为小型、微型企业。</w:t>
      </w:r>
    </w:p>
    <w:p w14:paraId="286995A4">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3.6关于分公司参加磋商</w:t>
      </w:r>
    </w:p>
    <w:p w14:paraId="6748D7BD">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分公司作为供应商参与本项目政府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5A3AB5BB">
      <w:pPr>
        <w:snapToGrid w:val="0"/>
        <w:spacing w:line="360" w:lineRule="auto"/>
        <w:ind w:firstLine="482" w:firstLineChars="200"/>
        <w:jc w:val="left"/>
        <w:rPr>
          <w:rFonts w:ascii="仿宋" w:hAnsi="仿宋" w:eastAsia="仿宋" w:cs="仿宋"/>
          <w:b/>
          <w:color w:val="000000"/>
          <w:kern w:val="0"/>
          <w:sz w:val="24"/>
        </w:rPr>
      </w:pPr>
      <w:r>
        <w:rPr>
          <w:rFonts w:hint="eastAsia" w:ascii="仿宋" w:hAnsi="仿宋" w:eastAsia="仿宋" w:cs="仿宋"/>
          <w:b/>
          <w:color w:val="000000"/>
          <w:kern w:val="0"/>
          <w:sz w:val="24"/>
        </w:rPr>
        <w:t>4.合格的服务</w:t>
      </w:r>
    </w:p>
    <w:p w14:paraId="1B521071">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供应商提供的服务应当符合磋商文件的要求，并且其服务质量完全符合国家标准、行业标准或地方标准。</w:t>
      </w:r>
    </w:p>
    <w:p w14:paraId="06325985">
      <w:pPr>
        <w:snapToGrid w:val="0"/>
        <w:spacing w:line="360" w:lineRule="auto"/>
        <w:ind w:firstLine="482" w:firstLineChars="200"/>
        <w:jc w:val="left"/>
        <w:rPr>
          <w:rFonts w:ascii="仿宋" w:hAnsi="仿宋" w:eastAsia="仿宋" w:cs="仿宋"/>
          <w:b/>
          <w:color w:val="000000"/>
          <w:kern w:val="0"/>
          <w:sz w:val="24"/>
        </w:rPr>
      </w:pPr>
      <w:r>
        <w:rPr>
          <w:rFonts w:hint="eastAsia" w:ascii="仿宋" w:hAnsi="仿宋" w:eastAsia="仿宋" w:cs="仿宋"/>
          <w:b/>
          <w:color w:val="000000"/>
          <w:kern w:val="0"/>
          <w:sz w:val="24"/>
        </w:rPr>
        <w:t>5. 磋商费用</w:t>
      </w:r>
    </w:p>
    <w:p w14:paraId="1E1A30A5">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5.1</w:t>
      </w:r>
      <w:r>
        <w:rPr>
          <w:rFonts w:hint="eastAsia" w:ascii="仿宋" w:hAnsi="仿宋" w:eastAsia="仿宋" w:cs="仿宋"/>
          <w:kern w:val="0"/>
          <w:sz w:val="24"/>
        </w:rPr>
        <w:t>供应商应承担准备和参与磋商有关的所有费用，采购代理机构或采购人在任何情况下均无义务和责任承担这些费用。</w:t>
      </w:r>
    </w:p>
    <w:p w14:paraId="7F72137E">
      <w:pPr>
        <w:tabs>
          <w:tab w:val="left" w:pos="567"/>
        </w:tabs>
        <w:snapToGrid w:val="0"/>
        <w:spacing w:line="360" w:lineRule="auto"/>
        <w:ind w:firstLine="482" w:firstLineChars="200"/>
        <w:rPr>
          <w:rFonts w:ascii="仿宋" w:hAnsi="仿宋" w:eastAsia="仿宋" w:cs="仿宋"/>
          <w:b/>
          <w:color w:val="000000"/>
          <w:kern w:val="0"/>
          <w:sz w:val="24"/>
        </w:rPr>
      </w:pPr>
      <w:r>
        <w:rPr>
          <w:rFonts w:hint="eastAsia" w:ascii="仿宋" w:hAnsi="仿宋" w:eastAsia="仿宋" w:cs="仿宋"/>
          <w:b/>
          <w:color w:val="000000"/>
          <w:kern w:val="0"/>
          <w:sz w:val="24"/>
        </w:rPr>
        <w:t>6 磋商要求</w:t>
      </w:r>
    </w:p>
    <w:p w14:paraId="4DD49C96">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6.1供应商所提供的服务被采购人采用时，成交供应商所提供的服务必须符合本《磋商文件》的要求并按要求实施，并认真履行合同规定的相关条款。</w:t>
      </w:r>
    </w:p>
    <w:p w14:paraId="1845DBCB">
      <w:pPr>
        <w:tabs>
          <w:tab w:val="left" w:pos="567"/>
        </w:tabs>
        <w:snapToGrid w:val="0"/>
        <w:spacing w:line="360" w:lineRule="auto"/>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6.2采购代理机构或者采购人可以在磋商文件提供期限截止后，组织已获取磋商文件的潜在供应商现场勘查或者召开标前答疑会。是否组织现场勘查或者召开答疑会的，详见供应商前附表第6项。而无论采购代理机构是否安排踏勘现场，潜在供应商均应当将相关的因素作为磋商响应所应当考虑或依据的因素。</w:t>
      </w:r>
    </w:p>
    <w:p w14:paraId="626CB488">
      <w:pPr>
        <w:tabs>
          <w:tab w:val="left" w:pos="567"/>
        </w:tabs>
        <w:snapToGrid w:val="0"/>
        <w:spacing w:line="360" w:lineRule="auto"/>
        <w:ind w:firstLine="482" w:firstLineChars="200"/>
        <w:rPr>
          <w:rFonts w:ascii="仿宋" w:hAnsi="仿宋" w:eastAsia="仿宋" w:cs="仿宋"/>
          <w:b/>
          <w:color w:val="000000"/>
          <w:kern w:val="0"/>
          <w:sz w:val="24"/>
        </w:rPr>
      </w:pPr>
      <w:r>
        <w:rPr>
          <w:rFonts w:hint="eastAsia" w:ascii="仿宋" w:hAnsi="仿宋" w:eastAsia="仿宋" w:cs="仿宋"/>
          <w:b/>
          <w:color w:val="000000"/>
          <w:kern w:val="0"/>
          <w:sz w:val="24"/>
        </w:rPr>
        <w:t>7. 通知</w:t>
      </w:r>
    </w:p>
    <w:p w14:paraId="3BAF893A">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7.1对与本项目有关的通知，代理机构将通过</w:t>
      </w:r>
      <w:r>
        <w:rPr>
          <w:rFonts w:hint="eastAsia" w:ascii="仿宋" w:hAnsi="仿宋" w:eastAsia="仿宋" w:cs="仿宋"/>
          <w:color w:val="000000"/>
          <w:kern w:val="0"/>
          <w:sz w:val="24"/>
          <w:u w:val="single"/>
        </w:rPr>
        <w:t>山西政府采购平台政采云系统中</w:t>
      </w:r>
      <w:r>
        <w:rPr>
          <w:rFonts w:hint="eastAsia" w:ascii="仿宋" w:hAnsi="仿宋" w:eastAsia="仿宋" w:cs="仿宋"/>
          <w:color w:val="000000"/>
          <w:kern w:val="0"/>
          <w:sz w:val="24"/>
        </w:rPr>
        <w:t>发出（视同书面通知），因线路故障导致通知延迟或无法查看，代理机构或采购方将不承担任何责任，有关的磋商活动可以继续有效地进行。</w:t>
      </w:r>
    </w:p>
    <w:p w14:paraId="59F250A6">
      <w:pPr>
        <w:snapToGrid w:val="0"/>
        <w:spacing w:line="360" w:lineRule="auto"/>
        <w:ind w:firstLine="482" w:firstLineChars="200"/>
        <w:rPr>
          <w:rFonts w:ascii="仿宋" w:hAnsi="仿宋" w:eastAsia="仿宋" w:cs="仿宋"/>
          <w:b/>
          <w:bCs/>
          <w:kern w:val="0"/>
          <w:sz w:val="24"/>
        </w:rPr>
      </w:pPr>
      <w:r>
        <w:rPr>
          <w:rFonts w:hint="eastAsia" w:ascii="仿宋" w:hAnsi="仿宋" w:eastAsia="仿宋" w:cs="仿宋"/>
          <w:b/>
          <w:bCs/>
          <w:kern w:val="0"/>
          <w:sz w:val="24"/>
        </w:rPr>
        <w:t>8.解释权</w:t>
      </w:r>
    </w:p>
    <w:p w14:paraId="6F5CC23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8.1本次磋商活动的最终解释权归为采购人、采购代理机构。</w:t>
      </w:r>
    </w:p>
    <w:p w14:paraId="3C35434E">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8.2当对一个问题有多种解释时以采购人、采购代理机构的解释为准。</w:t>
      </w:r>
    </w:p>
    <w:p w14:paraId="1BBC2EAD">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8.3本文件未作须知明示，而又有相关法律、法规规定的，采购人、采购代理机构将依据相关法律法规的规定进行解释。</w:t>
      </w:r>
    </w:p>
    <w:p w14:paraId="25DEE2D6">
      <w:pPr>
        <w:pStyle w:val="4"/>
        <w:rPr>
          <w:rFonts w:ascii="仿宋" w:hAnsi="仿宋" w:eastAsia="仿宋" w:cs="仿宋"/>
          <w:sz w:val="24"/>
          <w:szCs w:val="24"/>
        </w:rPr>
      </w:pPr>
      <w:bookmarkStart w:id="54" w:name="_Toc23249"/>
      <w:bookmarkStart w:id="55" w:name="_Toc12605"/>
      <w:bookmarkStart w:id="56" w:name="_Toc25882"/>
      <w:bookmarkStart w:id="57" w:name="_Toc79599053"/>
      <w:r>
        <w:rPr>
          <w:rFonts w:hint="eastAsia" w:ascii="仿宋" w:hAnsi="仿宋" w:eastAsia="仿宋" w:cs="仿宋"/>
          <w:sz w:val="24"/>
          <w:szCs w:val="24"/>
        </w:rPr>
        <w:t>二、磋商文件</w:t>
      </w:r>
      <w:bookmarkEnd w:id="54"/>
      <w:bookmarkEnd w:id="55"/>
      <w:bookmarkEnd w:id="56"/>
      <w:bookmarkEnd w:id="57"/>
    </w:p>
    <w:p w14:paraId="3E6A6330">
      <w:pPr>
        <w:snapToGrid w:val="0"/>
        <w:spacing w:line="360" w:lineRule="auto"/>
        <w:ind w:firstLine="477" w:firstLineChars="198"/>
        <w:jc w:val="left"/>
        <w:rPr>
          <w:rFonts w:ascii="仿宋" w:hAnsi="仿宋" w:eastAsia="仿宋" w:cs="仿宋"/>
          <w:b/>
          <w:color w:val="000000"/>
          <w:kern w:val="0"/>
          <w:sz w:val="24"/>
        </w:rPr>
      </w:pPr>
      <w:r>
        <w:rPr>
          <w:rFonts w:hint="eastAsia" w:ascii="仿宋" w:hAnsi="仿宋" w:eastAsia="仿宋" w:cs="仿宋"/>
          <w:b/>
          <w:color w:val="000000"/>
          <w:kern w:val="0"/>
          <w:sz w:val="24"/>
        </w:rPr>
        <w:t>9.磋商文件的内容</w:t>
      </w:r>
    </w:p>
    <w:p w14:paraId="4675DE9B">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9.1磋商文件由下列六部分内容组成：</w:t>
      </w:r>
    </w:p>
    <w:p w14:paraId="0709C0F9">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第一部分 磋商公告；</w:t>
      </w:r>
    </w:p>
    <w:p w14:paraId="56EE201F">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第二部分 供应商须知前附表；</w:t>
      </w:r>
    </w:p>
    <w:p w14:paraId="1184DDCB">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第三部分 评审标准和评定方法；</w:t>
      </w:r>
    </w:p>
    <w:p w14:paraId="3EA81A26">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第四部分 商务、技术要求；</w:t>
      </w:r>
    </w:p>
    <w:p w14:paraId="291EDDE2">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第五部分 合同范本；</w:t>
      </w:r>
    </w:p>
    <w:p w14:paraId="37BB7D78">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第六部分 响应文件格式；</w:t>
      </w:r>
    </w:p>
    <w:p w14:paraId="2D639282">
      <w:pPr>
        <w:pStyle w:val="153"/>
        <w:spacing w:line="360" w:lineRule="auto"/>
        <w:ind w:left="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9.2供应商应详细阅读磋商文件的全部内容。如果没有按照磋商文件要求提交全部资料或者没有对磋商文件在各方面都做出实质性响应，有可能被确定为响应无效。</w:t>
      </w:r>
    </w:p>
    <w:p w14:paraId="79279BA1">
      <w:pPr>
        <w:pStyle w:val="153"/>
        <w:spacing w:line="360" w:lineRule="auto"/>
        <w:ind w:left="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9.3 除非特殊要求，磋商文件不单独提供本磋商项目使用地的自然环境、气候条件、公用设施等情况，供应商被视为熟悉上述与履行合同有关的一切情况。</w:t>
      </w:r>
    </w:p>
    <w:p w14:paraId="1C342493">
      <w:pPr>
        <w:pStyle w:val="153"/>
        <w:spacing w:line="360" w:lineRule="auto"/>
        <w:ind w:left="0" w:firstLine="482" w:firstLineChars="200"/>
        <w:jc w:val="both"/>
        <w:rPr>
          <w:rFonts w:ascii="仿宋" w:hAnsi="仿宋" w:eastAsia="仿宋" w:cs="仿宋"/>
          <w:b/>
          <w:bCs/>
          <w:color w:val="000000"/>
          <w:sz w:val="24"/>
          <w:szCs w:val="24"/>
        </w:rPr>
      </w:pPr>
      <w:r>
        <w:rPr>
          <w:rFonts w:hint="eastAsia" w:ascii="仿宋" w:hAnsi="仿宋" w:eastAsia="仿宋" w:cs="仿宋"/>
          <w:b/>
          <w:bCs/>
          <w:color w:val="000000"/>
          <w:sz w:val="24"/>
          <w:szCs w:val="24"/>
        </w:rPr>
        <w:t>10. 磋商文件的澄清和修改</w:t>
      </w:r>
    </w:p>
    <w:p w14:paraId="5CD26970">
      <w:pPr>
        <w:pStyle w:val="153"/>
        <w:spacing w:line="360" w:lineRule="auto"/>
        <w:ind w:left="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10.1澄清或修改时间及处理：提交首次响应文件截止日（响应文件开启时间，下同）之前，代理机构或采购方可以对已发出的磋商文件进行必要的澄清或修改，其内容作为磋商文件的组成部分。所澄清或修改内容可能影响响应文件编制的，代理机构或采购方应当在提交首次响应文件截止时间至少5日前，以公告形式在</w:t>
      </w:r>
      <w:r>
        <w:rPr>
          <w:rFonts w:hint="eastAsia" w:ascii="仿宋" w:hAnsi="仿宋" w:eastAsia="仿宋" w:cs="仿宋"/>
          <w:color w:val="000000"/>
          <w:sz w:val="24"/>
          <w:szCs w:val="24"/>
          <w:u w:val="single"/>
        </w:rPr>
        <w:t>中国山西省政府采购网</w:t>
      </w:r>
      <w:r>
        <w:rPr>
          <w:rFonts w:hint="eastAsia" w:ascii="仿宋" w:hAnsi="仿宋" w:eastAsia="仿宋" w:cs="仿宋"/>
          <w:color w:val="000000"/>
          <w:sz w:val="24"/>
          <w:szCs w:val="24"/>
        </w:rPr>
        <w:t>发布变更公告。不足5日的，应当顺延提交首次响应文件截止时间。</w:t>
      </w:r>
    </w:p>
    <w:p w14:paraId="1C7BB646">
      <w:pPr>
        <w:pStyle w:val="153"/>
        <w:spacing w:line="360" w:lineRule="auto"/>
        <w:ind w:left="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10.2澄清修改的补充文件中包括原提出的问题及问题的说明意见，但不包括问题的来源。</w:t>
      </w:r>
    </w:p>
    <w:p w14:paraId="47C7E345">
      <w:pPr>
        <w:pStyle w:val="153"/>
        <w:spacing w:line="360" w:lineRule="auto"/>
        <w:ind w:left="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10.3供应商澄清、询问时间及方式：任何已下载了磋商文件的供应商，均应在首次提交响应文件截止时间5日前对磋商文件进行澄清、询问，并以书面形式（包括书面材料、信函、传真，下同）送达代理机构。</w:t>
      </w:r>
    </w:p>
    <w:p w14:paraId="2C002D87">
      <w:pPr>
        <w:pStyle w:val="153"/>
        <w:spacing w:line="360" w:lineRule="auto"/>
        <w:ind w:left="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10.4澄清、修改及其它答复的效力：代理机构或采购方一旦对磋商文件做出澄清或修改，即发生效力，代理机构或采购方有关的补充文件，应当作为磋商文件的组成部分，对所有供应商均具有约束力。</w:t>
      </w:r>
    </w:p>
    <w:p w14:paraId="4F66B054">
      <w:pPr>
        <w:pStyle w:val="4"/>
        <w:rPr>
          <w:rFonts w:ascii="仿宋" w:hAnsi="仿宋" w:eastAsia="仿宋" w:cs="仿宋"/>
          <w:sz w:val="24"/>
          <w:szCs w:val="24"/>
        </w:rPr>
      </w:pPr>
      <w:bookmarkStart w:id="58" w:name="_Toc24900"/>
      <w:bookmarkStart w:id="59" w:name="_Toc26409"/>
      <w:bookmarkStart w:id="60" w:name="_Toc14249"/>
      <w:bookmarkStart w:id="61" w:name="_Toc79599054"/>
      <w:r>
        <w:rPr>
          <w:rFonts w:hint="eastAsia" w:ascii="仿宋" w:hAnsi="仿宋" w:eastAsia="仿宋" w:cs="仿宋"/>
          <w:sz w:val="24"/>
          <w:szCs w:val="24"/>
        </w:rPr>
        <w:t>三、响应文件</w:t>
      </w:r>
      <w:bookmarkEnd w:id="58"/>
      <w:bookmarkEnd w:id="59"/>
      <w:bookmarkEnd w:id="60"/>
      <w:bookmarkEnd w:id="61"/>
    </w:p>
    <w:p w14:paraId="77E9919B">
      <w:pPr>
        <w:tabs>
          <w:tab w:val="left" w:pos="0"/>
        </w:tabs>
        <w:snapToGrid w:val="0"/>
        <w:spacing w:line="360" w:lineRule="auto"/>
        <w:ind w:firstLine="482" w:firstLineChars="200"/>
        <w:rPr>
          <w:rFonts w:ascii="仿宋" w:hAnsi="仿宋" w:eastAsia="仿宋" w:cs="仿宋"/>
          <w:b/>
          <w:color w:val="000000"/>
          <w:kern w:val="0"/>
          <w:sz w:val="24"/>
        </w:rPr>
      </w:pPr>
      <w:r>
        <w:rPr>
          <w:rFonts w:hint="eastAsia" w:ascii="仿宋" w:hAnsi="仿宋" w:eastAsia="仿宋" w:cs="仿宋"/>
          <w:b/>
          <w:color w:val="000000"/>
          <w:kern w:val="0"/>
          <w:sz w:val="24"/>
        </w:rPr>
        <w:t>11.响应文件的语言和计量单位</w:t>
      </w:r>
    </w:p>
    <w:p w14:paraId="56C4BAF3">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11.1供应商提交的响应文件（包括商务、技术文件和资料中的说明）以及供应商与代理机构就有关磋商的所有往来函均应使用中文简体字。</w:t>
      </w:r>
    </w:p>
    <w:p w14:paraId="0300A24B">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11.2 响应文件所使用的计量单位，应使用中华人民共国法定计量单位。</w:t>
      </w:r>
    </w:p>
    <w:p w14:paraId="69D07188">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7659858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原版为外文的证书类、证明类文件，与供应商名称或其它实际情况不符的，供应商应当提供相关证明文件。</w:t>
      </w:r>
    </w:p>
    <w:p w14:paraId="47C74DB5">
      <w:pPr>
        <w:tabs>
          <w:tab w:val="left" w:pos="0"/>
        </w:tabs>
        <w:snapToGrid w:val="0"/>
        <w:spacing w:line="360" w:lineRule="auto"/>
        <w:ind w:firstLine="482" w:firstLineChars="200"/>
        <w:rPr>
          <w:rFonts w:ascii="仿宋" w:hAnsi="仿宋" w:eastAsia="仿宋" w:cs="仿宋"/>
          <w:b/>
          <w:color w:val="000000"/>
          <w:kern w:val="0"/>
          <w:sz w:val="24"/>
        </w:rPr>
      </w:pPr>
      <w:r>
        <w:rPr>
          <w:rFonts w:hint="eastAsia" w:ascii="仿宋" w:hAnsi="仿宋" w:eastAsia="仿宋" w:cs="仿宋"/>
          <w:b/>
          <w:color w:val="000000"/>
          <w:kern w:val="0"/>
          <w:sz w:val="24"/>
        </w:rPr>
        <w:t>12. 响应文件的组成及相关要求</w:t>
      </w:r>
    </w:p>
    <w:p w14:paraId="11A14223">
      <w:pPr>
        <w:tabs>
          <w:tab w:val="left" w:pos="0"/>
        </w:tabs>
        <w:snapToGrid w:val="0"/>
        <w:spacing w:line="360" w:lineRule="auto"/>
        <w:ind w:firstLine="482" w:firstLineChars="200"/>
        <w:rPr>
          <w:rFonts w:ascii="仿宋" w:hAnsi="仿宋" w:eastAsia="仿宋" w:cs="仿宋"/>
          <w:b/>
          <w:color w:val="000000"/>
          <w:kern w:val="0"/>
          <w:sz w:val="24"/>
        </w:rPr>
      </w:pPr>
      <w:r>
        <w:rPr>
          <w:rFonts w:hint="eastAsia" w:ascii="仿宋" w:hAnsi="仿宋" w:eastAsia="仿宋" w:cs="仿宋"/>
          <w:b/>
          <w:color w:val="000000"/>
          <w:kern w:val="0"/>
          <w:sz w:val="24"/>
        </w:rPr>
        <w:t>12.1响应文件由资格文件、商务技术文件、报价文件三部分组成。</w:t>
      </w:r>
    </w:p>
    <w:p w14:paraId="5EF58C3D">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12.1.1资格文件</w:t>
      </w:r>
    </w:p>
    <w:p w14:paraId="3FA47018">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（1）供应商代表的证明；</w:t>
      </w:r>
    </w:p>
    <w:p w14:paraId="352BC2C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（2）声明书；</w:t>
      </w:r>
    </w:p>
    <w:p w14:paraId="5F19A0E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（3）具有独立承担民事责任的能力；</w:t>
      </w:r>
    </w:p>
    <w:p w14:paraId="0217A001">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（4）具有良好的商业信誉和健全的财务会计制度；</w:t>
      </w:r>
    </w:p>
    <w:p w14:paraId="73FDBF42">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（5）具有履行合同所必需的设备和专业技术能力；</w:t>
      </w:r>
    </w:p>
    <w:p w14:paraId="6E0CA115">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（6）具有依法缴纳税收和社会保障金的良好记录；</w:t>
      </w:r>
    </w:p>
    <w:p w14:paraId="7A5308A5">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（7）参加政府采购活动前三年内，在经营活动中没有重大违法记录；</w:t>
      </w:r>
    </w:p>
    <w:p w14:paraId="57B296AE">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（8）诚信投标承诺书；</w:t>
      </w:r>
    </w:p>
    <w:p w14:paraId="66D561DD">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（9）具有独立承担民事责任能力的证明材料；</w:t>
      </w:r>
    </w:p>
    <w:p w14:paraId="1BF414BE">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（10）磋商保证金缴纳凭证；</w:t>
      </w:r>
    </w:p>
    <w:p w14:paraId="2F73173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（11）落实政府采购政策需满足的资格要求</w:t>
      </w:r>
      <w:r>
        <w:rPr>
          <w:rFonts w:hint="eastAsia" w:ascii="仿宋" w:hAnsi="仿宋" w:eastAsia="仿宋" w:cs="仿宋"/>
          <w:color w:val="000000"/>
          <w:kern w:val="0"/>
          <w:sz w:val="24"/>
          <w:lang w:eastAsia="zh-CN"/>
        </w:rPr>
        <w:t>（如涉及）</w:t>
      </w:r>
      <w:r>
        <w:rPr>
          <w:rFonts w:hint="eastAsia" w:ascii="仿宋" w:hAnsi="仿宋" w:eastAsia="仿宋" w:cs="仿宋"/>
          <w:color w:val="000000"/>
          <w:kern w:val="0"/>
          <w:sz w:val="24"/>
        </w:rPr>
        <w:t>；</w:t>
      </w:r>
    </w:p>
    <w:p w14:paraId="20E777A7">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）本项目的特定资格要求</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lang w:val="en-US" w:eastAsia="zh-CN"/>
        </w:rPr>
        <w:t>如有</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w:t>
      </w:r>
    </w:p>
    <w:p w14:paraId="7FF4C565">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）联合体谈判协议书（如有）；</w:t>
      </w:r>
    </w:p>
    <w:p w14:paraId="69BEDFD2">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4</w:t>
      </w:r>
      <w:r>
        <w:rPr>
          <w:rFonts w:hint="eastAsia" w:ascii="仿宋" w:hAnsi="仿宋" w:eastAsia="仿宋" w:cs="仿宋"/>
          <w:color w:val="000000"/>
          <w:kern w:val="0"/>
          <w:sz w:val="24"/>
        </w:rPr>
        <w:t>）合格供应商资格条件的其他要求。</w:t>
      </w:r>
    </w:p>
    <w:p w14:paraId="4660721F">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12.1.2商务及技术文件</w:t>
      </w:r>
    </w:p>
    <w:p w14:paraId="44CFF363">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（1）供应商情况介绍；</w:t>
      </w:r>
    </w:p>
    <w:p w14:paraId="784A99C8">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（2）类似成功案例的业绩证明；</w:t>
      </w:r>
    </w:p>
    <w:p w14:paraId="6025B49E">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（3）商务响应表；</w:t>
      </w:r>
    </w:p>
    <w:p w14:paraId="27F625C0">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（4）实施方案；</w:t>
      </w:r>
    </w:p>
    <w:p w14:paraId="48F17729">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（5）技术响应表；</w:t>
      </w:r>
    </w:p>
    <w:p w14:paraId="6ED1173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（6）项目管理机构人员配备；</w:t>
      </w:r>
    </w:p>
    <w:p w14:paraId="50B39DD3">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（7）服务承诺；</w:t>
      </w:r>
    </w:p>
    <w:p w14:paraId="67F81495">
      <w:pPr>
        <w:snapToGrid w:val="0"/>
        <w:spacing w:line="360" w:lineRule="auto"/>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（8）正版软件承诺</w:t>
      </w:r>
      <w:r>
        <w:rPr>
          <w:rFonts w:hint="eastAsia" w:ascii="仿宋" w:hAnsi="仿宋" w:eastAsia="仿宋" w:cs="仿宋"/>
          <w:color w:val="000000" w:themeColor="text1"/>
          <w:sz w:val="24"/>
          <w:szCs w:val="28"/>
        </w:rPr>
        <w:t>（如不涉及，此函可不提供）</w:t>
      </w:r>
      <w:r>
        <w:rPr>
          <w:rFonts w:hint="eastAsia" w:ascii="仿宋" w:hAnsi="仿宋" w:eastAsia="仿宋" w:cs="仿宋"/>
          <w:color w:val="000000" w:themeColor="text1"/>
          <w:kern w:val="0"/>
          <w:sz w:val="24"/>
        </w:rPr>
        <w:t>；</w:t>
      </w:r>
    </w:p>
    <w:p w14:paraId="60C7EA10">
      <w:pPr>
        <w:snapToGrid w:val="0"/>
        <w:spacing w:line="360" w:lineRule="auto"/>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（9）信息安全产品说明</w:t>
      </w:r>
      <w:r>
        <w:rPr>
          <w:rFonts w:hint="eastAsia" w:ascii="仿宋" w:hAnsi="仿宋" w:eastAsia="仿宋" w:cs="仿宋"/>
          <w:color w:val="000000" w:themeColor="text1"/>
          <w:sz w:val="24"/>
          <w:szCs w:val="28"/>
        </w:rPr>
        <w:t>（如不涉及，此函可不提供）</w:t>
      </w:r>
      <w:r>
        <w:rPr>
          <w:rFonts w:hint="eastAsia" w:ascii="仿宋" w:hAnsi="仿宋" w:eastAsia="仿宋" w:cs="仿宋"/>
          <w:color w:val="000000" w:themeColor="text1"/>
          <w:kern w:val="0"/>
          <w:sz w:val="24"/>
        </w:rPr>
        <w:t>；</w:t>
      </w:r>
    </w:p>
    <w:p w14:paraId="0B2B2B4B">
      <w:pPr>
        <w:snapToGrid w:val="0"/>
        <w:spacing w:line="360" w:lineRule="auto"/>
        <w:ind w:firstLine="480" w:firstLineChars="20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（10）商品包装和快递包装承诺</w:t>
      </w:r>
      <w:r>
        <w:rPr>
          <w:rFonts w:hint="eastAsia" w:ascii="仿宋" w:hAnsi="仿宋" w:eastAsia="仿宋" w:cs="仿宋"/>
          <w:color w:val="000000" w:themeColor="text1"/>
          <w:sz w:val="24"/>
          <w:szCs w:val="28"/>
        </w:rPr>
        <w:t>（如不涉及，此函可不提供）</w:t>
      </w:r>
      <w:r>
        <w:rPr>
          <w:rFonts w:hint="eastAsia" w:ascii="仿宋" w:hAnsi="仿宋" w:eastAsia="仿宋" w:cs="仿宋"/>
          <w:color w:val="000000" w:themeColor="text1"/>
          <w:kern w:val="0"/>
          <w:sz w:val="24"/>
        </w:rPr>
        <w:t>；</w:t>
      </w:r>
    </w:p>
    <w:p w14:paraId="062E1009">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（11）供应商需要说明的其他文件和说明。</w:t>
      </w:r>
    </w:p>
    <w:p w14:paraId="1EB79BE0">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12.1.3报价文件</w:t>
      </w:r>
    </w:p>
    <w:p w14:paraId="2637DFF3">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（1）报价一览表；</w:t>
      </w:r>
    </w:p>
    <w:p w14:paraId="366DD502">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（2）供应商认为需要的其他文件资料。</w:t>
      </w:r>
    </w:p>
    <w:p w14:paraId="48CE33CC">
      <w:pPr>
        <w:snapToGrid w:val="0"/>
        <w:spacing w:line="360" w:lineRule="auto"/>
        <w:ind w:firstLine="482" w:firstLineChars="200"/>
        <w:rPr>
          <w:rFonts w:ascii="仿宋" w:hAnsi="仿宋" w:eastAsia="仿宋" w:cs="仿宋"/>
          <w:b/>
          <w:bCs/>
          <w:color w:val="000000"/>
          <w:kern w:val="0"/>
          <w:sz w:val="24"/>
        </w:rPr>
      </w:pPr>
      <w:r>
        <w:rPr>
          <w:rFonts w:hint="eastAsia" w:ascii="仿宋" w:hAnsi="仿宋" w:eastAsia="仿宋" w:cs="仿宋"/>
          <w:b/>
          <w:bCs/>
          <w:color w:val="000000"/>
          <w:kern w:val="0"/>
          <w:sz w:val="24"/>
        </w:rPr>
        <w:t>12.2响应文件其他要求</w:t>
      </w:r>
    </w:p>
    <w:p w14:paraId="558B0FEE">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12.2.1编排要求</w:t>
      </w:r>
    </w:p>
    <w:p w14:paraId="2E18E50D">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响应文件规格幅面（A4）；按照磋商文件第六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44E2476E">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12.2.2格式要求</w:t>
      </w:r>
    </w:p>
    <w:p w14:paraId="5221945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本磋商文件第六部分已提供“响应文件格式”的，需按照格式要求编制和上传（供应商可以对所提供的格式进行扩展，但不得更改格式内容），没有提供格式的，供应商自拟。</w:t>
      </w:r>
    </w:p>
    <w:p w14:paraId="30CCC61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12.2.3响应文件的份数、加密及密封</w:t>
      </w:r>
    </w:p>
    <w:p w14:paraId="5815C7D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12.2.3.1响应文件的份数</w:t>
      </w:r>
    </w:p>
    <w:p w14:paraId="50B3A226">
      <w:pPr>
        <w:snapToGrid w:val="0"/>
        <w:spacing w:line="360" w:lineRule="auto"/>
        <w:ind w:firstLine="480" w:firstLineChars="200"/>
        <w:rPr>
          <w:rFonts w:ascii="仿宋" w:hAnsi="仿宋" w:eastAsia="仿宋" w:cs="仿宋"/>
          <w:kern w:val="0"/>
          <w:sz w:val="24"/>
        </w:rPr>
      </w:pPr>
      <w:r>
        <w:rPr>
          <w:rFonts w:hint="eastAsia" w:ascii="仿宋" w:hAnsi="仿宋" w:eastAsia="仿宋" w:cs="仿宋"/>
          <w:color w:val="000000"/>
          <w:kern w:val="0"/>
          <w:sz w:val="24"/>
        </w:rPr>
        <w:t>本次磋商须提交的响应文件数量详见供应商须知前附表。</w:t>
      </w:r>
    </w:p>
    <w:p w14:paraId="71FBC311">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12.2.3.2响应文件加密及密封</w:t>
      </w:r>
    </w:p>
    <w:p w14:paraId="38679D4E">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系统中上传的电子响应文件须使用数字电子CA进行加密，备用电子响应文件的详见供应商须知前附表第13项。</w:t>
      </w:r>
    </w:p>
    <w:p w14:paraId="4B67F3B0">
      <w:pPr>
        <w:snapToGrid w:val="0"/>
        <w:spacing w:line="360" w:lineRule="auto"/>
        <w:ind w:firstLine="482" w:firstLineChars="200"/>
        <w:rPr>
          <w:rFonts w:ascii="仿宋" w:hAnsi="仿宋" w:eastAsia="仿宋" w:cs="仿宋"/>
          <w:b/>
          <w:bCs/>
          <w:color w:val="000000"/>
          <w:kern w:val="0"/>
          <w:sz w:val="24"/>
        </w:rPr>
      </w:pPr>
      <w:r>
        <w:rPr>
          <w:rFonts w:hint="eastAsia" w:ascii="仿宋" w:hAnsi="仿宋" w:eastAsia="仿宋" w:cs="仿宋"/>
          <w:b/>
          <w:bCs/>
          <w:color w:val="000000"/>
          <w:kern w:val="0"/>
          <w:sz w:val="24"/>
        </w:rPr>
        <w:t>12.3磋商保证金</w:t>
      </w:r>
    </w:p>
    <w:p w14:paraId="45E0F22B">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12.3.1供应商应提交的磋商保证金金额和提交方式详见前附表。未按要求交纳磋商保证金的，响应无效。</w:t>
      </w:r>
    </w:p>
    <w:p w14:paraId="5574E05E">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12.3.2供应商在响应文件开启时间前撤回已提交的响应文件的，代理机构应当自收到供应商书面撤回通知之日起5个工作日内，退还已收取的磋商保证金，但因供应商自身原因导致无法及时退还的除外。</w:t>
      </w:r>
    </w:p>
    <w:p w14:paraId="250256AC">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12.3.3代理机构应当自成交通知书发出之日起5个工作日内退还未成交供应商的磋商保证金，自采购合同签订之日起5个工作日内退还成交供应商的磋商保证金。但因供应商自身原因导致无法及时退还的除外。</w:t>
      </w:r>
    </w:p>
    <w:p w14:paraId="1AC64F34">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12.3.4有下列情形之一的，磋商保证金不予退还：</w:t>
      </w:r>
    </w:p>
    <w:p w14:paraId="51F09624">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12.3.4.1供应商在响应文件中提供虚假材料的；</w:t>
      </w:r>
    </w:p>
    <w:p w14:paraId="249BAA8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12.3.4.2除因不可抗力或磋商文件认可的情形外，成交供应商不与采购人签订合同的；</w:t>
      </w:r>
    </w:p>
    <w:p w14:paraId="4589BA13">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12.3.4.3供应商与采购人、其他供应商或者代理机构恶意串通的；</w:t>
      </w:r>
    </w:p>
    <w:p w14:paraId="3C45DFDD">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12.3.4.4磋商有效期内撤回响应文件的</w:t>
      </w:r>
    </w:p>
    <w:p w14:paraId="32CE6A15">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12.3.4.5磋商文件规定的其他情形。</w:t>
      </w:r>
    </w:p>
    <w:p w14:paraId="6DB064A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12.3.5已提交响应文件的供应商，在提交最后报价之前，可以根据磋商情况退出报价。代理机构应当退还退出磋商的供应商的磋商保证金。</w:t>
      </w:r>
    </w:p>
    <w:p w14:paraId="45D8480A">
      <w:pPr>
        <w:snapToGrid w:val="0"/>
        <w:spacing w:line="360" w:lineRule="auto"/>
        <w:ind w:firstLine="482" w:firstLineChars="200"/>
        <w:rPr>
          <w:rFonts w:ascii="仿宋" w:hAnsi="仿宋" w:eastAsia="仿宋" w:cs="仿宋"/>
          <w:color w:val="000000"/>
          <w:kern w:val="0"/>
          <w:sz w:val="24"/>
        </w:rPr>
      </w:pPr>
      <w:r>
        <w:rPr>
          <w:rFonts w:hint="eastAsia" w:ascii="仿宋" w:hAnsi="仿宋" w:eastAsia="仿宋" w:cs="仿宋"/>
          <w:b/>
          <w:color w:val="000000"/>
          <w:sz w:val="24"/>
        </w:rPr>
        <w:t>12.4 磋商报价</w:t>
      </w:r>
    </w:p>
    <w:p w14:paraId="2EF24A9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12.4.1所有磋商报价均以人民币“元”为计算单位（保留两位小数）。只要填报了一个确定数额，无论分项价格是否全部填报了相应的金额或免费字样，报价应被视为已经包含了但并不限于完成本项目所需的所有服务内容,提供承载本次服务所必要的人员、保险、培训、相关服务及相关税费等所有相关费用。在其它情况下，由于分项报价填报不完整、不清楚或存在其它任何失误，所导致的任何不利后果均应当由供应商自行承担。</w:t>
      </w:r>
    </w:p>
    <w:p w14:paraId="26B44B24">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12.4.2供应商应按报价要求的内容认真填报“报价一览表”。</w:t>
      </w:r>
    </w:p>
    <w:p w14:paraId="1C7984A7">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12.4.3本次磋商不接受可选择方案的报价。</w:t>
      </w:r>
    </w:p>
    <w:p w14:paraId="48DA9778">
      <w:pPr>
        <w:pStyle w:val="140"/>
        <w:snapToGrid w:val="0"/>
        <w:spacing w:line="360" w:lineRule="auto"/>
        <w:ind w:firstLine="477" w:firstLineChars="198"/>
        <w:jc w:val="both"/>
        <w:rPr>
          <w:rFonts w:ascii="仿宋" w:hAnsi="仿宋" w:eastAsia="仿宋" w:cs="仿宋"/>
          <w:b/>
          <w:color w:val="000000"/>
          <w:sz w:val="24"/>
          <w:szCs w:val="24"/>
        </w:rPr>
      </w:pPr>
      <w:r>
        <w:rPr>
          <w:rFonts w:hint="eastAsia" w:ascii="仿宋" w:hAnsi="仿宋" w:eastAsia="仿宋" w:cs="仿宋"/>
          <w:b/>
          <w:color w:val="000000"/>
          <w:sz w:val="24"/>
          <w:szCs w:val="24"/>
        </w:rPr>
        <w:t>13. 响应文件填写说明</w:t>
      </w:r>
    </w:p>
    <w:p w14:paraId="49EA070C">
      <w:pPr>
        <w:pStyle w:val="140"/>
        <w:snapToGrid w:val="0"/>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13.1供应商应详细阅读本磋商文件的全部内容。响应文件应对本磋商文件中的内容做出实质性和完整性的响应。</w:t>
      </w:r>
    </w:p>
    <w:p w14:paraId="6443EAD3">
      <w:pPr>
        <w:pStyle w:val="140"/>
        <w:snapToGrid w:val="0"/>
        <w:spacing w:line="360" w:lineRule="auto"/>
        <w:ind w:firstLine="480" w:firstLineChars="200"/>
        <w:jc w:val="left"/>
        <w:rPr>
          <w:rFonts w:ascii="仿宋" w:hAnsi="仿宋" w:eastAsia="仿宋" w:cs="仿宋"/>
          <w:b/>
          <w:color w:val="000000"/>
          <w:sz w:val="24"/>
          <w:szCs w:val="24"/>
        </w:rPr>
      </w:pPr>
      <w:r>
        <w:rPr>
          <w:rFonts w:hint="eastAsia" w:ascii="仿宋" w:hAnsi="仿宋" w:eastAsia="仿宋" w:cs="仿宋"/>
          <w:color w:val="000000"/>
          <w:kern w:val="0"/>
          <w:sz w:val="24"/>
          <w:szCs w:val="24"/>
        </w:rPr>
        <w:t>13.2响应文件应严格按照磋商文件第六部分的要求提交，并按规定的统一格式</w:t>
      </w:r>
      <w:r>
        <w:rPr>
          <w:rFonts w:hint="eastAsia" w:ascii="仿宋" w:hAnsi="仿宋" w:eastAsia="仿宋" w:cs="仿宋"/>
          <w:color w:val="000000"/>
          <w:sz w:val="24"/>
          <w:szCs w:val="24"/>
        </w:rPr>
        <w:t>逐项填写，不准有空项、缺项；无相应内容可填的项应填写“无”、“没有相应指标”、“/”等明确的回答</w:t>
      </w:r>
      <w:r>
        <w:rPr>
          <w:rFonts w:hint="eastAsia" w:ascii="仿宋" w:hAnsi="仿宋" w:eastAsia="仿宋" w:cs="仿宋"/>
          <w:b/>
          <w:color w:val="000000"/>
          <w:sz w:val="24"/>
          <w:szCs w:val="24"/>
        </w:rPr>
        <w:t>。</w:t>
      </w:r>
      <w:r>
        <w:rPr>
          <w:rFonts w:hint="eastAsia" w:ascii="仿宋" w:hAnsi="仿宋" w:eastAsia="仿宋" w:cs="仿宋"/>
          <w:color w:val="000000"/>
          <w:sz w:val="24"/>
          <w:szCs w:val="24"/>
        </w:rPr>
        <w:t>响应文件未按规定提交或留有空项，将被视为不完整响应的响应文件，其响应文件有可能被拒绝。</w:t>
      </w:r>
    </w:p>
    <w:p w14:paraId="465FEB62">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13.3供应商必须对响应文件所提供的全部资料的真实性可靠性负责，并接受磋商小组对其中任何资料进一步审查的要求。</w:t>
      </w:r>
    </w:p>
    <w:p w14:paraId="28F59F5C">
      <w:pPr>
        <w:pStyle w:val="14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color w:val="000000"/>
          <w:sz w:val="24"/>
          <w:szCs w:val="24"/>
        </w:rPr>
        <w:t>13.4</w:t>
      </w:r>
      <w:r>
        <w:rPr>
          <w:rFonts w:hint="eastAsia" w:ascii="仿宋" w:hAnsi="仿宋" w:eastAsia="仿宋" w:cs="仿宋"/>
          <w:kern w:val="0"/>
          <w:sz w:val="24"/>
          <w:szCs w:val="24"/>
        </w:rPr>
        <w:t>因响应文件字迹潦草、提交资料不清晰或表达不清楚所引起的不利后果由供应商自行承担。</w:t>
      </w:r>
    </w:p>
    <w:p w14:paraId="6B4BCE7C">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kern w:val="0"/>
          <w:sz w:val="24"/>
          <w:szCs w:val="24"/>
        </w:rPr>
        <w:t>13.5</w:t>
      </w:r>
      <w:r>
        <w:rPr>
          <w:rFonts w:hint="eastAsia" w:ascii="仿宋" w:hAnsi="仿宋" w:eastAsia="仿宋" w:cs="仿宋"/>
          <w:color w:val="000000"/>
          <w:sz w:val="24"/>
          <w:szCs w:val="24"/>
        </w:rPr>
        <w:t>为提倡诚实信用的磋商行为，特别要求供应商应本着诚信精神，在本次响应文件中按照磋商文件要求，以审慎的态度明确、清楚地披露各项内容。</w:t>
      </w:r>
      <w:r>
        <w:rPr>
          <w:rFonts w:hint="eastAsia" w:ascii="仿宋" w:hAnsi="仿宋" w:eastAsia="仿宋" w:cs="仿宋"/>
          <w:kern w:val="0"/>
          <w:sz w:val="24"/>
          <w:szCs w:val="24"/>
        </w:rPr>
        <w:t>一旦在评审中被发现存在重大偏离或被认定为属于重大偏离，则磋商小组有权决定对该响应予以拒绝。</w:t>
      </w:r>
    </w:p>
    <w:p w14:paraId="59A8A8BB">
      <w:pPr>
        <w:pStyle w:val="140"/>
        <w:snapToGrid w:val="0"/>
        <w:spacing w:line="360" w:lineRule="auto"/>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1</w:t>
      </w:r>
      <w:r>
        <w:rPr>
          <w:rFonts w:hint="eastAsia" w:ascii="仿宋" w:hAnsi="仿宋" w:eastAsia="仿宋" w:cs="仿宋"/>
          <w:b/>
          <w:bCs/>
          <w:color w:val="000000"/>
          <w:sz w:val="24"/>
          <w:szCs w:val="24"/>
          <w:lang w:val="en-US" w:eastAsia="zh-CN"/>
        </w:rPr>
        <w:t>4</w:t>
      </w:r>
      <w:r>
        <w:rPr>
          <w:rFonts w:hint="eastAsia" w:ascii="仿宋" w:hAnsi="仿宋" w:eastAsia="仿宋" w:cs="仿宋"/>
          <w:b/>
          <w:bCs/>
          <w:color w:val="000000"/>
          <w:sz w:val="24"/>
          <w:szCs w:val="24"/>
        </w:rPr>
        <w:t>. 响应文件的有效期</w:t>
      </w:r>
    </w:p>
    <w:p w14:paraId="41FF0E79">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rPr>
        <w:t>.1本项目响应文件的有效期详见供应商须知前附表第10条。</w:t>
      </w:r>
      <w:r>
        <w:rPr>
          <w:rFonts w:hint="eastAsia" w:ascii="仿宋" w:hAnsi="仿宋" w:eastAsia="仿宋" w:cs="仿宋"/>
          <w:kern w:val="0"/>
          <w:sz w:val="24"/>
        </w:rPr>
        <w:t>有效期短于该规定期限的响应无效。</w:t>
      </w:r>
    </w:p>
    <w:p w14:paraId="63012D8B">
      <w:pPr>
        <w:pStyle w:val="14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.2磋商有效期从提交响应文件的截止之日起算。</w:t>
      </w:r>
    </w:p>
    <w:p w14:paraId="1E107D1A">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.3如果出现特殊情况，采购方可要求供应商将响应文件有效期延长一段时间，这种要求和供应商的答复以书面形式进行。供应商可以拒绝这种要求。</w:t>
      </w:r>
    </w:p>
    <w:p w14:paraId="1B83320F">
      <w:pPr>
        <w:pStyle w:val="140"/>
        <w:snapToGrid w:val="0"/>
        <w:spacing w:line="360" w:lineRule="auto"/>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1</w:t>
      </w:r>
      <w:r>
        <w:rPr>
          <w:rFonts w:hint="eastAsia" w:ascii="仿宋" w:hAnsi="仿宋" w:eastAsia="仿宋" w:cs="仿宋"/>
          <w:b/>
          <w:bCs/>
          <w:color w:val="000000"/>
          <w:sz w:val="24"/>
          <w:szCs w:val="24"/>
          <w:lang w:val="en-US" w:eastAsia="zh-CN"/>
        </w:rPr>
        <w:t>5</w:t>
      </w:r>
      <w:r>
        <w:rPr>
          <w:rFonts w:hint="eastAsia" w:ascii="仿宋" w:hAnsi="仿宋" w:eastAsia="仿宋" w:cs="仿宋"/>
          <w:b/>
          <w:bCs/>
          <w:color w:val="000000"/>
          <w:sz w:val="24"/>
          <w:szCs w:val="24"/>
        </w:rPr>
        <w:t>. 响应文件的签署及其他规定</w:t>
      </w:r>
    </w:p>
    <w:p w14:paraId="1A272F82">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.1组成响应文件的各种文件均应遵守本款规定。</w:t>
      </w:r>
    </w:p>
    <w:p w14:paraId="3602DE0F">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2供应商在响应文件及相关文件的签订、履行、通知等事项的文件中的“单位盖章”、“印章”、“公章”等处均仅指与当事人名称全称相一致的标准公章，不得使用其它（如带有“专用章”等字样）印章，否则将按响应无效处理。网上上传的正式电子响应文件应采用单位和个人数字证书电子签章或电子签名否则按磋商无效处理。</w:t>
      </w:r>
    </w:p>
    <w:p w14:paraId="50C5A95F">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.3供应商应在响应文件中按照磋商文件要求，在指定的位置签字（章）、加盖公章，否则将按响应无效处理。</w:t>
      </w:r>
    </w:p>
    <w:p w14:paraId="343E3DB2">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.4响应文件应字迹清楚、内容齐全、不得涂改或增删。如有修改和增删，必须有供应商盖章或法定代表人或其授权的供应商授权代表签字。</w:t>
      </w:r>
    </w:p>
    <w:p w14:paraId="12D39174">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.5因响应文件字迹潦草或表达不清所引起的不利后果由供应商承担。</w:t>
      </w:r>
    </w:p>
    <w:p w14:paraId="3B7D1AB5">
      <w:pPr>
        <w:pStyle w:val="4"/>
        <w:rPr>
          <w:rFonts w:ascii="仿宋" w:hAnsi="仿宋" w:eastAsia="仿宋" w:cs="仿宋"/>
          <w:sz w:val="24"/>
          <w:szCs w:val="24"/>
        </w:rPr>
      </w:pPr>
      <w:bookmarkStart w:id="62" w:name="_Toc5693"/>
      <w:bookmarkStart w:id="63" w:name="_Toc79599055"/>
      <w:bookmarkStart w:id="64" w:name="_Toc21320"/>
      <w:bookmarkStart w:id="65" w:name="_Toc24198"/>
      <w:r>
        <w:rPr>
          <w:rFonts w:hint="eastAsia" w:ascii="仿宋" w:hAnsi="仿宋" w:eastAsia="仿宋" w:cs="仿宋"/>
          <w:sz w:val="24"/>
          <w:szCs w:val="24"/>
        </w:rPr>
        <w:t>四、响应文件的退回</w:t>
      </w:r>
      <w:bookmarkEnd w:id="62"/>
      <w:bookmarkEnd w:id="63"/>
      <w:bookmarkEnd w:id="64"/>
      <w:bookmarkEnd w:id="65"/>
    </w:p>
    <w:p w14:paraId="0D9A489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.1供应商应当在磋商文件要求的首次响应文件解密时间内，未完成解密的，或同时未提供</w:t>
      </w:r>
      <w:r>
        <w:rPr>
          <w:rFonts w:hint="eastAsia" w:ascii="仿宋" w:hAnsi="仿宋" w:eastAsia="仿宋" w:cs="仿宋"/>
          <w:sz w:val="24"/>
        </w:rPr>
        <w:t>(备份标书).bfbs格式电子标书的</w:t>
      </w:r>
      <w:r>
        <w:rPr>
          <w:rFonts w:hint="eastAsia" w:ascii="仿宋" w:hAnsi="仿宋" w:eastAsia="仿宋" w:cs="仿宋"/>
          <w:color w:val="000000"/>
          <w:kern w:val="0"/>
          <w:sz w:val="24"/>
        </w:rPr>
        <w:t>视为供应商退回响应文件。</w:t>
      </w:r>
    </w:p>
    <w:p w14:paraId="76FB78A1">
      <w:pPr>
        <w:pStyle w:val="14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1</w:t>
      </w:r>
      <w:r>
        <w:rPr>
          <w:rFonts w:hint="eastAsia" w:ascii="仿宋" w:hAnsi="仿宋" w:eastAsia="仿宋" w:cs="仿宋"/>
          <w:b/>
          <w:color w:val="000000"/>
          <w:sz w:val="24"/>
          <w:szCs w:val="24"/>
          <w:lang w:val="en-US" w:eastAsia="zh-CN"/>
        </w:rPr>
        <w:t>7</w:t>
      </w:r>
      <w:r>
        <w:rPr>
          <w:rFonts w:hint="eastAsia" w:ascii="仿宋" w:hAnsi="仿宋" w:eastAsia="仿宋" w:cs="仿宋"/>
          <w:b/>
          <w:color w:val="000000"/>
          <w:sz w:val="24"/>
          <w:szCs w:val="24"/>
        </w:rPr>
        <w:t>.响应文件解密时间</w:t>
      </w:r>
    </w:p>
    <w:p w14:paraId="32746120">
      <w:pPr>
        <w:pStyle w:val="14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.1</w:t>
      </w:r>
      <w:r>
        <w:rPr>
          <w:rFonts w:hint="eastAsia" w:ascii="仿宋" w:hAnsi="仿宋" w:eastAsia="仿宋" w:cs="仿宋"/>
          <w:kern w:val="0"/>
          <w:sz w:val="24"/>
          <w:szCs w:val="24"/>
        </w:rPr>
        <w:t>详见供应商须知前附表。</w:t>
      </w:r>
    </w:p>
    <w:p w14:paraId="701CEACC">
      <w:pPr>
        <w:pStyle w:val="140"/>
        <w:snapToGrid w:val="0"/>
        <w:spacing w:line="360" w:lineRule="auto"/>
        <w:ind w:firstLine="482" w:firstLineChars="200"/>
        <w:jc w:val="left"/>
        <w:rPr>
          <w:rFonts w:ascii="仿宋" w:hAnsi="仿宋" w:eastAsia="仿宋" w:cs="仿宋"/>
          <w:b/>
          <w:bCs/>
          <w:kern w:val="0"/>
          <w:sz w:val="24"/>
          <w:szCs w:val="24"/>
        </w:rPr>
      </w:pPr>
      <w:r>
        <w:rPr>
          <w:rFonts w:hint="eastAsia" w:ascii="仿宋" w:hAnsi="仿宋" w:eastAsia="仿宋" w:cs="仿宋"/>
          <w:b/>
          <w:bCs/>
          <w:kern w:val="0"/>
          <w:sz w:val="24"/>
          <w:szCs w:val="24"/>
        </w:rPr>
        <w:t>1</w:t>
      </w:r>
      <w:r>
        <w:rPr>
          <w:rFonts w:hint="eastAsia" w:ascii="仿宋" w:hAnsi="仿宋" w:eastAsia="仿宋" w:cs="仿宋"/>
          <w:b/>
          <w:bCs/>
          <w:kern w:val="0"/>
          <w:sz w:val="24"/>
          <w:szCs w:val="24"/>
          <w:lang w:val="en-US" w:eastAsia="zh-CN"/>
        </w:rPr>
        <w:t>8</w:t>
      </w:r>
      <w:r>
        <w:rPr>
          <w:rFonts w:hint="eastAsia" w:ascii="仿宋" w:hAnsi="仿宋" w:eastAsia="仿宋" w:cs="仿宋"/>
          <w:b/>
          <w:bCs/>
          <w:kern w:val="0"/>
          <w:sz w:val="24"/>
          <w:szCs w:val="24"/>
        </w:rPr>
        <w:t>.解密</w:t>
      </w:r>
    </w:p>
    <w:p w14:paraId="4DD6EC0A">
      <w:pPr>
        <w:tabs>
          <w:tab w:val="left" w:pos="567"/>
        </w:tabs>
        <w:snapToGrid w:val="0"/>
        <w:spacing w:line="360" w:lineRule="auto"/>
        <w:ind w:firstLine="480" w:firstLineChars="200"/>
        <w:rPr>
          <w:rFonts w:ascii="仿宋" w:hAnsi="仿宋" w:eastAsia="仿宋" w:cs="仿宋"/>
          <w:bCs/>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.1在采购代理机构在开启时间止发出解密指令，供应商接到解密信息后，在规定的解密时间内使用加密电子文件时的电子CA进行</w:t>
      </w:r>
      <w:r>
        <w:rPr>
          <w:rFonts w:hint="eastAsia" w:ascii="仿宋" w:hAnsi="仿宋" w:eastAsia="仿宋" w:cs="仿宋"/>
          <w:bCs/>
          <w:kern w:val="0"/>
          <w:sz w:val="24"/>
        </w:rPr>
        <w:t>解密（供应商自备解密设备）</w:t>
      </w:r>
      <w:r>
        <w:rPr>
          <w:rFonts w:hint="eastAsia" w:ascii="仿宋" w:hAnsi="仿宋" w:eastAsia="仿宋" w:cs="仿宋"/>
          <w:sz w:val="24"/>
        </w:rPr>
        <w:t>。</w:t>
      </w:r>
    </w:p>
    <w:p w14:paraId="18D9BDC2">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bCs/>
          <w:kern w:val="0"/>
          <w:sz w:val="24"/>
        </w:rPr>
        <w:t>1</w:t>
      </w:r>
      <w:r>
        <w:rPr>
          <w:rFonts w:hint="eastAsia" w:ascii="仿宋" w:hAnsi="仿宋" w:eastAsia="仿宋" w:cs="仿宋"/>
          <w:bCs/>
          <w:kern w:val="0"/>
          <w:sz w:val="24"/>
          <w:lang w:val="en-US" w:eastAsia="zh-CN"/>
        </w:rPr>
        <w:t>8</w:t>
      </w:r>
      <w:r>
        <w:rPr>
          <w:rFonts w:hint="eastAsia" w:ascii="仿宋" w:hAnsi="仿宋" w:eastAsia="仿宋" w:cs="仿宋"/>
          <w:bCs/>
          <w:kern w:val="0"/>
          <w:sz w:val="24"/>
        </w:rPr>
        <w:t>.2解密截止时间后，供应商将无法对响应文件进行解密。除特殊情形需请示财政部门采用其他方式外，代理机构不得以任何理由延期解密。</w:t>
      </w:r>
    </w:p>
    <w:p w14:paraId="3FB93348">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bCs/>
          <w:color w:val="000000"/>
          <w:kern w:val="0"/>
          <w:sz w:val="24"/>
        </w:rPr>
        <w:t>1</w:t>
      </w:r>
      <w:r>
        <w:rPr>
          <w:rFonts w:hint="eastAsia" w:ascii="仿宋" w:hAnsi="仿宋" w:eastAsia="仿宋" w:cs="仿宋"/>
          <w:bCs/>
          <w:color w:val="000000"/>
          <w:kern w:val="0"/>
          <w:sz w:val="24"/>
          <w:lang w:val="en-US" w:eastAsia="zh-CN"/>
        </w:rPr>
        <w:t>8</w:t>
      </w:r>
      <w:r>
        <w:rPr>
          <w:rFonts w:hint="eastAsia" w:ascii="仿宋" w:hAnsi="仿宋" w:eastAsia="仿宋" w:cs="仿宋"/>
          <w:bCs/>
          <w:color w:val="000000"/>
          <w:kern w:val="0"/>
          <w:sz w:val="24"/>
        </w:rPr>
        <w:t>.3</w:t>
      </w:r>
      <w:r>
        <w:rPr>
          <w:rFonts w:hint="eastAsia" w:ascii="仿宋" w:hAnsi="仿宋" w:eastAsia="仿宋" w:cs="仿宋"/>
          <w:kern w:val="0"/>
          <w:sz w:val="24"/>
        </w:rPr>
        <w:t>在响应文件解密截止时间后</w:t>
      </w:r>
      <w:r>
        <w:rPr>
          <w:rFonts w:hint="eastAsia" w:ascii="仿宋" w:hAnsi="仿宋" w:eastAsia="仿宋" w:cs="仿宋"/>
          <w:bCs/>
          <w:color w:val="000000"/>
          <w:kern w:val="0"/>
          <w:sz w:val="24"/>
        </w:rPr>
        <w:t>完成解密的</w:t>
      </w:r>
      <w:r>
        <w:rPr>
          <w:rFonts w:hint="eastAsia" w:ascii="仿宋" w:hAnsi="仿宋" w:eastAsia="仿宋" w:cs="仿宋"/>
          <w:kern w:val="0"/>
          <w:sz w:val="24"/>
        </w:rPr>
        <w:t>供应商供应商不足法定磋商家数时，不得进行下一步评审程序。</w:t>
      </w:r>
    </w:p>
    <w:p w14:paraId="779B1E6A">
      <w:pPr>
        <w:tabs>
          <w:tab w:val="left" w:pos="0"/>
        </w:tabs>
        <w:snapToGrid w:val="0"/>
        <w:spacing w:line="360" w:lineRule="auto"/>
        <w:ind w:firstLine="482" w:firstLineChars="200"/>
        <w:jc w:val="left"/>
        <w:rPr>
          <w:rFonts w:ascii="仿宋" w:hAnsi="仿宋" w:eastAsia="仿宋" w:cs="仿宋"/>
          <w:b/>
          <w:color w:val="000000"/>
          <w:kern w:val="0"/>
          <w:sz w:val="24"/>
        </w:rPr>
      </w:pPr>
      <w:r>
        <w:rPr>
          <w:rFonts w:hint="eastAsia" w:ascii="仿宋" w:hAnsi="仿宋" w:eastAsia="仿宋" w:cs="仿宋"/>
          <w:b/>
          <w:color w:val="000000"/>
          <w:sz w:val="24"/>
        </w:rPr>
        <w:t>1</w:t>
      </w:r>
      <w:r>
        <w:rPr>
          <w:rFonts w:hint="eastAsia" w:ascii="仿宋" w:hAnsi="仿宋" w:eastAsia="仿宋" w:cs="仿宋"/>
          <w:b/>
          <w:color w:val="000000"/>
          <w:sz w:val="24"/>
          <w:lang w:val="en-US" w:eastAsia="zh-CN"/>
        </w:rPr>
        <w:t>9</w:t>
      </w:r>
      <w:r>
        <w:rPr>
          <w:rFonts w:hint="eastAsia" w:ascii="仿宋" w:hAnsi="仿宋" w:eastAsia="仿宋" w:cs="仿宋"/>
          <w:b/>
          <w:color w:val="000000"/>
          <w:sz w:val="24"/>
        </w:rPr>
        <w:t>.</w:t>
      </w:r>
      <w:r>
        <w:rPr>
          <w:rFonts w:hint="eastAsia" w:ascii="仿宋" w:hAnsi="仿宋" w:eastAsia="仿宋" w:cs="仿宋"/>
          <w:color w:val="000000"/>
          <w:kern w:val="0"/>
          <w:sz w:val="24"/>
        </w:rPr>
        <w:t xml:space="preserve"> </w:t>
      </w:r>
      <w:r>
        <w:rPr>
          <w:rFonts w:hint="eastAsia" w:ascii="仿宋" w:hAnsi="仿宋" w:eastAsia="仿宋" w:cs="仿宋"/>
          <w:b/>
          <w:color w:val="000000"/>
          <w:kern w:val="0"/>
          <w:sz w:val="24"/>
        </w:rPr>
        <w:t>响应文件的补充、修改和撤回</w:t>
      </w:r>
    </w:p>
    <w:p w14:paraId="4AD3A247">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9</w:t>
      </w:r>
      <w:r>
        <w:rPr>
          <w:rFonts w:hint="eastAsia" w:ascii="仿宋" w:hAnsi="仿宋" w:eastAsia="仿宋" w:cs="仿宋"/>
          <w:kern w:val="0"/>
          <w:sz w:val="24"/>
        </w:rPr>
        <w:t>.1供应商在响应文件解密截止时间前，可以对响应文件进行补充、修改，补充、修改的内容作为响应文件的组成部分。补充、修改内容需在“</w:t>
      </w:r>
      <w:r>
        <w:rPr>
          <w:rFonts w:hint="eastAsia" w:ascii="仿宋" w:hAnsi="仿宋" w:eastAsia="仿宋" w:cs="仿宋"/>
          <w:sz w:val="24"/>
        </w:rPr>
        <w:t>政采云系统</w:t>
      </w:r>
      <w:r>
        <w:rPr>
          <w:rFonts w:hint="eastAsia" w:ascii="仿宋" w:hAnsi="仿宋" w:eastAsia="仿宋" w:cs="仿宋"/>
          <w:kern w:val="0"/>
          <w:sz w:val="24"/>
        </w:rPr>
        <w:t>”中加密上传，未进行上传的补充、修改内容无效。</w:t>
      </w:r>
    </w:p>
    <w:p w14:paraId="5BBDB5BA">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9</w:t>
      </w:r>
      <w:r>
        <w:rPr>
          <w:rFonts w:hint="eastAsia" w:ascii="仿宋" w:hAnsi="仿宋" w:eastAsia="仿宋" w:cs="仿宋"/>
          <w:kern w:val="0"/>
          <w:sz w:val="24"/>
        </w:rPr>
        <w:t>.2补充、修改的内容应当按照磋商文件要求签署、盖章，否则，按无效处理。</w:t>
      </w:r>
    </w:p>
    <w:p w14:paraId="7F85279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9</w:t>
      </w:r>
      <w:r>
        <w:rPr>
          <w:rFonts w:hint="eastAsia" w:ascii="仿宋" w:hAnsi="仿宋" w:eastAsia="仿宋" w:cs="仿宋"/>
          <w:kern w:val="0"/>
          <w:sz w:val="24"/>
        </w:rPr>
        <w:t>.3在响应文件解密截止时间之后，供应商不得对其已解密的响应文件（含补充、修改）进行撤回。</w:t>
      </w:r>
    </w:p>
    <w:p w14:paraId="4B91B61F">
      <w:pPr>
        <w:pStyle w:val="4"/>
        <w:rPr>
          <w:rFonts w:ascii="仿宋" w:hAnsi="仿宋" w:eastAsia="仿宋" w:cs="仿宋"/>
          <w:sz w:val="24"/>
          <w:szCs w:val="24"/>
        </w:rPr>
      </w:pPr>
      <w:bookmarkStart w:id="66" w:name="_Toc2176"/>
      <w:bookmarkStart w:id="67" w:name="_Toc17894"/>
      <w:bookmarkStart w:id="68" w:name="_Toc27287"/>
      <w:r>
        <w:rPr>
          <w:rFonts w:hint="eastAsia" w:ascii="仿宋" w:hAnsi="仿宋" w:eastAsia="仿宋" w:cs="仿宋"/>
          <w:sz w:val="24"/>
          <w:szCs w:val="24"/>
        </w:rPr>
        <w:t>五、开启</w:t>
      </w:r>
      <w:bookmarkEnd w:id="66"/>
      <w:bookmarkEnd w:id="67"/>
      <w:bookmarkEnd w:id="68"/>
    </w:p>
    <w:p w14:paraId="3381411F">
      <w:pPr>
        <w:tabs>
          <w:tab w:val="left" w:pos="0"/>
        </w:tabs>
        <w:snapToGrid w:val="0"/>
        <w:spacing w:line="360" w:lineRule="auto"/>
        <w:ind w:firstLine="482" w:firstLineChars="200"/>
        <w:rPr>
          <w:rFonts w:ascii="仿宋" w:hAnsi="仿宋" w:eastAsia="仿宋" w:cs="仿宋"/>
          <w:b/>
          <w:color w:val="000000"/>
          <w:kern w:val="0"/>
          <w:sz w:val="24"/>
        </w:rPr>
      </w:pPr>
      <w:r>
        <w:rPr>
          <w:rFonts w:hint="eastAsia" w:ascii="仿宋" w:hAnsi="仿宋" w:eastAsia="仿宋" w:cs="仿宋"/>
          <w:b/>
          <w:color w:val="000000"/>
          <w:kern w:val="0"/>
          <w:sz w:val="24"/>
          <w:lang w:val="en-US" w:eastAsia="zh-CN"/>
        </w:rPr>
        <w:t>20</w:t>
      </w:r>
      <w:r>
        <w:rPr>
          <w:rFonts w:hint="eastAsia" w:ascii="仿宋" w:hAnsi="仿宋" w:eastAsia="仿宋" w:cs="仿宋"/>
          <w:b/>
          <w:color w:val="000000"/>
          <w:kern w:val="0"/>
          <w:sz w:val="24"/>
        </w:rPr>
        <w:t>.响应文件开启及其有关事项</w:t>
      </w:r>
    </w:p>
    <w:p w14:paraId="0B5A142D">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.1代理机构按磋商文件规定的响应文件开启时间、地点主持磋商文件开启会议。</w:t>
      </w:r>
      <w:r>
        <w:rPr>
          <w:rFonts w:hint="eastAsia" w:ascii="仿宋" w:hAnsi="仿宋" w:eastAsia="仿宋" w:cs="仿宋"/>
          <w:bCs/>
          <w:color w:val="000000"/>
          <w:kern w:val="0"/>
          <w:sz w:val="24"/>
        </w:rPr>
        <w:t>磋商活动现场进行全程录音录像，录音录像应当清晰可辨，音像资料作为采购文件一并存档。</w:t>
      </w:r>
    </w:p>
    <w:p w14:paraId="69968AFD">
      <w:pPr>
        <w:tabs>
          <w:tab w:val="left" w:pos="567"/>
        </w:tabs>
        <w:snapToGrid w:val="0"/>
        <w:spacing w:line="360" w:lineRule="auto"/>
        <w:ind w:firstLine="480" w:firstLineChars="200"/>
        <w:jc w:val="left"/>
        <w:rPr>
          <w:rFonts w:ascii="仿宋" w:hAnsi="仿宋" w:eastAsia="仿宋" w:cs="仿宋"/>
          <w:b/>
          <w:color w:val="000000"/>
          <w:sz w:val="24"/>
        </w:rPr>
      </w:pP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.2参加磋商的供应商法定代表人或授权代表在供应商签到表上签到以证明其出席。</w:t>
      </w:r>
    </w:p>
    <w:p w14:paraId="255FC80F">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.3磋商小组成员和参与采购人代表不得参加磋商会议开启活动。</w:t>
      </w:r>
    </w:p>
    <w:p w14:paraId="1CD9ABE2">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.4采购代理机构在响应文件开启时间，发出响应文件解密指令。</w:t>
      </w:r>
    </w:p>
    <w:p w14:paraId="510FDCAA">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.5本项目实行密封报价，不进行公开唱标。</w:t>
      </w:r>
    </w:p>
    <w:p w14:paraId="109AF35D">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6供应商代表对开启过程和开启记录有疑义，以及认为采购人、采购代理机构相关工作人员有需要回避的情形的，应当场提出询问或者回避申请。采购人、采购代理机构对供应商代表提出的询问或者回避申请应当及时处理。</w:t>
      </w:r>
    </w:p>
    <w:p w14:paraId="3851FE36">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.7供应商未参加开启活动的，视同认可开启结果。</w:t>
      </w:r>
    </w:p>
    <w:p w14:paraId="5F856983">
      <w:pPr>
        <w:pStyle w:val="4"/>
        <w:rPr>
          <w:rFonts w:ascii="仿宋" w:hAnsi="仿宋" w:eastAsia="仿宋" w:cs="仿宋"/>
          <w:sz w:val="24"/>
          <w:szCs w:val="24"/>
        </w:rPr>
      </w:pPr>
      <w:bookmarkStart w:id="69" w:name="_Toc18885"/>
      <w:bookmarkStart w:id="70" w:name="_Toc80"/>
      <w:bookmarkStart w:id="71" w:name="_Toc79599056"/>
      <w:bookmarkStart w:id="72" w:name="_Toc3173"/>
      <w:r>
        <w:rPr>
          <w:rFonts w:hint="eastAsia" w:ascii="仿宋" w:hAnsi="仿宋" w:eastAsia="仿宋" w:cs="仿宋"/>
          <w:sz w:val="24"/>
          <w:szCs w:val="24"/>
        </w:rPr>
        <w:t>六、磋商程序和要求</w:t>
      </w:r>
      <w:bookmarkEnd w:id="69"/>
      <w:bookmarkEnd w:id="70"/>
      <w:bookmarkEnd w:id="71"/>
      <w:bookmarkEnd w:id="72"/>
    </w:p>
    <w:p w14:paraId="6AB81FD4">
      <w:pPr>
        <w:pStyle w:val="140"/>
        <w:snapToGrid w:val="0"/>
        <w:spacing w:line="360" w:lineRule="auto"/>
        <w:ind w:firstLine="472" w:firstLineChars="196"/>
        <w:jc w:val="left"/>
        <w:rPr>
          <w:rFonts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1</w:t>
      </w:r>
      <w:r>
        <w:rPr>
          <w:rFonts w:hint="eastAsia" w:ascii="仿宋" w:hAnsi="仿宋" w:eastAsia="仿宋" w:cs="仿宋"/>
          <w:b/>
          <w:color w:val="000000"/>
          <w:sz w:val="24"/>
          <w:szCs w:val="24"/>
        </w:rPr>
        <w:t>.组建磋商小组</w:t>
      </w:r>
    </w:p>
    <w:p w14:paraId="34701299">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.1</w:t>
      </w:r>
      <w:r>
        <w:rPr>
          <w:rFonts w:hint="eastAsia" w:ascii="仿宋" w:hAnsi="仿宋" w:eastAsia="仿宋" w:cs="仿宋"/>
          <w:kern w:val="0"/>
          <w:sz w:val="24"/>
        </w:rPr>
        <w:t>采购代理机构根据相关法律法规和本磋商文件的规定，结合本项目特点组建磋商小组，磋商小组由采购人代表和评审专</w:t>
      </w:r>
      <w:r>
        <w:rPr>
          <w:rFonts w:hint="eastAsia" w:ascii="仿宋" w:hAnsi="仿宋" w:eastAsia="仿宋" w:cs="仿宋"/>
          <w:color w:val="000000"/>
          <w:kern w:val="0"/>
          <w:sz w:val="24"/>
        </w:rPr>
        <w:t>家共三人以上单数组成，</w:t>
      </w:r>
      <w:r>
        <w:rPr>
          <w:rFonts w:hint="eastAsia" w:ascii="仿宋" w:hAnsi="仿宋" w:eastAsia="仿宋" w:cs="仿宋"/>
          <w:kern w:val="0"/>
          <w:sz w:val="24"/>
        </w:rPr>
        <w:t>其中评审专家不得少于成员总数的三分之二。</w:t>
      </w:r>
    </w:p>
    <w:p w14:paraId="73B94CB2">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1</w:t>
      </w:r>
      <w:r>
        <w:rPr>
          <w:rFonts w:hint="eastAsia" w:ascii="仿宋" w:hAnsi="仿宋" w:eastAsia="仿宋" w:cs="仿宋"/>
          <w:kern w:val="0"/>
          <w:sz w:val="24"/>
        </w:rPr>
        <w:t>.2评审专家对本单位的采购项目只能作为采购人代表参与评审，法律规定的情形除外。</w:t>
      </w:r>
    </w:p>
    <w:p w14:paraId="0C88BF80">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1</w:t>
      </w:r>
      <w:r>
        <w:rPr>
          <w:rFonts w:hint="eastAsia" w:ascii="仿宋" w:hAnsi="仿宋" w:eastAsia="仿宋" w:cs="仿宋"/>
          <w:kern w:val="0"/>
          <w:sz w:val="24"/>
        </w:rPr>
        <w:t>.3采购代理机构工作人员不得参加由本机构代理的政府采购项目的评审活动。</w:t>
      </w:r>
    </w:p>
    <w:p w14:paraId="4AF3BEFF">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1</w:t>
      </w:r>
      <w:r>
        <w:rPr>
          <w:rFonts w:hint="eastAsia" w:ascii="仿宋" w:hAnsi="仿宋" w:eastAsia="仿宋" w:cs="仿宋"/>
          <w:kern w:val="0"/>
          <w:sz w:val="24"/>
        </w:rPr>
        <w:t>.4磋商小组成员名单在评审结果公告前应当保密。</w:t>
      </w:r>
    </w:p>
    <w:p w14:paraId="651E3368">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.5</w:t>
      </w:r>
      <w:r>
        <w:rPr>
          <w:rFonts w:hint="eastAsia" w:ascii="仿宋" w:hAnsi="仿宋" w:eastAsia="仿宋" w:cs="仿宋"/>
          <w:kern w:val="0"/>
          <w:sz w:val="24"/>
        </w:rPr>
        <w:t>评审专家由采购代理机构从</w:t>
      </w:r>
      <w:r>
        <w:rPr>
          <w:rFonts w:hint="eastAsia" w:ascii="仿宋" w:hAnsi="仿宋" w:eastAsia="仿宋" w:cs="仿宋"/>
          <w:kern w:val="0"/>
          <w:sz w:val="24"/>
          <w:u w:val="single"/>
        </w:rPr>
        <w:t>山西省政府采购评审专家库</w:t>
      </w:r>
      <w:r>
        <w:rPr>
          <w:rFonts w:hint="eastAsia" w:ascii="仿宋" w:hAnsi="仿宋" w:eastAsia="仿宋" w:cs="仿宋"/>
          <w:kern w:val="0"/>
          <w:sz w:val="24"/>
        </w:rPr>
        <w:t>中，通过随机抽取方式产生。对技术复杂、专业性强的采购项目，通过随机方式难以确定合适评审专家的，</w:t>
      </w:r>
      <w:r>
        <w:rPr>
          <w:rFonts w:hint="eastAsia" w:ascii="仿宋" w:hAnsi="仿宋" w:eastAsia="仿宋" w:cs="仿宋"/>
          <w:bCs/>
          <w:kern w:val="0"/>
          <w:sz w:val="24"/>
        </w:rPr>
        <w:t>经主管预算单位同意，采购人可以自行选定相应专业领域的评审专家。</w:t>
      </w:r>
    </w:p>
    <w:p w14:paraId="3A68136F">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.6磋商中因评审专家缺席、回避或者健康等特殊原因，导致磋商小组成员组成不符合相关规定的，代理机构应当补足后继续磋商。被更换的磋商小组成员所做出的磋商意见无效。</w:t>
      </w:r>
    </w:p>
    <w:p w14:paraId="7EA1C5F6">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.7无法及时补足磋商小组成员时，代理机构应当停止磋商活动，封存所有响应文件及评审资料，重新组建磋商小组进行磋商。原磋商小组所做出的磋商意见无效。</w:t>
      </w:r>
    </w:p>
    <w:p w14:paraId="0FA8D886">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.8代理机构应当将变更、重新组建磋商小组的情况予以记录，并随磋商文件一并存档。</w:t>
      </w:r>
    </w:p>
    <w:p w14:paraId="4F751035">
      <w:pPr>
        <w:pStyle w:val="140"/>
        <w:snapToGrid w:val="0"/>
        <w:spacing w:line="360" w:lineRule="auto"/>
        <w:ind w:firstLine="472" w:firstLineChars="196"/>
        <w:jc w:val="left"/>
        <w:rPr>
          <w:rFonts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.评审</w:t>
      </w:r>
    </w:p>
    <w:p w14:paraId="0DFE53D8">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.1磋商小组成员首先对磋商文件进行符合性、合理性审查，并签字确认。如磋商文件内容中存在违反国家有关强制性规定的或歧视性等条款，应当向采购代理机构说明，并停止本项目评审。</w:t>
      </w:r>
    </w:p>
    <w:p w14:paraId="53100225">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2</w:t>
      </w:r>
      <w:r>
        <w:rPr>
          <w:rFonts w:hint="eastAsia" w:ascii="仿宋" w:hAnsi="仿宋" w:eastAsia="仿宋" w:cs="仿宋"/>
          <w:color w:val="000000"/>
          <w:sz w:val="24"/>
        </w:rPr>
        <w:t>.2</w:t>
      </w:r>
      <w:r>
        <w:rPr>
          <w:rFonts w:hint="eastAsia" w:ascii="仿宋" w:hAnsi="仿宋" w:eastAsia="仿宋" w:cs="仿宋"/>
          <w:color w:val="000000"/>
          <w:kern w:val="0"/>
          <w:sz w:val="24"/>
        </w:rPr>
        <w:t>依据磋商文件中规定“评审方法和评审标准”，磋商小组成员按顺序</w:t>
      </w:r>
      <w:r>
        <w:rPr>
          <w:rFonts w:hint="eastAsia" w:ascii="仿宋" w:hAnsi="仿宋" w:eastAsia="仿宋" w:cs="仿宋"/>
          <w:color w:val="000000"/>
          <w:sz w:val="24"/>
        </w:rPr>
        <w:t>对所有参加磋商的供应商的响应文件中</w:t>
      </w:r>
      <w:r>
        <w:rPr>
          <w:rFonts w:hint="eastAsia" w:ascii="仿宋" w:hAnsi="仿宋" w:eastAsia="仿宋" w:cs="仿宋"/>
          <w:color w:val="000000"/>
          <w:kern w:val="0"/>
          <w:sz w:val="24"/>
        </w:rPr>
        <w:t>的商务技术文件的有效性、完整性、符合性进行独立审查。</w:t>
      </w:r>
    </w:p>
    <w:p w14:paraId="28671EF7">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.3根据资格性审查结果（评审意见不一致时，遵循少数服从多数的原则），确定各供应商是否具备磋商资格。</w:t>
      </w:r>
    </w:p>
    <w:p w14:paraId="2D7CF9FD">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.4对资格性审查合格的供应商的响应文件中商务技术文件进行审查，根据审查结果（评审意见不一致时，遵循少数服从多数的原则），以确定其是否对磋商文件的商务技术要求做出了实质性响应。</w:t>
      </w:r>
    </w:p>
    <w:p w14:paraId="0659D96C">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5在审查过程中，除资格性审查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7A44F093">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.6</w:t>
      </w:r>
      <w:r>
        <w:rPr>
          <w:rFonts w:hint="eastAsia" w:ascii="仿宋" w:hAnsi="仿宋" w:eastAsia="仿宋" w:cs="仿宋"/>
          <w:kern w:val="0"/>
          <w:sz w:val="24"/>
        </w:rPr>
        <w:t>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5C100F36">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.7实质性响应的响应文件：是指与磋商文件的主要商务技术条款、条件和要求相符，经磋商小组成员认定完全符合磋商文件要求的响应文件。</w:t>
      </w:r>
    </w:p>
    <w:p w14:paraId="26AEC759">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8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14:paraId="5E696E38">
      <w:pPr>
        <w:tabs>
          <w:tab w:val="left" w:pos="737"/>
          <w:tab w:val="left" w:pos="1200"/>
        </w:tabs>
        <w:adjustRightInd w:val="0"/>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A．未对</w:t>
      </w:r>
      <w:r>
        <w:rPr>
          <w:rFonts w:hint="eastAsia" w:ascii="仿宋" w:hAnsi="仿宋" w:eastAsia="仿宋" w:cs="仿宋"/>
          <w:kern w:val="0"/>
          <w:sz w:val="24"/>
        </w:rPr>
        <w:t>“供应商须知前附表”第8条中带*号的商务技术文</w:t>
      </w:r>
      <w:r>
        <w:rPr>
          <w:rFonts w:hint="eastAsia" w:ascii="仿宋" w:hAnsi="仿宋" w:eastAsia="仿宋" w:cs="仿宋"/>
          <w:color w:val="000000"/>
          <w:kern w:val="0"/>
          <w:sz w:val="24"/>
        </w:rPr>
        <w:t>件作出实质上响应的；</w:t>
      </w:r>
    </w:p>
    <w:p w14:paraId="4BA3C784">
      <w:pPr>
        <w:tabs>
          <w:tab w:val="left" w:pos="737"/>
          <w:tab w:val="left" w:pos="1200"/>
        </w:tabs>
        <w:adjustRightInd w:val="0"/>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B．未按磋商文件的规定签署、盖章的；</w:t>
      </w:r>
    </w:p>
    <w:p w14:paraId="43F026B3">
      <w:pPr>
        <w:tabs>
          <w:tab w:val="left" w:pos="737"/>
          <w:tab w:val="left" w:pos="1200"/>
        </w:tabs>
        <w:adjustRightInd w:val="0"/>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C．响应文件有效期不足的；</w:t>
      </w:r>
    </w:p>
    <w:p w14:paraId="0FBF790C">
      <w:pPr>
        <w:tabs>
          <w:tab w:val="left" w:pos="737"/>
          <w:tab w:val="left" w:pos="1200"/>
        </w:tabs>
        <w:adjustRightInd w:val="0"/>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D．未按照磋商文件规定报价的；</w:t>
      </w:r>
    </w:p>
    <w:p w14:paraId="5EDF1947">
      <w:pPr>
        <w:tabs>
          <w:tab w:val="left" w:pos="737"/>
          <w:tab w:val="left" w:pos="1200"/>
        </w:tabs>
        <w:adjustRightInd w:val="0"/>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E．不符合磋商文件中有关分包、转包规定的；</w:t>
      </w:r>
    </w:p>
    <w:p w14:paraId="4C02745D">
      <w:pPr>
        <w:tabs>
          <w:tab w:val="left" w:pos="737"/>
          <w:tab w:val="left" w:pos="1200"/>
        </w:tabs>
        <w:adjustRightInd w:val="0"/>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F．响应文件附有采购人不能接受的条件的；</w:t>
      </w:r>
    </w:p>
    <w:p w14:paraId="5583A87C">
      <w:pPr>
        <w:tabs>
          <w:tab w:val="left" w:pos="737"/>
          <w:tab w:val="left" w:pos="1200"/>
        </w:tabs>
        <w:adjustRightInd w:val="0"/>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G．不符合磋商文件中规定的其他实质性要求的。</w:t>
      </w:r>
    </w:p>
    <w:p w14:paraId="2BE8E807">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.9如果未对磋商文件商务技术要求做出实质性响应，磋商将予以拒绝，供应商不得再对响应文件进行任何</w:t>
      </w:r>
      <w:r>
        <w:rPr>
          <w:rFonts w:hint="eastAsia" w:ascii="仿宋" w:hAnsi="仿宋" w:eastAsia="仿宋" w:cs="仿宋"/>
          <w:kern w:val="0"/>
          <w:sz w:val="24"/>
        </w:rPr>
        <w:t>澄清、说明或者更正，</w:t>
      </w:r>
      <w:r>
        <w:rPr>
          <w:rFonts w:hint="eastAsia" w:ascii="仿宋" w:hAnsi="仿宋" w:eastAsia="仿宋" w:cs="仿宋"/>
          <w:color w:val="000000"/>
          <w:kern w:val="0"/>
          <w:sz w:val="24"/>
        </w:rPr>
        <w:t xml:space="preserve">从而使其成为实质性响应的响应文件。 </w:t>
      </w:r>
    </w:p>
    <w:p w14:paraId="0C4557F5">
      <w:pPr>
        <w:tabs>
          <w:tab w:val="left" w:pos="737"/>
          <w:tab w:val="left" w:pos="1200"/>
        </w:tabs>
        <w:adjustRightInd w:val="0"/>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.10磋商小组对响应文件的判定依据供应商在“政采云系统”中提交的电子响应文件。</w:t>
      </w:r>
    </w:p>
    <w:p w14:paraId="2B86D417">
      <w:pPr>
        <w:tabs>
          <w:tab w:val="left" w:pos="737"/>
          <w:tab w:val="left" w:pos="1200"/>
        </w:tabs>
        <w:adjustRightInd w:val="0"/>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.11磋商小组各评审专家在资格性、符合性审查之后，应做‘评审记录’。</w:t>
      </w:r>
    </w:p>
    <w:p w14:paraId="74EE9254">
      <w:pPr>
        <w:tabs>
          <w:tab w:val="left" w:pos="737"/>
          <w:tab w:val="left" w:pos="1200"/>
        </w:tabs>
        <w:adjustRightInd w:val="0"/>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.12响应文件评审结束，对未实质上响应磋商文件的响应文件按无效响应处理，磋商小组应当告知有关供应商。</w:t>
      </w:r>
    </w:p>
    <w:p w14:paraId="634F49AC">
      <w:pPr>
        <w:pStyle w:val="14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3</w:t>
      </w:r>
      <w:r>
        <w:rPr>
          <w:rFonts w:hint="eastAsia" w:ascii="仿宋" w:hAnsi="仿宋" w:eastAsia="仿宋" w:cs="仿宋"/>
          <w:b/>
          <w:color w:val="000000"/>
          <w:sz w:val="24"/>
          <w:szCs w:val="24"/>
        </w:rPr>
        <w:t>．磋商</w:t>
      </w:r>
    </w:p>
    <w:p w14:paraId="59529149">
      <w:pPr>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sz w:val="24"/>
        </w:rPr>
        <w:t>2</w:t>
      </w:r>
      <w:r>
        <w:rPr>
          <w:rFonts w:hint="eastAsia" w:ascii="仿宋" w:hAnsi="仿宋" w:eastAsia="仿宋" w:cs="仿宋"/>
          <w:sz w:val="24"/>
          <w:lang w:val="en-US" w:eastAsia="zh-CN"/>
        </w:rPr>
        <w:t>3</w:t>
      </w:r>
      <w:r>
        <w:rPr>
          <w:rFonts w:hint="eastAsia" w:ascii="仿宋" w:hAnsi="仿宋" w:eastAsia="仿宋" w:cs="仿宋"/>
          <w:sz w:val="24"/>
        </w:rPr>
        <w:t>.1磋商小组成员与实质性响应磋商文件要求的供应商</w:t>
      </w:r>
      <w:r>
        <w:rPr>
          <w:rFonts w:hint="eastAsia" w:ascii="仿宋" w:hAnsi="仿宋" w:eastAsia="仿宋" w:cs="仿宋"/>
          <w:color w:val="000000"/>
          <w:sz w:val="24"/>
        </w:rPr>
        <w:t>就本次采购需求中的技术、服务要求以及合同草案通过“政采云系统”分别进行磋商。</w:t>
      </w:r>
    </w:p>
    <w:p w14:paraId="60E6386D">
      <w:pPr>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3</w:t>
      </w:r>
      <w:r>
        <w:rPr>
          <w:rFonts w:hint="eastAsia" w:ascii="仿宋" w:hAnsi="仿宋" w:eastAsia="仿宋" w:cs="仿宋"/>
          <w:color w:val="000000"/>
          <w:sz w:val="24"/>
        </w:rPr>
        <w:t>.2磋商小组可以根据磋商文件和磋商情况实质性变动采购需求中的技术、服务要求以及合同草案条款，但不得变动磋商文件中的其他内容。实质性变动的内容，需经采购人代表签字确认。</w:t>
      </w:r>
    </w:p>
    <w:p w14:paraId="6B5826AB">
      <w:pPr>
        <w:snapToGrid w:val="0"/>
        <w:spacing w:line="360" w:lineRule="auto"/>
        <w:ind w:firstLine="480" w:firstLineChars="200"/>
        <w:jc w:val="left"/>
        <w:rPr>
          <w:rFonts w:ascii="仿宋" w:hAnsi="仿宋" w:eastAsia="仿宋" w:cs="仿宋"/>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3</w:t>
      </w:r>
      <w:r>
        <w:rPr>
          <w:rFonts w:hint="eastAsia" w:ascii="仿宋" w:hAnsi="仿宋" w:eastAsia="仿宋" w:cs="仿宋"/>
          <w:color w:val="000000"/>
          <w:sz w:val="24"/>
        </w:rPr>
        <w:t>.3在磋商过程中做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14:paraId="2177AB34">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lang w:val="en-US" w:eastAsia="zh-CN"/>
        </w:rPr>
        <w:t>3</w:t>
      </w:r>
      <w:r>
        <w:rPr>
          <w:rFonts w:hint="eastAsia" w:ascii="仿宋" w:hAnsi="仿宋" w:eastAsia="仿宋" w:cs="仿宋"/>
          <w:b/>
          <w:sz w:val="24"/>
        </w:rPr>
        <w:t>.4存在下列情况之一者将视为响应无效：</w:t>
      </w:r>
    </w:p>
    <w:p w14:paraId="0A1A5D90">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（1）未在规定时间内提交对询标函所有内容做出答复函的，</w:t>
      </w:r>
    </w:p>
    <w:p w14:paraId="5EB734F7">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（2）未在答复函中由法定代表人或其授权代表签字或加盖电子CA章的；</w:t>
      </w:r>
    </w:p>
    <w:p w14:paraId="559067FD">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（3）未按磋商小组要求对响应文件进行澄清（说明或者更正）的；</w:t>
      </w:r>
    </w:p>
    <w:p w14:paraId="7A4EEE41">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（4）</w:t>
      </w:r>
      <w:r>
        <w:rPr>
          <w:rFonts w:hint="eastAsia" w:ascii="仿宋" w:hAnsi="仿宋" w:eastAsia="仿宋" w:cs="仿宋"/>
          <w:color w:val="000000"/>
          <w:sz w:val="24"/>
        </w:rPr>
        <w:t>磋商小组对答复内容经过评审后认为其没有对磋商内容作出实质性响应的；</w:t>
      </w:r>
    </w:p>
    <w:p w14:paraId="2641DF6B">
      <w:pPr>
        <w:snapToGrid w:val="0"/>
        <w:spacing w:line="360" w:lineRule="auto"/>
        <w:ind w:firstLine="480" w:firstLineChars="200"/>
        <w:jc w:val="left"/>
        <w:rPr>
          <w:rFonts w:ascii="仿宋" w:hAnsi="仿宋" w:eastAsia="仿宋" w:cs="仿宋"/>
          <w:b/>
          <w:sz w:val="24"/>
        </w:rPr>
      </w:pPr>
      <w:r>
        <w:rPr>
          <w:rFonts w:hint="eastAsia" w:ascii="仿宋" w:hAnsi="仿宋" w:eastAsia="仿宋" w:cs="仿宋"/>
          <w:sz w:val="24"/>
        </w:rPr>
        <w:t>（5）存在采购人不能接受内容的等情形。</w:t>
      </w:r>
    </w:p>
    <w:p w14:paraId="645E16FC">
      <w:pPr>
        <w:pStyle w:val="14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4</w:t>
      </w:r>
      <w:r>
        <w:rPr>
          <w:rFonts w:hint="eastAsia" w:ascii="仿宋" w:hAnsi="仿宋" w:eastAsia="仿宋" w:cs="仿宋"/>
          <w:b/>
          <w:color w:val="000000"/>
          <w:sz w:val="24"/>
          <w:szCs w:val="24"/>
        </w:rPr>
        <w:t>.最终报价</w:t>
      </w:r>
    </w:p>
    <w:p w14:paraId="29778462">
      <w:pPr>
        <w:spacing w:line="360" w:lineRule="auto"/>
        <w:ind w:firstLine="480" w:firstLineChars="200"/>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1磋商文件能够详细列明采购标的的技术要求、服务要求等的，磋商结束后，磋商小组应当向所有实质性响应磋商文件要求的供应商开启第二次报价通知，并要求其在规定时间内在“政采云系统”中提交第二次（最终）报价。提交最终报价的供应商不得少于法定人数。</w:t>
      </w:r>
    </w:p>
    <w:p w14:paraId="5A7126D8">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2磋商文件不能详细列明采购标的的技术要求、服务要求的，需经磋商由供应商提供最终解决方案的，磋商结束后，磋商小组应当按照少数服从多数的原则投票推荐供应商的解决方案，并要求其在规定时间内在“政采云系统”中提交最终报价函。</w:t>
      </w:r>
    </w:p>
    <w:p w14:paraId="5CC1149D">
      <w:pPr>
        <w:pStyle w:val="14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.3已提交响应文件的供应商，在提交最终报价函之前，可以根据磋商情况退出最终报价。供应商在规定时间内未在“政采云系统”中提交最终报价函的，视为放弃最终报价。</w:t>
      </w:r>
    </w:p>
    <w:p w14:paraId="3813E86C">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.4提交的最终报价由其法定代表人或授权代表签字或者加盖电子CA章，并在政采云系统上传。</w:t>
      </w:r>
    </w:p>
    <w:p w14:paraId="56CA4FB2">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lang w:val="en-US" w:eastAsia="zh-CN"/>
        </w:rPr>
        <w:t>4</w:t>
      </w:r>
      <w:r>
        <w:rPr>
          <w:rFonts w:hint="eastAsia" w:ascii="仿宋" w:hAnsi="仿宋" w:eastAsia="仿宋" w:cs="仿宋"/>
          <w:b/>
          <w:sz w:val="24"/>
        </w:rPr>
        <w:t>.5存在下列情况之一者将视为响应无效：</w:t>
      </w:r>
    </w:p>
    <w:p w14:paraId="196D24AD">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（1）未在规定时间内提交最终报价的；</w:t>
      </w:r>
    </w:p>
    <w:p w14:paraId="6B60286F">
      <w:pPr>
        <w:tabs>
          <w:tab w:val="left" w:pos="567"/>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（2）未在最终报价函中由法定代表人或其授权代表签字或加盖电子CA章的；</w:t>
      </w:r>
    </w:p>
    <w:p w14:paraId="53A48E8B">
      <w:pPr>
        <w:pStyle w:val="12"/>
        <w:spacing w:line="360" w:lineRule="auto"/>
        <w:ind w:firstLine="480" w:firstLineChars="200"/>
        <w:rPr>
          <w:rFonts w:ascii="仿宋" w:hAnsi="仿宋" w:eastAsia="仿宋" w:cs="仿宋"/>
          <w:sz w:val="24"/>
        </w:rPr>
      </w:pPr>
      <w:r>
        <w:rPr>
          <w:rFonts w:hint="eastAsia" w:ascii="仿宋" w:hAnsi="仿宋" w:eastAsia="仿宋" w:cs="仿宋"/>
          <w:sz w:val="24"/>
        </w:rPr>
        <w:t>（3）未按最终报价函要求进行填报或最终报价函填报不完整的；</w:t>
      </w:r>
    </w:p>
    <w:p w14:paraId="1591830F">
      <w:pPr>
        <w:tabs>
          <w:tab w:val="left" w:pos="567"/>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4）磋商小组成员对各供应商的最终报价进行合理性审核，如磋商小组成员一致认为某个供应商的最后报价明显不合理，有降低质量、不能诚信履行的可能时，磋商小组成员有权决定是否通知供应商限期进行书面解释或提供相关证明材料。若已要求，而该供应商在规定期限内未做出解释、做出的解释不合理或不能提供证明材料的。</w:t>
      </w:r>
    </w:p>
    <w:p w14:paraId="5B5B2763">
      <w:pPr>
        <w:pStyle w:val="12"/>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.6提交最终报价的供应商家数不足法定供应商数量的，需依法重新组织磋商活动或终止磋商活动。</w:t>
      </w:r>
    </w:p>
    <w:p w14:paraId="39C1E173">
      <w:pPr>
        <w:pStyle w:val="140"/>
        <w:snapToGrid w:val="0"/>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5</w:t>
      </w:r>
      <w:r>
        <w:rPr>
          <w:rFonts w:hint="eastAsia" w:ascii="仿宋" w:hAnsi="仿宋" w:eastAsia="仿宋" w:cs="仿宋"/>
          <w:b/>
          <w:sz w:val="24"/>
          <w:szCs w:val="24"/>
        </w:rPr>
        <w:t>.综合评分、推荐成交候选供应商顺序原则</w:t>
      </w:r>
    </w:p>
    <w:p w14:paraId="2419566D">
      <w:pPr>
        <w:pStyle w:val="14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.1综合评分原则</w:t>
      </w:r>
    </w:p>
    <w:p w14:paraId="42D05D25">
      <w:pPr>
        <w:pStyle w:val="14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.1.1经磋商确定最终采购需求和提交最后报价的供应商后，磋商小组各成员应当独立按照磋商文件第</w:t>
      </w:r>
      <w:r>
        <w:rPr>
          <w:rFonts w:hint="eastAsia" w:ascii="仿宋" w:hAnsi="仿宋" w:eastAsia="仿宋" w:cs="仿宋"/>
          <w:sz w:val="24"/>
          <w:szCs w:val="24"/>
          <w:lang w:val="en-US" w:eastAsia="zh-CN"/>
        </w:rPr>
        <w:t>三</w:t>
      </w:r>
      <w:r>
        <w:rPr>
          <w:rFonts w:hint="eastAsia" w:ascii="仿宋" w:hAnsi="仿宋" w:eastAsia="仿宋" w:cs="仿宋"/>
          <w:sz w:val="24"/>
          <w:szCs w:val="24"/>
        </w:rPr>
        <w:t>部分的综合评分细则对每个有效响应的文件进行评价、打分，然后汇总每个供应商每项评分因素得分。</w:t>
      </w:r>
    </w:p>
    <w:p w14:paraId="7CB6C7D7">
      <w:pPr>
        <w:pStyle w:val="14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.1.2价格评分采用低价优先法计算，即满足磋商文件要求且最后报价最低的供应商的价格为磋商基准价，其价格分为满分。价格评审中，不得去掉最后报价的最高报价和最低报价。</w:t>
      </w:r>
    </w:p>
    <w:p w14:paraId="625668E7">
      <w:pPr>
        <w:pStyle w:val="140"/>
        <w:snapToGrid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25.1.2.3关于异常低价评审的说明</w:t>
      </w:r>
    </w:p>
    <w:p w14:paraId="3EB0ABA9">
      <w:pPr>
        <w:pStyle w:val="140"/>
        <w:snapToGrid w:val="0"/>
        <w:spacing w:line="360" w:lineRule="auto"/>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政府采购评审中出现下列情形之一的，评审委员会应当启动异常低价投标（响应）审查程序： </w:t>
      </w:r>
    </w:p>
    <w:p w14:paraId="053330DC">
      <w:pPr>
        <w:pStyle w:val="140"/>
        <w:snapToGrid w:val="0"/>
        <w:spacing w:line="360" w:lineRule="auto"/>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1.投标（响应）报价低于全部通过符合性审查供应商投标（响应）报价平均值65%的，即投标（响应）报价&lt;全部通过符合性审查供应商投标（响应）报价平均值×65%； </w:t>
      </w:r>
    </w:p>
    <w:p w14:paraId="2B0D64BF">
      <w:pPr>
        <w:pStyle w:val="140"/>
        <w:snapToGrid w:val="0"/>
        <w:spacing w:line="360" w:lineRule="auto"/>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2.投标（响应）报价低于通过符合性审查的次低报价供应商投标（响应）报价65%的，即投标（响应）报价&lt;通过符合性审查的次低报价供应商投标（响应）报价×65%； </w:t>
      </w:r>
    </w:p>
    <w:p w14:paraId="12D61F5E">
      <w:pPr>
        <w:pStyle w:val="140"/>
        <w:snapToGrid w:val="0"/>
        <w:spacing w:line="360" w:lineRule="auto"/>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3.投标（响应）报价低于采购项目最高限价50%的，即投标（响应）报价&lt;采购项目最高限价×50%； </w:t>
      </w:r>
    </w:p>
    <w:p w14:paraId="0790DCEE">
      <w:pPr>
        <w:pStyle w:val="140"/>
        <w:snapToGrid w:val="0"/>
        <w:spacing w:line="360" w:lineRule="auto"/>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4.评审委员会基于专业判断，认为供应商报价过低，有可能影响产品质量或者不能诚信履约的其他情形。 </w:t>
      </w:r>
    </w:p>
    <w:p w14:paraId="7D5A1316">
      <w:pPr>
        <w:pStyle w:val="140"/>
        <w:snapToGrid w:val="0"/>
        <w:spacing w:line="360" w:lineRule="auto"/>
        <w:ind w:firstLine="482" w:firstLineChars="200"/>
        <w:jc w:val="left"/>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评审委员会启动异常低价投标（响应）审查后，属于前述第1项至第4项情形的，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p w14:paraId="44C22287">
      <w:pPr>
        <w:pStyle w:val="14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.2推荐成交候选供应商顺序原则</w:t>
      </w:r>
    </w:p>
    <w:p w14:paraId="657197C3">
      <w:pPr>
        <w:pStyle w:val="14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.2.1磋商小组应当按照各供应商最终综合得分由高到低的顺序排名；</w:t>
      </w:r>
    </w:p>
    <w:p w14:paraId="739D9F31">
      <w:pPr>
        <w:pStyle w:val="14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.2.2综合得分相同的，按照最后报价由低到高的顺序排名；</w:t>
      </w:r>
    </w:p>
    <w:p w14:paraId="13AA70BA">
      <w:pPr>
        <w:pStyle w:val="14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.2.3综合得分与最后报价均相同的，</w:t>
      </w:r>
      <w:r>
        <w:rPr>
          <w:rFonts w:hint="eastAsia" w:ascii="仿宋" w:hAnsi="仿宋" w:eastAsia="仿宋" w:cs="仿宋"/>
          <w:kern w:val="0"/>
          <w:sz w:val="24"/>
          <w:szCs w:val="24"/>
        </w:rPr>
        <w:t>按照技术方案得分由高到低顺序</w:t>
      </w:r>
      <w:r>
        <w:rPr>
          <w:rFonts w:hint="eastAsia" w:ascii="仿宋" w:hAnsi="仿宋" w:eastAsia="仿宋" w:cs="仿宋"/>
          <w:sz w:val="24"/>
          <w:szCs w:val="24"/>
        </w:rPr>
        <w:t>排名</w:t>
      </w:r>
      <w:r>
        <w:rPr>
          <w:rFonts w:hint="eastAsia" w:ascii="仿宋" w:hAnsi="仿宋" w:eastAsia="仿宋" w:cs="仿宋"/>
          <w:kern w:val="0"/>
          <w:sz w:val="24"/>
          <w:szCs w:val="24"/>
        </w:rPr>
        <w:t>。</w:t>
      </w:r>
    </w:p>
    <w:p w14:paraId="128C56DB">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.2.4磋商小组成员对推荐顺序有异议的，按照少数服从多数的原则推荐成交候选供应商，磋商活动继续进行。</w:t>
      </w:r>
    </w:p>
    <w:p w14:paraId="32EAF2F6">
      <w:pPr>
        <w:pStyle w:val="140"/>
        <w:snapToGrid w:val="0"/>
        <w:spacing w:line="360" w:lineRule="auto"/>
        <w:ind w:firstLine="482" w:firstLineChars="200"/>
        <w:jc w:val="left"/>
        <w:rPr>
          <w:rFonts w:ascii="仿宋" w:hAnsi="仿宋" w:eastAsia="仿宋" w:cs="仿宋"/>
          <w:color w:val="000000"/>
          <w:sz w:val="24"/>
          <w:szCs w:val="24"/>
        </w:rPr>
      </w:pPr>
      <w:r>
        <w:rPr>
          <w:rFonts w:hint="eastAsia" w:ascii="仿宋" w:hAnsi="仿宋" w:eastAsia="仿宋" w:cs="仿宋"/>
          <w:b/>
          <w:bCs/>
          <w:color w:val="000000"/>
          <w:sz w:val="24"/>
          <w:szCs w:val="24"/>
        </w:rPr>
        <w:t>2</w:t>
      </w:r>
      <w:r>
        <w:rPr>
          <w:rFonts w:hint="eastAsia" w:ascii="仿宋" w:hAnsi="仿宋" w:eastAsia="仿宋" w:cs="仿宋"/>
          <w:b/>
          <w:bCs/>
          <w:color w:val="000000"/>
          <w:sz w:val="24"/>
          <w:szCs w:val="24"/>
          <w:lang w:val="en-US" w:eastAsia="zh-CN"/>
        </w:rPr>
        <w:t>6</w:t>
      </w:r>
      <w:r>
        <w:rPr>
          <w:rFonts w:hint="eastAsia" w:ascii="仿宋" w:hAnsi="仿宋" w:eastAsia="仿宋" w:cs="仿宋"/>
          <w:b/>
          <w:bCs/>
          <w:color w:val="000000"/>
          <w:sz w:val="24"/>
          <w:szCs w:val="24"/>
        </w:rPr>
        <w:t>.确定成交供应商</w:t>
      </w:r>
    </w:p>
    <w:p w14:paraId="69B028A7">
      <w:pPr>
        <w:pStyle w:val="140"/>
        <w:snapToGrid w:val="0"/>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.1本次磋商项目，授权磋商小组按照成交候选供应商排序，优先直接确定排名第一的供应商为成交供应商。</w:t>
      </w:r>
    </w:p>
    <w:p w14:paraId="68F53A85">
      <w:pPr>
        <w:pStyle w:val="14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7</w:t>
      </w:r>
      <w:r>
        <w:rPr>
          <w:rFonts w:hint="eastAsia" w:ascii="仿宋" w:hAnsi="仿宋" w:eastAsia="仿宋" w:cs="仿宋"/>
          <w:b/>
          <w:color w:val="000000"/>
          <w:sz w:val="24"/>
          <w:szCs w:val="24"/>
        </w:rPr>
        <w:t>.编写评审报告</w:t>
      </w:r>
    </w:p>
    <w:p w14:paraId="77DB0F69">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.1磋商小组根据磋商记录和磋商情况及评审结果编写评审报告。</w:t>
      </w:r>
    </w:p>
    <w:p w14:paraId="05F24BDB">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评审报告应当包括以下主要内容：</w:t>
      </w:r>
    </w:p>
    <w:p w14:paraId="08E0786A">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（一）邀请供应商参加磋商活动的具体方法和相关情况；</w:t>
      </w:r>
    </w:p>
    <w:p w14:paraId="1A3FB331">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（二）响应文件开启日期和地点及响应文件解密情况；</w:t>
      </w:r>
    </w:p>
    <w:p w14:paraId="0E2538FD">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（三）获取磋商文件的供应商名单和磋商小组成员名单；</w:t>
      </w:r>
    </w:p>
    <w:p w14:paraId="56C5BB68">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（四）评审情况记录和说明，包括各供应商的资格性、符合性审查情况、供应商响应文件评审情况、磋商情况、报价情况等；</w:t>
      </w:r>
    </w:p>
    <w:p w14:paraId="0B97737D">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（五）提出成交供应商的排序名单。</w:t>
      </w:r>
    </w:p>
    <w:p w14:paraId="0E983435">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3257B522">
      <w:pPr>
        <w:pStyle w:val="14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8</w:t>
      </w:r>
      <w:r>
        <w:rPr>
          <w:rFonts w:hint="eastAsia" w:ascii="仿宋" w:hAnsi="仿宋" w:eastAsia="仿宋" w:cs="仿宋"/>
          <w:b/>
          <w:color w:val="000000"/>
          <w:sz w:val="24"/>
          <w:szCs w:val="24"/>
        </w:rPr>
        <w:t>.评审复核</w:t>
      </w:r>
    </w:p>
    <w:p w14:paraId="5B7BB128">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.1磋商小组要对评审数据进行校对、核对。</w:t>
      </w:r>
    </w:p>
    <w:p w14:paraId="028CCAB1">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.2除资格性审查认定错误、分值汇总计算错误、分项评分超出评分范围、客观分评分不一致、经磋商小组一致认定畸高、畸低的情形外，代理机构或者采购方不得以任何理由组织重新评审。</w:t>
      </w:r>
    </w:p>
    <w:p w14:paraId="6162D32D">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.3采购方、代理机构发现磋商小组未按磋商文件规定的评审标准进行评审的，应当重新开展磋商活动，并同时书面报告相关部门。</w:t>
      </w:r>
    </w:p>
    <w:p w14:paraId="2D567A85">
      <w:pPr>
        <w:pStyle w:val="140"/>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9</w:t>
      </w:r>
      <w:r>
        <w:rPr>
          <w:rFonts w:hint="eastAsia" w:ascii="仿宋" w:hAnsi="仿宋" w:eastAsia="仿宋" w:cs="仿宋"/>
          <w:b/>
          <w:color w:val="000000"/>
          <w:sz w:val="24"/>
          <w:szCs w:val="24"/>
        </w:rPr>
        <w:t>.磋商过程保密</w:t>
      </w:r>
    </w:p>
    <w:p w14:paraId="074C7463">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.1在磋商期间，任何人不得透露与磋商有关的其他供应商的响应内容及服务方案和其他信息。</w:t>
      </w:r>
    </w:p>
    <w:p w14:paraId="7409F9C8">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9</w:t>
      </w:r>
      <w:r>
        <w:rPr>
          <w:rFonts w:hint="eastAsia" w:ascii="仿宋" w:hAnsi="仿宋" w:eastAsia="仿宋" w:cs="仿宋"/>
          <w:color w:val="000000"/>
          <w:sz w:val="24"/>
        </w:rPr>
        <w:t>.2</w:t>
      </w:r>
      <w:r>
        <w:rPr>
          <w:rFonts w:hint="eastAsia" w:ascii="仿宋" w:hAnsi="仿宋" w:eastAsia="仿宋" w:cs="仿宋"/>
          <w:color w:val="000000"/>
          <w:kern w:val="0"/>
          <w:sz w:val="24"/>
        </w:rPr>
        <w:t>采购人、代理机构应当采取必要措施，保证磋商在严格保密的情况下进行。除采购方代表、磋商现场组织人员外，采购方的其他工作人员以及与磋商工作无关的人员不得进入磋商现场。</w:t>
      </w:r>
    </w:p>
    <w:p w14:paraId="5ABC3819">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9</w:t>
      </w:r>
      <w:r>
        <w:rPr>
          <w:rFonts w:hint="eastAsia" w:ascii="仿宋" w:hAnsi="仿宋" w:eastAsia="仿宋" w:cs="仿宋"/>
          <w:color w:val="000000"/>
          <w:kern w:val="0"/>
          <w:sz w:val="24"/>
        </w:rPr>
        <w:t>.3磋商开始，直到授予成交供应商合同止，凡是属于审查、澄清、评价和比较磋商的有关资料等，均不得向供应商或其他与磋商无关的人员透露。</w:t>
      </w:r>
    </w:p>
    <w:p w14:paraId="1A828703">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.4在磋商期间，供应商企图影响代理机构或磋商小组的任何活动，将导致磋商被拒绝，并承担相应的责任。</w:t>
      </w:r>
    </w:p>
    <w:p w14:paraId="780410A5">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.5磋商结束后，参与评审的所有人员不得带走与相关规定要求违背的任何资料。</w:t>
      </w:r>
    </w:p>
    <w:p w14:paraId="5E2BB95B">
      <w:pPr>
        <w:pStyle w:val="140"/>
        <w:snapToGrid w:val="0"/>
        <w:spacing w:line="360" w:lineRule="auto"/>
        <w:ind w:firstLine="477" w:firstLineChars="198"/>
        <w:jc w:val="left"/>
        <w:rPr>
          <w:rFonts w:ascii="仿宋" w:hAnsi="仿宋" w:eastAsia="仿宋" w:cs="仿宋"/>
          <w:b/>
          <w:color w:val="000000"/>
          <w:sz w:val="24"/>
          <w:szCs w:val="24"/>
        </w:rPr>
      </w:pPr>
      <w:r>
        <w:rPr>
          <w:rFonts w:hint="eastAsia" w:ascii="仿宋" w:hAnsi="仿宋" w:eastAsia="仿宋" w:cs="仿宋"/>
          <w:b/>
          <w:color w:val="000000"/>
          <w:sz w:val="24"/>
          <w:szCs w:val="24"/>
          <w:lang w:val="en-US" w:eastAsia="zh-CN"/>
        </w:rPr>
        <w:t>30</w:t>
      </w:r>
      <w:r>
        <w:rPr>
          <w:rFonts w:hint="eastAsia" w:ascii="仿宋" w:hAnsi="仿宋" w:eastAsia="仿宋" w:cs="仿宋"/>
          <w:b/>
          <w:color w:val="000000"/>
          <w:sz w:val="24"/>
          <w:szCs w:val="24"/>
        </w:rPr>
        <w:t>.关于供应商瑕疵滞后发现的处理规则</w:t>
      </w:r>
    </w:p>
    <w:p w14:paraId="50285182">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rPr>
        <w:t>.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46FCA56E">
      <w:pPr>
        <w:tabs>
          <w:tab w:val="left" w:pos="0"/>
        </w:tabs>
        <w:snapToGrid w:val="0"/>
        <w:spacing w:line="360" w:lineRule="auto"/>
        <w:ind w:firstLine="482" w:firstLineChars="200"/>
        <w:jc w:val="left"/>
        <w:rPr>
          <w:rFonts w:ascii="仿宋" w:hAnsi="仿宋" w:eastAsia="仿宋" w:cs="仿宋"/>
          <w:b/>
          <w:color w:val="000000"/>
          <w:kern w:val="0"/>
          <w:sz w:val="24"/>
        </w:rPr>
      </w:pPr>
      <w:r>
        <w:rPr>
          <w:rFonts w:hint="eastAsia" w:ascii="仿宋" w:hAnsi="仿宋" w:eastAsia="仿宋" w:cs="仿宋"/>
          <w:b/>
          <w:color w:val="000000"/>
          <w:kern w:val="0"/>
          <w:sz w:val="24"/>
        </w:rPr>
        <w:t>3</w:t>
      </w:r>
      <w:r>
        <w:rPr>
          <w:rFonts w:hint="eastAsia" w:ascii="仿宋" w:hAnsi="仿宋" w:eastAsia="仿宋" w:cs="仿宋"/>
          <w:b/>
          <w:color w:val="000000"/>
          <w:kern w:val="0"/>
          <w:sz w:val="24"/>
          <w:lang w:val="en-US" w:eastAsia="zh-CN"/>
        </w:rPr>
        <w:t>1</w:t>
      </w:r>
      <w:r>
        <w:rPr>
          <w:rFonts w:hint="eastAsia" w:ascii="仿宋" w:hAnsi="仿宋" w:eastAsia="仿宋" w:cs="仿宋"/>
          <w:b/>
          <w:color w:val="000000"/>
          <w:kern w:val="0"/>
          <w:sz w:val="24"/>
        </w:rPr>
        <w:t>.磋商项目终止</w:t>
      </w:r>
    </w:p>
    <w:p w14:paraId="6017D5BE">
      <w:pPr>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val="en-US" w:eastAsia="zh-CN"/>
        </w:rPr>
        <w:t>1</w:t>
      </w:r>
      <w:r>
        <w:rPr>
          <w:rFonts w:hint="eastAsia" w:ascii="仿宋" w:hAnsi="仿宋" w:eastAsia="仿宋" w:cs="仿宋"/>
          <w:color w:val="000000"/>
          <w:sz w:val="24"/>
        </w:rPr>
        <w:t>.1出现下列情形之一的，代理机构或采购方应当终止磋商活动，发布项目终止公告并说明原因，重新开展磋商活动：</w:t>
      </w:r>
    </w:p>
    <w:p w14:paraId="2E5D7756">
      <w:pPr>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（一）因情况变化，不再符合规定的磋商方式适用情形的；</w:t>
      </w:r>
    </w:p>
    <w:p w14:paraId="16C3BB2B">
      <w:pPr>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（二）出现影响磋商公正、公平行为的；</w:t>
      </w:r>
    </w:p>
    <w:p w14:paraId="221C77E4">
      <w:pPr>
        <w:snapToGrid w:val="0"/>
        <w:spacing w:line="360" w:lineRule="auto"/>
        <w:ind w:firstLine="480"/>
        <w:jc w:val="left"/>
        <w:rPr>
          <w:rFonts w:ascii="仿宋" w:hAnsi="仿宋" w:eastAsia="仿宋" w:cs="仿宋"/>
          <w:color w:val="000000"/>
          <w:sz w:val="24"/>
        </w:rPr>
      </w:pPr>
      <w:r>
        <w:rPr>
          <w:rFonts w:hint="eastAsia" w:ascii="仿宋" w:hAnsi="仿宋" w:eastAsia="仿宋" w:cs="仿宋"/>
          <w:color w:val="000000"/>
          <w:sz w:val="24"/>
        </w:rPr>
        <w:t>（三）在磋商过程中符合磋商文件资格性符合性要求的供应商不足法定人数的，但技术复杂或者性质特殊，不能确定具体要求的情形除外。</w:t>
      </w:r>
    </w:p>
    <w:p w14:paraId="061699B9">
      <w:pPr>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val="en-US" w:eastAsia="zh-CN"/>
        </w:rPr>
        <w:t>1</w:t>
      </w:r>
      <w:r>
        <w:rPr>
          <w:rFonts w:hint="eastAsia" w:ascii="仿宋" w:hAnsi="仿宋" w:eastAsia="仿宋" w:cs="仿宋"/>
          <w:color w:val="000000"/>
          <w:sz w:val="24"/>
        </w:rPr>
        <w:t>.2在磋商活动中因重大变故，磋商任务取消的，代理机构或采购方应当终止磋商活动，通过发布终止项目公告的方式通知所有参加磋商活动的供应商，并将项目实施情况和磋商任务取消原因报送相关部门。</w:t>
      </w:r>
    </w:p>
    <w:p w14:paraId="056F9B2B">
      <w:pPr>
        <w:pStyle w:val="4"/>
        <w:rPr>
          <w:rFonts w:ascii="仿宋" w:hAnsi="仿宋" w:eastAsia="仿宋" w:cs="仿宋"/>
          <w:sz w:val="24"/>
          <w:szCs w:val="24"/>
        </w:rPr>
      </w:pPr>
      <w:bookmarkStart w:id="73" w:name="_Toc8277"/>
      <w:bookmarkStart w:id="74" w:name="_Toc1494"/>
      <w:bookmarkStart w:id="75" w:name="_Toc26226"/>
      <w:bookmarkStart w:id="76" w:name="_Toc79599057"/>
      <w:r>
        <w:rPr>
          <w:rFonts w:hint="eastAsia" w:ascii="仿宋" w:hAnsi="仿宋" w:eastAsia="仿宋" w:cs="仿宋"/>
          <w:sz w:val="24"/>
          <w:szCs w:val="24"/>
        </w:rPr>
        <w:t>七、签订合同</w:t>
      </w:r>
      <w:bookmarkEnd w:id="73"/>
      <w:bookmarkEnd w:id="74"/>
      <w:bookmarkEnd w:id="75"/>
      <w:bookmarkEnd w:id="76"/>
    </w:p>
    <w:p w14:paraId="5227FB59">
      <w:pPr>
        <w:pStyle w:val="140"/>
        <w:snapToGrid w:val="0"/>
        <w:spacing w:line="360" w:lineRule="auto"/>
        <w:ind w:firstLine="477" w:firstLineChars="198"/>
        <w:jc w:val="left"/>
        <w:rPr>
          <w:rFonts w:ascii="仿宋" w:hAnsi="仿宋" w:eastAsia="仿宋" w:cs="仿宋"/>
          <w:b/>
          <w:color w:val="000000"/>
          <w:sz w:val="24"/>
          <w:szCs w:val="24"/>
        </w:rPr>
      </w:pPr>
      <w:r>
        <w:rPr>
          <w:rFonts w:hint="eastAsia" w:ascii="仿宋" w:hAnsi="仿宋" w:eastAsia="仿宋" w:cs="仿宋"/>
          <w:b/>
          <w:color w:val="000000"/>
          <w:sz w:val="24"/>
          <w:szCs w:val="24"/>
        </w:rPr>
        <w:t>3</w:t>
      </w: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.成交公告与成交通知</w:t>
      </w:r>
    </w:p>
    <w:p w14:paraId="58CE61BB">
      <w:pPr>
        <w:pStyle w:val="140"/>
        <w:snapToGrid w:val="0"/>
        <w:spacing w:line="360" w:lineRule="auto"/>
        <w:ind w:firstLine="475" w:firstLineChars="198"/>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.1代理机构或采购方应当在成交供应商确定后2个工作日内，在</w:t>
      </w:r>
      <w:r>
        <w:rPr>
          <w:rFonts w:hint="eastAsia" w:ascii="仿宋" w:hAnsi="仿宋" w:eastAsia="仿宋" w:cs="仿宋"/>
          <w:color w:val="000000"/>
          <w:sz w:val="24"/>
          <w:szCs w:val="24"/>
          <w:u w:val="single"/>
        </w:rPr>
        <w:t>山西省政府采购网</w:t>
      </w:r>
      <w:r>
        <w:rPr>
          <w:rFonts w:hint="eastAsia" w:ascii="仿宋" w:hAnsi="仿宋" w:eastAsia="仿宋" w:cs="仿宋"/>
          <w:color w:val="000000"/>
          <w:sz w:val="24"/>
          <w:szCs w:val="24"/>
        </w:rPr>
        <w:t>发布成交结果</w:t>
      </w:r>
      <w:r>
        <w:rPr>
          <w:rFonts w:hint="eastAsia" w:ascii="仿宋" w:hAnsi="仿宋" w:eastAsia="仿宋" w:cs="仿宋"/>
          <w:color w:val="000000"/>
          <w:kern w:val="0"/>
          <w:sz w:val="24"/>
          <w:szCs w:val="24"/>
        </w:rPr>
        <w:t>，同时向成交供应商发出成交通知书，并将磋商文件随成交结果同时公告。成交结果公告应当包括：</w:t>
      </w:r>
    </w:p>
    <w:p w14:paraId="69031533">
      <w:pPr>
        <w:pStyle w:val="140"/>
        <w:snapToGrid w:val="0"/>
        <w:spacing w:line="360" w:lineRule="auto"/>
        <w:ind w:firstLine="475" w:firstLineChars="198"/>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（一）采购方和代理机构的名称、地址和联系方式；</w:t>
      </w:r>
    </w:p>
    <w:p w14:paraId="7BDC09B8">
      <w:pPr>
        <w:pStyle w:val="140"/>
        <w:snapToGrid w:val="0"/>
        <w:spacing w:line="360" w:lineRule="auto"/>
        <w:ind w:firstLine="475" w:firstLineChars="198"/>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（二）项目名称和项目编号；</w:t>
      </w:r>
    </w:p>
    <w:p w14:paraId="7AB79AC7">
      <w:pPr>
        <w:pStyle w:val="140"/>
        <w:snapToGrid w:val="0"/>
        <w:spacing w:line="360" w:lineRule="auto"/>
        <w:ind w:firstLine="475" w:firstLineChars="198"/>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（三）成交供应商名称、地址和成交金额；</w:t>
      </w:r>
    </w:p>
    <w:p w14:paraId="02B3233E">
      <w:pPr>
        <w:pStyle w:val="140"/>
        <w:snapToGrid w:val="0"/>
        <w:spacing w:line="360" w:lineRule="auto"/>
        <w:ind w:firstLine="475" w:firstLineChars="198"/>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（四）成交标的内容、服务期限、服务内容等要求；</w:t>
      </w:r>
    </w:p>
    <w:p w14:paraId="42C4A986">
      <w:pPr>
        <w:pStyle w:val="140"/>
        <w:snapToGrid w:val="0"/>
        <w:spacing w:line="360" w:lineRule="auto"/>
        <w:ind w:firstLine="475" w:firstLineChars="198"/>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（五）磋商小组成员名单。</w:t>
      </w:r>
    </w:p>
    <w:p w14:paraId="7961A05E">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.2代理机构对未成交的</w:t>
      </w:r>
      <w:r>
        <w:rPr>
          <w:rFonts w:hint="eastAsia" w:ascii="仿宋" w:hAnsi="仿宋" w:eastAsia="仿宋" w:cs="仿宋"/>
          <w:color w:val="000000"/>
          <w:sz w:val="24"/>
        </w:rPr>
        <w:t>供应商</w:t>
      </w:r>
      <w:r>
        <w:rPr>
          <w:rFonts w:hint="eastAsia" w:ascii="仿宋" w:hAnsi="仿宋" w:eastAsia="仿宋" w:cs="仿宋"/>
          <w:color w:val="000000"/>
          <w:kern w:val="0"/>
          <w:sz w:val="24"/>
        </w:rPr>
        <w:t>不做未成交原因的解释。</w:t>
      </w:r>
    </w:p>
    <w:p w14:paraId="03527BAB">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.3成交通知书对采购方和成交供应商具有同等法律效力，是合同的组成部分。</w:t>
      </w:r>
    </w:p>
    <w:p w14:paraId="6B261597">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.4除不可抗力等因素外，成交通知书发出后，采购方改变成交结果，或者成交供应商拒绝签订合同的，应当承担相应的责任。</w:t>
      </w:r>
    </w:p>
    <w:p w14:paraId="0A9BB9F5">
      <w:pPr>
        <w:tabs>
          <w:tab w:val="left" w:pos="567"/>
        </w:tabs>
        <w:snapToGrid w:val="0"/>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.5成交供应商拒绝签订合同的，采购方可以确定其他供应商作为成交供应商，并签订合同；也可以重新开展磋商活动。拒绝签订合同的成交供应商不得参加对该项目重新开展的磋商活动。</w:t>
      </w:r>
    </w:p>
    <w:p w14:paraId="2A715762">
      <w:pPr>
        <w:pStyle w:val="140"/>
        <w:snapToGrid w:val="0"/>
        <w:spacing w:line="360" w:lineRule="auto"/>
        <w:ind w:firstLine="477" w:firstLineChars="198"/>
        <w:jc w:val="left"/>
        <w:rPr>
          <w:rFonts w:ascii="仿宋" w:hAnsi="仿宋" w:eastAsia="仿宋" w:cs="仿宋"/>
          <w:b/>
          <w:color w:val="000000"/>
          <w:sz w:val="24"/>
          <w:szCs w:val="24"/>
        </w:rPr>
      </w:pPr>
      <w:r>
        <w:rPr>
          <w:rFonts w:hint="eastAsia" w:ascii="仿宋" w:hAnsi="仿宋" w:eastAsia="仿宋" w:cs="仿宋"/>
          <w:b/>
          <w:color w:val="000000"/>
          <w:sz w:val="24"/>
          <w:szCs w:val="24"/>
        </w:rPr>
        <w:t>3</w:t>
      </w:r>
      <w:r>
        <w:rPr>
          <w:rFonts w:hint="eastAsia" w:ascii="仿宋" w:hAnsi="仿宋" w:eastAsia="仿宋" w:cs="仿宋"/>
          <w:b/>
          <w:color w:val="000000"/>
          <w:sz w:val="24"/>
          <w:szCs w:val="24"/>
          <w:lang w:val="en-US" w:eastAsia="zh-CN"/>
        </w:rPr>
        <w:t>3</w:t>
      </w:r>
      <w:r>
        <w:rPr>
          <w:rFonts w:hint="eastAsia" w:ascii="仿宋" w:hAnsi="仿宋" w:eastAsia="仿宋" w:cs="仿宋"/>
          <w:b/>
          <w:color w:val="000000"/>
          <w:sz w:val="24"/>
          <w:szCs w:val="24"/>
        </w:rPr>
        <w:t>.成交服务费</w:t>
      </w:r>
    </w:p>
    <w:p w14:paraId="1C1E22A0">
      <w:pPr>
        <w:pStyle w:val="131"/>
        <w:spacing w:line="360" w:lineRule="auto"/>
        <w:ind w:firstLine="480"/>
        <w:jc w:val="left"/>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.1采购项目成交服务费见供应商须知前附表23条规定。</w:t>
      </w:r>
      <w:r>
        <w:rPr>
          <w:rFonts w:hint="eastAsia" w:ascii="仿宋" w:hAnsi="仿宋" w:eastAsia="仿宋" w:cs="仿宋"/>
          <w:color w:val="000000"/>
          <w:kern w:val="0"/>
          <w:sz w:val="24"/>
          <w:lang w:val="en-US" w:eastAsia="zh-CN"/>
        </w:rPr>
        <w:t>由供应商支付的</w:t>
      </w:r>
      <w:r>
        <w:rPr>
          <w:rFonts w:hint="eastAsia" w:ascii="仿宋" w:hAnsi="仿宋" w:eastAsia="仿宋" w:cs="仿宋"/>
          <w:color w:val="000000"/>
          <w:kern w:val="0"/>
          <w:sz w:val="24"/>
        </w:rPr>
        <w:t>请供应商在测算报价时充分考虑这一因素。</w:t>
      </w:r>
    </w:p>
    <w:p w14:paraId="5F6C123A">
      <w:pPr>
        <w:spacing w:line="360" w:lineRule="auto"/>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3</w:t>
      </w:r>
      <w:r>
        <w:rPr>
          <w:rFonts w:hint="eastAsia" w:ascii="仿宋" w:hAnsi="仿宋" w:eastAsia="仿宋" w:cs="仿宋"/>
          <w:b/>
          <w:color w:val="000000"/>
          <w:sz w:val="24"/>
          <w:lang w:val="en-US" w:eastAsia="zh-CN"/>
        </w:rPr>
        <w:t>4</w:t>
      </w:r>
      <w:r>
        <w:rPr>
          <w:rFonts w:hint="eastAsia" w:ascii="仿宋" w:hAnsi="仿宋" w:eastAsia="仿宋" w:cs="仿宋"/>
          <w:b/>
          <w:color w:val="000000"/>
          <w:sz w:val="24"/>
        </w:rPr>
        <w:t>.签订合同</w:t>
      </w:r>
    </w:p>
    <w:p w14:paraId="4343ECC1">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val="en-US" w:eastAsia="zh-CN"/>
        </w:rPr>
        <w:t>4</w:t>
      </w:r>
      <w:r>
        <w:rPr>
          <w:rFonts w:hint="eastAsia" w:ascii="仿宋" w:hAnsi="仿宋" w:eastAsia="仿宋" w:cs="仿宋"/>
          <w:color w:val="000000"/>
          <w:sz w:val="24"/>
        </w:rPr>
        <w:t>.1</w:t>
      </w:r>
      <w:r>
        <w:rPr>
          <w:rFonts w:hint="eastAsia" w:ascii="仿宋" w:hAnsi="仿宋" w:eastAsia="仿宋" w:cs="仿宋"/>
          <w:color w:val="000000"/>
          <w:kern w:val="0"/>
          <w:sz w:val="24"/>
        </w:rPr>
        <w:t>采购方与成交供应商应当在成交通知书发出之日起30日内，</w:t>
      </w:r>
      <w:r>
        <w:rPr>
          <w:rFonts w:hint="eastAsia" w:ascii="仿宋" w:hAnsi="仿宋" w:eastAsia="仿宋" w:cs="仿宋"/>
          <w:color w:val="000000"/>
          <w:sz w:val="24"/>
        </w:rPr>
        <w:t>按照磋商文件确定的合同文本以及磋商内容、服务、技术要求等事项签订采购合同。</w:t>
      </w:r>
    </w:p>
    <w:p w14:paraId="329E0341">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val="en-US" w:eastAsia="zh-CN"/>
        </w:rPr>
        <w:t>4</w:t>
      </w:r>
      <w:r>
        <w:rPr>
          <w:rFonts w:hint="eastAsia" w:ascii="仿宋" w:hAnsi="仿宋" w:eastAsia="仿宋" w:cs="仿宋"/>
          <w:color w:val="000000"/>
          <w:sz w:val="24"/>
        </w:rPr>
        <w:t>.2采购方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14:paraId="769D0E33">
      <w:pPr>
        <w:pStyle w:val="140"/>
        <w:snapToGrid w:val="0"/>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.3除磋商文件要求可以转包、分包情形外，成交供应商不得转包、分包，亦不得将合同全部及任何权利、义务向第三方转让。</w:t>
      </w:r>
      <w:r>
        <w:rPr>
          <w:rFonts w:hint="eastAsia" w:ascii="仿宋" w:hAnsi="仿宋" w:eastAsia="仿宋" w:cs="仿宋"/>
          <w:color w:val="000000"/>
          <w:kern w:val="0"/>
          <w:sz w:val="24"/>
          <w:szCs w:val="24"/>
        </w:rPr>
        <w:t>代理机构或采购方有权决定按照成交供应商成交后毁标、终止或解除合同等依约处理。</w:t>
      </w:r>
    </w:p>
    <w:p w14:paraId="21AE7428">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sz w:val="24"/>
        </w:rPr>
        <w:t>3</w:t>
      </w:r>
      <w:r>
        <w:rPr>
          <w:rFonts w:hint="eastAsia" w:ascii="仿宋" w:hAnsi="仿宋" w:eastAsia="仿宋" w:cs="仿宋"/>
          <w:color w:val="000000"/>
          <w:sz w:val="24"/>
          <w:lang w:val="en-US" w:eastAsia="zh-CN"/>
        </w:rPr>
        <w:t>4</w:t>
      </w:r>
      <w:r>
        <w:rPr>
          <w:rFonts w:hint="eastAsia" w:ascii="仿宋" w:hAnsi="仿宋" w:eastAsia="仿宋" w:cs="仿宋"/>
          <w:color w:val="000000"/>
          <w:sz w:val="24"/>
        </w:rPr>
        <w:t>.4</w:t>
      </w:r>
      <w:r>
        <w:rPr>
          <w:rFonts w:hint="eastAsia" w:ascii="仿宋" w:hAnsi="仿宋" w:eastAsia="仿宋" w:cs="仿宋"/>
          <w:color w:val="000000"/>
          <w:kern w:val="0"/>
          <w:sz w:val="24"/>
        </w:rPr>
        <w:t>采购方与成交供应商应当根据合同约定依法履行合同义务，否则，应承担赔偿责任。</w:t>
      </w:r>
    </w:p>
    <w:p w14:paraId="6A27D65C">
      <w:pPr>
        <w:pStyle w:val="140"/>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kern w:val="0"/>
          <w:sz w:val="24"/>
          <w:szCs w:val="24"/>
        </w:rPr>
        <w:t>3</w:t>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.5</w:t>
      </w:r>
      <w:r>
        <w:rPr>
          <w:rFonts w:hint="eastAsia" w:ascii="仿宋" w:hAnsi="仿宋" w:eastAsia="仿宋" w:cs="仿宋"/>
          <w:color w:val="000000"/>
          <w:sz w:val="24"/>
          <w:szCs w:val="24"/>
        </w:rPr>
        <w:t>成交供应商应当自合同或补充合同签订之日起五个工作日内将合同报代理机构备案。</w:t>
      </w:r>
    </w:p>
    <w:p w14:paraId="1D58E5AB">
      <w:pPr>
        <w:pStyle w:val="4"/>
        <w:rPr>
          <w:rFonts w:ascii="仿宋" w:hAnsi="仿宋" w:eastAsia="仿宋" w:cs="仿宋"/>
          <w:sz w:val="24"/>
          <w:szCs w:val="24"/>
        </w:rPr>
      </w:pPr>
      <w:bookmarkStart w:id="77" w:name="_Toc79599058"/>
      <w:bookmarkStart w:id="78" w:name="_Toc976"/>
      <w:bookmarkStart w:id="79" w:name="_Toc13993"/>
      <w:bookmarkStart w:id="80" w:name="_Toc9540"/>
      <w:r>
        <w:rPr>
          <w:rFonts w:hint="eastAsia" w:ascii="仿宋" w:hAnsi="仿宋" w:eastAsia="仿宋" w:cs="仿宋"/>
          <w:sz w:val="24"/>
          <w:szCs w:val="24"/>
        </w:rPr>
        <w:t>八、保密和披露</w:t>
      </w:r>
      <w:bookmarkEnd w:id="77"/>
      <w:bookmarkEnd w:id="78"/>
      <w:bookmarkEnd w:id="79"/>
      <w:bookmarkEnd w:id="80"/>
    </w:p>
    <w:p w14:paraId="3003AEE6">
      <w:pPr>
        <w:pStyle w:val="14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.1供应商自获取磋商文件之日起，须承诺承担对本磋商项目的保密义务，不得将因本次磋商获得的信息向第三方外传。</w:t>
      </w:r>
    </w:p>
    <w:p w14:paraId="64F67BAB">
      <w:pPr>
        <w:pStyle w:val="140"/>
        <w:spacing w:line="360" w:lineRule="auto"/>
        <w:ind w:firstLine="482" w:firstLineChars="200"/>
        <w:jc w:val="left"/>
        <w:rPr>
          <w:rFonts w:ascii="仿宋" w:hAnsi="仿宋" w:eastAsia="仿宋" w:cs="仿宋"/>
          <w:color w:val="000000"/>
          <w:sz w:val="24"/>
          <w:szCs w:val="24"/>
        </w:rPr>
      </w:pPr>
      <w:r>
        <w:rPr>
          <w:rFonts w:hint="eastAsia" w:ascii="仿宋" w:hAnsi="仿宋" w:eastAsia="仿宋" w:cs="仿宋"/>
          <w:b/>
          <w:bCs/>
          <w:color w:val="000000"/>
          <w:kern w:val="0"/>
          <w:sz w:val="24"/>
          <w:szCs w:val="24"/>
        </w:rPr>
        <w:t>3</w:t>
      </w:r>
      <w:r>
        <w:rPr>
          <w:rFonts w:hint="eastAsia" w:ascii="仿宋" w:hAnsi="仿宋" w:eastAsia="仿宋" w:cs="仿宋"/>
          <w:b/>
          <w:bCs/>
          <w:color w:val="000000"/>
          <w:kern w:val="0"/>
          <w:sz w:val="24"/>
          <w:szCs w:val="24"/>
          <w:lang w:val="en-US" w:eastAsia="zh-CN"/>
        </w:rPr>
        <w:t>5</w:t>
      </w:r>
      <w:r>
        <w:rPr>
          <w:rFonts w:hint="eastAsia" w:ascii="仿宋" w:hAnsi="仿宋" w:eastAsia="仿宋" w:cs="仿宋"/>
          <w:b/>
          <w:bCs/>
          <w:color w:val="000000"/>
          <w:kern w:val="0"/>
          <w:sz w:val="24"/>
          <w:szCs w:val="24"/>
        </w:rPr>
        <w:t>.2参加磋商过程的有关人员对磋商情况以及在磋商过程中获悉的国家秘密、商业秘密负有保密责任。</w:t>
      </w:r>
    </w:p>
    <w:p w14:paraId="7C5EC30F">
      <w:pPr>
        <w:pStyle w:val="14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.3代理机构有权将供应商提供的所有资料向有关部门或评审的有关人员披露。</w:t>
      </w:r>
    </w:p>
    <w:p w14:paraId="2D8171EA">
      <w:pPr>
        <w:pStyle w:val="14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189B0CA4">
      <w:pPr>
        <w:pStyle w:val="4"/>
        <w:rPr>
          <w:rFonts w:ascii="仿宋" w:hAnsi="仿宋" w:eastAsia="仿宋" w:cs="仿宋"/>
          <w:sz w:val="24"/>
          <w:szCs w:val="24"/>
        </w:rPr>
      </w:pPr>
      <w:bookmarkStart w:id="81" w:name="_Toc7661"/>
      <w:bookmarkStart w:id="82" w:name="_Toc693"/>
      <w:bookmarkStart w:id="83" w:name="_Toc16691"/>
      <w:bookmarkStart w:id="84" w:name="_Toc79599059"/>
      <w:r>
        <w:rPr>
          <w:rFonts w:hint="eastAsia" w:ascii="仿宋" w:hAnsi="仿宋" w:eastAsia="仿宋" w:cs="仿宋"/>
          <w:sz w:val="24"/>
          <w:szCs w:val="24"/>
        </w:rPr>
        <w:t>九、询问和质疑</w:t>
      </w:r>
      <w:bookmarkEnd w:id="81"/>
      <w:bookmarkEnd w:id="82"/>
      <w:bookmarkEnd w:id="83"/>
      <w:bookmarkEnd w:id="84"/>
    </w:p>
    <w:p w14:paraId="0F997AC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.1磋商程序受相关规定的约束，并受到严格的内部监督，以确保授予合同过程的公平公正。</w:t>
      </w:r>
    </w:p>
    <w:p w14:paraId="6EE6901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.2供应商对磋商文件条款或商务、技术要求有异议的，应当在开启前通过澄清或修改程序提出。</w:t>
      </w:r>
    </w:p>
    <w:p w14:paraId="4D5E1808">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.3供应商对磋商文件的质疑，应在质疑期内一次性提出针对同一磋商程序环节的质疑。</w:t>
      </w:r>
    </w:p>
    <w:p w14:paraId="5874B2D4">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.4供应商认为磋商文件、磋商过程、成交或者成交结果使自己的合法权益受到损害的，可以在知道或者应知其权益受到损害之日起7个工作日内，以书面形式向代理机构或采购方提出质疑。</w:t>
      </w:r>
    </w:p>
    <w:p w14:paraId="4096CAD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.5潜在供应商已依法获取其可质疑的磋商文件的，可以对该文件提出质疑。对磋商文件提出质疑的，在获取磋商文件或者磋商公告期限届满之日起7个工作日内提出。</w:t>
      </w:r>
    </w:p>
    <w:p w14:paraId="7E35B8F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.6质疑应当以书面形式向代理机构提出，经法定代表人签字并加盖公章。</w:t>
      </w:r>
    </w:p>
    <w:p w14:paraId="40A8AB9E">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.7供应商提出质疑应当提交质疑函和必要的证明材料。质疑函应当包括以下主要内容：</w:t>
      </w:r>
    </w:p>
    <w:p w14:paraId="29639355">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.7.1供应商的姓名或者名称、地址、邮编、联系人及联系电话；</w:t>
      </w:r>
    </w:p>
    <w:p w14:paraId="3791173E">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.7.2质疑项目名称、编号；</w:t>
      </w:r>
    </w:p>
    <w:p w14:paraId="2FD0850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.7.3具体、明确的质疑事项和与质疑事项相关的请求；</w:t>
      </w:r>
    </w:p>
    <w:p w14:paraId="15D14AEF">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.7.4事实依据；</w:t>
      </w:r>
    </w:p>
    <w:p w14:paraId="074F8DE4">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.7.5必要的法律依据；</w:t>
      </w:r>
    </w:p>
    <w:p w14:paraId="75784DEF">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.7.6提出质疑的日期。</w:t>
      </w:r>
    </w:p>
    <w:p w14:paraId="47F3523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由法定代表人或者其授权代表签字或者盖章，并加盖公章。</w:t>
      </w:r>
    </w:p>
    <w:p w14:paraId="674CB265">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.8质疑应按照“谁主张、谁举证”的原则，质疑书应当附相关证明材料。质疑材料应为简体中文，一式二份。</w:t>
      </w:r>
    </w:p>
    <w:p w14:paraId="6B71F21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.9有下列情形之一的，属于无效质疑，代理机构可不予受理：</w:t>
      </w:r>
    </w:p>
    <w:p w14:paraId="7E05FC30">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.9.1未在有效期限内提出质疑的；</w:t>
      </w:r>
    </w:p>
    <w:p w14:paraId="4B05B828">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.9.2质疑未以书面形式提出的；</w:t>
      </w:r>
    </w:p>
    <w:p w14:paraId="26D972A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.9.3所提交材料未明示属于质疑材料的；</w:t>
      </w:r>
    </w:p>
    <w:p w14:paraId="3440E641">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.9.4质疑书没有法定代表人签章并加盖单位公章的；质疑书由参加磋商项目的授权代表签署本人姓名或印盖本人姓名章，但没有法定代表人特别授权的；</w:t>
      </w:r>
    </w:p>
    <w:p w14:paraId="3956414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.9.5质疑书未提供有效联系人或联系方式的；</w:t>
      </w:r>
    </w:p>
    <w:p w14:paraId="739204FE">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.8.6质疑事项已经进入投诉或者行政复议或者诉讼程序的；</w:t>
      </w:r>
    </w:p>
    <w:p w14:paraId="118ED8E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.9.7质疑书未附相关证明材料，被视为无有效证据支持的；</w:t>
      </w:r>
    </w:p>
    <w:p w14:paraId="5C02F142">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.9.8供应商对磋商文件条款或技术要求有异议，未在开启前通过澄清或修改程序提出，并且供应商已经参与报价，而于开启后对磋商文件提出质疑的；</w:t>
      </w:r>
    </w:p>
    <w:p w14:paraId="386FAD37">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.9.9在提出本次质疑前半年内连续三次质疑而无事实依据的；</w:t>
      </w:r>
    </w:p>
    <w:p w14:paraId="659B3E5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.9.10其它不符合受理条件的情形。</w:t>
      </w:r>
    </w:p>
    <w:p w14:paraId="1D0DEAAF">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.10代理机构或采购方不得拒收质疑供应商在法定质疑期内发出的质疑函，应当在收到质疑函后7个工作日内做出答复，并以书面形式通知质疑供应商和其他有关供应商。</w:t>
      </w:r>
    </w:p>
    <w:p w14:paraId="7BA9E2E9">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.11供应商对磋商过程、成交结果提出质疑的，代理机构或采购方可以组织原磋商小组协助答复质疑。</w:t>
      </w:r>
    </w:p>
    <w:p w14:paraId="0051C45F">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.12质疑答复应当包含以下内容：</w:t>
      </w:r>
    </w:p>
    <w:p w14:paraId="4EA1FAA5">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1CA53C7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.13采购方、代理机构认为供应商质疑不成立，或者成立但未对成交结果构成影响的，继续开展磋商活动；认为供应商质疑成立且影响或者可能影响成交结果的，按照下列情况处理：</w:t>
      </w:r>
    </w:p>
    <w:p w14:paraId="6AF67DA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.13.1对磋商文件提出的质疑，通过澄清或者修改可以继续开展磋商活动；否则应当修改磋商文件后重新开展活动。</w:t>
      </w:r>
    </w:p>
    <w:p w14:paraId="17A48DF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.13.2对磋商过程、成交结果提出的质疑，合格供应商符合规定数量时，可以从合格的成交候选人中另行确定成交供应商的，应当另行确定成交供应商；否则应当重新开展磋商活动。</w:t>
      </w:r>
    </w:p>
    <w:p w14:paraId="65F43911">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质疑答复导致成交结果改变的，代理机构应当将有关情况书面报告相关部门。</w:t>
      </w:r>
    </w:p>
    <w:p w14:paraId="723E17A4">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.14质疑供应商对采购方、代理机构的答复不满意，或者代理机构未在规定的时间内做出答复的，可以在答复期满后15个工作日内向相关部门投诉。</w:t>
      </w:r>
    </w:p>
    <w:p w14:paraId="55B110E9">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.15接收质疑函的联系方式</w:t>
      </w:r>
    </w:p>
    <w:p w14:paraId="5C7EC292">
      <w:pPr>
        <w:snapToGrid w:val="0"/>
        <w:spacing w:line="360" w:lineRule="auto"/>
        <w:ind w:firstLine="480" w:firstLineChars="200"/>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联系单位：</w:t>
      </w:r>
      <w:r>
        <w:rPr>
          <w:rFonts w:hint="eastAsia" w:ascii="仿宋" w:hAnsi="仿宋" w:eastAsia="仿宋" w:cs="仿宋"/>
          <w:color w:val="000000"/>
          <w:kern w:val="0"/>
          <w:sz w:val="24"/>
          <w:lang w:eastAsia="zh-CN"/>
        </w:rPr>
        <w:t>山西金星项目咨询有限公司</w:t>
      </w:r>
    </w:p>
    <w:p w14:paraId="02FCF8E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地　　址：</w:t>
      </w:r>
      <w:r>
        <w:rPr>
          <w:rFonts w:hint="eastAsia" w:ascii="仿宋" w:hAnsi="仿宋" w:eastAsia="仿宋" w:cs="仿宋"/>
          <w:color w:val="000000"/>
          <w:kern w:val="0"/>
          <w:sz w:val="24"/>
          <w:lang w:eastAsia="zh-CN"/>
        </w:rPr>
        <w:t>山西省运城市运城经济技术开发区空港南区康杰南路23号</w:t>
      </w:r>
    </w:p>
    <w:p w14:paraId="3E0BA5B1">
      <w:pPr>
        <w:snapToGrid w:val="0"/>
        <w:spacing w:line="360" w:lineRule="auto"/>
        <w:ind w:firstLine="480" w:firstLineChars="200"/>
      </w:pPr>
      <w:r>
        <w:rPr>
          <w:rFonts w:hint="eastAsia" w:ascii="仿宋" w:hAnsi="仿宋" w:eastAsia="仿宋" w:cs="仿宋"/>
          <w:color w:val="000000"/>
          <w:kern w:val="0"/>
          <w:sz w:val="24"/>
        </w:rPr>
        <w:t>联系方式：</w:t>
      </w:r>
      <w:r>
        <w:rPr>
          <w:rFonts w:hint="eastAsia" w:ascii="仿宋" w:hAnsi="仿宋" w:eastAsia="仿宋" w:cs="仿宋"/>
          <w:sz w:val="24"/>
          <w:lang w:val="en-US" w:eastAsia="zh-CN"/>
        </w:rPr>
        <w:t>董女士</w:t>
      </w:r>
      <w:r>
        <w:rPr>
          <w:rFonts w:hint="eastAsia" w:ascii="仿宋" w:hAnsi="仿宋" w:eastAsia="仿宋" w:cs="仿宋"/>
          <w:sz w:val="24"/>
        </w:rPr>
        <w:t xml:space="preserve">  </w:t>
      </w:r>
      <w:r>
        <w:rPr>
          <w:rFonts w:hint="eastAsia" w:ascii="仿宋" w:hAnsi="仿宋" w:eastAsia="仿宋" w:cs="仿宋"/>
          <w:sz w:val="24"/>
          <w:lang w:eastAsia="zh-CN"/>
        </w:rPr>
        <w:t>18534336394</w:t>
      </w:r>
    </w:p>
    <w:p w14:paraId="726F7082">
      <w:pPr>
        <w:pStyle w:val="4"/>
        <w:rPr>
          <w:rFonts w:ascii="仿宋" w:hAnsi="仿宋" w:eastAsia="仿宋" w:cs="仿宋"/>
          <w:sz w:val="24"/>
          <w:szCs w:val="24"/>
        </w:rPr>
      </w:pPr>
      <w:bookmarkStart w:id="85" w:name="_Toc8488"/>
      <w:bookmarkStart w:id="86" w:name="_Toc24422"/>
      <w:bookmarkStart w:id="87" w:name="_Toc79599060"/>
      <w:bookmarkStart w:id="88" w:name="_Toc5220"/>
      <w:r>
        <w:rPr>
          <w:rFonts w:hint="eastAsia" w:ascii="仿宋" w:hAnsi="仿宋" w:eastAsia="仿宋" w:cs="仿宋"/>
          <w:sz w:val="24"/>
          <w:szCs w:val="24"/>
        </w:rPr>
        <w:t>十、违约处罚</w:t>
      </w:r>
      <w:bookmarkEnd w:id="85"/>
      <w:bookmarkEnd w:id="86"/>
      <w:bookmarkEnd w:id="87"/>
      <w:bookmarkEnd w:id="88"/>
    </w:p>
    <w:p w14:paraId="2C670244">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 xml:space="preserve">. 供应商发生下列情况之一的，可能被列入不良记录名单，同时代理机构将提请相关监管部门，依据相关规定作出处理。 </w:t>
      </w:r>
    </w:p>
    <w:p w14:paraId="5577DAED">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.1开启后在响应文件有效期内，供应商撤回其响应文件；</w:t>
      </w:r>
    </w:p>
    <w:p w14:paraId="26F55C30">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.2在磋商期间，供应商企图影响代理机构或磋商小组的任何活动，将导致报价被拒绝，并由其承担相应的法律责任；</w:t>
      </w:r>
    </w:p>
    <w:p w14:paraId="608D1542">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 xml:space="preserve">.3成交供应商未按本磋商文件规定签约； </w:t>
      </w:r>
    </w:p>
    <w:p w14:paraId="4F2D03F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 xml:space="preserve">.4成交供应商与采购方订立背离合同实质性内容的其它协议； </w:t>
      </w:r>
    </w:p>
    <w:p w14:paraId="208D743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.5成交供应商未按磋商文件规定和合同约定履行义务的。</w:t>
      </w:r>
    </w:p>
    <w:p w14:paraId="6CFDFC6F">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.采购方有下列情形之一的，由有关部门责令限期改正；情节严重的，给予警告：</w:t>
      </w:r>
    </w:p>
    <w:p w14:paraId="7B981A07">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（一）未按照本办法的规定编制磋商需求的；</w:t>
      </w:r>
    </w:p>
    <w:p w14:paraId="6BB98331">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（二）采购方向供应商索要或者接受其给予的赠品、回扣或者与磋商无关的其他商品、服务的；</w:t>
      </w:r>
    </w:p>
    <w:p w14:paraId="1B17D312">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9</w:t>
      </w:r>
      <w:r>
        <w:rPr>
          <w:rFonts w:hint="eastAsia" w:ascii="仿宋" w:hAnsi="仿宋" w:eastAsia="仿宋" w:cs="仿宋"/>
          <w:color w:val="000000"/>
          <w:kern w:val="0"/>
          <w:sz w:val="24"/>
        </w:rPr>
        <w:t>.磋商小组及其成员不得有下列行为：</w:t>
      </w:r>
    </w:p>
    <w:p w14:paraId="2954BD25">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（一）确定参与评审至评审结束前私自接触供应商；</w:t>
      </w:r>
    </w:p>
    <w:p w14:paraId="137D84E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（二）接受供应商提出的与响应文件不一致的澄清或者说明，对于响应文件中含义不明确、同类问题表述不一致或者有明显文字和计算错误的内容的情形除外；</w:t>
      </w:r>
    </w:p>
    <w:p w14:paraId="7EBE5ADF">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（三）违反评审纪律发表倾向性意见或者征询采购方的倾向性意见；</w:t>
      </w:r>
    </w:p>
    <w:p w14:paraId="3E4868C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（四）对需要专业判断的主观评审因素协商评分；</w:t>
      </w:r>
    </w:p>
    <w:p w14:paraId="096BE018">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（五）在评审过程中擅离职守，影响评审程序正常进行的；</w:t>
      </w:r>
    </w:p>
    <w:p w14:paraId="43F01221">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（六）记录、复制或者带走任何评标资料；</w:t>
      </w:r>
    </w:p>
    <w:p w14:paraId="6152D843">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（七）其他不遵守评标纪律的行为。</w:t>
      </w:r>
    </w:p>
    <w:p w14:paraId="73FD89CE">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磋商小组成员有前款第一至五项行为之一的，其评审意见无效，并不得获取评审劳务报酬和报销异地评审差旅费。</w:t>
      </w:r>
    </w:p>
    <w:p w14:paraId="00C75610">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lang w:val="en-US" w:eastAsia="zh-CN"/>
        </w:rPr>
        <w:t>40</w:t>
      </w:r>
      <w:r>
        <w:rPr>
          <w:rFonts w:hint="eastAsia" w:ascii="仿宋" w:hAnsi="仿宋" w:eastAsia="仿宋" w:cs="仿宋"/>
          <w:color w:val="000000"/>
          <w:kern w:val="0"/>
          <w:sz w:val="24"/>
        </w:rPr>
        <w:t>.代理机构或采购方有下列情形之一的，由相关部门责令限期改正，情节严重的，给予警告：</w:t>
      </w:r>
    </w:p>
    <w:p w14:paraId="49A1AE37">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（一）代理机构及其分支机构在所代理的磋商项目中参与磋商活动的，为所代理的磋商项目的供应商参加本项目提供咨询的；</w:t>
      </w:r>
    </w:p>
    <w:p w14:paraId="3086FF6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（二）未按照规定进行资格预审的；</w:t>
      </w:r>
    </w:p>
    <w:p w14:paraId="5D2F0FDD">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（三）违反规定确定磋商文件售价的；</w:t>
      </w:r>
    </w:p>
    <w:p w14:paraId="35F44F1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（四）未按规定对磋商文件、评审活动进行全程录音录像的；</w:t>
      </w:r>
    </w:p>
    <w:p w14:paraId="0FA8034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（五）擅自终止磋商活动的；</w:t>
      </w:r>
    </w:p>
    <w:p w14:paraId="12CE63E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（六）未按照规定对响应文件进行解密和组织评审的；</w:t>
      </w:r>
    </w:p>
    <w:p w14:paraId="459CDD20">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（七）违反本办法规定进行重新评审或者重新组建磋商小组进行评审的；</w:t>
      </w:r>
    </w:p>
    <w:p w14:paraId="34BF393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（八）开启前泄露已获取磋商文件的潜在供应商的名称、数量或者其他可能影响公平竞争的有关磋商活动情况的；</w:t>
      </w:r>
    </w:p>
    <w:p w14:paraId="3EA6249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（九）未妥善保存磋商采购文件的；</w:t>
      </w:r>
    </w:p>
    <w:p w14:paraId="4D2F21BF">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（十）其他违反本办法规定的情形。</w:t>
      </w:r>
    </w:p>
    <w:p w14:paraId="04141557">
      <w:pPr>
        <w:pStyle w:val="4"/>
        <w:rPr>
          <w:rFonts w:hint="eastAsia" w:ascii="仿宋" w:hAnsi="仿宋" w:eastAsia="仿宋" w:cs="仿宋"/>
          <w:sz w:val="24"/>
          <w:szCs w:val="24"/>
          <w:lang w:eastAsia="zh-CN"/>
        </w:rPr>
      </w:pPr>
      <w:bookmarkStart w:id="89" w:name="_Toc28410"/>
      <w:bookmarkStart w:id="90" w:name="_Toc8135"/>
      <w:bookmarkStart w:id="91" w:name="_Toc79599061"/>
      <w:bookmarkStart w:id="92" w:name="_Toc32059"/>
      <w:r>
        <w:rPr>
          <w:rFonts w:hint="eastAsia" w:ascii="仿宋" w:hAnsi="仿宋" w:eastAsia="仿宋" w:cs="仿宋"/>
          <w:sz w:val="24"/>
          <w:szCs w:val="24"/>
        </w:rPr>
        <w:t>十一、</w:t>
      </w:r>
      <w:bookmarkStart w:id="93" w:name="_Toc466533586"/>
      <w:r>
        <w:rPr>
          <w:rFonts w:hint="eastAsia" w:ascii="仿宋" w:hAnsi="仿宋" w:eastAsia="仿宋" w:cs="仿宋"/>
          <w:sz w:val="24"/>
          <w:szCs w:val="24"/>
        </w:rPr>
        <w:t>政策性要求评审内容及标准</w:t>
      </w:r>
      <w:bookmarkEnd w:id="89"/>
      <w:bookmarkEnd w:id="90"/>
      <w:bookmarkEnd w:id="91"/>
      <w:bookmarkEnd w:id="92"/>
      <w:bookmarkEnd w:id="93"/>
      <w:r>
        <w:rPr>
          <w:rFonts w:hint="eastAsia" w:ascii="仿宋" w:hAnsi="仿宋" w:eastAsia="仿宋" w:cs="仿宋"/>
          <w:sz w:val="24"/>
          <w:szCs w:val="24"/>
          <w:lang w:eastAsia="zh-CN"/>
        </w:rPr>
        <w:t>（如涉及）</w:t>
      </w:r>
    </w:p>
    <w:p w14:paraId="7359FF45">
      <w:pPr>
        <w:pStyle w:val="164"/>
        <w:widowControl/>
        <w:numPr>
          <w:ilvl w:val="0"/>
          <w:numId w:val="0"/>
        </w:numPr>
        <w:spacing w:line="360" w:lineRule="auto"/>
        <w:ind w:firstLine="480" w:firstLineChars="200"/>
        <w:rPr>
          <w:rFonts w:hint="eastAsia" w:ascii="仿宋" w:hAnsi="仿宋" w:eastAsia="仿宋" w:cs="仿宋"/>
          <w:bCs/>
          <w:szCs w:val="24"/>
        </w:rPr>
      </w:pPr>
      <w:r>
        <w:rPr>
          <w:rFonts w:hint="eastAsia" w:ascii="仿宋" w:hAnsi="仿宋" w:eastAsia="仿宋" w:cs="仿宋"/>
          <w:bCs/>
          <w:szCs w:val="24"/>
          <w:lang w:val="en-US" w:eastAsia="zh-CN"/>
        </w:rPr>
        <w:t>41.</w:t>
      </w:r>
      <w:r>
        <w:rPr>
          <w:rFonts w:hint="eastAsia" w:ascii="仿宋" w:hAnsi="仿宋" w:eastAsia="仿宋" w:cs="仿宋"/>
          <w:bCs/>
          <w:szCs w:val="24"/>
        </w:rPr>
        <w:t>采购货物未特别注明“允许进口产品 ”字样的，均必须采购国 产产品，即非“通过中国海关报关验放进入中国境内且产自关境 外的产品 ”，且投报产品各项技术标准必须符合国家强制性标准。 特别注明“允许进口产品 ”字样的，优先采购向我国企业转让技 术、与我国企业签订消化吸收再创新方案的</w:t>
      </w:r>
      <w:r>
        <w:rPr>
          <w:rFonts w:hint="eastAsia" w:ascii="仿宋" w:hAnsi="仿宋" w:eastAsia="仿宋" w:cs="仿宋"/>
          <w:bCs/>
          <w:szCs w:val="24"/>
          <w:lang w:eastAsia="zh-CN"/>
        </w:rPr>
        <w:t>供应商</w:t>
      </w:r>
      <w:r>
        <w:rPr>
          <w:rFonts w:hint="eastAsia" w:ascii="仿宋" w:hAnsi="仿宋" w:eastAsia="仿宋" w:cs="仿宋"/>
          <w:bCs/>
          <w:szCs w:val="24"/>
        </w:rPr>
        <w:t>的进口产品， 如果有能够满足采购需求的国产产品参与，应当按照公平竞争的 原则进行评审。</w:t>
      </w:r>
    </w:p>
    <w:p w14:paraId="57FFA694">
      <w:pPr>
        <w:pStyle w:val="164"/>
        <w:widowControl/>
        <w:numPr>
          <w:ilvl w:val="0"/>
          <w:numId w:val="0"/>
        </w:numPr>
        <w:spacing w:line="360" w:lineRule="auto"/>
        <w:ind w:firstLine="480" w:firstLineChars="200"/>
        <w:rPr>
          <w:rFonts w:hint="eastAsia" w:ascii="仿宋" w:hAnsi="仿宋" w:eastAsia="仿宋" w:cs="仿宋"/>
          <w:bCs/>
          <w:szCs w:val="24"/>
          <w:lang w:eastAsia="zh-CN"/>
        </w:rPr>
      </w:pPr>
      <w:r>
        <w:rPr>
          <w:rFonts w:hint="eastAsia" w:ascii="仿宋" w:hAnsi="仿宋" w:eastAsia="仿宋" w:cs="仿宋"/>
          <w:bCs/>
          <w:szCs w:val="24"/>
          <w:lang w:val="en-US" w:eastAsia="zh-CN"/>
        </w:rPr>
        <w:t>42.</w:t>
      </w:r>
      <w:r>
        <w:rPr>
          <w:rFonts w:hint="eastAsia" w:ascii="仿宋" w:hAnsi="仿宋" w:eastAsia="仿宋" w:cs="仿宋"/>
          <w:bCs/>
          <w:szCs w:val="24"/>
          <w:lang w:eastAsia="zh-CN"/>
        </w:rPr>
        <w:t>采购货物中如含“ 台式计算机、便携式计算机和平板式微型计 算机、激光打印机、针式打印机、液晶显示器、制冷压缩机、空 调机组、专用制冷、空调设备、镇流器、空调机、电热水器、普 通照明用双端荧光灯、电视设备、视频设备以及便器、水嘴等 ”， 属于国家强制性采购产品，投报产品必须提供获得国家确定的认 证机构出具的处于有效期内的节能产品认证证书和《强制节能产 品明细表》。</w:t>
      </w:r>
    </w:p>
    <w:p w14:paraId="13FAF294">
      <w:pPr>
        <w:pStyle w:val="164"/>
        <w:widowControl/>
        <w:numPr>
          <w:ilvl w:val="0"/>
          <w:numId w:val="0"/>
        </w:numPr>
        <w:spacing w:line="360" w:lineRule="auto"/>
        <w:ind w:firstLine="480" w:firstLineChars="200"/>
        <w:rPr>
          <w:rFonts w:hint="eastAsia" w:ascii="仿宋" w:hAnsi="仿宋" w:eastAsia="仿宋" w:cs="仿宋"/>
          <w:bCs/>
          <w:szCs w:val="24"/>
          <w:lang w:eastAsia="zh-CN"/>
        </w:rPr>
      </w:pPr>
      <w:r>
        <w:rPr>
          <w:rFonts w:hint="eastAsia" w:ascii="仿宋" w:hAnsi="仿宋" w:eastAsia="仿宋" w:cs="仿宋"/>
          <w:bCs/>
          <w:szCs w:val="24"/>
          <w:lang w:val="en-US" w:eastAsia="zh-CN"/>
        </w:rPr>
        <w:t>43.</w:t>
      </w:r>
      <w:r>
        <w:rPr>
          <w:rFonts w:hint="eastAsia" w:ascii="仿宋" w:hAnsi="仿宋" w:eastAsia="仿宋" w:cs="仿宋"/>
          <w:bCs/>
          <w:szCs w:val="24"/>
          <w:lang w:eastAsia="zh-CN"/>
        </w:rPr>
        <w:t>采购项目中如含有计算机，必须预装正版操作系统软件产品； 项目中所采购的其它软件必须为正版软件。供应商须提供《正版 软件承诺》。</w:t>
      </w:r>
    </w:p>
    <w:p w14:paraId="42F0E038">
      <w:pPr>
        <w:pStyle w:val="164"/>
        <w:widowControl/>
        <w:numPr>
          <w:ilvl w:val="0"/>
          <w:numId w:val="0"/>
        </w:numPr>
        <w:spacing w:line="360" w:lineRule="auto"/>
        <w:ind w:firstLine="480" w:firstLineChars="200"/>
        <w:rPr>
          <w:rFonts w:hint="eastAsia" w:ascii="仿宋" w:hAnsi="仿宋" w:eastAsia="仿宋" w:cs="仿宋"/>
          <w:bCs/>
          <w:szCs w:val="24"/>
          <w:lang w:eastAsia="zh-CN"/>
        </w:rPr>
      </w:pPr>
      <w:r>
        <w:rPr>
          <w:rFonts w:hint="eastAsia" w:ascii="仿宋" w:hAnsi="仿宋" w:eastAsia="仿宋" w:cs="仿宋"/>
          <w:bCs/>
          <w:szCs w:val="24"/>
          <w:lang w:val="en-US" w:eastAsia="zh-CN"/>
        </w:rPr>
        <w:t>44.</w:t>
      </w:r>
      <w:r>
        <w:rPr>
          <w:rFonts w:hint="eastAsia" w:ascii="仿宋" w:hAnsi="仿宋" w:eastAsia="仿宋" w:cs="仿宋"/>
          <w:bCs/>
          <w:szCs w:val="24"/>
          <w:lang w:eastAsia="zh-CN"/>
        </w:rPr>
        <w:t>采购货物中如含国家互联网信息办公室会同工业和信息化部、 公安部、国家认证认可监督管理委员会等部门发布关于调整《网 络关键设备和网络安全专用产品目录》的公告2023 年第2 号公布 的《网络关键设备和网络安全专用产品目录》的网络安全专用产 品，投报产品须提供具备资格的机构依据 GB 42250《信息安全技 术 网络安全专用产品安全技术要求》等相关国家标准强制性要求 检测的安全认证合格或者安全检测符合要求的证明材料或对此前 已经获得有效的《计算机信息系统安全专用产品销售许可证》影 印件或扫描件。</w:t>
      </w:r>
    </w:p>
    <w:p w14:paraId="1F041BE6">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供应商参加本次采购活动，如涉及上述 1-4 项要求，均应作出实 质性响应，否则将导致投标无效。如项目不涉及，可不提供。</w:t>
      </w:r>
    </w:p>
    <w:p w14:paraId="40DC2C48">
      <w:pPr>
        <w:pStyle w:val="164"/>
        <w:widowControl/>
        <w:numPr>
          <w:ilvl w:val="0"/>
          <w:numId w:val="0"/>
        </w:numPr>
        <w:spacing w:line="360" w:lineRule="auto"/>
        <w:ind w:firstLine="480" w:firstLineChars="200"/>
        <w:rPr>
          <w:rFonts w:hint="eastAsia" w:ascii="仿宋" w:hAnsi="仿宋" w:eastAsia="仿宋" w:cs="仿宋"/>
          <w:bCs/>
          <w:szCs w:val="24"/>
          <w:lang w:eastAsia="zh-CN"/>
        </w:rPr>
      </w:pPr>
      <w:r>
        <w:rPr>
          <w:rFonts w:hint="eastAsia" w:ascii="仿宋" w:hAnsi="仿宋" w:eastAsia="仿宋" w:cs="仿宋"/>
          <w:bCs/>
          <w:szCs w:val="24"/>
          <w:lang w:val="en-US" w:eastAsia="zh-CN"/>
        </w:rPr>
        <w:t>45.</w:t>
      </w:r>
      <w:r>
        <w:rPr>
          <w:rFonts w:hint="eastAsia" w:ascii="仿宋" w:hAnsi="仿宋" w:eastAsia="仿宋" w:cs="仿宋"/>
          <w:bCs/>
          <w:szCs w:val="24"/>
          <w:lang w:eastAsia="zh-CN"/>
        </w:rPr>
        <w:t>中小微企业参加本项目：</w:t>
      </w:r>
    </w:p>
    <w:p w14:paraId="4017B506">
      <w:pPr>
        <w:pStyle w:val="164"/>
        <w:widowControl/>
        <w:numPr>
          <w:ilvl w:val="0"/>
          <w:numId w:val="0"/>
        </w:numPr>
        <w:spacing w:line="360" w:lineRule="auto"/>
        <w:ind w:firstLine="480" w:firstLineChars="200"/>
        <w:rPr>
          <w:rFonts w:hint="eastAsia" w:ascii="仿宋" w:hAnsi="仿宋" w:eastAsia="仿宋" w:cs="仿宋"/>
          <w:bCs/>
          <w:szCs w:val="24"/>
          <w:lang w:eastAsia="zh-CN"/>
        </w:rPr>
      </w:pPr>
      <w:r>
        <w:rPr>
          <w:rFonts w:hint="eastAsia" w:ascii="仿宋" w:hAnsi="仿宋" w:eastAsia="仿宋" w:cs="仿宋"/>
          <w:bCs/>
          <w:szCs w:val="24"/>
          <w:lang w:eastAsia="zh-CN"/>
        </w:rPr>
        <w:t>参加本项目投标的供应商需出具符合《政府采 购促进中小企业发展管理办法》财库【2020】46 号规定的《中小企业声明函》；</w:t>
      </w:r>
    </w:p>
    <w:p w14:paraId="76068F28">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本项目非专门面向中小企业采购：</w:t>
      </w:r>
    </w:p>
    <w:p w14:paraId="788E08AB">
      <w:pPr>
        <w:pStyle w:val="164"/>
        <w:widowControl/>
        <w:numPr>
          <w:ilvl w:val="0"/>
          <w:numId w:val="0"/>
        </w:numPr>
        <w:spacing w:line="360" w:lineRule="auto"/>
        <w:ind w:firstLine="480" w:firstLineChars="200"/>
        <w:rPr>
          <w:rFonts w:hint="eastAsia" w:ascii="仿宋" w:hAnsi="仿宋" w:eastAsia="仿宋" w:cs="仿宋"/>
          <w:bCs/>
          <w:szCs w:val="24"/>
          <w:lang w:eastAsia="zh-CN"/>
        </w:rPr>
      </w:pPr>
      <w:r>
        <w:rPr>
          <w:rFonts w:hint="eastAsia" w:ascii="仿宋" w:hAnsi="仿宋" w:eastAsia="仿宋" w:cs="仿宋"/>
          <w:bCs/>
          <w:szCs w:val="24"/>
          <w:lang w:eastAsia="zh-CN"/>
        </w:rPr>
        <w:t>①对小型和微型企业的价格给予 15%的扣除，用扣除后的价格参 与评审。本项目接受联合体投标的，若小型和微型企业的协议合同金额 占到联合体协议合同总金额 40%上的，可给予联合体5%扣除，用 扣除后的价格参与评审。</w:t>
      </w:r>
    </w:p>
    <w:p w14:paraId="31D3AEFC">
      <w:pPr>
        <w:pStyle w:val="164"/>
        <w:widowControl/>
        <w:numPr>
          <w:ilvl w:val="0"/>
          <w:numId w:val="0"/>
        </w:numPr>
        <w:spacing w:line="360" w:lineRule="auto"/>
        <w:ind w:firstLine="482" w:firstLineChars="200"/>
        <w:rPr>
          <w:rFonts w:hint="eastAsia" w:ascii="仿宋" w:hAnsi="仿宋" w:eastAsia="仿宋" w:cs="仿宋"/>
          <w:b/>
          <w:bCs w:val="0"/>
          <w:szCs w:val="24"/>
          <w:lang w:eastAsia="zh-CN"/>
        </w:rPr>
      </w:pPr>
      <w:r>
        <w:rPr>
          <w:rFonts w:hint="eastAsia" w:ascii="仿宋" w:hAnsi="仿宋" w:eastAsia="仿宋" w:cs="仿宋"/>
          <w:b/>
          <w:bCs w:val="0"/>
          <w:szCs w:val="24"/>
          <w:lang w:eastAsia="zh-CN"/>
        </w:rPr>
        <w:t>②本项目属于其他为列明行业。</w:t>
      </w:r>
    </w:p>
    <w:p w14:paraId="2CCE9F30">
      <w:pPr>
        <w:pStyle w:val="164"/>
        <w:widowControl/>
        <w:numPr>
          <w:ilvl w:val="0"/>
          <w:numId w:val="0"/>
        </w:numPr>
        <w:spacing w:line="360" w:lineRule="auto"/>
        <w:ind w:firstLine="480" w:firstLineChars="200"/>
        <w:rPr>
          <w:rFonts w:hint="eastAsia" w:ascii="仿宋" w:hAnsi="仿宋" w:eastAsia="仿宋" w:cs="仿宋"/>
          <w:bCs/>
          <w:szCs w:val="24"/>
          <w:lang w:eastAsia="zh-CN"/>
        </w:rPr>
      </w:pPr>
      <w:r>
        <w:rPr>
          <w:rFonts w:hint="eastAsia" w:ascii="仿宋" w:hAnsi="仿宋" w:eastAsia="仿宋" w:cs="仿宋"/>
          <w:bCs/>
          <w:szCs w:val="24"/>
          <w:lang w:val="en-US" w:eastAsia="zh-CN"/>
        </w:rPr>
        <w:t>46.</w:t>
      </w:r>
      <w:r>
        <w:rPr>
          <w:rFonts w:hint="eastAsia" w:ascii="仿宋" w:hAnsi="仿宋" w:eastAsia="仿宋" w:cs="仿宋"/>
          <w:bCs/>
          <w:szCs w:val="24"/>
          <w:lang w:eastAsia="zh-CN"/>
        </w:rPr>
        <w:t>残疾人企业参加本项目：</w:t>
      </w:r>
    </w:p>
    <w:p w14:paraId="34E78B49">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残疾人福利性单位视同小型、微型企业，残疾人企业参加本项目 时，需提供符合《财政部、民政部、中国残疾人联合会关于促进 残疾人就业政府采购政策的通知》财库〔2017〕141 号规定的《残 疾人福利性单位声明函》；</w:t>
      </w:r>
    </w:p>
    <w:p w14:paraId="6B83FAD0">
      <w:pPr>
        <w:pStyle w:val="164"/>
        <w:widowControl/>
        <w:numPr>
          <w:ilvl w:val="0"/>
          <w:numId w:val="0"/>
        </w:numPr>
        <w:spacing w:line="360" w:lineRule="auto"/>
        <w:ind w:firstLine="480" w:firstLineChars="200"/>
        <w:rPr>
          <w:rFonts w:hint="eastAsia" w:ascii="仿宋" w:hAnsi="仿宋" w:eastAsia="仿宋" w:cs="仿宋"/>
          <w:bCs/>
          <w:szCs w:val="24"/>
          <w:lang w:eastAsia="zh-CN"/>
        </w:rPr>
      </w:pPr>
      <w:r>
        <w:rPr>
          <w:rFonts w:hint="eastAsia" w:ascii="仿宋" w:hAnsi="仿宋" w:eastAsia="仿宋" w:cs="仿宋"/>
          <w:bCs/>
          <w:szCs w:val="24"/>
          <w:lang w:val="en-US" w:eastAsia="zh-CN"/>
        </w:rPr>
        <w:t>47.</w:t>
      </w:r>
      <w:r>
        <w:rPr>
          <w:rFonts w:hint="eastAsia" w:ascii="仿宋" w:hAnsi="仿宋" w:eastAsia="仿宋" w:cs="仿宋"/>
          <w:bCs/>
          <w:szCs w:val="24"/>
          <w:lang w:eastAsia="zh-CN"/>
        </w:rPr>
        <w:t>监狱企业参加本项目：</w:t>
      </w:r>
    </w:p>
    <w:p w14:paraId="5D7E68A1">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监狱企业视同小型、微型企业，监狱企业参加本项目时，需提供 由省级以上监狱管理局、戒毒管理局（含新疆生产建设兵团）出 具的属于监狱企业的证明文件。</w:t>
      </w:r>
    </w:p>
    <w:p w14:paraId="759ADA4F">
      <w:pPr>
        <w:pStyle w:val="164"/>
        <w:widowControl/>
        <w:numPr>
          <w:ilvl w:val="0"/>
          <w:numId w:val="0"/>
        </w:numPr>
        <w:spacing w:line="360" w:lineRule="auto"/>
        <w:ind w:firstLine="480" w:firstLineChars="200"/>
        <w:rPr>
          <w:rFonts w:hint="eastAsia" w:ascii="仿宋" w:hAnsi="仿宋" w:eastAsia="仿宋" w:cs="仿宋"/>
          <w:bCs/>
          <w:szCs w:val="24"/>
          <w:lang w:eastAsia="zh-CN"/>
        </w:rPr>
      </w:pPr>
      <w:r>
        <w:rPr>
          <w:rFonts w:hint="eastAsia" w:ascii="仿宋" w:hAnsi="仿宋" w:eastAsia="仿宋" w:cs="仿宋"/>
          <w:bCs/>
          <w:szCs w:val="24"/>
          <w:lang w:val="en-US" w:eastAsia="zh-CN"/>
        </w:rPr>
        <w:t>48.</w:t>
      </w:r>
      <w:r>
        <w:rPr>
          <w:rFonts w:hint="eastAsia" w:ascii="仿宋" w:hAnsi="仿宋" w:eastAsia="仿宋" w:cs="仿宋"/>
          <w:bCs/>
          <w:szCs w:val="24"/>
          <w:lang w:eastAsia="zh-CN"/>
        </w:rPr>
        <w:t>联合体参加本项目：</w:t>
      </w:r>
    </w:p>
    <w:p w14:paraId="16BC50A0">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如本项目为接受大中型企业与小微企业组成联合体或者允许大中 型企业向一家或者多家小微企业分包的采购项目，须附《联合体 投标协议书》。</w:t>
      </w:r>
    </w:p>
    <w:p w14:paraId="3C95B965">
      <w:pPr>
        <w:pStyle w:val="164"/>
        <w:widowControl/>
        <w:numPr>
          <w:ilvl w:val="0"/>
          <w:numId w:val="0"/>
        </w:numPr>
        <w:spacing w:line="360" w:lineRule="auto"/>
        <w:rPr>
          <w:rFonts w:hint="eastAsia" w:ascii="仿宋" w:hAnsi="仿宋" w:eastAsia="仿宋" w:cs="仿宋"/>
          <w:bCs/>
          <w:szCs w:val="24"/>
          <w:lang w:eastAsia="zh-CN"/>
        </w:rPr>
      </w:pPr>
      <w:r>
        <w:rPr>
          <w:rFonts w:hint="eastAsia" w:ascii="仿宋" w:hAnsi="仿宋" w:eastAsia="仿宋" w:cs="仿宋"/>
          <w:bCs/>
          <w:szCs w:val="24"/>
          <w:lang w:eastAsia="zh-CN"/>
        </w:rPr>
        <w:t>注：第 5-8 项适用于非专门面向中小微企业的采购项目。价格折扣按 15%计取。</w:t>
      </w:r>
    </w:p>
    <w:p w14:paraId="56C04925">
      <w:pPr>
        <w:pStyle w:val="164"/>
        <w:widowControl/>
        <w:numPr>
          <w:ilvl w:val="0"/>
          <w:numId w:val="0"/>
        </w:numPr>
        <w:spacing w:line="360" w:lineRule="auto"/>
        <w:ind w:firstLine="480" w:firstLineChars="200"/>
        <w:rPr>
          <w:rFonts w:hint="eastAsia" w:ascii="仿宋" w:hAnsi="仿宋" w:eastAsia="仿宋" w:cs="仿宋"/>
          <w:bCs/>
          <w:szCs w:val="24"/>
          <w:lang w:eastAsia="zh-CN"/>
        </w:rPr>
      </w:pPr>
      <w:r>
        <w:rPr>
          <w:rFonts w:hint="eastAsia" w:ascii="仿宋" w:hAnsi="仿宋" w:eastAsia="仿宋" w:cs="仿宋"/>
          <w:bCs/>
          <w:szCs w:val="24"/>
          <w:lang w:val="en-US" w:eastAsia="zh-CN"/>
        </w:rPr>
        <w:t>49.</w:t>
      </w:r>
      <w:r>
        <w:rPr>
          <w:rFonts w:hint="eastAsia" w:ascii="仿宋" w:hAnsi="仿宋" w:eastAsia="仿宋" w:cs="仿宋"/>
          <w:bCs/>
          <w:szCs w:val="24"/>
          <w:lang w:eastAsia="zh-CN"/>
        </w:rPr>
        <w:t>环保节能产品参加的项目：</w:t>
      </w:r>
    </w:p>
    <w:p w14:paraId="6E139406">
      <w:pPr>
        <w:pStyle w:val="164"/>
        <w:widowControl/>
        <w:numPr>
          <w:ilvl w:val="0"/>
          <w:numId w:val="0"/>
        </w:numPr>
        <w:spacing w:line="360" w:lineRule="auto"/>
        <w:ind w:firstLine="240" w:firstLineChars="100"/>
        <w:rPr>
          <w:rFonts w:hint="eastAsia" w:ascii="仿宋" w:hAnsi="仿宋" w:eastAsia="仿宋" w:cs="仿宋"/>
          <w:bCs/>
          <w:szCs w:val="24"/>
          <w:lang w:eastAsia="zh-CN"/>
        </w:rPr>
      </w:pPr>
      <w:r>
        <w:rPr>
          <w:rFonts w:hint="eastAsia" w:ascii="仿宋" w:hAnsi="仿宋" w:eastAsia="仿宋" w:cs="仿宋"/>
          <w:bCs/>
          <w:szCs w:val="24"/>
          <w:lang w:val="en-US" w:eastAsia="zh-CN"/>
        </w:rPr>
        <w:t xml:space="preserve">  49.1.</w:t>
      </w:r>
      <w:r>
        <w:rPr>
          <w:rFonts w:hint="eastAsia" w:ascii="仿宋" w:hAnsi="仿宋" w:eastAsia="仿宋" w:cs="仿宋"/>
          <w:bCs/>
          <w:szCs w:val="24"/>
          <w:lang w:eastAsia="zh-CN"/>
        </w:rPr>
        <w:t>投报产品为《节能产品政府采购品目清单》 中强制性采购产 品以外的其它节能产品，需提供所投产品获得国家确定的认证机 构出具的处于有效期之内的节能产品认证证书。</w:t>
      </w:r>
    </w:p>
    <w:p w14:paraId="1519ED80">
      <w:pPr>
        <w:pStyle w:val="164"/>
        <w:widowControl/>
        <w:numPr>
          <w:ilvl w:val="0"/>
          <w:numId w:val="0"/>
        </w:numPr>
        <w:spacing w:line="360" w:lineRule="auto"/>
        <w:ind w:firstLine="240" w:firstLineChars="100"/>
        <w:rPr>
          <w:rFonts w:hint="eastAsia" w:ascii="仿宋" w:hAnsi="仿宋" w:eastAsia="仿宋" w:cs="仿宋"/>
          <w:bCs/>
          <w:szCs w:val="24"/>
          <w:lang w:eastAsia="zh-CN"/>
        </w:rPr>
      </w:pPr>
      <w:r>
        <w:rPr>
          <w:rFonts w:hint="eastAsia" w:ascii="仿宋" w:hAnsi="仿宋" w:eastAsia="仿宋" w:cs="仿宋"/>
          <w:bCs/>
          <w:szCs w:val="24"/>
          <w:lang w:val="en-US" w:eastAsia="zh-CN"/>
        </w:rPr>
        <w:t xml:space="preserve">  49.2.</w:t>
      </w:r>
      <w:r>
        <w:rPr>
          <w:rFonts w:hint="eastAsia" w:ascii="仿宋" w:hAnsi="仿宋" w:eastAsia="仿宋" w:cs="仿宋"/>
          <w:bCs/>
          <w:szCs w:val="24"/>
          <w:lang w:eastAsia="zh-CN"/>
        </w:rPr>
        <w:t>投报产品属《环境标志产品政府采购品目清单》 中的产品， 需提供所投产品获得国家确定的认证机构出具的、处于有效期之 内的环境标志产品认证证书。</w:t>
      </w:r>
    </w:p>
    <w:p w14:paraId="58881BBB">
      <w:pPr>
        <w:pStyle w:val="164"/>
        <w:widowControl/>
        <w:numPr>
          <w:ilvl w:val="0"/>
          <w:numId w:val="0"/>
        </w:numPr>
        <w:spacing w:line="360" w:lineRule="auto"/>
        <w:ind w:firstLine="480" w:firstLineChars="200"/>
        <w:rPr>
          <w:rFonts w:hint="eastAsia" w:ascii="仿宋" w:hAnsi="仿宋" w:eastAsia="仿宋" w:cs="仿宋"/>
          <w:bCs/>
          <w:szCs w:val="24"/>
          <w:lang w:eastAsia="zh-CN"/>
        </w:rPr>
      </w:pPr>
      <w:r>
        <w:rPr>
          <w:rFonts w:hint="eastAsia" w:ascii="仿宋" w:hAnsi="仿宋" w:eastAsia="仿宋" w:cs="仿宋"/>
          <w:bCs/>
          <w:szCs w:val="24"/>
          <w:lang w:val="en-US" w:eastAsia="zh-CN"/>
        </w:rPr>
        <w:t>50.</w:t>
      </w:r>
      <w:r>
        <w:rPr>
          <w:rFonts w:hint="eastAsia" w:ascii="仿宋" w:hAnsi="仿宋" w:eastAsia="仿宋" w:cs="仿宋"/>
          <w:bCs/>
          <w:szCs w:val="24"/>
          <w:lang w:eastAsia="zh-CN"/>
        </w:rPr>
        <w:t>创新产品参加的项目</w:t>
      </w:r>
    </w:p>
    <w:p w14:paraId="5CC04A24">
      <w:pPr>
        <w:pStyle w:val="164"/>
        <w:widowControl/>
        <w:numPr>
          <w:ilvl w:val="0"/>
          <w:numId w:val="0"/>
        </w:numPr>
        <w:spacing w:line="360" w:lineRule="auto"/>
        <w:ind w:firstLine="480" w:firstLineChars="200"/>
        <w:rPr>
          <w:rFonts w:hint="eastAsia" w:ascii="仿宋" w:hAnsi="仿宋" w:eastAsia="仿宋" w:cs="仿宋"/>
          <w:bCs/>
          <w:szCs w:val="24"/>
          <w:lang w:eastAsia="zh-CN"/>
        </w:rPr>
      </w:pPr>
      <w:r>
        <w:rPr>
          <w:rFonts w:hint="eastAsia" w:ascii="仿宋" w:hAnsi="仿宋" w:eastAsia="仿宋" w:cs="仿宋"/>
          <w:bCs/>
          <w:szCs w:val="24"/>
          <w:lang w:eastAsia="zh-CN"/>
        </w:rPr>
        <w:t>投报根据《政府采购支持创新产品和服务实施细则》（晋财购 【2019】19 号）的产品，需在投标文件中提供《山西省创新产品 和服务推荐清单》产品截图，并填写《创新产品或创新服务明细 表》。</w:t>
      </w:r>
    </w:p>
    <w:p w14:paraId="63B0FB82">
      <w:pPr>
        <w:pStyle w:val="164"/>
        <w:widowControl/>
        <w:numPr>
          <w:ilvl w:val="0"/>
          <w:numId w:val="0"/>
        </w:numPr>
        <w:spacing w:line="360" w:lineRule="auto"/>
        <w:ind w:firstLine="480" w:firstLineChars="200"/>
        <w:rPr>
          <w:rFonts w:hint="eastAsia" w:ascii="仿宋" w:hAnsi="仿宋" w:eastAsia="仿宋" w:cs="仿宋"/>
          <w:bCs/>
          <w:szCs w:val="24"/>
          <w:lang w:eastAsia="zh-CN"/>
        </w:rPr>
      </w:pPr>
      <w:r>
        <w:rPr>
          <w:rFonts w:hint="eastAsia" w:ascii="仿宋" w:hAnsi="仿宋" w:eastAsia="仿宋" w:cs="仿宋"/>
          <w:bCs/>
          <w:szCs w:val="24"/>
          <w:lang w:val="en-US" w:eastAsia="zh-CN"/>
        </w:rPr>
        <w:t>51.</w:t>
      </w:r>
      <w:r>
        <w:rPr>
          <w:rFonts w:hint="eastAsia" w:ascii="仿宋" w:hAnsi="仿宋" w:eastAsia="仿宋" w:cs="仿宋"/>
          <w:bCs/>
          <w:szCs w:val="24"/>
          <w:lang w:eastAsia="zh-CN"/>
        </w:rPr>
        <w:t>商品包装和快递包装</w:t>
      </w:r>
    </w:p>
    <w:p w14:paraId="23F6AF0E">
      <w:pPr>
        <w:snapToGrid w:val="0"/>
        <w:spacing w:line="360" w:lineRule="auto"/>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如所供货物均需按《商品包装政府采购需求标准（试行）》、《快 递包装政府采购需求标准（试行）》（财办库〔2020〕123 号） 包装标准与保护措施进行包装，须出具《商品包装和快递包装承 诺》。</w:t>
      </w:r>
    </w:p>
    <w:p w14:paraId="686C61E3">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注：1．监狱企业又属于小型、微型企业的，不重复享受政策。</w:t>
      </w:r>
    </w:p>
    <w:p w14:paraId="763C961F">
      <w:pPr>
        <w:numPr>
          <w:ilvl w:val="0"/>
          <w:numId w:val="5"/>
        </w:numPr>
        <w:snapToGrid w:val="0"/>
        <w:spacing w:line="360" w:lineRule="auto"/>
        <w:ind w:firstLine="960" w:firstLineChars="400"/>
        <w:rPr>
          <w:rFonts w:hint="eastAsia" w:ascii="仿宋" w:hAnsi="仿宋" w:eastAsia="仿宋" w:cs="仿宋"/>
          <w:kern w:val="0"/>
          <w:sz w:val="24"/>
          <w:lang w:eastAsia="zh-CN"/>
        </w:rPr>
      </w:pPr>
      <w:r>
        <w:rPr>
          <w:rFonts w:hint="eastAsia" w:ascii="仿宋" w:hAnsi="仿宋" w:eastAsia="仿宋" w:cs="仿宋"/>
          <w:kern w:val="0"/>
          <w:sz w:val="24"/>
        </w:rPr>
        <w:t>监狱企业证明文件［如有。监狱企业是指由司法部认定的为罪犯、 戒毒人员提供生产项目和劳动对象，且全部产权属于司法部监狱管理局、戒毒管理局、直属煤矿管理局，各省、自治区、直辖市监狱管理局、戒毒管理局，各地 （设区的市）监狱、强制隔离戒毒所、戒毒康复所，以及新疆生产建设兵团监狱 管理局、戒毒管理局的企业。监狱企业参加政府采购活动时，应当提供由省级以 上监狱管理局、戒毒管理局（含新疆生产建设兵团）出具的属于监狱企业的证明 文件］</w:t>
      </w:r>
      <w:r>
        <w:rPr>
          <w:rFonts w:hint="eastAsia" w:ascii="仿宋" w:hAnsi="仿宋" w:eastAsia="仿宋" w:cs="仿宋"/>
          <w:kern w:val="0"/>
          <w:sz w:val="24"/>
          <w:lang w:eastAsia="zh-CN"/>
        </w:rPr>
        <w:t>。</w:t>
      </w:r>
    </w:p>
    <w:p w14:paraId="2C58A8D4">
      <w:pPr>
        <w:numPr>
          <w:ilvl w:val="0"/>
          <w:numId w:val="0"/>
        </w:numPr>
        <w:snapToGrid w:val="0"/>
        <w:spacing w:line="360" w:lineRule="auto"/>
        <w:rPr>
          <w:rFonts w:hint="eastAsia" w:ascii="仿宋" w:hAnsi="仿宋" w:eastAsia="仿宋" w:cs="仿宋"/>
          <w:b/>
          <w:bCs/>
          <w:kern w:val="0"/>
          <w:sz w:val="24"/>
        </w:rPr>
      </w:pPr>
      <w:r>
        <w:rPr>
          <w:rFonts w:hint="eastAsia" w:ascii="仿宋" w:hAnsi="仿宋" w:eastAsia="仿宋" w:cs="仿宋"/>
          <w:b/>
          <w:bCs/>
          <w:kern w:val="0"/>
          <w:sz w:val="24"/>
        </w:rPr>
        <w:t>十</w:t>
      </w:r>
      <w:r>
        <w:rPr>
          <w:rFonts w:hint="eastAsia" w:ascii="仿宋" w:hAnsi="仿宋" w:eastAsia="仿宋" w:cs="仿宋"/>
          <w:b/>
          <w:bCs/>
          <w:kern w:val="0"/>
          <w:sz w:val="24"/>
          <w:lang w:eastAsia="zh-CN"/>
        </w:rPr>
        <w:t>二</w:t>
      </w:r>
      <w:r>
        <w:rPr>
          <w:rFonts w:hint="eastAsia" w:ascii="仿宋" w:hAnsi="仿宋" w:eastAsia="仿宋" w:cs="仿宋"/>
          <w:b/>
          <w:bCs/>
          <w:kern w:val="0"/>
          <w:sz w:val="24"/>
        </w:rPr>
        <w:t>、特殊情况处理</w:t>
      </w:r>
    </w:p>
    <w:p w14:paraId="229C64BB">
      <w:pPr>
        <w:numPr>
          <w:ilvl w:val="0"/>
          <w:numId w:val="0"/>
        </w:numPr>
        <w:snapToGrid w:val="0"/>
        <w:spacing w:line="360" w:lineRule="auto"/>
        <w:ind w:firstLine="480" w:firstLineChars="200"/>
        <w:rPr>
          <w:rFonts w:ascii="仿宋" w:hAnsi="仿宋" w:eastAsia="仿宋" w:cs="仿宋"/>
          <w:color w:val="000000"/>
          <w:sz w:val="24"/>
        </w:rPr>
      </w:pPr>
      <w:r>
        <w:rPr>
          <w:rFonts w:hint="eastAsia" w:ascii="仿宋" w:hAnsi="仿宋" w:eastAsia="仿宋" w:cs="仿宋"/>
          <w:kern w:val="0"/>
          <w:sz w:val="24"/>
        </w:rPr>
        <w:t>采用竞争性磋商采购方式采购的政府购买服务项目（含政府和社会资本合作 项目），在采购过程中符合要求的供应商（社会资本）只有2 家的，竞争性磋商 采购活动可以继续进行。采购过程中符合要求的供应商（社会资本）只有 1 家的， 采购人（项目实施机构）或者采购代理机构应当终止竞争性磋商采购活动，发布 项目终止公告并说明原因，重新开展采购活动。</w:t>
      </w:r>
    </w:p>
    <w:p w14:paraId="346CA09B">
      <w:pPr>
        <w:pStyle w:val="3"/>
        <w:rPr>
          <w:rFonts w:ascii="仿宋" w:hAnsi="仿宋" w:eastAsia="仿宋" w:cs="仿宋"/>
          <w:sz w:val="24"/>
        </w:rPr>
      </w:pPr>
      <w:bookmarkStart w:id="94" w:name="_Toc79599062"/>
      <w:bookmarkStart w:id="95" w:name="_Toc14777"/>
      <w:bookmarkStart w:id="96" w:name="_Toc14133"/>
      <w:r>
        <w:rPr>
          <w:rFonts w:hint="eastAsia" w:ascii="仿宋" w:hAnsi="仿宋" w:eastAsia="仿宋" w:cs="仿宋"/>
          <w:snapToGrid w:val="0"/>
        </w:rPr>
        <w:t>第三部分  评审标准和评定方法</w:t>
      </w:r>
      <w:bookmarkEnd w:id="94"/>
      <w:bookmarkEnd w:id="95"/>
      <w:bookmarkEnd w:id="96"/>
    </w:p>
    <w:p w14:paraId="2CDD91A9">
      <w:pPr>
        <w:pStyle w:val="4"/>
        <w:rPr>
          <w:rFonts w:ascii="仿宋" w:hAnsi="仿宋" w:eastAsia="仿宋" w:cs="仿宋"/>
          <w:sz w:val="24"/>
          <w:szCs w:val="22"/>
        </w:rPr>
      </w:pPr>
      <w:r>
        <w:rPr>
          <w:rFonts w:hint="eastAsia" w:ascii="仿宋" w:hAnsi="仿宋" w:eastAsia="仿宋" w:cs="仿宋"/>
          <w:sz w:val="24"/>
          <w:szCs w:val="22"/>
        </w:rPr>
        <w:t>一、资格审查要求</w:t>
      </w:r>
    </w:p>
    <w:p w14:paraId="4C4C5DBB">
      <w:pPr>
        <w:rPr>
          <w:rFonts w:ascii="仿宋" w:hAnsi="仿宋" w:eastAsia="仿宋" w:cs="仿宋"/>
          <w:sz w:val="24"/>
          <w:szCs w:val="22"/>
        </w:rPr>
      </w:pPr>
    </w:p>
    <w:tbl>
      <w:tblPr>
        <w:tblStyle w:val="39"/>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441"/>
        <w:gridCol w:w="5440"/>
      </w:tblGrid>
      <w:tr w14:paraId="657D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gridSpan w:val="3"/>
            <w:vAlign w:val="center"/>
          </w:tcPr>
          <w:p w14:paraId="3F266025">
            <w:pPr>
              <w:spacing w:line="360" w:lineRule="auto"/>
              <w:jc w:val="center"/>
              <w:rPr>
                <w:rFonts w:ascii="仿宋" w:hAnsi="仿宋" w:eastAsia="仿宋" w:cs="仿宋"/>
                <w:szCs w:val="21"/>
              </w:rPr>
            </w:pPr>
            <w:r>
              <w:rPr>
                <w:rFonts w:hint="eastAsia" w:ascii="仿宋" w:hAnsi="仿宋" w:eastAsia="仿宋" w:cs="仿宋"/>
                <w:sz w:val="24"/>
              </w:rPr>
              <w:t>资格审查要求</w:t>
            </w:r>
          </w:p>
        </w:tc>
      </w:tr>
      <w:tr w14:paraId="6685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08D743F4">
            <w:pPr>
              <w:spacing w:line="360" w:lineRule="auto"/>
              <w:jc w:val="center"/>
              <w:rPr>
                <w:rFonts w:ascii="仿宋" w:hAnsi="仿宋" w:eastAsia="仿宋" w:cs="仿宋"/>
                <w:szCs w:val="21"/>
              </w:rPr>
            </w:pPr>
            <w:r>
              <w:rPr>
                <w:rFonts w:hint="eastAsia" w:ascii="仿宋" w:hAnsi="仿宋" w:eastAsia="仿宋" w:cs="仿宋"/>
                <w:szCs w:val="21"/>
              </w:rPr>
              <w:t>序号</w:t>
            </w:r>
          </w:p>
        </w:tc>
        <w:tc>
          <w:tcPr>
            <w:tcW w:w="2441" w:type="dxa"/>
            <w:vAlign w:val="center"/>
          </w:tcPr>
          <w:p w14:paraId="3A028FD9">
            <w:pPr>
              <w:spacing w:line="360" w:lineRule="auto"/>
              <w:jc w:val="center"/>
              <w:rPr>
                <w:rFonts w:ascii="仿宋" w:hAnsi="仿宋" w:eastAsia="仿宋" w:cs="仿宋"/>
                <w:szCs w:val="21"/>
              </w:rPr>
            </w:pPr>
            <w:r>
              <w:rPr>
                <w:rFonts w:hint="eastAsia" w:ascii="仿宋" w:hAnsi="仿宋" w:eastAsia="仿宋" w:cs="仿宋"/>
                <w:szCs w:val="21"/>
              </w:rPr>
              <w:t>审查要求</w:t>
            </w:r>
          </w:p>
        </w:tc>
        <w:tc>
          <w:tcPr>
            <w:tcW w:w="5440" w:type="dxa"/>
            <w:vAlign w:val="center"/>
          </w:tcPr>
          <w:p w14:paraId="68A22184">
            <w:pPr>
              <w:spacing w:line="360" w:lineRule="auto"/>
              <w:jc w:val="center"/>
              <w:rPr>
                <w:rFonts w:ascii="仿宋" w:hAnsi="仿宋" w:eastAsia="仿宋" w:cs="仿宋"/>
                <w:szCs w:val="21"/>
              </w:rPr>
            </w:pPr>
            <w:r>
              <w:rPr>
                <w:rFonts w:hint="eastAsia" w:ascii="仿宋" w:hAnsi="仿宋" w:eastAsia="仿宋" w:cs="仿宋"/>
                <w:szCs w:val="21"/>
              </w:rPr>
              <w:t>要求说明</w:t>
            </w:r>
          </w:p>
        </w:tc>
      </w:tr>
      <w:tr w14:paraId="67AA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6462AF2F">
            <w:pPr>
              <w:spacing w:line="360" w:lineRule="auto"/>
              <w:jc w:val="center"/>
              <w:rPr>
                <w:rFonts w:ascii="仿宋" w:hAnsi="仿宋" w:eastAsia="仿宋" w:cs="仿宋"/>
                <w:szCs w:val="21"/>
              </w:rPr>
            </w:pPr>
            <w:r>
              <w:rPr>
                <w:rFonts w:hint="eastAsia" w:ascii="仿宋" w:hAnsi="仿宋" w:eastAsia="仿宋" w:cs="仿宋"/>
                <w:szCs w:val="21"/>
              </w:rPr>
              <w:t>1</w:t>
            </w:r>
          </w:p>
        </w:tc>
        <w:tc>
          <w:tcPr>
            <w:tcW w:w="2441" w:type="dxa"/>
            <w:vAlign w:val="center"/>
          </w:tcPr>
          <w:p w14:paraId="5F53598C">
            <w:pPr>
              <w:jc w:val="center"/>
              <w:rPr>
                <w:rFonts w:ascii="仿宋" w:hAnsi="仿宋" w:eastAsia="仿宋" w:cs="仿宋"/>
                <w:szCs w:val="21"/>
              </w:rPr>
            </w:pPr>
            <w:r>
              <w:rPr>
                <w:rFonts w:hint="eastAsia" w:ascii="仿宋" w:hAnsi="仿宋" w:eastAsia="仿宋" w:cs="仿宋"/>
                <w:szCs w:val="21"/>
              </w:rPr>
              <w:t>法定代表人资格证明文件</w:t>
            </w:r>
          </w:p>
        </w:tc>
        <w:tc>
          <w:tcPr>
            <w:tcW w:w="5440" w:type="dxa"/>
          </w:tcPr>
          <w:p w14:paraId="1AACFA6F">
            <w:pPr>
              <w:spacing w:line="500" w:lineRule="exact"/>
              <w:rPr>
                <w:rFonts w:ascii="仿宋" w:hAnsi="仿宋" w:eastAsia="仿宋" w:cs="仿宋"/>
                <w:szCs w:val="21"/>
              </w:rPr>
            </w:pPr>
            <w:r>
              <w:rPr>
                <w:rFonts w:hint="eastAsia" w:ascii="仿宋" w:hAnsi="仿宋" w:eastAsia="仿宋" w:cs="仿宋"/>
                <w:szCs w:val="21"/>
              </w:rPr>
              <w:t>供应商的法定代表人参加本项目投标时应提供法定代表人资格证明文件，法定代表人（负责人）身份证明书内容齐全，签署符合要求。</w:t>
            </w:r>
          </w:p>
        </w:tc>
      </w:tr>
      <w:tr w14:paraId="6C9D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101B93B2">
            <w:pPr>
              <w:spacing w:line="360" w:lineRule="auto"/>
              <w:jc w:val="center"/>
              <w:rPr>
                <w:rFonts w:ascii="仿宋" w:hAnsi="仿宋" w:eastAsia="仿宋" w:cs="仿宋"/>
                <w:szCs w:val="21"/>
              </w:rPr>
            </w:pPr>
            <w:r>
              <w:rPr>
                <w:rFonts w:hint="eastAsia" w:ascii="仿宋" w:hAnsi="仿宋" w:eastAsia="仿宋" w:cs="仿宋"/>
                <w:szCs w:val="21"/>
              </w:rPr>
              <w:t>2</w:t>
            </w:r>
          </w:p>
        </w:tc>
        <w:tc>
          <w:tcPr>
            <w:tcW w:w="2441" w:type="dxa"/>
            <w:vAlign w:val="center"/>
          </w:tcPr>
          <w:p w14:paraId="3AAEFD28">
            <w:pPr>
              <w:jc w:val="center"/>
              <w:rPr>
                <w:rFonts w:ascii="仿宋" w:hAnsi="仿宋" w:eastAsia="仿宋" w:cs="仿宋"/>
                <w:szCs w:val="21"/>
              </w:rPr>
            </w:pPr>
            <w:r>
              <w:rPr>
                <w:rFonts w:hint="eastAsia" w:ascii="仿宋" w:hAnsi="仿宋" w:eastAsia="仿宋" w:cs="仿宋"/>
                <w:szCs w:val="21"/>
              </w:rPr>
              <w:t>授权委托书</w:t>
            </w:r>
          </w:p>
        </w:tc>
        <w:tc>
          <w:tcPr>
            <w:tcW w:w="5440" w:type="dxa"/>
          </w:tcPr>
          <w:p w14:paraId="2814B863">
            <w:pPr>
              <w:spacing w:line="500" w:lineRule="exact"/>
              <w:rPr>
                <w:rFonts w:ascii="仿宋" w:hAnsi="仿宋" w:eastAsia="仿宋" w:cs="仿宋"/>
                <w:szCs w:val="21"/>
              </w:rPr>
            </w:pPr>
            <w:r>
              <w:rPr>
                <w:rFonts w:hint="eastAsia" w:ascii="仿宋" w:hAnsi="仿宋" w:eastAsia="仿宋" w:cs="仿宋"/>
                <w:szCs w:val="21"/>
              </w:rPr>
              <w:t>供应商的非法定代表人参加本项目投标时应提供授权委托书，法定代表人（负责人）授权委托书（如有）内容齐全，签署符合要求。</w:t>
            </w:r>
          </w:p>
        </w:tc>
      </w:tr>
      <w:tr w14:paraId="54AD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6BCC973D">
            <w:pPr>
              <w:spacing w:line="360" w:lineRule="auto"/>
              <w:jc w:val="center"/>
              <w:rPr>
                <w:rFonts w:ascii="仿宋" w:hAnsi="仿宋" w:eastAsia="仿宋" w:cs="仿宋"/>
                <w:szCs w:val="21"/>
              </w:rPr>
            </w:pPr>
            <w:r>
              <w:rPr>
                <w:rFonts w:hint="eastAsia" w:ascii="仿宋" w:hAnsi="仿宋" w:eastAsia="仿宋" w:cs="仿宋"/>
                <w:szCs w:val="21"/>
              </w:rPr>
              <w:t>3</w:t>
            </w:r>
          </w:p>
        </w:tc>
        <w:tc>
          <w:tcPr>
            <w:tcW w:w="2441" w:type="dxa"/>
            <w:vAlign w:val="center"/>
          </w:tcPr>
          <w:p w14:paraId="1103A88E">
            <w:pPr>
              <w:spacing w:line="500" w:lineRule="exact"/>
              <w:jc w:val="center"/>
              <w:rPr>
                <w:rFonts w:ascii="仿宋" w:hAnsi="仿宋" w:eastAsia="仿宋" w:cs="仿宋"/>
                <w:szCs w:val="21"/>
              </w:rPr>
            </w:pPr>
            <w:r>
              <w:rPr>
                <w:rFonts w:hint="eastAsia" w:ascii="仿宋" w:hAnsi="仿宋" w:eastAsia="仿宋" w:cs="仿宋"/>
                <w:szCs w:val="21"/>
              </w:rPr>
              <w:t>具有独立承担民事责任的能力</w:t>
            </w:r>
          </w:p>
        </w:tc>
        <w:tc>
          <w:tcPr>
            <w:tcW w:w="5440" w:type="dxa"/>
          </w:tcPr>
          <w:p w14:paraId="61395349">
            <w:pPr>
              <w:spacing w:line="400" w:lineRule="exact"/>
              <w:rPr>
                <w:rFonts w:ascii="仿宋" w:hAnsi="仿宋" w:eastAsia="仿宋" w:cs="仿宋"/>
                <w:szCs w:val="21"/>
              </w:rPr>
            </w:pPr>
            <w:r>
              <w:rPr>
                <w:rFonts w:hint="eastAsia" w:ascii="仿宋" w:hAnsi="仿宋" w:eastAsia="仿宋" w:cs="仿宋"/>
                <w:szCs w:val="21"/>
              </w:rPr>
              <w:t>提供供应商信用承诺书；</w:t>
            </w:r>
          </w:p>
          <w:p w14:paraId="7A2CCB86">
            <w:pPr>
              <w:spacing w:line="500" w:lineRule="exact"/>
              <w:rPr>
                <w:rFonts w:ascii="仿宋" w:hAnsi="仿宋" w:eastAsia="仿宋" w:cs="仿宋"/>
                <w:szCs w:val="21"/>
              </w:rPr>
            </w:pPr>
            <w:r>
              <w:rPr>
                <w:rFonts w:hint="eastAsia" w:ascii="仿宋" w:hAnsi="仿宋" w:eastAsia="仿宋" w:cs="仿宋"/>
                <w:szCs w:val="21"/>
              </w:rPr>
              <w:t>信用承诺书需符合要求、有效、完整。否则，投标无效。</w:t>
            </w:r>
          </w:p>
        </w:tc>
      </w:tr>
      <w:tr w14:paraId="093B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27B1F98B">
            <w:pPr>
              <w:spacing w:line="360" w:lineRule="auto"/>
              <w:jc w:val="center"/>
              <w:rPr>
                <w:rFonts w:ascii="仿宋" w:hAnsi="仿宋" w:eastAsia="仿宋" w:cs="仿宋"/>
                <w:szCs w:val="21"/>
              </w:rPr>
            </w:pPr>
            <w:r>
              <w:rPr>
                <w:rFonts w:hint="eastAsia" w:ascii="仿宋" w:hAnsi="仿宋" w:eastAsia="仿宋" w:cs="仿宋"/>
                <w:szCs w:val="21"/>
              </w:rPr>
              <w:t>4</w:t>
            </w:r>
          </w:p>
        </w:tc>
        <w:tc>
          <w:tcPr>
            <w:tcW w:w="2441" w:type="dxa"/>
            <w:vAlign w:val="center"/>
          </w:tcPr>
          <w:p w14:paraId="53D1B937">
            <w:pPr>
              <w:spacing w:line="500" w:lineRule="exact"/>
              <w:jc w:val="center"/>
              <w:rPr>
                <w:rFonts w:ascii="仿宋" w:hAnsi="仿宋" w:eastAsia="仿宋" w:cs="仿宋"/>
                <w:szCs w:val="21"/>
              </w:rPr>
            </w:pPr>
            <w:r>
              <w:rPr>
                <w:rFonts w:hint="eastAsia" w:ascii="仿宋" w:hAnsi="仿宋" w:eastAsia="仿宋" w:cs="仿宋"/>
                <w:szCs w:val="21"/>
              </w:rPr>
              <w:t>具有良好的商业信誉和健全的财务会计制度</w:t>
            </w:r>
          </w:p>
        </w:tc>
        <w:tc>
          <w:tcPr>
            <w:tcW w:w="5440" w:type="dxa"/>
          </w:tcPr>
          <w:p w14:paraId="2437568F">
            <w:pPr>
              <w:spacing w:line="400" w:lineRule="exact"/>
              <w:rPr>
                <w:rFonts w:ascii="仿宋" w:hAnsi="仿宋" w:eastAsia="仿宋" w:cs="仿宋"/>
                <w:szCs w:val="21"/>
              </w:rPr>
            </w:pPr>
            <w:r>
              <w:rPr>
                <w:rFonts w:hint="eastAsia" w:ascii="仿宋" w:hAnsi="仿宋" w:eastAsia="仿宋" w:cs="仿宋"/>
                <w:szCs w:val="21"/>
              </w:rPr>
              <w:t>提供供应商信用承诺书；</w:t>
            </w:r>
          </w:p>
          <w:p w14:paraId="7E7A4960">
            <w:pPr>
              <w:spacing w:line="500" w:lineRule="exact"/>
              <w:rPr>
                <w:rFonts w:ascii="仿宋" w:hAnsi="仿宋" w:eastAsia="仿宋" w:cs="仿宋"/>
                <w:szCs w:val="21"/>
              </w:rPr>
            </w:pPr>
            <w:r>
              <w:rPr>
                <w:rFonts w:hint="eastAsia" w:ascii="仿宋" w:hAnsi="仿宋" w:eastAsia="仿宋" w:cs="仿宋"/>
                <w:szCs w:val="21"/>
              </w:rPr>
              <w:t>信用承诺书需符合要求、有效、完整。否则，投标无效。</w:t>
            </w:r>
          </w:p>
        </w:tc>
      </w:tr>
      <w:tr w14:paraId="45D3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6D46CB2B">
            <w:pPr>
              <w:spacing w:line="360" w:lineRule="auto"/>
              <w:jc w:val="center"/>
              <w:rPr>
                <w:rFonts w:ascii="仿宋" w:hAnsi="仿宋" w:eastAsia="仿宋" w:cs="仿宋"/>
                <w:szCs w:val="21"/>
              </w:rPr>
            </w:pPr>
            <w:r>
              <w:rPr>
                <w:rFonts w:hint="eastAsia" w:ascii="仿宋" w:hAnsi="仿宋" w:eastAsia="仿宋" w:cs="仿宋"/>
                <w:szCs w:val="21"/>
              </w:rPr>
              <w:t>5</w:t>
            </w:r>
          </w:p>
        </w:tc>
        <w:tc>
          <w:tcPr>
            <w:tcW w:w="2441" w:type="dxa"/>
            <w:vAlign w:val="center"/>
          </w:tcPr>
          <w:p w14:paraId="64A33D46">
            <w:pPr>
              <w:spacing w:line="500" w:lineRule="exact"/>
              <w:jc w:val="center"/>
              <w:rPr>
                <w:rFonts w:ascii="仿宋" w:hAnsi="仿宋" w:eastAsia="仿宋" w:cs="仿宋"/>
                <w:szCs w:val="21"/>
              </w:rPr>
            </w:pPr>
            <w:r>
              <w:rPr>
                <w:rFonts w:hint="eastAsia" w:ascii="仿宋" w:hAnsi="仿宋" w:eastAsia="仿宋" w:cs="仿宋"/>
                <w:szCs w:val="21"/>
              </w:rPr>
              <w:t>有依法缴纳税收和社会保障资金的良好记录</w:t>
            </w:r>
          </w:p>
        </w:tc>
        <w:tc>
          <w:tcPr>
            <w:tcW w:w="5440" w:type="dxa"/>
          </w:tcPr>
          <w:p w14:paraId="50988AC0">
            <w:pPr>
              <w:spacing w:line="400" w:lineRule="exact"/>
              <w:rPr>
                <w:rFonts w:ascii="仿宋" w:hAnsi="仿宋" w:eastAsia="仿宋" w:cs="仿宋"/>
                <w:szCs w:val="21"/>
              </w:rPr>
            </w:pPr>
            <w:r>
              <w:rPr>
                <w:rFonts w:hint="eastAsia" w:ascii="仿宋" w:hAnsi="仿宋" w:eastAsia="仿宋" w:cs="仿宋"/>
                <w:szCs w:val="21"/>
              </w:rPr>
              <w:t>提供供应商信用承诺书；</w:t>
            </w:r>
          </w:p>
          <w:p w14:paraId="056E4ED8">
            <w:pPr>
              <w:spacing w:line="500" w:lineRule="exact"/>
              <w:rPr>
                <w:rFonts w:ascii="仿宋" w:hAnsi="仿宋" w:eastAsia="仿宋" w:cs="仿宋"/>
                <w:szCs w:val="21"/>
              </w:rPr>
            </w:pPr>
            <w:r>
              <w:rPr>
                <w:rFonts w:hint="eastAsia" w:ascii="仿宋" w:hAnsi="仿宋" w:eastAsia="仿宋" w:cs="仿宋"/>
                <w:szCs w:val="21"/>
              </w:rPr>
              <w:t>信用承诺书需符合要求、有效、完整。否则，投标无效。</w:t>
            </w:r>
          </w:p>
        </w:tc>
      </w:tr>
      <w:tr w14:paraId="5D98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126739B1">
            <w:pPr>
              <w:spacing w:line="360" w:lineRule="auto"/>
              <w:jc w:val="center"/>
              <w:rPr>
                <w:rFonts w:ascii="仿宋" w:hAnsi="仿宋" w:eastAsia="仿宋" w:cs="仿宋"/>
                <w:szCs w:val="21"/>
              </w:rPr>
            </w:pPr>
            <w:r>
              <w:rPr>
                <w:rFonts w:hint="eastAsia" w:ascii="仿宋" w:hAnsi="仿宋" w:eastAsia="仿宋" w:cs="仿宋"/>
                <w:szCs w:val="21"/>
              </w:rPr>
              <w:t>6</w:t>
            </w:r>
          </w:p>
        </w:tc>
        <w:tc>
          <w:tcPr>
            <w:tcW w:w="2441" w:type="dxa"/>
            <w:vAlign w:val="center"/>
          </w:tcPr>
          <w:p w14:paraId="7E30C155">
            <w:pPr>
              <w:spacing w:line="500" w:lineRule="exact"/>
              <w:jc w:val="center"/>
              <w:rPr>
                <w:rFonts w:ascii="仿宋" w:hAnsi="仿宋" w:eastAsia="仿宋" w:cs="仿宋"/>
                <w:szCs w:val="21"/>
              </w:rPr>
            </w:pPr>
            <w:r>
              <w:rPr>
                <w:rFonts w:hint="eastAsia" w:ascii="仿宋" w:hAnsi="仿宋" w:eastAsia="仿宋" w:cs="仿宋"/>
                <w:szCs w:val="21"/>
              </w:rPr>
              <w:t>具有履行合同所必需的设备和专业技术能力</w:t>
            </w:r>
          </w:p>
        </w:tc>
        <w:tc>
          <w:tcPr>
            <w:tcW w:w="5440" w:type="dxa"/>
          </w:tcPr>
          <w:p w14:paraId="12688420">
            <w:pPr>
              <w:spacing w:line="400" w:lineRule="exact"/>
              <w:rPr>
                <w:rFonts w:ascii="仿宋" w:hAnsi="仿宋" w:eastAsia="仿宋" w:cs="仿宋"/>
                <w:szCs w:val="21"/>
              </w:rPr>
            </w:pPr>
            <w:r>
              <w:rPr>
                <w:rFonts w:hint="eastAsia" w:ascii="仿宋" w:hAnsi="仿宋" w:eastAsia="仿宋" w:cs="仿宋"/>
                <w:szCs w:val="21"/>
              </w:rPr>
              <w:t>提供供应商信用承诺书；</w:t>
            </w:r>
          </w:p>
          <w:p w14:paraId="687331DD">
            <w:pPr>
              <w:spacing w:line="500" w:lineRule="exact"/>
              <w:rPr>
                <w:rFonts w:ascii="仿宋" w:hAnsi="仿宋" w:eastAsia="仿宋" w:cs="仿宋"/>
                <w:szCs w:val="21"/>
              </w:rPr>
            </w:pPr>
            <w:r>
              <w:rPr>
                <w:rFonts w:hint="eastAsia" w:ascii="仿宋" w:hAnsi="仿宋" w:eastAsia="仿宋" w:cs="仿宋"/>
                <w:szCs w:val="21"/>
              </w:rPr>
              <w:t>信用承诺书需符合要求、有效、完整。否则，投标无效。</w:t>
            </w:r>
          </w:p>
        </w:tc>
      </w:tr>
      <w:tr w14:paraId="3BE5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71D7A038">
            <w:pPr>
              <w:spacing w:line="360" w:lineRule="auto"/>
              <w:jc w:val="center"/>
              <w:rPr>
                <w:rFonts w:ascii="仿宋" w:hAnsi="仿宋" w:eastAsia="仿宋" w:cs="仿宋"/>
                <w:szCs w:val="21"/>
              </w:rPr>
            </w:pPr>
            <w:r>
              <w:rPr>
                <w:rFonts w:hint="eastAsia" w:ascii="仿宋" w:hAnsi="仿宋" w:eastAsia="仿宋" w:cs="仿宋"/>
                <w:szCs w:val="21"/>
              </w:rPr>
              <w:t>7</w:t>
            </w:r>
          </w:p>
        </w:tc>
        <w:tc>
          <w:tcPr>
            <w:tcW w:w="2441" w:type="dxa"/>
            <w:vAlign w:val="center"/>
          </w:tcPr>
          <w:p w14:paraId="59417E82">
            <w:pPr>
              <w:spacing w:line="500" w:lineRule="exact"/>
              <w:jc w:val="center"/>
              <w:rPr>
                <w:rFonts w:ascii="仿宋" w:hAnsi="仿宋" w:eastAsia="仿宋" w:cs="仿宋"/>
                <w:szCs w:val="21"/>
              </w:rPr>
            </w:pPr>
            <w:r>
              <w:rPr>
                <w:rFonts w:hint="eastAsia" w:ascii="仿宋" w:hAnsi="仿宋" w:eastAsia="仿宋" w:cs="仿宋"/>
                <w:szCs w:val="21"/>
              </w:rPr>
              <w:t>参加政府采购活动前三年，在经营活动中没有重大违法记录</w:t>
            </w:r>
          </w:p>
        </w:tc>
        <w:tc>
          <w:tcPr>
            <w:tcW w:w="5440" w:type="dxa"/>
          </w:tcPr>
          <w:p w14:paraId="74CE2D59">
            <w:pPr>
              <w:spacing w:line="500" w:lineRule="exact"/>
              <w:rPr>
                <w:rFonts w:hint="eastAsia" w:ascii="仿宋" w:hAnsi="仿宋" w:eastAsia="仿宋" w:cs="仿宋"/>
                <w:szCs w:val="21"/>
              </w:rPr>
            </w:pPr>
            <w:r>
              <w:rPr>
                <w:rFonts w:hint="eastAsia" w:ascii="仿宋" w:hAnsi="仿宋" w:eastAsia="仿宋" w:cs="仿宋"/>
                <w:szCs w:val="21"/>
              </w:rPr>
              <w:t>仅提供参加政府采购活动前三年内，在经营活动中没有重大违法记录的信用承诺书即可。</w:t>
            </w:r>
          </w:p>
          <w:p w14:paraId="5E138EB6">
            <w:pPr>
              <w:spacing w:line="500" w:lineRule="exact"/>
              <w:rPr>
                <w:rFonts w:ascii="仿宋" w:hAnsi="仿宋" w:eastAsia="仿宋" w:cs="仿宋"/>
                <w:szCs w:val="21"/>
              </w:rPr>
            </w:pPr>
            <w:r>
              <w:rPr>
                <w:rFonts w:hint="eastAsia" w:ascii="仿宋" w:hAnsi="仿宋" w:eastAsia="仿宋" w:cs="仿宋"/>
                <w:szCs w:val="21"/>
              </w:rPr>
              <w:t>内容齐全，签署符合要求。否则，投标无效。</w:t>
            </w:r>
          </w:p>
        </w:tc>
      </w:tr>
      <w:tr w14:paraId="1AF5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00A7540E">
            <w:pPr>
              <w:spacing w:line="360" w:lineRule="auto"/>
              <w:jc w:val="center"/>
              <w:rPr>
                <w:rFonts w:ascii="仿宋" w:hAnsi="仿宋" w:eastAsia="仿宋" w:cs="仿宋"/>
                <w:szCs w:val="21"/>
              </w:rPr>
            </w:pPr>
            <w:r>
              <w:rPr>
                <w:rFonts w:hint="eastAsia" w:ascii="仿宋" w:hAnsi="仿宋" w:eastAsia="仿宋" w:cs="仿宋"/>
                <w:szCs w:val="21"/>
              </w:rPr>
              <w:t>8</w:t>
            </w:r>
          </w:p>
        </w:tc>
        <w:tc>
          <w:tcPr>
            <w:tcW w:w="2441" w:type="dxa"/>
            <w:vAlign w:val="center"/>
          </w:tcPr>
          <w:p w14:paraId="621BA895">
            <w:pPr>
              <w:spacing w:line="500" w:lineRule="exact"/>
              <w:jc w:val="center"/>
              <w:rPr>
                <w:rFonts w:ascii="仿宋" w:hAnsi="仿宋" w:eastAsia="仿宋" w:cs="仿宋"/>
                <w:szCs w:val="21"/>
              </w:rPr>
            </w:pPr>
            <w:r>
              <w:rPr>
                <w:rFonts w:hint="eastAsia" w:ascii="仿宋" w:hAnsi="仿宋" w:eastAsia="仿宋" w:cs="仿宋"/>
                <w:szCs w:val="21"/>
              </w:rPr>
              <w:t>具有独立承担民事责任的能力的证明材料</w:t>
            </w:r>
          </w:p>
        </w:tc>
        <w:tc>
          <w:tcPr>
            <w:tcW w:w="5440" w:type="dxa"/>
          </w:tcPr>
          <w:p w14:paraId="54E96CB5">
            <w:pPr>
              <w:spacing w:line="500" w:lineRule="exact"/>
              <w:rPr>
                <w:rFonts w:ascii="仿宋" w:hAnsi="仿宋" w:eastAsia="仿宋" w:cs="仿宋"/>
                <w:szCs w:val="21"/>
              </w:rPr>
            </w:pPr>
            <w:r>
              <w:rPr>
                <w:rFonts w:hint="eastAsia" w:ascii="仿宋" w:hAnsi="仿宋" w:eastAsia="仿宋" w:cs="仿宋"/>
                <w:szCs w:val="21"/>
              </w:rPr>
              <w:t>提供独立承担民事责任能力的证明材料；</w:t>
            </w:r>
          </w:p>
          <w:p w14:paraId="140DC9A5">
            <w:pPr>
              <w:spacing w:line="500" w:lineRule="exact"/>
              <w:rPr>
                <w:rFonts w:ascii="仿宋" w:hAnsi="仿宋" w:eastAsia="仿宋" w:cs="仿宋"/>
                <w:szCs w:val="21"/>
              </w:rPr>
            </w:pPr>
            <w:r>
              <w:rPr>
                <w:rFonts w:hint="eastAsia" w:ascii="仿宋" w:hAnsi="仿宋" w:eastAsia="仿宋" w:cs="仿宋"/>
                <w:szCs w:val="21"/>
              </w:rPr>
              <w:t>证明材料需符合要求、有效、完整。否则，投标无效。</w:t>
            </w:r>
          </w:p>
        </w:tc>
      </w:tr>
      <w:tr w14:paraId="2D48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46F3085C">
            <w:pPr>
              <w:spacing w:line="360" w:lineRule="auto"/>
              <w:jc w:val="center"/>
              <w:rPr>
                <w:rFonts w:ascii="仿宋" w:hAnsi="仿宋" w:eastAsia="仿宋" w:cs="仿宋"/>
                <w:szCs w:val="21"/>
              </w:rPr>
            </w:pPr>
            <w:r>
              <w:rPr>
                <w:rFonts w:hint="eastAsia" w:ascii="仿宋" w:hAnsi="仿宋" w:eastAsia="仿宋" w:cs="仿宋"/>
                <w:szCs w:val="21"/>
              </w:rPr>
              <w:t>9</w:t>
            </w:r>
          </w:p>
        </w:tc>
        <w:tc>
          <w:tcPr>
            <w:tcW w:w="2441" w:type="dxa"/>
            <w:vAlign w:val="center"/>
          </w:tcPr>
          <w:p w14:paraId="08B9EB72">
            <w:pPr>
              <w:spacing w:line="500" w:lineRule="exact"/>
              <w:jc w:val="center"/>
              <w:rPr>
                <w:rFonts w:ascii="仿宋" w:hAnsi="仿宋" w:eastAsia="仿宋" w:cs="仿宋"/>
                <w:szCs w:val="21"/>
              </w:rPr>
            </w:pPr>
            <w:r>
              <w:rPr>
                <w:rFonts w:hint="eastAsia" w:ascii="仿宋" w:hAnsi="仿宋" w:eastAsia="仿宋" w:cs="仿宋"/>
                <w:szCs w:val="21"/>
              </w:rPr>
              <w:t>诚信投标承诺书</w:t>
            </w:r>
          </w:p>
        </w:tc>
        <w:tc>
          <w:tcPr>
            <w:tcW w:w="5440" w:type="dxa"/>
          </w:tcPr>
          <w:p w14:paraId="4334F786">
            <w:pPr>
              <w:spacing w:line="500" w:lineRule="exact"/>
              <w:rPr>
                <w:rFonts w:ascii="仿宋" w:hAnsi="仿宋" w:eastAsia="仿宋" w:cs="仿宋"/>
                <w:szCs w:val="21"/>
              </w:rPr>
            </w:pPr>
            <w:r>
              <w:rPr>
                <w:rFonts w:hint="eastAsia" w:ascii="仿宋" w:hAnsi="仿宋" w:eastAsia="仿宋" w:cs="仿宋"/>
                <w:szCs w:val="21"/>
              </w:rPr>
              <w:t>供应商填写诚信投标承诺书；</w:t>
            </w:r>
          </w:p>
          <w:p w14:paraId="00A9ECAD">
            <w:pPr>
              <w:spacing w:line="500" w:lineRule="exact"/>
              <w:rPr>
                <w:rFonts w:ascii="仿宋" w:hAnsi="仿宋" w:eastAsia="仿宋" w:cs="仿宋"/>
                <w:szCs w:val="21"/>
              </w:rPr>
            </w:pPr>
            <w:r>
              <w:rPr>
                <w:rFonts w:hint="eastAsia" w:ascii="仿宋" w:hAnsi="仿宋" w:eastAsia="仿宋" w:cs="仿宋"/>
                <w:szCs w:val="21"/>
              </w:rPr>
              <w:t>内容有效，签署和印章使用完整、清晰、符合要求。</w:t>
            </w:r>
          </w:p>
        </w:tc>
      </w:tr>
      <w:tr w14:paraId="3B08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7F7CEC6D">
            <w:pPr>
              <w:spacing w:line="360" w:lineRule="auto"/>
              <w:jc w:val="center"/>
              <w:rPr>
                <w:rFonts w:ascii="仿宋" w:hAnsi="仿宋" w:eastAsia="仿宋" w:cs="仿宋"/>
                <w:szCs w:val="21"/>
              </w:rPr>
            </w:pPr>
            <w:r>
              <w:rPr>
                <w:rFonts w:hint="eastAsia" w:ascii="仿宋" w:hAnsi="仿宋" w:eastAsia="仿宋" w:cs="仿宋"/>
                <w:szCs w:val="21"/>
              </w:rPr>
              <w:t>10</w:t>
            </w:r>
          </w:p>
        </w:tc>
        <w:tc>
          <w:tcPr>
            <w:tcW w:w="2441" w:type="dxa"/>
            <w:vAlign w:val="center"/>
          </w:tcPr>
          <w:p w14:paraId="65F62EAB">
            <w:pPr>
              <w:spacing w:line="500" w:lineRule="exact"/>
              <w:jc w:val="center"/>
              <w:rPr>
                <w:rFonts w:ascii="仿宋" w:hAnsi="仿宋" w:eastAsia="仿宋" w:cs="仿宋"/>
                <w:szCs w:val="21"/>
              </w:rPr>
            </w:pPr>
            <w:r>
              <w:rPr>
                <w:rFonts w:hint="eastAsia" w:ascii="仿宋" w:hAnsi="仿宋" w:eastAsia="仿宋" w:cs="仿宋"/>
                <w:szCs w:val="21"/>
              </w:rPr>
              <w:t>本项目的</w:t>
            </w:r>
          </w:p>
          <w:p w14:paraId="2C668BC1">
            <w:pPr>
              <w:spacing w:line="500" w:lineRule="exact"/>
              <w:jc w:val="center"/>
              <w:rPr>
                <w:rFonts w:hint="eastAsia" w:ascii="仿宋" w:hAnsi="仿宋" w:eastAsia="仿宋" w:cs="仿宋"/>
                <w:szCs w:val="21"/>
                <w:lang w:eastAsia="zh-CN"/>
              </w:rPr>
            </w:pPr>
            <w:r>
              <w:rPr>
                <w:rFonts w:hint="eastAsia" w:ascii="仿宋" w:hAnsi="仿宋" w:eastAsia="仿宋" w:cs="仿宋"/>
                <w:szCs w:val="21"/>
              </w:rPr>
              <w:t>特定资格要求</w:t>
            </w:r>
            <w:r>
              <w:rPr>
                <w:rFonts w:hint="eastAsia" w:ascii="仿宋" w:hAnsi="仿宋" w:eastAsia="仿宋" w:cs="仿宋"/>
                <w:szCs w:val="21"/>
                <w:lang w:eastAsia="zh-CN"/>
              </w:rPr>
              <w:t>（</w:t>
            </w:r>
            <w:r>
              <w:rPr>
                <w:rFonts w:hint="eastAsia" w:ascii="仿宋" w:hAnsi="仿宋" w:eastAsia="仿宋" w:cs="仿宋"/>
                <w:szCs w:val="21"/>
                <w:lang w:val="en-US" w:eastAsia="zh-CN"/>
              </w:rPr>
              <w:t>如有</w:t>
            </w:r>
            <w:r>
              <w:rPr>
                <w:rFonts w:hint="eastAsia" w:ascii="仿宋" w:hAnsi="仿宋" w:eastAsia="仿宋" w:cs="仿宋"/>
                <w:szCs w:val="21"/>
                <w:lang w:eastAsia="zh-CN"/>
              </w:rPr>
              <w:t>）</w:t>
            </w:r>
          </w:p>
        </w:tc>
        <w:tc>
          <w:tcPr>
            <w:tcW w:w="5440" w:type="dxa"/>
            <w:vAlign w:val="center"/>
          </w:tcPr>
          <w:p w14:paraId="362B69DC">
            <w:pPr>
              <w:spacing w:line="500" w:lineRule="exact"/>
              <w:rPr>
                <w:rFonts w:ascii="仿宋" w:hAnsi="仿宋" w:eastAsia="仿宋" w:cs="仿宋"/>
                <w:szCs w:val="21"/>
              </w:rPr>
            </w:pPr>
            <w:r>
              <w:rPr>
                <w:rFonts w:hint="eastAsia" w:ascii="仿宋" w:hAnsi="仿宋" w:eastAsia="仿宋" w:cs="仿宋"/>
                <w:szCs w:val="21"/>
              </w:rPr>
              <w:t>对供应商的特定资格进行审查</w:t>
            </w:r>
          </w:p>
          <w:p w14:paraId="27A6D2DC">
            <w:pPr>
              <w:spacing w:line="500" w:lineRule="exact"/>
              <w:rPr>
                <w:rFonts w:ascii="仿宋" w:hAnsi="仿宋" w:eastAsia="仿宋" w:cs="仿宋"/>
                <w:szCs w:val="21"/>
              </w:rPr>
            </w:pPr>
            <w:r>
              <w:rPr>
                <w:rFonts w:hint="eastAsia" w:ascii="仿宋" w:hAnsi="仿宋" w:eastAsia="仿宋" w:cs="仿宋"/>
                <w:szCs w:val="21"/>
              </w:rPr>
              <w:t>证明文件的影印件清晰、符合要求。否则，投标无效。</w:t>
            </w:r>
          </w:p>
        </w:tc>
      </w:tr>
      <w:tr w14:paraId="0158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76B9AEC0">
            <w:pPr>
              <w:spacing w:line="360" w:lineRule="auto"/>
              <w:jc w:val="center"/>
              <w:rPr>
                <w:rFonts w:ascii="仿宋" w:hAnsi="仿宋" w:eastAsia="仿宋" w:cs="仿宋"/>
                <w:szCs w:val="21"/>
              </w:rPr>
            </w:pPr>
            <w:r>
              <w:rPr>
                <w:rFonts w:hint="eastAsia" w:ascii="仿宋" w:hAnsi="仿宋" w:eastAsia="仿宋" w:cs="仿宋"/>
                <w:szCs w:val="21"/>
              </w:rPr>
              <w:t>11</w:t>
            </w:r>
          </w:p>
        </w:tc>
        <w:tc>
          <w:tcPr>
            <w:tcW w:w="2441" w:type="dxa"/>
            <w:vAlign w:val="center"/>
          </w:tcPr>
          <w:p w14:paraId="70EA4A5D">
            <w:pPr>
              <w:spacing w:line="500" w:lineRule="exact"/>
              <w:jc w:val="center"/>
              <w:rPr>
                <w:rFonts w:ascii="仿宋" w:hAnsi="仿宋" w:eastAsia="仿宋" w:cs="仿宋"/>
                <w:szCs w:val="21"/>
              </w:rPr>
            </w:pPr>
            <w:r>
              <w:rPr>
                <w:rFonts w:hint="eastAsia" w:ascii="仿宋" w:hAnsi="仿宋" w:eastAsia="仿宋" w:cs="仿宋"/>
                <w:szCs w:val="21"/>
              </w:rPr>
              <w:t>保证金的交纳</w:t>
            </w:r>
          </w:p>
        </w:tc>
        <w:tc>
          <w:tcPr>
            <w:tcW w:w="5440" w:type="dxa"/>
          </w:tcPr>
          <w:p w14:paraId="733E1401">
            <w:pPr>
              <w:spacing w:line="500" w:lineRule="exact"/>
              <w:rPr>
                <w:rFonts w:ascii="仿宋" w:hAnsi="仿宋" w:eastAsia="仿宋" w:cs="仿宋"/>
                <w:szCs w:val="21"/>
              </w:rPr>
            </w:pPr>
            <w:r>
              <w:rPr>
                <w:rFonts w:hint="eastAsia" w:ascii="仿宋" w:hAnsi="仿宋" w:eastAsia="仿宋" w:cs="仿宋"/>
                <w:szCs w:val="21"/>
              </w:rPr>
              <w:t>响应文件中有提交投标保证金规定的，须按要求足额交纳，且提供真实有效的保证金交纳证明文件。</w:t>
            </w:r>
          </w:p>
        </w:tc>
      </w:tr>
      <w:tr w14:paraId="7E52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0CD02D29">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12</w:t>
            </w:r>
          </w:p>
        </w:tc>
        <w:tc>
          <w:tcPr>
            <w:tcW w:w="2441" w:type="dxa"/>
            <w:vAlign w:val="center"/>
          </w:tcPr>
          <w:p w14:paraId="0537D0F5">
            <w:pPr>
              <w:spacing w:line="50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信用查询</w:t>
            </w:r>
          </w:p>
        </w:tc>
        <w:tc>
          <w:tcPr>
            <w:tcW w:w="5440" w:type="dxa"/>
          </w:tcPr>
          <w:p w14:paraId="3651285F">
            <w:pPr>
              <w:spacing w:line="500" w:lineRule="exact"/>
              <w:rPr>
                <w:rFonts w:hint="eastAsia" w:ascii="仿宋" w:hAnsi="仿宋" w:eastAsia="仿宋" w:cs="仿宋"/>
              </w:rPr>
            </w:pPr>
            <w:r>
              <w:rPr>
                <w:rFonts w:hint="eastAsia" w:ascii="仿宋" w:hAnsi="仿宋" w:eastAsia="仿宋" w:cs="仿宋"/>
                <w:b/>
                <w:bCs/>
                <w:sz w:val="21"/>
                <w:szCs w:val="21"/>
                <w:lang w:val="en-US" w:eastAsia="zh-CN"/>
              </w:rPr>
              <w:t>根据《财政部关于在政府采购活动中查询及使用信用记录有关问题的通知》（财库[2016]125号）要求，资格审查时磋商小组将在“信用中国”网站（www.creditchina.gov.cn）和中国政府采购网（www.ccgp.gov.cn）查询供应商信用情况并存档，对列入失信被执行人、重大税收违法失信主体名单、政府采购严重违法失信行为记录名单及其他不符合《中华人民共和国政府采购法》第二十二条规定条件的供应商，将拒绝其参与政府采购活动。</w:t>
            </w:r>
          </w:p>
        </w:tc>
      </w:tr>
      <w:tr w14:paraId="3E95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1725A214">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rPr>
              <w:t>1</w:t>
            </w:r>
            <w:r>
              <w:rPr>
                <w:rFonts w:hint="eastAsia" w:ascii="仿宋" w:hAnsi="仿宋" w:eastAsia="仿宋" w:cs="仿宋"/>
                <w:szCs w:val="21"/>
                <w:lang w:val="en-US" w:eastAsia="zh-CN"/>
              </w:rPr>
              <w:t>3</w:t>
            </w:r>
          </w:p>
        </w:tc>
        <w:tc>
          <w:tcPr>
            <w:tcW w:w="2441" w:type="dxa"/>
            <w:vAlign w:val="center"/>
          </w:tcPr>
          <w:p w14:paraId="42AB82C5">
            <w:pPr>
              <w:spacing w:line="500" w:lineRule="exact"/>
              <w:jc w:val="center"/>
              <w:rPr>
                <w:rFonts w:hint="eastAsia" w:ascii="仿宋" w:hAnsi="仿宋" w:eastAsia="仿宋" w:cs="仿宋"/>
                <w:szCs w:val="21"/>
                <w:lang w:eastAsia="zh-CN"/>
              </w:rPr>
            </w:pPr>
            <w:r>
              <w:rPr>
                <w:rFonts w:hint="eastAsia" w:ascii="仿宋" w:hAnsi="仿宋" w:eastAsia="仿宋" w:cs="仿宋"/>
                <w:szCs w:val="21"/>
              </w:rPr>
              <w:t>落实政府采购政策需满足的资格要求</w:t>
            </w:r>
          </w:p>
        </w:tc>
        <w:tc>
          <w:tcPr>
            <w:tcW w:w="5440" w:type="dxa"/>
          </w:tcPr>
          <w:p w14:paraId="2898D70F">
            <w:pPr>
              <w:spacing w:line="360" w:lineRule="auto"/>
              <w:rPr>
                <w:rFonts w:ascii="仿宋" w:hAnsi="仿宋" w:eastAsia="仿宋" w:cs="仿宋"/>
              </w:rPr>
            </w:pPr>
            <w:r>
              <w:rPr>
                <w:rFonts w:hint="eastAsia" w:ascii="仿宋" w:hAnsi="仿宋" w:eastAsia="仿宋" w:cs="仿宋"/>
              </w:rPr>
              <w:t>本采购项目专门面向中小企业，供应商</w:t>
            </w:r>
            <w:r>
              <w:rPr>
                <w:rFonts w:hint="eastAsia" w:ascii="仿宋" w:hAnsi="仿宋" w:eastAsia="仿宋" w:cs="仿宋"/>
                <w:lang w:eastAsia="zh-CN"/>
              </w:rPr>
              <w:t>根据</w:t>
            </w:r>
            <w:r>
              <w:rPr>
                <w:rFonts w:hint="eastAsia" w:ascii="仿宋" w:hAnsi="仿宋" w:eastAsia="仿宋" w:cs="仿宋"/>
              </w:rPr>
              <w:t>《工业和信息化部、国家统计局、国家发展和改革委员会、财政部关于印发中小企业划型标准规定的通知》（工信部联企业〔2011〕300号）规定的划分标准，准确划分企业类型。监狱企业、残疾人福利性单位视同小微企业。</w:t>
            </w:r>
          </w:p>
          <w:p w14:paraId="1A504725">
            <w:pPr>
              <w:spacing w:line="500" w:lineRule="exact"/>
              <w:rPr>
                <w:rFonts w:ascii="仿宋" w:hAnsi="仿宋" w:eastAsia="仿宋" w:cs="仿宋"/>
                <w:szCs w:val="21"/>
              </w:rPr>
            </w:pPr>
            <w:r>
              <w:rPr>
                <w:rFonts w:hint="eastAsia" w:ascii="仿宋" w:hAnsi="仿宋" w:eastAsia="仿宋" w:cs="仿宋"/>
              </w:rPr>
              <w:t>注：未按磋商文件要求提供材料或提供的材料不符合磋商文件要求或扫描件不清楚无法确定内容的，响应无效。</w:t>
            </w:r>
          </w:p>
        </w:tc>
      </w:tr>
    </w:tbl>
    <w:p w14:paraId="7955811C">
      <w:pPr>
        <w:pStyle w:val="33"/>
        <w:rPr>
          <w:rFonts w:ascii="仿宋" w:hAnsi="仿宋" w:eastAsia="仿宋" w:cs="仿宋"/>
          <w:color w:val="000000"/>
          <w:sz w:val="24"/>
        </w:rPr>
      </w:pPr>
      <w:r>
        <w:rPr>
          <w:rFonts w:hint="eastAsia" w:ascii="仿宋" w:hAnsi="仿宋" w:eastAsia="仿宋" w:cs="仿宋"/>
          <w:color w:val="000000"/>
          <w:sz w:val="24"/>
          <w:szCs w:val="24"/>
        </w:rPr>
        <w:t>说明：除上述内容外，供应商提供的其他材料，不作为资格审查的内容。</w:t>
      </w:r>
    </w:p>
    <w:p w14:paraId="4C5D86C4">
      <w:pPr>
        <w:pStyle w:val="32"/>
        <w:rPr>
          <w:rFonts w:ascii="仿宋" w:hAnsi="仿宋" w:eastAsia="仿宋" w:cs="仿宋"/>
          <w:sz w:val="24"/>
          <w:szCs w:val="22"/>
        </w:rPr>
      </w:pPr>
    </w:p>
    <w:p w14:paraId="551D7D1C">
      <w:pPr>
        <w:pStyle w:val="4"/>
        <w:rPr>
          <w:rFonts w:ascii="仿宋" w:hAnsi="仿宋" w:eastAsia="仿宋" w:cs="仿宋"/>
          <w:sz w:val="24"/>
          <w:szCs w:val="22"/>
        </w:rPr>
      </w:pPr>
      <w:r>
        <w:rPr>
          <w:rFonts w:hint="eastAsia" w:ascii="仿宋" w:hAnsi="仿宋" w:eastAsia="仿宋" w:cs="仿宋"/>
          <w:sz w:val="24"/>
          <w:szCs w:val="22"/>
        </w:rPr>
        <w:t>二、符合性要求</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215"/>
        <w:gridCol w:w="1500"/>
        <w:gridCol w:w="4890"/>
      </w:tblGrid>
      <w:tr w14:paraId="0078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394" w:type="dxa"/>
            <w:gridSpan w:val="4"/>
            <w:vAlign w:val="center"/>
          </w:tcPr>
          <w:p w14:paraId="26D5B538">
            <w:pPr>
              <w:spacing w:line="360" w:lineRule="auto"/>
              <w:jc w:val="center"/>
              <w:rPr>
                <w:rFonts w:ascii="仿宋" w:hAnsi="仿宋" w:eastAsia="仿宋" w:cs="仿宋"/>
              </w:rPr>
            </w:pPr>
            <w:r>
              <w:rPr>
                <w:rFonts w:hint="eastAsia" w:ascii="仿宋" w:hAnsi="仿宋" w:eastAsia="仿宋" w:cs="仿宋"/>
              </w:rPr>
              <w:t>符合性要求</w:t>
            </w:r>
          </w:p>
        </w:tc>
      </w:tr>
      <w:tr w14:paraId="5A5D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9" w:type="dxa"/>
            <w:vAlign w:val="center"/>
          </w:tcPr>
          <w:p w14:paraId="37C6337D">
            <w:pPr>
              <w:spacing w:line="360" w:lineRule="auto"/>
              <w:jc w:val="center"/>
              <w:rPr>
                <w:rFonts w:ascii="仿宋" w:hAnsi="仿宋" w:eastAsia="仿宋" w:cs="仿宋"/>
                <w:szCs w:val="21"/>
              </w:rPr>
            </w:pPr>
            <w:r>
              <w:rPr>
                <w:rFonts w:hint="eastAsia" w:ascii="仿宋" w:hAnsi="仿宋" w:eastAsia="仿宋" w:cs="仿宋"/>
                <w:color w:val="000000"/>
                <w:szCs w:val="21"/>
              </w:rPr>
              <w:t>1</w:t>
            </w:r>
          </w:p>
        </w:tc>
        <w:tc>
          <w:tcPr>
            <w:tcW w:w="1215" w:type="dxa"/>
            <w:vAlign w:val="center"/>
          </w:tcPr>
          <w:p w14:paraId="1729B4D8">
            <w:pPr>
              <w:spacing w:line="360" w:lineRule="auto"/>
              <w:jc w:val="center"/>
              <w:rPr>
                <w:rFonts w:ascii="仿宋" w:hAnsi="仿宋" w:eastAsia="仿宋" w:cs="仿宋"/>
                <w:szCs w:val="21"/>
              </w:rPr>
            </w:pPr>
            <w:r>
              <w:rPr>
                <w:rFonts w:hint="eastAsia" w:ascii="仿宋" w:hAnsi="仿宋" w:eastAsia="仿宋" w:cs="仿宋"/>
                <w:color w:val="000000"/>
                <w:kern w:val="0"/>
                <w:szCs w:val="21"/>
              </w:rPr>
              <w:t>商务资信</w:t>
            </w:r>
          </w:p>
        </w:tc>
        <w:tc>
          <w:tcPr>
            <w:tcW w:w="1500" w:type="dxa"/>
            <w:vAlign w:val="center"/>
          </w:tcPr>
          <w:p w14:paraId="510A15D3">
            <w:pPr>
              <w:spacing w:line="360" w:lineRule="auto"/>
              <w:jc w:val="center"/>
              <w:rPr>
                <w:rFonts w:ascii="仿宋" w:hAnsi="仿宋" w:eastAsia="仿宋" w:cs="仿宋"/>
                <w:szCs w:val="21"/>
              </w:rPr>
            </w:pPr>
            <w:r>
              <w:rPr>
                <w:rFonts w:hint="eastAsia" w:ascii="仿宋" w:hAnsi="仿宋" w:eastAsia="仿宋" w:cs="仿宋"/>
                <w:color w:val="000000"/>
                <w:kern w:val="0"/>
                <w:szCs w:val="21"/>
              </w:rPr>
              <w:t>对供应商提供的法定代表人（负责人）身份证明文件的符合性、完整性进行审查。</w:t>
            </w:r>
          </w:p>
        </w:tc>
        <w:tc>
          <w:tcPr>
            <w:tcW w:w="4890" w:type="dxa"/>
            <w:vAlign w:val="center"/>
          </w:tcPr>
          <w:p w14:paraId="567D4F93">
            <w:pPr>
              <w:tabs>
                <w:tab w:val="left" w:pos="567"/>
              </w:tabs>
              <w:snapToGrid w:val="0"/>
              <w:spacing w:line="360" w:lineRule="auto"/>
              <w:jc w:val="left"/>
              <w:rPr>
                <w:rFonts w:ascii="仿宋" w:hAnsi="仿宋" w:eastAsia="仿宋" w:cs="仿宋"/>
                <w:color w:val="000000"/>
                <w:szCs w:val="21"/>
              </w:rPr>
            </w:pPr>
            <w:r>
              <w:rPr>
                <w:rFonts w:hint="eastAsia" w:ascii="仿宋" w:hAnsi="仿宋" w:eastAsia="仿宋" w:cs="仿宋"/>
                <w:color w:val="000000"/>
                <w:kern w:val="0"/>
                <w:szCs w:val="21"/>
              </w:rPr>
              <w:t>1.提供供应商</w:t>
            </w:r>
            <w:r>
              <w:rPr>
                <w:rFonts w:hint="eastAsia" w:ascii="仿宋" w:hAnsi="仿宋" w:eastAsia="仿宋" w:cs="仿宋"/>
                <w:color w:val="000000"/>
                <w:szCs w:val="21"/>
              </w:rPr>
              <w:t>法定代表人（负责人）身份证明文件；</w:t>
            </w:r>
          </w:p>
          <w:p w14:paraId="15D09887">
            <w:pPr>
              <w:tabs>
                <w:tab w:val="left" w:pos="567"/>
              </w:tabs>
              <w:snapToGrid w:val="0"/>
              <w:spacing w:line="360" w:lineRule="auto"/>
              <w:jc w:val="left"/>
              <w:rPr>
                <w:rFonts w:ascii="仿宋" w:hAnsi="仿宋" w:eastAsia="仿宋" w:cs="仿宋"/>
                <w:szCs w:val="21"/>
              </w:rPr>
            </w:pPr>
            <w:r>
              <w:rPr>
                <w:rFonts w:hint="eastAsia" w:ascii="仿宋" w:hAnsi="仿宋" w:eastAsia="仿宋" w:cs="仿宋"/>
                <w:color w:val="000000"/>
                <w:szCs w:val="21"/>
              </w:rPr>
              <w:t>2.证明文件须内容完整、签署符合要求。否则，响应无效。</w:t>
            </w:r>
          </w:p>
        </w:tc>
      </w:tr>
      <w:tr w14:paraId="526B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789" w:type="dxa"/>
            <w:vAlign w:val="center"/>
          </w:tcPr>
          <w:p w14:paraId="676C9B1E">
            <w:pPr>
              <w:adjustRightInd w:val="0"/>
              <w:snapToGrid w:val="0"/>
              <w:spacing w:line="360" w:lineRule="auto"/>
              <w:jc w:val="center"/>
              <w:rPr>
                <w:rFonts w:ascii="仿宋" w:hAnsi="仿宋" w:eastAsia="仿宋" w:cs="仿宋"/>
                <w:szCs w:val="21"/>
              </w:rPr>
            </w:pPr>
            <w:r>
              <w:rPr>
                <w:rFonts w:hint="eastAsia" w:ascii="仿宋" w:hAnsi="仿宋" w:eastAsia="仿宋" w:cs="仿宋"/>
                <w:color w:val="000000"/>
                <w:kern w:val="0"/>
                <w:szCs w:val="21"/>
              </w:rPr>
              <w:t>2</w:t>
            </w:r>
          </w:p>
        </w:tc>
        <w:tc>
          <w:tcPr>
            <w:tcW w:w="1215" w:type="dxa"/>
            <w:vAlign w:val="center"/>
          </w:tcPr>
          <w:p w14:paraId="5CADB774">
            <w:pPr>
              <w:spacing w:line="360" w:lineRule="auto"/>
              <w:jc w:val="center"/>
              <w:rPr>
                <w:rFonts w:ascii="仿宋" w:hAnsi="仿宋" w:eastAsia="仿宋" w:cs="仿宋"/>
                <w:szCs w:val="21"/>
              </w:rPr>
            </w:pPr>
            <w:r>
              <w:rPr>
                <w:rFonts w:hint="eastAsia" w:ascii="仿宋" w:hAnsi="仿宋" w:eastAsia="仿宋" w:cs="仿宋"/>
                <w:color w:val="000000"/>
                <w:szCs w:val="21"/>
              </w:rPr>
              <w:t>商务资信</w:t>
            </w:r>
          </w:p>
        </w:tc>
        <w:tc>
          <w:tcPr>
            <w:tcW w:w="1500" w:type="dxa"/>
            <w:vAlign w:val="center"/>
          </w:tcPr>
          <w:p w14:paraId="69AB2EE3">
            <w:pPr>
              <w:spacing w:line="360" w:lineRule="auto"/>
              <w:jc w:val="center"/>
              <w:rPr>
                <w:rFonts w:ascii="仿宋" w:hAnsi="仿宋" w:eastAsia="仿宋" w:cs="仿宋"/>
                <w:szCs w:val="21"/>
              </w:rPr>
            </w:pPr>
            <w:r>
              <w:rPr>
                <w:rFonts w:hint="eastAsia" w:ascii="仿宋" w:hAnsi="仿宋" w:eastAsia="仿宋" w:cs="仿宋"/>
                <w:color w:val="000000"/>
                <w:kern w:val="0"/>
                <w:szCs w:val="21"/>
              </w:rPr>
              <w:t>对供应商提供的法定代表人（负责人）授权委托书</w:t>
            </w:r>
            <w:r>
              <w:rPr>
                <w:rFonts w:hint="eastAsia" w:ascii="仿宋" w:hAnsi="仿宋" w:eastAsia="仿宋" w:cs="仿宋"/>
                <w:color w:val="000000"/>
                <w:szCs w:val="21"/>
              </w:rPr>
              <w:t>证明文件的符合性、完整性进行审查。</w:t>
            </w:r>
          </w:p>
        </w:tc>
        <w:tc>
          <w:tcPr>
            <w:tcW w:w="4890" w:type="dxa"/>
            <w:vAlign w:val="center"/>
          </w:tcPr>
          <w:p w14:paraId="79F7680E">
            <w:pPr>
              <w:tabs>
                <w:tab w:val="left" w:pos="567"/>
              </w:tabs>
              <w:snapToGrid w:val="0"/>
              <w:spacing w:line="360" w:lineRule="auto"/>
              <w:jc w:val="left"/>
              <w:rPr>
                <w:rFonts w:ascii="仿宋" w:hAnsi="仿宋" w:eastAsia="仿宋" w:cs="仿宋"/>
                <w:color w:val="000000"/>
                <w:kern w:val="0"/>
                <w:szCs w:val="21"/>
              </w:rPr>
            </w:pPr>
            <w:r>
              <w:rPr>
                <w:rFonts w:hint="eastAsia" w:ascii="仿宋" w:hAnsi="仿宋" w:eastAsia="仿宋" w:cs="仿宋"/>
                <w:color w:val="000000"/>
                <w:kern w:val="0"/>
                <w:szCs w:val="21"/>
              </w:rPr>
              <w:t>1.提供法定代表人（负责人）授权委托书证明材料，若供应商授权代表为法定代表人的可不提供。</w:t>
            </w:r>
          </w:p>
          <w:p w14:paraId="5508E6C7">
            <w:pPr>
              <w:tabs>
                <w:tab w:val="left" w:pos="567"/>
              </w:tabs>
              <w:snapToGrid w:val="0"/>
              <w:spacing w:line="360" w:lineRule="auto"/>
              <w:jc w:val="left"/>
              <w:rPr>
                <w:rFonts w:ascii="仿宋" w:hAnsi="仿宋" w:eastAsia="仿宋" w:cs="仿宋"/>
                <w:szCs w:val="21"/>
              </w:rPr>
            </w:pPr>
            <w:r>
              <w:rPr>
                <w:rFonts w:hint="eastAsia" w:ascii="仿宋" w:hAnsi="仿宋" w:eastAsia="仿宋" w:cs="仿宋"/>
                <w:color w:val="000000"/>
                <w:kern w:val="0"/>
                <w:szCs w:val="21"/>
              </w:rPr>
              <w:t>2.证明文件须内容完整、有效、签署符合要求。否则，响应无效。</w:t>
            </w:r>
          </w:p>
        </w:tc>
      </w:tr>
      <w:tr w14:paraId="5404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vAlign w:val="center"/>
          </w:tcPr>
          <w:p w14:paraId="3682DF57">
            <w:pPr>
              <w:spacing w:line="360" w:lineRule="auto"/>
              <w:jc w:val="center"/>
              <w:rPr>
                <w:rFonts w:ascii="仿宋" w:hAnsi="仿宋" w:eastAsia="仿宋" w:cs="仿宋"/>
              </w:rPr>
            </w:pPr>
            <w:r>
              <w:rPr>
                <w:rFonts w:hint="eastAsia" w:ascii="仿宋" w:hAnsi="仿宋" w:eastAsia="仿宋" w:cs="仿宋"/>
              </w:rPr>
              <w:t>3</w:t>
            </w:r>
          </w:p>
        </w:tc>
        <w:tc>
          <w:tcPr>
            <w:tcW w:w="1215" w:type="dxa"/>
            <w:vAlign w:val="center"/>
          </w:tcPr>
          <w:p w14:paraId="2975777B">
            <w:pPr>
              <w:spacing w:line="360" w:lineRule="auto"/>
              <w:jc w:val="center"/>
              <w:rPr>
                <w:rFonts w:ascii="仿宋" w:hAnsi="仿宋" w:eastAsia="仿宋" w:cs="仿宋"/>
              </w:rPr>
            </w:pPr>
            <w:r>
              <w:rPr>
                <w:rFonts w:hint="eastAsia" w:ascii="仿宋" w:hAnsi="仿宋" w:eastAsia="仿宋" w:cs="仿宋"/>
              </w:rPr>
              <w:t>报价</w:t>
            </w:r>
          </w:p>
        </w:tc>
        <w:tc>
          <w:tcPr>
            <w:tcW w:w="1500" w:type="dxa"/>
            <w:vAlign w:val="center"/>
          </w:tcPr>
          <w:p w14:paraId="3303D9F1">
            <w:pPr>
              <w:spacing w:line="360" w:lineRule="auto"/>
              <w:jc w:val="center"/>
              <w:rPr>
                <w:rFonts w:ascii="仿宋" w:hAnsi="仿宋" w:eastAsia="仿宋" w:cs="仿宋"/>
              </w:rPr>
            </w:pPr>
            <w:r>
              <w:rPr>
                <w:rFonts w:hint="eastAsia" w:ascii="仿宋" w:hAnsi="仿宋" w:eastAsia="仿宋" w:cs="仿宋"/>
              </w:rPr>
              <w:t>响应文件报价审核</w:t>
            </w:r>
          </w:p>
        </w:tc>
        <w:tc>
          <w:tcPr>
            <w:tcW w:w="4890" w:type="dxa"/>
          </w:tcPr>
          <w:p w14:paraId="687A05C4">
            <w:pPr>
              <w:spacing w:line="360" w:lineRule="auto"/>
              <w:rPr>
                <w:rFonts w:ascii="仿宋" w:hAnsi="仿宋" w:eastAsia="仿宋" w:cs="仿宋"/>
              </w:rPr>
            </w:pPr>
            <w:r>
              <w:rPr>
                <w:rFonts w:hint="eastAsia" w:ascii="仿宋" w:hAnsi="仿宋" w:eastAsia="仿宋" w:cs="仿宋"/>
              </w:rPr>
              <w:t>1.审查报价一览表是否按磋商文件提供格式的内容进行填写；内容是否完整；是否按磋商文件要求对其进行了签署，授权代表的签署时间是否在授权签署时间内。全部符合，即为有效，否则，响应无效；</w:t>
            </w:r>
          </w:p>
          <w:p w14:paraId="0DC4E4B0">
            <w:pPr>
              <w:spacing w:line="360" w:lineRule="auto"/>
              <w:rPr>
                <w:rFonts w:ascii="仿宋" w:hAnsi="仿宋" w:eastAsia="仿宋" w:cs="仿宋"/>
              </w:rPr>
            </w:pPr>
            <w:r>
              <w:rPr>
                <w:rFonts w:hint="eastAsia" w:ascii="仿宋" w:hAnsi="仿宋" w:eastAsia="仿宋" w:cs="仿宋"/>
              </w:rPr>
              <w:t>2.报价清单若存在漏项、缺项；存在有超出本项目预算金额或最高限价的报价的，响应无效；</w:t>
            </w:r>
          </w:p>
          <w:p w14:paraId="3FFFB625">
            <w:pPr>
              <w:spacing w:line="360" w:lineRule="auto"/>
              <w:rPr>
                <w:rFonts w:hint="eastAsia" w:ascii="仿宋" w:hAnsi="仿宋" w:eastAsia="仿宋" w:cs="仿宋"/>
                <w:lang w:eastAsia="zh-CN"/>
              </w:rPr>
            </w:pPr>
            <w:r>
              <w:rPr>
                <w:rFonts w:hint="eastAsia" w:ascii="仿宋" w:hAnsi="仿宋" w:eastAsia="仿宋" w:cs="仿宋"/>
              </w:rPr>
              <w:t>3.报价有可选择或可调整的报价的，响应无效</w:t>
            </w:r>
            <w:r>
              <w:rPr>
                <w:rFonts w:hint="eastAsia" w:ascii="仿宋" w:hAnsi="仿宋" w:eastAsia="仿宋" w:cs="仿宋"/>
                <w:lang w:eastAsia="zh-CN"/>
              </w:rPr>
              <w:t>。</w:t>
            </w:r>
          </w:p>
        </w:tc>
      </w:tr>
      <w:tr w14:paraId="6DDD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89" w:type="dxa"/>
            <w:vAlign w:val="center"/>
          </w:tcPr>
          <w:p w14:paraId="65D8019F">
            <w:pPr>
              <w:spacing w:line="360" w:lineRule="auto"/>
              <w:jc w:val="center"/>
              <w:rPr>
                <w:rFonts w:ascii="仿宋" w:hAnsi="仿宋" w:eastAsia="仿宋" w:cs="仿宋"/>
              </w:rPr>
            </w:pPr>
            <w:r>
              <w:rPr>
                <w:rFonts w:hint="eastAsia" w:ascii="仿宋" w:hAnsi="仿宋" w:eastAsia="仿宋" w:cs="仿宋"/>
              </w:rPr>
              <w:t>4</w:t>
            </w:r>
          </w:p>
        </w:tc>
        <w:tc>
          <w:tcPr>
            <w:tcW w:w="1215" w:type="dxa"/>
            <w:vAlign w:val="center"/>
          </w:tcPr>
          <w:p w14:paraId="4DC6C89B">
            <w:pPr>
              <w:spacing w:line="360" w:lineRule="auto"/>
              <w:jc w:val="center"/>
              <w:rPr>
                <w:rFonts w:ascii="仿宋" w:hAnsi="仿宋" w:eastAsia="仿宋" w:cs="仿宋"/>
              </w:rPr>
            </w:pPr>
            <w:r>
              <w:rPr>
                <w:rFonts w:hint="eastAsia" w:ascii="仿宋" w:hAnsi="仿宋" w:eastAsia="仿宋" w:cs="仿宋"/>
              </w:rPr>
              <w:t>商务资信</w:t>
            </w:r>
          </w:p>
        </w:tc>
        <w:tc>
          <w:tcPr>
            <w:tcW w:w="1500" w:type="dxa"/>
            <w:vAlign w:val="center"/>
          </w:tcPr>
          <w:p w14:paraId="58A1CE0B">
            <w:pPr>
              <w:spacing w:line="360" w:lineRule="auto"/>
              <w:jc w:val="left"/>
              <w:rPr>
                <w:rFonts w:ascii="仿宋" w:hAnsi="仿宋" w:eastAsia="仿宋" w:cs="仿宋"/>
              </w:rPr>
            </w:pPr>
            <w:r>
              <w:rPr>
                <w:rFonts w:hint="eastAsia" w:ascii="仿宋" w:hAnsi="仿宋" w:eastAsia="仿宋" w:cs="仿宋"/>
              </w:rPr>
              <w:t>商务要求</w:t>
            </w:r>
            <w:r>
              <w:rPr>
                <w:rFonts w:hint="eastAsia" w:ascii="仿宋" w:hAnsi="仿宋" w:eastAsia="仿宋" w:cs="仿宋"/>
                <w:lang w:val="en-US" w:eastAsia="zh-CN"/>
              </w:rPr>
              <w:t>响应</w:t>
            </w:r>
            <w:r>
              <w:rPr>
                <w:rFonts w:hint="eastAsia" w:ascii="仿宋" w:hAnsi="仿宋" w:eastAsia="仿宋" w:cs="仿宋"/>
              </w:rPr>
              <w:t>内容的审核</w:t>
            </w:r>
          </w:p>
          <w:p w14:paraId="24B664CA">
            <w:pPr>
              <w:spacing w:line="360" w:lineRule="auto"/>
              <w:jc w:val="left"/>
              <w:rPr>
                <w:rFonts w:ascii="仿宋" w:hAnsi="仿宋" w:eastAsia="仿宋" w:cs="仿宋"/>
              </w:rPr>
            </w:pPr>
          </w:p>
        </w:tc>
        <w:tc>
          <w:tcPr>
            <w:tcW w:w="4890" w:type="dxa"/>
          </w:tcPr>
          <w:p w14:paraId="26AD0DF2">
            <w:pPr>
              <w:spacing w:line="360" w:lineRule="auto"/>
              <w:rPr>
                <w:rFonts w:ascii="仿宋" w:hAnsi="仿宋" w:eastAsia="仿宋" w:cs="仿宋"/>
              </w:rPr>
            </w:pPr>
            <w:r>
              <w:rPr>
                <w:rFonts w:hint="eastAsia" w:ascii="仿宋" w:hAnsi="仿宋" w:eastAsia="仿宋" w:cs="仿宋"/>
              </w:rPr>
              <w:t>商务要求</w:t>
            </w:r>
            <w:r>
              <w:rPr>
                <w:rFonts w:hint="eastAsia" w:ascii="仿宋" w:hAnsi="仿宋" w:eastAsia="仿宋" w:cs="仿宋"/>
                <w:lang w:val="en-US" w:eastAsia="zh-CN"/>
              </w:rPr>
              <w:t>响应内容</w:t>
            </w:r>
            <w:r>
              <w:rPr>
                <w:rFonts w:hint="eastAsia" w:ascii="仿宋" w:hAnsi="仿宋" w:eastAsia="仿宋" w:cs="仿宋"/>
              </w:rPr>
              <w:t>的审核：</w:t>
            </w:r>
          </w:p>
          <w:p w14:paraId="7E020B51">
            <w:pPr>
              <w:spacing w:line="360" w:lineRule="auto"/>
              <w:rPr>
                <w:rFonts w:ascii="仿宋" w:hAnsi="仿宋" w:eastAsia="仿宋" w:cs="仿宋"/>
              </w:rPr>
            </w:pPr>
            <w:r>
              <w:rPr>
                <w:rFonts w:hint="eastAsia" w:ascii="仿宋" w:hAnsi="仿宋" w:eastAsia="仿宋" w:cs="仿宋"/>
              </w:rPr>
              <w:t>对照本文件项目合同履约期限、质量等和响应文件的响应情况进行审查，没有做出实质性响应的做无效响应处理。</w:t>
            </w:r>
          </w:p>
        </w:tc>
      </w:tr>
      <w:tr w14:paraId="28EA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89" w:type="dxa"/>
            <w:vAlign w:val="center"/>
          </w:tcPr>
          <w:p w14:paraId="60FFE574">
            <w:pPr>
              <w:spacing w:line="360" w:lineRule="auto"/>
              <w:jc w:val="center"/>
              <w:rPr>
                <w:rFonts w:ascii="仿宋" w:hAnsi="仿宋" w:eastAsia="仿宋" w:cs="仿宋"/>
              </w:rPr>
            </w:pPr>
            <w:r>
              <w:rPr>
                <w:rFonts w:hint="eastAsia" w:ascii="仿宋" w:hAnsi="仿宋" w:eastAsia="仿宋" w:cs="仿宋"/>
              </w:rPr>
              <w:t>5</w:t>
            </w:r>
          </w:p>
        </w:tc>
        <w:tc>
          <w:tcPr>
            <w:tcW w:w="1215" w:type="dxa"/>
            <w:vAlign w:val="center"/>
          </w:tcPr>
          <w:p w14:paraId="6F1AFFA0">
            <w:pPr>
              <w:spacing w:line="360" w:lineRule="auto"/>
              <w:jc w:val="center"/>
              <w:rPr>
                <w:rFonts w:ascii="仿宋" w:hAnsi="仿宋" w:eastAsia="仿宋" w:cs="仿宋"/>
              </w:rPr>
            </w:pPr>
            <w:r>
              <w:rPr>
                <w:rFonts w:hint="eastAsia" w:ascii="仿宋" w:hAnsi="仿宋" w:eastAsia="仿宋" w:cs="仿宋"/>
              </w:rPr>
              <w:t>技术</w:t>
            </w:r>
          </w:p>
        </w:tc>
        <w:tc>
          <w:tcPr>
            <w:tcW w:w="1500" w:type="dxa"/>
            <w:vAlign w:val="center"/>
          </w:tcPr>
          <w:p w14:paraId="79B80ADB">
            <w:pPr>
              <w:spacing w:line="360" w:lineRule="auto"/>
              <w:jc w:val="center"/>
              <w:rPr>
                <w:rFonts w:ascii="仿宋" w:hAnsi="仿宋" w:eastAsia="仿宋" w:cs="仿宋"/>
              </w:rPr>
            </w:pPr>
            <w:r>
              <w:rPr>
                <w:rFonts w:hint="eastAsia" w:ascii="仿宋" w:hAnsi="仿宋" w:eastAsia="仿宋" w:cs="仿宋"/>
              </w:rPr>
              <w:t>对供应商提供的技术规范偏离表的完整性、符合性进行审查</w:t>
            </w:r>
          </w:p>
        </w:tc>
        <w:tc>
          <w:tcPr>
            <w:tcW w:w="4890" w:type="dxa"/>
          </w:tcPr>
          <w:p w14:paraId="704D1346">
            <w:pPr>
              <w:spacing w:line="360" w:lineRule="auto"/>
              <w:rPr>
                <w:rFonts w:ascii="仿宋" w:hAnsi="仿宋" w:eastAsia="仿宋" w:cs="仿宋"/>
              </w:rPr>
            </w:pPr>
            <w:r>
              <w:rPr>
                <w:rFonts w:hint="eastAsia" w:ascii="仿宋" w:hAnsi="仿宋" w:eastAsia="仿宋" w:cs="仿宋"/>
              </w:rPr>
              <w:t>1.提供技术规范偏离表；</w:t>
            </w:r>
          </w:p>
          <w:p w14:paraId="788C665D">
            <w:pPr>
              <w:spacing w:line="360" w:lineRule="auto"/>
              <w:rPr>
                <w:rFonts w:hint="eastAsia" w:ascii="仿宋" w:hAnsi="仿宋" w:eastAsia="仿宋" w:cs="仿宋"/>
                <w:lang w:eastAsia="zh-CN"/>
              </w:rPr>
            </w:pPr>
            <w:r>
              <w:rPr>
                <w:rFonts w:hint="eastAsia" w:ascii="仿宋" w:hAnsi="仿宋" w:eastAsia="仿宋" w:cs="仿宋"/>
              </w:rPr>
              <w:t>2.技术规范偏离表须内容完整、签署符合要求。否则，响应无效</w:t>
            </w:r>
            <w:r>
              <w:rPr>
                <w:rFonts w:hint="eastAsia" w:ascii="仿宋" w:hAnsi="仿宋" w:eastAsia="仿宋" w:cs="仿宋"/>
                <w:lang w:eastAsia="zh-CN"/>
              </w:rPr>
              <w:t>；</w:t>
            </w:r>
          </w:p>
          <w:p w14:paraId="7AE3221D">
            <w:pPr>
              <w:spacing w:line="360" w:lineRule="auto"/>
              <w:rPr>
                <w:rFonts w:ascii="仿宋" w:hAnsi="仿宋" w:eastAsia="仿宋" w:cs="仿宋"/>
              </w:rPr>
            </w:pPr>
            <w:r>
              <w:rPr>
                <w:rFonts w:hint="eastAsia" w:ascii="仿宋" w:hAnsi="仿宋" w:eastAsia="仿宋" w:cs="仿宋"/>
              </w:rPr>
              <w:t>3.对照本文件第</w:t>
            </w:r>
            <w:r>
              <w:rPr>
                <w:rFonts w:hint="eastAsia" w:ascii="仿宋" w:hAnsi="仿宋" w:eastAsia="仿宋" w:cs="仿宋"/>
                <w:lang w:val="en-US" w:eastAsia="zh-CN"/>
              </w:rPr>
              <w:t>四</w:t>
            </w:r>
            <w:r>
              <w:rPr>
                <w:rFonts w:hint="eastAsia" w:ascii="仿宋" w:hAnsi="仿宋" w:eastAsia="仿宋" w:cs="仿宋"/>
              </w:rPr>
              <w:t>部分“技术需求”中的内容和响应文件的响应情况进行审查；磋商小组共同认定属于响应文件存在重大偏离的、没有做出实质性、符合性响应的做无效投标处理。</w:t>
            </w:r>
          </w:p>
        </w:tc>
      </w:tr>
    </w:tbl>
    <w:p w14:paraId="0401B211">
      <w:pPr>
        <w:pStyle w:val="33"/>
        <w:rPr>
          <w:rFonts w:ascii="仿宋" w:hAnsi="仿宋" w:eastAsia="仿宋" w:cs="仿宋"/>
          <w:color w:val="000000"/>
          <w:sz w:val="24"/>
        </w:rPr>
      </w:pPr>
    </w:p>
    <w:p w14:paraId="2765A21B">
      <w:pPr>
        <w:pStyle w:val="33"/>
        <w:rPr>
          <w:rFonts w:ascii="仿宋" w:hAnsi="仿宋" w:eastAsia="仿宋" w:cs="仿宋"/>
          <w:color w:val="000000"/>
          <w:sz w:val="24"/>
          <w:szCs w:val="24"/>
        </w:rPr>
      </w:pPr>
      <w:r>
        <w:rPr>
          <w:rFonts w:hint="eastAsia" w:ascii="仿宋" w:hAnsi="仿宋" w:eastAsia="仿宋" w:cs="仿宋"/>
          <w:color w:val="000000"/>
          <w:sz w:val="24"/>
          <w:szCs w:val="24"/>
        </w:rPr>
        <w:t>说明：</w:t>
      </w:r>
    </w:p>
    <w:p w14:paraId="68FD09B0">
      <w:pPr>
        <w:pStyle w:val="33"/>
        <w:rPr>
          <w:rFonts w:ascii="仿宋" w:hAnsi="仿宋" w:eastAsia="仿宋" w:cs="仿宋"/>
          <w:color w:val="000000"/>
          <w:sz w:val="24"/>
          <w:szCs w:val="24"/>
        </w:rPr>
      </w:pPr>
      <w:r>
        <w:rPr>
          <w:rFonts w:hint="eastAsia" w:ascii="仿宋" w:hAnsi="仿宋" w:eastAsia="仿宋" w:cs="仿宋"/>
          <w:color w:val="000000"/>
          <w:sz w:val="24"/>
          <w:szCs w:val="24"/>
        </w:rPr>
        <w:t>1.资格性、符合性审查的内容，经磋商小组共同认定没有做出实质性响应的，将导致响应无效。</w:t>
      </w:r>
    </w:p>
    <w:p w14:paraId="19B56A6A">
      <w:pPr>
        <w:pStyle w:val="33"/>
        <w:rPr>
          <w:rFonts w:ascii="仿宋" w:hAnsi="仿宋" w:eastAsia="仿宋" w:cs="仿宋"/>
          <w:color w:val="000000"/>
          <w:sz w:val="24"/>
          <w:szCs w:val="24"/>
        </w:rPr>
      </w:pPr>
      <w:r>
        <w:rPr>
          <w:rFonts w:hint="eastAsia" w:ascii="仿宋" w:hAnsi="仿宋" w:eastAsia="仿宋" w:cs="仿宋"/>
          <w:color w:val="000000"/>
          <w:sz w:val="24"/>
          <w:szCs w:val="24"/>
        </w:rPr>
        <w:t>2.响应文件中项目名称、项目编号等存在前后不一致情形的，可按照磋商文件要求做出澄清；如响应文件中所涉及内容全部与磋商文件不一致，按无效响应处理。</w:t>
      </w:r>
    </w:p>
    <w:p w14:paraId="2A94629C">
      <w:pPr>
        <w:pStyle w:val="4"/>
        <w:rPr>
          <w:rFonts w:ascii="仿宋" w:hAnsi="仿宋" w:eastAsia="仿宋" w:cs="仿宋"/>
          <w:sz w:val="24"/>
          <w:szCs w:val="22"/>
        </w:rPr>
      </w:pPr>
      <w:r>
        <w:rPr>
          <w:rFonts w:hint="eastAsia" w:ascii="仿宋" w:hAnsi="仿宋" w:eastAsia="仿宋" w:cs="仿宋"/>
          <w:sz w:val="24"/>
          <w:szCs w:val="22"/>
        </w:rPr>
        <w:t>评标办法前附表</w:t>
      </w:r>
    </w:p>
    <w:tbl>
      <w:tblPr>
        <w:tblStyle w:val="39"/>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337"/>
        <w:gridCol w:w="6449"/>
        <w:gridCol w:w="843"/>
      </w:tblGrid>
      <w:tr w14:paraId="1852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71" w:type="pct"/>
            <w:noWrap w:val="0"/>
            <w:vAlign w:val="top"/>
          </w:tcPr>
          <w:p w14:paraId="71F8C85F">
            <w:pPr>
              <w:spacing w:line="360" w:lineRule="auto"/>
              <w:jc w:val="center"/>
              <w:rPr>
                <w:rFonts w:hint="eastAsia" w:ascii="仿宋" w:hAnsi="仿宋" w:eastAsia="仿宋" w:cs="仿宋"/>
              </w:rPr>
            </w:pPr>
            <w:r>
              <w:rPr>
                <w:rFonts w:hint="eastAsia" w:ascii="仿宋" w:hAnsi="仿宋" w:eastAsia="仿宋" w:cs="仿宋"/>
              </w:rPr>
              <w:t>序号</w:t>
            </w:r>
          </w:p>
        </w:tc>
        <w:tc>
          <w:tcPr>
            <w:tcW w:w="717" w:type="pct"/>
            <w:noWrap w:val="0"/>
            <w:vAlign w:val="top"/>
          </w:tcPr>
          <w:p w14:paraId="5FAA8241">
            <w:pPr>
              <w:spacing w:line="360" w:lineRule="auto"/>
              <w:jc w:val="center"/>
              <w:rPr>
                <w:rFonts w:hint="eastAsia" w:ascii="仿宋" w:hAnsi="仿宋" w:eastAsia="仿宋" w:cs="仿宋"/>
              </w:rPr>
            </w:pPr>
            <w:r>
              <w:rPr>
                <w:rFonts w:hint="eastAsia" w:ascii="仿宋" w:hAnsi="仿宋" w:eastAsia="仿宋" w:cs="仿宋"/>
              </w:rPr>
              <w:t>评分类型</w:t>
            </w:r>
          </w:p>
        </w:tc>
        <w:tc>
          <w:tcPr>
            <w:tcW w:w="3458" w:type="pct"/>
            <w:noWrap w:val="0"/>
            <w:vAlign w:val="top"/>
          </w:tcPr>
          <w:p w14:paraId="7A2FADFA">
            <w:pPr>
              <w:spacing w:line="360" w:lineRule="auto"/>
              <w:jc w:val="center"/>
              <w:rPr>
                <w:rFonts w:hint="eastAsia" w:ascii="仿宋" w:hAnsi="仿宋" w:eastAsia="仿宋" w:cs="仿宋"/>
              </w:rPr>
            </w:pPr>
            <w:r>
              <w:rPr>
                <w:rFonts w:hint="eastAsia" w:ascii="仿宋" w:hAnsi="仿宋" w:eastAsia="仿宋" w:cs="仿宋"/>
              </w:rPr>
              <w:t>评分标准</w:t>
            </w:r>
          </w:p>
        </w:tc>
        <w:tc>
          <w:tcPr>
            <w:tcW w:w="452" w:type="pct"/>
            <w:noWrap w:val="0"/>
            <w:vAlign w:val="top"/>
          </w:tcPr>
          <w:p w14:paraId="1B05D581">
            <w:pPr>
              <w:spacing w:line="360" w:lineRule="auto"/>
              <w:jc w:val="center"/>
              <w:rPr>
                <w:rFonts w:hint="eastAsia" w:ascii="仿宋" w:hAnsi="仿宋" w:eastAsia="仿宋" w:cs="仿宋"/>
              </w:rPr>
            </w:pPr>
            <w:r>
              <w:rPr>
                <w:rFonts w:hint="eastAsia" w:ascii="仿宋" w:hAnsi="仿宋" w:eastAsia="仿宋" w:cs="仿宋"/>
              </w:rPr>
              <w:t>分值</w:t>
            </w:r>
          </w:p>
        </w:tc>
      </w:tr>
      <w:tr w14:paraId="7CA3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71" w:type="pct"/>
            <w:noWrap w:val="0"/>
            <w:vAlign w:val="center"/>
          </w:tcPr>
          <w:p w14:paraId="7489E4B8">
            <w:pPr>
              <w:spacing w:line="360" w:lineRule="auto"/>
              <w:jc w:val="center"/>
              <w:rPr>
                <w:rFonts w:hint="eastAsia" w:ascii="仿宋" w:hAnsi="仿宋" w:eastAsia="仿宋" w:cs="仿宋"/>
              </w:rPr>
            </w:pPr>
            <w:r>
              <w:rPr>
                <w:rFonts w:hint="eastAsia" w:ascii="仿宋" w:hAnsi="仿宋" w:eastAsia="仿宋" w:cs="仿宋"/>
              </w:rPr>
              <w:t>1</w:t>
            </w:r>
          </w:p>
        </w:tc>
        <w:tc>
          <w:tcPr>
            <w:tcW w:w="717" w:type="pct"/>
            <w:noWrap w:val="0"/>
            <w:vAlign w:val="center"/>
          </w:tcPr>
          <w:p w14:paraId="63E96692">
            <w:pPr>
              <w:spacing w:line="360" w:lineRule="auto"/>
              <w:jc w:val="center"/>
              <w:rPr>
                <w:rFonts w:hint="eastAsia" w:ascii="仿宋" w:hAnsi="仿宋" w:eastAsia="仿宋" w:cs="仿宋"/>
              </w:rPr>
            </w:pPr>
            <w:r>
              <w:rPr>
                <w:rFonts w:hint="eastAsia" w:ascii="仿宋" w:hAnsi="仿宋" w:eastAsia="仿宋" w:cs="仿宋"/>
              </w:rPr>
              <w:t>报价</w:t>
            </w:r>
          </w:p>
        </w:tc>
        <w:tc>
          <w:tcPr>
            <w:tcW w:w="3458" w:type="pct"/>
            <w:noWrap w:val="0"/>
            <w:vAlign w:val="top"/>
          </w:tcPr>
          <w:p w14:paraId="29852F43">
            <w:pPr>
              <w:spacing w:line="360" w:lineRule="auto"/>
              <w:jc w:val="left"/>
              <w:rPr>
                <w:rFonts w:hint="eastAsia" w:ascii="仿宋" w:hAnsi="仿宋" w:eastAsia="仿宋" w:cs="仿宋"/>
              </w:rPr>
            </w:pPr>
            <w:r>
              <w:rPr>
                <w:rFonts w:hint="eastAsia" w:ascii="仿宋" w:hAnsi="仿宋" w:eastAsia="仿宋" w:cs="仿宋"/>
              </w:rPr>
              <w:t>磋商基准价：即满足磋商文件要求且最后报价最低的供应商的价格为磋商基准价，其价格分为满分。其他供应商的价格分统一按照下列公式计算：磋商报价得分=(磋商基准价/最后磋商报价)*</w:t>
            </w:r>
            <w:r>
              <w:rPr>
                <w:rFonts w:hint="eastAsia" w:ascii="仿宋" w:hAnsi="仿宋" w:eastAsia="仿宋" w:cs="仿宋"/>
                <w:lang w:val="en-US" w:eastAsia="zh-CN"/>
              </w:rPr>
              <w:t>10</w:t>
            </w:r>
            <w:r>
              <w:rPr>
                <w:rFonts w:hint="eastAsia" w:ascii="仿宋" w:hAnsi="仿宋" w:eastAsia="仿宋" w:cs="仿宋"/>
              </w:rPr>
              <w:t>%*100</w:t>
            </w:r>
          </w:p>
          <w:p w14:paraId="731A681E">
            <w:pPr>
              <w:pStyle w:val="4"/>
              <w:spacing w:line="360" w:lineRule="auto"/>
              <w:rPr>
                <w:rFonts w:hint="eastAsia" w:ascii="仿宋" w:hAnsi="仿宋" w:eastAsia="仿宋" w:cs="仿宋"/>
                <w:lang w:val="en-US" w:eastAsia="zh-CN"/>
              </w:rPr>
            </w:pPr>
            <w:r>
              <w:rPr>
                <w:rFonts w:hint="eastAsia" w:ascii="仿宋" w:hAnsi="仿宋" w:eastAsia="仿宋" w:cs="仿宋"/>
                <w:lang w:val="en-US" w:eastAsia="zh-CN"/>
              </w:rPr>
              <w:t>注：①本项目专门面向中小企业，不再执行中小企业价格评审优惠的扶持政策（监狱企业、残疾人企业视同小微型企业）。</w:t>
            </w:r>
          </w:p>
          <w:p w14:paraId="4FCE1968">
            <w:pPr>
              <w:pStyle w:val="4"/>
              <w:spacing w:line="360" w:lineRule="auto"/>
              <w:rPr>
                <w:rFonts w:hint="eastAsia" w:ascii="仿宋" w:hAnsi="仿宋" w:eastAsia="仿宋" w:cs="仿宋"/>
                <w:lang w:val="en-US" w:eastAsia="zh-CN"/>
              </w:rPr>
            </w:pPr>
            <w:r>
              <w:rPr>
                <w:rFonts w:hint="eastAsia" w:ascii="仿宋" w:hAnsi="仿宋" w:eastAsia="仿宋" w:cs="仿宋"/>
                <w:lang w:val="en-US" w:eastAsia="zh-CN"/>
              </w:rPr>
              <w:t>供应商投报产品或服务属于《山西省创新产品和服务推荐清单》中创新产品或创新服务的，在评审时，享受投报产品6%的价格折扣，以折扣后的价格参与评审。</w:t>
            </w:r>
          </w:p>
          <w:p w14:paraId="41EB9914">
            <w:pPr>
              <w:pStyle w:val="4"/>
              <w:spacing w:line="360" w:lineRule="auto"/>
              <w:rPr>
                <w:rFonts w:hint="eastAsia" w:ascii="仿宋" w:hAnsi="仿宋" w:eastAsia="仿宋" w:cs="仿宋"/>
                <w:lang w:val="en-US" w:eastAsia="zh-CN"/>
              </w:rPr>
            </w:pPr>
            <w:r>
              <w:rPr>
                <w:rFonts w:hint="eastAsia" w:ascii="仿宋" w:hAnsi="仿宋" w:eastAsia="仿宋" w:cs="仿宋"/>
                <w:lang w:val="en-US" w:eastAsia="zh-CN"/>
              </w:rPr>
              <w:t>②关于异常低价评审的说明</w:t>
            </w:r>
          </w:p>
          <w:p w14:paraId="1A1E8D09">
            <w:pPr>
              <w:pStyle w:val="4"/>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政府采购评审中出现下列情形之一的，评审委员会应当启动异常低价投标（响应）审查程序： </w:t>
            </w:r>
          </w:p>
          <w:p w14:paraId="25F48445">
            <w:pPr>
              <w:pStyle w:val="4"/>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1.投标（响应）报价低于全部通过符合性审查供应商投标（响应）报价平均值65%的，即投标（响应）报价&lt;全部通过符合性审查供应商投标（响应）报价平均值×65%； </w:t>
            </w:r>
          </w:p>
          <w:p w14:paraId="76D09357">
            <w:pPr>
              <w:pStyle w:val="4"/>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2.投标（响应）报价低于通过符合性审查的次低报价供应商投标（响应）报价65%的，即投标（响应）报价&lt;通过符合性审查的次低报价供应商投标（响应）报价×65%； </w:t>
            </w:r>
          </w:p>
          <w:p w14:paraId="367C3A22">
            <w:pPr>
              <w:pStyle w:val="4"/>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3.投标（响应）报价低于采购项目最高限价50%的，即投标（响应）报价&lt;采购项目最高限价×50%； </w:t>
            </w:r>
          </w:p>
          <w:p w14:paraId="34D7D0C9">
            <w:pPr>
              <w:pStyle w:val="4"/>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4.评审委员会基于专业判断，认为供应商报价过低，有可能影响产品质量或者不能诚信履约的其他情形。 </w:t>
            </w:r>
          </w:p>
          <w:p w14:paraId="68B5081B">
            <w:pPr>
              <w:pStyle w:val="4"/>
              <w:spacing w:line="360" w:lineRule="auto"/>
              <w:rPr>
                <w:rFonts w:hint="eastAsia" w:ascii="仿宋" w:hAnsi="仿宋" w:eastAsia="仿宋" w:cs="仿宋"/>
              </w:rPr>
            </w:pPr>
            <w:r>
              <w:rPr>
                <w:rFonts w:hint="eastAsia" w:ascii="仿宋" w:hAnsi="仿宋" w:eastAsia="仿宋" w:cs="仿宋"/>
                <w:lang w:val="en-US" w:eastAsia="zh-CN"/>
              </w:rPr>
              <w:t>评审委员会启动异常低价投标（响应）审查后，属于前述第1项至第4项情形的，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c>
          <w:tcPr>
            <w:tcW w:w="452" w:type="pct"/>
            <w:noWrap w:val="0"/>
            <w:vAlign w:val="center"/>
          </w:tcPr>
          <w:p w14:paraId="52D4E241">
            <w:pPr>
              <w:spacing w:line="360" w:lineRule="auto"/>
              <w:jc w:val="center"/>
              <w:rPr>
                <w:rFonts w:hint="eastAsia" w:ascii="仿宋" w:hAnsi="仿宋" w:eastAsia="仿宋" w:cs="仿宋"/>
                <w:lang w:val="en-US" w:eastAsia="zh-CN"/>
              </w:rPr>
            </w:pPr>
            <w:r>
              <w:rPr>
                <w:rFonts w:hint="eastAsia" w:ascii="仿宋" w:hAnsi="仿宋" w:eastAsia="仿宋" w:cs="仿宋"/>
              </w:rPr>
              <w:t>0</w:t>
            </w:r>
            <w:r>
              <w:rPr>
                <w:rFonts w:hint="eastAsia" w:ascii="仿宋" w:hAnsi="仿宋" w:eastAsia="仿宋" w:cs="仿宋"/>
                <w:lang w:val="en-US" w:eastAsia="zh-CN"/>
              </w:rPr>
              <w:t>-10</w:t>
            </w:r>
          </w:p>
        </w:tc>
      </w:tr>
      <w:tr w14:paraId="1F05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trPr>
        <w:tc>
          <w:tcPr>
            <w:tcW w:w="371" w:type="pct"/>
            <w:noWrap w:val="0"/>
            <w:vAlign w:val="center"/>
          </w:tcPr>
          <w:p w14:paraId="5E066CDC">
            <w:pPr>
              <w:spacing w:line="360" w:lineRule="auto"/>
              <w:jc w:val="center"/>
              <w:rPr>
                <w:rFonts w:hint="eastAsia" w:ascii="仿宋" w:hAnsi="仿宋" w:eastAsia="仿宋" w:cs="仿宋"/>
              </w:rPr>
            </w:pPr>
            <w:r>
              <w:rPr>
                <w:rFonts w:hint="eastAsia" w:ascii="仿宋" w:hAnsi="仿宋" w:eastAsia="仿宋" w:cs="仿宋"/>
              </w:rPr>
              <w:t>2</w:t>
            </w:r>
          </w:p>
        </w:tc>
        <w:tc>
          <w:tcPr>
            <w:tcW w:w="717" w:type="pct"/>
            <w:noWrap w:val="0"/>
            <w:vAlign w:val="center"/>
          </w:tcPr>
          <w:p w14:paraId="725EA294">
            <w:pPr>
              <w:spacing w:line="360" w:lineRule="auto"/>
              <w:jc w:val="center"/>
              <w:rPr>
                <w:rFonts w:hint="eastAsia" w:ascii="仿宋" w:hAnsi="仿宋" w:eastAsia="仿宋" w:cs="仿宋"/>
              </w:rPr>
            </w:pPr>
            <w:r>
              <w:rPr>
                <w:rFonts w:hint="eastAsia" w:ascii="仿宋" w:hAnsi="仿宋" w:eastAsia="仿宋" w:cs="仿宋"/>
              </w:rPr>
              <w:t>商务资信</w:t>
            </w:r>
          </w:p>
        </w:tc>
        <w:tc>
          <w:tcPr>
            <w:tcW w:w="3458" w:type="pct"/>
            <w:noWrap w:val="0"/>
            <w:vAlign w:val="top"/>
          </w:tcPr>
          <w:p w14:paraId="5714E837">
            <w:pPr>
              <w:numPr>
                <w:ilvl w:val="0"/>
                <w:numId w:val="0"/>
              </w:numPr>
              <w:spacing w:line="360" w:lineRule="auto"/>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同类项目业绩</w:t>
            </w:r>
          </w:p>
          <w:p w14:paraId="5F659691">
            <w:pPr>
              <w:numPr>
                <w:ilvl w:val="0"/>
                <w:numId w:val="0"/>
              </w:numPr>
              <w:spacing w:line="360" w:lineRule="auto"/>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近三年（2023年</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lang w:eastAsia="zh-CN"/>
              </w:rPr>
              <w:t>月1日至投标文件递交截止日）每提供一项类似项目业绩得3分；满分9分；</w:t>
            </w:r>
          </w:p>
          <w:p w14:paraId="32CC82D6">
            <w:pPr>
              <w:numPr>
                <w:ilvl w:val="0"/>
                <w:numId w:val="0"/>
              </w:numPr>
              <w:spacing w:line="360" w:lineRule="auto"/>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注：（1）类似项目业绩指同类服务的服务类业绩，提供合同（协议书）</w:t>
            </w:r>
            <w:r>
              <w:rPr>
                <w:rFonts w:hint="eastAsia" w:ascii="仿宋" w:hAnsi="仿宋" w:eastAsia="仿宋" w:cs="仿宋"/>
                <w:color w:val="auto"/>
                <w:sz w:val="21"/>
                <w:szCs w:val="21"/>
                <w:lang w:val="en-US" w:eastAsia="zh-CN"/>
              </w:rPr>
              <w:t>或</w:t>
            </w:r>
            <w:r>
              <w:rPr>
                <w:rFonts w:hint="eastAsia" w:ascii="仿宋" w:hAnsi="仿宋" w:eastAsia="仿宋" w:cs="仿宋"/>
                <w:color w:val="auto"/>
                <w:sz w:val="21"/>
                <w:szCs w:val="21"/>
                <w:lang w:eastAsia="zh-CN"/>
              </w:rPr>
              <w:t>中标（成交）通知书；（合同以签订时间为准）；</w:t>
            </w:r>
          </w:p>
          <w:p w14:paraId="53081619">
            <w:pPr>
              <w:numPr>
                <w:ilvl w:val="0"/>
                <w:numId w:val="0"/>
              </w:numPr>
              <w:spacing w:line="360" w:lineRule="auto"/>
              <w:jc w:val="left"/>
              <w:rPr>
                <w:rFonts w:hint="eastAsia" w:ascii="仿宋" w:hAnsi="仿宋" w:eastAsia="仿宋" w:cs="仿宋"/>
              </w:rPr>
            </w:pPr>
            <w:r>
              <w:rPr>
                <w:rFonts w:hint="eastAsia" w:ascii="仿宋" w:hAnsi="仿宋" w:eastAsia="仿宋" w:cs="仿宋"/>
                <w:color w:val="auto"/>
                <w:sz w:val="21"/>
                <w:szCs w:val="21"/>
                <w:lang w:eastAsia="zh-CN"/>
              </w:rPr>
              <w:t>（2）业绩证明材料复印件或影印件不完整或不符合以上内容要求或不清晰，导致无法判断是否符合以上要求的，均不得分。</w:t>
            </w:r>
          </w:p>
        </w:tc>
        <w:tc>
          <w:tcPr>
            <w:tcW w:w="452" w:type="pct"/>
            <w:noWrap w:val="0"/>
            <w:vAlign w:val="center"/>
          </w:tcPr>
          <w:p w14:paraId="64A70C94">
            <w:pPr>
              <w:spacing w:line="360" w:lineRule="auto"/>
              <w:jc w:val="center"/>
              <w:rPr>
                <w:rFonts w:hint="default" w:ascii="仿宋" w:hAnsi="仿宋" w:eastAsia="仿宋" w:cs="仿宋"/>
                <w:lang w:val="en-US" w:eastAsia="zh-CN"/>
              </w:rPr>
            </w:pPr>
            <w:r>
              <w:rPr>
                <w:rFonts w:hint="eastAsia" w:ascii="仿宋" w:hAnsi="仿宋" w:eastAsia="仿宋" w:cs="仿宋"/>
              </w:rPr>
              <w:t>0</w:t>
            </w:r>
            <w:r>
              <w:rPr>
                <w:rFonts w:hint="eastAsia" w:ascii="仿宋" w:hAnsi="仿宋" w:eastAsia="仿宋" w:cs="仿宋"/>
                <w:lang w:val="en-US" w:eastAsia="zh-CN"/>
              </w:rPr>
              <w:t>-9</w:t>
            </w:r>
          </w:p>
        </w:tc>
      </w:tr>
      <w:tr w14:paraId="728A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1" w:type="pct"/>
            <w:noWrap w:val="0"/>
            <w:vAlign w:val="center"/>
          </w:tcPr>
          <w:p w14:paraId="28241B7B">
            <w:pPr>
              <w:spacing w:line="360" w:lineRule="auto"/>
              <w:jc w:val="center"/>
              <w:rPr>
                <w:rFonts w:hint="eastAsia" w:ascii="仿宋" w:hAnsi="仿宋" w:eastAsia="仿宋" w:cs="仿宋"/>
                <w:lang w:eastAsia="zh-CN"/>
              </w:rPr>
            </w:pPr>
            <w:r>
              <w:rPr>
                <w:rFonts w:hint="eastAsia" w:ascii="仿宋" w:hAnsi="仿宋" w:eastAsia="仿宋" w:cs="仿宋"/>
                <w:lang w:val="en-US" w:eastAsia="zh-CN"/>
              </w:rPr>
              <w:t>3</w:t>
            </w:r>
          </w:p>
        </w:tc>
        <w:tc>
          <w:tcPr>
            <w:tcW w:w="717" w:type="pct"/>
            <w:noWrap w:val="0"/>
            <w:vAlign w:val="center"/>
          </w:tcPr>
          <w:p w14:paraId="3DCBF9F1">
            <w:pPr>
              <w:spacing w:line="360" w:lineRule="auto"/>
              <w:jc w:val="center"/>
              <w:rPr>
                <w:rFonts w:hint="eastAsia" w:ascii="仿宋" w:hAnsi="仿宋" w:eastAsia="仿宋" w:cs="仿宋"/>
              </w:rPr>
            </w:pPr>
            <w:r>
              <w:rPr>
                <w:rFonts w:hint="eastAsia" w:ascii="仿宋" w:hAnsi="仿宋" w:eastAsia="仿宋" w:cs="仿宋"/>
              </w:rPr>
              <w:t>技术</w:t>
            </w:r>
          </w:p>
        </w:tc>
        <w:tc>
          <w:tcPr>
            <w:tcW w:w="6449" w:type="dxa"/>
            <w:noWrap w:val="0"/>
            <w:vAlign w:val="center"/>
          </w:tcPr>
          <w:p w14:paraId="73D9AA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项目实施方案</w:t>
            </w:r>
          </w:p>
          <w:p w14:paraId="5E6C9C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eastAsia="zh-CN"/>
              </w:rPr>
            </w:pPr>
            <w:r>
              <w:rPr>
                <w:rFonts w:hint="eastAsia" w:ascii="仿宋" w:hAnsi="仿宋" w:eastAsia="仿宋" w:cs="仿宋"/>
                <w:color w:val="auto"/>
                <w:sz w:val="21"/>
                <w:szCs w:val="21"/>
                <w:highlight w:val="none"/>
                <w:lang w:val="en-US" w:eastAsia="zh-CN"/>
              </w:rPr>
              <w:t>供应商针对本项目的①项目目标、②整体作业方案、③实施步骤、④解决关键性问题的方案。每提供1项内容全面且合理得4分；每项内容缺失或提供材料有缺陷的得2分；不提供的不得分。共16分</w:t>
            </w:r>
          </w:p>
        </w:tc>
        <w:tc>
          <w:tcPr>
            <w:tcW w:w="843" w:type="dxa"/>
            <w:noWrap w:val="0"/>
            <w:vAlign w:val="center"/>
          </w:tcPr>
          <w:p w14:paraId="03984C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lang w:val="en-US" w:eastAsia="zh-CN"/>
              </w:rPr>
            </w:pPr>
            <w:r>
              <w:rPr>
                <w:rFonts w:hint="eastAsia" w:ascii="仿宋" w:hAnsi="仿宋" w:eastAsia="仿宋" w:cs="仿宋"/>
                <w:color w:val="auto"/>
                <w:sz w:val="21"/>
                <w:szCs w:val="21"/>
                <w:highlight w:val="none"/>
                <w:lang w:val="en-US" w:eastAsia="zh-CN"/>
              </w:rPr>
              <w:t>0-16</w:t>
            </w:r>
          </w:p>
        </w:tc>
      </w:tr>
      <w:tr w14:paraId="0A98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71" w:type="pct"/>
            <w:noWrap w:val="0"/>
            <w:vAlign w:val="center"/>
          </w:tcPr>
          <w:p w14:paraId="505CE6F1">
            <w:pPr>
              <w:spacing w:line="360" w:lineRule="auto"/>
              <w:jc w:val="center"/>
              <w:rPr>
                <w:rFonts w:hint="eastAsia" w:ascii="仿宋" w:hAnsi="仿宋" w:eastAsia="仿宋" w:cs="仿宋"/>
                <w:lang w:eastAsia="zh-CN"/>
              </w:rPr>
            </w:pPr>
            <w:r>
              <w:rPr>
                <w:rFonts w:hint="eastAsia" w:ascii="仿宋" w:hAnsi="仿宋" w:eastAsia="仿宋" w:cs="仿宋"/>
                <w:lang w:val="en-US" w:eastAsia="zh-CN"/>
              </w:rPr>
              <w:t>4</w:t>
            </w:r>
          </w:p>
        </w:tc>
        <w:tc>
          <w:tcPr>
            <w:tcW w:w="717" w:type="pct"/>
            <w:noWrap w:val="0"/>
            <w:vAlign w:val="center"/>
          </w:tcPr>
          <w:p w14:paraId="08BA1081">
            <w:pPr>
              <w:spacing w:line="360" w:lineRule="auto"/>
              <w:jc w:val="center"/>
              <w:rPr>
                <w:rFonts w:hint="eastAsia" w:ascii="仿宋" w:hAnsi="仿宋" w:eastAsia="仿宋" w:cs="仿宋"/>
              </w:rPr>
            </w:pPr>
            <w:r>
              <w:rPr>
                <w:rFonts w:hint="eastAsia" w:ascii="仿宋" w:hAnsi="仿宋" w:eastAsia="仿宋" w:cs="仿宋"/>
              </w:rPr>
              <w:t>技术</w:t>
            </w:r>
          </w:p>
        </w:tc>
        <w:tc>
          <w:tcPr>
            <w:tcW w:w="6449" w:type="dxa"/>
            <w:noWrap w:val="0"/>
            <w:vAlign w:val="center"/>
          </w:tcPr>
          <w:p w14:paraId="775CF8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药剂喷洒质量保障和进度保证措施</w:t>
            </w:r>
          </w:p>
          <w:p w14:paraId="05E39D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color w:val="auto"/>
                <w:sz w:val="21"/>
                <w:szCs w:val="21"/>
                <w:highlight w:val="none"/>
                <w:lang w:val="en-US" w:eastAsia="zh-CN"/>
              </w:rPr>
              <w:t>根据供应商对本项目药物喷洒质量保障和进度安排与保障进行打分至少包含①前期调查工作、②药物喷洒方式、③药物用量、④工作流程、⑤时间节点安排、⑥进度保证措施、⑦喷洒质量保障措施。每提供1项内容全面且合理得4分；每项内容缺失或提供材料有缺陷的得2分；不提供的不得分。共28分</w:t>
            </w:r>
          </w:p>
        </w:tc>
        <w:tc>
          <w:tcPr>
            <w:tcW w:w="843" w:type="dxa"/>
            <w:noWrap w:val="0"/>
            <w:vAlign w:val="center"/>
          </w:tcPr>
          <w:p w14:paraId="6A6058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lang w:val="en-US" w:eastAsia="zh-CN"/>
              </w:rPr>
            </w:pPr>
            <w:r>
              <w:rPr>
                <w:rFonts w:hint="eastAsia" w:ascii="仿宋" w:hAnsi="仿宋" w:eastAsia="仿宋" w:cs="仿宋"/>
                <w:color w:val="auto"/>
                <w:sz w:val="21"/>
                <w:szCs w:val="21"/>
                <w:highlight w:val="none"/>
                <w:lang w:val="en-US" w:eastAsia="zh-CN"/>
              </w:rPr>
              <w:t>0-28</w:t>
            </w:r>
          </w:p>
        </w:tc>
      </w:tr>
      <w:tr w14:paraId="0F53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71" w:type="pct"/>
            <w:noWrap w:val="0"/>
            <w:vAlign w:val="center"/>
          </w:tcPr>
          <w:p w14:paraId="6AD38865">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717" w:type="pct"/>
            <w:noWrap w:val="0"/>
            <w:vAlign w:val="center"/>
          </w:tcPr>
          <w:p w14:paraId="28E27656">
            <w:pPr>
              <w:spacing w:line="360" w:lineRule="auto"/>
              <w:jc w:val="center"/>
              <w:rPr>
                <w:rFonts w:hint="eastAsia" w:ascii="仿宋" w:hAnsi="仿宋" w:eastAsia="仿宋" w:cs="仿宋"/>
              </w:rPr>
            </w:pPr>
            <w:r>
              <w:rPr>
                <w:rFonts w:hint="eastAsia" w:ascii="仿宋" w:hAnsi="仿宋" w:eastAsia="仿宋" w:cs="仿宋"/>
              </w:rPr>
              <w:t>技术</w:t>
            </w:r>
          </w:p>
        </w:tc>
        <w:tc>
          <w:tcPr>
            <w:tcW w:w="6449" w:type="dxa"/>
            <w:noWrap w:val="0"/>
            <w:vAlign w:val="center"/>
          </w:tcPr>
          <w:p w14:paraId="26EC98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安全防护措施及现场环境保护措施</w:t>
            </w:r>
          </w:p>
          <w:p w14:paraId="450FA8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lang w:val="en-US" w:eastAsia="zh-CN"/>
              </w:rPr>
            </w:pPr>
            <w:r>
              <w:rPr>
                <w:rFonts w:hint="eastAsia" w:ascii="仿宋" w:hAnsi="仿宋" w:eastAsia="仿宋" w:cs="仿宋"/>
                <w:color w:val="auto"/>
                <w:sz w:val="21"/>
                <w:szCs w:val="21"/>
                <w:highlight w:val="none"/>
                <w:lang w:val="en-US" w:eastAsia="zh-CN"/>
              </w:rPr>
              <w:t>供应商针对本项目在①采购人使用农药、化肥过程中可能对周边环境造成的污染、②安全制定相应的预防和防护、防治措施及使用建议。每提供1项内容全面且合理得4分；每项内容缺失或提供材料有缺陷的得2分；不提供的不得分。共8分</w:t>
            </w:r>
          </w:p>
        </w:tc>
        <w:tc>
          <w:tcPr>
            <w:tcW w:w="843" w:type="dxa"/>
            <w:noWrap w:val="0"/>
            <w:vAlign w:val="center"/>
          </w:tcPr>
          <w:p w14:paraId="786B36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lang w:val="en-US" w:eastAsia="zh-CN"/>
              </w:rPr>
            </w:pPr>
            <w:r>
              <w:rPr>
                <w:rFonts w:hint="eastAsia" w:ascii="仿宋" w:hAnsi="仿宋" w:eastAsia="仿宋" w:cs="仿宋"/>
                <w:color w:val="auto"/>
                <w:sz w:val="21"/>
                <w:szCs w:val="21"/>
                <w:highlight w:val="none"/>
                <w:lang w:val="en-US" w:eastAsia="zh-CN"/>
              </w:rPr>
              <w:t>0-8</w:t>
            </w:r>
          </w:p>
        </w:tc>
      </w:tr>
      <w:tr w14:paraId="5152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71" w:type="pct"/>
            <w:noWrap w:val="0"/>
            <w:vAlign w:val="center"/>
          </w:tcPr>
          <w:p w14:paraId="6F5DB13B">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6</w:t>
            </w:r>
          </w:p>
        </w:tc>
        <w:tc>
          <w:tcPr>
            <w:tcW w:w="717" w:type="pct"/>
            <w:noWrap w:val="0"/>
            <w:vAlign w:val="center"/>
          </w:tcPr>
          <w:p w14:paraId="7C7E139A">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技术</w:t>
            </w:r>
          </w:p>
        </w:tc>
        <w:tc>
          <w:tcPr>
            <w:tcW w:w="6449" w:type="dxa"/>
            <w:noWrap w:val="0"/>
            <w:vAlign w:val="center"/>
          </w:tcPr>
          <w:p w14:paraId="217E56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对应急及突发事件方案</w:t>
            </w:r>
          </w:p>
          <w:p w14:paraId="38D28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color w:val="auto"/>
                <w:sz w:val="21"/>
                <w:szCs w:val="21"/>
                <w:highlight w:val="none"/>
                <w:lang w:val="en-US" w:eastAsia="zh-CN"/>
              </w:rPr>
              <w:t>供应商提供本项目相应的应急响应方案包含但不限于①响应时间、②应急人员配置、③人员培训、④突发事件的安全处理方案措施等。每提供1项完整得3分；每项内容缺失或提供材料有缺陷的得1.5分。共12分</w:t>
            </w:r>
          </w:p>
        </w:tc>
        <w:tc>
          <w:tcPr>
            <w:tcW w:w="843" w:type="dxa"/>
            <w:noWrap w:val="0"/>
            <w:vAlign w:val="center"/>
          </w:tcPr>
          <w:p w14:paraId="202251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lang w:val="en-US" w:eastAsia="zh-CN"/>
              </w:rPr>
            </w:pPr>
            <w:r>
              <w:rPr>
                <w:rFonts w:hint="eastAsia" w:ascii="仿宋" w:hAnsi="仿宋" w:eastAsia="仿宋" w:cs="仿宋"/>
                <w:color w:val="auto"/>
                <w:sz w:val="21"/>
                <w:szCs w:val="21"/>
                <w:highlight w:val="none"/>
                <w:lang w:val="en-US" w:eastAsia="zh-CN"/>
              </w:rPr>
              <w:t>0-12</w:t>
            </w:r>
          </w:p>
        </w:tc>
      </w:tr>
      <w:tr w14:paraId="1C0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71" w:type="pct"/>
            <w:noWrap w:val="0"/>
            <w:vAlign w:val="center"/>
          </w:tcPr>
          <w:p w14:paraId="51EF7D0B">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7</w:t>
            </w:r>
          </w:p>
        </w:tc>
        <w:tc>
          <w:tcPr>
            <w:tcW w:w="717" w:type="pct"/>
            <w:noWrap w:val="0"/>
            <w:vAlign w:val="center"/>
          </w:tcPr>
          <w:p w14:paraId="3A7758DB">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技术</w:t>
            </w:r>
          </w:p>
        </w:tc>
        <w:tc>
          <w:tcPr>
            <w:tcW w:w="6449" w:type="dxa"/>
            <w:noWrap w:val="0"/>
            <w:vAlign w:val="center"/>
          </w:tcPr>
          <w:p w14:paraId="00C086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主要设备情况</w:t>
            </w:r>
          </w:p>
          <w:p w14:paraId="011E91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lang w:val="en-US" w:eastAsia="zh-CN"/>
              </w:rPr>
            </w:pPr>
            <w:r>
              <w:rPr>
                <w:rFonts w:hint="eastAsia" w:ascii="仿宋" w:hAnsi="仿宋" w:eastAsia="仿宋" w:cs="仿宋"/>
                <w:color w:val="auto"/>
                <w:sz w:val="21"/>
                <w:szCs w:val="21"/>
                <w:highlight w:val="none"/>
                <w:lang w:val="en-US" w:eastAsia="zh-CN"/>
              </w:rPr>
              <w:t>根据项目实际需求提供设备并进行描述包含但不限于①无人机设备、②喷洒设备、③人员培训、④操作人员装备、⑤植保操作系统等。每提供1项内容全面且合理得2分；每项内容缺失或提供材料有缺陷的得1分；不提供的不得分。共10分</w:t>
            </w:r>
          </w:p>
        </w:tc>
        <w:tc>
          <w:tcPr>
            <w:tcW w:w="843" w:type="dxa"/>
            <w:noWrap w:val="0"/>
            <w:vAlign w:val="center"/>
          </w:tcPr>
          <w:p w14:paraId="488EC6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lang w:val="en-US" w:eastAsia="zh-CN"/>
              </w:rPr>
            </w:pPr>
            <w:r>
              <w:rPr>
                <w:rFonts w:hint="eastAsia" w:ascii="仿宋" w:hAnsi="仿宋" w:eastAsia="仿宋" w:cs="仿宋"/>
                <w:color w:val="auto"/>
                <w:sz w:val="21"/>
                <w:szCs w:val="21"/>
                <w:highlight w:val="none"/>
                <w:lang w:val="en-US" w:eastAsia="zh-CN"/>
              </w:rPr>
              <w:t>0-10</w:t>
            </w:r>
          </w:p>
        </w:tc>
      </w:tr>
      <w:tr w14:paraId="0F1E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71" w:type="pct"/>
            <w:noWrap w:val="0"/>
            <w:vAlign w:val="center"/>
          </w:tcPr>
          <w:p w14:paraId="4CFEB24A">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8</w:t>
            </w:r>
          </w:p>
        </w:tc>
        <w:tc>
          <w:tcPr>
            <w:tcW w:w="717" w:type="pct"/>
            <w:noWrap w:val="0"/>
            <w:vAlign w:val="center"/>
          </w:tcPr>
          <w:p w14:paraId="5C876951">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技术</w:t>
            </w:r>
          </w:p>
        </w:tc>
        <w:tc>
          <w:tcPr>
            <w:tcW w:w="6449" w:type="dxa"/>
            <w:noWrap w:val="0"/>
            <w:vAlign w:val="center"/>
          </w:tcPr>
          <w:p w14:paraId="46C42E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后续服务方案</w:t>
            </w:r>
          </w:p>
          <w:p w14:paraId="5E6423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根据供应商对本项目后续相关服务承诺包含但不限于①售后服务人员配备、②问题咨询和答疑、③时间响应。每提供1项内容全面且合理得2分；每项内容缺失或提供材料有缺陷的得1分；不提供的不得分。共6分；</w:t>
            </w:r>
          </w:p>
          <w:p w14:paraId="2449A6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lang w:val="en-US" w:eastAsia="zh-CN"/>
              </w:rPr>
            </w:pPr>
            <w:r>
              <w:rPr>
                <w:rFonts w:hint="eastAsia" w:ascii="仿宋" w:hAnsi="仿宋" w:eastAsia="仿宋" w:cs="仿宋"/>
                <w:color w:val="auto"/>
                <w:sz w:val="21"/>
                <w:szCs w:val="21"/>
                <w:highlight w:val="none"/>
                <w:lang w:val="en-US" w:eastAsia="zh-CN"/>
              </w:rPr>
              <w:t>有实施项目组织和售后服务机构，且准确提供负责人及主要组成人员姓名、职务、联系地址和方式的得1分；不提供不得分。满分1分。</w:t>
            </w:r>
          </w:p>
        </w:tc>
        <w:tc>
          <w:tcPr>
            <w:tcW w:w="843" w:type="dxa"/>
            <w:noWrap w:val="0"/>
            <w:vAlign w:val="center"/>
          </w:tcPr>
          <w:p w14:paraId="1C4B07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lang w:val="en-US" w:eastAsia="zh-CN"/>
              </w:rPr>
            </w:pPr>
            <w:r>
              <w:rPr>
                <w:rFonts w:hint="eastAsia" w:ascii="仿宋" w:hAnsi="仿宋" w:eastAsia="仿宋" w:cs="仿宋"/>
                <w:color w:val="auto"/>
                <w:sz w:val="21"/>
                <w:szCs w:val="21"/>
                <w:highlight w:val="none"/>
                <w:lang w:val="en-US" w:eastAsia="zh-CN"/>
              </w:rPr>
              <w:t>0-7</w:t>
            </w:r>
          </w:p>
        </w:tc>
      </w:tr>
    </w:tbl>
    <w:p w14:paraId="7D536C27">
      <w:pPr>
        <w:pStyle w:val="27"/>
        <w:spacing w:before="156"/>
      </w:pPr>
    </w:p>
    <w:p w14:paraId="003A9E41">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根据《中华人民共和国政府采购法》、《中华人民共和国政府采购法实施条例》、《政府采购竞争性磋商采购方式管理暂行办法》等有关法律法规，结合本项目的实际需求，制定本办法。</w:t>
      </w:r>
    </w:p>
    <w:p w14:paraId="5024C21C">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1、评审方法</w:t>
      </w:r>
    </w:p>
    <w:p w14:paraId="20A74DCF">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本次评标采用综合评分法，总分为100分。磋商小组对提交最后报价的供应商的响应文件和最后报价进行综合评分，并按得分由高到低顺序推荐成交候选供应商。得分相同的，按最后报价由低到高顺序排列。得分且最后报价相同的按技术部分得分由高到低顺序确定排名第一的成交候选供应商。</w:t>
      </w:r>
    </w:p>
    <w:p w14:paraId="69C39317">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2、分值构成与评审标准</w:t>
      </w:r>
    </w:p>
    <w:p w14:paraId="4AA6C717">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2.1分值构成</w:t>
      </w:r>
    </w:p>
    <w:p w14:paraId="728678BF">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2.1.1商务资信部分：见评标办法前附表。</w:t>
      </w:r>
    </w:p>
    <w:p w14:paraId="3056B62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2.1.2技术部分：见评标办法前附表。</w:t>
      </w:r>
    </w:p>
    <w:p w14:paraId="4734619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2.1.3磋商报价：见评标办法前附表。</w:t>
      </w:r>
    </w:p>
    <w:p w14:paraId="7CC1EDF1">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2.1.4其他评分因素：见评标办法前附表。</w:t>
      </w:r>
    </w:p>
    <w:p w14:paraId="252589A8">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2.2评分标准</w:t>
      </w:r>
    </w:p>
    <w:p w14:paraId="23654FEE">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2.2.1商务资信评分标准：见评标办法前附表。</w:t>
      </w:r>
    </w:p>
    <w:p w14:paraId="618D70FE">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2.2.2技术评分标准：见评标办法前附表。</w:t>
      </w:r>
    </w:p>
    <w:p w14:paraId="4B90954E">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2.2.3磋商报价评分标准：见评标办法前附表。</w:t>
      </w:r>
    </w:p>
    <w:p w14:paraId="77E00E2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2.2.4其他因素评分标准：见评标办法前附表。</w:t>
      </w:r>
    </w:p>
    <w:p w14:paraId="0ED6B02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2.3落实政府采购政策性要求的评审标准</w:t>
      </w:r>
    </w:p>
    <w:p w14:paraId="6A67DE5F">
      <w:pPr>
        <w:spacing w:before="182" w:line="360" w:lineRule="auto"/>
        <w:ind w:left="29" w:right="83" w:firstLine="480"/>
        <w:jc w:val="both"/>
        <w:rPr>
          <w:rFonts w:ascii="仿宋" w:hAnsi="仿宋" w:eastAsia="仿宋" w:cs="仿宋"/>
          <w:sz w:val="24"/>
          <w:szCs w:val="24"/>
        </w:rPr>
      </w:pPr>
      <w:r>
        <w:rPr>
          <w:rFonts w:ascii="仿宋" w:hAnsi="仿宋" w:eastAsia="仿宋" w:cs="仿宋"/>
          <w:spacing w:val="-3"/>
          <w:sz w:val="24"/>
          <w:szCs w:val="24"/>
        </w:rPr>
        <w:t>依据政府采购政策因素的相关规定，如果供应</w:t>
      </w:r>
      <w:r>
        <w:rPr>
          <w:rFonts w:ascii="仿宋" w:hAnsi="仿宋" w:eastAsia="仿宋" w:cs="仿宋"/>
          <w:spacing w:val="-4"/>
          <w:sz w:val="24"/>
          <w:szCs w:val="24"/>
        </w:rPr>
        <w:t>商所提供的货物、服务、工程</w:t>
      </w:r>
      <w:r>
        <w:rPr>
          <w:rFonts w:ascii="仿宋" w:hAnsi="仿宋" w:eastAsia="仿宋" w:cs="仿宋"/>
          <w:sz w:val="24"/>
          <w:szCs w:val="24"/>
        </w:rPr>
        <w:t xml:space="preserve"> </w:t>
      </w:r>
      <w:r>
        <w:rPr>
          <w:rFonts w:ascii="仿宋" w:hAnsi="仿宋" w:eastAsia="仿宋" w:cs="仿宋"/>
          <w:spacing w:val="-3"/>
          <w:sz w:val="24"/>
          <w:szCs w:val="24"/>
        </w:rPr>
        <w:t>满足下述要求并经评标委员会全体成员集体认定通过，予以考虑执</w:t>
      </w:r>
      <w:r>
        <w:rPr>
          <w:rFonts w:ascii="仿宋" w:hAnsi="仿宋" w:eastAsia="仿宋" w:cs="仿宋"/>
          <w:spacing w:val="-4"/>
          <w:sz w:val="24"/>
          <w:szCs w:val="24"/>
        </w:rPr>
        <w:t>行。在政府采</w:t>
      </w:r>
      <w:r>
        <w:rPr>
          <w:rFonts w:ascii="仿宋" w:hAnsi="仿宋" w:eastAsia="仿宋" w:cs="仿宋"/>
          <w:sz w:val="24"/>
          <w:szCs w:val="24"/>
        </w:rPr>
        <w:t xml:space="preserve"> </w:t>
      </w:r>
      <w:r>
        <w:rPr>
          <w:rFonts w:ascii="仿宋" w:hAnsi="仿宋" w:eastAsia="仿宋" w:cs="仿宋"/>
          <w:spacing w:val="-3"/>
          <w:sz w:val="24"/>
          <w:szCs w:val="24"/>
        </w:rPr>
        <w:t>购评审过程中，应当在同等条件下优先从中小企业采购，同为中小</w:t>
      </w:r>
      <w:r>
        <w:rPr>
          <w:rFonts w:ascii="仿宋" w:hAnsi="仿宋" w:eastAsia="仿宋" w:cs="仿宋"/>
          <w:spacing w:val="-4"/>
          <w:sz w:val="24"/>
          <w:szCs w:val="24"/>
        </w:rPr>
        <w:t>企业的，优先</w:t>
      </w:r>
      <w:r>
        <w:rPr>
          <w:rFonts w:ascii="仿宋" w:hAnsi="仿宋" w:eastAsia="仿宋" w:cs="仿宋"/>
          <w:sz w:val="24"/>
          <w:szCs w:val="24"/>
        </w:rPr>
        <w:t xml:space="preserve"> </w:t>
      </w:r>
      <w:r>
        <w:rPr>
          <w:rFonts w:ascii="仿宋" w:hAnsi="仿宋" w:eastAsia="仿宋" w:cs="仿宋"/>
          <w:spacing w:val="-1"/>
          <w:sz w:val="24"/>
          <w:szCs w:val="24"/>
        </w:rPr>
        <w:t>采购残疾人、监狱企业，优先推荐节能、环境标志产品。</w:t>
      </w:r>
    </w:p>
    <w:p w14:paraId="5735CB45">
      <w:pPr>
        <w:spacing w:before="3" w:line="360" w:lineRule="auto"/>
        <w:ind w:left="29" w:right="20" w:firstLine="491"/>
        <w:rPr>
          <w:rFonts w:ascii="仿宋" w:hAnsi="仿宋" w:eastAsia="仿宋" w:cs="仿宋"/>
          <w:sz w:val="24"/>
          <w:szCs w:val="24"/>
        </w:rPr>
      </w:pPr>
      <w:r>
        <w:rPr>
          <w:rFonts w:ascii="仿宋" w:hAnsi="仿宋" w:eastAsia="仿宋" w:cs="仿宋"/>
          <w:spacing w:val="-1"/>
          <w:sz w:val="24"/>
          <w:szCs w:val="24"/>
        </w:rPr>
        <w:t>1）本项目采购标的物未特别注明“进口产品</w:t>
      </w:r>
      <w:r>
        <w:rPr>
          <w:rFonts w:ascii="仿宋" w:hAnsi="仿宋" w:eastAsia="仿宋" w:cs="仿宋"/>
          <w:spacing w:val="-85"/>
          <w:sz w:val="24"/>
          <w:szCs w:val="24"/>
        </w:rPr>
        <w:t xml:space="preserve"> </w:t>
      </w:r>
      <w:r>
        <w:rPr>
          <w:rFonts w:ascii="仿宋" w:hAnsi="仿宋" w:eastAsia="仿宋" w:cs="仿宋"/>
          <w:spacing w:val="-1"/>
          <w:sz w:val="24"/>
          <w:szCs w:val="24"/>
        </w:rPr>
        <w:t>”（通过中国海关报关</w:t>
      </w:r>
      <w:r>
        <w:rPr>
          <w:rFonts w:ascii="仿宋" w:hAnsi="仿宋" w:eastAsia="仿宋" w:cs="仿宋"/>
          <w:spacing w:val="-2"/>
          <w:sz w:val="24"/>
          <w:szCs w:val="24"/>
        </w:rPr>
        <w:t>验放进</w:t>
      </w:r>
      <w:r>
        <w:rPr>
          <w:rFonts w:ascii="仿宋" w:hAnsi="仿宋" w:eastAsia="仿宋" w:cs="仿宋"/>
          <w:sz w:val="24"/>
          <w:szCs w:val="24"/>
        </w:rPr>
        <w:t xml:space="preserve"> </w:t>
      </w:r>
      <w:r>
        <w:rPr>
          <w:rFonts w:ascii="仿宋" w:hAnsi="仿宋" w:eastAsia="仿宋" w:cs="仿宋"/>
          <w:spacing w:val="-8"/>
          <w:sz w:val="24"/>
          <w:szCs w:val="24"/>
        </w:rPr>
        <w:t>入中国境内且产自关境外的产品）字样的，均必须采购国产产品，否则投标无效；</w:t>
      </w:r>
      <w:r>
        <w:rPr>
          <w:rFonts w:ascii="仿宋" w:hAnsi="仿宋" w:eastAsia="仿宋" w:cs="仿宋"/>
          <w:sz w:val="24"/>
          <w:szCs w:val="24"/>
        </w:rPr>
        <w:t xml:space="preserve"> </w:t>
      </w:r>
      <w:r>
        <w:rPr>
          <w:rFonts w:ascii="仿宋" w:hAnsi="仿宋" w:eastAsia="仿宋" w:cs="仿宋"/>
          <w:spacing w:val="-4"/>
          <w:sz w:val="24"/>
          <w:szCs w:val="24"/>
        </w:rPr>
        <w:t>特别注明“进口产品</w:t>
      </w:r>
      <w:r>
        <w:rPr>
          <w:rFonts w:ascii="仿宋" w:hAnsi="仿宋" w:eastAsia="仿宋" w:cs="仿宋"/>
          <w:spacing w:val="-88"/>
          <w:sz w:val="24"/>
          <w:szCs w:val="24"/>
        </w:rPr>
        <w:t xml:space="preserve"> </w:t>
      </w:r>
      <w:r>
        <w:rPr>
          <w:rFonts w:ascii="仿宋" w:hAnsi="仿宋" w:eastAsia="仿宋" w:cs="仿宋"/>
          <w:spacing w:val="-4"/>
          <w:sz w:val="24"/>
          <w:szCs w:val="24"/>
        </w:rPr>
        <w:t>”字样的，如果有能够满足采购需求的国产产品参与，</w:t>
      </w:r>
      <w:r>
        <w:rPr>
          <w:rFonts w:ascii="仿宋" w:hAnsi="仿宋" w:eastAsia="仿宋" w:cs="仿宋"/>
          <w:spacing w:val="-5"/>
          <w:sz w:val="24"/>
          <w:szCs w:val="24"/>
        </w:rPr>
        <w:t>应当</w:t>
      </w:r>
      <w:r>
        <w:rPr>
          <w:rFonts w:ascii="仿宋" w:hAnsi="仿宋" w:eastAsia="仿宋" w:cs="仿宋"/>
          <w:sz w:val="24"/>
          <w:szCs w:val="24"/>
        </w:rPr>
        <w:t xml:space="preserve"> </w:t>
      </w:r>
      <w:r>
        <w:rPr>
          <w:rFonts w:ascii="仿宋" w:hAnsi="仿宋" w:eastAsia="仿宋" w:cs="仿宋"/>
          <w:spacing w:val="-2"/>
          <w:sz w:val="24"/>
          <w:szCs w:val="24"/>
        </w:rPr>
        <w:t>按照公平竞争的原则进行评审。</w:t>
      </w:r>
    </w:p>
    <w:p w14:paraId="1723E869">
      <w:pPr>
        <w:spacing w:before="180" w:line="360" w:lineRule="auto"/>
        <w:ind w:left="29" w:right="83" w:firstLine="475"/>
        <w:rPr>
          <w:rFonts w:ascii="仿宋" w:hAnsi="仿宋" w:eastAsia="仿宋" w:cs="仿宋"/>
          <w:sz w:val="24"/>
          <w:szCs w:val="24"/>
        </w:rPr>
      </w:pPr>
      <w:r>
        <w:rPr>
          <w:rFonts w:ascii="仿宋" w:hAnsi="仿宋" w:eastAsia="仿宋" w:cs="仿宋"/>
          <w:spacing w:val="-4"/>
          <w:sz w:val="24"/>
          <w:szCs w:val="24"/>
        </w:rPr>
        <w:t>2）本文件列出“</w:t>
      </w:r>
      <w:r>
        <w:rPr>
          <w:rFonts w:ascii="仿宋" w:hAnsi="仿宋" w:eastAsia="仿宋" w:cs="仿宋"/>
          <w:spacing w:val="-69"/>
          <w:sz w:val="24"/>
          <w:szCs w:val="24"/>
        </w:rPr>
        <w:t xml:space="preserve"> </w:t>
      </w:r>
      <w:r>
        <w:rPr>
          <w:rFonts w:ascii="仿宋" w:hAnsi="仿宋" w:eastAsia="仿宋" w:cs="仿宋"/>
          <w:spacing w:val="-4"/>
          <w:sz w:val="24"/>
          <w:szCs w:val="24"/>
        </w:rPr>
        <w:t>品</w:t>
      </w:r>
      <w:r>
        <w:rPr>
          <w:rFonts w:ascii="仿宋" w:hAnsi="仿宋" w:eastAsia="仿宋" w:cs="仿宋"/>
          <w:spacing w:val="-62"/>
          <w:sz w:val="24"/>
          <w:szCs w:val="24"/>
        </w:rPr>
        <w:t xml:space="preserve"> </w:t>
      </w:r>
      <w:r>
        <w:rPr>
          <w:rFonts w:ascii="仿宋" w:hAnsi="仿宋" w:eastAsia="仿宋" w:cs="仿宋"/>
          <w:spacing w:val="-4"/>
          <w:sz w:val="24"/>
          <w:szCs w:val="24"/>
        </w:rPr>
        <w:t>目清单</w:t>
      </w:r>
      <w:r>
        <w:rPr>
          <w:rFonts w:ascii="仿宋" w:hAnsi="仿宋" w:eastAsia="仿宋" w:cs="仿宋"/>
          <w:spacing w:val="-86"/>
          <w:sz w:val="24"/>
          <w:szCs w:val="24"/>
        </w:rPr>
        <w:t xml:space="preserve"> </w:t>
      </w:r>
      <w:r>
        <w:rPr>
          <w:rFonts w:ascii="仿宋" w:hAnsi="仿宋" w:eastAsia="仿宋" w:cs="仿宋"/>
          <w:spacing w:val="-4"/>
          <w:sz w:val="24"/>
          <w:szCs w:val="24"/>
        </w:rPr>
        <w:t>”政府强制采购产品的，供应商必须投报品目清</w:t>
      </w:r>
      <w:r>
        <w:rPr>
          <w:rFonts w:ascii="仿宋" w:hAnsi="仿宋" w:eastAsia="仿宋" w:cs="仿宋"/>
          <w:sz w:val="24"/>
          <w:szCs w:val="24"/>
        </w:rPr>
        <w:t xml:space="preserve"> </w:t>
      </w:r>
      <w:r>
        <w:rPr>
          <w:rFonts w:ascii="仿宋" w:hAnsi="仿宋" w:eastAsia="仿宋" w:cs="仿宋"/>
          <w:spacing w:val="-3"/>
          <w:sz w:val="24"/>
          <w:szCs w:val="24"/>
        </w:rPr>
        <w:t>单中政府强制采购产品，供应商需将政府强制采购产品如实填写到</w:t>
      </w:r>
      <w:r>
        <w:rPr>
          <w:rFonts w:ascii="仿宋" w:hAnsi="仿宋" w:eastAsia="仿宋" w:cs="仿宋"/>
          <w:spacing w:val="-4"/>
          <w:sz w:val="24"/>
          <w:szCs w:val="24"/>
        </w:rPr>
        <w:t>《政府强制采</w:t>
      </w:r>
      <w:r>
        <w:rPr>
          <w:rFonts w:ascii="仿宋" w:hAnsi="仿宋" w:eastAsia="仿宋" w:cs="仿宋"/>
          <w:sz w:val="24"/>
          <w:szCs w:val="24"/>
        </w:rPr>
        <w:t xml:space="preserve"> </w:t>
      </w:r>
      <w:r>
        <w:rPr>
          <w:rFonts w:ascii="仿宋" w:hAnsi="仿宋" w:eastAsia="仿宋" w:cs="仿宋"/>
          <w:spacing w:val="-3"/>
          <w:sz w:val="24"/>
          <w:szCs w:val="24"/>
        </w:rPr>
        <w:t>购产品明细表》（</w:t>
      </w:r>
      <w:r>
        <w:rPr>
          <w:rFonts w:hint="eastAsia" w:ascii="仿宋" w:hAnsi="仿宋" w:eastAsia="仿宋" w:cs="仿宋"/>
          <w:spacing w:val="-3"/>
          <w:sz w:val="24"/>
          <w:szCs w:val="24"/>
          <w:lang w:eastAsia="zh-CN"/>
        </w:rPr>
        <w:t>格式见第六部分</w:t>
      </w:r>
      <w:r>
        <w:rPr>
          <w:rFonts w:ascii="仿宋" w:hAnsi="仿宋" w:eastAsia="仿宋" w:cs="仿宋"/>
          <w:spacing w:val="-6"/>
          <w:sz w:val="24"/>
          <w:szCs w:val="24"/>
        </w:rPr>
        <w:t>），</w:t>
      </w:r>
      <w:r>
        <w:rPr>
          <w:rFonts w:ascii="仿宋" w:hAnsi="仿宋" w:eastAsia="仿宋" w:cs="仿宋"/>
          <w:spacing w:val="-3"/>
          <w:sz w:val="24"/>
          <w:szCs w:val="24"/>
        </w:rPr>
        <w:t>并提供处于有效期之内的节能产品、环境标</w:t>
      </w:r>
      <w:r>
        <w:rPr>
          <w:rFonts w:ascii="仿宋" w:hAnsi="仿宋" w:eastAsia="仿宋" w:cs="仿宋"/>
          <w:sz w:val="24"/>
          <w:szCs w:val="24"/>
        </w:rPr>
        <w:t xml:space="preserve"> </w:t>
      </w:r>
      <w:r>
        <w:rPr>
          <w:rFonts w:ascii="仿宋" w:hAnsi="仿宋" w:eastAsia="仿宋" w:cs="仿宋"/>
          <w:spacing w:val="-2"/>
          <w:sz w:val="24"/>
          <w:szCs w:val="24"/>
        </w:rPr>
        <w:t>志产品认证证书。</w:t>
      </w:r>
    </w:p>
    <w:p w14:paraId="0BB7DB67">
      <w:pPr>
        <w:spacing w:before="176" w:line="360" w:lineRule="auto"/>
        <w:ind w:left="72" w:right="83" w:firstLine="435"/>
        <w:rPr>
          <w:rFonts w:ascii="仿宋" w:hAnsi="仿宋" w:eastAsia="仿宋" w:cs="仿宋"/>
          <w:sz w:val="24"/>
          <w:szCs w:val="24"/>
        </w:rPr>
      </w:pPr>
      <w:r>
        <w:rPr>
          <w:rFonts w:ascii="仿宋" w:hAnsi="仿宋" w:eastAsia="仿宋" w:cs="仿宋"/>
          <w:spacing w:val="-5"/>
          <w:sz w:val="24"/>
          <w:szCs w:val="24"/>
        </w:rPr>
        <w:t>3）本文件未列出的“</w:t>
      </w:r>
      <w:r>
        <w:rPr>
          <w:rFonts w:ascii="仿宋" w:hAnsi="仿宋" w:eastAsia="仿宋" w:cs="仿宋"/>
          <w:spacing w:val="-77"/>
          <w:sz w:val="24"/>
          <w:szCs w:val="24"/>
        </w:rPr>
        <w:t xml:space="preserve"> </w:t>
      </w:r>
      <w:r>
        <w:rPr>
          <w:rFonts w:ascii="仿宋" w:hAnsi="仿宋" w:eastAsia="仿宋" w:cs="仿宋"/>
          <w:spacing w:val="-5"/>
          <w:sz w:val="24"/>
          <w:szCs w:val="24"/>
        </w:rPr>
        <w:t>品</w:t>
      </w:r>
      <w:r>
        <w:rPr>
          <w:rFonts w:ascii="仿宋" w:hAnsi="仿宋" w:eastAsia="仿宋" w:cs="仿宋"/>
          <w:spacing w:val="-62"/>
          <w:sz w:val="24"/>
          <w:szCs w:val="24"/>
        </w:rPr>
        <w:t xml:space="preserve"> </w:t>
      </w:r>
      <w:r>
        <w:rPr>
          <w:rFonts w:ascii="仿宋" w:hAnsi="仿宋" w:eastAsia="仿宋" w:cs="仿宋"/>
          <w:spacing w:val="-5"/>
          <w:sz w:val="24"/>
          <w:szCs w:val="24"/>
        </w:rPr>
        <w:t>目清单</w:t>
      </w:r>
      <w:r>
        <w:rPr>
          <w:rFonts w:ascii="仿宋" w:hAnsi="仿宋" w:eastAsia="仿宋" w:cs="仿宋"/>
          <w:spacing w:val="-86"/>
          <w:sz w:val="24"/>
          <w:szCs w:val="24"/>
        </w:rPr>
        <w:t xml:space="preserve"> </w:t>
      </w:r>
      <w:r>
        <w:rPr>
          <w:rFonts w:ascii="仿宋" w:hAnsi="仿宋" w:eastAsia="仿宋" w:cs="仿宋"/>
          <w:spacing w:val="-5"/>
          <w:sz w:val="24"/>
          <w:szCs w:val="24"/>
        </w:rPr>
        <w:t>”政府强制采购产品的，供应商可投</w:t>
      </w:r>
      <w:r>
        <w:rPr>
          <w:rFonts w:ascii="仿宋" w:hAnsi="仿宋" w:eastAsia="仿宋" w:cs="仿宋"/>
          <w:spacing w:val="-6"/>
          <w:sz w:val="24"/>
          <w:szCs w:val="24"/>
        </w:rPr>
        <w:t>报“</w:t>
      </w:r>
      <w:r>
        <w:rPr>
          <w:rFonts w:ascii="仿宋" w:hAnsi="仿宋" w:eastAsia="仿宋" w:cs="仿宋"/>
          <w:spacing w:val="-75"/>
          <w:sz w:val="24"/>
          <w:szCs w:val="24"/>
        </w:rPr>
        <w:t xml:space="preserve"> </w:t>
      </w:r>
      <w:r>
        <w:rPr>
          <w:rFonts w:ascii="仿宋" w:hAnsi="仿宋" w:eastAsia="仿宋" w:cs="仿宋"/>
          <w:spacing w:val="-6"/>
          <w:sz w:val="24"/>
          <w:szCs w:val="24"/>
        </w:rPr>
        <w:t>品</w:t>
      </w:r>
      <w:r>
        <w:rPr>
          <w:rFonts w:ascii="仿宋" w:hAnsi="仿宋" w:eastAsia="仿宋" w:cs="仿宋"/>
          <w:sz w:val="24"/>
          <w:szCs w:val="24"/>
        </w:rPr>
        <w:t xml:space="preserve"> </w:t>
      </w:r>
      <w:r>
        <w:rPr>
          <w:rFonts w:ascii="仿宋" w:hAnsi="仿宋" w:eastAsia="仿宋" w:cs="仿宋"/>
          <w:spacing w:val="-8"/>
          <w:sz w:val="24"/>
          <w:szCs w:val="24"/>
        </w:rPr>
        <w:t>目清单</w:t>
      </w:r>
      <w:r>
        <w:rPr>
          <w:rFonts w:ascii="仿宋" w:hAnsi="仿宋" w:eastAsia="仿宋" w:cs="仿宋"/>
          <w:spacing w:val="-80"/>
          <w:sz w:val="24"/>
          <w:szCs w:val="24"/>
        </w:rPr>
        <w:t xml:space="preserve"> </w:t>
      </w:r>
      <w:r>
        <w:rPr>
          <w:rFonts w:ascii="仿宋" w:hAnsi="仿宋" w:eastAsia="仿宋" w:cs="仿宋"/>
          <w:spacing w:val="-8"/>
          <w:sz w:val="24"/>
          <w:szCs w:val="24"/>
        </w:rPr>
        <w:t>”中非政府强制采购产品或“</w:t>
      </w:r>
      <w:r>
        <w:rPr>
          <w:rFonts w:ascii="仿宋" w:hAnsi="仿宋" w:eastAsia="仿宋" w:cs="仿宋"/>
          <w:spacing w:val="-78"/>
          <w:sz w:val="24"/>
          <w:szCs w:val="24"/>
        </w:rPr>
        <w:t xml:space="preserve"> </w:t>
      </w:r>
      <w:r>
        <w:rPr>
          <w:rFonts w:ascii="仿宋" w:hAnsi="仿宋" w:eastAsia="仿宋" w:cs="仿宋"/>
          <w:spacing w:val="-8"/>
          <w:sz w:val="24"/>
          <w:szCs w:val="24"/>
        </w:rPr>
        <w:t>品</w:t>
      </w:r>
      <w:r>
        <w:rPr>
          <w:rFonts w:ascii="仿宋" w:hAnsi="仿宋" w:eastAsia="仿宋" w:cs="仿宋"/>
          <w:spacing w:val="-62"/>
          <w:sz w:val="24"/>
          <w:szCs w:val="24"/>
        </w:rPr>
        <w:t xml:space="preserve"> </w:t>
      </w:r>
      <w:r>
        <w:rPr>
          <w:rFonts w:ascii="仿宋" w:hAnsi="仿宋" w:eastAsia="仿宋" w:cs="仿宋"/>
          <w:spacing w:val="-8"/>
          <w:sz w:val="24"/>
          <w:szCs w:val="24"/>
        </w:rPr>
        <w:t>目清单</w:t>
      </w:r>
      <w:r>
        <w:rPr>
          <w:rFonts w:ascii="仿宋" w:hAnsi="仿宋" w:eastAsia="仿宋" w:cs="仿宋"/>
          <w:spacing w:val="-88"/>
          <w:sz w:val="24"/>
          <w:szCs w:val="24"/>
        </w:rPr>
        <w:t xml:space="preserve"> </w:t>
      </w:r>
      <w:r>
        <w:rPr>
          <w:rFonts w:ascii="仿宋" w:hAnsi="仿宋" w:eastAsia="仿宋" w:cs="仿宋"/>
          <w:spacing w:val="-8"/>
          <w:sz w:val="24"/>
          <w:szCs w:val="24"/>
        </w:rPr>
        <w:t>”范围以外的产品。</w:t>
      </w:r>
    </w:p>
    <w:p w14:paraId="620DEFBF">
      <w:pPr>
        <w:spacing w:before="177" w:line="360" w:lineRule="auto"/>
        <w:ind w:left="29" w:firstLine="471"/>
        <w:rPr>
          <w:rFonts w:ascii="仿宋" w:hAnsi="仿宋" w:eastAsia="仿宋" w:cs="仿宋"/>
          <w:sz w:val="24"/>
          <w:szCs w:val="24"/>
        </w:rPr>
      </w:pPr>
      <w:r>
        <w:rPr>
          <w:rFonts w:ascii="仿宋" w:hAnsi="仿宋" w:eastAsia="仿宋" w:cs="仿宋"/>
          <w:spacing w:val="-4"/>
          <w:sz w:val="24"/>
          <w:szCs w:val="24"/>
        </w:rPr>
        <w:t>4）供应商投报“</w:t>
      </w:r>
      <w:r>
        <w:rPr>
          <w:rFonts w:ascii="仿宋" w:hAnsi="仿宋" w:eastAsia="仿宋" w:cs="仿宋"/>
          <w:spacing w:val="-65"/>
          <w:sz w:val="24"/>
          <w:szCs w:val="24"/>
        </w:rPr>
        <w:t xml:space="preserve"> </w:t>
      </w:r>
      <w:r>
        <w:rPr>
          <w:rFonts w:ascii="仿宋" w:hAnsi="仿宋" w:eastAsia="仿宋" w:cs="仿宋"/>
          <w:spacing w:val="-4"/>
          <w:sz w:val="24"/>
          <w:szCs w:val="24"/>
        </w:rPr>
        <w:t>品</w:t>
      </w:r>
      <w:r>
        <w:rPr>
          <w:rFonts w:ascii="仿宋" w:hAnsi="仿宋" w:eastAsia="仿宋" w:cs="仿宋"/>
          <w:spacing w:val="-62"/>
          <w:sz w:val="24"/>
          <w:szCs w:val="24"/>
        </w:rPr>
        <w:t xml:space="preserve"> </w:t>
      </w:r>
      <w:r>
        <w:rPr>
          <w:rFonts w:ascii="仿宋" w:hAnsi="仿宋" w:eastAsia="仿宋" w:cs="仿宋"/>
          <w:spacing w:val="-4"/>
          <w:sz w:val="24"/>
          <w:szCs w:val="24"/>
        </w:rPr>
        <w:t>目清单</w:t>
      </w:r>
      <w:r>
        <w:rPr>
          <w:rFonts w:ascii="仿宋" w:hAnsi="仿宋" w:eastAsia="仿宋" w:cs="仿宋"/>
          <w:spacing w:val="-86"/>
          <w:sz w:val="24"/>
          <w:szCs w:val="24"/>
        </w:rPr>
        <w:t xml:space="preserve"> </w:t>
      </w:r>
      <w:r>
        <w:rPr>
          <w:rFonts w:ascii="仿宋" w:hAnsi="仿宋" w:eastAsia="仿宋" w:cs="仿宋"/>
          <w:spacing w:val="-4"/>
          <w:sz w:val="24"/>
          <w:szCs w:val="24"/>
        </w:rPr>
        <w:t>”中非政府强制采购产品的将给予适当加分。供</w:t>
      </w:r>
      <w:r>
        <w:rPr>
          <w:rFonts w:ascii="仿宋" w:hAnsi="仿宋" w:eastAsia="仿宋" w:cs="仿宋"/>
          <w:sz w:val="24"/>
          <w:szCs w:val="24"/>
        </w:rPr>
        <w:t xml:space="preserve"> </w:t>
      </w:r>
      <w:r>
        <w:rPr>
          <w:rFonts w:ascii="仿宋" w:hAnsi="仿宋" w:eastAsia="仿宋" w:cs="仿宋"/>
          <w:spacing w:val="-3"/>
          <w:sz w:val="24"/>
          <w:szCs w:val="24"/>
        </w:rPr>
        <w:t>应商需将非政府强制采购产品如实填写到《非政府强制采购产品明</w:t>
      </w:r>
      <w:r>
        <w:rPr>
          <w:rFonts w:ascii="仿宋" w:hAnsi="仿宋" w:eastAsia="仿宋" w:cs="仿宋"/>
          <w:spacing w:val="-4"/>
          <w:sz w:val="24"/>
          <w:szCs w:val="24"/>
        </w:rPr>
        <w:t>细表》（格式</w:t>
      </w:r>
      <w:r>
        <w:rPr>
          <w:rFonts w:ascii="仿宋" w:hAnsi="仿宋" w:eastAsia="仿宋" w:cs="仿宋"/>
          <w:sz w:val="24"/>
          <w:szCs w:val="24"/>
        </w:rPr>
        <w:t xml:space="preserve"> </w:t>
      </w:r>
      <w:r>
        <w:rPr>
          <w:rFonts w:ascii="仿宋" w:hAnsi="仿宋" w:eastAsia="仿宋" w:cs="仿宋"/>
          <w:spacing w:val="-4"/>
          <w:sz w:val="24"/>
          <w:szCs w:val="24"/>
        </w:rPr>
        <w:t>见第六章</w:t>
      </w:r>
      <w:r>
        <w:rPr>
          <w:rFonts w:ascii="仿宋" w:hAnsi="仿宋" w:eastAsia="仿宋" w:cs="仿宋"/>
          <w:spacing w:val="-63"/>
          <w:sz w:val="24"/>
          <w:szCs w:val="24"/>
        </w:rPr>
        <w:t>），</w:t>
      </w:r>
      <w:r>
        <w:rPr>
          <w:rFonts w:ascii="仿宋" w:hAnsi="仿宋" w:eastAsia="仿宋" w:cs="仿宋"/>
          <w:spacing w:val="-4"/>
          <w:sz w:val="24"/>
          <w:szCs w:val="24"/>
        </w:rPr>
        <w:t>并提供处于有效期之内的节能产品、环境标志产品认</w:t>
      </w:r>
      <w:r>
        <w:rPr>
          <w:rFonts w:ascii="仿宋" w:hAnsi="仿宋" w:eastAsia="仿宋" w:cs="仿宋"/>
          <w:spacing w:val="-5"/>
          <w:sz w:val="24"/>
          <w:szCs w:val="24"/>
        </w:rPr>
        <w:t>证证书复印件。</w:t>
      </w:r>
    </w:p>
    <w:p w14:paraId="6FB0B64C">
      <w:pPr>
        <w:spacing w:before="183" w:line="360" w:lineRule="auto"/>
        <w:ind w:left="30" w:right="85" w:firstLine="476"/>
        <w:rPr>
          <w:rFonts w:ascii="仿宋" w:hAnsi="仿宋" w:eastAsia="仿宋" w:cs="仿宋"/>
          <w:sz w:val="24"/>
          <w:szCs w:val="24"/>
        </w:rPr>
      </w:pPr>
      <w:r>
        <w:rPr>
          <w:rFonts w:ascii="仿宋" w:hAnsi="仿宋" w:eastAsia="仿宋" w:cs="仿宋"/>
          <w:sz w:val="24"/>
          <w:szCs w:val="24"/>
        </w:rPr>
        <w:t>5）承诺所投报的计算机预装正版操作系统，硬件产品内的预装软件为正版</w:t>
      </w:r>
      <w:r>
        <w:rPr>
          <w:rFonts w:ascii="仿宋" w:hAnsi="仿宋" w:eastAsia="仿宋" w:cs="仿宋"/>
          <w:spacing w:val="9"/>
          <w:sz w:val="24"/>
          <w:szCs w:val="24"/>
        </w:rPr>
        <w:t xml:space="preserve"> </w:t>
      </w:r>
      <w:r>
        <w:rPr>
          <w:rFonts w:ascii="仿宋" w:hAnsi="仿宋" w:eastAsia="仿宋" w:cs="仿宋"/>
          <w:spacing w:val="-6"/>
          <w:sz w:val="24"/>
          <w:szCs w:val="24"/>
        </w:rPr>
        <w:t>软件。</w:t>
      </w:r>
    </w:p>
    <w:p w14:paraId="35BC0B17">
      <w:pPr>
        <w:spacing w:before="178" w:line="360" w:lineRule="auto"/>
        <w:ind w:left="30" w:right="140" w:firstLine="473"/>
        <w:rPr>
          <w:rFonts w:ascii="仿宋" w:hAnsi="仿宋" w:eastAsia="仿宋" w:cs="仿宋"/>
          <w:sz w:val="24"/>
          <w:szCs w:val="24"/>
        </w:rPr>
      </w:pPr>
      <w:r>
        <w:rPr>
          <w:rFonts w:ascii="仿宋" w:hAnsi="仿宋" w:eastAsia="仿宋" w:cs="仿宋"/>
          <w:spacing w:val="-3"/>
          <w:sz w:val="24"/>
          <w:szCs w:val="24"/>
        </w:rPr>
        <w:t>6）所投报信息安全产品属于《信息安全产品强制性认证目录》</w:t>
      </w:r>
      <w:r>
        <w:rPr>
          <w:rFonts w:ascii="仿宋" w:hAnsi="仿宋" w:eastAsia="仿宋" w:cs="仿宋"/>
          <w:spacing w:val="-64"/>
          <w:sz w:val="24"/>
          <w:szCs w:val="24"/>
        </w:rPr>
        <w:t xml:space="preserve"> </w:t>
      </w:r>
      <w:r>
        <w:rPr>
          <w:rFonts w:ascii="仿宋" w:hAnsi="仿宋" w:eastAsia="仿宋" w:cs="仿宋"/>
          <w:spacing w:val="-3"/>
          <w:sz w:val="24"/>
          <w:szCs w:val="24"/>
        </w:rPr>
        <w:t>中的产品，</w:t>
      </w:r>
      <w:r>
        <w:rPr>
          <w:rFonts w:ascii="仿宋" w:hAnsi="仿宋" w:eastAsia="仿宋" w:cs="仿宋"/>
          <w:sz w:val="24"/>
          <w:szCs w:val="24"/>
        </w:rPr>
        <w:t xml:space="preserve"> </w:t>
      </w:r>
      <w:r>
        <w:rPr>
          <w:rFonts w:ascii="仿宋" w:hAnsi="仿宋" w:eastAsia="仿宋" w:cs="仿宋"/>
          <w:spacing w:val="-1"/>
          <w:sz w:val="24"/>
          <w:szCs w:val="24"/>
        </w:rPr>
        <w:t>须提供有效认证证书复印件，否则将可能导致投标无效。</w:t>
      </w:r>
    </w:p>
    <w:p w14:paraId="4D1CBC54">
      <w:pPr>
        <w:spacing w:before="181" w:line="360" w:lineRule="auto"/>
        <w:ind w:left="508"/>
        <w:rPr>
          <w:rFonts w:ascii="仿宋" w:hAnsi="仿宋" w:eastAsia="仿宋" w:cs="仿宋"/>
          <w:sz w:val="24"/>
          <w:szCs w:val="24"/>
        </w:rPr>
      </w:pPr>
      <w:r>
        <w:rPr>
          <w:rFonts w:ascii="仿宋" w:hAnsi="仿宋" w:eastAsia="仿宋" w:cs="仿宋"/>
          <w:spacing w:val="-1"/>
          <w:sz w:val="24"/>
          <w:szCs w:val="24"/>
        </w:rPr>
        <w:t>7）小型、微型企业参加本项目的评审标准</w:t>
      </w:r>
    </w:p>
    <w:p w14:paraId="067541D5">
      <w:pPr>
        <w:spacing w:before="177" w:line="360" w:lineRule="auto"/>
        <w:ind w:left="31" w:right="83" w:firstLine="512"/>
        <w:rPr>
          <w:rFonts w:ascii="仿宋" w:hAnsi="仿宋" w:eastAsia="仿宋" w:cs="仿宋"/>
          <w:sz w:val="24"/>
          <w:szCs w:val="24"/>
        </w:rPr>
      </w:pPr>
      <w:r>
        <w:rPr>
          <w:rFonts w:ascii="仿宋" w:hAnsi="仿宋" w:eastAsia="仿宋" w:cs="仿宋"/>
          <w:spacing w:val="-1"/>
          <w:sz w:val="24"/>
          <w:szCs w:val="24"/>
        </w:rPr>
        <w:t>(1)小型、微型企业指在中华人民共和国境内依法设立，依据《中小企业划</w:t>
      </w:r>
      <w:r>
        <w:rPr>
          <w:rFonts w:ascii="仿宋" w:hAnsi="仿宋" w:eastAsia="仿宋" w:cs="仿宋"/>
          <w:spacing w:val="6"/>
          <w:sz w:val="24"/>
          <w:szCs w:val="24"/>
        </w:rPr>
        <w:t xml:space="preserve"> </w:t>
      </w:r>
      <w:r>
        <w:rPr>
          <w:rFonts w:ascii="仿宋" w:hAnsi="仿宋" w:eastAsia="仿宋" w:cs="仿宋"/>
          <w:spacing w:val="-3"/>
          <w:sz w:val="24"/>
          <w:szCs w:val="24"/>
        </w:rPr>
        <w:t>型标准规定》确定的小型企业、微型企业，但与大型企业的负</w:t>
      </w:r>
      <w:r>
        <w:rPr>
          <w:rFonts w:ascii="仿宋" w:hAnsi="仿宋" w:eastAsia="仿宋" w:cs="仿宋"/>
          <w:spacing w:val="-4"/>
          <w:sz w:val="24"/>
          <w:szCs w:val="24"/>
        </w:rPr>
        <w:t>责人为同一人，或</w:t>
      </w:r>
      <w:r>
        <w:rPr>
          <w:rFonts w:ascii="仿宋" w:hAnsi="仿宋" w:eastAsia="仿宋" w:cs="仿宋"/>
          <w:sz w:val="24"/>
          <w:szCs w:val="24"/>
        </w:rPr>
        <w:t xml:space="preserve"> </w:t>
      </w:r>
      <w:r>
        <w:rPr>
          <w:rFonts w:ascii="仿宋" w:hAnsi="仿宋" w:eastAsia="仿宋" w:cs="仿宋"/>
          <w:spacing w:val="-3"/>
          <w:sz w:val="24"/>
          <w:szCs w:val="24"/>
        </w:rPr>
        <w:t>者与大型企业存在直接控股、管理关系的除外。属于小型、微</w:t>
      </w:r>
      <w:r>
        <w:rPr>
          <w:rFonts w:ascii="仿宋" w:hAnsi="仿宋" w:eastAsia="仿宋" w:cs="仿宋"/>
          <w:spacing w:val="-4"/>
          <w:sz w:val="24"/>
          <w:szCs w:val="24"/>
        </w:rPr>
        <w:t>型企业的，需如实</w:t>
      </w:r>
      <w:r>
        <w:rPr>
          <w:rFonts w:ascii="仿宋" w:hAnsi="仿宋" w:eastAsia="仿宋" w:cs="仿宋"/>
          <w:sz w:val="24"/>
          <w:szCs w:val="24"/>
        </w:rPr>
        <w:t xml:space="preserve"> </w:t>
      </w:r>
      <w:r>
        <w:rPr>
          <w:rFonts w:ascii="仿宋" w:hAnsi="仿宋" w:eastAsia="仿宋" w:cs="仿宋"/>
          <w:spacing w:val="-1"/>
          <w:sz w:val="24"/>
          <w:szCs w:val="24"/>
        </w:rPr>
        <w:t>填写《小、微企业声明函》（</w:t>
      </w:r>
      <w:r>
        <w:rPr>
          <w:rFonts w:hint="eastAsia" w:ascii="仿宋" w:hAnsi="仿宋" w:eastAsia="仿宋" w:cs="仿宋"/>
          <w:spacing w:val="-1"/>
          <w:sz w:val="24"/>
          <w:szCs w:val="24"/>
          <w:lang w:eastAsia="zh-CN"/>
        </w:rPr>
        <w:t>格式见第六部分</w:t>
      </w:r>
      <w:r>
        <w:rPr>
          <w:rFonts w:ascii="仿宋" w:hAnsi="仿宋" w:eastAsia="仿宋" w:cs="仿宋"/>
          <w:spacing w:val="-1"/>
          <w:sz w:val="24"/>
          <w:szCs w:val="24"/>
        </w:rPr>
        <w:t>）</w:t>
      </w:r>
    </w:p>
    <w:p w14:paraId="41F3F997">
      <w:pPr>
        <w:spacing w:before="177" w:line="360" w:lineRule="auto"/>
        <w:ind w:left="27" w:right="83" w:firstLine="517"/>
        <w:rPr>
          <w:rFonts w:ascii="仿宋" w:hAnsi="仿宋" w:eastAsia="仿宋" w:cs="仿宋"/>
          <w:spacing w:val="-3"/>
          <w:sz w:val="24"/>
          <w:szCs w:val="24"/>
        </w:rPr>
      </w:pPr>
      <w:r>
        <w:rPr>
          <w:rFonts w:ascii="仿宋" w:hAnsi="仿宋" w:eastAsia="仿宋" w:cs="仿宋"/>
          <w:sz w:val="24"/>
          <w:szCs w:val="24"/>
        </w:rPr>
        <w:t>(2)小型、微企业只有提供本企业服务，享受最后报价</w:t>
      </w:r>
      <w:r>
        <w:rPr>
          <w:rFonts w:ascii="仿宋" w:hAnsi="仿宋" w:eastAsia="仿宋" w:cs="仿宋"/>
          <w:spacing w:val="-28"/>
          <w:sz w:val="24"/>
          <w:szCs w:val="24"/>
        </w:rPr>
        <w:t xml:space="preserve"> </w:t>
      </w:r>
      <w:r>
        <w:rPr>
          <w:rFonts w:ascii="仿宋" w:hAnsi="仿宋" w:eastAsia="仿宋" w:cs="仿宋"/>
          <w:sz w:val="24"/>
          <w:szCs w:val="24"/>
        </w:rPr>
        <w:t xml:space="preserve">15%的价格折扣。若 </w:t>
      </w:r>
      <w:r>
        <w:rPr>
          <w:rFonts w:ascii="仿宋" w:hAnsi="仿宋" w:eastAsia="仿宋" w:cs="仿宋"/>
          <w:spacing w:val="-3"/>
          <w:sz w:val="24"/>
          <w:szCs w:val="24"/>
        </w:rPr>
        <w:t>有的话，如实填写《小微企业/残疾人福利性单位提供货物/服务明细表》（格式</w:t>
      </w:r>
      <w:r>
        <w:rPr>
          <w:rFonts w:ascii="仿宋" w:hAnsi="仿宋" w:eastAsia="仿宋" w:cs="仿宋"/>
          <w:sz w:val="24"/>
          <w:szCs w:val="24"/>
        </w:rPr>
        <w:t xml:space="preserve"> </w:t>
      </w:r>
      <w:r>
        <w:rPr>
          <w:rFonts w:ascii="仿宋" w:hAnsi="仿宋" w:eastAsia="仿宋" w:cs="仿宋"/>
          <w:spacing w:val="-3"/>
          <w:sz w:val="24"/>
          <w:szCs w:val="24"/>
        </w:rPr>
        <w:t>见第六章）。</w:t>
      </w:r>
    </w:p>
    <w:p w14:paraId="6ACB63AC">
      <w:pPr>
        <w:spacing w:before="177" w:line="360" w:lineRule="auto"/>
        <w:ind w:left="27" w:right="83" w:firstLine="517"/>
        <w:rPr>
          <w:rFonts w:ascii="仿宋" w:hAnsi="仿宋" w:eastAsia="仿宋" w:cs="仿宋"/>
          <w:sz w:val="24"/>
          <w:szCs w:val="24"/>
        </w:rPr>
      </w:pPr>
      <w:r>
        <w:rPr>
          <w:rFonts w:ascii="仿宋" w:hAnsi="仿宋" w:eastAsia="仿宋" w:cs="仿宋"/>
          <w:spacing w:val="-3"/>
          <w:sz w:val="24"/>
          <w:szCs w:val="24"/>
        </w:rPr>
        <w:t>根据《山西省财政厅关于进一步加大政府采购</w:t>
      </w:r>
      <w:r>
        <w:rPr>
          <w:rFonts w:ascii="仿宋" w:hAnsi="仿宋" w:eastAsia="仿宋" w:cs="仿宋"/>
          <w:spacing w:val="-4"/>
          <w:sz w:val="24"/>
          <w:szCs w:val="24"/>
        </w:rPr>
        <w:t>支持中小企业力度助力扎实稳</w:t>
      </w:r>
      <w:r>
        <w:rPr>
          <w:rFonts w:ascii="仿宋" w:hAnsi="仿宋" w:eastAsia="仿宋" w:cs="仿宋"/>
          <w:sz w:val="24"/>
          <w:szCs w:val="24"/>
        </w:rPr>
        <w:t xml:space="preserve"> </w:t>
      </w:r>
      <w:r>
        <w:rPr>
          <w:rFonts w:ascii="仿宋" w:hAnsi="仿宋" w:eastAsia="仿宋" w:cs="仿宋"/>
          <w:spacing w:val="-2"/>
          <w:sz w:val="24"/>
          <w:szCs w:val="24"/>
        </w:rPr>
        <w:t>住经济的通知》（晋财购〔2022〕6</w:t>
      </w:r>
      <w:r>
        <w:rPr>
          <w:rFonts w:ascii="仿宋" w:hAnsi="仿宋" w:eastAsia="仿宋" w:cs="仿宋"/>
          <w:spacing w:val="-34"/>
          <w:sz w:val="24"/>
          <w:szCs w:val="24"/>
        </w:rPr>
        <w:t xml:space="preserve"> </w:t>
      </w:r>
      <w:r>
        <w:rPr>
          <w:rFonts w:ascii="仿宋" w:hAnsi="仿宋" w:eastAsia="仿宋" w:cs="仿宋"/>
          <w:spacing w:val="-2"/>
          <w:sz w:val="24"/>
          <w:szCs w:val="24"/>
        </w:rPr>
        <w:t>号）、《工业和信息化部、国家统计局、国</w:t>
      </w:r>
      <w:r>
        <w:rPr>
          <w:rFonts w:ascii="仿宋" w:hAnsi="仿宋" w:eastAsia="仿宋" w:cs="仿宋"/>
          <w:sz w:val="24"/>
          <w:szCs w:val="24"/>
        </w:rPr>
        <w:t xml:space="preserve"> </w:t>
      </w:r>
      <w:r>
        <w:rPr>
          <w:rFonts w:ascii="仿宋" w:hAnsi="仿宋" w:eastAsia="仿宋" w:cs="仿宋"/>
          <w:spacing w:val="-3"/>
          <w:sz w:val="24"/>
          <w:szCs w:val="24"/>
        </w:rPr>
        <w:t>家发展和改革委员会、财政部关于印发中小企业划型标准规定的通知》（</w:t>
      </w:r>
      <w:r>
        <w:rPr>
          <w:rFonts w:ascii="仿宋" w:hAnsi="仿宋" w:eastAsia="仿宋" w:cs="仿宋"/>
          <w:spacing w:val="-4"/>
          <w:sz w:val="24"/>
          <w:szCs w:val="24"/>
        </w:rPr>
        <w:t>工信部</w:t>
      </w:r>
      <w:r>
        <w:rPr>
          <w:rFonts w:ascii="仿宋" w:hAnsi="仿宋" w:eastAsia="仿宋" w:cs="仿宋"/>
          <w:sz w:val="24"/>
          <w:szCs w:val="24"/>
        </w:rPr>
        <w:t xml:space="preserve"> </w:t>
      </w:r>
      <w:r>
        <w:rPr>
          <w:rFonts w:ascii="仿宋" w:hAnsi="仿宋" w:eastAsia="仿宋" w:cs="仿宋"/>
          <w:spacing w:val="-2"/>
          <w:sz w:val="24"/>
          <w:szCs w:val="24"/>
        </w:rPr>
        <w:t>联企业[2011]300</w:t>
      </w:r>
      <w:r>
        <w:rPr>
          <w:rFonts w:ascii="仿宋" w:hAnsi="仿宋" w:eastAsia="仿宋" w:cs="仿宋"/>
          <w:spacing w:val="-30"/>
          <w:sz w:val="24"/>
          <w:szCs w:val="24"/>
        </w:rPr>
        <w:t xml:space="preserve"> </w:t>
      </w:r>
      <w:r>
        <w:rPr>
          <w:rFonts w:ascii="仿宋" w:hAnsi="仿宋" w:eastAsia="仿宋" w:cs="仿宋"/>
          <w:spacing w:val="-2"/>
          <w:sz w:val="24"/>
          <w:szCs w:val="24"/>
        </w:rPr>
        <w:t>号规定的划分标准，各采购单位对于非专门面向中小企业采购</w:t>
      </w:r>
      <w:r>
        <w:rPr>
          <w:rFonts w:ascii="仿宋" w:hAnsi="仿宋" w:eastAsia="仿宋" w:cs="仿宋"/>
          <w:sz w:val="24"/>
          <w:szCs w:val="24"/>
        </w:rPr>
        <w:t xml:space="preserve"> </w:t>
      </w:r>
      <w:r>
        <w:rPr>
          <w:rFonts w:ascii="仿宋" w:hAnsi="仿宋" w:eastAsia="仿宋" w:cs="仿宋"/>
          <w:spacing w:val="-3"/>
          <w:sz w:val="24"/>
          <w:szCs w:val="24"/>
        </w:rPr>
        <w:t>的政府采购项目或者采购包，要在采购需求编制审查中予以明确，对符合</w:t>
      </w:r>
      <w:r>
        <w:rPr>
          <w:rFonts w:ascii="仿宋" w:hAnsi="仿宋" w:eastAsia="仿宋" w:cs="仿宋"/>
          <w:spacing w:val="-4"/>
          <w:sz w:val="24"/>
          <w:szCs w:val="24"/>
        </w:rPr>
        <w:t>规定的</w:t>
      </w:r>
      <w:r>
        <w:rPr>
          <w:rFonts w:ascii="仿宋" w:hAnsi="仿宋" w:eastAsia="仿宋" w:cs="仿宋"/>
          <w:sz w:val="24"/>
          <w:szCs w:val="24"/>
        </w:rPr>
        <w:t xml:space="preserve"> </w:t>
      </w:r>
      <w:r>
        <w:rPr>
          <w:rFonts w:ascii="仿宋" w:hAnsi="仿宋" w:eastAsia="仿宋" w:cs="仿宋"/>
          <w:spacing w:val="-3"/>
          <w:sz w:val="24"/>
          <w:szCs w:val="24"/>
        </w:rPr>
        <w:t>小微企业报价给予一定比例的扣除，用扣除后的价格参加评审。各地、各</w:t>
      </w:r>
      <w:r>
        <w:rPr>
          <w:rFonts w:ascii="仿宋" w:hAnsi="仿宋" w:eastAsia="仿宋" w:cs="仿宋"/>
          <w:spacing w:val="-4"/>
          <w:sz w:val="24"/>
          <w:szCs w:val="24"/>
        </w:rPr>
        <w:t>部门要</w:t>
      </w:r>
      <w:r>
        <w:rPr>
          <w:rFonts w:ascii="仿宋" w:hAnsi="仿宋" w:eastAsia="仿宋" w:cs="仿宋"/>
          <w:sz w:val="24"/>
          <w:szCs w:val="24"/>
        </w:rPr>
        <w:t xml:space="preserve"> </w:t>
      </w:r>
      <w:r>
        <w:rPr>
          <w:rFonts w:ascii="仿宋" w:hAnsi="仿宋" w:eastAsia="仿宋" w:cs="仿宋"/>
          <w:spacing w:val="-3"/>
          <w:sz w:val="24"/>
          <w:szCs w:val="24"/>
        </w:rPr>
        <w:t>高位区间落实政府采购评审优惠措施，货物服务采购项目给予小微企业的</w:t>
      </w:r>
      <w:r>
        <w:rPr>
          <w:rFonts w:ascii="仿宋" w:hAnsi="仿宋" w:eastAsia="仿宋" w:cs="仿宋"/>
          <w:spacing w:val="-4"/>
          <w:sz w:val="24"/>
          <w:szCs w:val="24"/>
        </w:rPr>
        <w:t>价格扣</w:t>
      </w:r>
      <w:r>
        <w:rPr>
          <w:rFonts w:ascii="仿宋" w:hAnsi="仿宋" w:eastAsia="仿宋" w:cs="仿宋"/>
          <w:sz w:val="24"/>
          <w:szCs w:val="24"/>
        </w:rPr>
        <w:t xml:space="preserve"> </w:t>
      </w:r>
      <w:r>
        <w:rPr>
          <w:rFonts w:ascii="仿宋" w:hAnsi="仿宋" w:eastAsia="仿宋" w:cs="仿宋"/>
          <w:spacing w:val="-1"/>
          <w:sz w:val="24"/>
          <w:szCs w:val="24"/>
        </w:rPr>
        <w:t>除优惠为</w:t>
      </w:r>
      <w:r>
        <w:rPr>
          <w:rFonts w:ascii="仿宋" w:hAnsi="仿宋" w:eastAsia="仿宋" w:cs="仿宋"/>
          <w:spacing w:val="-34"/>
          <w:sz w:val="24"/>
          <w:szCs w:val="24"/>
        </w:rPr>
        <w:t xml:space="preserve"> </w:t>
      </w:r>
      <w:r>
        <w:rPr>
          <w:rFonts w:ascii="仿宋" w:hAnsi="仿宋" w:eastAsia="仿宋" w:cs="仿宋"/>
          <w:spacing w:val="-1"/>
          <w:sz w:val="24"/>
          <w:szCs w:val="24"/>
        </w:rPr>
        <w:t>15%-20%，特殊情况的不应低于</w:t>
      </w:r>
      <w:r>
        <w:rPr>
          <w:rFonts w:ascii="仿宋" w:hAnsi="仿宋" w:eastAsia="仿宋" w:cs="仿宋"/>
          <w:spacing w:val="-34"/>
          <w:sz w:val="24"/>
          <w:szCs w:val="24"/>
        </w:rPr>
        <w:t xml:space="preserve"> </w:t>
      </w:r>
      <w:r>
        <w:rPr>
          <w:rFonts w:ascii="仿宋" w:hAnsi="仿宋" w:eastAsia="仿宋" w:cs="仿宋"/>
          <w:spacing w:val="-1"/>
          <w:sz w:val="24"/>
          <w:szCs w:val="24"/>
        </w:rPr>
        <w:t>10%，采用大中型企业与小微</w:t>
      </w:r>
      <w:r>
        <w:rPr>
          <w:rFonts w:ascii="仿宋" w:hAnsi="仿宋" w:eastAsia="仿宋" w:cs="仿宋"/>
          <w:spacing w:val="-2"/>
          <w:sz w:val="24"/>
          <w:szCs w:val="24"/>
        </w:rPr>
        <w:t>企业组成</w:t>
      </w:r>
      <w:r>
        <w:rPr>
          <w:rFonts w:ascii="仿宋" w:hAnsi="仿宋" w:eastAsia="仿宋" w:cs="仿宋"/>
          <w:sz w:val="24"/>
          <w:szCs w:val="24"/>
        </w:rPr>
        <w:t xml:space="preserve"> 联合体或者大中型企业向小微企业分包采购合同的，评审优惠幅度为5%-6%，特</w:t>
      </w:r>
      <w:r>
        <w:rPr>
          <w:rFonts w:ascii="仿宋" w:hAnsi="仿宋" w:eastAsia="仿宋" w:cs="仿宋"/>
          <w:spacing w:val="12"/>
          <w:sz w:val="24"/>
          <w:szCs w:val="24"/>
        </w:rPr>
        <w:t xml:space="preserve"> </w:t>
      </w:r>
      <w:r>
        <w:rPr>
          <w:rFonts w:ascii="仿宋" w:hAnsi="仿宋" w:eastAsia="仿宋" w:cs="仿宋"/>
          <w:spacing w:val="-1"/>
          <w:sz w:val="24"/>
          <w:szCs w:val="24"/>
        </w:rPr>
        <w:t>殊情况的不应低于</w:t>
      </w:r>
      <w:r>
        <w:rPr>
          <w:rFonts w:ascii="仿宋" w:hAnsi="仿宋" w:eastAsia="仿宋" w:cs="仿宋"/>
          <w:spacing w:val="-52"/>
          <w:sz w:val="24"/>
          <w:szCs w:val="24"/>
        </w:rPr>
        <w:t xml:space="preserve"> </w:t>
      </w:r>
      <w:r>
        <w:rPr>
          <w:rFonts w:ascii="仿宋" w:hAnsi="仿宋" w:eastAsia="仿宋" w:cs="仿宋"/>
          <w:spacing w:val="-1"/>
          <w:sz w:val="24"/>
          <w:szCs w:val="24"/>
        </w:rPr>
        <w:t>4%。政府采购工程项目给</w:t>
      </w:r>
      <w:r>
        <w:rPr>
          <w:rFonts w:ascii="仿宋" w:hAnsi="仿宋" w:eastAsia="仿宋" w:cs="仿宋"/>
          <w:spacing w:val="-2"/>
          <w:sz w:val="24"/>
          <w:szCs w:val="24"/>
        </w:rPr>
        <w:t>予小微企业的价格扣除优惠为3%-5%</w:t>
      </w:r>
      <w:r>
        <w:rPr>
          <w:rFonts w:ascii="仿宋" w:hAnsi="仿宋" w:eastAsia="仿宋" w:cs="仿宋"/>
          <w:sz w:val="24"/>
          <w:szCs w:val="24"/>
        </w:rPr>
        <w:t xml:space="preserve"> 或者在原报价得分的基础上增加其价格得分的3%-5%，采用大中型企业与小微企</w:t>
      </w:r>
      <w:r>
        <w:rPr>
          <w:rFonts w:ascii="仿宋" w:hAnsi="仿宋" w:eastAsia="仿宋" w:cs="仿宋"/>
          <w:spacing w:val="12"/>
          <w:sz w:val="24"/>
          <w:szCs w:val="24"/>
        </w:rPr>
        <w:t xml:space="preserve"> </w:t>
      </w:r>
      <w:r>
        <w:rPr>
          <w:rFonts w:ascii="仿宋" w:hAnsi="仿宋" w:eastAsia="仿宋" w:cs="仿宋"/>
          <w:spacing w:val="11"/>
          <w:sz w:val="24"/>
          <w:szCs w:val="24"/>
        </w:rPr>
        <w:t>业组成联合体或者大中型企业向小微企业分包采购合同的，评审优惠幅度为</w:t>
      </w:r>
      <w:r>
        <w:rPr>
          <w:rFonts w:ascii="仿宋" w:hAnsi="仿宋" w:eastAsia="仿宋" w:cs="仿宋"/>
          <w:spacing w:val="9"/>
          <w:sz w:val="24"/>
          <w:szCs w:val="24"/>
        </w:rPr>
        <w:t xml:space="preserve"> </w:t>
      </w:r>
      <w:r>
        <w:rPr>
          <w:rFonts w:ascii="仿宋" w:hAnsi="仿宋" w:eastAsia="仿宋" w:cs="仿宋"/>
          <w:spacing w:val="-1"/>
          <w:sz w:val="24"/>
          <w:szCs w:val="24"/>
        </w:rPr>
        <w:t>1%-2%或者在原报价得分的基础上增加其价</w:t>
      </w:r>
      <w:r>
        <w:rPr>
          <w:rFonts w:ascii="仿宋" w:hAnsi="仿宋" w:eastAsia="仿宋" w:cs="仿宋"/>
          <w:spacing w:val="-2"/>
          <w:sz w:val="24"/>
          <w:szCs w:val="24"/>
        </w:rPr>
        <w:t>格得分的</w:t>
      </w:r>
      <w:r>
        <w:rPr>
          <w:rFonts w:ascii="仿宋" w:hAnsi="仿宋" w:eastAsia="仿宋" w:cs="仿宋"/>
          <w:spacing w:val="-34"/>
          <w:sz w:val="24"/>
          <w:szCs w:val="24"/>
        </w:rPr>
        <w:t xml:space="preserve"> </w:t>
      </w:r>
      <w:r>
        <w:rPr>
          <w:rFonts w:ascii="仿宋" w:hAnsi="仿宋" w:eastAsia="仿宋" w:cs="仿宋"/>
          <w:spacing w:val="-2"/>
          <w:sz w:val="24"/>
          <w:szCs w:val="24"/>
        </w:rPr>
        <w:t>1%-2%。</w:t>
      </w:r>
    </w:p>
    <w:p w14:paraId="2262208B">
      <w:pPr>
        <w:spacing w:before="1" w:line="360" w:lineRule="auto"/>
        <w:ind w:left="27" w:right="21" w:firstLine="517"/>
        <w:rPr>
          <w:rFonts w:ascii="仿宋" w:hAnsi="仿宋" w:eastAsia="仿宋" w:cs="仿宋"/>
          <w:sz w:val="24"/>
          <w:szCs w:val="24"/>
        </w:rPr>
      </w:pPr>
      <w:r>
        <w:rPr>
          <w:rFonts w:ascii="仿宋" w:hAnsi="仿宋" w:eastAsia="仿宋" w:cs="仿宋"/>
          <w:spacing w:val="-1"/>
          <w:sz w:val="24"/>
          <w:szCs w:val="24"/>
        </w:rPr>
        <w:t>(3)联合体价格折扣：本项目若允许联合体参加，大中型企业与小型、微型</w:t>
      </w:r>
      <w:r>
        <w:rPr>
          <w:rFonts w:ascii="仿宋" w:hAnsi="仿宋" w:eastAsia="仿宋" w:cs="仿宋"/>
          <w:spacing w:val="6"/>
          <w:sz w:val="24"/>
          <w:szCs w:val="24"/>
        </w:rPr>
        <w:t xml:space="preserve"> </w:t>
      </w:r>
      <w:r>
        <w:rPr>
          <w:rFonts w:ascii="仿宋" w:hAnsi="仿宋" w:eastAsia="仿宋" w:cs="仿宋"/>
          <w:spacing w:val="4"/>
          <w:sz w:val="24"/>
          <w:szCs w:val="24"/>
        </w:rPr>
        <w:t>企业组成联合体的，联合协议约定小型、微型企业的合同份额</w:t>
      </w:r>
      <w:r>
        <w:rPr>
          <w:rFonts w:ascii="仿宋" w:hAnsi="仿宋" w:eastAsia="仿宋" w:cs="仿宋"/>
          <w:spacing w:val="3"/>
          <w:sz w:val="24"/>
          <w:szCs w:val="24"/>
        </w:rPr>
        <w:t>占到合同总金额</w:t>
      </w:r>
      <w:r>
        <w:rPr>
          <w:rFonts w:ascii="仿宋" w:hAnsi="仿宋" w:eastAsia="仿宋" w:cs="仿宋"/>
          <w:sz w:val="24"/>
          <w:szCs w:val="24"/>
        </w:rPr>
        <w:t xml:space="preserve"> </w:t>
      </w:r>
      <w:r>
        <w:rPr>
          <w:rFonts w:ascii="仿宋" w:hAnsi="仿宋" w:eastAsia="仿宋" w:cs="仿宋"/>
          <w:spacing w:val="1"/>
          <w:sz w:val="24"/>
          <w:szCs w:val="24"/>
        </w:rPr>
        <w:t>30%以上的，对联合体的报价给予6%的扣除，用扣除后价格参加评审。</w:t>
      </w:r>
    </w:p>
    <w:p w14:paraId="0AC1FB4A">
      <w:pPr>
        <w:spacing w:before="177" w:line="360" w:lineRule="auto"/>
        <w:ind w:left="29" w:right="19" w:firstLine="515"/>
        <w:rPr>
          <w:rFonts w:ascii="仿宋" w:hAnsi="仿宋" w:eastAsia="仿宋" w:cs="仿宋"/>
          <w:sz w:val="24"/>
          <w:szCs w:val="24"/>
        </w:rPr>
      </w:pPr>
      <w:r>
        <w:rPr>
          <w:rFonts w:ascii="仿宋" w:hAnsi="仿宋" w:eastAsia="仿宋" w:cs="仿宋"/>
          <w:spacing w:val="-1"/>
          <w:sz w:val="24"/>
          <w:szCs w:val="24"/>
        </w:rPr>
        <w:t>(4)大中型企业向小型、微型企业分包的价格折扣：大中型企业向一家或者</w:t>
      </w:r>
      <w:r>
        <w:rPr>
          <w:rFonts w:ascii="仿宋" w:hAnsi="仿宋" w:eastAsia="仿宋" w:cs="仿宋"/>
          <w:spacing w:val="6"/>
          <w:sz w:val="24"/>
          <w:szCs w:val="24"/>
        </w:rPr>
        <w:t xml:space="preserve"> </w:t>
      </w:r>
      <w:r>
        <w:rPr>
          <w:rFonts w:ascii="仿宋" w:hAnsi="仿宋" w:eastAsia="仿宋" w:cs="仿宋"/>
          <w:spacing w:val="-3"/>
          <w:sz w:val="24"/>
          <w:szCs w:val="24"/>
        </w:rPr>
        <w:t>多家小型、微型：企业分包的，分包意向协议约定小型、微型企业的</w:t>
      </w:r>
      <w:r>
        <w:rPr>
          <w:rFonts w:ascii="仿宋" w:hAnsi="仿宋" w:eastAsia="仿宋" w:cs="仿宋"/>
          <w:spacing w:val="-4"/>
          <w:sz w:val="24"/>
          <w:szCs w:val="24"/>
        </w:rPr>
        <w:t>合同份额占</w:t>
      </w:r>
      <w:r>
        <w:rPr>
          <w:rFonts w:ascii="仿宋" w:hAnsi="仿宋" w:eastAsia="仿宋" w:cs="仿宋"/>
          <w:sz w:val="24"/>
          <w:szCs w:val="24"/>
        </w:rPr>
        <w:t xml:space="preserve"> 到合同总金额30%以上的，对大中型企业的报价给予6%的扣除，用扣除后价格参</w:t>
      </w:r>
      <w:r>
        <w:rPr>
          <w:rFonts w:ascii="仿宋" w:hAnsi="仿宋" w:eastAsia="仿宋" w:cs="仿宋"/>
          <w:spacing w:val="10"/>
          <w:sz w:val="24"/>
          <w:szCs w:val="24"/>
        </w:rPr>
        <w:t xml:space="preserve"> </w:t>
      </w:r>
      <w:r>
        <w:rPr>
          <w:rFonts w:ascii="仿宋" w:hAnsi="仿宋" w:eastAsia="仿宋" w:cs="仿宋"/>
          <w:spacing w:val="-4"/>
          <w:sz w:val="24"/>
          <w:szCs w:val="24"/>
        </w:rPr>
        <w:t>加评审。</w:t>
      </w:r>
    </w:p>
    <w:p w14:paraId="3BDF90CB">
      <w:pPr>
        <w:spacing w:before="179" w:line="360" w:lineRule="auto"/>
        <w:ind w:left="503"/>
        <w:rPr>
          <w:rFonts w:ascii="仿宋" w:hAnsi="仿宋" w:eastAsia="仿宋" w:cs="仿宋"/>
          <w:sz w:val="24"/>
          <w:szCs w:val="24"/>
        </w:rPr>
      </w:pPr>
      <w:r>
        <w:rPr>
          <w:rFonts w:ascii="仿宋" w:hAnsi="仿宋" w:eastAsia="仿宋" w:cs="仿宋"/>
          <w:spacing w:val="-1"/>
          <w:sz w:val="24"/>
          <w:szCs w:val="24"/>
        </w:rPr>
        <w:t>8）残疾人福利性单位参加本项目的评审标准：</w:t>
      </w:r>
    </w:p>
    <w:p w14:paraId="2DBC2917">
      <w:pPr>
        <w:spacing w:before="177" w:line="360" w:lineRule="auto"/>
        <w:ind w:left="30" w:firstLine="513"/>
        <w:rPr>
          <w:rFonts w:ascii="仿宋" w:hAnsi="仿宋" w:eastAsia="仿宋" w:cs="仿宋"/>
          <w:sz w:val="24"/>
          <w:szCs w:val="24"/>
        </w:rPr>
      </w:pPr>
      <w:r>
        <w:rPr>
          <w:rFonts w:ascii="仿宋" w:hAnsi="仿宋" w:eastAsia="仿宋" w:cs="仿宋"/>
          <w:spacing w:val="-2"/>
          <w:sz w:val="24"/>
          <w:szCs w:val="24"/>
        </w:rPr>
        <w:t>(1)须根据财库[2017] 141</w:t>
      </w:r>
      <w:r>
        <w:rPr>
          <w:rFonts w:ascii="仿宋" w:hAnsi="仿宋" w:eastAsia="仿宋" w:cs="仿宋"/>
          <w:spacing w:val="-38"/>
          <w:sz w:val="24"/>
          <w:szCs w:val="24"/>
        </w:rPr>
        <w:t xml:space="preserve"> </w:t>
      </w:r>
      <w:r>
        <w:rPr>
          <w:rFonts w:ascii="仿宋" w:hAnsi="仿宋" w:eastAsia="仿宋" w:cs="仿宋"/>
          <w:spacing w:val="-2"/>
          <w:sz w:val="24"/>
          <w:szCs w:val="24"/>
        </w:rPr>
        <w:t>号《关于促进残疾人就业</w:t>
      </w:r>
      <w:r>
        <w:rPr>
          <w:rFonts w:ascii="仿宋" w:hAnsi="仿宋" w:eastAsia="仿宋" w:cs="仿宋"/>
          <w:spacing w:val="-3"/>
          <w:sz w:val="24"/>
          <w:szCs w:val="24"/>
        </w:rPr>
        <w:t>政府采购政策的通知》</w:t>
      </w:r>
      <w:r>
        <w:rPr>
          <w:rFonts w:ascii="仿宋" w:hAnsi="仿宋" w:eastAsia="仿宋" w:cs="仿宋"/>
          <w:sz w:val="24"/>
          <w:szCs w:val="24"/>
        </w:rPr>
        <w:t xml:space="preserve"> </w:t>
      </w:r>
      <w:r>
        <w:rPr>
          <w:rFonts w:ascii="仿宋" w:hAnsi="仿宋" w:eastAsia="仿宋" w:cs="仿宋"/>
          <w:spacing w:val="-3"/>
          <w:sz w:val="24"/>
          <w:szCs w:val="24"/>
        </w:rPr>
        <w:t>的要求，如实填写残疾人福利性单位声明函（</w:t>
      </w:r>
      <w:r>
        <w:rPr>
          <w:rFonts w:hint="eastAsia" w:ascii="仿宋" w:hAnsi="仿宋" w:eastAsia="仿宋" w:cs="仿宋"/>
          <w:spacing w:val="-3"/>
          <w:sz w:val="24"/>
          <w:szCs w:val="24"/>
          <w:lang w:eastAsia="zh-CN"/>
        </w:rPr>
        <w:t>格式见第六部分</w:t>
      </w:r>
      <w:r>
        <w:rPr>
          <w:rFonts w:ascii="仿宋" w:hAnsi="仿宋" w:eastAsia="仿宋" w:cs="仿宋"/>
          <w:spacing w:val="-7"/>
          <w:sz w:val="24"/>
          <w:szCs w:val="24"/>
        </w:rPr>
        <w:t>），</w:t>
      </w:r>
      <w:r>
        <w:rPr>
          <w:rFonts w:ascii="仿宋" w:hAnsi="仿宋" w:eastAsia="仿宋" w:cs="仿宋"/>
          <w:spacing w:val="-3"/>
          <w:sz w:val="24"/>
          <w:szCs w:val="24"/>
        </w:rPr>
        <w:t>残疾人福利性单</w:t>
      </w:r>
      <w:r>
        <w:rPr>
          <w:rFonts w:ascii="仿宋" w:hAnsi="仿宋" w:eastAsia="仿宋" w:cs="仿宋"/>
          <w:spacing w:val="1"/>
          <w:sz w:val="24"/>
          <w:szCs w:val="24"/>
        </w:rPr>
        <w:t xml:space="preserve"> </w:t>
      </w:r>
      <w:r>
        <w:rPr>
          <w:rFonts w:ascii="仿宋" w:hAnsi="仿宋" w:eastAsia="仿宋" w:cs="仿宋"/>
          <w:spacing w:val="-1"/>
          <w:sz w:val="24"/>
          <w:szCs w:val="24"/>
        </w:rPr>
        <w:t>位参加本项目响应时，享受</w:t>
      </w:r>
      <w:r>
        <w:rPr>
          <w:rFonts w:ascii="仿宋" w:hAnsi="仿宋" w:eastAsia="仿宋" w:cs="仿宋"/>
          <w:spacing w:val="-34"/>
          <w:sz w:val="24"/>
          <w:szCs w:val="24"/>
        </w:rPr>
        <w:t xml:space="preserve"> </w:t>
      </w:r>
      <w:r>
        <w:rPr>
          <w:rFonts w:ascii="仿宋" w:hAnsi="仿宋" w:eastAsia="仿宋" w:cs="仿宋"/>
          <w:spacing w:val="-1"/>
          <w:sz w:val="24"/>
          <w:szCs w:val="24"/>
        </w:rPr>
        <w:t>10%的价格折扣，用</w:t>
      </w:r>
      <w:r>
        <w:rPr>
          <w:rFonts w:ascii="仿宋" w:hAnsi="仿宋" w:eastAsia="仿宋" w:cs="仿宋"/>
          <w:spacing w:val="-2"/>
          <w:sz w:val="24"/>
          <w:szCs w:val="24"/>
        </w:rPr>
        <w:t>扣除后的价格参与评审。</w:t>
      </w:r>
    </w:p>
    <w:p w14:paraId="195F4868">
      <w:pPr>
        <w:spacing w:before="179" w:line="360" w:lineRule="auto"/>
        <w:ind w:left="544"/>
        <w:rPr>
          <w:rFonts w:ascii="仿宋" w:hAnsi="仿宋" w:eastAsia="仿宋" w:cs="仿宋"/>
          <w:sz w:val="24"/>
          <w:szCs w:val="24"/>
        </w:rPr>
      </w:pPr>
      <w:r>
        <w:rPr>
          <w:rFonts w:ascii="仿宋" w:hAnsi="仿宋" w:eastAsia="仿宋" w:cs="仿宋"/>
          <w:spacing w:val="-2"/>
          <w:sz w:val="24"/>
          <w:szCs w:val="24"/>
        </w:rPr>
        <w:t>(2)享受政府采购支持政策的残疾人福利性单位应当同时满足以下条件：</w:t>
      </w:r>
    </w:p>
    <w:p w14:paraId="0AEE35C0">
      <w:pPr>
        <w:spacing w:before="180" w:line="360" w:lineRule="auto"/>
        <w:ind w:left="30" w:right="19" w:firstLine="464"/>
        <w:rPr>
          <w:rFonts w:ascii="仿宋" w:hAnsi="仿宋" w:eastAsia="仿宋" w:cs="仿宋"/>
          <w:sz w:val="24"/>
          <w:szCs w:val="24"/>
        </w:rPr>
      </w:pPr>
      <w:r>
        <w:rPr>
          <w:rFonts w:ascii="仿宋" w:hAnsi="仿宋" w:eastAsia="仿宋" w:cs="仿宋"/>
          <w:sz w:val="24"/>
          <w:szCs w:val="24"/>
        </w:rPr>
        <w:t>A.安置的残疾人占本单位在职职工人数的比例不低于25%</w:t>
      </w:r>
      <w:r>
        <w:rPr>
          <w:rFonts w:ascii="仿宋" w:hAnsi="仿宋" w:eastAsia="仿宋" w:cs="仿宋"/>
          <w:spacing w:val="70"/>
          <w:sz w:val="24"/>
          <w:szCs w:val="24"/>
        </w:rPr>
        <w:t xml:space="preserve"> </w:t>
      </w:r>
      <w:r>
        <w:rPr>
          <w:rFonts w:ascii="仿宋" w:hAnsi="仿宋" w:eastAsia="仿宋" w:cs="仿宋"/>
          <w:sz w:val="24"/>
          <w:szCs w:val="24"/>
        </w:rPr>
        <w:t>(含</w:t>
      </w:r>
      <w:r>
        <w:rPr>
          <w:rFonts w:ascii="仿宋" w:hAnsi="仿宋" w:eastAsia="仿宋" w:cs="仿宋"/>
          <w:spacing w:val="-46"/>
          <w:sz w:val="24"/>
          <w:szCs w:val="24"/>
        </w:rPr>
        <w:t xml:space="preserve"> </w:t>
      </w:r>
      <w:r>
        <w:rPr>
          <w:rFonts w:ascii="仿宋" w:hAnsi="仿宋" w:eastAsia="仿宋" w:cs="仿宋"/>
          <w:sz w:val="24"/>
          <w:szCs w:val="24"/>
        </w:rPr>
        <w:t xml:space="preserve">25%),并且安 </w:t>
      </w:r>
      <w:r>
        <w:rPr>
          <w:rFonts w:ascii="仿宋" w:hAnsi="仿宋" w:eastAsia="仿宋" w:cs="仿宋"/>
          <w:spacing w:val="-6"/>
          <w:sz w:val="24"/>
          <w:szCs w:val="24"/>
        </w:rPr>
        <w:t>置的残疾人人数不少于</w:t>
      </w:r>
      <w:r>
        <w:rPr>
          <w:rFonts w:ascii="仿宋" w:hAnsi="仿宋" w:eastAsia="仿宋" w:cs="仿宋"/>
          <w:spacing w:val="-24"/>
          <w:sz w:val="24"/>
          <w:szCs w:val="24"/>
        </w:rPr>
        <w:t xml:space="preserve"> </w:t>
      </w:r>
      <w:r>
        <w:rPr>
          <w:rFonts w:ascii="仿宋" w:hAnsi="仿宋" w:eastAsia="仿宋" w:cs="仿宋"/>
          <w:spacing w:val="-6"/>
          <w:sz w:val="24"/>
          <w:szCs w:val="24"/>
        </w:rPr>
        <w:t>10</w:t>
      </w:r>
      <w:r>
        <w:rPr>
          <w:rFonts w:ascii="仿宋" w:hAnsi="仿宋" w:eastAsia="仿宋" w:cs="仿宋"/>
          <w:spacing w:val="-40"/>
          <w:sz w:val="24"/>
          <w:szCs w:val="24"/>
        </w:rPr>
        <w:t xml:space="preserve"> </w:t>
      </w:r>
      <w:r>
        <w:rPr>
          <w:rFonts w:ascii="仿宋" w:hAnsi="仿宋" w:eastAsia="仿宋" w:cs="仿宋"/>
          <w:spacing w:val="-6"/>
          <w:sz w:val="24"/>
          <w:szCs w:val="24"/>
        </w:rPr>
        <w:t>人(含</w:t>
      </w:r>
      <w:r>
        <w:rPr>
          <w:rFonts w:ascii="仿宋" w:hAnsi="仿宋" w:eastAsia="仿宋" w:cs="仿宋"/>
          <w:spacing w:val="-34"/>
          <w:sz w:val="24"/>
          <w:szCs w:val="24"/>
        </w:rPr>
        <w:t xml:space="preserve"> </w:t>
      </w:r>
      <w:r>
        <w:rPr>
          <w:rFonts w:ascii="仿宋" w:hAnsi="仿宋" w:eastAsia="仿宋" w:cs="仿宋"/>
          <w:spacing w:val="-6"/>
          <w:sz w:val="24"/>
          <w:szCs w:val="24"/>
        </w:rPr>
        <w:t>10</w:t>
      </w:r>
      <w:r>
        <w:rPr>
          <w:rFonts w:ascii="仿宋" w:hAnsi="仿宋" w:eastAsia="仿宋" w:cs="仿宋"/>
          <w:spacing w:val="-40"/>
          <w:sz w:val="24"/>
          <w:szCs w:val="24"/>
        </w:rPr>
        <w:t xml:space="preserve"> </w:t>
      </w:r>
      <w:r>
        <w:rPr>
          <w:rFonts w:ascii="仿宋" w:hAnsi="仿宋" w:eastAsia="仿宋" w:cs="仿宋"/>
          <w:spacing w:val="-6"/>
          <w:sz w:val="24"/>
          <w:szCs w:val="24"/>
        </w:rPr>
        <w:t>人)；</w:t>
      </w:r>
    </w:p>
    <w:p w14:paraId="7D4E65C6">
      <w:pPr>
        <w:spacing w:before="177" w:line="360" w:lineRule="auto"/>
        <w:ind w:left="29" w:right="21" w:firstLine="467"/>
        <w:rPr>
          <w:rFonts w:ascii="仿宋" w:hAnsi="仿宋" w:eastAsia="仿宋" w:cs="仿宋"/>
          <w:sz w:val="24"/>
          <w:szCs w:val="24"/>
        </w:rPr>
      </w:pPr>
      <w:r>
        <w:rPr>
          <w:rFonts w:ascii="仿宋" w:hAnsi="仿宋" w:eastAsia="仿宋" w:cs="仿宋"/>
          <w:spacing w:val="4"/>
          <w:sz w:val="24"/>
          <w:szCs w:val="24"/>
        </w:rPr>
        <w:t xml:space="preserve">B.依法与安置的每位残疾人签订了一年以上(含一年)的劳动合同或服务协 </w:t>
      </w:r>
      <w:r>
        <w:rPr>
          <w:rFonts w:ascii="仿宋" w:hAnsi="仿宋" w:eastAsia="仿宋" w:cs="仿宋"/>
          <w:spacing w:val="-8"/>
          <w:sz w:val="24"/>
          <w:szCs w:val="24"/>
        </w:rPr>
        <w:t>议；</w:t>
      </w:r>
    </w:p>
    <w:p w14:paraId="24457E54">
      <w:pPr>
        <w:spacing w:before="179" w:line="360" w:lineRule="auto"/>
        <w:ind w:right="19" w:firstLine="468" w:firstLineChars="200"/>
        <w:jc w:val="left"/>
        <w:rPr>
          <w:rFonts w:ascii="仿宋" w:hAnsi="仿宋" w:eastAsia="仿宋" w:cs="仿宋"/>
          <w:sz w:val="24"/>
          <w:szCs w:val="24"/>
        </w:rPr>
      </w:pPr>
      <w:r>
        <w:rPr>
          <w:rFonts w:ascii="仿宋" w:hAnsi="仿宋" w:eastAsia="仿宋" w:cs="仿宋"/>
          <w:spacing w:val="-3"/>
          <w:sz w:val="24"/>
          <w:szCs w:val="24"/>
        </w:rPr>
        <w:t>C.为安置的每位残疾人按月足额缴纳了基本养老保险、基本医疗保险、失业</w:t>
      </w:r>
      <w:r>
        <w:rPr>
          <w:rFonts w:ascii="仿宋" w:hAnsi="仿宋" w:eastAsia="仿宋" w:cs="仿宋"/>
          <w:spacing w:val="-1"/>
          <w:sz w:val="24"/>
          <w:szCs w:val="24"/>
        </w:rPr>
        <w:t>保险、工伤保险和生育保险等社会保险费；</w:t>
      </w:r>
    </w:p>
    <w:p w14:paraId="6B00BB21">
      <w:pPr>
        <w:spacing w:before="181" w:line="360" w:lineRule="auto"/>
        <w:ind w:left="31" w:right="83" w:firstLine="466"/>
        <w:rPr>
          <w:rFonts w:ascii="仿宋" w:hAnsi="仿宋" w:eastAsia="仿宋" w:cs="仿宋"/>
          <w:sz w:val="24"/>
          <w:szCs w:val="24"/>
        </w:rPr>
      </w:pPr>
      <w:r>
        <w:rPr>
          <w:rFonts w:ascii="仿宋" w:hAnsi="仿宋" w:eastAsia="仿宋" w:cs="仿宋"/>
          <w:spacing w:val="-3"/>
          <w:sz w:val="24"/>
          <w:szCs w:val="24"/>
        </w:rPr>
        <w:t>D.通过银行等金融机构向安置的每位残疾人，按月支付了不低于单位所在区</w:t>
      </w:r>
      <w:r>
        <w:rPr>
          <w:rFonts w:ascii="仿宋" w:hAnsi="仿宋" w:eastAsia="仿宋" w:cs="仿宋"/>
          <w:spacing w:val="3"/>
          <w:sz w:val="24"/>
          <w:szCs w:val="24"/>
        </w:rPr>
        <w:t xml:space="preserve"> </w:t>
      </w:r>
      <w:r>
        <w:rPr>
          <w:rFonts w:ascii="仿宋" w:hAnsi="仿宋" w:eastAsia="仿宋" w:cs="仿宋"/>
          <w:spacing w:val="-1"/>
          <w:sz w:val="24"/>
          <w:szCs w:val="24"/>
        </w:rPr>
        <w:t>县适用的经省级人民政府批准的月最低工资标准的工资；</w:t>
      </w:r>
    </w:p>
    <w:p w14:paraId="5E371FE3">
      <w:pPr>
        <w:spacing w:before="178" w:line="360" w:lineRule="auto"/>
        <w:ind w:left="499"/>
        <w:rPr>
          <w:rFonts w:ascii="仿宋" w:hAnsi="仿宋" w:eastAsia="仿宋" w:cs="仿宋"/>
          <w:sz w:val="24"/>
          <w:szCs w:val="24"/>
        </w:rPr>
      </w:pPr>
      <w:r>
        <w:rPr>
          <w:rFonts w:ascii="仿宋" w:hAnsi="仿宋" w:eastAsia="仿宋" w:cs="仿宋"/>
          <w:spacing w:val="-1"/>
          <w:sz w:val="24"/>
          <w:szCs w:val="24"/>
        </w:rPr>
        <w:t>E.提供本单位的服务</w:t>
      </w:r>
    </w:p>
    <w:p w14:paraId="32BEB175">
      <w:pPr>
        <w:spacing w:before="176" w:line="360" w:lineRule="auto"/>
        <w:ind w:left="32" w:right="83" w:firstLine="480"/>
        <w:jc w:val="both"/>
        <w:rPr>
          <w:rFonts w:ascii="仿宋" w:hAnsi="仿宋" w:eastAsia="仿宋" w:cs="仿宋"/>
          <w:sz w:val="24"/>
          <w:szCs w:val="24"/>
        </w:rPr>
      </w:pPr>
      <w:r>
        <w:rPr>
          <w:rFonts w:ascii="仿宋" w:hAnsi="仿宋" w:eastAsia="仿宋" w:cs="仿宋"/>
          <w:spacing w:val="-4"/>
          <w:sz w:val="24"/>
          <w:szCs w:val="24"/>
        </w:rPr>
        <w:t>前款所称残疾人是指法定劳动年龄内，持有《中华人民共和国残疾人证》或</w:t>
      </w:r>
      <w:r>
        <w:rPr>
          <w:rFonts w:ascii="仿宋" w:hAnsi="仿宋" w:eastAsia="仿宋" w:cs="仿宋"/>
          <w:spacing w:val="18"/>
          <w:sz w:val="24"/>
          <w:szCs w:val="24"/>
        </w:rPr>
        <w:t xml:space="preserve"> </w:t>
      </w:r>
      <w:r>
        <w:rPr>
          <w:rFonts w:ascii="仿宋" w:hAnsi="仿宋" w:eastAsia="仿宋" w:cs="仿宋"/>
          <w:spacing w:val="-3"/>
          <w:sz w:val="24"/>
          <w:szCs w:val="24"/>
        </w:rPr>
        <w:t>者《中华人民共和国残疾军人证(1</w:t>
      </w:r>
      <w:r>
        <w:rPr>
          <w:rFonts w:ascii="仿宋" w:hAnsi="仿宋" w:eastAsia="仿宋" w:cs="仿宋"/>
          <w:spacing w:val="-34"/>
          <w:sz w:val="24"/>
          <w:szCs w:val="24"/>
        </w:rPr>
        <w:t xml:space="preserve"> </w:t>
      </w:r>
      <w:r>
        <w:rPr>
          <w:rFonts w:ascii="仿宋" w:hAnsi="仿宋" w:eastAsia="仿宋" w:cs="仿宋"/>
          <w:spacing w:val="-3"/>
          <w:sz w:val="24"/>
          <w:szCs w:val="24"/>
        </w:rPr>
        <w:t>至</w:t>
      </w:r>
      <w:r>
        <w:rPr>
          <w:rFonts w:ascii="仿宋" w:hAnsi="仿宋" w:eastAsia="仿宋" w:cs="仿宋"/>
          <w:spacing w:val="-51"/>
          <w:sz w:val="24"/>
          <w:szCs w:val="24"/>
        </w:rPr>
        <w:t xml:space="preserve"> </w:t>
      </w:r>
      <w:r>
        <w:rPr>
          <w:rFonts w:ascii="仿宋" w:hAnsi="仿宋" w:eastAsia="仿宋" w:cs="仿宋"/>
          <w:spacing w:val="-3"/>
          <w:sz w:val="24"/>
          <w:szCs w:val="24"/>
        </w:rPr>
        <w:t>8</w:t>
      </w:r>
      <w:r>
        <w:rPr>
          <w:rFonts w:ascii="仿宋" w:hAnsi="仿宋" w:eastAsia="仿宋" w:cs="仿宋"/>
          <w:spacing w:val="-41"/>
          <w:sz w:val="24"/>
          <w:szCs w:val="24"/>
        </w:rPr>
        <w:t xml:space="preserve"> </w:t>
      </w:r>
      <w:r>
        <w:rPr>
          <w:rFonts w:ascii="仿宋" w:hAnsi="仿宋" w:eastAsia="仿宋" w:cs="仿宋"/>
          <w:spacing w:val="-3"/>
          <w:sz w:val="24"/>
          <w:szCs w:val="24"/>
        </w:rPr>
        <w:t>级)》的自然人，包括具有劳动条件和劳</w:t>
      </w:r>
      <w:r>
        <w:rPr>
          <w:rFonts w:ascii="仿宋" w:hAnsi="仿宋" w:eastAsia="仿宋" w:cs="仿宋"/>
          <w:sz w:val="24"/>
          <w:szCs w:val="24"/>
        </w:rPr>
        <w:t xml:space="preserve"> </w:t>
      </w:r>
      <w:r>
        <w:rPr>
          <w:rFonts w:ascii="仿宋" w:hAnsi="仿宋" w:eastAsia="仿宋" w:cs="仿宋"/>
          <w:spacing w:val="-3"/>
          <w:sz w:val="24"/>
          <w:szCs w:val="24"/>
        </w:rPr>
        <w:t>动意愿的精神残疾人。在职职工人数是指与残疾人福利性单</w:t>
      </w:r>
      <w:r>
        <w:rPr>
          <w:rFonts w:ascii="仿宋" w:hAnsi="仿宋" w:eastAsia="仿宋" w:cs="仿宋"/>
          <w:spacing w:val="-4"/>
          <w:sz w:val="24"/>
          <w:szCs w:val="24"/>
        </w:rPr>
        <w:t>位建立劳动关系并依</w:t>
      </w:r>
      <w:r>
        <w:rPr>
          <w:rFonts w:ascii="仿宋" w:hAnsi="仿宋" w:eastAsia="仿宋" w:cs="仿宋"/>
          <w:sz w:val="24"/>
          <w:szCs w:val="24"/>
        </w:rPr>
        <w:t xml:space="preserve"> </w:t>
      </w:r>
      <w:r>
        <w:rPr>
          <w:rFonts w:ascii="仿宋" w:hAnsi="仿宋" w:eastAsia="仿宋" w:cs="仿宋"/>
          <w:spacing w:val="-1"/>
          <w:sz w:val="24"/>
          <w:szCs w:val="24"/>
        </w:rPr>
        <w:t>法签订劳动合同或者服务协议的雇员人数。</w:t>
      </w:r>
    </w:p>
    <w:p w14:paraId="750ED8F9">
      <w:pPr>
        <w:spacing w:line="360" w:lineRule="auto"/>
        <w:ind w:left="31" w:right="85" w:firstLine="512"/>
        <w:rPr>
          <w:rFonts w:ascii="仿宋" w:hAnsi="仿宋" w:eastAsia="仿宋" w:cs="仿宋"/>
          <w:sz w:val="24"/>
          <w:szCs w:val="24"/>
        </w:rPr>
      </w:pPr>
      <w:r>
        <w:rPr>
          <w:rFonts w:ascii="仿宋" w:hAnsi="仿宋" w:eastAsia="仿宋" w:cs="仿宋"/>
          <w:spacing w:val="-1"/>
          <w:sz w:val="24"/>
          <w:szCs w:val="24"/>
        </w:rPr>
        <w:t>(3)供应商提供的《残疾人福利性单位声明函》与事实不符的，依照《政府</w:t>
      </w:r>
      <w:r>
        <w:rPr>
          <w:rFonts w:ascii="仿宋" w:hAnsi="仿宋" w:eastAsia="仿宋" w:cs="仿宋"/>
          <w:spacing w:val="6"/>
          <w:sz w:val="24"/>
          <w:szCs w:val="24"/>
        </w:rPr>
        <w:t xml:space="preserve"> </w:t>
      </w:r>
      <w:r>
        <w:rPr>
          <w:rFonts w:ascii="仿宋" w:hAnsi="仿宋" w:eastAsia="仿宋" w:cs="仿宋"/>
          <w:spacing w:val="-5"/>
          <w:sz w:val="24"/>
          <w:szCs w:val="24"/>
        </w:rPr>
        <w:t>采购法》</w:t>
      </w:r>
    </w:p>
    <w:p w14:paraId="6428048F">
      <w:pPr>
        <w:spacing w:before="1" w:line="360" w:lineRule="auto"/>
        <w:ind w:left="520"/>
        <w:rPr>
          <w:rFonts w:ascii="仿宋" w:hAnsi="仿宋" w:eastAsia="仿宋" w:cs="仿宋"/>
          <w:sz w:val="24"/>
          <w:szCs w:val="24"/>
        </w:rPr>
      </w:pPr>
      <w:r>
        <w:rPr>
          <w:rFonts w:ascii="仿宋" w:hAnsi="仿宋" w:eastAsia="仿宋" w:cs="仿宋"/>
          <w:spacing w:val="-2"/>
          <w:sz w:val="24"/>
          <w:szCs w:val="24"/>
        </w:rPr>
        <w:t>第七十七条第一款的规定追究法律责任。</w:t>
      </w:r>
    </w:p>
    <w:p w14:paraId="7E1B43F8">
      <w:pPr>
        <w:spacing w:before="179" w:line="360" w:lineRule="auto"/>
        <w:ind w:left="34" w:right="83" w:firstLine="510"/>
        <w:jc w:val="both"/>
        <w:rPr>
          <w:rFonts w:ascii="仿宋" w:hAnsi="仿宋" w:eastAsia="仿宋" w:cs="仿宋"/>
          <w:sz w:val="24"/>
          <w:szCs w:val="24"/>
        </w:rPr>
      </w:pPr>
      <w:r>
        <w:rPr>
          <w:rFonts w:ascii="仿宋" w:hAnsi="仿宋" w:eastAsia="仿宋" w:cs="仿宋"/>
          <w:spacing w:val="-1"/>
          <w:sz w:val="24"/>
          <w:szCs w:val="24"/>
        </w:rPr>
        <w:t>(4)残疾人福利性单位视同小型、微型企业，享受预留份额、评审中价格扣</w:t>
      </w:r>
      <w:r>
        <w:rPr>
          <w:rFonts w:ascii="仿宋" w:hAnsi="仿宋" w:eastAsia="仿宋" w:cs="仿宋"/>
          <w:spacing w:val="6"/>
          <w:sz w:val="24"/>
          <w:szCs w:val="24"/>
        </w:rPr>
        <w:t xml:space="preserve"> </w:t>
      </w:r>
      <w:r>
        <w:rPr>
          <w:rFonts w:ascii="仿宋" w:hAnsi="仿宋" w:eastAsia="仿宋" w:cs="仿宋"/>
          <w:spacing w:val="-3"/>
          <w:sz w:val="24"/>
          <w:szCs w:val="24"/>
        </w:rPr>
        <w:t>除等促进中小企业发展的政府采购政策。向残疾人福利</w:t>
      </w:r>
      <w:r>
        <w:rPr>
          <w:rFonts w:ascii="仿宋" w:hAnsi="仿宋" w:eastAsia="仿宋" w:cs="仿宋"/>
          <w:spacing w:val="-4"/>
          <w:sz w:val="24"/>
          <w:szCs w:val="24"/>
        </w:rPr>
        <w:t>性单位采购的金额，计入</w:t>
      </w:r>
      <w:r>
        <w:rPr>
          <w:rFonts w:ascii="仿宋" w:hAnsi="仿宋" w:eastAsia="仿宋" w:cs="仿宋"/>
          <w:sz w:val="24"/>
          <w:szCs w:val="24"/>
        </w:rPr>
        <w:t xml:space="preserve"> </w:t>
      </w:r>
      <w:r>
        <w:rPr>
          <w:rFonts w:ascii="仿宋" w:hAnsi="仿宋" w:eastAsia="仿宋" w:cs="仿宋"/>
          <w:spacing w:val="-3"/>
          <w:sz w:val="24"/>
          <w:szCs w:val="24"/>
        </w:rPr>
        <w:t>面向中小企业采购的统计数据。残疾人福利性单位属于</w:t>
      </w:r>
      <w:r>
        <w:rPr>
          <w:rFonts w:ascii="仿宋" w:hAnsi="仿宋" w:eastAsia="仿宋" w:cs="仿宋"/>
          <w:spacing w:val="-4"/>
          <w:sz w:val="24"/>
          <w:szCs w:val="24"/>
        </w:rPr>
        <w:t>小型、微型企业的，不重</w:t>
      </w:r>
      <w:r>
        <w:rPr>
          <w:rFonts w:ascii="仿宋" w:hAnsi="仿宋" w:eastAsia="仿宋" w:cs="仿宋"/>
          <w:sz w:val="24"/>
          <w:szCs w:val="24"/>
        </w:rPr>
        <w:t xml:space="preserve"> </w:t>
      </w:r>
      <w:r>
        <w:rPr>
          <w:rFonts w:ascii="仿宋" w:hAnsi="仿宋" w:eastAsia="仿宋" w:cs="仿宋"/>
          <w:spacing w:val="-4"/>
          <w:sz w:val="24"/>
          <w:szCs w:val="24"/>
        </w:rPr>
        <w:t>复享受政策。</w:t>
      </w:r>
    </w:p>
    <w:p w14:paraId="5279055B">
      <w:pPr>
        <w:spacing w:line="360" w:lineRule="auto"/>
        <w:ind w:left="503"/>
        <w:rPr>
          <w:rFonts w:ascii="仿宋" w:hAnsi="仿宋" w:eastAsia="仿宋" w:cs="仿宋"/>
          <w:sz w:val="24"/>
          <w:szCs w:val="24"/>
        </w:rPr>
      </w:pPr>
      <w:r>
        <w:rPr>
          <w:rFonts w:ascii="仿宋" w:hAnsi="仿宋" w:eastAsia="仿宋" w:cs="仿宋"/>
          <w:spacing w:val="-1"/>
          <w:sz w:val="24"/>
          <w:szCs w:val="24"/>
        </w:rPr>
        <w:t>9）本项目涉及监狱企业的评审标准</w:t>
      </w:r>
    </w:p>
    <w:p w14:paraId="1F8189BA">
      <w:pPr>
        <w:spacing w:before="180" w:line="360" w:lineRule="auto"/>
        <w:ind w:left="43" w:right="85" w:firstLine="501"/>
        <w:rPr>
          <w:rFonts w:ascii="仿宋" w:hAnsi="仿宋" w:eastAsia="仿宋" w:cs="仿宋"/>
          <w:sz w:val="24"/>
          <w:szCs w:val="24"/>
        </w:rPr>
      </w:pPr>
      <w:r>
        <w:rPr>
          <w:rFonts w:ascii="仿宋" w:hAnsi="仿宋" w:eastAsia="仿宋" w:cs="仿宋"/>
          <w:spacing w:val="-1"/>
          <w:sz w:val="24"/>
          <w:szCs w:val="24"/>
        </w:rPr>
        <w:t>(1)监狱企业参加磋商视同小微企业，需提供由省级以上监狱管理局或戒毒</w:t>
      </w:r>
      <w:r>
        <w:rPr>
          <w:rFonts w:ascii="仿宋" w:hAnsi="仿宋" w:eastAsia="仿宋" w:cs="仿宋"/>
          <w:spacing w:val="6"/>
          <w:sz w:val="24"/>
          <w:szCs w:val="24"/>
        </w:rPr>
        <w:t xml:space="preserve"> </w:t>
      </w:r>
      <w:r>
        <w:rPr>
          <w:rFonts w:ascii="仿宋" w:hAnsi="仿宋" w:eastAsia="仿宋" w:cs="仿宋"/>
          <w:spacing w:val="-2"/>
          <w:sz w:val="24"/>
          <w:szCs w:val="24"/>
        </w:rPr>
        <w:t>管理局出具的属于监狱企业的证明文件。</w:t>
      </w:r>
    </w:p>
    <w:p w14:paraId="062B6CEE">
      <w:pPr>
        <w:spacing w:before="179" w:line="360" w:lineRule="auto"/>
        <w:ind w:left="34" w:firstLine="510"/>
        <w:rPr>
          <w:rFonts w:ascii="仿宋" w:hAnsi="仿宋" w:eastAsia="仿宋" w:cs="仿宋"/>
          <w:sz w:val="24"/>
          <w:szCs w:val="24"/>
        </w:rPr>
      </w:pPr>
      <w:r>
        <w:rPr>
          <w:rFonts w:ascii="仿宋" w:hAnsi="仿宋" w:eastAsia="仿宋" w:cs="仿宋"/>
          <w:spacing w:val="-4"/>
          <w:sz w:val="24"/>
          <w:szCs w:val="24"/>
        </w:rPr>
        <w:t>(2)监狱企业只有提供本企业服务,享受最后报价的价格折扣。</w:t>
      </w:r>
      <w:r>
        <w:rPr>
          <w:rFonts w:ascii="仿宋" w:hAnsi="仿宋" w:eastAsia="仿宋" w:cs="仿宋"/>
          <w:spacing w:val="-5"/>
          <w:sz w:val="24"/>
          <w:szCs w:val="24"/>
        </w:rPr>
        <w:t>若有的话，如</w:t>
      </w:r>
      <w:r>
        <w:rPr>
          <w:rFonts w:ascii="仿宋" w:hAnsi="仿宋" w:eastAsia="仿宋" w:cs="仿宋"/>
          <w:sz w:val="24"/>
          <w:szCs w:val="24"/>
        </w:rPr>
        <w:t xml:space="preserve"> </w:t>
      </w:r>
      <w:r>
        <w:rPr>
          <w:rFonts w:ascii="仿宋" w:hAnsi="仿宋" w:eastAsia="仿宋" w:cs="仿宋"/>
          <w:spacing w:val="-7"/>
          <w:sz w:val="24"/>
          <w:szCs w:val="24"/>
        </w:rPr>
        <w:t>实填写《小微企业/残疾人福利性单位提供货物/服</w:t>
      </w:r>
      <w:r>
        <w:rPr>
          <w:rFonts w:ascii="仿宋" w:hAnsi="仿宋" w:eastAsia="仿宋" w:cs="仿宋"/>
          <w:spacing w:val="-8"/>
          <w:sz w:val="24"/>
          <w:szCs w:val="24"/>
        </w:rPr>
        <w:t>务明细表》（</w:t>
      </w:r>
      <w:r>
        <w:rPr>
          <w:rFonts w:hint="eastAsia" w:ascii="仿宋" w:hAnsi="仿宋" w:eastAsia="仿宋" w:cs="仿宋"/>
          <w:spacing w:val="-8"/>
          <w:sz w:val="24"/>
          <w:szCs w:val="24"/>
          <w:lang w:eastAsia="zh-CN"/>
        </w:rPr>
        <w:t>格式见第六部分</w:t>
      </w:r>
      <w:r>
        <w:rPr>
          <w:rFonts w:ascii="仿宋" w:hAnsi="仿宋" w:eastAsia="仿宋" w:cs="仿宋"/>
          <w:spacing w:val="-8"/>
          <w:sz w:val="24"/>
          <w:szCs w:val="24"/>
        </w:rPr>
        <w:t>）。</w:t>
      </w:r>
    </w:p>
    <w:p w14:paraId="32C8AE4A">
      <w:pPr>
        <w:spacing w:before="184" w:line="360" w:lineRule="auto"/>
        <w:ind w:left="27" w:right="83" w:firstLine="517"/>
        <w:rPr>
          <w:rFonts w:ascii="仿宋" w:hAnsi="仿宋" w:eastAsia="仿宋" w:cs="仿宋"/>
          <w:sz w:val="24"/>
          <w:szCs w:val="24"/>
        </w:rPr>
      </w:pPr>
      <w:r>
        <w:rPr>
          <w:rFonts w:ascii="仿宋" w:hAnsi="仿宋" w:eastAsia="仿宋" w:cs="仿宋"/>
          <w:spacing w:val="-1"/>
          <w:sz w:val="24"/>
          <w:szCs w:val="24"/>
        </w:rPr>
        <w:t>(3)监狱企业与中型企业组成联合体参加磋商的，或者向监狱企业分包，且</w:t>
      </w:r>
      <w:r>
        <w:rPr>
          <w:rFonts w:ascii="仿宋" w:hAnsi="仿宋" w:eastAsia="仿宋" w:cs="仿宋"/>
          <w:spacing w:val="6"/>
          <w:sz w:val="24"/>
          <w:szCs w:val="24"/>
        </w:rPr>
        <w:t xml:space="preserve"> </w:t>
      </w:r>
      <w:r>
        <w:rPr>
          <w:rFonts w:ascii="仿宋" w:hAnsi="仿宋" w:eastAsia="仿宋" w:cs="仿宋"/>
          <w:spacing w:val="2"/>
          <w:sz w:val="24"/>
          <w:szCs w:val="24"/>
        </w:rPr>
        <w:t>联合体协议或分包意向协议约定监狱企业的协</w:t>
      </w:r>
      <w:r>
        <w:rPr>
          <w:rFonts w:ascii="仿宋" w:hAnsi="仿宋" w:eastAsia="仿宋" w:cs="仿宋"/>
          <w:spacing w:val="1"/>
          <w:sz w:val="24"/>
          <w:szCs w:val="24"/>
        </w:rPr>
        <w:t>议金额占到合同金额</w:t>
      </w:r>
      <w:r>
        <w:rPr>
          <w:rFonts w:ascii="仿宋" w:hAnsi="仿宋" w:eastAsia="仿宋" w:cs="仿宋"/>
          <w:spacing w:val="-44"/>
          <w:sz w:val="24"/>
          <w:szCs w:val="24"/>
        </w:rPr>
        <w:t xml:space="preserve"> </w:t>
      </w:r>
      <w:r>
        <w:rPr>
          <w:rFonts w:ascii="仿宋" w:hAnsi="仿宋" w:eastAsia="仿宋" w:cs="仿宋"/>
          <w:spacing w:val="1"/>
          <w:sz w:val="24"/>
          <w:szCs w:val="24"/>
        </w:rPr>
        <w:t>30%以上的,</w:t>
      </w:r>
      <w:r>
        <w:rPr>
          <w:rFonts w:ascii="仿宋" w:hAnsi="仿宋" w:eastAsia="仿宋" w:cs="仿宋"/>
          <w:sz w:val="24"/>
          <w:szCs w:val="24"/>
        </w:rPr>
        <w:t xml:space="preserve"> </w:t>
      </w:r>
      <w:r>
        <w:rPr>
          <w:rFonts w:ascii="仿宋" w:hAnsi="仿宋" w:eastAsia="仿宋" w:cs="仿宋"/>
          <w:spacing w:val="2"/>
          <w:sz w:val="24"/>
          <w:szCs w:val="24"/>
        </w:rPr>
        <w:t>享受报价标的6%的价格扣除，用扣除后的</w:t>
      </w:r>
      <w:r>
        <w:rPr>
          <w:rFonts w:ascii="仿宋" w:hAnsi="仿宋" w:eastAsia="仿宋" w:cs="仿宋"/>
          <w:spacing w:val="1"/>
          <w:sz w:val="24"/>
          <w:szCs w:val="24"/>
        </w:rPr>
        <w:t>价格参与评审。</w:t>
      </w:r>
    </w:p>
    <w:p w14:paraId="13EBF2B6">
      <w:pPr>
        <w:spacing w:before="180" w:line="360" w:lineRule="auto"/>
        <w:ind w:left="520"/>
        <w:rPr>
          <w:rFonts w:ascii="仿宋" w:hAnsi="仿宋" w:eastAsia="仿宋" w:cs="仿宋"/>
          <w:sz w:val="24"/>
          <w:szCs w:val="24"/>
        </w:rPr>
      </w:pPr>
      <w:r>
        <w:rPr>
          <w:rFonts w:ascii="仿宋" w:hAnsi="仿宋" w:eastAsia="仿宋" w:cs="仿宋"/>
          <w:spacing w:val="-2"/>
          <w:sz w:val="24"/>
          <w:szCs w:val="24"/>
        </w:rPr>
        <w:t>10）本项目涉及创新产品、创新服务的评审标准：</w:t>
      </w:r>
    </w:p>
    <w:p w14:paraId="40008F74">
      <w:pPr>
        <w:spacing w:before="178" w:line="360" w:lineRule="auto"/>
        <w:ind w:left="29" w:right="83" w:firstLine="485"/>
        <w:rPr>
          <w:rFonts w:ascii="仿宋" w:hAnsi="仿宋" w:eastAsia="仿宋" w:cs="仿宋"/>
          <w:sz w:val="24"/>
          <w:szCs w:val="24"/>
        </w:rPr>
      </w:pPr>
      <w:r>
        <w:rPr>
          <w:rFonts w:ascii="仿宋" w:hAnsi="仿宋" w:eastAsia="仿宋" w:cs="仿宋"/>
          <w:spacing w:val="-2"/>
          <w:sz w:val="24"/>
          <w:szCs w:val="24"/>
        </w:rPr>
        <w:t>（1）供应商投报产品或服务属于《山西省创新产品和服务推荐清单》</w:t>
      </w:r>
      <w:r>
        <w:rPr>
          <w:rFonts w:ascii="仿宋" w:hAnsi="仿宋" w:eastAsia="仿宋" w:cs="仿宋"/>
          <w:spacing w:val="-52"/>
          <w:sz w:val="24"/>
          <w:szCs w:val="24"/>
        </w:rPr>
        <w:t xml:space="preserve"> </w:t>
      </w:r>
      <w:r>
        <w:rPr>
          <w:rFonts w:ascii="仿宋" w:hAnsi="仿宋" w:eastAsia="仿宋" w:cs="仿宋"/>
          <w:spacing w:val="-2"/>
          <w:sz w:val="24"/>
          <w:szCs w:val="24"/>
        </w:rPr>
        <w:t>中创</w:t>
      </w:r>
      <w:r>
        <w:rPr>
          <w:rFonts w:ascii="仿宋" w:hAnsi="仿宋" w:eastAsia="仿宋" w:cs="仿宋"/>
          <w:sz w:val="24"/>
          <w:szCs w:val="24"/>
        </w:rPr>
        <w:t xml:space="preserve"> </w:t>
      </w:r>
      <w:r>
        <w:rPr>
          <w:rFonts w:ascii="仿宋" w:hAnsi="仿宋" w:eastAsia="仿宋" w:cs="仿宋"/>
          <w:spacing w:val="-2"/>
          <w:sz w:val="24"/>
          <w:szCs w:val="24"/>
        </w:rPr>
        <w:t>新产品或创新服务的，在评审时，享受投报产品</w:t>
      </w:r>
      <w:r>
        <w:rPr>
          <w:rFonts w:ascii="仿宋" w:hAnsi="仿宋" w:eastAsia="仿宋" w:cs="仿宋"/>
          <w:spacing w:val="-34"/>
          <w:sz w:val="24"/>
          <w:szCs w:val="24"/>
        </w:rPr>
        <w:t xml:space="preserve"> </w:t>
      </w:r>
      <w:r>
        <w:rPr>
          <w:rFonts w:ascii="仿宋" w:hAnsi="仿宋" w:eastAsia="仿宋" w:cs="仿宋"/>
          <w:spacing w:val="-2"/>
          <w:sz w:val="24"/>
          <w:szCs w:val="24"/>
        </w:rPr>
        <w:t>10%的价格折扣，以折</w:t>
      </w:r>
      <w:r>
        <w:rPr>
          <w:rFonts w:ascii="仿宋" w:hAnsi="仿宋" w:eastAsia="仿宋" w:cs="仿宋"/>
          <w:spacing w:val="-3"/>
          <w:sz w:val="24"/>
          <w:szCs w:val="24"/>
        </w:rPr>
        <w:t>扣后的价</w:t>
      </w:r>
      <w:r>
        <w:rPr>
          <w:rFonts w:ascii="仿宋" w:hAnsi="仿宋" w:eastAsia="仿宋" w:cs="仿宋"/>
          <w:sz w:val="24"/>
          <w:szCs w:val="24"/>
        </w:rPr>
        <w:t xml:space="preserve"> </w:t>
      </w:r>
      <w:r>
        <w:rPr>
          <w:rFonts w:ascii="仿宋" w:hAnsi="仿宋" w:eastAsia="仿宋" w:cs="仿宋"/>
          <w:spacing w:val="-3"/>
          <w:sz w:val="24"/>
          <w:szCs w:val="24"/>
        </w:rPr>
        <w:t>格参与评审。</w:t>
      </w:r>
    </w:p>
    <w:p w14:paraId="47F0E813">
      <w:pPr>
        <w:spacing w:before="177" w:line="360" w:lineRule="auto"/>
        <w:ind w:left="33" w:right="85" w:firstLine="481"/>
        <w:rPr>
          <w:rFonts w:ascii="仿宋" w:hAnsi="仿宋" w:eastAsia="仿宋" w:cs="仿宋"/>
          <w:sz w:val="24"/>
          <w:szCs w:val="24"/>
        </w:rPr>
      </w:pPr>
      <w:r>
        <w:rPr>
          <w:rFonts w:ascii="仿宋" w:hAnsi="仿宋" w:eastAsia="仿宋" w:cs="仿宋"/>
          <w:sz w:val="24"/>
          <w:szCs w:val="24"/>
        </w:rPr>
        <w:t>（2）供应商投报创新产品或创新服务的，应在响应文件中填写《创新产品</w:t>
      </w:r>
      <w:r>
        <w:rPr>
          <w:rFonts w:ascii="仿宋" w:hAnsi="仿宋" w:eastAsia="仿宋" w:cs="仿宋"/>
          <w:spacing w:val="2"/>
          <w:sz w:val="24"/>
          <w:szCs w:val="24"/>
        </w:rPr>
        <w:t xml:space="preserve"> </w:t>
      </w:r>
      <w:r>
        <w:rPr>
          <w:rFonts w:ascii="仿宋" w:hAnsi="仿宋" w:eastAsia="仿宋" w:cs="仿宋"/>
          <w:spacing w:val="-1"/>
          <w:sz w:val="24"/>
          <w:szCs w:val="24"/>
        </w:rPr>
        <w:t>或创新服务明细表》，并提供《山西省创新产品和服务推荐清单》。</w:t>
      </w:r>
    </w:p>
    <w:p w14:paraId="5C4BA557">
      <w:pPr>
        <w:spacing w:before="181" w:line="360" w:lineRule="auto"/>
        <w:ind w:left="514"/>
        <w:rPr>
          <w:rFonts w:ascii="仿宋" w:hAnsi="仿宋" w:eastAsia="仿宋" w:cs="仿宋"/>
          <w:kern w:val="0"/>
          <w:sz w:val="24"/>
        </w:rPr>
      </w:pPr>
      <w:r>
        <w:rPr>
          <w:rFonts w:ascii="仿宋" w:hAnsi="仿宋" w:eastAsia="仿宋" w:cs="仿宋"/>
          <w:spacing w:val="-1"/>
          <w:sz w:val="24"/>
          <w:szCs w:val="24"/>
        </w:rPr>
        <w:t>（3）创新产品或创新服务的价格折扣政策可与其他政府采购政策叠加</w:t>
      </w:r>
      <w:r>
        <w:rPr>
          <w:rFonts w:hint="eastAsia" w:ascii="仿宋" w:hAnsi="仿宋" w:eastAsia="仿宋" w:cs="仿宋"/>
          <w:kern w:val="0"/>
          <w:sz w:val="24"/>
        </w:rPr>
        <w:t>。</w:t>
      </w:r>
    </w:p>
    <w:p w14:paraId="60785F5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3、评分结果</w:t>
      </w:r>
    </w:p>
    <w:p w14:paraId="46C8221F">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3.1资信商务、服务技术及其他因素得分计算</w:t>
      </w:r>
    </w:p>
    <w:p w14:paraId="20F162E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按照磋商小组成员的独立评分结果汇总后的算术平均值计算。</w:t>
      </w:r>
    </w:p>
    <w:p w14:paraId="0D4A39D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3.2磋商报价得分计算</w:t>
      </w:r>
    </w:p>
    <w:p w14:paraId="744D00C5">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3.2.1评标过程中，不得去掉报价中的最高报价和最低报价；</w:t>
      </w:r>
    </w:p>
    <w:p w14:paraId="777ED7AF">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3.2.2因落实政府采购政策进行价格调整的，以调整后的价格计算磋商基准价和最后磋商报价。</w:t>
      </w:r>
    </w:p>
    <w:p w14:paraId="71D950D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3.3供应商得分</w:t>
      </w:r>
    </w:p>
    <w:p w14:paraId="2B76142C">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磋商小组按本章规定的量化因素和分值进行打分，并计算出供应商得分。评分分值计算保留小数点后两位，小数点后第三位“四舍五入”。</w:t>
      </w:r>
    </w:p>
    <w:p w14:paraId="3D9E034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供应商得分=（资信商务+服务技术+其他因素）得分+磋商报价得分。</w:t>
      </w:r>
    </w:p>
    <w:p w14:paraId="3D5D4EFD">
      <w:pPr>
        <w:pStyle w:val="3"/>
        <w:rPr>
          <w:rFonts w:ascii="仿宋" w:hAnsi="仿宋" w:eastAsia="仿宋" w:cs="仿宋"/>
          <w:snapToGrid w:val="0"/>
        </w:rPr>
        <w:sectPr>
          <w:footerReference r:id="rId12" w:type="default"/>
          <w:pgSz w:w="11906" w:h="16838"/>
          <w:pgMar w:top="1418" w:right="1418" w:bottom="1418" w:left="1361" w:header="936" w:footer="845" w:gutter="0"/>
          <w:pgNumType w:fmt="decimal"/>
          <w:cols w:space="720" w:num="1"/>
          <w:docGrid w:type="lines" w:linePitch="312" w:charSpace="0"/>
        </w:sectPr>
      </w:pPr>
      <w:bookmarkStart w:id="97" w:name="_Toc474"/>
      <w:bookmarkStart w:id="98" w:name="_Toc24132"/>
      <w:bookmarkStart w:id="99" w:name="_Toc79599063"/>
    </w:p>
    <w:p w14:paraId="49F2980A">
      <w:pPr>
        <w:pStyle w:val="3"/>
        <w:rPr>
          <w:rFonts w:ascii="仿宋" w:hAnsi="仿宋" w:eastAsia="仿宋" w:cs="仿宋"/>
        </w:rPr>
      </w:pPr>
      <w:bookmarkStart w:id="148" w:name="_GoBack"/>
      <w:bookmarkEnd w:id="148"/>
      <w:r>
        <w:rPr>
          <w:rFonts w:hint="eastAsia" w:ascii="仿宋" w:hAnsi="仿宋" w:eastAsia="仿宋" w:cs="仿宋"/>
          <w:snapToGrid w:val="0"/>
        </w:rPr>
        <w:t>第四部分  商务、技术要求</w:t>
      </w:r>
      <w:bookmarkEnd w:id="97"/>
      <w:bookmarkEnd w:id="98"/>
      <w:bookmarkEnd w:id="99"/>
    </w:p>
    <w:p w14:paraId="6960FD94">
      <w:pPr>
        <w:spacing w:line="480" w:lineRule="auto"/>
        <w:ind w:firstLine="472" w:firstLineChars="196"/>
        <w:jc w:val="left"/>
        <w:rPr>
          <w:rFonts w:hint="eastAsia" w:ascii="仿宋" w:hAnsi="仿宋" w:eastAsia="仿宋" w:cs="仿宋"/>
          <w:b/>
          <w:bCs/>
          <w:sz w:val="24"/>
          <w:szCs w:val="24"/>
        </w:rPr>
      </w:pPr>
      <w:bookmarkStart w:id="100" w:name="_Toc20123"/>
      <w:bookmarkStart w:id="101" w:name="_Toc25964"/>
      <w:bookmarkStart w:id="102" w:name="_Toc79599064"/>
      <w:r>
        <w:rPr>
          <w:rFonts w:hint="eastAsia" w:ascii="仿宋" w:hAnsi="仿宋" w:eastAsia="仿宋" w:cs="仿宋"/>
          <w:b/>
          <w:bCs/>
          <w:color w:val="000000"/>
          <w:sz w:val="24"/>
          <w:szCs w:val="24"/>
        </w:rPr>
        <w:t>一、项目概况</w:t>
      </w:r>
    </w:p>
    <w:p w14:paraId="4AFE763D">
      <w:pPr>
        <w:spacing w:line="480" w:lineRule="auto"/>
        <w:ind w:firstLine="480" w:firstLineChars="200"/>
        <w:jc w:val="left"/>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1、项目名称：</w:t>
      </w:r>
      <w:r>
        <w:rPr>
          <w:rFonts w:hint="eastAsia" w:ascii="仿宋" w:hAnsi="仿宋" w:eastAsia="仿宋" w:cs="仿宋"/>
          <w:sz w:val="24"/>
          <w:szCs w:val="24"/>
          <w:lang w:eastAsia="zh-CN"/>
        </w:rPr>
        <w:t>河津市2026年小麦“一喷三防”项目（中央资金）</w:t>
      </w:r>
    </w:p>
    <w:p w14:paraId="6A748AB5">
      <w:pPr>
        <w:spacing w:line="48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 xml:space="preserve">项目编号：1408822026CCS00030  </w:t>
      </w:r>
    </w:p>
    <w:p w14:paraId="22C21275">
      <w:pPr>
        <w:spacing w:line="48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1.3、采购</w:t>
      </w:r>
      <w:r>
        <w:rPr>
          <w:rFonts w:hint="eastAsia" w:ascii="仿宋" w:hAnsi="仿宋" w:eastAsia="仿宋" w:cs="仿宋"/>
          <w:color w:val="000000"/>
          <w:sz w:val="24"/>
          <w:szCs w:val="24"/>
        </w:rPr>
        <w:t>单位：</w:t>
      </w:r>
      <w:r>
        <w:rPr>
          <w:rFonts w:hint="eastAsia" w:ascii="仿宋" w:hAnsi="仿宋" w:eastAsia="仿宋" w:cs="仿宋"/>
          <w:color w:val="000000"/>
          <w:sz w:val="24"/>
          <w:szCs w:val="24"/>
          <w:lang w:eastAsia="zh-CN"/>
        </w:rPr>
        <w:t xml:space="preserve"> 河津市农业农村局</w:t>
      </w:r>
    </w:p>
    <w:p w14:paraId="5FEA72EA">
      <w:pPr>
        <w:spacing w:line="48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采购预算： 300000元，最高限价为：300000元，最高单价限价：15元/亩</w:t>
      </w:r>
    </w:p>
    <w:p w14:paraId="3B27A2AF">
      <w:pPr>
        <w:spacing w:line="48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本项目投标总价不变，按单价进行报价，投标报价不得超过单价最高限价和总价最高限价，超过的投标将被视为无效投标。</w:t>
      </w:r>
    </w:p>
    <w:p w14:paraId="304D2CDF">
      <w:pPr>
        <w:spacing w:line="48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1.5、采购内容：根据山西省财政厅关于提前下达2026年中央农业相关转移支付资金预算的通知（晋财农〔2025〕116号），对河津市汾河河道内和阳村街道部分地块共计2万余亩小麦实施“一喷三防”，包括农药供应和飞防服务</w:t>
      </w:r>
      <w:r>
        <w:rPr>
          <w:rFonts w:hint="eastAsia" w:ascii="仿宋" w:hAnsi="仿宋" w:eastAsia="仿宋" w:cs="仿宋"/>
          <w:color w:val="000000"/>
          <w:sz w:val="24"/>
          <w:szCs w:val="24"/>
          <w:lang w:eastAsia="zh-CN"/>
        </w:rPr>
        <w:t>。</w:t>
      </w:r>
    </w:p>
    <w:p w14:paraId="63B21467">
      <w:pPr>
        <w:spacing w:line="480" w:lineRule="auto"/>
        <w:ind w:firstLine="482" w:firstLineChars="200"/>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rPr>
        <w:t>二、</w:t>
      </w:r>
      <w:r>
        <w:rPr>
          <w:rFonts w:hint="eastAsia" w:ascii="仿宋" w:hAnsi="仿宋" w:eastAsia="仿宋" w:cs="仿宋"/>
          <w:b/>
          <w:bCs/>
          <w:color w:val="000000"/>
          <w:sz w:val="24"/>
          <w:szCs w:val="24"/>
          <w:lang w:val="en-US" w:eastAsia="zh-CN"/>
        </w:rPr>
        <w:t>商务要求</w:t>
      </w:r>
    </w:p>
    <w:p w14:paraId="7D35B018">
      <w:pPr>
        <w:spacing w:line="480"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lang w:val="en-US" w:eastAsia="zh-CN"/>
        </w:rPr>
        <w:t>2.1、合同履行期限（服务期</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shd w:val="clear"/>
          <w:lang w:val="en-US" w:eastAsia="zh-CN"/>
        </w:rPr>
        <w:t>7日历天</w:t>
      </w:r>
    </w:p>
    <w:p w14:paraId="2BB56327">
      <w:pPr>
        <w:spacing w:line="48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2.2、服务地点：河津市</w:t>
      </w:r>
      <w:r>
        <w:rPr>
          <w:rFonts w:hint="eastAsia" w:ascii="仿宋" w:hAnsi="仿宋" w:eastAsia="仿宋" w:cs="仿宋"/>
          <w:color w:val="000000"/>
          <w:sz w:val="24"/>
          <w:szCs w:val="24"/>
          <w:lang w:val="en-US" w:eastAsia="zh-CN"/>
        </w:rPr>
        <w:t>汾河河道内和阳村街道部分地块共计2万亩</w:t>
      </w:r>
      <w:r>
        <w:rPr>
          <w:rFonts w:hint="eastAsia" w:ascii="仿宋" w:hAnsi="仿宋" w:eastAsia="仿宋" w:cs="仿宋"/>
          <w:color w:val="000000"/>
          <w:sz w:val="24"/>
          <w:szCs w:val="24"/>
          <w:highlight w:val="none"/>
          <w:lang w:val="en-US" w:eastAsia="zh-CN"/>
        </w:rPr>
        <w:t xml:space="preserve"> </w:t>
      </w:r>
    </w:p>
    <w:p w14:paraId="532E9089">
      <w:pPr>
        <w:spacing w:line="48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2.3、质量标准：合格，符合国家和行业的相关规定和标准</w:t>
      </w:r>
    </w:p>
    <w:p w14:paraId="14AE5C20">
      <w:pPr>
        <w:shd w:val="clear"/>
        <w:spacing w:line="480"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2.4、付款方式：</w:t>
      </w:r>
      <w:r>
        <w:rPr>
          <w:rFonts w:hint="eastAsia" w:ascii="仿宋" w:hAnsi="仿宋" w:eastAsia="仿宋" w:cs="仿宋"/>
          <w:bCs/>
          <w:color w:val="auto"/>
          <w:sz w:val="24"/>
          <w:szCs w:val="24"/>
          <w:highlight w:val="none"/>
          <w:lang w:val="en-US" w:eastAsia="zh-CN"/>
        </w:rPr>
        <w:t>验收合格后一次性付款</w:t>
      </w:r>
      <w:r>
        <w:rPr>
          <w:rFonts w:hint="eastAsia" w:ascii="仿宋" w:hAnsi="仿宋" w:eastAsia="仿宋" w:cs="仿宋"/>
          <w:color w:val="000000"/>
          <w:sz w:val="24"/>
          <w:szCs w:val="24"/>
          <w:highlight w:val="none"/>
          <w:lang w:val="en-US" w:eastAsia="zh-CN"/>
        </w:rPr>
        <w:t>。</w:t>
      </w:r>
    </w:p>
    <w:p w14:paraId="7E086ED0">
      <w:pPr>
        <w:shd w:val="clear"/>
        <w:spacing w:line="48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2.5、履约验收：由采购人组织验收。</w:t>
      </w:r>
    </w:p>
    <w:p w14:paraId="1E26517F">
      <w:pPr>
        <w:spacing w:line="480" w:lineRule="auto"/>
        <w:ind w:firstLine="482" w:firstLineChars="200"/>
        <w:jc w:val="left"/>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val="en-US" w:eastAsia="zh-CN"/>
        </w:rPr>
        <w:t>三</w:t>
      </w:r>
      <w:r>
        <w:rPr>
          <w:rFonts w:hint="eastAsia" w:ascii="仿宋" w:hAnsi="仿宋" w:eastAsia="仿宋" w:cs="仿宋"/>
          <w:b/>
          <w:bCs/>
          <w:color w:val="000000"/>
          <w:sz w:val="24"/>
          <w:szCs w:val="24"/>
        </w:rPr>
        <w:t>、</w:t>
      </w:r>
      <w:r>
        <w:rPr>
          <w:rFonts w:hint="eastAsia" w:ascii="仿宋" w:hAnsi="仿宋" w:eastAsia="仿宋" w:cs="仿宋"/>
          <w:b/>
          <w:bCs/>
          <w:color w:val="000000"/>
          <w:sz w:val="24"/>
          <w:szCs w:val="24"/>
          <w:lang w:val="en-US" w:eastAsia="zh-CN"/>
        </w:rPr>
        <w:t>技术要求</w:t>
      </w:r>
    </w:p>
    <w:p w14:paraId="732FBA52">
      <w:pPr>
        <w:bidi w:val="0"/>
        <w:spacing w:line="480" w:lineRule="auto"/>
        <w:ind w:firstLine="480" w:firstLineChars="20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3.1、农药技术要求</w:t>
      </w:r>
    </w:p>
    <w:tbl>
      <w:tblPr>
        <w:tblStyle w:val="39"/>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6"/>
        <w:gridCol w:w="756"/>
        <w:gridCol w:w="1105"/>
        <w:gridCol w:w="1769"/>
        <w:gridCol w:w="1211"/>
        <w:gridCol w:w="1804"/>
        <w:gridCol w:w="1110"/>
        <w:gridCol w:w="900"/>
      </w:tblGrid>
      <w:tr w14:paraId="0C44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4"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7C190EF7">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序号</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09CCAE10">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类别</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70E8347">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成分名称</w:t>
            </w:r>
          </w:p>
        </w:tc>
        <w:tc>
          <w:tcPr>
            <w:tcW w:w="1769" w:type="dxa"/>
            <w:tcBorders>
              <w:top w:val="single" w:color="auto" w:sz="4" w:space="0"/>
              <w:left w:val="single" w:color="auto" w:sz="4" w:space="0"/>
              <w:bottom w:val="single" w:color="auto" w:sz="4" w:space="0"/>
              <w:right w:val="single" w:color="auto" w:sz="4" w:space="0"/>
            </w:tcBorders>
            <w:noWrap w:val="0"/>
            <w:vAlign w:val="center"/>
          </w:tcPr>
          <w:p w14:paraId="3280B1A1">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有效成分机含量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A7659C4">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剂型</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2815B0D0">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用途</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1EA2FB6">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亩用量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BE90F47">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备注</w:t>
            </w:r>
          </w:p>
        </w:tc>
      </w:tr>
      <w:tr w14:paraId="4C16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51362BCC">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4E6D2BA">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杀虫剂</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C0BF8CC">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i w:val="0"/>
                <w:iCs w:val="0"/>
                <w:color w:val="auto"/>
                <w:kern w:val="0"/>
                <w:sz w:val="21"/>
                <w:szCs w:val="21"/>
                <w:highlight w:val="none"/>
                <w:u w:val="none"/>
                <w:lang w:val="en-US" w:eastAsia="zh-CN" w:bidi="ar"/>
              </w:rPr>
              <w:t>联苯·噻虫胺</w:t>
            </w:r>
          </w:p>
        </w:tc>
        <w:tc>
          <w:tcPr>
            <w:tcW w:w="1769" w:type="dxa"/>
            <w:tcBorders>
              <w:top w:val="single" w:color="auto" w:sz="4" w:space="0"/>
              <w:left w:val="single" w:color="auto" w:sz="4" w:space="0"/>
              <w:bottom w:val="single" w:color="auto" w:sz="4" w:space="0"/>
              <w:right w:val="single" w:color="auto" w:sz="4" w:space="0"/>
            </w:tcBorders>
            <w:noWrap w:val="0"/>
            <w:vAlign w:val="center"/>
          </w:tcPr>
          <w:p w14:paraId="6AFCAD5C">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★联苯菊酯24.7%，噻虫胺12.3%</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3A1C7F7">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color w:val="auto"/>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悬浮剂</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0C3EC751">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防治蚜虫、棉蚜、棉铃虫、红铃虫、斜纹夜蛾、青虫、叶蝉、钻心虫、甜菜夜蛾、小菜蛾、吸浆虫、盲蝽蟓、蓟马等害虫</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403FCF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10克</w:t>
            </w:r>
          </w:p>
        </w:tc>
        <w:tc>
          <w:tcPr>
            <w:tcW w:w="900" w:type="dxa"/>
            <w:vMerge w:val="restart"/>
            <w:tcBorders>
              <w:top w:val="single" w:color="auto" w:sz="4" w:space="0"/>
              <w:left w:val="single" w:color="auto" w:sz="4" w:space="0"/>
              <w:right w:val="single" w:color="auto" w:sz="4" w:space="0"/>
            </w:tcBorders>
            <w:noWrap w:val="0"/>
            <w:vAlign w:val="center"/>
          </w:tcPr>
          <w:p w14:paraId="463B76EC">
            <w:pPr>
              <w:keepNext w:val="0"/>
              <w:keepLines w:val="0"/>
              <w:pageBreakBefore w:val="0"/>
              <w:kinsoku/>
              <w:wordWrap/>
              <w:overflowPunct/>
              <w:topLinePunct w:val="0"/>
              <w:autoSpaceDE/>
              <w:autoSpaceDN/>
              <w:bidi w:val="0"/>
              <w:adjustRightInd/>
              <w:snapToGrid/>
              <w:spacing w:line="480" w:lineRule="auto"/>
              <w:ind w:firstLine="210" w:firstLineChars="100"/>
              <w:jc w:val="both"/>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t>
            </w:r>
            <w:r>
              <w:rPr>
                <w:rFonts w:hint="eastAsia" w:ascii="仿宋" w:hAnsi="仿宋" w:eastAsia="仿宋" w:cs="仿宋"/>
                <w:color w:val="auto"/>
                <w:highlight w:val="none"/>
                <w:shd w:val="clear" w:color="auto" w:fill="FFFFFF"/>
                <w:lang w:val="en-US" w:eastAsia="zh-CN"/>
              </w:rPr>
              <w:t>须提供有效的《农药生产许可证》（或农药生产批准文件）、《农药登记证》</w:t>
            </w:r>
          </w:p>
        </w:tc>
      </w:tr>
      <w:tr w14:paraId="7C49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756" w:type="dxa"/>
            <w:tcBorders>
              <w:top w:val="single" w:color="auto" w:sz="4" w:space="0"/>
              <w:left w:val="single" w:color="000000" w:sz="4" w:space="0"/>
              <w:bottom w:val="single" w:color="000000" w:sz="4" w:space="0"/>
              <w:right w:val="single" w:color="000000" w:sz="4" w:space="0"/>
            </w:tcBorders>
            <w:noWrap w:val="0"/>
            <w:vAlign w:val="center"/>
          </w:tcPr>
          <w:p w14:paraId="1167F236">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756" w:type="dxa"/>
            <w:tcBorders>
              <w:top w:val="single" w:color="auto" w:sz="4" w:space="0"/>
              <w:left w:val="single" w:color="000000" w:sz="4" w:space="0"/>
              <w:bottom w:val="single" w:color="000000" w:sz="4" w:space="0"/>
              <w:right w:val="single" w:color="000000" w:sz="4" w:space="0"/>
            </w:tcBorders>
            <w:noWrap w:val="0"/>
            <w:vAlign w:val="center"/>
          </w:tcPr>
          <w:p w14:paraId="6C319372">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杀菌剂</w:t>
            </w:r>
          </w:p>
        </w:tc>
        <w:tc>
          <w:tcPr>
            <w:tcW w:w="1105" w:type="dxa"/>
            <w:tcBorders>
              <w:top w:val="single" w:color="auto" w:sz="4" w:space="0"/>
              <w:left w:val="single" w:color="000000" w:sz="4" w:space="0"/>
              <w:bottom w:val="single" w:color="000000" w:sz="4" w:space="0"/>
              <w:right w:val="single" w:color="000000" w:sz="4" w:space="0"/>
            </w:tcBorders>
            <w:noWrap w:val="0"/>
            <w:vAlign w:val="center"/>
          </w:tcPr>
          <w:p w14:paraId="66A722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40%丙硫菌唑·戊唑醇</w:t>
            </w:r>
          </w:p>
        </w:tc>
        <w:tc>
          <w:tcPr>
            <w:tcW w:w="1769" w:type="dxa"/>
            <w:tcBorders>
              <w:top w:val="single" w:color="auto" w:sz="4" w:space="0"/>
              <w:left w:val="single" w:color="000000" w:sz="4" w:space="0"/>
              <w:bottom w:val="single" w:color="000000" w:sz="4" w:space="0"/>
              <w:right w:val="single" w:color="000000" w:sz="4" w:space="0"/>
            </w:tcBorders>
            <w:noWrap w:val="0"/>
            <w:vAlign w:val="center"/>
          </w:tcPr>
          <w:p w14:paraId="5698BF35">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color w:val="auto"/>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丙硫菌唑20%，戊唑醇20%</w:t>
            </w:r>
          </w:p>
        </w:tc>
        <w:tc>
          <w:tcPr>
            <w:tcW w:w="1211" w:type="dxa"/>
            <w:tcBorders>
              <w:top w:val="single" w:color="auto" w:sz="4" w:space="0"/>
              <w:left w:val="single" w:color="000000" w:sz="4" w:space="0"/>
              <w:bottom w:val="single" w:color="000000" w:sz="4" w:space="0"/>
              <w:right w:val="single" w:color="000000" w:sz="4" w:space="0"/>
            </w:tcBorders>
            <w:noWrap w:val="0"/>
            <w:vAlign w:val="center"/>
          </w:tcPr>
          <w:p w14:paraId="324BE9AE">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color w:val="auto"/>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悬浮剂</w:t>
            </w:r>
          </w:p>
        </w:tc>
        <w:tc>
          <w:tcPr>
            <w:tcW w:w="1804" w:type="dxa"/>
            <w:tcBorders>
              <w:top w:val="single" w:color="auto" w:sz="4" w:space="0"/>
              <w:left w:val="single" w:color="000000" w:sz="4" w:space="0"/>
              <w:bottom w:val="single" w:color="000000" w:sz="4" w:space="0"/>
              <w:right w:val="single" w:color="000000" w:sz="4" w:space="0"/>
            </w:tcBorders>
            <w:noWrap w:val="0"/>
            <w:vAlign w:val="center"/>
          </w:tcPr>
          <w:p w14:paraId="1DA5D7B2">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防治小麦赤霉病，白粉病</w:t>
            </w:r>
          </w:p>
        </w:tc>
        <w:tc>
          <w:tcPr>
            <w:tcW w:w="1110" w:type="dxa"/>
            <w:tcBorders>
              <w:top w:val="single" w:color="auto" w:sz="4" w:space="0"/>
              <w:left w:val="single" w:color="000000" w:sz="4" w:space="0"/>
              <w:bottom w:val="single" w:color="000000" w:sz="4" w:space="0"/>
              <w:right w:val="single" w:color="000000" w:sz="4" w:space="0"/>
            </w:tcBorders>
            <w:noWrap w:val="0"/>
            <w:vAlign w:val="center"/>
          </w:tcPr>
          <w:p w14:paraId="38040730">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40克</w:t>
            </w:r>
          </w:p>
        </w:tc>
        <w:tc>
          <w:tcPr>
            <w:tcW w:w="900" w:type="dxa"/>
            <w:vMerge w:val="continue"/>
            <w:tcBorders>
              <w:left w:val="single" w:color="auto" w:sz="4" w:space="0"/>
              <w:right w:val="single" w:color="auto" w:sz="4" w:space="0"/>
            </w:tcBorders>
            <w:noWrap w:val="0"/>
            <w:vAlign w:val="center"/>
          </w:tcPr>
          <w:p w14:paraId="7406CA94">
            <w:pPr>
              <w:keepNext w:val="0"/>
              <w:keepLines w:val="0"/>
              <w:pageBreakBefore w:val="0"/>
              <w:kinsoku/>
              <w:wordWrap/>
              <w:overflowPunct/>
              <w:topLinePunct w:val="0"/>
              <w:autoSpaceDE/>
              <w:autoSpaceDN/>
              <w:bidi w:val="0"/>
              <w:adjustRightInd/>
              <w:snapToGrid/>
              <w:spacing w:line="480" w:lineRule="auto"/>
              <w:jc w:val="center"/>
              <w:rPr>
                <w:rFonts w:hint="eastAsia" w:ascii="仿宋" w:hAnsi="仿宋" w:eastAsia="仿宋" w:cs="仿宋"/>
                <w:i w:val="0"/>
                <w:iCs w:val="0"/>
                <w:color w:val="auto"/>
                <w:sz w:val="21"/>
                <w:szCs w:val="21"/>
                <w:highlight w:val="none"/>
                <w:u w:val="none"/>
              </w:rPr>
            </w:pPr>
          </w:p>
        </w:tc>
      </w:tr>
      <w:tr w14:paraId="0235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49C37E53">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E789C43">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调节剂</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CA89256">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芸苔素</w:t>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42BBF628">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color w:val="auto"/>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28-表高芸苔素内酯</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9E39602">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color w:val="auto"/>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可溶液剂</w:t>
            </w:r>
          </w:p>
        </w:tc>
        <w:tc>
          <w:tcPr>
            <w:tcW w:w="1804" w:type="dxa"/>
            <w:tcBorders>
              <w:top w:val="single" w:color="000000" w:sz="4" w:space="0"/>
              <w:left w:val="single" w:color="000000" w:sz="4" w:space="0"/>
              <w:bottom w:val="single" w:color="000000" w:sz="4" w:space="0"/>
              <w:right w:val="single" w:color="000000" w:sz="4" w:space="0"/>
            </w:tcBorders>
            <w:noWrap w:val="0"/>
            <w:vAlign w:val="center"/>
          </w:tcPr>
          <w:p w14:paraId="576B5D8C">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调节小麦生长，增强抗逆性</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799F052">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10克</w:t>
            </w:r>
          </w:p>
        </w:tc>
        <w:tc>
          <w:tcPr>
            <w:tcW w:w="900" w:type="dxa"/>
            <w:vMerge w:val="continue"/>
            <w:tcBorders>
              <w:left w:val="single" w:color="auto" w:sz="4" w:space="0"/>
              <w:bottom w:val="single" w:color="000000" w:sz="4" w:space="0"/>
              <w:right w:val="single" w:color="auto" w:sz="4" w:space="0"/>
            </w:tcBorders>
            <w:noWrap w:val="0"/>
            <w:vAlign w:val="center"/>
          </w:tcPr>
          <w:p w14:paraId="3D55E34E">
            <w:pPr>
              <w:keepNext w:val="0"/>
              <w:keepLines w:val="0"/>
              <w:pageBreakBefore w:val="0"/>
              <w:kinsoku/>
              <w:wordWrap/>
              <w:overflowPunct/>
              <w:topLinePunct w:val="0"/>
              <w:autoSpaceDE/>
              <w:autoSpaceDN/>
              <w:bidi w:val="0"/>
              <w:adjustRightInd/>
              <w:snapToGrid/>
              <w:spacing w:line="480" w:lineRule="auto"/>
              <w:jc w:val="center"/>
              <w:rPr>
                <w:rFonts w:hint="eastAsia" w:ascii="仿宋" w:hAnsi="仿宋" w:eastAsia="仿宋" w:cs="仿宋"/>
                <w:i w:val="0"/>
                <w:iCs w:val="0"/>
                <w:color w:val="auto"/>
                <w:sz w:val="21"/>
                <w:szCs w:val="21"/>
                <w:highlight w:val="none"/>
                <w:u w:val="none"/>
              </w:rPr>
            </w:pPr>
          </w:p>
        </w:tc>
      </w:tr>
      <w:tr w14:paraId="3C0C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30B6A605">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33CD3F5">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叶面肥</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E510B02">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磷酸二氢钾</w:t>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2590CA10">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磷酸二氢钾，</w:t>
            </w:r>
            <w:r>
              <w:rPr>
                <w:rFonts w:hint="eastAsia" w:ascii="仿宋" w:hAnsi="仿宋" w:eastAsia="仿宋" w:cs="仿宋"/>
                <w:i w:val="0"/>
                <w:iCs w:val="0"/>
                <w:color w:val="auto"/>
                <w:kern w:val="0"/>
                <w:sz w:val="21"/>
                <w:szCs w:val="21"/>
                <w:highlight w:val="none"/>
                <w:u w:val="none"/>
                <w:lang w:val="en-US" w:eastAsia="zh-CN" w:bidi="ar"/>
              </w:rPr>
              <w:t>纯度≥99%</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4C8CFA5">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color w:val="auto"/>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粉剂</w:t>
            </w:r>
          </w:p>
        </w:tc>
        <w:tc>
          <w:tcPr>
            <w:tcW w:w="1804" w:type="dxa"/>
            <w:tcBorders>
              <w:top w:val="single" w:color="000000" w:sz="4" w:space="0"/>
              <w:left w:val="single" w:color="000000" w:sz="4" w:space="0"/>
              <w:bottom w:val="single" w:color="000000" w:sz="4" w:space="0"/>
              <w:right w:val="single" w:color="000000" w:sz="4" w:space="0"/>
            </w:tcBorders>
            <w:noWrap w:val="0"/>
            <w:vAlign w:val="center"/>
          </w:tcPr>
          <w:p w14:paraId="257DA047">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提高小麦千粒重，增加产量</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6FC595">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100克</w:t>
            </w:r>
          </w:p>
        </w:tc>
        <w:tc>
          <w:tcPr>
            <w:tcW w:w="900" w:type="dxa"/>
            <w:tcBorders>
              <w:top w:val="single" w:color="000000" w:sz="4" w:space="0"/>
              <w:left w:val="nil"/>
              <w:bottom w:val="single" w:color="000000" w:sz="4" w:space="0"/>
              <w:right w:val="single" w:color="000000" w:sz="4" w:space="0"/>
            </w:tcBorders>
            <w:noWrap w:val="0"/>
            <w:vAlign w:val="center"/>
          </w:tcPr>
          <w:p w14:paraId="75A60A30">
            <w:pPr>
              <w:keepNext w:val="0"/>
              <w:keepLines w:val="0"/>
              <w:pageBreakBefore w:val="0"/>
              <w:kinsoku/>
              <w:wordWrap/>
              <w:overflowPunct/>
              <w:topLinePunct w:val="0"/>
              <w:autoSpaceDE/>
              <w:autoSpaceDN/>
              <w:bidi w:val="0"/>
              <w:adjustRightInd/>
              <w:snapToGrid/>
              <w:spacing w:line="480" w:lineRule="auto"/>
              <w:jc w:val="center"/>
              <w:rPr>
                <w:rFonts w:hint="eastAsia" w:ascii="仿宋" w:hAnsi="仿宋" w:eastAsia="仿宋" w:cs="仿宋"/>
                <w:i w:val="0"/>
                <w:iCs w:val="0"/>
                <w:color w:val="auto"/>
                <w:sz w:val="21"/>
                <w:szCs w:val="21"/>
                <w:highlight w:val="none"/>
                <w:u w:val="none"/>
              </w:rPr>
            </w:pPr>
            <w:r>
              <w:rPr>
                <w:rFonts w:hint="eastAsia" w:ascii="仿宋" w:hAnsi="仿宋" w:eastAsia="仿宋" w:cs="仿宋"/>
                <w:color w:val="auto"/>
                <w:sz w:val="21"/>
                <w:szCs w:val="21"/>
                <w:highlight w:val="none"/>
              </w:rPr>
              <w:t>★</w:t>
            </w:r>
            <w:r>
              <w:rPr>
                <w:rFonts w:hint="eastAsia" w:ascii="仿宋" w:hAnsi="仿宋" w:eastAsia="仿宋" w:cs="仿宋"/>
                <w:color w:val="auto"/>
                <w:highlight w:val="none"/>
                <w:shd w:val="clear" w:color="auto" w:fill="FFFFFF"/>
                <w:lang w:val="en-US" w:eastAsia="zh-CN"/>
              </w:rPr>
              <w:t>提供生产厂家的《肥料登记证》(国家免于登记的肥料，须提供相关证明材料)</w:t>
            </w:r>
          </w:p>
        </w:tc>
      </w:tr>
    </w:tbl>
    <w:p w14:paraId="40546F70">
      <w:pPr>
        <w:bidi w:val="0"/>
        <w:spacing w:line="48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3.2、飞防服务要求</w:t>
      </w:r>
    </w:p>
    <w:p w14:paraId="750BFEAA">
      <w:pPr>
        <w:pStyle w:val="29"/>
        <w:keepNext w:val="0"/>
        <w:keepLines w:val="0"/>
        <w:pageBreakBefore w:val="0"/>
        <w:numPr>
          <w:ilvl w:val="0"/>
          <w:numId w:val="0"/>
        </w:numPr>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1）飞防</w:t>
      </w:r>
      <w:r>
        <w:rPr>
          <w:rFonts w:hint="eastAsia" w:ascii="仿宋" w:hAnsi="仿宋" w:eastAsia="仿宋" w:cs="仿宋"/>
          <w:color w:val="auto"/>
          <w:sz w:val="24"/>
          <w:szCs w:val="24"/>
          <w:highlight w:val="none"/>
          <w:lang w:eastAsia="zh-CN"/>
        </w:rPr>
        <w:t>作业要求：</w:t>
      </w:r>
      <w:r>
        <w:rPr>
          <w:rFonts w:hint="eastAsia" w:ascii="仿宋" w:hAnsi="仿宋" w:eastAsia="仿宋" w:cs="仿宋"/>
          <w:color w:val="auto"/>
          <w:sz w:val="24"/>
          <w:szCs w:val="24"/>
          <w:highlight w:val="none"/>
          <w:lang w:val="en-US" w:eastAsia="zh-CN"/>
        </w:rPr>
        <w:t>河</w:t>
      </w:r>
      <w:r>
        <w:rPr>
          <w:rFonts w:hint="eastAsia" w:ascii="仿宋" w:hAnsi="仿宋" w:eastAsia="仿宋" w:cs="仿宋"/>
          <w:color w:val="000000"/>
          <w:sz w:val="24"/>
          <w:szCs w:val="24"/>
          <w:highlight w:val="none"/>
          <w:lang w:val="en-US" w:eastAsia="zh-CN"/>
        </w:rPr>
        <w:t>津市</w:t>
      </w:r>
      <w:r>
        <w:rPr>
          <w:rFonts w:hint="eastAsia" w:ascii="仿宋" w:hAnsi="仿宋" w:eastAsia="仿宋" w:cs="仿宋"/>
          <w:color w:val="000000"/>
          <w:sz w:val="24"/>
          <w:szCs w:val="24"/>
          <w:lang w:val="en-US" w:eastAsia="zh-CN"/>
        </w:rPr>
        <w:t>汾河河道内和阳村街道部分地块共计2万亩</w:t>
      </w:r>
      <w:r>
        <w:rPr>
          <w:rFonts w:hint="eastAsia" w:ascii="仿宋" w:hAnsi="仿宋" w:eastAsia="仿宋" w:cs="仿宋"/>
          <w:color w:val="auto"/>
          <w:sz w:val="24"/>
          <w:szCs w:val="24"/>
          <w:highlight w:val="none"/>
          <w:lang w:eastAsia="zh-CN"/>
        </w:rPr>
        <w:t>小麦种植区域，通过喷防作业，确保病虫危害损失控制在5%以下，小麦倒伏面积控制在5%以下，力争小麦千粒重增长5%左右。</w:t>
      </w:r>
    </w:p>
    <w:p w14:paraId="73B047FF">
      <w:pPr>
        <w:keepNext w:val="0"/>
        <w:keepLines w:val="0"/>
        <w:pageBreakBefore w:val="0"/>
        <w:kinsoku/>
        <w:wordWrap/>
        <w:overflowPunct/>
        <w:topLinePunct w:val="0"/>
        <w:autoSpaceDE/>
        <w:bidi w:val="0"/>
        <w:spacing w:line="48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飞防作业服务组织有关要求</w:t>
      </w:r>
    </w:p>
    <w:p w14:paraId="7277B664">
      <w:pPr>
        <w:keepNext w:val="0"/>
        <w:keepLines w:val="0"/>
        <w:pageBreakBefore w:val="0"/>
        <w:numPr>
          <w:ilvl w:val="0"/>
          <w:numId w:val="0"/>
        </w:numPr>
        <w:kinsoku/>
        <w:wordWrap/>
        <w:overflowPunct/>
        <w:topLinePunct w:val="0"/>
        <w:autoSpaceDE/>
        <w:bidi w:val="0"/>
        <w:spacing w:line="480" w:lineRule="auto"/>
        <w:ind w:left="0" w:leftChars="0" w:firstLine="420" w:firstLineChars="17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具备至少能调度</w:t>
      </w:r>
      <w:r>
        <w:rPr>
          <w:rFonts w:hint="eastAsia" w:ascii="仿宋" w:hAnsi="仿宋" w:eastAsia="仿宋" w:cs="仿宋"/>
          <w:color w:val="auto"/>
          <w:sz w:val="24"/>
          <w:szCs w:val="24"/>
          <w:highlight w:val="none"/>
          <w:lang w:val="en-US" w:eastAsia="zh-CN"/>
        </w:rPr>
        <w:t>20台以上的作业飞机能力。</w:t>
      </w:r>
    </w:p>
    <w:p w14:paraId="5488BDD6">
      <w:pPr>
        <w:keepNext w:val="0"/>
        <w:keepLines w:val="0"/>
        <w:pageBreakBefore w:val="0"/>
        <w:numPr>
          <w:ilvl w:val="0"/>
          <w:numId w:val="0"/>
        </w:numPr>
        <w:kinsoku/>
        <w:wordWrap/>
        <w:overflowPunct/>
        <w:topLinePunct w:val="0"/>
        <w:autoSpaceDE/>
        <w:bidi w:val="0"/>
        <w:spacing w:line="480" w:lineRule="auto"/>
        <w:ind w:left="0" w:leftChars="0"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每天的作业面积不低于</w:t>
      </w:r>
      <w:r>
        <w:rPr>
          <w:rFonts w:hint="eastAsia" w:ascii="仿宋" w:hAnsi="仿宋" w:eastAsia="仿宋" w:cs="仿宋"/>
          <w:color w:val="auto"/>
          <w:sz w:val="24"/>
          <w:szCs w:val="24"/>
          <w:highlight w:val="none"/>
          <w:lang w:val="en-US" w:eastAsia="zh-CN"/>
        </w:rPr>
        <w:t>1万亩。</w:t>
      </w:r>
    </w:p>
    <w:p w14:paraId="3F60A4FC">
      <w:pPr>
        <w:keepNext w:val="0"/>
        <w:keepLines w:val="0"/>
        <w:pageBreakBefore w:val="0"/>
        <w:numPr>
          <w:ilvl w:val="0"/>
          <w:numId w:val="0"/>
        </w:numPr>
        <w:kinsoku/>
        <w:wordWrap/>
        <w:overflowPunct/>
        <w:topLinePunct w:val="0"/>
        <w:autoSpaceDE/>
        <w:bidi w:val="0"/>
        <w:spacing w:line="480" w:lineRule="auto"/>
        <w:ind w:left="0" w:leftChars="0"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机手必须要有</w:t>
      </w:r>
      <w:r>
        <w:rPr>
          <w:rFonts w:hint="eastAsia" w:ascii="仿宋" w:hAnsi="仿宋" w:eastAsia="仿宋" w:cs="仿宋"/>
          <w:color w:val="auto"/>
          <w:sz w:val="24"/>
          <w:szCs w:val="24"/>
          <w:highlight w:val="none"/>
        </w:rPr>
        <w:t>植保作业操作证</w:t>
      </w:r>
      <w:r>
        <w:rPr>
          <w:rFonts w:hint="eastAsia" w:ascii="仿宋" w:hAnsi="仿宋" w:eastAsia="仿宋" w:cs="仿宋"/>
          <w:color w:val="auto"/>
          <w:sz w:val="24"/>
          <w:szCs w:val="24"/>
          <w:highlight w:val="none"/>
          <w:lang w:eastAsia="zh-CN"/>
        </w:rPr>
        <w:t>、作业单位必须要有</w:t>
      </w:r>
      <w:r>
        <w:rPr>
          <w:rFonts w:hint="eastAsia" w:ascii="仿宋" w:hAnsi="仿宋" w:eastAsia="仿宋" w:cs="仿宋"/>
          <w:color w:val="auto"/>
          <w:sz w:val="24"/>
          <w:szCs w:val="24"/>
          <w:highlight w:val="none"/>
        </w:rPr>
        <w:t>民用无人驾驶航空器运营合格证</w:t>
      </w:r>
      <w:r>
        <w:rPr>
          <w:rFonts w:hint="eastAsia" w:ascii="仿宋" w:hAnsi="仿宋" w:eastAsia="仿宋" w:cs="仿宋"/>
          <w:color w:val="auto"/>
          <w:sz w:val="24"/>
          <w:szCs w:val="24"/>
          <w:highlight w:val="none"/>
          <w:lang w:eastAsia="zh-CN"/>
        </w:rPr>
        <w:t>。</w:t>
      </w:r>
    </w:p>
    <w:p w14:paraId="52C936AD">
      <w:pPr>
        <w:keepNext w:val="0"/>
        <w:keepLines w:val="0"/>
        <w:pageBreakBefore w:val="0"/>
        <w:numPr>
          <w:ilvl w:val="0"/>
          <w:numId w:val="0"/>
        </w:numPr>
        <w:kinsoku/>
        <w:wordWrap/>
        <w:overflowPunct/>
        <w:topLinePunct w:val="0"/>
        <w:autoSpaceDE/>
        <w:bidi w:val="0"/>
        <w:spacing w:line="480" w:lineRule="auto"/>
        <w:ind w:left="0" w:leftChars="0"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作业时不同机型要严格按照国家有关参数结合当地实际情况进行作业。严格遵守国家《农药管理条例》和《农药安全使用规定》的有关规定，</w:t>
      </w:r>
      <w:r>
        <w:rPr>
          <w:rFonts w:hint="eastAsia" w:ascii="仿宋" w:hAnsi="仿宋" w:eastAsia="仿宋" w:cs="仿宋"/>
          <w:color w:val="auto"/>
          <w:sz w:val="24"/>
          <w:szCs w:val="24"/>
          <w:highlight w:val="none"/>
          <w:lang w:val="en-US" w:eastAsia="zh-CN"/>
        </w:rPr>
        <w:t>符合GB/T8321(所有部分）农药合理使用准则、NY/T1276-2007农药安全使用规范总则、NY/T3213-2018植保无人机质量评价技术规范等相关规定，</w:t>
      </w:r>
      <w:r>
        <w:rPr>
          <w:rFonts w:hint="eastAsia" w:ascii="仿宋" w:hAnsi="仿宋" w:eastAsia="仿宋" w:cs="仿宋"/>
          <w:color w:val="auto"/>
          <w:sz w:val="24"/>
          <w:szCs w:val="24"/>
          <w:highlight w:val="none"/>
          <w:lang w:eastAsia="zh-CN"/>
        </w:rPr>
        <w:t>高质量完成飞防作业，不能出现漏喷、少喷等情况</w:t>
      </w:r>
      <w:r>
        <w:rPr>
          <w:rFonts w:hint="eastAsia" w:ascii="仿宋" w:hAnsi="仿宋" w:eastAsia="仿宋" w:cs="仿宋"/>
          <w:color w:val="auto"/>
          <w:sz w:val="24"/>
          <w:szCs w:val="24"/>
          <w:highlight w:val="none"/>
        </w:rPr>
        <w:t>。</w:t>
      </w:r>
    </w:p>
    <w:p w14:paraId="54329FB2">
      <w:pPr>
        <w:keepNext w:val="0"/>
        <w:keepLines w:val="0"/>
        <w:pageBreakBefore w:val="0"/>
        <w:kinsoku/>
        <w:wordWrap/>
        <w:overflowPunct/>
        <w:topLinePunct w:val="0"/>
        <w:autoSpaceDE/>
        <w:bidi w:val="0"/>
        <w:spacing w:line="480" w:lineRule="auto"/>
        <w:ind w:left="0" w:leftChars="0" w:firstLine="420" w:firstLineChars="17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正常作业时无人机距离小麦顶叶控制在2.5-3.5米之间（特殊情况可适当提升高度，但必须提供相应印证资料），飞行速度6-8米/秒，行间距5－8米，亩用药量不低于1.5升，确保农药充分覆盖小麦。</w:t>
      </w:r>
    </w:p>
    <w:p w14:paraId="1F3BE00C">
      <w:pPr>
        <w:keepNext w:val="0"/>
        <w:keepLines w:val="0"/>
        <w:pageBreakBefore w:val="0"/>
        <w:kinsoku/>
        <w:wordWrap/>
        <w:overflowPunct/>
        <w:topLinePunct w:val="0"/>
        <w:autoSpaceDE/>
        <w:bidi w:val="0"/>
        <w:spacing w:line="480" w:lineRule="auto"/>
        <w:ind w:left="0" w:leftChars="0" w:firstLine="420" w:firstLineChars="17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飞防过程中发生的任何问题（包括人身伤害、飞行设备损害、财产损失等）均由成交人负责，采购人无义务对此承担任何责任。</w:t>
      </w:r>
    </w:p>
    <w:p w14:paraId="397B3984">
      <w:pPr>
        <w:keepNext w:val="0"/>
        <w:keepLines w:val="0"/>
        <w:pageBreakBefore w:val="0"/>
        <w:kinsoku/>
        <w:wordWrap/>
        <w:overflowPunct/>
        <w:topLinePunct w:val="0"/>
        <w:autoSpaceDE/>
        <w:bidi w:val="0"/>
        <w:spacing w:line="480" w:lineRule="auto"/>
        <w:ind w:left="0" w:leftChars="0" w:firstLine="420" w:firstLineChars="17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成交人作业使用的无人机应采用变量喷洒系统，以保证喷药准确，不重喷，不漏喷，达到均匀喷洒的目的。</w:t>
      </w:r>
    </w:p>
    <w:p w14:paraId="178ABBD7">
      <w:pPr>
        <w:keepNext w:val="0"/>
        <w:keepLines w:val="0"/>
        <w:pageBreakBefore w:val="0"/>
        <w:kinsoku/>
        <w:wordWrap/>
        <w:overflowPunct/>
        <w:topLinePunct w:val="0"/>
        <w:autoSpaceDE/>
        <w:bidi w:val="0"/>
        <w:spacing w:line="480" w:lineRule="auto"/>
        <w:ind w:left="0" w:leftChars="0" w:firstLine="420" w:firstLineChars="17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药剂喷洒作业应严格执行《农药管理条例》和《农业部农药安全使用规范》。作业单位应编制完整可行的实施方案，确保服务质量、服务安全。</w:t>
      </w:r>
    </w:p>
    <w:p w14:paraId="3F205979">
      <w:pPr>
        <w:pStyle w:val="179"/>
        <w:spacing w:line="480" w:lineRule="auto"/>
        <w:ind w:firstLine="480" w:firstLineChars="200"/>
        <w:jc w:val="left"/>
        <w:textAlignment w:val="auto"/>
        <w:rPr>
          <w:rStyle w:val="79"/>
          <w:rFonts w:hint="eastAsia" w:ascii="仿宋" w:hAnsi="仿宋" w:eastAsia="仿宋" w:cs="仿宋"/>
          <w:b/>
          <w:bCs w:val="0"/>
          <w:sz w:val="24"/>
        </w:rPr>
      </w:pPr>
      <w:r>
        <w:rPr>
          <w:rFonts w:hint="eastAsia" w:ascii="仿宋" w:hAnsi="仿宋" w:eastAsia="仿宋" w:cs="仿宋"/>
          <w:color w:val="auto"/>
          <w:sz w:val="24"/>
          <w:szCs w:val="24"/>
          <w:highlight w:val="none"/>
          <w:lang w:val="en-US" w:eastAsia="zh-CN"/>
        </w:rPr>
        <w:t xml:space="preserve"> 供应商须建立农药领取、分发、废弃包装回收等登记台账，要建立并健全工作流程。</w:t>
      </w:r>
    </w:p>
    <w:p w14:paraId="05124D2D">
      <w:pPr>
        <w:spacing w:line="480" w:lineRule="auto"/>
        <w:ind w:firstLine="480" w:firstLineChars="200"/>
        <w:rPr>
          <w:rStyle w:val="79"/>
          <w:rFonts w:hint="eastAsia" w:ascii="仿宋" w:hAnsi="仿宋" w:eastAsia="仿宋" w:cs="仿宋"/>
          <w:b w:val="0"/>
          <w:bCs/>
          <w:sz w:val="24"/>
        </w:rPr>
      </w:pPr>
    </w:p>
    <w:p w14:paraId="1E20C06D">
      <w:pPr>
        <w:pStyle w:val="179"/>
        <w:spacing w:line="360" w:lineRule="auto"/>
        <w:ind w:left="420" w:leftChars="200" w:firstLine="480" w:firstLineChars="200"/>
        <w:textAlignment w:val="auto"/>
        <w:rPr>
          <w:rStyle w:val="79"/>
          <w:rFonts w:hint="eastAsia" w:ascii="仿宋" w:hAnsi="仿宋" w:eastAsia="仿宋" w:cs="仿宋"/>
          <w:b w:val="0"/>
          <w:bCs/>
          <w:sz w:val="24"/>
        </w:rPr>
      </w:pPr>
    </w:p>
    <w:p w14:paraId="2636D382">
      <w:pPr>
        <w:pStyle w:val="179"/>
        <w:spacing w:line="360" w:lineRule="auto"/>
        <w:ind w:firstLine="480" w:firstLineChars="200"/>
        <w:textAlignment w:val="auto"/>
        <w:rPr>
          <w:rStyle w:val="79"/>
          <w:rFonts w:ascii="仿宋" w:hAnsi="仿宋" w:eastAsia="仿宋" w:cs="仿宋"/>
          <w:b w:val="0"/>
          <w:bCs/>
          <w:sz w:val="24"/>
        </w:rPr>
      </w:pPr>
    </w:p>
    <w:p w14:paraId="1C70F18D">
      <w:pPr>
        <w:pStyle w:val="179"/>
        <w:spacing w:line="360" w:lineRule="auto"/>
        <w:ind w:firstLine="480" w:firstLineChars="200"/>
        <w:textAlignment w:val="auto"/>
        <w:rPr>
          <w:rStyle w:val="79"/>
          <w:rFonts w:ascii="仿宋" w:hAnsi="仿宋" w:eastAsia="仿宋" w:cs="仿宋"/>
          <w:bCs/>
          <w:sz w:val="24"/>
        </w:rPr>
        <w:sectPr>
          <w:footerReference r:id="rId13" w:type="default"/>
          <w:pgSz w:w="11920" w:h="16960"/>
          <w:pgMar w:top="1441" w:right="1577" w:bottom="1346" w:left="1569" w:header="0" w:footer="1167" w:gutter="0"/>
          <w:pgNumType w:fmt="decimal"/>
          <w:cols w:space="720" w:num="1"/>
        </w:sectPr>
      </w:pPr>
    </w:p>
    <w:p w14:paraId="2CC4B0FE">
      <w:pPr>
        <w:pStyle w:val="3"/>
        <w:rPr>
          <w:rFonts w:ascii="仿宋" w:hAnsi="仿宋" w:eastAsia="仿宋" w:cs="仿宋"/>
          <w:spacing w:val="20"/>
        </w:rPr>
      </w:pPr>
      <w:r>
        <w:rPr>
          <w:rFonts w:hint="eastAsia" w:ascii="仿宋" w:hAnsi="仿宋" w:eastAsia="仿宋" w:cs="仿宋"/>
          <w:kern w:val="0"/>
          <w:szCs w:val="48"/>
        </w:rPr>
        <w:t>第五部分</w:t>
      </w:r>
      <w:r>
        <w:rPr>
          <w:rFonts w:hint="eastAsia" w:ascii="仿宋" w:hAnsi="仿宋" w:eastAsia="仿宋" w:cs="仿宋"/>
          <w:szCs w:val="48"/>
        </w:rPr>
        <w:t xml:space="preserve">  </w:t>
      </w:r>
      <w:r>
        <w:rPr>
          <w:rFonts w:hint="eastAsia" w:ascii="仿宋" w:hAnsi="仿宋" w:eastAsia="仿宋" w:cs="仿宋"/>
          <w:spacing w:val="20"/>
          <w:szCs w:val="48"/>
        </w:rPr>
        <w:t>合同范本</w:t>
      </w:r>
      <w:bookmarkEnd w:id="100"/>
      <w:bookmarkEnd w:id="101"/>
      <w:bookmarkEnd w:id="102"/>
    </w:p>
    <w:p w14:paraId="5AB8ABF4">
      <w:pPr>
        <w:spacing w:line="360" w:lineRule="auto"/>
        <w:rPr>
          <w:rFonts w:ascii="仿宋" w:hAnsi="仿宋" w:eastAsia="仿宋" w:cs="仿宋"/>
          <w:sz w:val="24"/>
        </w:rPr>
      </w:pPr>
    </w:p>
    <w:p w14:paraId="52D23343">
      <w:pPr>
        <w:pStyle w:val="21"/>
        <w:snapToGrid w:val="0"/>
        <w:spacing w:line="360" w:lineRule="auto"/>
        <w:jc w:val="center"/>
        <w:rPr>
          <w:rFonts w:hint="eastAsia" w:ascii="仿宋" w:hAnsi="仿宋" w:eastAsia="仿宋" w:cs="仿宋"/>
          <w:b/>
          <w:bCs/>
          <w:color w:val="auto"/>
          <w:sz w:val="44"/>
          <w:szCs w:val="36"/>
          <w:highlight w:val="none"/>
          <w:lang w:eastAsia="zh-CN"/>
        </w:rPr>
      </w:pPr>
      <w:r>
        <w:rPr>
          <w:rFonts w:hint="eastAsia" w:ascii="仿宋" w:hAnsi="仿宋" w:eastAsia="仿宋" w:cs="仿宋"/>
          <w:b/>
          <w:bCs/>
          <w:color w:val="auto"/>
          <w:sz w:val="40"/>
          <w:szCs w:val="32"/>
          <w:highlight w:val="none"/>
          <w:lang w:eastAsia="zh-CN"/>
        </w:rPr>
        <w:t>河津市2026年小麦“一喷三防”项目（</w:t>
      </w:r>
      <w:r>
        <w:rPr>
          <w:rFonts w:hint="eastAsia" w:ascii="仿宋" w:hAnsi="仿宋" w:eastAsia="仿宋" w:cs="仿宋"/>
          <w:b/>
          <w:bCs/>
          <w:color w:val="auto"/>
          <w:sz w:val="40"/>
          <w:szCs w:val="32"/>
          <w:highlight w:val="none"/>
          <w:lang w:val="en-US" w:eastAsia="zh-CN"/>
        </w:rPr>
        <w:t>中央资金</w:t>
      </w:r>
      <w:r>
        <w:rPr>
          <w:rFonts w:hint="eastAsia" w:ascii="仿宋" w:hAnsi="仿宋" w:eastAsia="仿宋" w:cs="仿宋"/>
          <w:b/>
          <w:bCs/>
          <w:color w:val="auto"/>
          <w:sz w:val="40"/>
          <w:szCs w:val="32"/>
          <w:highlight w:val="none"/>
          <w:lang w:eastAsia="zh-CN"/>
        </w:rPr>
        <w:t>）</w:t>
      </w:r>
    </w:p>
    <w:p w14:paraId="79F68014">
      <w:pPr>
        <w:pStyle w:val="21"/>
        <w:snapToGrid w:val="0"/>
        <w:spacing w:line="360" w:lineRule="auto"/>
        <w:jc w:val="center"/>
        <w:rPr>
          <w:rFonts w:hint="eastAsia" w:ascii="仿宋" w:hAnsi="仿宋" w:eastAsia="仿宋" w:cs="仿宋"/>
          <w:b/>
          <w:bCs/>
          <w:color w:val="auto"/>
          <w:sz w:val="44"/>
          <w:szCs w:val="36"/>
          <w:highlight w:val="none"/>
          <w:lang w:val="en-US"/>
        </w:rPr>
      </w:pPr>
    </w:p>
    <w:p w14:paraId="7C75FD47">
      <w:pPr>
        <w:pStyle w:val="21"/>
        <w:snapToGrid w:val="0"/>
        <w:spacing w:line="360" w:lineRule="auto"/>
        <w:jc w:val="center"/>
        <w:rPr>
          <w:rFonts w:hint="eastAsia" w:ascii="仿宋" w:hAnsi="仿宋" w:eastAsia="仿宋" w:cs="仿宋"/>
          <w:b/>
          <w:bCs/>
          <w:color w:val="auto"/>
          <w:sz w:val="44"/>
          <w:szCs w:val="36"/>
          <w:highlight w:val="none"/>
        </w:rPr>
      </w:pPr>
    </w:p>
    <w:p w14:paraId="485EFC4D">
      <w:pPr>
        <w:pStyle w:val="21"/>
        <w:snapToGrid w:val="0"/>
        <w:jc w:val="center"/>
        <w:rPr>
          <w:rFonts w:hint="eastAsia" w:ascii="仿宋" w:hAnsi="仿宋" w:eastAsia="仿宋" w:cs="仿宋"/>
          <w:b/>
          <w:bCs/>
          <w:color w:val="auto"/>
          <w:sz w:val="72"/>
          <w:szCs w:val="72"/>
          <w:highlight w:val="none"/>
        </w:rPr>
      </w:pPr>
    </w:p>
    <w:p w14:paraId="52A82CB6">
      <w:pPr>
        <w:pStyle w:val="21"/>
        <w:snapToGrid w:val="0"/>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合同</w:t>
      </w:r>
      <w:r>
        <w:rPr>
          <w:rFonts w:hint="eastAsia" w:ascii="仿宋" w:hAnsi="仿宋" w:eastAsia="仿宋" w:cs="仿宋"/>
          <w:b/>
          <w:bCs/>
          <w:color w:val="auto"/>
          <w:sz w:val="72"/>
          <w:szCs w:val="72"/>
          <w:highlight w:val="none"/>
          <w:lang w:eastAsia="zh-CN"/>
        </w:rPr>
        <w:t>协议</w:t>
      </w:r>
      <w:r>
        <w:rPr>
          <w:rFonts w:hint="eastAsia" w:ascii="仿宋" w:hAnsi="仿宋" w:eastAsia="仿宋" w:cs="仿宋"/>
          <w:b/>
          <w:bCs/>
          <w:color w:val="auto"/>
          <w:sz w:val="72"/>
          <w:szCs w:val="72"/>
          <w:highlight w:val="none"/>
        </w:rPr>
        <w:t>书</w:t>
      </w:r>
    </w:p>
    <w:p w14:paraId="75A9FEE5">
      <w:pPr>
        <w:pStyle w:val="21"/>
        <w:snapToGrid w:val="0"/>
        <w:ind w:firstLine="562"/>
        <w:jc w:val="center"/>
        <w:rPr>
          <w:rFonts w:hint="eastAsia" w:ascii="仿宋" w:hAnsi="仿宋" w:eastAsia="仿宋" w:cs="仿宋"/>
          <w:bCs/>
          <w:color w:val="auto"/>
          <w:highlight w:val="none"/>
        </w:rPr>
      </w:pPr>
    </w:p>
    <w:p w14:paraId="190F33AC">
      <w:pPr>
        <w:pStyle w:val="21"/>
        <w:snapToGrid w:val="0"/>
        <w:ind w:firstLine="562"/>
        <w:jc w:val="center"/>
        <w:rPr>
          <w:rFonts w:hint="eastAsia" w:ascii="仿宋" w:hAnsi="仿宋" w:eastAsia="仿宋" w:cs="仿宋"/>
          <w:bCs/>
          <w:color w:val="auto"/>
          <w:highlight w:val="none"/>
        </w:rPr>
      </w:pPr>
    </w:p>
    <w:p w14:paraId="6B8F439D">
      <w:pPr>
        <w:ind w:firstLine="562"/>
        <w:rPr>
          <w:rFonts w:hint="eastAsia" w:ascii="仿宋" w:hAnsi="仿宋" w:eastAsia="仿宋" w:cs="仿宋"/>
          <w:b/>
          <w:bCs/>
          <w:color w:val="auto"/>
          <w:szCs w:val="28"/>
          <w:highlight w:val="none"/>
        </w:rPr>
      </w:pPr>
    </w:p>
    <w:p w14:paraId="02019C44">
      <w:pPr>
        <w:ind w:firstLine="562"/>
        <w:rPr>
          <w:rFonts w:hint="eastAsia" w:ascii="仿宋" w:hAnsi="仿宋" w:eastAsia="仿宋" w:cs="仿宋"/>
          <w:b/>
          <w:bCs/>
          <w:color w:val="auto"/>
          <w:szCs w:val="28"/>
          <w:highlight w:val="none"/>
        </w:rPr>
      </w:pPr>
    </w:p>
    <w:p w14:paraId="666A8DEC">
      <w:pPr>
        <w:ind w:firstLine="562"/>
        <w:rPr>
          <w:rFonts w:hint="eastAsia" w:ascii="仿宋" w:hAnsi="仿宋" w:eastAsia="仿宋" w:cs="仿宋"/>
          <w:b/>
          <w:bCs/>
          <w:color w:val="auto"/>
          <w:szCs w:val="28"/>
          <w:highlight w:val="none"/>
        </w:rPr>
      </w:pPr>
    </w:p>
    <w:p w14:paraId="194DD6F3">
      <w:pPr>
        <w:ind w:firstLine="562"/>
        <w:rPr>
          <w:rFonts w:hint="eastAsia" w:ascii="仿宋" w:hAnsi="仿宋" w:eastAsia="仿宋" w:cs="仿宋"/>
          <w:b/>
          <w:bCs/>
          <w:color w:val="auto"/>
          <w:szCs w:val="28"/>
          <w:highlight w:val="none"/>
        </w:rPr>
      </w:pPr>
    </w:p>
    <w:p w14:paraId="1EF75CA2">
      <w:pPr>
        <w:ind w:firstLine="562"/>
        <w:rPr>
          <w:rFonts w:hint="eastAsia" w:ascii="仿宋" w:hAnsi="仿宋" w:eastAsia="仿宋" w:cs="仿宋"/>
          <w:b/>
          <w:bCs/>
          <w:color w:val="auto"/>
          <w:szCs w:val="28"/>
          <w:highlight w:val="none"/>
        </w:rPr>
      </w:pPr>
    </w:p>
    <w:p w14:paraId="1BE79DA1">
      <w:pPr>
        <w:ind w:firstLine="485" w:firstLineChars="151"/>
        <w:rPr>
          <w:rFonts w:hint="eastAsia" w:ascii="仿宋" w:hAnsi="仿宋" w:eastAsia="仿宋" w:cs="仿宋"/>
          <w:b/>
          <w:bCs/>
          <w:color w:val="auto"/>
          <w:sz w:val="32"/>
          <w:szCs w:val="28"/>
          <w:highlight w:val="none"/>
        </w:rPr>
      </w:pPr>
      <w:r>
        <w:rPr>
          <w:rFonts w:hint="eastAsia" w:ascii="仿宋" w:hAnsi="仿宋" w:eastAsia="仿宋" w:cs="仿宋"/>
          <w:b/>
          <w:bCs/>
          <w:color w:val="auto"/>
          <w:sz w:val="32"/>
          <w:szCs w:val="28"/>
          <w:highlight w:val="none"/>
        </w:rPr>
        <w:t>甲 方 （公章）：</w:t>
      </w:r>
      <w:r>
        <w:rPr>
          <w:rFonts w:hint="eastAsia" w:ascii="仿宋" w:hAnsi="仿宋" w:eastAsia="仿宋" w:cs="仿宋"/>
          <w:b/>
          <w:bCs/>
          <w:color w:val="auto"/>
          <w:sz w:val="32"/>
          <w:szCs w:val="28"/>
          <w:highlight w:val="none"/>
          <w:u w:val="single"/>
        </w:rPr>
        <w:t xml:space="preserve">                             .</w:t>
      </w:r>
    </w:p>
    <w:p w14:paraId="2B2B3F02">
      <w:pPr>
        <w:ind w:firstLine="485" w:firstLineChars="151"/>
        <w:rPr>
          <w:rFonts w:hint="eastAsia" w:ascii="仿宋" w:hAnsi="仿宋" w:eastAsia="仿宋" w:cs="仿宋"/>
          <w:b/>
          <w:bCs/>
          <w:color w:val="auto"/>
          <w:sz w:val="32"/>
          <w:szCs w:val="28"/>
          <w:highlight w:val="none"/>
          <w:u w:val="single"/>
        </w:rPr>
      </w:pPr>
      <w:r>
        <w:rPr>
          <w:rFonts w:hint="eastAsia" w:ascii="仿宋" w:hAnsi="仿宋" w:eastAsia="仿宋" w:cs="仿宋"/>
          <w:b/>
          <w:bCs/>
          <w:color w:val="auto"/>
          <w:sz w:val="32"/>
          <w:szCs w:val="28"/>
          <w:highlight w:val="none"/>
        </w:rPr>
        <w:t>乙 方 （公章）：</w:t>
      </w:r>
      <w:r>
        <w:rPr>
          <w:rFonts w:hint="eastAsia" w:ascii="仿宋" w:hAnsi="仿宋" w:eastAsia="仿宋" w:cs="仿宋"/>
          <w:b/>
          <w:bCs/>
          <w:color w:val="auto"/>
          <w:sz w:val="32"/>
          <w:szCs w:val="28"/>
          <w:highlight w:val="none"/>
          <w:u w:val="single"/>
        </w:rPr>
        <w:t xml:space="preserve">                             .</w:t>
      </w:r>
    </w:p>
    <w:p w14:paraId="05535EC3">
      <w:pPr>
        <w:ind w:firstLine="485" w:firstLineChars="151"/>
        <w:rPr>
          <w:rFonts w:hint="eastAsia" w:ascii="仿宋" w:hAnsi="仿宋" w:eastAsia="仿宋" w:cs="仿宋"/>
          <w:b/>
          <w:bCs/>
          <w:color w:val="auto"/>
          <w:sz w:val="32"/>
          <w:szCs w:val="28"/>
          <w:highlight w:val="none"/>
          <w:u w:val="single"/>
        </w:rPr>
      </w:pPr>
      <w:r>
        <w:rPr>
          <w:rFonts w:hint="eastAsia" w:ascii="仿宋" w:hAnsi="仿宋" w:eastAsia="仿宋" w:cs="仿宋"/>
          <w:b/>
          <w:bCs/>
          <w:color w:val="auto"/>
          <w:sz w:val="32"/>
          <w:szCs w:val="28"/>
          <w:highlight w:val="none"/>
        </w:rPr>
        <w:t>签  约  地  点：</w:t>
      </w:r>
      <w:r>
        <w:rPr>
          <w:rFonts w:hint="eastAsia" w:ascii="仿宋" w:hAnsi="仿宋" w:eastAsia="仿宋" w:cs="仿宋"/>
          <w:b/>
          <w:bCs/>
          <w:color w:val="auto"/>
          <w:sz w:val="32"/>
          <w:szCs w:val="28"/>
          <w:highlight w:val="none"/>
          <w:u w:val="single"/>
        </w:rPr>
        <w:t xml:space="preserve">                            .</w:t>
      </w:r>
    </w:p>
    <w:p w14:paraId="644C09AA">
      <w:pPr>
        <w:ind w:firstLine="485" w:firstLineChars="151"/>
        <w:rPr>
          <w:rFonts w:hint="eastAsia" w:ascii="仿宋" w:hAnsi="仿宋" w:eastAsia="仿宋" w:cs="仿宋"/>
          <w:b/>
          <w:bCs/>
          <w:color w:val="auto"/>
          <w:sz w:val="32"/>
          <w:szCs w:val="28"/>
          <w:highlight w:val="none"/>
        </w:rPr>
      </w:pPr>
      <w:r>
        <w:rPr>
          <w:rFonts w:hint="eastAsia" w:ascii="仿宋" w:hAnsi="仿宋" w:eastAsia="仿宋" w:cs="仿宋"/>
          <w:b/>
          <w:bCs/>
          <w:color w:val="auto"/>
          <w:sz w:val="32"/>
          <w:szCs w:val="28"/>
          <w:highlight w:val="none"/>
        </w:rPr>
        <w:t>合  同  编  号：</w:t>
      </w:r>
      <w:r>
        <w:rPr>
          <w:rFonts w:hint="eastAsia" w:ascii="仿宋" w:hAnsi="仿宋" w:eastAsia="仿宋" w:cs="仿宋"/>
          <w:b/>
          <w:bCs/>
          <w:color w:val="auto"/>
          <w:sz w:val="32"/>
          <w:szCs w:val="28"/>
          <w:highlight w:val="none"/>
          <w:u w:val="single"/>
        </w:rPr>
        <w:t xml:space="preserve">                            .</w:t>
      </w:r>
    </w:p>
    <w:p w14:paraId="5AE9890B">
      <w:pPr>
        <w:ind w:firstLine="485" w:firstLineChars="151"/>
        <w:rPr>
          <w:rFonts w:hint="eastAsia" w:ascii="仿宋" w:hAnsi="仿宋" w:eastAsia="仿宋" w:cs="仿宋"/>
          <w:b/>
          <w:bCs/>
          <w:color w:val="auto"/>
          <w:sz w:val="32"/>
          <w:szCs w:val="28"/>
          <w:highlight w:val="none"/>
        </w:rPr>
      </w:pPr>
      <w:r>
        <w:rPr>
          <w:rFonts w:hint="eastAsia" w:ascii="仿宋" w:hAnsi="仿宋" w:eastAsia="仿宋" w:cs="仿宋"/>
          <w:b/>
          <w:bCs/>
          <w:color w:val="auto"/>
          <w:sz w:val="32"/>
          <w:szCs w:val="28"/>
          <w:highlight w:val="none"/>
        </w:rPr>
        <w:t>签  订  日  期：</w:t>
      </w:r>
      <w:r>
        <w:rPr>
          <w:rFonts w:hint="eastAsia" w:ascii="仿宋" w:hAnsi="仿宋" w:eastAsia="仿宋" w:cs="仿宋"/>
          <w:bCs/>
          <w:color w:val="auto"/>
          <w:sz w:val="32"/>
          <w:szCs w:val="28"/>
          <w:highlight w:val="none"/>
          <w:u w:val="single"/>
        </w:rPr>
        <w:t xml:space="preserve">       </w:t>
      </w:r>
      <w:r>
        <w:rPr>
          <w:rFonts w:hint="eastAsia" w:ascii="仿宋" w:hAnsi="仿宋" w:eastAsia="仿宋" w:cs="仿宋"/>
          <w:b/>
          <w:bCs/>
          <w:color w:val="auto"/>
          <w:sz w:val="32"/>
          <w:szCs w:val="28"/>
          <w:highlight w:val="none"/>
        </w:rPr>
        <w:t>年</w:t>
      </w:r>
      <w:r>
        <w:rPr>
          <w:rFonts w:hint="eastAsia" w:ascii="仿宋" w:hAnsi="仿宋" w:eastAsia="仿宋" w:cs="仿宋"/>
          <w:bCs/>
          <w:color w:val="auto"/>
          <w:sz w:val="32"/>
          <w:szCs w:val="28"/>
          <w:highlight w:val="none"/>
          <w:u w:val="single"/>
        </w:rPr>
        <w:t xml:space="preserve">     </w:t>
      </w:r>
      <w:r>
        <w:rPr>
          <w:rFonts w:hint="eastAsia" w:ascii="仿宋" w:hAnsi="仿宋" w:eastAsia="仿宋" w:cs="仿宋"/>
          <w:b/>
          <w:bCs/>
          <w:color w:val="auto"/>
          <w:sz w:val="32"/>
          <w:szCs w:val="28"/>
          <w:highlight w:val="none"/>
        </w:rPr>
        <w:t>月</w:t>
      </w:r>
      <w:r>
        <w:rPr>
          <w:rFonts w:hint="eastAsia" w:ascii="仿宋" w:hAnsi="仿宋" w:eastAsia="仿宋" w:cs="仿宋"/>
          <w:bCs/>
          <w:color w:val="auto"/>
          <w:sz w:val="32"/>
          <w:szCs w:val="28"/>
          <w:highlight w:val="none"/>
          <w:u w:val="single"/>
        </w:rPr>
        <w:t xml:space="preserve">     </w:t>
      </w:r>
      <w:r>
        <w:rPr>
          <w:rFonts w:hint="eastAsia" w:ascii="仿宋" w:hAnsi="仿宋" w:eastAsia="仿宋" w:cs="仿宋"/>
          <w:b/>
          <w:bCs/>
          <w:color w:val="auto"/>
          <w:sz w:val="32"/>
          <w:szCs w:val="28"/>
          <w:highlight w:val="none"/>
        </w:rPr>
        <w:t>日</w:t>
      </w:r>
    </w:p>
    <w:p w14:paraId="0C806F32">
      <w:pPr>
        <w:pStyle w:val="54"/>
        <w:rPr>
          <w:rFonts w:hint="eastAsia" w:ascii="宋体" w:hAnsi="宋体" w:eastAsia="宋体" w:cs="宋体"/>
          <w:b/>
          <w:bCs/>
          <w:color w:val="auto"/>
          <w:sz w:val="32"/>
          <w:szCs w:val="28"/>
          <w:highlight w:val="none"/>
        </w:rPr>
      </w:pPr>
    </w:p>
    <w:p w14:paraId="37F1551D">
      <w:pPr>
        <w:jc w:val="center"/>
        <w:rPr>
          <w:rFonts w:hint="eastAsia" w:ascii="宋体" w:hAnsi="宋体" w:eastAsia="宋体" w:cs="宋体"/>
          <w:b/>
          <w:color w:val="auto"/>
          <w:highlight w:val="none"/>
        </w:rPr>
      </w:pPr>
      <w:r>
        <w:rPr>
          <w:rFonts w:hint="eastAsia" w:ascii="宋体" w:hAnsi="宋体" w:eastAsia="宋体" w:cs="宋体"/>
          <w:b/>
          <w:color w:val="auto"/>
          <w:sz w:val="36"/>
          <w:highlight w:val="none"/>
        </w:rPr>
        <w:br w:type="page"/>
      </w:r>
      <w:r>
        <w:rPr>
          <w:rFonts w:hint="eastAsia" w:ascii="宋体" w:hAnsi="宋体" w:eastAsia="宋体" w:cs="宋体"/>
          <w:b/>
          <w:color w:val="auto"/>
          <w:sz w:val="36"/>
          <w:highlight w:val="none"/>
        </w:rPr>
        <w:t>项目合同书</w:t>
      </w:r>
    </w:p>
    <w:p w14:paraId="6CD25EFA">
      <w:pPr>
        <w:spacing w:line="360" w:lineRule="auto"/>
        <w:rPr>
          <w:rFonts w:hint="eastAsia" w:ascii="宋体" w:hAnsi="宋体" w:eastAsia="宋体" w:cs="宋体"/>
          <w:color w:val="auto"/>
          <w:kern w:val="0"/>
          <w:sz w:val="24"/>
          <w:highlight w:val="none"/>
        </w:rPr>
      </w:pPr>
    </w:p>
    <w:p w14:paraId="4A340850">
      <w:pPr>
        <w:snapToGrid w:val="0"/>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需方：</w:t>
      </w:r>
    </w:p>
    <w:p w14:paraId="74F72930">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供方：</w:t>
      </w:r>
    </w:p>
    <w:p w14:paraId="001CB67B">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供方在</w:t>
      </w:r>
      <w:r>
        <w:rPr>
          <w:rFonts w:hint="eastAsia" w:ascii="仿宋" w:hAnsi="仿宋" w:eastAsia="仿宋" w:cs="仿宋"/>
          <w:color w:val="auto"/>
          <w:spacing w:val="10"/>
          <w:sz w:val="24"/>
          <w:szCs w:val="24"/>
          <w:highlight w:val="none"/>
        </w:rPr>
        <w:t>****</w:t>
      </w:r>
      <w:r>
        <w:rPr>
          <w:rFonts w:hint="eastAsia" w:ascii="仿宋" w:hAnsi="仿宋" w:eastAsia="仿宋" w:cs="仿宋"/>
          <w:color w:val="auto"/>
          <w:sz w:val="24"/>
          <w:szCs w:val="24"/>
          <w:highlight w:val="none"/>
        </w:rPr>
        <w:t>组织的****项目</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中</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，经双方协商一致，签订本合同。</w:t>
      </w:r>
    </w:p>
    <w:p w14:paraId="7D8BCE32">
      <w:pPr>
        <w:spacing w:line="480" w:lineRule="auto"/>
        <w:rPr>
          <w:rFonts w:hint="eastAsia" w:ascii="仿宋" w:hAnsi="仿宋" w:eastAsia="仿宋" w:cs="仿宋"/>
          <w:b/>
          <w:color w:val="auto"/>
          <w:sz w:val="24"/>
          <w:szCs w:val="24"/>
          <w:highlight w:val="none"/>
        </w:rPr>
      </w:pPr>
      <w:bookmarkStart w:id="103" w:name="_Toc326248000"/>
      <w:r>
        <w:rPr>
          <w:rFonts w:hint="eastAsia" w:ascii="仿宋" w:hAnsi="仿宋" w:eastAsia="仿宋" w:cs="仿宋"/>
          <w:b/>
          <w:color w:val="auto"/>
          <w:sz w:val="24"/>
          <w:szCs w:val="24"/>
          <w:highlight w:val="none"/>
        </w:rPr>
        <w:t>一、服务条款</w:t>
      </w:r>
      <w:bookmarkEnd w:id="103"/>
    </w:p>
    <w:p w14:paraId="18C48017">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供方向需方提供以下服务</w:t>
      </w:r>
    </w:p>
    <w:p w14:paraId="294EC3B7">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（具体服务内容后附）</w:t>
      </w:r>
    </w:p>
    <w:p w14:paraId="6364EB5F">
      <w:pPr>
        <w:spacing w:line="480" w:lineRule="auto"/>
        <w:rPr>
          <w:rFonts w:hint="eastAsia" w:ascii="仿宋" w:hAnsi="仿宋" w:eastAsia="仿宋" w:cs="仿宋"/>
          <w:b/>
          <w:color w:val="auto"/>
          <w:sz w:val="24"/>
          <w:szCs w:val="24"/>
          <w:highlight w:val="none"/>
        </w:rPr>
      </w:pPr>
      <w:bookmarkStart w:id="104" w:name="_Toc326248001"/>
      <w:r>
        <w:rPr>
          <w:rFonts w:hint="eastAsia" w:ascii="仿宋" w:hAnsi="仿宋" w:eastAsia="仿宋" w:cs="仿宋"/>
          <w:b/>
          <w:color w:val="auto"/>
          <w:sz w:val="24"/>
          <w:szCs w:val="24"/>
          <w:highlight w:val="none"/>
        </w:rPr>
        <w:t>二、合同总金额:</w:t>
      </w:r>
      <w:bookmarkEnd w:id="104"/>
    </w:p>
    <w:p w14:paraId="224E9082">
      <w:pPr>
        <w:spacing w:line="48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人民币</w:t>
      </w:r>
      <w:r>
        <w:rPr>
          <w:rFonts w:hint="eastAsia" w:ascii="仿宋" w:hAnsi="仿宋" w:eastAsia="仿宋" w:cs="仿宋"/>
          <w:color w:val="auto"/>
          <w:sz w:val="24"/>
          <w:szCs w:val="24"/>
          <w:highlight w:val="none"/>
        </w:rPr>
        <w:t>（大写）：</w:t>
      </w:r>
    </w:p>
    <w:p w14:paraId="3277F7CB">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（小写）：￥</w:t>
      </w:r>
    </w:p>
    <w:p w14:paraId="449FA386">
      <w:pPr>
        <w:spacing w:line="48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此价格为合同执行不变价，不因国家政策变化而变化。</w:t>
      </w:r>
    </w:p>
    <w:p w14:paraId="0E0ED5B5">
      <w:pPr>
        <w:spacing w:line="480" w:lineRule="auto"/>
        <w:rPr>
          <w:rFonts w:hint="eastAsia" w:ascii="仿宋" w:hAnsi="仿宋" w:eastAsia="仿宋" w:cs="仿宋"/>
          <w:b/>
          <w:color w:val="auto"/>
          <w:sz w:val="24"/>
          <w:szCs w:val="24"/>
          <w:highlight w:val="none"/>
        </w:rPr>
      </w:pPr>
      <w:bookmarkStart w:id="105" w:name="_Toc326248002"/>
      <w:r>
        <w:rPr>
          <w:rFonts w:hint="eastAsia" w:ascii="仿宋" w:hAnsi="仿宋" w:eastAsia="仿宋" w:cs="仿宋"/>
          <w:b/>
          <w:color w:val="auto"/>
          <w:sz w:val="24"/>
          <w:szCs w:val="24"/>
          <w:highlight w:val="none"/>
        </w:rPr>
        <w:t>三、款项支付</w:t>
      </w:r>
      <w:bookmarkEnd w:id="105"/>
    </w:p>
    <w:p w14:paraId="5308F8C6">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验收合格后由需方负责办理支付手续。</w:t>
      </w:r>
    </w:p>
    <w:p w14:paraId="3A5FA84C">
      <w:pPr>
        <w:spacing w:line="480" w:lineRule="auto"/>
        <w:rPr>
          <w:rFonts w:hint="eastAsia" w:ascii="仿宋" w:hAnsi="仿宋" w:eastAsia="仿宋" w:cs="仿宋"/>
          <w:b/>
          <w:color w:val="auto"/>
          <w:sz w:val="24"/>
          <w:szCs w:val="24"/>
          <w:highlight w:val="none"/>
        </w:rPr>
      </w:pPr>
      <w:bookmarkStart w:id="106" w:name="_Toc326248003"/>
      <w:r>
        <w:rPr>
          <w:rFonts w:hint="eastAsia" w:ascii="仿宋" w:hAnsi="仿宋" w:eastAsia="仿宋" w:cs="仿宋"/>
          <w:b/>
          <w:color w:val="auto"/>
          <w:sz w:val="24"/>
          <w:szCs w:val="24"/>
          <w:highlight w:val="none"/>
        </w:rPr>
        <w:t>四、服务及承诺</w:t>
      </w:r>
      <w:bookmarkEnd w:id="106"/>
    </w:p>
    <w:p w14:paraId="754EC151">
      <w:pPr>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供方向需方承诺：</w:t>
      </w:r>
    </w:p>
    <w:p w14:paraId="4A92F0A6">
      <w:pPr>
        <w:spacing w:line="480" w:lineRule="auto"/>
        <w:rPr>
          <w:rFonts w:hint="eastAsia" w:ascii="仿宋" w:hAnsi="仿宋" w:eastAsia="仿宋" w:cs="仿宋"/>
          <w:b/>
          <w:color w:val="auto"/>
          <w:sz w:val="24"/>
          <w:szCs w:val="24"/>
          <w:highlight w:val="none"/>
        </w:rPr>
      </w:pPr>
      <w:bookmarkStart w:id="107" w:name="_Toc326248004"/>
      <w:r>
        <w:rPr>
          <w:rFonts w:hint="eastAsia" w:ascii="仿宋" w:hAnsi="仿宋" w:eastAsia="仿宋" w:cs="仿宋"/>
          <w:b/>
          <w:color w:val="auto"/>
          <w:sz w:val="24"/>
          <w:szCs w:val="24"/>
          <w:highlight w:val="none"/>
        </w:rPr>
        <w:t>五、</w:t>
      </w:r>
      <w:bookmarkEnd w:id="107"/>
      <w:r>
        <w:rPr>
          <w:rFonts w:hint="eastAsia" w:ascii="仿宋" w:hAnsi="仿宋" w:eastAsia="仿宋" w:cs="仿宋"/>
          <w:b/>
          <w:color w:val="auto"/>
          <w:sz w:val="24"/>
          <w:szCs w:val="24"/>
          <w:highlight w:val="none"/>
          <w:lang w:eastAsia="zh-CN"/>
        </w:rPr>
        <w:t>供货</w:t>
      </w:r>
      <w:r>
        <w:rPr>
          <w:rFonts w:hint="eastAsia" w:ascii="仿宋" w:hAnsi="仿宋" w:eastAsia="仿宋" w:cs="仿宋"/>
          <w:b/>
          <w:color w:val="auto"/>
          <w:sz w:val="24"/>
          <w:szCs w:val="24"/>
          <w:highlight w:val="none"/>
        </w:rPr>
        <w:t>期限及地点</w:t>
      </w:r>
    </w:p>
    <w:p w14:paraId="098F8747">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1、服务期限： </w:t>
      </w:r>
    </w:p>
    <w:p w14:paraId="73EF3B35">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供货</w:t>
      </w:r>
      <w:r>
        <w:rPr>
          <w:rFonts w:hint="eastAsia" w:ascii="仿宋" w:hAnsi="仿宋" w:eastAsia="仿宋" w:cs="仿宋"/>
          <w:color w:val="auto"/>
          <w:sz w:val="24"/>
          <w:szCs w:val="24"/>
          <w:highlight w:val="none"/>
        </w:rPr>
        <w:t xml:space="preserve">地点： </w:t>
      </w:r>
    </w:p>
    <w:p w14:paraId="3C79DB7C">
      <w:pPr>
        <w:spacing w:line="480" w:lineRule="auto"/>
        <w:rPr>
          <w:rFonts w:hint="eastAsia" w:ascii="仿宋" w:hAnsi="仿宋" w:eastAsia="仿宋" w:cs="仿宋"/>
          <w:b/>
          <w:color w:val="auto"/>
          <w:sz w:val="24"/>
          <w:szCs w:val="24"/>
          <w:highlight w:val="none"/>
        </w:rPr>
      </w:pPr>
      <w:bookmarkStart w:id="108" w:name="_Toc326248005"/>
      <w:r>
        <w:rPr>
          <w:rFonts w:hint="eastAsia" w:ascii="仿宋" w:hAnsi="仿宋" w:eastAsia="仿宋" w:cs="仿宋"/>
          <w:b/>
          <w:color w:val="auto"/>
          <w:sz w:val="24"/>
          <w:szCs w:val="24"/>
          <w:highlight w:val="none"/>
        </w:rPr>
        <w:t>六、交验</w:t>
      </w:r>
      <w:bookmarkEnd w:id="108"/>
    </w:p>
    <w:p w14:paraId="6498982D">
      <w:pPr>
        <w:spacing w:line="480" w:lineRule="auto"/>
        <w:ind w:firstLine="43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验收由需方组织进行，必要时可邀请国家认可的质量检测机构参加验收工作，需方验收供方所交的服务后要制作填写“合同履约情况验收报告”。验收结果须供需双方共同确认。</w:t>
      </w:r>
    </w:p>
    <w:p w14:paraId="2DDA43D4">
      <w:pPr>
        <w:spacing w:line="480" w:lineRule="auto"/>
        <w:rPr>
          <w:rFonts w:hint="eastAsia" w:ascii="仿宋" w:hAnsi="仿宋" w:eastAsia="仿宋" w:cs="仿宋"/>
          <w:b/>
          <w:color w:val="auto"/>
          <w:sz w:val="24"/>
          <w:szCs w:val="24"/>
          <w:highlight w:val="none"/>
        </w:rPr>
      </w:pPr>
      <w:bookmarkStart w:id="109" w:name="_Toc326248006"/>
      <w:r>
        <w:rPr>
          <w:rFonts w:hint="eastAsia" w:ascii="仿宋" w:hAnsi="仿宋" w:eastAsia="仿宋" w:cs="仿宋"/>
          <w:b/>
          <w:color w:val="auto"/>
          <w:sz w:val="24"/>
          <w:szCs w:val="24"/>
          <w:highlight w:val="none"/>
        </w:rPr>
        <w:t>七、需方责任</w:t>
      </w:r>
      <w:bookmarkEnd w:id="109"/>
    </w:p>
    <w:p w14:paraId="4365C402">
      <w:pPr>
        <w:spacing w:line="48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1、及时办理付款手续。</w:t>
      </w:r>
    </w:p>
    <w:p w14:paraId="17C35AE8">
      <w:pPr>
        <w:spacing w:line="48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2、负责提供工作场地，协助供方办理有关事宜。</w:t>
      </w:r>
    </w:p>
    <w:p w14:paraId="2C56C837">
      <w:pPr>
        <w:spacing w:line="48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3、对合同条款及价格负有保密义务。</w:t>
      </w:r>
    </w:p>
    <w:p w14:paraId="5C3135F7">
      <w:pPr>
        <w:spacing w:line="480" w:lineRule="auto"/>
        <w:rPr>
          <w:rFonts w:hint="eastAsia" w:ascii="仿宋" w:hAnsi="仿宋" w:eastAsia="仿宋" w:cs="仿宋"/>
          <w:b/>
          <w:color w:val="auto"/>
          <w:sz w:val="24"/>
          <w:szCs w:val="24"/>
          <w:highlight w:val="none"/>
        </w:rPr>
      </w:pPr>
      <w:bookmarkStart w:id="110" w:name="_Toc326248007"/>
      <w:r>
        <w:rPr>
          <w:rFonts w:hint="eastAsia" w:ascii="仿宋" w:hAnsi="仿宋" w:eastAsia="仿宋" w:cs="仿宋"/>
          <w:b/>
          <w:color w:val="auto"/>
          <w:sz w:val="24"/>
          <w:szCs w:val="24"/>
          <w:highlight w:val="none"/>
        </w:rPr>
        <w:t>八、供方责任</w:t>
      </w:r>
      <w:bookmarkEnd w:id="110"/>
    </w:p>
    <w:p w14:paraId="1BDFA7A0">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1、保证所供服务均为</w:t>
      </w:r>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rPr>
        <w:t>承诺的，符合相关标准。</w:t>
      </w:r>
    </w:p>
    <w:p w14:paraId="7B3E0643">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2、保证售后服务，严格依据响应文件及相关承诺服务。</w:t>
      </w:r>
    </w:p>
    <w:p w14:paraId="1E244169">
      <w:pPr>
        <w:spacing w:line="480" w:lineRule="auto"/>
        <w:rPr>
          <w:rFonts w:hint="eastAsia" w:ascii="仿宋" w:hAnsi="仿宋" w:eastAsia="仿宋" w:cs="仿宋"/>
          <w:b/>
          <w:color w:val="auto"/>
          <w:sz w:val="24"/>
          <w:szCs w:val="24"/>
          <w:highlight w:val="none"/>
        </w:rPr>
      </w:pPr>
      <w:bookmarkStart w:id="111" w:name="_Toc326248008"/>
      <w:r>
        <w:rPr>
          <w:rFonts w:hint="eastAsia" w:ascii="仿宋" w:hAnsi="仿宋" w:eastAsia="仿宋" w:cs="仿宋"/>
          <w:b/>
          <w:color w:val="auto"/>
          <w:sz w:val="24"/>
          <w:szCs w:val="24"/>
          <w:highlight w:val="none"/>
        </w:rPr>
        <w:t>九、违约责任</w:t>
      </w:r>
      <w:bookmarkEnd w:id="111"/>
    </w:p>
    <w:p w14:paraId="411E0EE5">
      <w:pPr>
        <w:spacing w:line="480" w:lineRule="auto"/>
        <w:ind w:firstLine="4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双方协商</w:t>
      </w:r>
    </w:p>
    <w:p w14:paraId="6544552B">
      <w:pPr>
        <w:spacing w:line="480" w:lineRule="auto"/>
        <w:rPr>
          <w:rFonts w:hint="eastAsia" w:ascii="仿宋" w:hAnsi="仿宋" w:eastAsia="仿宋" w:cs="仿宋"/>
          <w:b/>
          <w:color w:val="auto"/>
          <w:sz w:val="24"/>
          <w:szCs w:val="24"/>
          <w:highlight w:val="none"/>
        </w:rPr>
      </w:pPr>
      <w:bookmarkStart w:id="112" w:name="_Toc326248009"/>
      <w:r>
        <w:rPr>
          <w:rFonts w:hint="eastAsia" w:ascii="仿宋" w:hAnsi="仿宋" w:eastAsia="仿宋" w:cs="仿宋"/>
          <w:b/>
          <w:color w:val="auto"/>
          <w:sz w:val="24"/>
          <w:szCs w:val="24"/>
          <w:highlight w:val="none"/>
        </w:rPr>
        <w:t>十、不可抗力</w:t>
      </w:r>
      <w:bookmarkEnd w:id="112"/>
    </w:p>
    <w:p w14:paraId="66EA0DDB">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676F0DF5">
      <w:pPr>
        <w:spacing w:line="480" w:lineRule="auto"/>
        <w:rPr>
          <w:rFonts w:hint="eastAsia" w:ascii="仿宋" w:hAnsi="仿宋" w:eastAsia="仿宋" w:cs="仿宋"/>
          <w:b/>
          <w:color w:val="auto"/>
          <w:sz w:val="24"/>
          <w:szCs w:val="24"/>
          <w:highlight w:val="none"/>
        </w:rPr>
      </w:pPr>
      <w:bookmarkStart w:id="113" w:name="_Toc326248010"/>
      <w:r>
        <w:rPr>
          <w:rFonts w:hint="eastAsia" w:ascii="仿宋" w:hAnsi="仿宋" w:eastAsia="仿宋" w:cs="仿宋"/>
          <w:b/>
          <w:color w:val="auto"/>
          <w:sz w:val="24"/>
          <w:szCs w:val="24"/>
          <w:highlight w:val="none"/>
        </w:rPr>
        <w:t>十一、争议解决</w:t>
      </w:r>
      <w:bookmarkEnd w:id="113"/>
    </w:p>
    <w:p w14:paraId="35882208">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供需双方在执行合同中发生争议，应通过协商解决。如协商不成，可以向合同签署所在地法院提出诉讼。</w:t>
      </w:r>
    </w:p>
    <w:p w14:paraId="00A62475">
      <w:pPr>
        <w:spacing w:line="480" w:lineRule="auto"/>
        <w:rPr>
          <w:rFonts w:hint="eastAsia" w:ascii="仿宋" w:hAnsi="仿宋" w:eastAsia="仿宋" w:cs="仿宋"/>
          <w:b/>
          <w:color w:val="auto"/>
          <w:sz w:val="24"/>
          <w:szCs w:val="24"/>
          <w:highlight w:val="none"/>
        </w:rPr>
      </w:pPr>
      <w:bookmarkStart w:id="114" w:name="_Toc326248011"/>
      <w:r>
        <w:rPr>
          <w:rFonts w:hint="eastAsia" w:ascii="仿宋" w:hAnsi="仿宋" w:eastAsia="仿宋" w:cs="仿宋"/>
          <w:b/>
          <w:color w:val="auto"/>
          <w:sz w:val="24"/>
          <w:szCs w:val="24"/>
          <w:highlight w:val="none"/>
        </w:rPr>
        <w:t>十二、合同生效及其他</w:t>
      </w:r>
      <w:bookmarkEnd w:id="114"/>
    </w:p>
    <w:p w14:paraId="716B5FE3">
      <w:pPr>
        <w:spacing w:line="480" w:lineRule="auto"/>
        <w:ind w:firstLine="43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1、合同由供、需双方代表签章确认后，即行生效。</w:t>
      </w:r>
    </w:p>
    <w:p w14:paraId="48956BC0">
      <w:pPr>
        <w:spacing w:line="480" w:lineRule="auto"/>
        <w:ind w:firstLine="43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2、本合同一式五份，需方三份，供方两份。</w:t>
      </w:r>
    </w:p>
    <w:p w14:paraId="1E428E26">
      <w:pPr>
        <w:spacing w:line="480" w:lineRule="auto"/>
        <w:ind w:firstLine="43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3、合同执行过程中出现的未尽事宜，双方在不违背合同和招标文件的前提下协商解决。协商结果以“纪要”形式作为合同附件，与合同具有同等效力。</w:t>
      </w:r>
    </w:p>
    <w:p w14:paraId="62C1E9E3">
      <w:pPr>
        <w:spacing w:line="480" w:lineRule="auto"/>
        <w:rPr>
          <w:rFonts w:hint="eastAsia" w:ascii="仿宋" w:hAnsi="仿宋" w:eastAsia="仿宋" w:cs="仿宋"/>
          <w:b/>
          <w:color w:val="auto"/>
          <w:sz w:val="24"/>
          <w:szCs w:val="24"/>
          <w:highlight w:val="none"/>
        </w:rPr>
      </w:pPr>
      <w:bookmarkStart w:id="115" w:name="_Toc326248012"/>
      <w:r>
        <w:rPr>
          <w:rFonts w:hint="eastAsia" w:ascii="仿宋" w:hAnsi="仿宋" w:eastAsia="仿宋" w:cs="仿宋"/>
          <w:b/>
          <w:color w:val="auto"/>
          <w:sz w:val="24"/>
          <w:szCs w:val="24"/>
          <w:highlight w:val="none"/>
        </w:rPr>
        <w:t>十三、下列文件为本合同不可分割部分</w:t>
      </w:r>
      <w:bookmarkEnd w:id="115"/>
    </w:p>
    <w:p w14:paraId="269B0AD9">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w:t>
      </w:r>
    </w:p>
    <w:p w14:paraId="7240E57B">
      <w:pPr>
        <w:spacing w:line="480" w:lineRule="auto"/>
        <w:ind w:firstLine="600" w:firstLineChars="2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w:t>
      </w:r>
    </w:p>
    <w:p w14:paraId="428671AB">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所做的其他承诺</w:t>
      </w:r>
    </w:p>
    <w:p w14:paraId="469DDC9C">
      <w:pPr>
        <w:spacing w:line="480" w:lineRule="auto"/>
        <w:rPr>
          <w:rFonts w:hint="eastAsia" w:ascii="仿宋" w:hAnsi="仿宋" w:eastAsia="仿宋" w:cs="仿宋"/>
          <w:b/>
          <w:bCs/>
          <w:color w:val="auto"/>
          <w:sz w:val="24"/>
          <w:szCs w:val="24"/>
          <w:highlight w:val="none"/>
        </w:rPr>
      </w:pPr>
    </w:p>
    <w:p w14:paraId="103C719C">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需方（章）：                            供方（章）：            </w:t>
      </w:r>
    </w:p>
    <w:p w14:paraId="57D6F153">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法人代表：                              法人代表：                </w:t>
      </w:r>
    </w:p>
    <w:p w14:paraId="3A97BB96">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委托代理人：               </w:t>
      </w:r>
    </w:p>
    <w:p w14:paraId="5F4EAB0E">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                                 地 址：                   </w:t>
      </w:r>
    </w:p>
    <w:p w14:paraId="5F7BA960">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 话：                                 电 话：                    </w:t>
      </w:r>
    </w:p>
    <w:p w14:paraId="48325DFB">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14:paraId="31E81E3F">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 号：                                 账 号                      </w:t>
      </w:r>
    </w:p>
    <w:p w14:paraId="5E47A41E">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 期：    年    月    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    年    月    日</w:t>
      </w:r>
    </w:p>
    <w:p w14:paraId="18173CA8">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right"/>
        <w:textAlignment w:val="auto"/>
        <w:outlineLvl w:val="9"/>
        <w:rPr>
          <w:rFonts w:hint="eastAsia" w:ascii="仿宋" w:hAnsi="仿宋" w:eastAsia="仿宋" w:cs="仿宋"/>
          <w:sz w:val="28"/>
          <w:szCs w:val="28"/>
        </w:rPr>
      </w:pPr>
      <w:r>
        <w:rPr>
          <w:rFonts w:hint="eastAsia" w:ascii="仿宋" w:hAnsi="仿宋" w:eastAsia="仿宋" w:cs="仿宋"/>
          <w:color w:val="auto"/>
          <w:sz w:val="24"/>
          <w:szCs w:val="24"/>
          <w:highlight w:val="none"/>
        </w:rPr>
        <w:t xml:space="preserve">   </w:t>
      </w:r>
    </w:p>
    <w:p w14:paraId="6BA4EFC2">
      <w:pPr>
        <w:spacing w:line="480" w:lineRule="auto"/>
        <w:ind w:firstLine="451" w:firstLineChars="187"/>
        <w:rPr>
          <w:rFonts w:hint="eastAsia" w:ascii="仿宋" w:hAnsi="仿宋" w:eastAsia="仿宋" w:cs="仿宋"/>
          <w:color w:val="000000"/>
          <w:sz w:val="24"/>
          <w:szCs w:val="24"/>
        </w:rPr>
      </w:pPr>
      <w:r>
        <w:rPr>
          <w:rFonts w:hint="eastAsia" w:ascii="仿宋" w:hAnsi="仿宋" w:eastAsia="仿宋" w:cs="仿宋"/>
          <w:b/>
          <w:bCs w:val="0"/>
          <w:sz w:val="24"/>
          <w:szCs w:val="24"/>
          <w:lang w:val="en-US" w:eastAsia="zh-CN"/>
        </w:rPr>
        <w:t xml:space="preserve"> </w:t>
      </w:r>
      <w:r>
        <w:rPr>
          <w:rFonts w:hint="eastAsia" w:ascii="仿宋" w:hAnsi="仿宋" w:eastAsia="仿宋" w:cs="仿宋"/>
          <w:b/>
          <w:bCs w:val="0"/>
          <w:sz w:val="24"/>
          <w:szCs w:val="24"/>
        </w:rPr>
        <w:t>注：本</w:t>
      </w:r>
      <w:r>
        <w:rPr>
          <w:rFonts w:hint="eastAsia" w:ascii="仿宋" w:hAnsi="仿宋" w:eastAsia="仿宋" w:cs="仿宋"/>
          <w:b/>
          <w:bCs w:val="0"/>
          <w:sz w:val="24"/>
          <w:szCs w:val="24"/>
          <w:lang w:eastAsia="zh-CN"/>
        </w:rPr>
        <w:t>磋商文件</w:t>
      </w:r>
      <w:r>
        <w:rPr>
          <w:rFonts w:hint="eastAsia" w:ascii="仿宋" w:hAnsi="仿宋" w:eastAsia="仿宋" w:cs="仿宋"/>
          <w:b/>
          <w:bCs w:val="0"/>
          <w:sz w:val="24"/>
          <w:szCs w:val="24"/>
        </w:rPr>
        <w:t>提供的合同仅为范本，采购方和中标方可根据项目实际情况在不违背相关法律法规和</w:t>
      </w:r>
      <w:r>
        <w:rPr>
          <w:rFonts w:hint="eastAsia" w:ascii="仿宋" w:hAnsi="仿宋" w:eastAsia="仿宋" w:cs="仿宋"/>
          <w:b/>
          <w:bCs w:val="0"/>
          <w:sz w:val="24"/>
          <w:szCs w:val="24"/>
          <w:lang w:eastAsia="zh-CN"/>
        </w:rPr>
        <w:t>磋商文件</w:t>
      </w:r>
      <w:r>
        <w:rPr>
          <w:rFonts w:hint="eastAsia" w:ascii="仿宋" w:hAnsi="仿宋" w:eastAsia="仿宋" w:cs="仿宋"/>
          <w:b/>
          <w:bCs w:val="0"/>
          <w:sz w:val="24"/>
          <w:szCs w:val="24"/>
        </w:rPr>
        <w:t>等的前提下具体商定详细条款</w:t>
      </w:r>
      <w:r>
        <w:rPr>
          <w:rFonts w:hint="eastAsia" w:ascii="仿宋" w:hAnsi="仿宋" w:eastAsia="仿宋" w:cs="仿宋"/>
          <w:b w:val="0"/>
          <w:bCs/>
          <w:sz w:val="24"/>
          <w:szCs w:val="24"/>
        </w:rPr>
        <w:t>。</w:t>
      </w:r>
    </w:p>
    <w:p w14:paraId="5FE00319">
      <w:pPr>
        <w:tabs>
          <w:tab w:val="left" w:pos="567"/>
        </w:tabs>
        <w:snapToGrid w:val="0"/>
        <w:spacing w:line="560" w:lineRule="exact"/>
        <w:ind w:firstLine="482" w:firstLineChars="200"/>
        <w:rPr>
          <w:rFonts w:cs="宋体"/>
          <w:b/>
          <w:bCs/>
          <w:sz w:val="24"/>
        </w:rPr>
        <w:sectPr>
          <w:pgSz w:w="11906" w:h="16838"/>
          <w:pgMar w:top="1440" w:right="1361" w:bottom="1440" w:left="1701" w:header="1134" w:footer="1134" w:gutter="0"/>
          <w:pgNumType w:fmt="decimal"/>
          <w:cols w:space="720" w:num="1"/>
          <w:titlePg/>
          <w:docGrid w:type="lines" w:linePitch="312" w:charSpace="0"/>
        </w:sectPr>
      </w:pPr>
    </w:p>
    <w:p w14:paraId="7FEFA767">
      <w:pPr>
        <w:pStyle w:val="3"/>
        <w:rPr>
          <w:rFonts w:ascii="仿宋" w:hAnsi="仿宋" w:eastAsia="仿宋" w:cs="仿宋"/>
          <w:kern w:val="0"/>
        </w:rPr>
      </w:pPr>
      <w:bookmarkStart w:id="116" w:name="_Toc19913"/>
      <w:bookmarkStart w:id="117" w:name="_Toc79599065"/>
      <w:bookmarkStart w:id="118" w:name="_Toc24126"/>
      <w:r>
        <w:rPr>
          <w:rFonts w:hint="eastAsia" w:ascii="仿宋" w:hAnsi="仿宋" w:eastAsia="仿宋" w:cs="仿宋"/>
          <w:kern w:val="0"/>
        </w:rPr>
        <w:t>第六部分  响应文件格式</w:t>
      </w:r>
      <w:bookmarkEnd w:id="116"/>
      <w:bookmarkEnd w:id="117"/>
      <w:bookmarkEnd w:id="118"/>
    </w:p>
    <w:p w14:paraId="4FDDEA01">
      <w:pPr>
        <w:spacing w:line="480" w:lineRule="auto"/>
        <w:rPr>
          <w:rFonts w:ascii="仿宋" w:hAnsi="仿宋" w:eastAsia="仿宋" w:cs="仿宋"/>
          <w:sz w:val="24"/>
        </w:rPr>
      </w:pPr>
      <w:r>
        <w:rPr>
          <w:rFonts w:hint="eastAsia" w:ascii="仿宋" w:hAnsi="仿宋" w:eastAsia="仿宋" w:cs="仿宋"/>
          <w:sz w:val="24"/>
        </w:rPr>
        <w:t>一、供应商提交文件须知</w:t>
      </w:r>
    </w:p>
    <w:p w14:paraId="52C8F75F">
      <w:pPr>
        <w:spacing w:line="480" w:lineRule="auto"/>
        <w:ind w:firstLine="480" w:firstLineChars="200"/>
        <w:jc w:val="left"/>
        <w:rPr>
          <w:rFonts w:ascii="仿宋" w:hAnsi="仿宋" w:eastAsia="仿宋" w:cs="仿宋"/>
          <w:sz w:val="24"/>
        </w:rPr>
      </w:pPr>
      <w:r>
        <w:rPr>
          <w:rFonts w:hint="eastAsia" w:ascii="仿宋" w:hAnsi="仿宋" w:eastAsia="仿宋" w:cs="仿宋"/>
          <w:sz w:val="24"/>
        </w:rPr>
        <w:t>1、供应商应严格按照本磋商文件的相关要求编制及提交响应文件，未按要求编制及提交响应文件的，其响应文件将有可能被按无效处理，并须承担由此带来的相应后果。</w:t>
      </w:r>
    </w:p>
    <w:p w14:paraId="7AD3CB6A">
      <w:pPr>
        <w:pStyle w:val="140"/>
        <w:snapToGrid w:val="0"/>
        <w:spacing w:line="48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2、所附表格中要求回答的全部问题和信息都必须正面回答。</w:t>
      </w:r>
    </w:p>
    <w:p w14:paraId="0496A8BE">
      <w:pPr>
        <w:pStyle w:val="140"/>
        <w:snapToGrid w:val="0"/>
        <w:spacing w:line="48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3、签字人应保证全部声明和问题的回答及所附材料是真实的、准确的和完整的。</w:t>
      </w:r>
    </w:p>
    <w:p w14:paraId="2EAB8827">
      <w:pPr>
        <w:pStyle w:val="140"/>
        <w:snapToGrid w:val="0"/>
        <w:spacing w:line="48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4、评标委员会将应用供应商提交的技术说明文件等资料并根据自己的判断，决定供应商履行合同的合格性及能力。</w:t>
      </w:r>
    </w:p>
    <w:p w14:paraId="1C525FE7">
      <w:pPr>
        <w:pStyle w:val="140"/>
        <w:snapToGrid w:val="0"/>
        <w:spacing w:line="48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5、供应商提交的材料将被妥善保存，但不退还。</w:t>
      </w:r>
    </w:p>
    <w:p w14:paraId="73438D84">
      <w:pPr>
        <w:pStyle w:val="140"/>
        <w:snapToGrid w:val="0"/>
        <w:spacing w:line="48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6、全部文件应按供应商须知中规定的中文简体字和份数提交。</w:t>
      </w:r>
    </w:p>
    <w:p w14:paraId="4455446E">
      <w:pPr>
        <w:spacing w:line="480" w:lineRule="auto"/>
        <w:rPr>
          <w:rFonts w:ascii="仿宋" w:hAnsi="仿宋" w:eastAsia="仿宋" w:cs="仿宋"/>
          <w:sz w:val="24"/>
        </w:rPr>
      </w:pPr>
      <w:bookmarkStart w:id="119" w:name="_Toc326251063"/>
      <w:r>
        <w:rPr>
          <w:rFonts w:hint="eastAsia" w:ascii="仿宋" w:hAnsi="仿宋" w:eastAsia="仿宋" w:cs="仿宋"/>
          <w:sz w:val="24"/>
        </w:rPr>
        <w:t>二、响应文件格式及编排顺序</w:t>
      </w:r>
      <w:bookmarkEnd w:id="119"/>
    </w:p>
    <w:p w14:paraId="0D8F176C">
      <w:pPr>
        <w:pStyle w:val="140"/>
        <w:snapToGrid w:val="0"/>
        <w:spacing w:line="48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响应文件的排序须按供应商须知前附表中供应商应提交的资格证明文件和商务、技术文件内容及顺序排列。为方便评标，供应商应按照磋商文件中的提供的格式进行编制响应文件，供应商可以对所提供的格式进行扩展，但不得更改格式内容，没有提供格式的，供应商自拟。</w:t>
      </w:r>
    </w:p>
    <w:p w14:paraId="60D14988">
      <w:pPr>
        <w:pStyle w:val="140"/>
        <w:snapToGrid w:val="0"/>
        <w:spacing w:line="480" w:lineRule="auto"/>
        <w:ind w:firstLine="480" w:firstLineChars="200"/>
        <w:jc w:val="left"/>
        <w:rPr>
          <w:rFonts w:ascii="仿宋" w:hAnsi="仿宋" w:eastAsia="仿宋" w:cs="仿宋"/>
          <w:sz w:val="24"/>
          <w:szCs w:val="24"/>
        </w:rPr>
        <w:sectPr>
          <w:pgSz w:w="11906" w:h="16838"/>
          <w:pgMar w:top="1440" w:right="1486" w:bottom="1440" w:left="1800" w:header="851" w:footer="992" w:gutter="0"/>
          <w:pgNumType w:fmt="decimal"/>
          <w:cols w:space="720" w:num="1"/>
          <w:titlePg/>
          <w:docGrid w:type="lines" w:linePitch="312" w:charSpace="0"/>
        </w:sectPr>
      </w:pPr>
    </w:p>
    <w:p w14:paraId="7F235BFF">
      <w:pPr>
        <w:jc w:val="left"/>
        <w:rPr>
          <w:b/>
          <w:sz w:val="32"/>
          <w:szCs w:val="44"/>
        </w:rPr>
      </w:pPr>
      <w:r>
        <w:rPr>
          <w:rFonts w:hint="eastAsia"/>
          <w:b/>
          <w:sz w:val="32"/>
          <w:szCs w:val="44"/>
        </w:rPr>
        <w:t>响应文件格式</w:t>
      </w:r>
    </w:p>
    <w:p w14:paraId="189AB4DE">
      <w:pPr>
        <w:ind w:right="-110"/>
        <w:jc w:val="center"/>
        <w:rPr>
          <w:rFonts w:ascii="宋体" w:hAnsi="宋体" w:cs="宋体"/>
          <w:spacing w:val="40"/>
          <w:sz w:val="52"/>
          <w:szCs w:val="52"/>
        </w:rPr>
      </w:pPr>
    </w:p>
    <w:p w14:paraId="195C3A7B">
      <w:pPr>
        <w:ind w:right="-110"/>
        <w:jc w:val="center"/>
        <w:rPr>
          <w:rFonts w:ascii="宋体" w:hAnsi="宋体" w:cs="宋体"/>
          <w:spacing w:val="40"/>
          <w:sz w:val="52"/>
          <w:szCs w:val="52"/>
        </w:rPr>
      </w:pPr>
      <w:r>
        <w:rPr>
          <w:rFonts w:hint="eastAsia" w:ascii="宋体" w:hAnsi="宋体" w:cs="宋体"/>
          <w:spacing w:val="40"/>
          <w:sz w:val="52"/>
          <w:szCs w:val="52"/>
        </w:rPr>
        <w:t>（项目名称）</w:t>
      </w:r>
    </w:p>
    <w:p w14:paraId="7A0D6651">
      <w:pPr>
        <w:spacing w:after="100" w:afterAutospacing="1" w:line="800" w:lineRule="exact"/>
        <w:ind w:right="-108"/>
        <w:jc w:val="center"/>
        <w:rPr>
          <w:rFonts w:ascii="宋体" w:hAnsi="宋体" w:cs="宋体"/>
          <w:b/>
          <w:spacing w:val="40"/>
          <w:sz w:val="84"/>
          <w:szCs w:val="84"/>
        </w:rPr>
      </w:pPr>
    </w:p>
    <w:p w14:paraId="55ADDB11">
      <w:pPr>
        <w:pBdr>
          <w:top w:val="none" w:color="auto" w:sz="0" w:space="1"/>
          <w:left w:val="none" w:color="auto" w:sz="0" w:space="4"/>
          <w:bottom w:val="none" w:color="auto" w:sz="0" w:space="1"/>
          <w:right w:val="none" w:color="auto" w:sz="0" w:space="4"/>
        </w:pBdr>
        <w:jc w:val="center"/>
        <w:rPr>
          <w:rFonts w:ascii="宋体" w:hAnsi="宋体" w:cs="宋体"/>
          <w:b/>
          <w:spacing w:val="40"/>
          <w:sz w:val="84"/>
          <w:szCs w:val="84"/>
        </w:rPr>
      </w:pPr>
      <w:r>
        <w:rPr>
          <w:rFonts w:hint="eastAsia" w:ascii="宋体" w:hAnsi="宋体" w:cs="宋体"/>
          <w:b/>
          <w:spacing w:val="40"/>
          <w:sz w:val="84"/>
          <w:szCs w:val="84"/>
        </w:rPr>
        <w:t>响</w:t>
      </w:r>
    </w:p>
    <w:p w14:paraId="1C72FC88">
      <w:pPr>
        <w:pBdr>
          <w:top w:val="none" w:color="auto" w:sz="0" w:space="1"/>
          <w:left w:val="none" w:color="auto" w:sz="0" w:space="4"/>
          <w:bottom w:val="none" w:color="auto" w:sz="0" w:space="1"/>
          <w:right w:val="none" w:color="auto" w:sz="0" w:space="4"/>
        </w:pBdr>
        <w:jc w:val="center"/>
        <w:rPr>
          <w:rFonts w:ascii="宋体" w:hAnsi="宋体" w:cs="宋体"/>
          <w:b/>
          <w:spacing w:val="40"/>
          <w:sz w:val="84"/>
          <w:szCs w:val="84"/>
        </w:rPr>
      </w:pPr>
      <w:r>
        <w:rPr>
          <w:rFonts w:hint="eastAsia" w:ascii="宋体" w:hAnsi="宋体" w:cs="宋体"/>
          <w:b/>
          <w:spacing w:val="40"/>
          <w:sz w:val="84"/>
          <w:szCs w:val="84"/>
        </w:rPr>
        <w:t>应</w:t>
      </w:r>
    </w:p>
    <w:p w14:paraId="4E7570CB">
      <w:pPr>
        <w:pBdr>
          <w:top w:val="none" w:color="auto" w:sz="0" w:space="1"/>
          <w:left w:val="none" w:color="auto" w:sz="0" w:space="4"/>
          <w:bottom w:val="none" w:color="auto" w:sz="0" w:space="1"/>
          <w:right w:val="none" w:color="auto" w:sz="0" w:space="4"/>
        </w:pBdr>
        <w:jc w:val="center"/>
        <w:rPr>
          <w:rFonts w:ascii="宋体" w:hAnsi="宋体" w:cs="宋体"/>
          <w:b/>
          <w:spacing w:val="40"/>
          <w:sz w:val="84"/>
          <w:szCs w:val="84"/>
        </w:rPr>
      </w:pPr>
      <w:r>
        <w:rPr>
          <w:rFonts w:hint="eastAsia" w:ascii="宋体" w:hAnsi="宋体" w:cs="宋体"/>
          <w:b/>
          <w:spacing w:val="40"/>
          <w:sz w:val="84"/>
          <w:szCs w:val="84"/>
        </w:rPr>
        <w:t>文</w:t>
      </w:r>
    </w:p>
    <w:p w14:paraId="5ED013E8">
      <w:pPr>
        <w:jc w:val="center"/>
        <w:rPr>
          <w:rFonts w:ascii="宋体" w:hAnsi="宋体" w:cs="宋体"/>
          <w:b/>
          <w:spacing w:val="40"/>
          <w:sz w:val="84"/>
          <w:szCs w:val="84"/>
        </w:rPr>
      </w:pPr>
      <w:r>
        <w:rPr>
          <w:rFonts w:hint="eastAsia" w:ascii="宋体" w:hAnsi="宋体" w:cs="宋体"/>
          <w:b/>
          <w:spacing w:val="40"/>
          <w:sz w:val="84"/>
          <w:szCs w:val="84"/>
        </w:rPr>
        <w:t>件</w:t>
      </w:r>
    </w:p>
    <w:p w14:paraId="2FBA00B6"/>
    <w:p w14:paraId="62CEEF2E"/>
    <w:p w14:paraId="31173073"/>
    <w:p w14:paraId="597DDA73">
      <w:pPr>
        <w:spacing w:line="720" w:lineRule="auto"/>
        <w:ind w:firstLine="1680" w:firstLineChars="600"/>
        <w:rPr>
          <w:sz w:val="28"/>
          <w:szCs w:val="28"/>
        </w:rPr>
      </w:pPr>
      <w:bookmarkStart w:id="120" w:name="_Toc25617"/>
      <w:bookmarkStart w:id="121" w:name="_Toc12199"/>
      <w:bookmarkStart w:id="122" w:name="_Toc10643"/>
      <w:bookmarkStart w:id="123" w:name="_Toc12012"/>
      <w:r>
        <w:rPr>
          <w:sz w:val="28"/>
          <w:szCs w:val="28"/>
        </w:rPr>
        <w:t>项</w:t>
      </w:r>
      <w:r>
        <w:rPr>
          <w:rFonts w:hint="eastAsia"/>
          <w:sz w:val="28"/>
          <w:szCs w:val="28"/>
        </w:rPr>
        <w:t xml:space="preserve"> </w:t>
      </w:r>
      <w:r>
        <w:rPr>
          <w:sz w:val="28"/>
          <w:szCs w:val="28"/>
        </w:rPr>
        <w:t>目</w:t>
      </w:r>
      <w:r>
        <w:rPr>
          <w:rFonts w:hint="eastAsia"/>
          <w:sz w:val="28"/>
          <w:szCs w:val="28"/>
        </w:rPr>
        <w:t xml:space="preserve"> </w:t>
      </w:r>
      <w:r>
        <w:rPr>
          <w:sz w:val="28"/>
          <w:szCs w:val="28"/>
        </w:rPr>
        <w:t>编号：</w:t>
      </w:r>
      <w:bookmarkEnd w:id="120"/>
      <w:bookmarkEnd w:id="121"/>
      <w:bookmarkEnd w:id="122"/>
      <w:bookmarkEnd w:id="123"/>
      <w:r>
        <w:rPr>
          <w:rFonts w:hint="eastAsia"/>
          <w:sz w:val="28"/>
          <w:szCs w:val="28"/>
          <w:u w:val="single"/>
        </w:rPr>
        <w:t xml:space="preserve">                      </w:t>
      </w:r>
      <w:r>
        <w:rPr>
          <w:rFonts w:hint="eastAsia"/>
          <w:sz w:val="28"/>
          <w:szCs w:val="28"/>
        </w:rPr>
        <w:t xml:space="preserve"> </w:t>
      </w:r>
    </w:p>
    <w:p w14:paraId="73280AAB">
      <w:pPr>
        <w:spacing w:line="720" w:lineRule="auto"/>
        <w:ind w:firstLine="1680" w:firstLineChars="600"/>
        <w:rPr>
          <w:sz w:val="28"/>
          <w:szCs w:val="28"/>
        </w:rPr>
      </w:pPr>
      <w:bookmarkStart w:id="124" w:name="_Toc18443"/>
      <w:bookmarkStart w:id="125" w:name="_Toc20434"/>
      <w:bookmarkStart w:id="126" w:name="_Toc32477"/>
      <w:bookmarkStart w:id="127" w:name="_Toc20754"/>
      <w:r>
        <w:rPr>
          <w:sz w:val="28"/>
          <w:szCs w:val="28"/>
        </w:rPr>
        <w:t>供应商名称：</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w:t>
      </w:r>
      <w:r>
        <w:rPr>
          <w:rFonts w:hint="eastAsia"/>
          <w:sz w:val="28"/>
          <w:szCs w:val="28"/>
        </w:rPr>
        <w:t>盖单位章</w:t>
      </w:r>
      <w:r>
        <w:rPr>
          <w:sz w:val="28"/>
          <w:szCs w:val="28"/>
        </w:rPr>
        <w:t>）</w:t>
      </w:r>
      <w:bookmarkEnd w:id="124"/>
      <w:bookmarkEnd w:id="125"/>
      <w:bookmarkEnd w:id="126"/>
      <w:bookmarkEnd w:id="127"/>
    </w:p>
    <w:p w14:paraId="7965CCF3">
      <w:pPr>
        <w:spacing w:line="720" w:lineRule="auto"/>
        <w:ind w:firstLine="1680" w:firstLineChars="600"/>
        <w:rPr>
          <w:sz w:val="28"/>
          <w:szCs w:val="28"/>
        </w:rPr>
      </w:pPr>
      <w:bookmarkStart w:id="128" w:name="_Toc8072"/>
      <w:bookmarkStart w:id="129" w:name="_Toc26499"/>
      <w:bookmarkStart w:id="130" w:name="_Toc18525"/>
      <w:bookmarkStart w:id="131" w:name="_Toc20620"/>
      <w:r>
        <w:rPr>
          <w:sz w:val="28"/>
          <w:szCs w:val="28"/>
        </w:rPr>
        <w:t>法定代表人</w:t>
      </w:r>
      <w:bookmarkEnd w:id="128"/>
      <w:bookmarkEnd w:id="129"/>
      <w:bookmarkEnd w:id="130"/>
      <w:bookmarkStart w:id="132" w:name="_Toc29477"/>
      <w:bookmarkStart w:id="133" w:name="_Toc4953"/>
      <w:bookmarkStart w:id="134" w:name="_Toc32368"/>
    </w:p>
    <w:p w14:paraId="6F3161A4">
      <w:pPr>
        <w:spacing w:line="720" w:lineRule="auto"/>
        <w:ind w:firstLine="1680" w:firstLineChars="600"/>
        <w:rPr>
          <w:sz w:val="28"/>
          <w:szCs w:val="28"/>
        </w:rPr>
      </w:pPr>
      <w:r>
        <w:rPr>
          <w:sz w:val="28"/>
          <w:szCs w:val="28"/>
        </w:rPr>
        <w:t>或其授权委托代理人：</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（签字或签章）</w:t>
      </w:r>
      <w:bookmarkEnd w:id="131"/>
      <w:bookmarkEnd w:id="132"/>
      <w:bookmarkEnd w:id="133"/>
      <w:bookmarkEnd w:id="134"/>
    </w:p>
    <w:p w14:paraId="59901068">
      <w:pPr>
        <w:spacing w:line="720" w:lineRule="auto"/>
        <w:jc w:val="center"/>
        <w:rPr>
          <w:rFonts w:ascii="宋体" w:hAnsi="宋体"/>
          <w:color w:val="000000"/>
          <w:sz w:val="30"/>
          <w:szCs w:val="30"/>
        </w:rPr>
      </w:pPr>
      <w:r>
        <w:rPr>
          <w:sz w:val="28"/>
          <w:szCs w:val="28"/>
        </w:rPr>
        <w:t>日期：</w:t>
      </w:r>
      <w:r>
        <w:rPr>
          <w:sz w:val="28"/>
          <w:szCs w:val="28"/>
          <w:u w:val="single"/>
        </w:rPr>
        <w:t xml:space="preserve">     </w:t>
      </w:r>
      <w:r>
        <w:rPr>
          <w:sz w:val="28"/>
          <w:szCs w:val="28"/>
        </w:rPr>
        <w:t xml:space="preserve"> 年</w:t>
      </w:r>
      <w:r>
        <w:rPr>
          <w:sz w:val="28"/>
          <w:szCs w:val="28"/>
          <w:u w:val="single"/>
        </w:rPr>
        <w:t xml:space="preserve">   </w:t>
      </w:r>
      <w:r>
        <w:rPr>
          <w:sz w:val="28"/>
          <w:szCs w:val="28"/>
        </w:rPr>
        <w:t>月</w:t>
      </w:r>
      <w:r>
        <w:rPr>
          <w:sz w:val="28"/>
          <w:szCs w:val="28"/>
          <w:u w:val="single"/>
        </w:rPr>
        <w:t xml:space="preserve">   </w:t>
      </w:r>
      <w:r>
        <w:rPr>
          <w:sz w:val="28"/>
          <w:szCs w:val="28"/>
        </w:rPr>
        <w:t>日</w:t>
      </w:r>
      <w:r>
        <w:rPr>
          <w:sz w:val="32"/>
          <w:szCs w:val="36"/>
          <w:u w:val="single"/>
        </w:rPr>
        <w:br w:type="page"/>
      </w:r>
    </w:p>
    <w:p w14:paraId="52335C31">
      <w:pPr>
        <w:jc w:val="center"/>
        <w:rPr>
          <w:rFonts w:ascii="宋体" w:hAnsi="宋体" w:cs="宋体"/>
          <w:b/>
          <w:bCs/>
          <w:sz w:val="36"/>
          <w:szCs w:val="44"/>
        </w:rPr>
      </w:pPr>
      <w:r>
        <w:rPr>
          <w:rFonts w:hint="eastAsia" w:ascii="宋体" w:hAnsi="宋体" w:cs="宋体"/>
          <w:b/>
          <w:bCs/>
          <w:sz w:val="36"/>
          <w:szCs w:val="44"/>
        </w:rPr>
        <w:t>目  录</w:t>
      </w:r>
    </w:p>
    <w:p w14:paraId="0AF793F0"/>
    <w:p w14:paraId="08D804A1">
      <w:pPr>
        <w:spacing w:line="480" w:lineRule="auto"/>
        <w:ind w:firstLine="3373" w:firstLineChars="1600"/>
        <w:rPr>
          <w:rFonts w:ascii="仿宋" w:hAnsi="仿宋" w:eastAsia="仿宋" w:cs="仿宋"/>
          <w:b/>
          <w:bCs/>
        </w:rPr>
      </w:pPr>
      <w:r>
        <w:rPr>
          <w:rFonts w:hint="eastAsia" w:ascii="仿宋" w:hAnsi="仿宋" w:eastAsia="仿宋" w:cs="仿宋"/>
          <w:b/>
          <w:bCs/>
        </w:rPr>
        <w:t>资格证明文件部分</w:t>
      </w:r>
    </w:p>
    <w:p w14:paraId="3CEDCBE2">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（一）供应商代表的证明</w:t>
      </w:r>
    </w:p>
    <w:p w14:paraId="56DFDEFF">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（二）声明书</w:t>
      </w:r>
    </w:p>
    <w:p w14:paraId="4323BAA7">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（三）具有独立承担民事责任的能力</w:t>
      </w:r>
    </w:p>
    <w:p w14:paraId="723C2040">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（四）具有良好的商业信誉和健全的财务会计制度</w:t>
      </w:r>
    </w:p>
    <w:p w14:paraId="558856D0">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（五）具有履行合同所必需的设备和专业技术能力</w:t>
      </w:r>
    </w:p>
    <w:p w14:paraId="7A948FB1">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（六）具有依法缴纳税收和社会保障金的良好记录</w:t>
      </w:r>
    </w:p>
    <w:p w14:paraId="4D5CCACE">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（七）参加政府采购活动前三年内，在经营活动中没有重大违法记录</w:t>
      </w:r>
    </w:p>
    <w:p w14:paraId="12D60330">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（八）诚信投标承诺书</w:t>
      </w:r>
    </w:p>
    <w:p w14:paraId="579B1A78">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（九）</w:t>
      </w:r>
      <w:r>
        <w:rPr>
          <w:rFonts w:hint="eastAsia" w:ascii="仿宋" w:hAnsi="仿宋" w:eastAsia="仿宋" w:cs="仿宋"/>
          <w:bCs/>
          <w:sz w:val="24"/>
        </w:rPr>
        <w:t>具有独立承担民事责任能力的证明材料</w:t>
      </w:r>
    </w:p>
    <w:p w14:paraId="5D3BE300">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bCs/>
          <w:sz w:val="24"/>
        </w:rPr>
        <w:t>（十）磋商保证金缴纳凭证</w:t>
      </w:r>
    </w:p>
    <w:p w14:paraId="3494C521">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lang w:eastAsia="zh-CN"/>
        </w:rPr>
      </w:pPr>
      <w:r>
        <w:rPr>
          <w:rFonts w:hint="eastAsia" w:ascii="仿宋" w:hAnsi="仿宋" w:eastAsia="仿宋" w:cs="仿宋"/>
          <w:sz w:val="24"/>
          <w:szCs w:val="28"/>
        </w:rPr>
        <w:t>（十一）落实政府采购政策需满足的资格要求</w:t>
      </w:r>
      <w:r>
        <w:rPr>
          <w:rFonts w:hint="eastAsia" w:ascii="仿宋" w:hAnsi="仿宋" w:eastAsia="仿宋" w:cs="仿宋"/>
          <w:sz w:val="24"/>
          <w:szCs w:val="28"/>
          <w:lang w:eastAsia="zh-CN"/>
        </w:rPr>
        <w:t>（如涉及）</w:t>
      </w:r>
    </w:p>
    <w:p w14:paraId="27153356">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lang w:eastAsia="zh-CN"/>
        </w:rPr>
      </w:pPr>
      <w:r>
        <w:rPr>
          <w:rFonts w:hint="eastAsia" w:ascii="仿宋" w:hAnsi="仿宋" w:eastAsia="仿宋" w:cs="仿宋"/>
          <w:sz w:val="24"/>
          <w:szCs w:val="28"/>
        </w:rPr>
        <w:t>（十</w:t>
      </w:r>
      <w:r>
        <w:rPr>
          <w:rFonts w:hint="eastAsia" w:ascii="仿宋" w:hAnsi="仿宋" w:eastAsia="仿宋" w:cs="仿宋"/>
          <w:sz w:val="24"/>
          <w:szCs w:val="28"/>
          <w:lang w:eastAsia="zh-CN"/>
        </w:rPr>
        <w:t>二</w:t>
      </w:r>
      <w:r>
        <w:rPr>
          <w:rFonts w:hint="eastAsia" w:ascii="仿宋" w:hAnsi="仿宋" w:eastAsia="仿宋" w:cs="仿宋"/>
          <w:sz w:val="24"/>
          <w:szCs w:val="28"/>
        </w:rPr>
        <w:t>）本项目的特定资格要求</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如有</w:t>
      </w:r>
      <w:r>
        <w:rPr>
          <w:rFonts w:hint="eastAsia" w:ascii="仿宋" w:hAnsi="仿宋" w:eastAsia="仿宋" w:cs="仿宋"/>
          <w:sz w:val="24"/>
          <w:szCs w:val="28"/>
          <w:lang w:eastAsia="zh-CN"/>
        </w:rPr>
        <w:t>）</w:t>
      </w:r>
    </w:p>
    <w:p w14:paraId="0F95FBFA">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（十</w:t>
      </w:r>
      <w:r>
        <w:rPr>
          <w:rFonts w:hint="eastAsia" w:ascii="仿宋" w:hAnsi="仿宋" w:eastAsia="仿宋" w:cs="仿宋"/>
          <w:sz w:val="24"/>
          <w:szCs w:val="28"/>
          <w:lang w:eastAsia="zh-CN"/>
        </w:rPr>
        <w:t>三</w:t>
      </w:r>
      <w:r>
        <w:rPr>
          <w:rFonts w:hint="eastAsia" w:ascii="仿宋" w:hAnsi="仿宋" w:eastAsia="仿宋" w:cs="仿宋"/>
          <w:sz w:val="24"/>
          <w:szCs w:val="28"/>
        </w:rPr>
        <w:t>）联合体谈判协议书（如有）</w:t>
      </w:r>
    </w:p>
    <w:p w14:paraId="17ED0601">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（十</w:t>
      </w:r>
      <w:r>
        <w:rPr>
          <w:rFonts w:hint="eastAsia" w:ascii="仿宋" w:hAnsi="仿宋" w:eastAsia="仿宋" w:cs="仿宋"/>
          <w:sz w:val="24"/>
          <w:szCs w:val="28"/>
          <w:lang w:eastAsia="zh-CN"/>
        </w:rPr>
        <w:t>四</w:t>
      </w:r>
      <w:r>
        <w:rPr>
          <w:rFonts w:hint="eastAsia" w:ascii="仿宋" w:hAnsi="仿宋" w:eastAsia="仿宋" w:cs="仿宋"/>
          <w:sz w:val="24"/>
          <w:szCs w:val="28"/>
        </w:rPr>
        <w:t>）合格供应商资格条件的其他要求</w:t>
      </w:r>
    </w:p>
    <w:p w14:paraId="2577ACB3"/>
    <w:p w14:paraId="30412DA7">
      <w:pPr>
        <w:pBdr>
          <w:top w:val="none" w:color="auto" w:sz="0" w:space="1"/>
          <w:left w:val="none" w:color="auto" w:sz="0" w:space="4"/>
          <w:bottom w:val="none" w:color="auto" w:sz="0" w:space="1"/>
          <w:right w:val="none" w:color="auto" w:sz="0" w:space="4"/>
        </w:pBdr>
        <w:snapToGrid w:val="0"/>
        <w:spacing w:line="480" w:lineRule="auto"/>
        <w:ind w:firstLine="472" w:firstLineChars="196"/>
        <w:jc w:val="center"/>
        <w:rPr>
          <w:rFonts w:ascii="仿宋" w:hAnsi="仿宋" w:eastAsia="仿宋" w:cs="仿宋"/>
          <w:b/>
          <w:bCs/>
          <w:sz w:val="24"/>
          <w:szCs w:val="28"/>
        </w:rPr>
      </w:pPr>
      <w:r>
        <w:rPr>
          <w:rFonts w:hint="eastAsia" w:ascii="仿宋" w:hAnsi="仿宋" w:eastAsia="仿宋" w:cs="仿宋"/>
          <w:b/>
          <w:bCs/>
          <w:sz w:val="24"/>
          <w:szCs w:val="28"/>
        </w:rPr>
        <w:t>商务及技术文件部分</w:t>
      </w:r>
    </w:p>
    <w:p w14:paraId="0CE11A39">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（一）供应商情况介绍</w:t>
      </w:r>
    </w:p>
    <w:p w14:paraId="26AEE3B9">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（二）类似成功案例的业绩证明</w:t>
      </w:r>
    </w:p>
    <w:p w14:paraId="3FB8143B">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（三）商务响应表</w:t>
      </w:r>
    </w:p>
    <w:p w14:paraId="71EBC04D">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（四）实施方案</w:t>
      </w:r>
    </w:p>
    <w:p w14:paraId="4DC0C68A">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（五）技术响应表</w:t>
      </w:r>
    </w:p>
    <w:p w14:paraId="39EB09C6">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（六）项目管理机构人员配备</w:t>
      </w:r>
    </w:p>
    <w:p w14:paraId="65869E7D">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（七）服务承诺</w:t>
      </w:r>
    </w:p>
    <w:p w14:paraId="4117A4E7">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（八）正版软件承诺</w:t>
      </w:r>
    </w:p>
    <w:p w14:paraId="34C540F2">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（九）信息安全产品说明</w:t>
      </w:r>
    </w:p>
    <w:p w14:paraId="4F574FA2">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（十）商品包装和快递包装承诺</w:t>
      </w:r>
    </w:p>
    <w:p w14:paraId="7E765EA5">
      <w:pPr>
        <w:tabs>
          <w:tab w:val="left" w:pos="3789"/>
        </w:tabs>
        <w:spacing w:line="480" w:lineRule="auto"/>
        <w:ind w:firstLine="480" w:firstLineChars="200"/>
        <w:jc w:val="left"/>
        <w:rPr>
          <w:rFonts w:ascii="仿宋" w:hAnsi="仿宋" w:eastAsia="仿宋" w:cs="仿宋"/>
          <w:sz w:val="24"/>
          <w:szCs w:val="28"/>
        </w:rPr>
      </w:pPr>
      <w:r>
        <w:rPr>
          <w:rFonts w:hint="eastAsia" w:ascii="仿宋" w:hAnsi="仿宋" w:eastAsia="仿宋" w:cs="仿宋"/>
          <w:sz w:val="24"/>
          <w:szCs w:val="28"/>
        </w:rPr>
        <w:t>（十一）供应商需要说明的其他文件和说明</w:t>
      </w:r>
    </w:p>
    <w:p w14:paraId="7A722CB2">
      <w:pPr>
        <w:tabs>
          <w:tab w:val="left" w:pos="3789"/>
        </w:tabs>
        <w:spacing w:line="480" w:lineRule="auto"/>
        <w:ind w:firstLine="480" w:firstLineChars="200"/>
        <w:jc w:val="left"/>
        <w:rPr>
          <w:rFonts w:ascii="仿宋" w:hAnsi="仿宋" w:eastAsia="仿宋" w:cs="仿宋"/>
          <w:sz w:val="24"/>
          <w:szCs w:val="28"/>
        </w:rPr>
      </w:pPr>
    </w:p>
    <w:p w14:paraId="4EDF2D84">
      <w:pPr>
        <w:tabs>
          <w:tab w:val="left" w:pos="3789"/>
        </w:tabs>
        <w:spacing w:line="480" w:lineRule="auto"/>
        <w:ind w:firstLine="420" w:firstLineChars="200"/>
        <w:jc w:val="left"/>
        <w:rPr>
          <w:rFonts w:ascii="仿宋" w:hAnsi="仿宋" w:eastAsia="仿宋" w:cs="仿宋"/>
          <w:b/>
          <w:bCs/>
          <w:sz w:val="24"/>
          <w:szCs w:val="28"/>
        </w:rPr>
      </w:pPr>
      <w:r>
        <w:rPr>
          <w:rFonts w:hint="eastAsia" w:ascii="仿宋" w:hAnsi="仿宋" w:eastAsia="仿宋" w:cs="仿宋"/>
        </w:rPr>
        <w:tab/>
      </w:r>
      <w:r>
        <w:rPr>
          <w:rFonts w:hint="eastAsia" w:ascii="仿宋" w:hAnsi="仿宋" w:eastAsia="仿宋" w:cs="仿宋"/>
          <w:b/>
          <w:bCs/>
          <w:sz w:val="24"/>
          <w:szCs w:val="28"/>
        </w:rPr>
        <w:t>报价文件</w:t>
      </w:r>
    </w:p>
    <w:p w14:paraId="4D71DCCC">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（一）报价一览表</w:t>
      </w:r>
    </w:p>
    <w:p w14:paraId="0D27DEBD">
      <w:pPr>
        <w:tabs>
          <w:tab w:val="left" w:pos="3303"/>
        </w:tabs>
        <w:spacing w:line="480" w:lineRule="auto"/>
        <w:ind w:firstLine="480" w:firstLineChars="200"/>
        <w:jc w:val="left"/>
        <w:rPr>
          <w:rFonts w:ascii="仿宋" w:hAnsi="仿宋" w:eastAsia="仿宋" w:cs="仿宋"/>
        </w:rPr>
      </w:pPr>
      <w:r>
        <w:rPr>
          <w:rFonts w:hint="eastAsia" w:ascii="仿宋" w:hAnsi="仿宋" w:eastAsia="仿宋" w:cs="仿宋"/>
          <w:sz w:val="24"/>
          <w:szCs w:val="28"/>
        </w:rPr>
        <w:t>（二）供应商认为需要的其他文件资料</w:t>
      </w:r>
    </w:p>
    <w:p w14:paraId="2136C1F0">
      <w:pPr>
        <w:rPr>
          <w:rFonts w:ascii="宋体" w:hAnsi="宋体"/>
          <w:color w:val="000000"/>
          <w:sz w:val="30"/>
          <w:szCs w:val="30"/>
        </w:rPr>
        <w:sectPr>
          <w:pgSz w:w="11906" w:h="16838"/>
          <w:pgMar w:top="1440" w:right="1486" w:bottom="1440" w:left="1800" w:header="851" w:footer="992" w:gutter="0"/>
          <w:pgNumType w:fmt="decimal"/>
          <w:cols w:space="720" w:num="1"/>
          <w:titlePg/>
          <w:docGrid w:type="lines" w:linePitch="312" w:charSpace="0"/>
        </w:sectPr>
      </w:pPr>
    </w:p>
    <w:p w14:paraId="434E1388">
      <w:pPr>
        <w:jc w:val="center"/>
        <w:rPr>
          <w:b/>
          <w:bCs/>
          <w:sz w:val="28"/>
          <w:szCs w:val="36"/>
        </w:rPr>
      </w:pPr>
      <w:r>
        <w:rPr>
          <w:rFonts w:hint="eastAsia"/>
          <w:b/>
          <w:bCs/>
          <w:sz w:val="28"/>
          <w:szCs w:val="36"/>
        </w:rPr>
        <w:t>资格证明文件部分</w:t>
      </w:r>
    </w:p>
    <w:p w14:paraId="134719E9">
      <w:pPr>
        <w:jc w:val="center"/>
        <w:rPr>
          <w:rFonts w:ascii="宋体" w:hAnsi="宋体" w:cs="仿宋"/>
          <w:szCs w:val="28"/>
        </w:rPr>
      </w:pPr>
      <w:r>
        <w:rPr>
          <w:rFonts w:hint="eastAsia" w:ascii="宋体" w:hAnsi="宋体" w:cs="仿宋"/>
          <w:szCs w:val="28"/>
        </w:rPr>
        <w:t xml:space="preserve">（一）供应商代表的证明格式 </w:t>
      </w:r>
    </w:p>
    <w:p w14:paraId="6C1623C5">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宋体" w:hAnsi="宋体" w:cs="仿宋"/>
          <w:b/>
          <w:spacing w:val="6"/>
          <w:sz w:val="24"/>
          <w:szCs w:val="28"/>
        </w:rPr>
      </w:pPr>
      <w:r>
        <w:rPr>
          <w:rFonts w:hint="eastAsia" w:ascii="宋体" w:hAnsi="宋体" w:cs="仿宋"/>
          <w:b/>
          <w:bCs/>
          <w:spacing w:val="20"/>
          <w:sz w:val="24"/>
          <w:szCs w:val="28"/>
        </w:rPr>
        <w:t>法定代表人（负责人）身份证明书</w:t>
      </w:r>
    </w:p>
    <w:p w14:paraId="1A4A2995">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单位名称：</w:t>
      </w:r>
    </w:p>
    <w:p w14:paraId="27FD2712">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单位性质：</w:t>
      </w:r>
    </w:p>
    <w:p w14:paraId="69E05555">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地    址：</w:t>
      </w:r>
    </w:p>
    <w:p w14:paraId="0485493F">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成立时间：    年    月    日</w:t>
      </w:r>
    </w:p>
    <w:p w14:paraId="3B7E47F7">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经营期限：</w:t>
      </w:r>
    </w:p>
    <w:p w14:paraId="718FE2E4">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姓    名：                        性  别：</w:t>
      </w:r>
    </w:p>
    <w:p w14:paraId="37182CE6">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 xml:space="preserve">身份证号：                        职  务： </w:t>
      </w:r>
    </w:p>
    <w:p w14:paraId="5013CD8D">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系</w:t>
      </w:r>
      <w:r>
        <w:rPr>
          <w:rFonts w:hint="eastAsia" w:ascii="仿宋" w:hAnsi="仿宋" w:eastAsia="仿宋" w:cs="仿宋"/>
          <w:spacing w:val="6"/>
          <w:sz w:val="24"/>
          <w:szCs w:val="28"/>
          <w:u w:val="single"/>
        </w:rPr>
        <w:t xml:space="preserve">       （供应商名称）         </w:t>
      </w:r>
      <w:r>
        <w:rPr>
          <w:rFonts w:hint="eastAsia" w:ascii="仿宋" w:hAnsi="仿宋" w:eastAsia="仿宋" w:cs="仿宋"/>
          <w:spacing w:val="6"/>
          <w:sz w:val="24"/>
          <w:szCs w:val="28"/>
        </w:rPr>
        <w:t xml:space="preserve"> 的法定代表人（负责人）。 </w:t>
      </w:r>
    </w:p>
    <w:p w14:paraId="06C7D571">
      <w:pPr>
        <w:pBdr>
          <w:top w:val="none" w:color="auto" w:sz="0" w:space="1"/>
          <w:left w:val="none" w:color="auto" w:sz="0" w:space="4"/>
          <w:bottom w:val="none" w:color="auto" w:sz="0" w:space="1"/>
          <w:right w:val="none" w:color="auto" w:sz="0" w:space="4"/>
        </w:pBdr>
        <w:spacing w:line="560" w:lineRule="exact"/>
        <w:ind w:firstLine="504" w:firstLineChars="200"/>
        <w:rPr>
          <w:rFonts w:ascii="仿宋" w:hAnsi="仿宋" w:eastAsia="仿宋" w:cs="仿宋"/>
          <w:spacing w:val="6"/>
          <w:sz w:val="24"/>
          <w:szCs w:val="28"/>
        </w:rPr>
      </w:pPr>
      <w:r>
        <w:rPr>
          <w:rFonts w:hint="eastAsia" w:ascii="仿宋" w:hAnsi="仿宋" w:eastAsia="仿宋" w:cs="仿宋"/>
          <w:spacing w:val="6"/>
          <w:sz w:val="24"/>
          <w:szCs w:val="28"/>
        </w:rPr>
        <w:t>特此证明。</w:t>
      </w:r>
    </w:p>
    <w:p w14:paraId="7CA4A43D">
      <w:pPr>
        <w:pBdr>
          <w:top w:val="none" w:color="auto" w:sz="0" w:space="1"/>
          <w:left w:val="none" w:color="auto" w:sz="0" w:space="4"/>
          <w:bottom w:val="none" w:color="auto" w:sz="0" w:space="1"/>
          <w:right w:val="none" w:color="auto" w:sz="0" w:space="4"/>
        </w:pBdr>
        <w:tabs>
          <w:tab w:val="left" w:pos="4000"/>
        </w:tabs>
        <w:spacing w:beforeLines="200" w:line="560" w:lineRule="exact"/>
        <w:ind w:firstLine="2240" w:firstLineChars="800"/>
        <w:jc w:val="right"/>
        <w:rPr>
          <w:rFonts w:ascii="仿宋" w:hAnsi="仿宋" w:eastAsia="仿宋" w:cs="仿宋"/>
          <w:spacing w:val="20"/>
          <w:sz w:val="24"/>
          <w:szCs w:val="28"/>
        </w:rPr>
      </w:pPr>
      <w:r>
        <w:rPr>
          <w:rFonts w:hint="eastAsia" w:ascii="仿宋" w:hAnsi="仿宋" w:eastAsia="仿宋" w:cs="仿宋"/>
          <w:spacing w:val="20"/>
          <w:sz w:val="24"/>
          <w:szCs w:val="28"/>
        </w:rPr>
        <w:t>供应商全称</w:t>
      </w:r>
      <w:r>
        <w:rPr>
          <w:rFonts w:hint="eastAsia" w:ascii="仿宋" w:hAnsi="仿宋" w:eastAsia="仿宋" w:cs="仿宋"/>
          <w:sz w:val="24"/>
          <w:szCs w:val="28"/>
        </w:rPr>
        <w:t>（盖单位章）</w:t>
      </w:r>
      <w:r>
        <w:rPr>
          <w:rFonts w:hint="eastAsia" w:ascii="仿宋" w:hAnsi="仿宋" w:eastAsia="仿宋" w:cs="仿宋"/>
          <w:spacing w:val="20"/>
          <w:sz w:val="24"/>
          <w:szCs w:val="28"/>
        </w:rPr>
        <w:t xml:space="preserve">： </w:t>
      </w:r>
    </w:p>
    <w:p w14:paraId="3AC04EF7">
      <w:pPr>
        <w:pBdr>
          <w:top w:val="none" w:color="auto" w:sz="0" w:space="1"/>
          <w:left w:val="none" w:color="auto" w:sz="0" w:space="4"/>
          <w:bottom w:val="none" w:color="auto" w:sz="0" w:space="1"/>
          <w:right w:val="none" w:color="auto" w:sz="0" w:space="4"/>
        </w:pBdr>
        <w:tabs>
          <w:tab w:val="left" w:pos="4490"/>
        </w:tabs>
        <w:spacing w:line="560" w:lineRule="exact"/>
        <w:jc w:val="right"/>
        <w:rPr>
          <w:rFonts w:ascii="仿宋" w:hAnsi="仿宋" w:eastAsia="仿宋" w:cs="仿宋"/>
          <w:spacing w:val="20"/>
          <w:sz w:val="24"/>
          <w:szCs w:val="28"/>
        </w:rPr>
      </w:pPr>
      <w:r>
        <w:rPr>
          <w:rFonts w:hint="eastAsia" w:ascii="仿宋" w:hAnsi="仿宋" w:eastAsia="仿宋" w:cs="仿宋"/>
          <w:sz w:val="24"/>
          <w:szCs w:val="28"/>
        </w:rPr>
        <w:t>法定代表人（负责人）：（签字或盖章）</w:t>
      </w:r>
      <w:r>
        <w:rPr>
          <w:rFonts w:hint="eastAsia" w:ascii="仿宋" w:hAnsi="仿宋" w:eastAsia="仿宋" w:cs="仿宋"/>
          <w:spacing w:val="20"/>
          <w:sz w:val="24"/>
          <w:szCs w:val="28"/>
        </w:rPr>
        <w:tab/>
      </w:r>
    </w:p>
    <w:p w14:paraId="6874FFC8">
      <w:pPr>
        <w:pBdr>
          <w:top w:val="none" w:color="auto" w:sz="0" w:space="1"/>
          <w:left w:val="none" w:color="auto" w:sz="0" w:space="4"/>
          <w:bottom w:val="none" w:color="auto" w:sz="0" w:space="1"/>
          <w:right w:val="none" w:color="auto" w:sz="0" w:space="4"/>
        </w:pBdr>
        <w:tabs>
          <w:tab w:val="left" w:pos="4490"/>
        </w:tabs>
        <w:spacing w:line="560" w:lineRule="exact"/>
        <w:jc w:val="right"/>
        <w:rPr>
          <w:rFonts w:ascii="仿宋" w:hAnsi="仿宋" w:eastAsia="仿宋" w:cs="仿宋"/>
          <w:spacing w:val="20"/>
          <w:sz w:val="24"/>
          <w:szCs w:val="28"/>
        </w:rPr>
      </w:pPr>
      <w:r>
        <w:rPr>
          <w:rFonts w:hint="eastAsia" w:ascii="仿宋" w:hAnsi="仿宋" w:eastAsia="仿宋" w:cs="仿宋"/>
          <w:spacing w:val="20"/>
          <w:sz w:val="24"/>
          <w:szCs w:val="28"/>
        </w:rPr>
        <w:t>年   月   日</w:t>
      </w:r>
    </w:p>
    <w:p w14:paraId="410145FB">
      <w:pPr>
        <w:pBdr>
          <w:top w:val="none" w:color="auto" w:sz="0" w:space="1"/>
          <w:left w:val="none" w:color="auto" w:sz="0" w:space="4"/>
          <w:bottom w:val="none" w:color="auto" w:sz="0" w:space="1"/>
          <w:right w:val="none" w:color="auto" w:sz="0" w:space="4"/>
        </w:pBdr>
        <w:tabs>
          <w:tab w:val="left" w:pos="4490"/>
        </w:tabs>
        <w:spacing w:beforeLines="100" w:line="560" w:lineRule="exact"/>
        <w:rPr>
          <w:rFonts w:ascii="仿宋" w:hAnsi="仿宋" w:eastAsia="仿宋" w:cs="仿宋"/>
          <w:spacing w:val="20"/>
          <w:sz w:val="24"/>
          <w:szCs w:val="28"/>
        </w:rPr>
      </w:pPr>
      <w:r>
        <w:rPr>
          <w:rFonts w:hint="eastAsia" w:ascii="仿宋" w:hAnsi="仿宋" w:eastAsia="仿宋" w:cs="仿宋"/>
          <w:b/>
          <w:sz w:val="24"/>
          <w:szCs w:val="28"/>
        </w:rPr>
        <w:t>附法定代表人有效的身份证正反两面扫描件</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395"/>
      </w:tblGrid>
      <w:tr w14:paraId="7EFB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4077" w:type="dxa"/>
            <w:tcBorders>
              <w:top w:val="single" w:color="auto" w:sz="4" w:space="0"/>
              <w:left w:val="single" w:color="auto" w:sz="4" w:space="0"/>
              <w:bottom w:val="single" w:color="auto" w:sz="4" w:space="0"/>
              <w:right w:val="single" w:color="auto" w:sz="4" w:space="0"/>
            </w:tcBorders>
          </w:tcPr>
          <w:p w14:paraId="45C280F4">
            <w:pPr>
              <w:pBdr>
                <w:top w:val="none" w:color="auto" w:sz="0" w:space="1"/>
                <w:left w:val="none" w:color="auto" w:sz="0" w:space="4"/>
                <w:bottom w:val="none" w:color="auto" w:sz="0" w:space="1"/>
                <w:right w:val="none" w:color="auto" w:sz="0" w:space="4"/>
              </w:pBdr>
              <w:spacing w:line="560" w:lineRule="exact"/>
              <w:rPr>
                <w:rFonts w:ascii="宋体" w:hAnsi="宋体" w:cs="仿宋"/>
                <w:b/>
                <w:sz w:val="30"/>
                <w:szCs w:val="30"/>
              </w:rPr>
            </w:pPr>
          </w:p>
        </w:tc>
        <w:tc>
          <w:tcPr>
            <w:tcW w:w="4395" w:type="dxa"/>
            <w:tcBorders>
              <w:top w:val="single" w:color="auto" w:sz="4" w:space="0"/>
              <w:left w:val="single" w:color="auto" w:sz="4" w:space="0"/>
              <w:bottom w:val="single" w:color="auto" w:sz="4" w:space="0"/>
              <w:right w:val="single" w:color="auto" w:sz="4" w:space="0"/>
            </w:tcBorders>
          </w:tcPr>
          <w:p w14:paraId="344888CA">
            <w:pPr>
              <w:pBdr>
                <w:top w:val="none" w:color="auto" w:sz="0" w:space="1"/>
                <w:left w:val="none" w:color="auto" w:sz="0" w:space="4"/>
                <w:bottom w:val="none" w:color="auto" w:sz="0" w:space="1"/>
                <w:right w:val="none" w:color="auto" w:sz="0" w:space="4"/>
              </w:pBdr>
              <w:spacing w:line="560" w:lineRule="exact"/>
              <w:rPr>
                <w:rFonts w:ascii="宋体" w:hAnsi="宋体" w:cs="仿宋"/>
                <w:b/>
                <w:sz w:val="30"/>
                <w:szCs w:val="30"/>
              </w:rPr>
            </w:pPr>
          </w:p>
        </w:tc>
      </w:tr>
    </w:tbl>
    <w:p w14:paraId="3E88AC7F">
      <w:pPr>
        <w:pBdr>
          <w:top w:val="none" w:color="auto" w:sz="0" w:space="1"/>
          <w:left w:val="none" w:color="auto" w:sz="0" w:space="4"/>
          <w:bottom w:val="none" w:color="auto" w:sz="0" w:space="1"/>
          <w:right w:val="none" w:color="auto" w:sz="0" w:space="4"/>
        </w:pBdr>
        <w:spacing w:line="560" w:lineRule="exact"/>
        <w:rPr>
          <w:rFonts w:ascii="宋体" w:hAnsi="宋体" w:cs="仿宋"/>
          <w:b/>
          <w:bCs/>
          <w:sz w:val="30"/>
          <w:szCs w:val="30"/>
        </w:rPr>
      </w:pPr>
    </w:p>
    <w:p w14:paraId="1A3F05BB">
      <w:pPr>
        <w:pageBreakBefore/>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宋体" w:hAnsi="宋体" w:cs="仿宋"/>
          <w:b/>
          <w:bCs/>
          <w:spacing w:val="20"/>
          <w:sz w:val="24"/>
          <w:szCs w:val="28"/>
        </w:rPr>
      </w:pPr>
      <w:r>
        <w:rPr>
          <w:rFonts w:hint="eastAsia" w:ascii="宋体" w:hAnsi="宋体" w:cs="仿宋"/>
          <w:b/>
          <w:bCs/>
          <w:spacing w:val="20"/>
          <w:sz w:val="24"/>
          <w:szCs w:val="28"/>
        </w:rPr>
        <w:t>法定代表人（负责人）授权委托书 （如有）</w:t>
      </w:r>
    </w:p>
    <w:p w14:paraId="7AE2B3FA">
      <w:pPr>
        <w:pBdr>
          <w:top w:val="none" w:color="auto" w:sz="0" w:space="1"/>
          <w:left w:val="none" w:color="auto" w:sz="0" w:space="4"/>
          <w:bottom w:val="none" w:color="auto" w:sz="0" w:space="1"/>
          <w:right w:val="none" w:color="auto" w:sz="0" w:space="4"/>
        </w:pBdr>
        <w:spacing w:line="560" w:lineRule="exact"/>
        <w:rPr>
          <w:rFonts w:ascii="仿宋" w:hAnsi="仿宋" w:eastAsia="仿宋" w:cs="仿宋"/>
          <w:b/>
          <w:sz w:val="24"/>
          <w:szCs w:val="28"/>
        </w:rPr>
      </w:pPr>
      <w:r>
        <w:rPr>
          <w:rFonts w:hint="eastAsia" w:ascii="仿宋" w:hAnsi="仿宋" w:eastAsia="仿宋" w:cs="仿宋"/>
          <w:sz w:val="24"/>
          <w:szCs w:val="28"/>
          <w:lang w:eastAsia="zh-CN"/>
        </w:rPr>
        <w:t>山西金星项目咨询有限公司</w:t>
      </w:r>
      <w:r>
        <w:rPr>
          <w:rFonts w:hint="eastAsia" w:ascii="仿宋" w:hAnsi="仿宋" w:eastAsia="仿宋" w:cs="仿宋"/>
          <w:b/>
          <w:sz w:val="24"/>
          <w:szCs w:val="28"/>
        </w:rPr>
        <w:t>：</w:t>
      </w:r>
    </w:p>
    <w:p w14:paraId="316AF755">
      <w:pPr>
        <w:pBdr>
          <w:top w:val="none" w:color="auto" w:sz="0" w:space="1"/>
          <w:left w:val="none" w:color="auto" w:sz="0" w:space="4"/>
          <w:bottom w:val="none" w:color="auto" w:sz="0" w:space="1"/>
          <w:right w:val="none" w:color="auto" w:sz="0" w:space="4"/>
        </w:pBdr>
        <w:spacing w:line="560" w:lineRule="exact"/>
        <w:ind w:firstLine="420"/>
        <w:rPr>
          <w:rFonts w:ascii="仿宋" w:hAnsi="仿宋" w:eastAsia="仿宋" w:cs="仿宋"/>
          <w:sz w:val="24"/>
          <w:szCs w:val="28"/>
        </w:rPr>
      </w:pPr>
      <w:r>
        <w:rPr>
          <w:rFonts w:hint="eastAsia" w:ascii="仿宋" w:hAnsi="仿宋" w:eastAsia="仿宋" w:cs="仿宋"/>
          <w:sz w:val="24"/>
          <w:szCs w:val="28"/>
        </w:rPr>
        <w:t>本授权委托书声明：注册于</w:t>
      </w:r>
      <w:r>
        <w:rPr>
          <w:rFonts w:hint="eastAsia" w:ascii="仿宋" w:hAnsi="仿宋" w:eastAsia="仿宋" w:cs="仿宋"/>
          <w:sz w:val="24"/>
          <w:szCs w:val="28"/>
          <w:u w:val="single"/>
        </w:rPr>
        <w:t>（供应商住址）</w:t>
      </w:r>
      <w:r>
        <w:rPr>
          <w:rFonts w:hint="eastAsia" w:ascii="仿宋" w:hAnsi="仿宋" w:eastAsia="仿宋" w:cs="仿宋"/>
          <w:sz w:val="24"/>
          <w:szCs w:val="28"/>
        </w:rPr>
        <w:t>的</w:t>
      </w:r>
      <w:r>
        <w:rPr>
          <w:rFonts w:hint="eastAsia" w:ascii="仿宋" w:hAnsi="仿宋" w:eastAsia="仿宋" w:cs="仿宋"/>
          <w:sz w:val="24"/>
          <w:szCs w:val="28"/>
          <w:u w:val="single"/>
        </w:rPr>
        <w:t>（供应商名称）</w:t>
      </w:r>
      <w:r>
        <w:rPr>
          <w:rFonts w:hint="eastAsia" w:ascii="仿宋" w:hAnsi="仿宋" w:eastAsia="仿宋" w:cs="仿宋"/>
          <w:sz w:val="24"/>
          <w:szCs w:val="28"/>
        </w:rPr>
        <w:t>法定代表人</w:t>
      </w:r>
      <w:r>
        <w:rPr>
          <w:rFonts w:hint="eastAsia" w:ascii="仿宋" w:hAnsi="仿宋" w:eastAsia="仿宋" w:cs="仿宋"/>
          <w:sz w:val="24"/>
          <w:szCs w:val="28"/>
          <w:u w:val="single"/>
        </w:rPr>
        <w:t>（法定代表人姓名、职务、身份证号）</w:t>
      </w:r>
      <w:r>
        <w:rPr>
          <w:rFonts w:hint="eastAsia" w:ascii="仿宋" w:hAnsi="仿宋" w:eastAsia="仿宋" w:cs="仿宋"/>
          <w:sz w:val="24"/>
          <w:szCs w:val="28"/>
        </w:rPr>
        <w:t>代表本公司授权</w:t>
      </w:r>
      <w:r>
        <w:rPr>
          <w:rFonts w:hint="eastAsia" w:ascii="仿宋" w:hAnsi="仿宋" w:eastAsia="仿宋" w:cs="仿宋"/>
          <w:sz w:val="24"/>
          <w:szCs w:val="28"/>
          <w:u w:val="single"/>
        </w:rPr>
        <w:t>（供应商代表姓名、职务、身份证号）</w:t>
      </w:r>
      <w:r>
        <w:rPr>
          <w:rFonts w:hint="eastAsia" w:ascii="仿宋" w:hAnsi="仿宋" w:eastAsia="仿宋" w:cs="仿宋"/>
          <w:sz w:val="24"/>
          <w:szCs w:val="28"/>
        </w:rPr>
        <w:t>为本公司的合法代理人，就贵方组织的</w:t>
      </w:r>
      <w:r>
        <w:rPr>
          <w:rFonts w:hint="eastAsia" w:ascii="仿宋" w:hAnsi="仿宋" w:eastAsia="仿宋" w:cs="仿宋"/>
          <w:spacing w:val="6"/>
          <w:sz w:val="24"/>
          <w:szCs w:val="28"/>
          <w:u w:val="single"/>
        </w:rPr>
        <w:t>（项目名称、项目编号）</w:t>
      </w:r>
      <w:r>
        <w:rPr>
          <w:rFonts w:hint="eastAsia" w:ascii="仿宋" w:hAnsi="仿宋" w:eastAsia="仿宋" w:cs="仿宋"/>
          <w:sz w:val="24"/>
          <w:szCs w:val="28"/>
        </w:rPr>
        <w:t>项目，以本公司名义处理一切与之有关的事务。</w:t>
      </w:r>
    </w:p>
    <w:p w14:paraId="1CB0F4F9">
      <w:pPr>
        <w:pBdr>
          <w:top w:val="none" w:color="auto" w:sz="0" w:space="1"/>
          <w:left w:val="none" w:color="auto" w:sz="0" w:space="4"/>
          <w:bottom w:val="none" w:color="auto" w:sz="0" w:space="1"/>
          <w:right w:val="none" w:color="auto" w:sz="0" w:space="4"/>
        </w:pBd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 xml:space="preserve">本授权书于    年  月  日生效，特此声明。                </w:t>
      </w:r>
    </w:p>
    <w:p w14:paraId="6B02F550">
      <w:pPr>
        <w:pBdr>
          <w:top w:val="none" w:color="auto" w:sz="0" w:space="1"/>
          <w:left w:val="none" w:color="auto" w:sz="0" w:space="4"/>
          <w:bottom w:val="none" w:color="auto" w:sz="0" w:space="1"/>
          <w:right w:val="none" w:color="auto" w:sz="0" w:space="4"/>
        </w:pBdr>
        <w:spacing w:beforeLines="100" w:line="560" w:lineRule="exact"/>
        <w:jc w:val="right"/>
        <w:rPr>
          <w:rFonts w:ascii="仿宋" w:hAnsi="仿宋" w:eastAsia="仿宋" w:cs="仿宋"/>
          <w:sz w:val="24"/>
          <w:szCs w:val="28"/>
        </w:rPr>
      </w:pPr>
      <w:r>
        <w:rPr>
          <w:rFonts w:hint="eastAsia" w:ascii="仿宋" w:hAnsi="仿宋" w:eastAsia="仿宋" w:cs="仿宋"/>
          <w:sz w:val="24"/>
          <w:szCs w:val="28"/>
        </w:rPr>
        <w:t xml:space="preserve">                            供应商全称（盖单位章）：</w:t>
      </w:r>
    </w:p>
    <w:p w14:paraId="61876495">
      <w:pPr>
        <w:pBdr>
          <w:top w:val="none" w:color="auto" w:sz="0" w:space="1"/>
          <w:left w:val="none" w:color="auto" w:sz="0" w:space="4"/>
          <w:bottom w:val="none" w:color="auto" w:sz="0" w:space="1"/>
          <w:right w:val="none" w:color="auto" w:sz="0" w:space="4"/>
        </w:pBdr>
        <w:spacing w:line="560" w:lineRule="exact"/>
        <w:ind w:left="5040" w:hanging="5040" w:hangingChars="2100"/>
        <w:jc w:val="right"/>
        <w:rPr>
          <w:rFonts w:ascii="仿宋" w:hAnsi="仿宋" w:eastAsia="仿宋" w:cs="仿宋"/>
          <w:sz w:val="24"/>
          <w:szCs w:val="28"/>
        </w:rPr>
      </w:pPr>
      <w:r>
        <w:rPr>
          <w:rFonts w:hint="eastAsia" w:ascii="仿宋" w:hAnsi="仿宋" w:eastAsia="仿宋" w:cs="仿宋"/>
          <w:sz w:val="24"/>
          <w:szCs w:val="28"/>
        </w:rPr>
        <w:t xml:space="preserve">                法定代表人（负责人）：（签字或盖章）  </w:t>
      </w:r>
    </w:p>
    <w:p w14:paraId="0C0643EC">
      <w:pPr>
        <w:pBdr>
          <w:top w:val="none" w:color="auto" w:sz="0" w:space="1"/>
          <w:left w:val="none" w:color="auto" w:sz="0" w:space="4"/>
          <w:bottom w:val="none" w:color="auto" w:sz="0" w:space="1"/>
          <w:right w:val="none" w:color="auto" w:sz="0" w:space="4"/>
        </w:pBdr>
        <w:spacing w:line="560" w:lineRule="exact"/>
        <w:ind w:left="5040" w:hanging="5040" w:hangingChars="2100"/>
        <w:jc w:val="right"/>
        <w:rPr>
          <w:rFonts w:ascii="仿宋" w:hAnsi="仿宋" w:eastAsia="仿宋" w:cs="仿宋"/>
          <w:sz w:val="24"/>
          <w:szCs w:val="28"/>
        </w:rPr>
      </w:pPr>
      <w:r>
        <w:rPr>
          <w:rFonts w:hint="eastAsia" w:ascii="仿宋" w:hAnsi="仿宋" w:eastAsia="仿宋" w:cs="仿宋"/>
          <w:sz w:val="24"/>
          <w:szCs w:val="28"/>
        </w:rPr>
        <w:t xml:space="preserve">                                           年  月  日</w:t>
      </w:r>
    </w:p>
    <w:p w14:paraId="54D0249A">
      <w:pPr>
        <w:pBdr>
          <w:top w:val="none" w:color="auto" w:sz="0" w:space="1"/>
          <w:left w:val="none" w:color="auto" w:sz="0" w:space="4"/>
          <w:bottom w:val="none" w:color="auto" w:sz="0" w:space="1"/>
          <w:right w:val="none" w:color="auto" w:sz="0" w:space="4"/>
        </w:pBdr>
        <w:spacing w:afterLines="100" w:line="560" w:lineRule="exact"/>
        <w:rPr>
          <w:rFonts w:ascii="仿宋" w:hAnsi="仿宋" w:eastAsia="仿宋" w:cs="仿宋"/>
          <w:b/>
          <w:sz w:val="24"/>
          <w:szCs w:val="28"/>
        </w:rPr>
      </w:pPr>
      <w:r>
        <w:rPr>
          <w:rFonts w:hint="eastAsia" w:ascii="仿宋" w:hAnsi="仿宋" w:eastAsia="仿宋" w:cs="仿宋"/>
          <w:b/>
          <w:sz w:val="24"/>
          <w:szCs w:val="28"/>
        </w:rPr>
        <w:t>附供应商代表有效的身份证正反两面扫描件</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252"/>
      </w:tblGrid>
      <w:tr w14:paraId="378A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361" w:type="dxa"/>
            <w:tcBorders>
              <w:top w:val="single" w:color="auto" w:sz="4" w:space="0"/>
              <w:left w:val="single" w:color="auto" w:sz="4" w:space="0"/>
              <w:bottom w:val="single" w:color="auto" w:sz="4" w:space="0"/>
              <w:right w:val="single" w:color="auto" w:sz="4" w:space="0"/>
            </w:tcBorders>
          </w:tcPr>
          <w:p w14:paraId="676297C7">
            <w:pPr>
              <w:pBdr>
                <w:top w:val="none" w:color="auto" w:sz="0" w:space="1"/>
                <w:left w:val="none" w:color="auto" w:sz="0" w:space="4"/>
                <w:bottom w:val="none" w:color="auto" w:sz="0" w:space="1"/>
                <w:right w:val="none" w:color="auto" w:sz="0" w:space="4"/>
              </w:pBdr>
              <w:spacing w:line="560" w:lineRule="exact"/>
              <w:rPr>
                <w:rFonts w:ascii="宋体" w:hAnsi="宋体" w:cs="仿宋"/>
                <w:b/>
                <w:sz w:val="30"/>
                <w:szCs w:val="30"/>
              </w:rPr>
            </w:pPr>
          </w:p>
        </w:tc>
        <w:tc>
          <w:tcPr>
            <w:tcW w:w="4252" w:type="dxa"/>
            <w:tcBorders>
              <w:top w:val="single" w:color="auto" w:sz="4" w:space="0"/>
              <w:left w:val="single" w:color="auto" w:sz="4" w:space="0"/>
              <w:bottom w:val="single" w:color="auto" w:sz="4" w:space="0"/>
              <w:right w:val="single" w:color="auto" w:sz="4" w:space="0"/>
            </w:tcBorders>
          </w:tcPr>
          <w:p w14:paraId="1EFC2B2D">
            <w:pPr>
              <w:pBdr>
                <w:top w:val="none" w:color="auto" w:sz="0" w:space="1"/>
                <w:left w:val="none" w:color="auto" w:sz="0" w:space="4"/>
                <w:bottom w:val="none" w:color="auto" w:sz="0" w:space="1"/>
                <w:right w:val="none" w:color="auto" w:sz="0" w:space="4"/>
              </w:pBdr>
              <w:spacing w:line="560" w:lineRule="exact"/>
              <w:rPr>
                <w:rFonts w:ascii="宋体" w:hAnsi="宋体" w:cs="仿宋"/>
                <w:b/>
                <w:sz w:val="30"/>
                <w:szCs w:val="30"/>
              </w:rPr>
            </w:pPr>
          </w:p>
        </w:tc>
      </w:tr>
    </w:tbl>
    <w:p w14:paraId="50061C7A">
      <w:pPr>
        <w:spacing w:line="560" w:lineRule="exact"/>
        <w:rPr>
          <w:rFonts w:ascii="宋体" w:hAnsi="宋体" w:cs="仿宋"/>
          <w:b/>
          <w:sz w:val="30"/>
          <w:szCs w:val="30"/>
        </w:rPr>
      </w:pPr>
    </w:p>
    <w:p w14:paraId="27FBA850">
      <w:pPr>
        <w:rPr>
          <w:rFonts w:ascii="宋体" w:hAnsi="宋体" w:cs="仿宋"/>
          <w:sz w:val="30"/>
          <w:szCs w:val="30"/>
        </w:rPr>
      </w:pPr>
    </w:p>
    <w:p w14:paraId="3CA17F0C">
      <w:pPr>
        <w:rPr>
          <w:rFonts w:ascii="宋体" w:hAnsi="宋体" w:cs="仿宋"/>
          <w:sz w:val="30"/>
          <w:szCs w:val="30"/>
        </w:rPr>
      </w:pPr>
    </w:p>
    <w:p w14:paraId="6FA26048">
      <w:pPr>
        <w:rPr>
          <w:rFonts w:ascii="宋体" w:hAnsi="宋体" w:cs="仿宋"/>
          <w:sz w:val="30"/>
          <w:szCs w:val="30"/>
        </w:rPr>
      </w:pPr>
    </w:p>
    <w:p w14:paraId="332690DF">
      <w:pPr>
        <w:pStyle w:val="5"/>
        <w:keepNext w:val="0"/>
        <w:keepLines w:val="0"/>
        <w:pageBreakBefore/>
        <w:spacing w:line="240" w:lineRule="exact"/>
        <w:rPr>
          <w:rFonts w:ascii="宋体" w:hAnsi="宋体" w:cs="仿宋"/>
          <w:b w:val="0"/>
          <w:szCs w:val="28"/>
        </w:rPr>
      </w:pPr>
      <w:r>
        <w:rPr>
          <w:rFonts w:hint="eastAsia" w:ascii="宋体" w:hAnsi="宋体" w:cs="仿宋"/>
          <w:b w:val="0"/>
          <w:szCs w:val="28"/>
        </w:rPr>
        <w:t>（二）声明书格式</w:t>
      </w:r>
    </w:p>
    <w:p w14:paraId="45102D7C">
      <w:pPr>
        <w:pBdr>
          <w:top w:val="none" w:color="auto" w:sz="0" w:space="1"/>
          <w:left w:val="none" w:color="auto" w:sz="0" w:space="4"/>
          <w:bottom w:val="none" w:color="auto" w:sz="0" w:space="1"/>
          <w:right w:val="none" w:color="auto" w:sz="0" w:space="4"/>
        </w:pBdr>
        <w:spacing w:beforeLines="100" w:afterLines="100" w:line="240" w:lineRule="exact"/>
        <w:ind w:left="562" w:hanging="562" w:hangingChars="200"/>
        <w:jc w:val="center"/>
        <w:rPr>
          <w:rFonts w:ascii="宋体" w:hAnsi="宋体" w:cs="仿宋"/>
          <w:b/>
          <w:bCs/>
          <w:spacing w:val="20"/>
          <w:sz w:val="24"/>
          <w:szCs w:val="28"/>
        </w:rPr>
      </w:pPr>
      <w:r>
        <w:rPr>
          <w:rFonts w:hint="eastAsia" w:ascii="宋体" w:hAnsi="宋体" w:cs="仿宋"/>
          <w:b/>
          <w:bCs/>
          <w:spacing w:val="20"/>
          <w:sz w:val="24"/>
          <w:szCs w:val="28"/>
        </w:rPr>
        <w:t>声 明 书</w:t>
      </w:r>
    </w:p>
    <w:p w14:paraId="3D379D49">
      <w:pPr>
        <w:snapToGrid w:val="0"/>
        <w:spacing w:line="240" w:lineRule="exact"/>
        <w:rPr>
          <w:rFonts w:ascii="仿宋" w:hAnsi="仿宋" w:eastAsia="仿宋" w:cs="仿宋"/>
          <w:sz w:val="24"/>
          <w:szCs w:val="28"/>
        </w:rPr>
      </w:pPr>
      <w:r>
        <w:rPr>
          <w:rFonts w:hint="eastAsia" w:ascii="仿宋" w:hAnsi="仿宋" w:eastAsia="仿宋" w:cs="仿宋"/>
          <w:sz w:val="24"/>
          <w:szCs w:val="28"/>
          <w:lang w:eastAsia="zh-CN"/>
        </w:rPr>
        <w:t>山西金星项目咨询有限公司</w:t>
      </w:r>
      <w:r>
        <w:rPr>
          <w:rFonts w:hint="eastAsia" w:ascii="仿宋" w:hAnsi="仿宋" w:eastAsia="仿宋" w:cs="仿宋"/>
          <w:sz w:val="24"/>
          <w:szCs w:val="28"/>
        </w:rPr>
        <w:t>：</w:t>
      </w:r>
    </w:p>
    <w:p w14:paraId="74204EC0">
      <w:pPr>
        <w:snapToGrid w:val="0"/>
        <w:spacing w:beforeLines="100" w:line="560" w:lineRule="exact"/>
        <w:ind w:firstLine="480" w:firstLineChars="200"/>
        <w:rPr>
          <w:rFonts w:ascii="仿宋" w:hAnsi="仿宋" w:eastAsia="仿宋" w:cs="仿宋"/>
          <w:sz w:val="24"/>
          <w:szCs w:val="28"/>
        </w:rPr>
      </w:pPr>
      <w:r>
        <w:rPr>
          <w:rFonts w:hint="eastAsia" w:ascii="仿宋" w:hAnsi="仿宋" w:eastAsia="仿宋" w:cs="仿宋"/>
          <w:sz w:val="24"/>
          <w:szCs w:val="28"/>
          <w:u w:val="single"/>
        </w:rPr>
        <w:t xml:space="preserve">     （供应商名称）</w:t>
      </w:r>
      <w:r>
        <w:rPr>
          <w:rFonts w:hint="eastAsia" w:ascii="仿宋" w:hAnsi="仿宋" w:eastAsia="仿宋" w:cs="仿宋"/>
          <w:sz w:val="24"/>
          <w:szCs w:val="28"/>
        </w:rPr>
        <w:t>系中华人民共和国合法企业，经营地址</w:t>
      </w:r>
      <w:r>
        <w:rPr>
          <w:rFonts w:hint="eastAsia" w:ascii="仿宋" w:hAnsi="仿宋" w:eastAsia="仿宋" w:cs="仿宋"/>
          <w:sz w:val="24"/>
          <w:szCs w:val="28"/>
          <w:u w:val="single"/>
        </w:rPr>
        <w:t xml:space="preserve">                            </w:t>
      </w:r>
      <w:r>
        <w:rPr>
          <w:rFonts w:hint="eastAsia" w:ascii="仿宋" w:hAnsi="仿宋" w:eastAsia="仿宋" w:cs="仿宋"/>
          <w:sz w:val="24"/>
          <w:szCs w:val="28"/>
        </w:rPr>
        <w:t>。</w:t>
      </w:r>
    </w:p>
    <w:p w14:paraId="4A5B8DCE">
      <w:pPr>
        <w:snapToGrid w:val="0"/>
        <w:spacing w:line="560" w:lineRule="exact"/>
        <w:ind w:left="239" w:leftChars="114" w:firstLine="240" w:firstLineChars="100"/>
        <w:rPr>
          <w:rFonts w:ascii="仿宋" w:hAnsi="仿宋" w:eastAsia="仿宋" w:cs="仿宋"/>
          <w:sz w:val="24"/>
          <w:szCs w:val="28"/>
        </w:rPr>
      </w:pPr>
      <w:r>
        <w:rPr>
          <w:rFonts w:hint="eastAsia" w:ascii="仿宋" w:hAnsi="仿宋" w:eastAsia="仿宋" w:cs="仿宋"/>
          <w:sz w:val="24"/>
          <w:szCs w:val="28"/>
        </w:rPr>
        <w:t>我</w:t>
      </w:r>
      <w:r>
        <w:rPr>
          <w:rFonts w:hint="eastAsia" w:ascii="仿宋" w:hAnsi="仿宋" w:eastAsia="仿宋" w:cs="仿宋"/>
          <w:sz w:val="24"/>
          <w:szCs w:val="28"/>
          <w:u w:val="single"/>
        </w:rPr>
        <w:t>（姓名）</w:t>
      </w:r>
      <w:r>
        <w:rPr>
          <w:rFonts w:hint="eastAsia" w:ascii="仿宋" w:hAnsi="仿宋" w:eastAsia="仿宋" w:cs="仿宋"/>
          <w:sz w:val="24"/>
          <w:szCs w:val="28"/>
        </w:rPr>
        <w:t>系</w:t>
      </w:r>
      <w:r>
        <w:rPr>
          <w:rFonts w:hint="eastAsia" w:ascii="仿宋" w:hAnsi="仿宋" w:eastAsia="仿宋" w:cs="仿宋"/>
          <w:sz w:val="24"/>
          <w:szCs w:val="28"/>
          <w:u w:val="single"/>
        </w:rPr>
        <w:t>（供应商名称）</w:t>
      </w:r>
      <w:r>
        <w:rPr>
          <w:rFonts w:hint="eastAsia" w:ascii="仿宋" w:hAnsi="仿宋" w:eastAsia="仿宋" w:cs="仿宋"/>
          <w:sz w:val="24"/>
          <w:szCs w:val="28"/>
        </w:rPr>
        <w:t>的法定代表人，我方愿意参加贵方组织的</w:t>
      </w:r>
      <w:r>
        <w:rPr>
          <w:rFonts w:hint="eastAsia" w:ascii="仿宋" w:hAnsi="仿宋" w:eastAsia="仿宋" w:cs="仿宋"/>
          <w:sz w:val="24"/>
          <w:szCs w:val="28"/>
          <w:u w:val="single"/>
        </w:rPr>
        <w:t>（项目名称）（项目编号）</w:t>
      </w:r>
      <w:r>
        <w:rPr>
          <w:rFonts w:hint="eastAsia" w:ascii="仿宋" w:hAnsi="仿宋" w:eastAsia="仿宋" w:cs="仿宋"/>
          <w:sz w:val="24"/>
          <w:szCs w:val="28"/>
        </w:rPr>
        <w:t>的磋商，为此，我方就本次磋商有关事项郑重声明如下：</w:t>
      </w:r>
    </w:p>
    <w:p w14:paraId="1685AA2A">
      <w:pPr>
        <w:snapToGrid w:val="0"/>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1、我方已详细审查全部磋商文件，同意采购文件的各项要求。</w:t>
      </w:r>
    </w:p>
    <w:p w14:paraId="52805107">
      <w:pPr>
        <w:snapToGrid w:val="0"/>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2、我方向贵方提交的所有响应文件、资料都是准确的和真实的。</w:t>
      </w:r>
    </w:p>
    <w:p w14:paraId="52239B1D">
      <w:pPr>
        <w:snapToGrid w:val="0"/>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3、若中标，我方将按磋商文件规定履行合同责任和义务。</w:t>
      </w:r>
    </w:p>
    <w:p w14:paraId="345F5E6D">
      <w:pPr>
        <w:snapToGrid w:val="0"/>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4、我方不是采购人的附属机构；在获知本项目采购信息后，与采购人聘请的为此项目提供咨询服务的公司及其附属机构没有任何联系。</w:t>
      </w:r>
    </w:p>
    <w:p w14:paraId="2E315256">
      <w:pPr>
        <w:snapToGrid w:val="0"/>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5、响应文件自磋商日起有效期为</w:t>
      </w:r>
      <w:bookmarkStart w:id="135" w:name="PO_3000000033_PM046_1"/>
      <w:r>
        <w:rPr>
          <w:rFonts w:hint="eastAsia" w:ascii="仿宋" w:hAnsi="仿宋" w:eastAsia="仿宋" w:cs="仿宋"/>
          <w:sz w:val="24"/>
          <w:szCs w:val="28"/>
          <w:u w:val="single"/>
        </w:rPr>
        <w:t xml:space="preserve">      </w:t>
      </w:r>
      <w:r>
        <w:rPr>
          <w:rFonts w:hint="eastAsia" w:ascii="仿宋" w:hAnsi="仿宋" w:eastAsia="仿宋" w:cs="仿宋"/>
          <w:sz w:val="24"/>
          <w:szCs w:val="28"/>
        </w:rPr>
        <w:t>日历天</w:t>
      </w:r>
      <w:bookmarkEnd w:id="135"/>
      <w:r>
        <w:rPr>
          <w:rFonts w:hint="eastAsia" w:ascii="仿宋" w:hAnsi="仿宋" w:eastAsia="仿宋" w:cs="仿宋"/>
          <w:sz w:val="24"/>
          <w:szCs w:val="28"/>
        </w:rPr>
        <w:t>。</w:t>
      </w:r>
    </w:p>
    <w:p w14:paraId="77763463">
      <w:pPr>
        <w:snapToGrid w:val="0"/>
        <w:spacing w:line="560" w:lineRule="exact"/>
        <w:ind w:firstLine="472" w:firstLineChars="196"/>
        <w:jc w:val="left"/>
        <w:rPr>
          <w:rFonts w:ascii="仿宋" w:hAnsi="仿宋" w:eastAsia="仿宋" w:cs="仿宋"/>
          <w:b/>
          <w:sz w:val="24"/>
          <w:szCs w:val="28"/>
        </w:rPr>
      </w:pPr>
      <w:r>
        <w:rPr>
          <w:rFonts w:hint="eastAsia" w:ascii="仿宋" w:hAnsi="仿宋" w:eastAsia="仿宋" w:cs="仿宋"/>
          <w:b/>
          <w:sz w:val="24"/>
          <w:szCs w:val="28"/>
        </w:rPr>
        <w:t>6、我方参与本项目前3年内的经营活动中没有重大违法记录；</w:t>
      </w:r>
    </w:p>
    <w:p w14:paraId="06A3824F">
      <w:pPr>
        <w:snapToGrid w:val="0"/>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7、我方通过“信用中国”网站（www.creditchina.gov.cn）、中国政府采购网（www.ccgp.gov.cn）查询，未被列入失信被执行人和税重大税收违法失信主体、政府采购严重违法失信行为记录名单。</w:t>
      </w:r>
    </w:p>
    <w:p w14:paraId="765C4815">
      <w:pPr>
        <w:snapToGrid w:val="0"/>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8、以上事项如有虚假或隐瞒，我方愿意承担一切后果，并不再寻求任何旨在减轻或免除法律责任的辩解。</w:t>
      </w:r>
    </w:p>
    <w:p w14:paraId="13C29D14">
      <w:pPr>
        <w:snapToGrid w:val="0"/>
        <w:spacing w:line="560" w:lineRule="exact"/>
        <w:ind w:firstLine="1920" w:firstLineChars="800"/>
        <w:rPr>
          <w:rFonts w:ascii="仿宋" w:hAnsi="仿宋" w:eastAsia="仿宋" w:cs="仿宋"/>
          <w:sz w:val="24"/>
          <w:szCs w:val="28"/>
          <w:u w:val="single"/>
        </w:rPr>
      </w:pPr>
      <w:r>
        <w:rPr>
          <w:rFonts w:hint="eastAsia" w:ascii="仿宋" w:hAnsi="仿宋" w:eastAsia="仿宋" w:cs="仿宋"/>
          <w:sz w:val="24"/>
          <w:szCs w:val="28"/>
        </w:rPr>
        <w:t xml:space="preserve">法定代表人（负责人）（签字或盖章）：  </w:t>
      </w:r>
      <w:r>
        <w:rPr>
          <w:rFonts w:hint="eastAsia" w:ascii="仿宋" w:hAnsi="仿宋" w:eastAsia="仿宋" w:cs="仿宋"/>
          <w:sz w:val="24"/>
          <w:szCs w:val="28"/>
          <w:u w:val="single"/>
        </w:rPr>
        <w:t xml:space="preserve">      </w:t>
      </w:r>
    </w:p>
    <w:p w14:paraId="7FA35952">
      <w:pPr>
        <w:pBdr>
          <w:top w:val="none" w:color="auto" w:sz="0" w:space="1"/>
          <w:left w:val="none" w:color="auto" w:sz="0" w:space="4"/>
          <w:bottom w:val="none" w:color="auto" w:sz="0" w:space="1"/>
          <w:right w:val="none" w:color="auto" w:sz="0" w:space="4"/>
        </w:pBdr>
        <w:spacing w:beforeLines="100" w:line="560" w:lineRule="exact"/>
        <w:ind w:right="960" w:firstLine="1920" w:firstLineChars="800"/>
        <w:rPr>
          <w:rFonts w:ascii="仿宋" w:hAnsi="仿宋" w:eastAsia="仿宋" w:cs="仿宋"/>
          <w:sz w:val="24"/>
          <w:szCs w:val="28"/>
        </w:rPr>
      </w:pPr>
      <w:r>
        <w:rPr>
          <w:rFonts w:hint="eastAsia" w:ascii="仿宋" w:hAnsi="仿宋" w:eastAsia="仿宋" w:cs="仿宋"/>
          <w:sz w:val="24"/>
          <w:szCs w:val="28"/>
        </w:rPr>
        <w:t>供应商全称（盖单位章）：</w:t>
      </w:r>
      <w:r>
        <w:rPr>
          <w:rFonts w:hint="eastAsia" w:ascii="仿宋" w:hAnsi="仿宋" w:eastAsia="仿宋" w:cs="仿宋"/>
          <w:sz w:val="24"/>
          <w:szCs w:val="28"/>
          <w:u w:val="single"/>
        </w:rPr>
        <w:t xml:space="preserve">                 </w:t>
      </w:r>
      <w:r>
        <w:rPr>
          <w:rFonts w:hint="eastAsia" w:ascii="仿宋" w:hAnsi="仿宋" w:eastAsia="仿宋" w:cs="仿宋"/>
          <w:sz w:val="24"/>
          <w:szCs w:val="28"/>
        </w:rPr>
        <w:t xml:space="preserve"> </w:t>
      </w:r>
    </w:p>
    <w:p w14:paraId="3141D409">
      <w:pPr>
        <w:pBdr>
          <w:top w:val="none" w:color="auto" w:sz="0" w:space="1"/>
          <w:left w:val="none" w:color="auto" w:sz="0" w:space="4"/>
          <w:bottom w:val="none" w:color="auto" w:sz="0" w:space="1"/>
          <w:right w:val="none" w:color="auto" w:sz="0" w:space="4"/>
        </w:pBdr>
        <w:spacing w:beforeLines="100" w:line="560" w:lineRule="exact"/>
        <w:ind w:right="960" w:firstLine="1920" w:firstLineChars="800"/>
        <w:rPr>
          <w:rFonts w:ascii="仿宋" w:hAnsi="仿宋" w:eastAsia="仿宋" w:cs="仿宋"/>
          <w:sz w:val="24"/>
          <w:szCs w:val="28"/>
        </w:rPr>
      </w:pPr>
      <w:r>
        <w:rPr>
          <w:rFonts w:hint="eastAsia" w:ascii="仿宋" w:hAnsi="仿宋" w:eastAsia="仿宋" w:cs="仿宋"/>
          <w:sz w:val="24"/>
          <w:szCs w:val="28"/>
        </w:rPr>
        <w:t>日 期：</w:t>
      </w:r>
      <w:r>
        <w:rPr>
          <w:rFonts w:hint="eastAsia" w:ascii="仿宋" w:hAnsi="仿宋" w:eastAsia="仿宋" w:cs="仿宋"/>
          <w:sz w:val="24"/>
          <w:szCs w:val="28"/>
          <w:u w:val="single"/>
        </w:rPr>
        <w:t xml:space="preserve">             </w:t>
      </w:r>
    </w:p>
    <w:p w14:paraId="6C55E0D3">
      <w:pPr>
        <w:pStyle w:val="5"/>
        <w:keepNext w:val="0"/>
        <w:keepLines w:val="0"/>
        <w:pageBreakBefore/>
        <w:spacing w:line="415" w:lineRule="auto"/>
        <w:rPr>
          <w:rFonts w:ascii="宋体" w:hAnsi="宋体" w:cs="仿宋"/>
          <w:b w:val="0"/>
          <w:szCs w:val="28"/>
        </w:rPr>
      </w:pPr>
      <w:r>
        <w:rPr>
          <w:rFonts w:hint="eastAsia" w:ascii="宋体" w:hAnsi="宋体" w:cs="仿宋"/>
          <w:b w:val="0"/>
          <w:szCs w:val="28"/>
        </w:rPr>
        <w:t>（三）具有独立承担民事责任的能力</w:t>
      </w:r>
    </w:p>
    <w:p w14:paraId="1B68439B">
      <w:pPr>
        <w:snapToGrid w:val="0"/>
        <w:spacing w:line="360" w:lineRule="auto"/>
        <w:jc w:val="center"/>
        <w:rPr>
          <w:rFonts w:ascii="仿宋" w:hAnsi="仿宋" w:eastAsia="仿宋" w:cs="仿宋"/>
          <w:sz w:val="24"/>
          <w:u w:val="single"/>
        </w:rPr>
      </w:pPr>
      <w:r>
        <w:rPr>
          <w:rFonts w:hint="eastAsia" w:ascii="仿宋" w:hAnsi="仿宋" w:eastAsia="仿宋" w:cs="仿宋"/>
          <w:b/>
          <w:kern w:val="0"/>
          <w:sz w:val="24"/>
        </w:rPr>
        <w:t>具有独立承担民事责任的能力的信用承诺书</w:t>
      </w:r>
    </w:p>
    <w:p w14:paraId="54BFACCB">
      <w:pPr>
        <w:spacing w:beforeLines="100" w:line="480" w:lineRule="auto"/>
        <w:ind w:firstLine="480" w:firstLineChars="200"/>
        <w:rPr>
          <w:rFonts w:ascii="仿宋" w:hAnsi="仿宋" w:eastAsia="仿宋" w:cs="仿宋"/>
          <w:sz w:val="24"/>
        </w:rPr>
      </w:pPr>
      <w:r>
        <w:rPr>
          <w:rFonts w:hint="eastAsia" w:ascii="仿宋" w:hAnsi="仿宋" w:eastAsia="仿宋" w:cs="仿宋"/>
          <w:sz w:val="24"/>
        </w:rPr>
        <w:t>*********（采购人）：</w:t>
      </w:r>
    </w:p>
    <w:p w14:paraId="5D0826B9">
      <w:pPr>
        <w:snapToGrid w:val="0"/>
        <w:spacing w:line="480" w:lineRule="auto"/>
        <w:ind w:firstLine="480" w:firstLineChars="200"/>
        <w:rPr>
          <w:rFonts w:ascii="仿宋" w:hAnsi="仿宋" w:eastAsia="仿宋" w:cs="仿宋"/>
          <w:sz w:val="24"/>
        </w:rPr>
      </w:pPr>
      <w:r>
        <w:rPr>
          <w:rFonts w:hint="eastAsia" w:ascii="仿宋" w:hAnsi="仿宋" w:eastAsia="仿宋" w:cs="仿宋"/>
          <w:bCs/>
          <w:sz w:val="24"/>
          <w:szCs w:val="28"/>
        </w:rPr>
        <w:t>我方参加</w:t>
      </w:r>
      <w:r>
        <w:rPr>
          <w:rFonts w:hint="eastAsia" w:ascii="仿宋" w:hAnsi="仿宋" w:eastAsia="仿宋" w:cs="仿宋"/>
          <w:bCs/>
          <w:sz w:val="24"/>
          <w:szCs w:val="28"/>
          <w:u w:val="single"/>
        </w:rPr>
        <w:t xml:space="preserve">                      （项目名称）   </w:t>
      </w:r>
      <w:r>
        <w:rPr>
          <w:rFonts w:hint="eastAsia" w:ascii="仿宋" w:hAnsi="仿宋" w:eastAsia="仿宋" w:cs="仿宋"/>
          <w:bCs/>
          <w:sz w:val="24"/>
          <w:szCs w:val="28"/>
        </w:rPr>
        <w:t>的政府采购活动</w:t>
      </w:r>
      <w:r>
        <w:rPr>
          <w:rFonts w:hint="eastAsia" w:ascii="仿宋" w:hAnsi="仿宋" w:eastAsia="仿宋" w:cs="仿宋"/>
          <w:sz w:val="24"/>
        </w:rPr>
        <w:t>，依据磋商文件相关规定，郑重承诺：我公司具有独立承担民事责任的能力，符合本项目磋商文件规定的供应商资格要求。</w:t>
      </w:r>
    </w:p>
    <w:p w14:paraId="381F91E2">
      <w:pPr>
        <w:pStyle w:val="177"/>
        <w:spacing w:line="480" w:lineRule="auto"/>
        <w:rPr>
          <w:rFonts w:ascii="仿宋" w:hAnsi="仿宋" w:eastAsia="仿宋" w:cs="仿宋"/>
          <w:lang w:val="en-US"/>
        </w:rPr>
      </w:pPr>
      <w:r>
        <w:rPr>
          <w:rFonts w:hint="eastAsia" w:ascii="仿宋" w:hAnsi="仿宋" w:eastAsia="仿宋" w:cs="仿宋"/>
          <w:lang w:val="en-US"/>
        </w:rPr>
        <w:t>如有虚假或隐瞒，我方愿意承担一切后果，并不再寻求任何旨在减轻或免除法律责任的辩解。</w:t>
      </w:r>
    </w:p>
    <w:p w14:paraId="1157F44F">
      <w:pPr>
        <w:snapToGrid w:val="0"/>
        <w:spacing w:line="480" w:lineRule="auto"/>
        <w:ind w:firstLine="480" w:firstLineChars="200"/>
        <w:rPr>
          <w:rFonts w:ascii="仿宋" w:hAnsi="仿宋" w:eastAsia="仿宋" w:cs="仿宋"/>
          <w:sz w:val="24"/>
        </w:rPr>
      </w:pPr>
      <w:r>
        <w:rPr>
          <w:rFonts w:hint="eastAsia" w:ascii="仿宋" w:hAnsi="仿宋" w:eastAsia="仿宋" w:cs="仿宋"/>
          <w:sz w:val="24"/>
        </w:rPr>
        <w:t>特此承诺。</w:t>
      </w:r>
    </w:p>
    <w:p w14:paraId="0A2FFAC4">
      <w:pPr>
        <w:snapToGrid w:val="0"/>
        <w:spacing w:line="360" w:lineRule="auto"/>
        <w:ind w:firstLine="4440" w:firstLineChars="1850"/>
        <w:rPr>
          <w:rFonts w:ascii="仿宋" w:hAnsi="仿宋" w:eastAsia="仿宋" w:cs="仿宋"/>
          <w:sz w:val="24"/>
        </w:rPr>
      </w:pPr>
    </w:p>
    <w:p w14:paraId="5F934AB2">
      <w:pPr>
        <w:snapToGrid w:val="0"/>
        <w:spacing w:line="360" w:lineRule="auto"/>
        <w:ind w:firstLine="4440" w:firstLineChars="1850"/>
        <w:rPr>
          <w:rFonts w:ascii="仿宋" w:hAnsi="仿宋" w:eastAsia="仿宋" w:cs="仿宋"/>
          <w:sz w:val="24"/>
        </w:rPr>
      </w:pPr>
    </w:p>
    <w:p w14:paraId="325F0FAD">
      <w:pPr>
        <w:pBdr>
          <w:top w:val="none" w:color="auto" w:sz="0" w:space="1"/>
          <w:left w:val="none" w:color="auto" w:sz="0" w:space="4"/>
          <w:bottom w:val="none" w:color="auto" w:sz="0" w:space="1"/>
          <w:right w:val="none" w:color="auto" w:sz="0" w:space="4"/>
        </w:pBdr>
        <w:spacing w:beforeLines="100" w:line="560" w:lineRule="exact"/>
        <w:ind w:right="960" w:firstLine="3120" w:firstLineChars="1300"/>
        <w:rPr>
          <w:rFonts w:ascii="仿宋" w:hAnsi="仿宋" w:eastAsia="仿宋" w:cs="仿宋"/>
          <w:sz w:val="24"/>
          <w:szCs w:val="28"/>
        </w:rPr>
      </w:pPr>
      <w:r>
        <w:rPr>
          <w:rFonts w:hint="eastAsia" w:ascii="仿宋" w:hAnsi="仿宋" w:eastAsia="仿宋" w:cs="仿宋"/>
          <w:sz w:val="24"/>
          <w:szCs w:val="28"/>
        </w:rPr>
        <w:t>供应商全称（盖单位章）：</w:t>
      </w:r>
    </w:p>
    <w:p w14:paraId="4EB60A7D">
      <w:pPr>
        <w:spacing w:line="560" w:lineRule="exact"/>
        <w:ind w:firstLine="4560" w:firstLineChars="1900"/>
        <w:rPr>
          <w:rFonts w:ascii="仿宋" w:hAnsi="仿宋" w:eastAsia="仿宋" w:cs="仿宋"/>
          <w:sz w:val="24"/>
        </w:rPr>
      </w:pPr>
    </w:p>
    <w:p w14:paraId="663D1355">
      <w:pPr>
        <w:pBdr>
          <w:top w:val="none" w:color="auto" w:sz="0" w:space="1"/>
          <w:left w:val="none" w:color="auto" w:sz="0" w:space="4"/>
          <w:bottom w:val="none" w:color="auto" w:sz="0" w:space="1"/>
          <w:right w:val="none" w:color="auto" w:sz="0" w:space="4"/>
        </w:pBd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 xml:space="preserve">                              年    月   日</w:t>
      </w:r>
    </w:p>
    <w:p w14:paraId="0BD748B6">
      <w:pPr>
        <w:pStyle w:val="5"/>
        <w:keepNext w:val="0"/>
        <w:keepLines w:val="0"/>
        <w:pageBreakBefore/>
        <w:spacing w:line="415" w:lineRule="auto"/>
        <w:rPr>
          <w:rFonts w:ascii="宋体" w:hAnsi="宋体" w:cs="仿宋"/>
          <w:b w:val="0"/>
          <w:szCs w:val="28"/>
        </w:rPr>
      </w:pPr>
      <w:r>
        <w:rPr>
          <w:rFonts w:hint="eastAsia" w:ascii="宋体" w:hAnsi="宋体" w:cs="仿宋"/>
          <w:b w:val="0"/>
          <w:szCs w:val="28"/>
        </w:rPr>
        <w:t>（四）具有良好的商业信誉和健全的财务会计制度</w:t>
      </w:r>
    </w:p>
    <w:p w14:paraId="1A7C8CFE">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szCs w:val="28"/>
        </w:rPr>
      </w:pPr>
      <w:r>
        <w:rPr>
          <w:rFonts w:hint="eastAsia" w:ascii="仿宋" w:hAnsi="仿宋" w:eastAsia="仿宋" w:cs="仿宋"/>
          <w:b/>
          <w:bCs/>
          <w:spacing w:val="20"/>
          <w:sz w:val="24"/>
          <w:szCs w:val="28"/>
        </w:rPr>
        <w:t>具有良好的商业信誉和健全的财务会计制度的承诺函</w:t>
      </w:r>
    </w:p>
    <w:p w14:paraId="7A868A88">
      <w:pPr>
        <w:spacing w:beforeLines="100" w:line="480" w:lineRule="auto"/>
        <w:ind w:firstLine="480" w:firstLineChars="200"/>
        <w:rPr>
          <w:rFonts w:ascii="仿宋" w:hAnsi="仿宋" w:eastAsia="仿宋" w:cs="仿宋"/>
          <w:sz w:val="24"/>
        </w:rPr>
      </w:pPr>
      <w:r>
        <w:rPr>
          <w:rFonts w:hint="eastAsia" w:ascii="仿宋" w:hAnsi="仿宋" w:eastAsia="仿宋" w:cs="仿宋"/>
          <w:sz w:val="24"/>
        </w:rPr>
        <w:t>*********（采购人）：</w:t>
      </w:r>
    </w:p>
    <w:p w14:paraId="47DF4FF1">
      <w:pPr>
        <w:spacing w:beforeLines="100" w:line="480" w:lineRule="auto"/>
        <w:ind w:firstLine="480" w:firstLineChars="200"/>
        <w:rPr>
          <w:rFonts w:ascii="仿宋" w:hAnsi="仿宋" w:eastAsia="仿宋" w:cs="仿宋"/>
          <w:bCs/>
          <w:sz w:val="24"/>
          <w:szCs w:val="28"/>
        </w:rPr>
      </w:pPr>
      <w:r>
        <w:rPr>
          <w:rFonts w:hint="eastAsia" w:ascii="仿宋" w:hAnsi="仿宋" w:eastAsia="仿宋" w:cs="仿宋"/>
          <w:bCs/>
          <w:sz w:val="24"/>
          <w:szCs w:val="28"/>
        </w:rPr>
        <w:t>我方参加</w:t>
      </w:r>
      <w:r>
        <w:rPr>
          <w:rFonts w:hint="eastAsia" w:ascii="仿宋" w:hAnsi="仿宋" w:eastAsia="仿宋" w:cs="仿宋"/>
          <w:bCs/>
          <w:sz w:val="24"/>
          <w:szCs w:val="28"/>
          <w:u w:val="single"/>
        </w:rPr>
        <w:t xml:space="preserve">                        （项目名称）   </w:t>
      </w:r>
      <w:r>
        <w:rPr>
          <w:rFonts w:hint="eastAsia" w:ascii="仿宋" w:hAnsi="仿宋" w:eastAsia="仿宋" w:cs="仿宋"/>
          <w:bCs/>
          <w:sz w:val="24"/>
          <w:szCs w:val="28"/>
        </w:rPr>
        <w:t>的政府采购活动，依据磋商文件相关规定，郑重承诺：我方具有良好的商业信誉和健全的财务会计制度，符合本项目磋商文件规定的供应商资格要求。</w:t>
      </w:r>
    </w:p>
    <w:p w14:paraId="05153B8E">
      <w:pPr>
        <w:spacing w:beforeLines="100" w:line="480" w:lineRule="auto"/>
        <w:ind w:firstLine="480" w:firstLineChars="200"/>
        <w:rPr>
          <w:rFonts w:ascii="仿宋" w:hAnsi="仿宋" w:eastAsia="仿宋" w:cs="仿宋"/>
          <w:bCs/>
          <w:sz w:val="24"/>
          <w:szCs w:val="28"/>
        </w:rPr>
      </w:pPr>
      <w:r>
        <w:rPr>
          <w:rFonts w:hint="eastAsia" w:ascii="仿宋" w:hAnsi="仿宋" w:eastAsia="仿宋" w:cs="仿宋"/>
          <w:bCs/>
          <w:sz w:val="24"/>
          <w:szCs w:val="28"/>
        </w:rPr>
        <w:t>如有虚假或隐瞒，我方愿意承担一切后果，并不再寻求任何旨在减轻或免除法律责任的辩解。</w:t>
      </w:r>
    </w:p>
    <w:p w14:paraId="11578DAE">
      <w:pPr>
        <w:spacing w:line="560" w:lineRule="exact"/>
        <w:ind w:firstLine="480" w:firstLineChars="200"/>
        <w:rPr>
          <w:rFonts w:ascii="仿宋" w:hAnsi="仿宋" w:eastAsia="仿宋" w:cs="仿宋"/>
          <w:bCs/>
          <w:sz w:val="24"/>
          <w:szCs w:val="28"/>
        </w:rPr>
      </w:pPr>
      <w:r>
        <w:rPr>
          <w:rFonts w:hint="eastAsia" w:ascii="仿宋" w:hAnsi="仿宋" w:eastAsia="仿宋" w:cs="仿宋"/>
          <w:bCs/>
          <w:sz w:val="24"/>
          <w:szCs w:val="28"/>
        </w:rPr>
        <w:t>特此承诺。</w:t>
      </w:r>
    </w:p>
    <w:p w14:paraId="7DD2E263">
      <w:pPr>
        <w:spacing w:beforeLines="100" w:line="560" w:lineRule="exact"/>
        <w:ind w:firstLine="4418" w:firstLineChars="1841"/>
        <w:jc w:val="left"/>
        <w:rPr>
          <w:rFonts w:ascii="仿宋" w:hAnsi="仿宋" w:eastAsia="仿宋" w:cs="仿宋"/>
          <w:sz w:val="24"/>
          <w:szCs w:val="28"/>
          <w:u w:val="single"/>
        </w:rPr>
      </w:pPr>
      <w:r>
        <w:rPr>
          <w:rFonts w:hint="eastAsia" w:ascii="仿宋" w:hAnsi="仿宋" w:eastAsia="仿宋" w:cs="仿宋"/>
          <w:sz w:val="24"/>
          <w:szCs w:val="28"/>
        </w:rPr>
        <w:t>供应商全称（盖单位章）：</w:t>
      </w:r>
    </w:p>
    <w:p w14:paraId="32983CED">
      <w:pPr>
        <w:spacing w:line="560" w:lineRule="exact"/>
        <w:ind w:firstLine="4418" w:firstLineChars="1841"/>
        <w:jc w:val="left"/>
        <w:rPr>
          <w:rFonts w:ascii="仿宋" w:hAnsi="仿宋" w:eastAsia="仿宋" w:cs="仿宋"/>
          <w:sz w:val="24"/>
          <w:szCs w:val="28"/>
        </w:rPr>
      </w:pPr>
      <w:r>
        <w:rPr>
          <w:rFonts w:hint="eastAsia" w:ascii="仿宋" w:hAnsi="仿宋" w:eastAsia="仿宋" w:cs="仿宋"/>
          <w:sz w:val="24"/>
          <w:szCs w:val="28"/>
        </w:rPr>
        <w:t xml:space="preserve">      年    月   日</w:t>
      </w:r>
    </w:p>
    <w:p w14:paraId="2C51246C">
      <w:pPr>
        <w:pStyle w:val="5"/>
        <w:keepNext w:val="0"/>
        <w:keepLines w:val="0"/>
        <w:pageBreakBefore/>
        <w:spacing w:line="415" w:lineRule="auto"/>
        <w:rPr>
          <w:rFonts w:ascii="宋体" w:hAnsi="宋体" w:cs="仿宋"/>
          <w:b w:val="0"/>
          <w:szCs w:val="28"/>
        </w:rPr>
      </w:pPr>
      <w:r>
        <w:rPr>
          <w:rFonts w:hint="eastAsia" w:ascii="宋体" w:hAnsi="宋体" w:cs="仿宋"/>
          <w:b w:val="0"/>
          <w:szCs w:val="28"/>
        </w:rPr>
        <w:t>（五）具有履行合同所必需的设备和专业技术能力</w:t>
      </w:r>
    </w:p>
    <w:p w14:paraId="64A4E2EB">
      <w:pPr>
        <w:spacing w:beforeLines="100" w:line="560" w:lineRule="exact"/>
        <w:ind w:firstLine="482" w:firstLineChars="200"/>
        <w:jc w:val="center"/>
        <w:rPr>
          <w:rFonts w:ascii="仿宋" w:hAnsi="仿宋" w:eastAsia="仿宋" w:cs="仿宋"/>
          <w:sz w:val="24"/>
        </w:rPr>
      </w:pPr>
      <w:r>
        <w:rPr>
          <w:rFonts w:hint="eastAsia" w:ascii="仿宋" w:hAnsi="仿宋" w:eastAsia="仿宋" w:cs="仿宋"/>
          <w:b/>
          <w:kern w:val="0"/>
          <w:sz w:val="24"/>
        </w:rPr>
        <w:t>具有履行合同所必需的设备和专业技术能力的信用承诺书</w:t>
      </w:r>
    </w:p>
    <w:p w14:paraId="2E9B3338">
      <w:pPr>
        <w:spacing w:beforeLines="100" w:line="480" w:lineRule="auto"/>
        <w:ind w:firstLine="480" w:firstLineChars="200"/>
        <w:rPr>
          <w:rFonts w:ascii="仿宋" w:hAnsi="仿宋" w:eastAsia="仿宋" w:cs="仿宋"/>
          <w:sz w:val="24"/>
        </w:rPr>
      </w:pPr>
      <w:r>
        <w:rPr>
          <w:rFonts w:hint="eastAsia" w:ascii="仿宋" w:hAnsi="仿宋" w:eastAsia="仿宋" w:cs="仿宋"/>
          <w:sz w:val="24"/>
        </w:rPr>
        <w:t>*********（采购人）：</w:t>
      </w:r>
    </w:p>
    <w:p w14:paraId="48172D36">
      <w:pPr>
        <w:snapToGrid w:val="0"/>
        <w:spacing w:line="480" w:lineRule="auto"/>
        <w:ind w:firstLine="480" w:firstLineChars="200"/>
        <w:rPr>
          <w:rFonts w:ascii="仿宋" w:hAnsi="仿宋" w:eastAsia="仿宋" w:cs="仿宋"/>
          <w:sz w:val="24"/>
        </w:rPr>
      </w:pPr>
      <w:r>
        <w:rPr>
          <w:rFonts w:hint="eastAsia" w:ascii="仿宋" w:hAnsi="仿宋" w:eastAsia="仿宋" w:cs="仿宋"/>
          <w:bCs/>
          <w:sz w:val="24"/>
          <w:szCs w:val="28"/>
        </w:rPr>
        <w:t>我方参加</w:t>
      </w:r>
      <w:r>
        <w:rPr>
          <w:rFonts w:hint="eastAsia" w:ascii="仿宋" w:hAnsi="仿宋" w:eastAsia="仿宋" w:cs="仿宋"/>
          <w:bCs/>
          <w:sz w:val="24"/>
          <w:szCs w:val="28"/>
          <w:u w:val="single"/>
        </w:rPr>
        <w:t xml:space="preserve">                        （项目名称）   </w:t>
      </w:r>
      <w:r>
        <w:rPr>
          <w:rFonts w:hint="eastAsia" w:ascii="仿宋" w:hAnsi="仿宋" w:eastAsia="仿宋" w:cs="仿宋"/>
          <w:bCs/>
          <w:sz w:val="24"/>
          <w:szCs w:val="28"/>
        </w:rPr>
        <w:t>的政府采购活动</w:t>
      </w:r>
      <w:r>
        <w:rPr>
          <w:rFonts w:hint="eastAsia" w:ascii="仿宋" w:hAnsi="仿宋" w:eastAsia="仿宋" w:cs="仿宋"/>
          <w:sz w:val="24"/>
        </w:rPr>
        <w:t>，依据磋商文件相关规定，郑重承诺：我公司具有履行合同所必需的设备和专业技术能力，符合本项目磋商文件规定的供应商资格要求。</w:t>
      </w:r>
    </w:p>
    <w:p w14:paraId="4295D895">
      <w:pPr>
        <w:pStyle w:val="177"/>
        <w:spacing w:line="480" w:lineRule="auto"/>
        <w:rPr>
          <w:rFonts w:ascii="仿宋" w:hAnsi="仿宋" w:eastAsia="仿宋" w:cs="仿宋"/>
          <w:lang w:val="en-US"/>
        </w:rPr>
      </w:pPr>
      <w:r>
        <w:rPr>
          <w:rFonts w:hint="eastAsia" w:ascii="仿宋" w:hAnsi="仿宋" w:eastAsia="仿宋" w:cs="仿宋"/>
          <w:lang w:val="en-US"/>
        </w:rPr>
        <w:t>如有虚假或隐瞒，我方愿意承担一切后果，并不再寻求任何旨在减轻或免除法律责任的辩解。</w:t>
      </w:r>
    </w:p>
    <w:p w14:paraId="6D7E770A">
      <w:pPr>
        <w:spacing w:line="560" w:lineRule="exact"/>
        <w:ind w:firstLine="480" w:firstLineChars="200"/>
        <w:rPr>
          <w:rFonts w:ascii="仿宋" w:hAnsi="仿宋" w:eastAsia="仿宋" w:cs="仿宋"/>
          <w:sz w:val="24"/>
          <w:szCs w:val="28"/>
        </w:rPr>
      </w:pPr>
      <w:r>
        <w:rPr>
          <w:rFonts w:hint="eastAsia" w:ascii="仿宋" w:hAnsi="仿宋" w:eastAsia="仿宋" w:cs="仿宋"/>
          <w:sz w:val="24"/>
        </w:rPr>
        <w:t>特此承诺</w:t>
      </w:r>
      <w:r>
        <w:rPr>
          <w:rFonts w:hint="eastAsia" w:ascii="仿宋" w:hAnsi="仿宋" w:eastAsia="仿宋" w:cs="仿宋"/>
          <w:sz w:val="24"/>
          <w:szCs w:val="28"/>
        </w:rPr>
        <w:t>。</w:t>
      </w:r>
    </w:p>
    <w:p w14:paraId="0C70077C">
      <w:pPr>
        <w:spacing w:beforeLines="100" w:line="560" w:lineRule="exact"/>
        <w:ind w:firstLine="5258" w:firstLineChars="2191"/>
        <w:jc w:val="left"/>
        <w:rPr>
          <w:rFonts w:ascii="仿宋" w:hAnsi="仿宋" w:eastAsia="仿宋" w:cs="仿宋"/>
          <w:sz w:val="24"/>
          <w:szCs w:val="28"/>
          <w:u w:val="single"/>
        </w:rPr>
      </w:pPr>
      <w:r>
        <w:rPr>
          <w:rFonts w:hint="eastAsia" w:ascii="仿宋" w:hAnsi="仿宋" w:eastAsia="仿宋" w:cs="仿宋"/>
          <w:sz w:val="24"/>
          <w:szCs w:val="28"/>
        </w:rPr>
        <w:t>供应商全称（盖单位章）：</w:t>
      </w:r>
    </w:p>
    <w:p w14:paraId="6260243B">
      <w:pPr>
        <w:spacing w:line="560" w:lineRule="exact"/>
        <w:ind w:firstLine="5971" w:firstLineChars="2488"/>
        <w:jc w:val="left"/>
        <w:rPr>
          <w:rFonts w:ascii="宋体" w:hAnsi="宋体"/>
          <w:sz w:val="24"/>
          <w:szCs w:val="28"/>
        </w:rPr>
      </w:pPr>
      <w:r>
        <w:rPr>
          <w:rFonts w:hint="eastAsia" w:ascii="仿宋" w:hAnsi="仿宋" w:eastAsia="仿宋" w:cs="仿宋"/>
          <w:sz w:val="24"/>
          <w:szCs w:val="28"/>
        </w:rPr>
        <w:t xml:space="preserve"> 年    月   日</w:t>
      </w:r>
    </w:p>
    <w:p w14:paraId="0BB46D09">
      <w:pPr>
        <w:pStyle w:val="5"/>
        <w:keepNext w:val="0"/>
        <w:keepLines w:val="0"/>
        <w:pageBreakBefore/>
        <w:spacing w:line="415" w:lineRule="auto"/>
        <w:rPr>
          <w:rFonts w:ascii="宋体" w:hAnsi="宋体" w:cs="仿宋"/>
          <w:b w:val="0"/>
          <w:szCs w:val="28"/>
        </w:rPr>
      </w:pPr>
      <w:r>
        <w:rPr>
          <w:rFonts w:hint="eastAsia" w:ascii="宋体" w:hAnsi="宋体" w:cs="仿宋"/>
          <w:b w:val="0"/>
          <w:szCs w:val="28"/>
        </w:rPr>
        <w:t>（六）有依法缴纳税收和社会保障金的良好记录</w:t>
      </w:r>
    </w:p>
    <w:p w14:paraId="6413F268">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szCs w:val="28"/>
        </w:rPr>
      </w:pPr>
      <w:r>
        <w:rPr>
          <w:rFonts w:hint="eastAsia" w:ascii="仿宋" w:hAnsi="仿宋" w:eastAsia="仿宋" w:cs="仿宋"/>
          <w:b/>
          <w:bCs/>
          <w:spacing w:val="20"/>
          <w:sz w:val="24"/>
          <w:szCs w:val="28"/>
        </w:rPr>
        <w:t>有依法缴纳税收和社会保障资金的良好记录的</w:t>
      </w:r>
      <w:r>
        <w:rPr>
          <w:rFonts w:hint="eastAsia" w:ascii="仿宋" w:hAnsi="仿宋" w:eastAsia="仿宋" w:cs="仿宋"/>
          <w:b/>
          <w:kern w:val="0"/>
          <w:sz w:val="24"/>
        </w:rPr>
        <w:t>信用承诺书</w:t>
      </w:r>
    </w:p>
    <w:p w14:paraId="3B8FF0B2">
      <w:pPr>
        <w:spacing w:beforeLines="100" w:line="480" w:lineRule="auto"/>
        <w:ind w:firstLine="480" w:firstLineChars="200"/>
        <w:rPr>
          <w:rFonts w:ascii="仿宋" w:hAnsi="仿宋" w:eastAsia="仿宋" w:cs="仿宋"/>
          <w:sz w:val="24"/>
        </w:rPr>
      </w:pPr>
      <w:r>
        <w:rPr>
          <w:rFonts w:hint="eastAsia" w:ascii="仿宋" w:hAnsi="仿宋" w:eastAsia="仿宋" w:cs="仿宋"/>
          <w:sz w:val="24"/>
        </w:rPr>
        <w:t>*********（采购人）：</w:t>
      </w:r>
    </w:p>
    <w:p w14:paraId="59F85CC2">
      <w:pPr>
        <w:snapToGrid w:val="0"/>
        <w:spacing w:line="480" w:lineRule="auto"/>
        <w:ind w:firstLine="480" w:firstLineChars="200"/>
        <w:rPr>
          <w:rFonts w:ascii="仿宋" w:hAnsi="仿宋" w:eastAsia="仿宋" w:cs="仿宋"/>
          <w:sz w:val="24"/>
        </w:rPr>
      </w:pPr>
      <w:r>
        <w:rPr>
          <w:rFonts w:hint="eastAsia" w:ascii="仿宋" w:hAnsi="仿宋" w:eastAsia="仿宋" w:cs="仿宋"/>
          <w:bCs/>
          <w:sz w:val="24"/>
          <w:szCs w:val="28"/>
        </w:rPr>
        <w:t>我方参加</w:t>
      </w:r>
      <w:r>
        <w:rPr>
          <w:rFonts w:hint="eastAsia" w:ascii="仿宋" w:hAnsi="仿宋" w:eastAsia="仿宋" w:cs="仿宋"/>
          <w:bCs/>
          <w:sz w:val="24"/>
          <w:szCs w:val="28"/>
          <w:u w:val="single"/>
        </w:rPr>
        <w:t xml:space="preserve">                        （项目名称）    </w:t>
      </w:r>
      <w:r>
        <w:rPr>
          <w:rFonts w:hint="eastAsia" w:ascii="仿宋" w:hAnsi="仿宋" w:eastAsia="仿宋" w:cs="仿宋"/>
          <w:bCs/>
          <w:sz w:val="24"/>
          <w:szCs w:val="28"/>
        </w:rPr>
        <w:t>的政府采购活动</w:t>
      </w:r>
      <w:r>
        <w:rPr>
          <w:rFonts w:hint="eastAsia" w:ascii="仿宋" w:hAnsi="仿宋" w:eastAsia="仿宋" w:cs="仿宋"/>
          <w:sz w:val="24"/>
        </w:rPr>
        <w:t>，依据磋商文件相关规定，郑重承诺：我公司在参加本项目招标前严格依法缴纳税收和给单位职工缴纳社会保障金，有依法缴纳税收和社会保障资金的良好记录，符合本项目磋商文件规定的供应商资格要求。</w:t>
      </w:r>
    </w:p>
    <w:p w14:paraId="4ADE5D03">
      <w:pPr>
        <w:pStyle w:val="177"/>
        <w:spacing w:line="480" w:lineRule="auto"/>
        <w:rPr>
          <w:rFonts w:ascii="仿宋" w:hAnsi="仿宋" w:eastAsia="仿宋" w:cs="仿宋"/>
          <w:lang w:val="en-US"/>
        </w:rPr>
      </w:pPr>
      <w:r>
        <w:rPr>
          <w:rFonts w:hint="eastAsia" w:ascii="仿宋" w:hAnsi="仿宋" w:eastAsia="仿宋" w:cs="仿宋"/>
          <w:lang w:val="en-US"/>
        </w:rPr>
        <w:t>如有虚假或隐瞒，我方愿意承担一切后果，并不再寻求任何旨在减轻或免除法律责任的辩解。</w:t>
      </w:r>
    </w:p>
    <w:p w14:paraId="35B59D1A">
      <w:pPr>
        <w:spacing w:beforeLines="100" w:line="560" w:lineRule="exact"/>
        <w:ind w:firstLine="480" w:firstLineChars="200"/>
        <w:rPr>
          <w:rFonts w:ascii="仿宋" w:hAnsi="仿宋" w:eastAsia="仿宋" w:cs="仿宋"/>
          <w:sz w:val="24"/>
          <w:szCs w:val="28"/>
        </w:rPr>
      </w:pPr>
      <w:r>
        <w:rPr>
          <w:rFonts w:hint="eastAsia" w:ascii="仿宋" w:hAnsi="仿宋" w:eastAsia="仿宋" w:cs="仿宋"/>
          <w:sz w:val="24"/>
        </w:rPr>
        <w:t>特此承诺。</w:t>
      </w:r>
    </w:p>
    <w:p w14:paraId="44E08BD9">
      <w:pPr>
        <w:spacing w:beforeLines="100" w:line="560" w:lineRule="exact"/>
        <w:ind w:firstLine="4200" w:firstLineChars="1750"/>
        <w:jc w:val="left"/>
        <w:rPr>
          <w:rFonts w:ascii="仿宋" w:hAnsi="仿宋" w:eastAsia="仿宋" w:cs="仿宋"/>
          <w:sz w:val="24"/>
          <w:szCs w:val="28"/>
          <w:u w:val="single"/>
        </w:rPr>
      </w:pPr>
      <w:r>
        <w:rPr>
          <w:rFonts w:hint="eastAsia" w:ascii="仿宋" w:hAnsi="仿宋" w:eastAsia="仿宋" w:cs="仿宋"/>
          <w:sz w:val="24"/>
          <w:szCs w:val="28"/>
        </w:rPr>
        <w:t>供应商全称（盖单位章）：</w:t>
      </w:r>
    </w:p>
    <w:p w14:paraId="563D8DCE">
      <w:pPr>
        <w:spacing w:line="560" w:lineRule="exact"/>
        <w:ind w:firstLine="4200" w:firstLineChars="1750"/>
        <w:jc w:val="left"/>
        <w:rPr>
          <w:rFonts w:ascii="仿宋" w:hAnsi="仿宋" w:eastAsia="仿宋" w:cs="仿宋"/>
          <w:sz w:val="24"/>
          <w:szCs w:val="28"/>
        </w:rPr>
      </w:pPr>
      <w:r>
        <w:rPr>
          <w:rFonts w:hint="eastAsia" w:ascii="仿宋" w:hAnsi="仿宋" w:eastAsia="仿宋" w:cs="仿宋"/>
          <w:sz w:val="24"/>
          <w:szCs w:val="28"/>
        </w:rPr>
        <w:t xml:space="preserve">     年    月   日</w:t>
      </w:r>
    </w:p>
    <w:p w14:paraId="1F2BA9FB">
      <w:pPr>
        <w:rPr>
          <w:rFonts w:ascii="宋体" w:hAnsi="宋体" w:cs="仿宋"/>
          <w:b/>
          <w:sz w:val="30"/>
          <w:szCs w:val="30"/>
        </w:rPr>
      </w:pPr>
    </w:p>
    <w:p w14:paraId="0A954BF6">
      <w:pPr>
        <w:pStyle w:val="5"/>
        <w:keepNext w:val="0"/>
        <w:keepLines w:val="0"/>
        <w:pageBreakBefore/>
        <w:spacing w:line="415" w:lineRule="auto"/>
        <w:rPr>
          <w:rFonts w:ascii="宋体" w:hAnsi="宋体" w:cs="仿宋"/>
          <w:b w:val="0"/>
          <w:szCs w:val="28"/>
        </w:rPr>
      </w:pPr>
      <w:r>
        <w:rPr>
          <w:rFonts w:hint="eastAsia" w:ascii="宋体" w:hAnsi="宋体" w:cs="仿宋"/>
          <w:b w:val="0"/>
          <w:szCs w:val="28"/>
        </w:rPr>
        <w:t>（七）参加政府采购活动前三年内，在经营活动中没有重大违法记录格式</w:t>
      </w:r>
    </w:p>
    <w:p w14:paraId="37EA5B2B">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szCs w:val="28"/>
        </w:rPr>
      </w:pPr>
      <w:r>
        <w:rPr>
          <w:rFonts w:hint="eastAsia" w:ascii="仿宋" w:hAnsi="仿宋" w:eastAsia="仿宋" w:cs="仿宋"/>
          <w:b/>
          <w:bCs/>
          <w:spacing w:val="20"/>
          <w:sz w:val="24"/>
          <w:szCs w:val="28"/>
        </w:rPr>
        <w:t>参加政府采购活动前三年内，在经营活动中没有重大违法记录的</w:t>
      </w:r>
    </w:p>
    <w:p w14:paraId="17066A34">
      <w:pPr>
        <w:pBdr>
          <w:top w:val="none" w:color="auto" w:sz="0" w:space="1"/>
          <w:left w:val="none" w:color="auto" w:sz="0" w:space="4"/>
          <w:bottom w:val="none" w:color="auto" w:sz="0" w:space="1"/>
          <w:right w:val="none" w:color="auto" w:sz="0" w:space="4"/>
        </w:pBdr>
        <w:spacing w:beforeLines="100" w:afterLines="100" w:line="560" w:lineRule="exact"/>
        <w:ind w:left="482" w:hanging="482" w:hangingChars="200"/>
        <w:jc w:val="center"/>
        <w:rPr>
          <w:rFonts w:ascii="仿宋" w:hAnsi="仿宋" w:eastAsia="仿宋" w:cs="仿宋"/>
          <w:b/>
          <w:bCs/>
          <w:spacing w:val="20"/>
          <w:sz w:val="24"/>
          <w:szCs w:val="28"/>
        </w:rPr>
      </w:pPr>
      <w:r>
        <w:rPr>
          <w:rFonts w:hint="eastAsia" w:ascii="仿宋" w:hAnsi="仿宋" w:eastAsia="仿宋" w:cs="仿宋"/>
          <w:b/>
          <w:kern w:val="0"/>
          <w:sz w:val="24"/>
        </w:rPr>
        <w:t>信用承诺书</w:t>
      </w:r>
    </w:p>
    <w:p w14:paraId="03AA2350">
      <w:pPr>
        <w:spacing w:beforeLines="100" w:line="480" w:lineRule="auto"/>
        <w:ind w:firstLine="480" w:firstLineChars="200"/>
        <w:rPr>
          <w:rFonts w:ascii="仿宋" w:hAnsi="仿宋" w:eastAsia="仿宋" w:cs="仿宋"/>
          <w:sz w:val="24"/>
        </w:rPr>
      </w:pPr>
      <w:r>
        <w:rPr>
          <w:rFonts w:hint="eastAsia" w:ascii="仿宋" w:hAnsi="仿宋" w:eastAsia="仿宋" w:cs="仿宋"/>
          <w:sz w:val="24"/>
        </w:rPr>
        <w:t>*********（采购人）：</w:t>
      </w:r>
    </w:p>
    <w:p w14:paraId="0604BE9B">
      <w:pPr>
        <w:pStyle w:val="34"/>
        <w:adjustRightInd w:val="0"/>
        <w:snapToGrid w:val="0"/>
        <w:spacing w:before="0" w:beforeAutospacing="0" w:after="0" w:afterAutospacing="0" w:line="480" w:lineRule="auto"/>
        <w:ind w:firstLine="480" w:firstLineChars="200"/>
        <w:jc w:val="both"/>
        <w:rPr>
          <w:rFonts w:ascii="仿宋" w:hAnsi="仿宋" w:eastAsia="仿宋" w:cs="仿宋"/>
        </w:rPr>
      </w:pPr>
      <w:r>
        <w:rPr>
          <w:rFonts w:hint="eastAsia" w:ascii="仿宋" w:hAnsi="仿宋" w:eastAsia="仿宋" w:cs="仿宋"/>
          <w:bCs/>
          <w:szCs w:val="28"/>
        </w:rPr>
        <w:t>我方参加</w:t>
      </w:r>
      <w:r>
        <w:rPr>
          <w:rFonts w:hint="eastAsia" w:ascii="仿宋" w:hAnsi="仿宋" w:eastAsia="仿宋" w:cs="仿宋"/>
          <w:bCs/>
          <w:szCs w:val="28"/>
          <w:u w:val="single"/>
        </w:rPr>
        <w:t xml:space="preserve">                          （项目名称）   </w:t>
      </w:r>
      <w:r>
        <w:rPr>
          <w:rFonts w:hint="eastAsia" w:ascii="仿宋" w:hAnsi="仿宋" w:eastAsia="仿宋" w:cs="仿宋"/>
          <w:bCs/>
          <w:szCs w:val="28"/>
        </w:rPr>
        <w:t>的政府采购活动</w:t>
      </w:r>
      <w:r>
        <w:rPr>
          <w:rFonts w:hint="eastAsia" w:ascii="仿宋" w:hAnsi="仿宋" w:eastAsia="仿宋" w:cs="仿宋"/>
        </w:rPr>
        <w:t>，依据磋商文件相关规定，郑重承诺：我公司在参加本次政府采购活动前三年内，在经营活动中没有重大违法记录；在投标前查询了本公司</w:t>
      </w:r>
      <w:r>
        <w:rPr>
          <w:rFonts w:hint="eastAsia" w:ascii="仿宋" w:hAnsi="仿宋" w:eastAsia="仿宋" w:cs="仿宋"/>
          <w:szCs w:val="28"/>
        </w:rPr>
        <w:t>信用中国网（http://www.creditchina.gov.cn）中的信用信息，本公司未列入失信被执行人、重大税收违法失信主体名单；查询了在中国政府采购网（http://www.ccgp.gov.cn）中的政府采购严重违法失信行为信息，本公司未列入政府采购严重违法失信行为记录名单</w:t>
      </w:r>
      <w:r>
        <w:rPr>
          <w:rFonts w:hint="eastAsia" w:ascii="仿宋" w:hAnsi="仿宋" w:eastAsia="仿宋" w:cs="仿宋"/>
        </w:rPr>
        <w:t>。</w:t>
      </w:r>
    </w:p>
    <w:p w14:paraId="0FB5DE3B">
      <w:pPr>
        <w:pStyle w:val="177"/>
        <w:spacing w:line="480" w:lineRule="auto"/>
        <w:rPr>
          <w:rFonts w:ascii="仿宋" w:hAnsi="仿宋" w:eastAsia="仿宋" w:cs="仿宋"/>
          <w:lang w:val="en-US"/>
        </w:rPr>
      </w:pPr>
      <w:r>
        <w:rPr>
          <w:rFonts w:hint="eastAsia" w:ascii="仿宋" w:hAnsi="仿宋" w:eastAsia="仿宋" w:cs="仿宋"/>
          <w:szCs w:val="24"/>
        </w:rPr>
        <w:t>如上述声明不真实，愿意按照政府采购有关法律法规的规定接受处罚</w:t>
      </w:r>
      <w:r>
        <w:rPr>
          <w:rFonts w:hint="eastAsia" w:ascii="仿宋" w:hAnsi="仿宋" w:eastAsia="仿宋" w:cs="仿宋"/>
          <w:lang w:val="en-US"/>
        </w:rPr>
        <w:t>。</w:t>
      </w:r>
    </w:p>
    <w:p w14:paraId="056B5EE6">
      <w:pPr>
        <w:spacing w:line="560" w:lineRule="exact"/>
        <w:ind w:firstLine="480" w:firstLineChars="200"/>
        <w:rPr>
          <w:rFonts w:ascii="仿宋" w:hAnsi="仿宋" w:eastAsia="仿宋" w:cs="仿宋"/>
          <w:sz w:val="24"/>
          <w:szCs w:val="28"/>
        </w:rPr>
      </w:pPr>
      <w:r>
        <w:rPr>
          <w:rFonts w:hint="eastAsia" w:ascii="仿宋" w:hAnsi="仿宋" w:eastAsia="仿宋" w:cs="仿宋"/>
          <w:sz w:val="24"/>
        </w:rPr>
        <w:t>特此承诺</w:t>
      </w:r>
      <w:r>
        <w:rPr>
          <w:rFonts w:hint="eastAsia" w:ascii="仿宋" w:hAnsi="仿宋" w:eastAsia="仿宋" w:cs="仿宋"/>
          <w:sz w:val="24"/>
          <w:szCs w:val="28"/>
        </w:rPr>
        <w:t>。</w:t>
      </w:r>
    </w:p>
    <w:p w14:paraId="550D6C9E">
      <w:pPr>
        <w:spacing w:line="560" w:lineRule="exact"/>
        <w:ind w:firstLine="4620" w:firstLineChars="1925"/>
        <w:jc w:val="left"/>
        <w:rPr>
          <w:rFonts w:ascii="仿宋" w:hAnsi="仿宋" w:eastAsia="仿宋" w:cs="仿宋"/>
          <w:sz w:val="24"/>
          <w:szCs w:val="28"/>
        </w:rPr>
      </w:pPr>
      <w:r>
        <w:rPr>
          <w:rFonts w:hint="eastAsia" w:ascii="仿宋" w:hAnsi="仿宋" w:eastAsia="仿宋" w:cs="仿宋"/>
          <w:sz w:val="24"/>
          <w:szCs w:val="28"/>
        </w:rPr>
        <w:t>供应商全称（盖单位章）：</w:t>
      </w:r>
    </w:p>
    <w:p w14:paraId="1750FB27">
      <w:pPr>
        <w:spacing w:line="560" w:lineRule="exact"/>
        <w:ind w:firstLine="5580" w:firstLineChars="2325"/>
        <w:jc w:val="left"/>
        <w:rPr>
          <w:rFonts w:ascii="仿宋" w:hAnsi="仿宋" w:eastAsia="仿宋" w:cs="仿宋"/>
          <w:sz w:val="24"/>
          <w:szCs w:val="28"/>
        </w:rPr>
      </w:pPr>
      <w:r>
        <w:rPr>
          <w:rFonts w:hint="eastAsia" w:ascii="仿宋" w:hAnsi="仿宋" w:eastAsia="仿宋" w:cs="仿宋"/>
          <w:sz w:val="24"/>
          <w:szCs w:val="28"/>
        </w:rPr>
        <w:t>年  月  日</w:t>
      </w:r>
    </w:p>
    <w:p w14:paraId="5D9A94EC">
      <w:pPr>
        <w:pStyle w:val="5"/>
        <w:keepNext w:val="0"/>
        <w:keepLines w:val="0"/>
        <w:pageBreakBefore/>
        <w:spacing w:line="415" w:lineRule="auto"/>
        <w:rPr>
          <w:rFonts w:ascii="宋体" w:hAnsi="宋体" w:cs="仿宋"/>
          <w:b w:val="0"/>
          <w:szCs w:val="28"/>
        </w:rPr>
      </w:pPr>
      <w:r>
        <w:rPr>
          <w:rFonts w:hint="eastAsia" w:ascii="宋体" w:hAnsi="宋体" w:cs="仿宋"/>
          <w:b w:val="0"/>
          <w:szCs w:val="28"/>
        </w:rPr>
        <w:t>（八）诚信投标承诺书</w:t>
      </w:r>
    </w:p>
    <w:p w14:paraId="46DEDBB4">
      <w:pPr>
        <w:jc w:val="center"/>
        <w:rPr>
          <w:rFonts w:ascii="仿宋" w:hAnsi="仿宋" w:eastAsia="仿宋" w:cs="仿宋"/>
          <w:b/>
          <w:bCs/>
          <w:sz w:val="24"/>
        </w:rPr>
      </w:pPr>
      <w:r>
        <w:rPr>
          <w:rFonts w:hint="eastAsia"/>
        </w:rPr>
        <w:tab/>
      </w:r>
      <w:bookmarkStart w:id="136" w:name="_Toc16761"/>
      <w:r>
        <w:rPr>
          <w:rFonts w:hint="eastAsia" w:ascii="仿宋" w:hAnsi="仿宋" w:eastAsia="仿宋" w:cs="仿宋"/>
          <w:b/>
          <w:bCs/>
          <w:sz w:val="24"/>
        </w:rPr>
        <w:t>诚信承诺书</w:t>
      </w:r>
      <w:bookmarkEnd w:id="136"/>
    </w:p>
    <w:p w14:paraId="3135E489">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本人以企业法定代表人的身份郑重承诺：</w:t>
      </w:r>
    </w:p>
    <w:p w14:paraId="584863E5">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 xml:space="preserve">一、将遵循公开、公正和诚实信用的原则自愿参加 </w:t>
      </w:r>
      <w:r>
        <w:rPr>
          <w:rFonts w:hint="eastAsia" w:ascii="仿宋" w:hAnsi="仿宋" w:eastAsia="仿宋" w:cs="仿宋"/>
          <w:sz w:val="24"/>
          <w:u w:val="single"/>
        </w:rPr>
        <w:t xml:space="preserve"> （项目名称）  </w:t>
      </w:r>
      <w:r>
        <w:rPr>
          <w:rFonts w:hint="eastAsia" w:ascii="仿宋" w:hAnsi="仿宋" w:eastAsia="仿宋" w:cs="仿宋"/>
          <w:color w:val="000000"/>
          <w:sz w:val="24"/>
        </w:rPr>
        <w:t>项目的竞争性磋商；</w:t>
      </w:r>
    </w:p>
    <w:p w14:paraId="29C8173D">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二、所提供的一切材料都是真实、有效、合法的；</w:t>
      </w:r>
    </w:p>
    <w:p w14:paraId="2E5F3DB9">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三、不出借、转让资质证书，不让他人挂靠投标，不以他人名义投标或者以其他方式弄虚作假，骗取中标；</w:t>
      </w:r>
    </w:p>
    <w:p w14:paraId="23A8C3AA">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四、不与其他供应商相互串通报价，不排挤其他供应商的公平竞争、损害招采购人的合法权益；</w:t>
      </w:r>
    </w:p>
    <w:p w14:paraId="5256B93E">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五、不与采购人、采购代理机构或其他供应商串通，损害国家利益、社会公共利益或者他人的合法权益；</w:t>
      </w:r>
    </w:p>
    <w:p w14:paraId="572F9BFD">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六、严格遵守开标现场纪律，服从监管人员管理；</w:t>
      </w:r>
    </w:p>
    <w:p w14:paraId="65CB6065">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七、保证成交后不转包，若有分包征得采购单位同意；</w:t>
      </w:r>
    </w:p>
    <w:p w14:paraId="69B3AC45">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八、保证成交之后，按照响应文件承诺履约，如有违反，同意接受采购单位违约处罚；</w:t>
      </w:r>
    </w:p>
    <w:p w14:paraId="6BEB2E18">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九、保证企业及所属相关人员在本次磋商中无行贿等犯罪行为</w:t>
      </w:r>
    </w:p>
    <w:p w14:paraId="5574FCDE">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十、如在磋商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54444A84">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以上内容我已仔细阅读，本公司若有违反承诺内容的行为，自愿依法接受取消投标资格、记入信用档案、取消成交资格、没收保证金等有关处理，愿意承担法律责任，给采购人造成损失的，依法承担赔偿责任。</w:t>
      </w:r>
    </w:p>
    <w:p w14:paraId="37B01D57">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 xml:space="preserve">   </w:t>
      </w:r>
    </w:p>
    <w:p w14:paraId="593E0C73">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sz w:val="24"/>
          <w:szCs w:val="28"/>
        </w:rPr>
        <w:t>供应商全称（盖单位章）</w:t>
      </w:r>
      <w:r>
        <w:rPr>
          <w:rFonts w:hint="eastAsia" w:ascii="仿宋" w:hAnsi="仿宋" w:eastAsia="仿宋" w:cs="仿宋"/>
          <w:color w:val="000000"/>
          <w:sz w:val="24"/>
        </w:rPr>
        <w:t>：             法定代表人（负责人）（签字或盖章）：</w:t>
      </w:r>
    </w:p>
    <w:p w14:paraId="2A16554C">
      <w:pPr>
        <w:adjustRightInd w:val="0"/>
        <w:snapToGrid w:val="0"/>
        <w:spacing w:line="460" w:lineRule="exact"/>
        <w:rPr>
          <w:rFonts w:ascii="仿宋" w:hAnsi="仿宋" w:eastAsia="仿宋" w:cs="仿宋"/>
          <w:color w:val="000000"/>
          <w:sz w:val="24"/>
        </w:rPr>
        <w:sectPr>
          <w:pgSz w:w="11906" w:h="16838"/>
          <w:pgMar w:top="1440" w:right="1486" w:bottom="1440" w:left="1800" w:header="851" w:footer="992" w:gutter="0"/>
          <w:pgNumType w:fmt="decimal"/>
          <w:cols w:space="720" w:num="1"/>
          <w:titlePg/>
          <w:docGrid w:type="lines" w:linePitch="312" w:charSpace="0"/>
        </w:sectPr>
      </w:pPr>
      <w:r>
        <w:rPr>
          <w:rFonts w:hint="eastAsia" w:ascii="仿宋" w:hAnsi="仿宋" w:eastAsia="仿宋" w:cs="仿宋"/>
          <w:color w:val="000000"/>
          <w:sz w:val="24"/>
        </w:rPr>
        <w:t xml:space="preserve">                                            日   期：  年   月   日</w:t>
      </w:r>
    </w:p>
    <w:p w14:paraId="6B72B033">
      <w:pPr>
        <w:spacing w:line="360" w:lineRule="exact"/>
        <w:ind w:left="360" w:hanging="360" w:hangingChars="150"/>
        <w:jc w:val="left"/>
        <w:rPr>
          <w:b/>
          <w:kern w:val="0"/>
          <w:sz w:val="24"/>
        </w:rPr>
      </w:pPr>
      <w:r>
        <w:rPr>
          <w:rFonts w:hint="eastAsia"/>
          <w:sz w:val="24"/>
          <w:szCs w:val="32"/>
        </w:rPr>
        <w:t>（九）具有独立承担民事责任能力的证明材料</w:t>
      </w:r>
    </w:p>
    <w:p w14:paraId="17C9871B">
      <w:pPr>
        <w:jc w:val="center"/>
        <w:rPr>
          <w:b/>
          <w:spacing w:val="20"/>
          <w:sz w:val="24"/>
        </w:rPr>
      </w:pPr>
    </w:p>
    <w:p w14:paraId="56F098E1"/>
    <w:p w14:paraId="232D54D6">
      <w:pPr>
        <w:spacing w:line="360" w:lineRule="auto"/>
        <w:ind w:left="479" w:leftChars="228" w:firstLine="120" w:firstLineChars="50"/>
        <w:rPr>
          <w:rFonts w:ascii="仿宋" w:hAnsi="仿宋" w:eastAsia="仿宋" w:cs="仿宋"/>
          <w:sz w:val="24"/>
          <w:szCs w:val="28"/>
        </w:rPr>
      </w:pPr>
      <w:r>
        <w:rPr>
          <w:rFonts w:hint="eastAsia" w:ascii="仿宋" w:hAnsi="仿宋" w:eastAsia="仿宋" w:cs="仿宋"/>
          <w:sz w:val="24"/>
          <w:szCs w:val="28"/>
        </w:rPr>
        <w:t>提供供应商有效的营业执照，或事业单位法人证书，或自然人身份证明，或</w:t>
      </w:r>
    </w:p>
    <w:p w14:paraId="1A2E2764">
      <w:pPr>
        <w:spacing w:line="360" w:lineRule="auto"/>
        <w:rPr>
          <w:rFonts w:ascii="仿宋" w:hAnsi="仿宋" w:eastAsia="仿宋" w:cs="仿宋"/>
          <w:bCs/>
          <w:sz w:val="24"/>
          <w:szCs w:val="28"/>
        </w:rPr>
      </w:pPr>
      <w:r>
        <w:rPr>
          <w:rFonts w:hint="eastAsia" w:ascii="仿宋" w:hAnsi="仿宋" w:eastAsia="仿宋" w:cs="仿宋"/>
          <w:sz w:val="24"/>
          <w:szCs w:val="28"/>
        </w:rPr>
        <w:t>其他非企业组织证明独立承担民事责任能力的文件</w:t>
      </w:r>
      <w:r>
        <w:rPr>
          <w:rFonts w:hint="eastAsia" w:ascii="仿宋" w:hAnsi="仿宋" w:eastAsia="仿宋" w:cs="仿宋"/>
          <w:bCs/>
          <w:sz w:val="24"/>
          <w:szCs w:val="28"/>
        </w:rPr>
        <w:t>扫描件；</w:t>
      </w:r>
    </w:p>
    <w:p w14:paraId="4231D6CF">
      <w:pPr>
        <w:spacing w:line="360" w:lineRule="auto"/>
        <w:ind w:firstLine="480" w:firstLineChars="200"/>
        <w:rPr>
          <w:sz w:val="24"/>
          <w:szCs w:val="32"/>
        </w:rPr>
        <w:sectPr>
          <w:pgSz w:w="11906" w:h="16838"/>
          <w:pgMar w:top="1440" w:right="1486" w:bottom="1440" w:left="1800" w:header="851" w:footer="992" w:gutter="0"/>
          <w:pgNumType w:fmt="decimal"/>
          <w:cols w:space="720" w:num="1"/>
          <w:titlePg/>
          <w:docGrid w:type="lines" w:linePitch="312" w:charSpace="0"/>
        </w:sectPr>
      </w:pPr>
      <w:r>
        <w:rPr>
          <w:rFonts w:hint="eastAsia" w:ascii="仿宋" w:hAnsi="仿宋" w:eastAsia="仿宋" w:cs="仿宋"/>
          <w:bCs/>
          <w:sz w:val="24"/>
          <w:szCs w:val="28"/>
        </w:rPr>
        <w:t>提供供应商基本户开户许可证或基本存款账户信息</w:t>
      </w:r>
      <w:r>
        <w:rPr>
          <w:rFonts w:hint="eastAsia"/>
          <w:sz w:val="24"/>
          <w:szCs w:val="32"/>
        </w:rPr>
        <w:t>。</w:t>
      </w:r>
    </w:p>
    <w:p w14:paraId="211202B0">
      <w:pPr>
        <w:spacing w:line="480" w:lineRule="auto"/>
        <w:rPr>
          <w:rFonts w:ascii="宋体" w:hAnsi="宋体" w:cs="仿宋"/>
          <w:szCs w:val="28"/>
        </w:rPr>
      </w:pPr>
      <w:r>
        <w:rPr>
          <w:rFonts w:hint="eastAsia"/>
          <w:sz w:val="24"/>
          <w:szCs w:val="32"/>
        </w:rPr>
        <w:t>（十）磋商保证金缴纳凭证</w:t>
      </w:r>
    </w:p>
    <w:p w14:paraId="6C2163E3">
      <w:pPr>
        <w:spacing w:line="480" w:lineRule="auto"/>
        <w:rPr>
          <w:rFonts w:ascii="仿宋" w:hAnsi="仿宋" w:eastAsia="仿宋" w:cs="仿宋"/>
          <w:sz w:val="24"/>
          <w:szCs w:val="36"/>
        </w:rPr>
      </w:pPr>
      <w:r>
        <w:rPr>
          <w:rFonts w:hint="eastAsia" w:ascii="仿宋" w:hAnsi="仿宋" w:eastAsia="仿宋" w:cs="仿宋"/>
          <w:sz w:val="24"/>
          <w:szCs w:val="36"/>
        </w:rPr>
        <w:t>提供磋商保证金缴纳凭证扫描件或影印件（须加盖供应商公章）；</w:t>
      </w:r>
    </w:p>
    <w:p w14:paraId="2CC2E5B2">
      <w:pPr>
        <w:pStyle w:val="5"/>
        <w:keepNext w:val="0"/>
        <w:keepLines w:val="0"/>
        <w:pageBreakBefore/>
        <w:spacing w:line="415" w:lineRule="auto"/>
        <w:rPr>
          <w:rFonts w:ascii="宋体" w:hAnsi="宋体" w:cs="仿宋"/>
          <w:b w:val="0"/>
          <w:szCs w:val="28"/>
        </w:rPr>
      </w:pPr>
      <w:r>
        <w:rPr>
          <w:rFonts w:hint="eastAsia" w:ascii="宋体" w:hAnsi="宋体" w:cs="仿宋"/>
          <w:b w:val="0"/>
          <w:szCs w:val="28"/>
        </w:rPr>
        <w:t>（十一）落实政府采购政策需满足的资格要求</w:t>
      </w:r>
    </w:p>
    <w:p w14:paraId="66898743">
      <w:pPr>
        <w:tabs>
          <w:tab w:val="left" w:pos="1680"/>
        </w:tabs>
        <w:snapToGrid w:val="0"/>
        <w:spacing w:line="360" w:lineRule="auto"/>
        <w:ind w:firstLine="480" w:firstLineChars="200"/>
        <w:rPr>
          <w:rFonts w:ascii="华文中宋" w:hAnsi="华文中宋" w:eastAsia="华文中宋" w:cs="华文中宋"/>
          <w:b/>
          <w:color w:val="000000"/>
          <w:sz w:val="24"/>
          <w:highlight w:val="red"/>
        </w:rPr>
        <w:sectPr>
          <w:pgSz w:w="11906" w:h="16838"/>
          <w:pgMar w:top="1440" w:right="1486" w:bottom="1440" w:left="1800" w:header="851" w:footer="992" w:gutter="0"/>
          <w:pgNumType w:fmt="decimal"/>
          <w:cols w:space="720" w:num="1"/>
          <w:titlePg/>
          <w:docGrid w:type="lines" w:linePitch="312" w:charSpace="0"/>
        </w:sectPr>
      </w:pPr>
      <w:r>
        <w:rPr>
          <w:rFonts w:hint="eastAsia" w:ascii="仿宋" w:hAnsi="仿宋" w:eastAsia="仿宋" w:cs="仿宋"/>
          <w:sz w:val="24"/>
          <w:szCs w:val="30"/>
        </w:rPr>
        <w:t>按照本文件第二章“落实政府采购政策需满足的资格要求”规定提交相关证明文件（格式后附）；</w:t>
      </w:r>
    </w:p>
    <w:p w14:paraId="0E0F5FAA">
      <w:pPr>
        <w:tabs>
          <w:tab w:val="left" w:pos="1680"/>
        </w:tabs>
        <w:snapToGrid w:val="0"/>
        <w:spacing w:line="360" w:lineRule="auto"/>
        <w:ind w:firstLine="480" w:firstLineChars="200"/>
        <w:rPr>
          <w:rFonts w:ascii="华文中宋" w:hAnsi="华文中宋" w:eastAsia="华文中宋" w:cs="华文中宋"/>
          <w:b/>
          <w:color w:val="000000"/>
          <w:sz w:val="24"/>
        </w:rPr>
      </w:pPr>
      <w:r>
        <w:rPr>
          <w:rFonts w:hint="eastAsia" w:ascii="华文中宋" w:hAnsi="华文中宋" w:eastAsia="华文中宋" w:cs="华文中宋"/>
          <w:b/>
          <w:color w:val="000000"/>
          <w:sz w:val="24"/>
        </w:rPr>
        <w:t>11.1中小企业声明函格式（如不涉及，此函可不提供）</w:t>
      </w:r>
    </w:p>
    <w:p w14:paraId="1A563AA9">
      <w:pPr>
        <w:tabs>
          <w:tab w:val="left" w:pos="1680"/>
        </w:tabs>
        <w:snapToGrid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中小企业声明函（服务）</w:t>
      </w:r>
    </w:p>
    <w:p w14:paraId="50F16F3D">
      <w:pPr>
        <w:spacing w:line="560" w:lineRule="exact"/>
        <w:ind w:firstLine="480" w:firstLineChars="200"/>
        <w:rPr>
          <w:rFonts w:ascii="仿宋" w:hAnsi="仿宋" w:eastAsia="仿宋" w:cs="仿宋"/>
          <w:kern w:val="0"/>
          <w:sz w:val="24"/>
          <w:szCs w:val="30"/>
        </w:rPr>
      </w:pPr>
      <w:r>
        <w:rPr>
          <w:rFonts w:hint="eastAsia" w:ascii="仿宋" w:hAnsi="仿宋" w:eastAsia="仿宋" w:cs="仿宋"/>
          <w:kern w:val="0"/>
          <w:sz w:val="24"/>
          <w:szCs w:val="30"/>
        </w:rPr>
        <w:t>本公司（联合体）郑重声明，根据《政府采购促进中小企业发展管理办法》（财库﹝2020﹞46 号）的规定，本公司（联合体）参加</w:t>
      </w:r>
      <w:r>
        <w:rPr>
          <w:rFonts w:hint="eastAsia" w:ascii="仿宋" w:hAnsi="仿宋" w:eastAsia="仿宋" w:cs="仿宋"/>
          <w:kern w:val="0"/>
          <w:sz w:val="24"/>
          <w:szCs w:val="30"/>
          <w:u w:val="single"/>
        </w:rPr>
        <w:t xml:space="preserve">  （单位名称）</w:t>
      </w:r>
      <w:r>
        <w:rPr>
          <w:rFonts w:hint="eastAsia" w:ascii="仿宋" w:hAnsi="仿宋" w:eastAsia="仿宋" w:cs="仿宋"/>
          <w:kern w:val="0"/>
          <w:sz w:val="24"/>
          <w:szCs w:val="30"/>
        </w:rPr>
        <w:t>的</w:t>
      </w:r>
      <w:r>
        <w:rPr>
          <w:rFonts w:hint="eastAsia" w:ascii="仿宋" w:hAnsi="仿宋" w:eastAsia="仿宋" w:cs="仿宋"/>
          <w:kern w:val="0"/>
          <w:sz w:val="24"/>
          <w:szCs w:val="30"/>
          <w:u w:val="single"/>
        </w:rPr>
        <w:t xml:space="preserve">  （项目名称） </w:t>
      </w:r>
      <w:r>
        <w:rPr>
          <w:rFonts w:hint="eastAsia" w:ascii="仿宋" w:hAnsi="仿宋" w:eastAsia="仿宋" w:cs="仿宋"/>
          <w:kern w:val="0"/>
          <w:sz w:val="24"/>
          <w:szCs w:val="30"/>
        </w:rPr>
        <w:t>采购活动，工程的施工单位全部为符合政策要求的中小企业（或者∶服务全部由符合政策要求的中小企业承接）。相关企业（含联合体中的中小企业、签订分包意向协议的中小企业）的具体情况如下：</w:t>
      </w:r>
    </w:p>
    <w:p w14:paraId="327241B3">
      <w:pPr>
        <w:spacing w:line="560" w:lineRule="exact"/>
        <w:ind w:firstLine="480" w:firstLineChars="200"/>
        <w:rPr>
          <w:rFonts w:ascii="仿宋" w:hAnsi="仿宋" w:eastAsia="仿宋" w:cs="仿宋"/>
          <w:kern w:val="0"/>
          <w:sz w:val="24"/>
          <w:szCs w:val="30"/>
        </w:rPr>
      </w:pPr>
      <w:r>
        <w:rPr>
          <w:rFonts w:hint="eastAsia" w:ascii="仿宋" w:hAnsi="仿宋" w:eastAsia="仿宋" w:cs="仿宋"/>
          <w:kern w:val="0"/>
          <w:sz w:val="24"/>
          <w:szCs w:val="30"/>
          <w:u w:val="single"/>
        </w:rPr>
        <w:t>1.   （标的名称）</w:t>
      </w:r>
      <w:r>
        <w:rPr>
          <w:rFonts w:hint="eastAsia" w:ascii="仿宋" w:hAnsi="仿宋" w:eastAsia="仿宋" w:cs="仿宋"/>
          <w:kern w:val="0"/>
          <w:sz w:val="24"/>
          <w:szCs w:val="30"/>
        </w:rPr>
        <w:t>，属于</w:t>
      </w:r>
      <w:r>
        <w:rPr>
          <w:rFonts w:hint="eastAsia" w:ascii="仿宋" w:hAnsi="仿宋" w:eastAsia="仿宋" w:cs="仿宋"/>
          <w:kern w:val="0"/>
          <w:sz w:val="24"/>
          <w:szCs w:val="30"/>
          <w:u w:val="single"/>
        </w:rPr>
        <w:t xml:space="preserve"> 其他未列明行业（采购文件中明确的所属行业）</w:t>
      </w:r>
      <w:r>
        <w:rPr>
          <w:rFonts w:hint="eastAsia" w:ascii="仿宋" w:hAnsi="仿宋" w:eastAsia="仿宋" w:cs="仿宋"/>
          <w:kern w:val="0"/>
          <w:sz w:val="24"/>
          <w:szCs w:val="30"/>
        </w:rPr>
        <w:t>；承建（承接）企业为</w:t>
      </w:r>
      <w:r>
        <w:rPr>
          <w:rFonts w:hint="eastAsia" w:ascii="仿宋" w:hAnsi="仿宋" w:eastAsia="仿宋" w:cs="仿宋"/>
          <w:kern w:val="0"/>
          <w:sz w:val="24"/>
          <w:szCs w:val="30"/>
          <w:u w:val="single"/>
        </w:rPr>
        <w:t xml:space="preserve">    （企业名称）</w:t>
      </w:r>
      <w:r>
        <w:rPr>
          <w:rFonts w:hint="eastAsia" w:ascii="仿宋" w:hAnsi="仿宋" w:eastAsia="仿宋" w:cs="仿宋"/>
          <w:kern w:val="0"/>
          <w:sz w:val="24"/>
          <w:szCs w:val="30"/>
        </w:rPr>
        <w:t>，从业人员</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人，营业收入为</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万元，资产总额为</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万元，属于</w:t>
      </w:r>
      <w:r>
        <w:rPr>
          <w:rFonts w:hint="eastAsia" w:ascii="仿宋" w:hAnsi="仿宋" w:eastAsia="仿宋" w:cs="仿宋"/>
          <w:kern w:val="0"/>
          <w:sz w:val="24"/>
          <w:szCs w:val="30"/>
          <w:u w:val="single"/>
        </w:rPr>
        <w:t xml:space="preserve">     （中型企业、小型企业、微型企业）</w:t>
      </w:r>
      <w:r>
        <w:rPr>
          <w:rFonts w:hint="eastAsia" w:ascii="仿宋" w:hAnsi="仿宋" w:eastAsia="仿宋" w:cs="仿宋"/>
          <w:kern w:val="0"/>
          <w:sz w:val="24"/>
          <w:szCs w:val="30"/>
        </w:rPr>
        <w:t>；</w:t>
      </w:r>
    </w:p>
    <w:p w14:paraId="147B5F4E">
      <w:pPr>
        <w:spacing w:line="560" w:lineRule="exact"/>
        <w:ind w:firstLine="480" w:firstLineChars="200"/>
        <w:rPr>
          <w:rFonts w:ascii="仿宋" w:hAnsi="仿宋" w:eastAsia="仿宋" w:cs="仿宋"/>
          <w:kern w:val="0"/>
          <w:sz w:val="24"/>
          <w:szCs w:val="30"/>
        </w:rPr>
      </w:pPr>
      <w:r>
        <w:rPr>
          <w:rFonts w:hint="eastAsia" w:ascii="仿宋" w:hAnsi="仿宋" w:eastAsia="仿宋" w:cs="仿宋"/>
          <w:kern w:val="0"/>
          <w:sz w:val="24"/>
          <w:szCs w:val="30"/>
        </w:rPr>
        <w:t>2.</w:t>
      </w:r>
      <w:r>
        <w:rPr>
          <w:rFonts w:hint="eastAsia" w:ascii="仿宋" w:hAnsi="仿宋" w:eastAsia="仿宋" w:cs="仿宋"/>
          <w:kern w:val="0"/>
          <w:sz w:val="24"/>
          <w:szCs w:val="30"/>
          <w:u w:val="single"/>
        </w:rPr>
        <w:t xml:space="preserve">     （标的名称）</w:t>
      </w:r>
      <w:r>
        <w:rPr>
          <w:rFonts w:hint="eastAsia" w:ascii="仿宋" w:hAnsi="仿宋" w:eastAsia="仿宋" w:cs="仿宋"/>
          <w:kern w:val="0"/>
          <w:sz w:val="24"/>
          <w:szCs w:val="30"/>
        </w:rPr>
        <w:t>，属于</w:t>
      </w:r>
      <w:r>
        <w:rPr>
          <w:rFonts w:hint="eastAsia" w:ascii="仿宋" w:hAnsi="仿宋" w:eastAsia="仿宋" w:cs="仿宋"/>
          <w:kern w:val="0"/>
          <w:sz w:val="24"/>
          <w:szCs w:val="30"/>
          <w:u w:val="single"/>
        </w:rPr>
        <w:t xml:space="preserve"> 其他未列明行业（采购文件中明确的所属行业）</w:t>
      </w:r>
      <w:r>
        <w:rPr>
          <w:rFonts w:hint="eastAsia" w:ascii="仿宋" w:hAnsi="仿宋" w:eastAsia="仿宋" w:cs="仿宋"/>
          <w:kern w:val="0"/>
          <w:sz w:val="24"/>
          <w:szCs w:val="30"/>
        </w:rPr>
        <w:t>；承建（承接）企业为</w:t>
      </w:r>
      <w:r>
        <w:rPr>
          <w:rFonts w:hint="eastAsia" w:ascii="仿宋" w:hAnsi="仿宋" w:eastAsia="仿宋" w:cs="仿宋"/>
          <w:kern w:val="0"/>
          <w:sz w:val="24"/>
          <w:szCs w:val="30"/>
          <w:u w:val="single"/>
        </w:rPr>
        <w:t xml:space="preserve">    （企业名称）</w:t>
      </w:r>
      <w:r>
        <w:rPr>
          <w:rFonts w:hint="eastAsia" w:ascii="仿宋" w:hAnsi="仿宋" w:eastAsia="仿宋" w:cs="仿宋"/>
          <w:kern w:val="0"/>
          <w:sz w:val="24"/>
          <w:szCs w:val="30"/>
        </w:rPr>
        <w:t>，从业人员</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人，营业收入为</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万元，资产总额为</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万元，属于</w:t>
      </w:r>
      <w:r>
        <w:rPr>
          <w:rFonts w:hint="eastAsia" w:ascii="仿宋" w:hAnsi="仿宋" w:eastAsia="仿宋" w:cs="仿宋"/>
          <w:kern w:val="0"/>
          <w:sz w:val="24"/>
          <w:szCs w:val="30"/>
          <w:u w:val="single"/>
        </w:rPr>
        <w:t xml:space="preserve">     （中型企业、小型企业、微型企业）</w:t>
      </w:r>
      <w:r>
        <w:rPr>
          <w:rFonts w:hint="eastAsia" w:ascii="仿宋" w:hAnsi="仿宋" w:eastAsia="仿宋" w:cs="仿宋"/>
          <w:kern w:val="0"/>
          <w:sz w:val="24"/>
          <w:szCs w:val="30"/>
        </w:rPr>
        <w:t>；</w:t>
      </w:r>
    </w:p>
    <w:p w14:paraId="123C72DF">
      <w:pPr>
        <w:spacing w:line="560" w:lineRule="exact"/>
        <w:ind w:firstLine="480" w:firstLineChars="200"/>
        <w:rPr>
          <w:rFonts w:ascii="仿宋" w:hAnsi="仿宋" w:eastAsia="仿宋" w:cs="仿宋"/>
          <w:kern w:val="0"/>
          <w:sz w:val="24"/>
          <w:szCs w:val="30"/>
        </w:rPr>
      </w:pPr>
      <w:r>
        <w:rPr>
          <w:rFonts w:hint="eastAsia" w:ascii="仿宋" w:hAnsi="仿宋" w:eastAsia="仿宋" w:cs="仿宋"/>
          <w:kern w:val="0"/>
          <w:sz w:val="24"/>
          <w:szCs w:val="30"/>
        </w:rPr>
        <w:t>……</w:t>
      </w:r>
    </w:p>
    <w:p w14:paraId="6D915F5E">
      <w:pPr>
        <w:spacing w:line="560" w:lineRule="exact"/>
        <w:ind w:firstLine="480" w:firstLineChars="200"/>
        <w:rPr>
          <w:rFonts w:ascii="仿宋" w:hAnsi="仿宋" w:eastAsia="仿宋" w:cs="仿宋"/>
          <w:kern w:val="0"/>
          <w:sz w:val="24"/>
          <w:szCs w:val="30"/>
        </w:rPr>
      </w:pPr>
      <w:r>
        <w:rPr>
          <w:rFonts w:hint="eastAsia" w:ascii="仿宋" w:hAnsi="仿宋" w:eastAsia="仿宋" w:cs="仿宋"/>
          <w:kern w:val="0"/>
          <w:sz w:val="24"/>
          <w:szCs w:val="30"/>
        </w:rPr>
        <w:t>以上企业，不属于大企业的分支机构，不存在控股股东为大企业的情形，也不存在与大企业的负责人为同一人的情形。</w:t>
      </w:r>
    </w:p>
    <w:p w14:paraId="4734F3FD">
      <w:pPr>
        <w:spacing w:line="560" w:lineRule="exact"/>
        <w:ind w:firstLine="480" w:firstLineChars="200"/>
        <w:rPr>
          <w:rFonts w:ascii="仿宋" w:hAnsi="仿宋" w:eastAsia="仿宋" w:cs="仿宋"/>
          <w:kern w:val="0"/>
          <w:sz w:val="24"/>
          <w:szCs w:val="30"/>
        </w:rPr>
      </w:pPr>
      <w:r>
        <w:rPr>
          <w:rFonts w:hint="eastAsia" w:ascii="仿宋" w:hAnsi="仿宋" w:eastAsia="仿宋" w:cs="仿宋"/>
          <w:kern w:val="0"/>
          <w:sz w:val="24"/>
          <w:szCs w:val="30"/>
        </w:rPr>
        <w:t>本企业对上述声明内容的真实性负责。如有虚假，将依法承担相应责任。  </w:t>
      </w:r>
    </w:p>
    <w:p w14:paraId="26FDA9BC">
      <w:pPr>
        <w:spacing w:line="560" w:lineRule="exact"/>
        <w:ind w:firstLine="480" w:firstLineChars="200"/>
        <w:rPr>
          <w:rFonts w:ascii="仿宋" w:hAnsi="仿宋" w:eastAsia="仿宋" w:cs="仿宋"/>
          <w:kern w:val="0"/>
          <w:sz w:val="24"/>
          <w:szCs w:val="30"/>
        </w:rPr>
      </w:pPr>
      <w:r>
        <w:rPr>
          <w:rFonts w:hint="eastAsia" w:ascii="仿宋" w:hAnsi="仿宋" w:eastAsia="仿宋" w:cs="仿宋"/>
          <w:sz w:val="24"/>
          <w:szCs w:val="30"/>
        </w:rPr>
        <w:t>供应商全称（盖单位章）</w:t>
      </w:r>
      <w:r>
        <w:rPr>
          <w:rFonts w:hint="eastAsia" w:ascii="仿宋" w:hAnsi="仿宋" w:eastAsia="仿宋" w:cs="仿宋"/>
          <w:kern w:val="0"/>
          <w:sz w:val="24"/>
          <w:szCs w:val="30"/>
        </w:rPr>
        <w:t>： </w:t>
      </w:r>
    </w:p>
    <w:p w14:paraId="3BDF1B20">
      <w:pPr>
        <w:spacing w:line="560" w:lineRule="exact"/>
        <w:ind w:firstLine="480" w:firstLineChars="200"/>
        <w:rPr>
          <w:rFonts w:ascii="仿宋" w:hAnsi="仿宋" w:eastAsia="仿宋" w:cs="仿宋"/>
          <w:kern w:val="0"/>
          <w:sz w:val="24"/>
          <w:szCs w:val="30"/>
        </w:rPr>
      </w:pPr>
      <w:r>
        <w:rPr>
          <w:rFonts w:hint="eastAsia" w:ascii="仿宋" w:hAnsi="仿宋" w:eastAsia="仿宋" w:cs="仿宋"/>
          <w:kern w:val="0"/>
          <w:sz w:val="24"/>
          <w:szCs w:val="30"/>
        </w:rPr>
        <w:t>日 期：</w:t>
      </w:r>
    </w:p>
    <w:p w14:paraId="2FCD99C5">
      <w:pPr>
        <w:rPr>
          <w:rFonts w:ascii="仿宋" w:hAnsi="仿宋" w:eastAsia="仿宋" w:cs="仿宋"/>
          <w:kern w:val="0"/>
          <w:sz w:val="24"/>
          <w:szCs w:val="30"/>
          <w:vertAlign w:val="superscript"/>
        </w:rPr>
      </w:pPr>
    </w:p>
    <w:p w14:paraId="424A98FA">
      <w:pPr>
        <w:spacing w:line="360" w:lineRule="auto"/>
        <w:ind w:firstLine="504" w:firstLineChars="200"/>
        <w:rPr>
          <w:rFonts w:ascii="仿宋" w:hAnsi="仿宋" w:eastAsia="仿宋" w:cs="仿宋"/>
          <w:color w:val="000000"/>
          <w:spacing w:val="6"/>
          <w:sz w:val="24"/>
        </w:rPr>
      </w:pPr>
      <w:r>
        <w:rPr>
          <w:rFonts w:hint="eastAsia" w:ascii="仿宋" w:hAnsi="仿宋" w:eastAsia="仿宋" w:cs="仿宋"/>
          <w:color w:val="000000"/>
          <w:spacing w:val="6"/>
          <w:sz w:val="24"/>
        </w:rPr>
        <w:t>注：从业人员、营业收入、资产总额填报上一年度数据,无一年度数据的新成立企业可不填报。</w:t>
      </w:r>
    </w:p>
    <w:p w14:paraId="2E1ED06C">
      <w:pPr>
        <w:pStyle w:val="34"/>
        <w:widowControl w:val="0"/>
        <w:adjustRightInd w:val="0"/>
        <w:snapToGrid w:val="0"/>
        <w:spacing w:before="0" w:beforeAutospacing="0" w:after="0" w:afterAutospacing="0" w:line="360" w:lineRule="auto"/>
        <w:ind w:firstLine="482" w:firstLineChars="200"/>
        <w:jc w:val="both"/>
        <w:rPr>
          <w:rFonts w:ascii="仿宋" w:hAnsi="仿宋" w:eastAsia="仿宋" w:cs="仿宋"/>
          <w:b/>
          <w:bCs/>
          <w:color w:val="000000"/>
        </w:rPr>
        <w:sectPr>
          <w:pgSz w:w="11906" w:h="16838"/>
          <w:pgMar w:top="1440" w:right="1486" w:bottom="1440" w:left="1800" w:header="851" w:footer="992" w:gutter="0"/>
          <w:pgNumType w:fmt="decimal"/>
          <w:cols w:space="720" w:num="1"/>
          <w:titlePg/>
          <w:docGrid w:type="lines" w:linePitch="312" w:charSpace="0"/>
        </w:sectPr>
      </w:pPr>
    </w:p>
    <w:p w14:paraId="01A6A37B">
      <w:pPr>
        <w:pStyle w:val="34"/>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b/>
          <w:bCs/>
          <w:color w:val="000000"/>
        </w:rPr>
      </w:pPr>
      <w:r>
        <w:rPr>
          <w:rFonts w:hint="eastAsia" w:ascii="华文中宋" w:hAnsi="华文中宋" w:eastAsia="华文中宋" w:cs="华文中宋"/>
          <w:b/>
          <w:bCs/>
          <w:color w:val="000000"/>
        </w:rPr>
        <w:t>11.2监狱企业证明文件</w:t>
      </w:r>
      <w:r>
        <w:rPr>
          <w:rFonts w:hint="eastAsia" w:ascii="华文中宋" w:hAnsi="华文中宋" w:eastAsia="华文中宋" w:cs="华文中宋"/>
          <w:b/>
          <w:color w:val="000000"/>
        </w:rPr>
        <w:t>（如不涉及，此函可不提供）</w:t>
      </w:r>
    </w:p>
    <w:p w14:paraId="46B36C20">
      <w:pPr>
        <w:spacing w:line="480" w:lineRule="auto"/>
        <w:ind w:right="640"/>
        <w:jc w:val="center"/>
        <w:rPr>
          <w:rFonts w:ascii="仿宋" w:hAnsi="仿宋" w:eastAsia="仿宋" w:cs="仿宋"/>
          <w:b/>
          <w:bCs/>
          <w:spacing w:val="10"/>
          <w:sz w:val="24"/>
        </w:rPr>
      </w:pPr>
      <w:r>
        <w:rPr>
          <w:rFonts w:hint="eastAsia" w:ascii="仿宋" w:hAnsi="仿宋" w:eastAsia="仿宋" w:cs="仿宋"/>
          <w:b/>
          <w:bCs/>
          <w:spacing w:val="10"/>
          <w:sz w:val="24"/>
        </w:rPr>
        <w:t>监狱企业证明文件</w:t>
      </w:r>
      <w:r>
        <w:rPr>
          <w:rFonts w:hint="eastAsia" w:ascii="仿宋" w:hAnsi="仿宋" w:eastAsia="仿宋" w:cs="仿宋"/>
          <w:b/>
          <w:bCs/>
          <w:sz w:val="24"/>
        </w:rPr>
        <w:t>（格式）</w:t>
      </w:r>
    </w:p>
    <w:p w14:paraId="321D2279">
      <w:pPr>
        <w:spacing w:line="480" w:lineRule="auto"/>
        <w:rPr>
          <w:rFonts w:ascii="仿宋" w:hAnsi="仿宋" w:eastAsia="仿宋" w:cs="仿宋"/>
          <w:sz w:val="24"/>
        </w:rPr>
      </w:pPr>
    </w:p>
    <w:p w14:paraId="789CED91">
      <w:pPr>
        <w:spacing w:line="480" w:lineRule="auto"/>
        <w:ind w:firstLine="480" w:firstLineChars="200"/>
        <w:rPr>
          <w:rFonts w:ascii="仿宋" w:hAnsi="仿宋" w:eastAsia="仿宋" w:cs="仿宋"/>
          <w:sz w:val="24"/>
        </w:rPr>
      </w:pPr>
      <w:r>
        <w:rPr>
          <w:rFonts w:hint="eastAsia" w:ascii="仿宋" w:hAnsi="仿宋" w:eastAsia="仿宋" w:cs="仿宋"/>
          <w:sz w:val="24"/>
        </w:rPr>
        <w:t>本单位郑重声明，根据《财政部司法部关于政府采购支持监狱企业发展有关问题的通知》（财库〔2014〕 68号）的规定，本单位为符合条件的监狱企业，且本单位参加</w:t>
      </w:r>
      <w:r>
        <w:rPr>
          <w:rFonts w:hint="eastAsia" w:ascii="仿宋" w:hAnsi="仿宋" w:eastAsia="仿宋" w:cs="仿宋"/>
          <w:sz w:val="24"/>
          <w:u w:val="single"/>
        </w:rPr>
        <w:t xml:space="preserve">       </w:t>
      </w:r>
      <w:r>
        <w:rPr>
          <w:rFonts w:hint="eastAsia" w:ascii="仿宋" w:hAnsi="仿宋" w:eastAsia="仿宋" w:cs="仿宋"/>
          <w:sz w:val="24"/>
        </w:rPr>
        <w:t>单位的</w:t>
      </w:r>
      <w:r>
        <w:rPr>
          <w:rFonts w:hint="eastAsia" w:ascii="仿宋" w:hAnsi="仿宋" w:eastAsia="仿宋" w:cs="仿宋"/>
          <w:sz w:val="24"/>
          <w:u w:val="single"/>
        </w:rPr>
        <w:t xml:space="preserve">      </w:t>
      </w:r>
      <w:r>
        <w:rPr>
          <w:rFonts w:hint="eastAsia" w:ascii="仿宋" w:hAnsi="仿宋" w:eastAsia="仿宋" w:cs="仿宋"/>
          <w:sz w:val="24"/>
        </w:rPr>
        <w:t>项目采购活动提供本单位提供的服务，或者提供其他监狱企业的服务。</w:t>
      </w:r>
    </w:p>
    <w:p w14:paraId="0115BC66">
      <w:pPr>
        <w:spacing w:line="480" w:lineRule="auto"/>
        <w:ind w:firstLine="480" w:firstLineChars="200"/>
        <w:rPr>
          <w:rFonts w:ascii="仿宋" w:hAnsi="仿宋" w:eastAsia="仿宋" w:cs="仿宋"/>
          <w:sz w:val="24"/>
        </w:rPr>
      </w:pPr>
      <w:r>
        <w:rPr>
          <w:rFonts w:hint="eastAsia" w:ascii="仿宋" w:hAnsi="仿宋" w:eastAsia="仿宋" w:cs="仿宋"/>
          <w:sz w:val="24"/>
        </w:rPr>
        <w:t>附：监狱企业证明文件</w:t>
      </w:r>
    </w:p>
    <w:p w14:paraId="3E8DBF43">
      <w:pPr>
        <w:spacing w:line="480" w:lineRule="auto"/>
        <w:ind w:firstLine="480" w:firstLineChars="200"/>
        <w:rPr>
          <w:rFonts w:ascii="仿宋" w:hAnsi="仿宋" w:eastAsia="仿宋" w:cs="仿宋"/>
          <w:sz w:val="24"/>
        </w:rPr>
      </w:pPr>
    </w:p>
    <w:p w14:paraId="71BD8CE6">
      <w:pPr>
        <w:spacing w:line="480" w:lineRule="auto"/>
        <w:ind w:firstLine="480" w:firstLineChars="200"/>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14:paraId="33EDFED5">
      <w:pPr>
        <w:spacing w:line="480" w:lineRule="auto"/>
        <w:ind w:firstLine="480" w:firstLineChars="200"/>
        <w:rPr>
          <w:rFonts w:ascii="仿宋" w:hAnsi="仿宋" w:eastAsia="仿宋" w:cs="仿宋"/>
          <w:sz w:val="24"/>
        </w:rPr>
      </w:pPr>
    </w:p>
    <w:p w14:paraId="4EE376DC">
      <w:pPr>
        <w:spacing w:line="480" w:lineRule="auto"/>
        <w:ind w:firstLine="480" w:firstLineChars="200"/>
        <w:rPr>
          <w:rFonts w:ascii="仿宋" w:hAnsi="仿宋" w:eastAsia="仿宋" w:cs="仿宋"/>
          <w:sz w:val="24"/>
        </w:rPr>
      </w:pPr>
    </w:p>
    <w:p w14:paraId="27206DD3">
      <w:pPr>
        <w:tabs>
          <w:tab w:val="left" w:pos="4860"/>
        </w:tabs>
        <w:spacing w:line="480" w:lineRule="auto"/>
        <w:ind w:right="1560"/>
        <w:rPr>
          <w:rFonts w:ascii="仿宋" w:hAnsi="仿宋" w:eastAsia="仿宋" w:cs="仿宋"/>
          <w:sz w:val="24"/>
        </w:rPr>
      </w:pPr>
      <w:r>
        <w:rPr>
          <w:rFonts w:hint="eastAsia" w:ascii="仿宋" w:hAnsi="仿宋" w:eastAsia="仿宋" w:cs="仿宋"/>
          <w:sz w:val="24"/>
        </w:rPr>
        <w:t xml:space="preserve">         </w:t>
      </w:r>
    </w:p>
    <w:p w14:paraId="08A44857">
      <w:pPr>
        <w:tabs>
          <w:tab w:val="left" w:pos="4860"/>
        </w:tabs>
        <w:spacing w:line="480" w:lineRule="auto"/>
        <w:ind w:right="1560" w:firstLine="480" w:firstLineChars="200"/>
        <w:jc w:val="center"/>
        <w:rPr>
          <w:rFonts w:ascii="仿宋" w:hAnsi="仿宋" w:eastAsia="仿宋" w:cs="仿宋"/>
          <w:sz w:val="24"/>
        </w:rPr>
      </w:pPr>
    </w:p>
    <w:p w14:paraId="186191B1">
      <w:pPr>
        <w:rPr>
          <w:rFonts w:ascii="仿宋" w:hAnsi="仿宋" w:eastAsia="仿宋" w:cs="仿宋"/>
        </w:rPr>
      </w:pPr>
    </w:p>
    <w:p w14:paraId="2CE26B7E">
      <w:pPr>
        <w:tabs>
          <w:tab w:val="left" w:pos="4860"/>
        </w:tabs>
        <w:spacing w:line="480" w:lineRule="auto"/>
        <w:ind w:right="1560" w:firstLine="480" w:firstLineChars="200"/>
        <w:jc w:val="center"/>
        <w:rPr>
          <w:rFonts w:ascii="仿宋" w:hAnsi="仿宋" w:eastAsia="仿宋" w:cs="仿宋"/>
          <w:spacing w:val="6"/>
          <w:sz w:val="24"/>
        </w:rPr>
      </w:pPr>
      <w:r>
        <w:rPr>
          <w:rFonts w:hint="eastAsia" w:ascii="仿宋" w:hAnsi="仿宋" w:eastAsia="仿宋" w:cs="仿宋"/>
          <w:sz w:val="24"/>
        </w:rPr>
        <w:t xml:space="preserve">               </w:t>
      </w:r>
      <w:r>
        <w:rPr>
          <w:rFonts w:hint="eastAsia" w:ascii="仿宋" w:hAnsi="仿宋" w:eastAsia="仿宋" w:cs="仿宋"/>
          <w:spacing w:val="6"/>
          <w:sz w:val="24"/>
        </w:rPr>
        <w:t xml:space="preserve">    </w:t>
      </w:r>
      <w:r>
        <w:rPr>
          <w:rFonts w:hint="eastAsia" w:ascii="仿宋" w:hAnsi="仿宋" w:eastAsia="仿宋" w:cs="仿宋"/>
          <w:sz w:val="24"/>
        </w:rPr>
        <w:t>企业名称</w:t>
      </w:r>
      <w:r>
        <w:rPr>
          <w:rFonts w:hint="eastAsia" w:ascii="仿宋" w:hAnsi="仿宋" w:eastAsia="仿宋" w:cs="仿宋"/>
          <w:spacing w:val="6"/>
          <w:sz w:val="24"/>
        </w:rPr>
        <w:t>（盖单位公章）：</w:t>
      </w:r>
    </w:p>
    <w:p w14:paraId="5A2C55A8">
      <w:pPr>
        <w:tabs>
          <w:tab w:val="left" w:pos="4860"/>
        </w:tabs>
        <w:spacing w:line="480" w:lineRule="auto"/>
        <w:ind w:right="1560" w:firstLine="504" w:firstLineChars="200"/>
        <w:jc w:val="center"/>
        <w:rPr>
          <w:rFonts w:ascii="仿宋" w:hAnsi="仿宋" w:eastAsia="仿宋" w:cs="仿宋"/>
          <w:spacing w:val="6"/>
          <w:sz w:val="24"/>
        </w:rPr>
      </w:pPr>
    </w:p>
    <w:p w14:paraId="274A117C">
      <w:pPr>
        <w:spacing w:line="480" w:lineRule="auto"/>
        <w:ind w:right="640" w:firstLine="3528" w:firstLineChars="1400"/>
        <w:rPr>
          <w:rFonts w:ascii="仿宋" w:hAnsi="仿宋" w:eastAsia="仿宋" w:cs="仿宋"/>
          <w:spacing w:val="6"/>
          <w:sz w:val="24"/>
        </w:rPr>
      </w:pPr>
      <w:r>
        <w:rPr>
          <w:rFonts w:hint="eastAsia" w:ascii="仿宋" w:hAnsi="仿宋" w:eastAsia="仿宋" w:cs="仿宋"/>
          <w:spacing w:val="6"/>
          <w:sz w:val="24"/>
        </w:rPr>
        <w:t>日  期：</w:t>
      </w:r>
    </w:p>
    <w:p w14:paraId="5B9E5976">
      <w:pPr>
        <w:spacing w:line="360" w:lineRule="auto"/>
        <w:ind w:firstLine="506" w:firstLineChars="200"/>
        <w:jc w:val="left"/>
        <w:rPr>
          <w:rFonts w:ascii="仿宋" w:hAnsi="仿宋" w:eastAsia="仿宋" w:cs="仿宋"/>
          <w:b/>
          <w:color w:val="000000"/>
          <w:spacing w:val="6"/>
          <w:sz w:val="24"/>
        </w:rPr>
        <w:sectPr>
          <w:pgSz w:w="11906" w:h="16838"/>
          <w:pgMar w:top="1440" w:right="1486" w:bottom="1440" w:left="1800" w:header="851" w:footer="992" w:gutter="0"/>
          <w:pgNumType w:fmt="decimal"/>
          <w:cols w:space="720" w:num="1"/>
          <w:titlePg/>
          <w:docGrid w:type="lines" w:linePitch="312" w:charSpace="0"/>
        </w:sectPr>
      </w:pPr>
    </w:p>
    <w:p w14:paraId="542F1973">
      <w:pPr>
        <w:spacing w:line="360" w:lineRule="auto"/>
        <w:jc w:val="left"/>
        <w:rPr>
          <w:rFonts w:ascii="华文中宋" w:hAnsi="华文中宋" w:eastAsia="华文中宋" w:cs="华文中宋"/>
          <w:b/>
          <w:color w:val="000000"/>
          <w:spacing w:val="6"/>
          <w:sz w:val="24"/>
        </w:rPr>
      </w:pPr>
      <w:r>
        <w:rPr>
          <w:rFonts w:hint="eastAsia" w:ascii="华文中宋" w:hAnsi="华文中宋" w:eastAsia="华文中宋" w:cs="华文中宋"/>
          <w:b/>
          <w:color w:val="000000"/>
          <w:spacing w:val="6"/>
          <w:sz w:val="24"/>
        </w:rPr>
        <w:t>11.3残疾人福利性单位声明函</w:t>
      </w:r>
      <w:r>
        <w:rPr>
          <w:rFonts w:hint="eastAsia" w:ascii="华文中宋" w:hAnsi="华文中宋" w:eastAsia="华文中宋" w:cs="华文中宋"/>
          <w:b/>
          <w:color w:val="000000"/>
          <w:sz w:val="24"/>
        </w:rPr>
        <w:t>格式（如不涉及，此函可不提供）</w:t>
      </w:r>
    </w:p>
    <w:p w14:paraId="5F595314">
      <w:pPr>
        <w:spacing w:line="360" w:lineRule="auto"/>
        <w:jc w:val="center"/>
        <w:rPr>
          <w:rFonts w:ascii="仿宋" w:hAnsi="仿宋" w:eastAsia="仿宋" w:cs="仿宋"/>
          <w:b/>
          <w:color w:val="000000"/>
          <w:sz w:val="24"/>
        </w:rPr>
      </w:pPr>
      <w:r>
        <w:rPr>
          <w:rFonts w:hint="eastAsia" w:ascii="仿宋" w:hAnsi="仿宋" w:eastAsia="仿宋" w:cs="仿宋"/>
          <w:b/>
          <w:color w:val="000000"/>
          <w:spacing w:val="6"/>
          <w:sz w:val="24"/>
        </w:rPr>
        <w:t>残疾人福利性单位声明函</w:t>
      </w:r>
    </w:p>
    <w:p w14:paraId="5AE8C57E">
      <w:pPr>
        <w:spacing w:line="360" w:lineRule="auto"/>
        <w:ind w:firstLine="504" w:firstLineChars="200"/>
        <w:rPr>
          <w:rFonts w:ascii="仿宋" w:hAnsi="仿宋" w:eastAsia="仿宋" w:cs="仿宋"/>
          <w:color w:val="000000"/>
          <w:spacing w:val="6"/>
          <w:sz w:val="24"/>
        </w:rPr>
      </w:pPr>
    </w:p>
    <w:p w14:paraId="2236022C">
      <w:pPr>
        <w:spacing w:line="360" w:lineRule="auto"/>
        <w:ind w:firstLine="504" w:firstLineChars="200"/>
        <w:rPr>
          <w:rFonts w:ascii="仿宋" w:hAnsi="仿宋" w:eastAsia="仿宋" w:cs="仿宋"/>
          <w:color w:val="000000"/>
          <w:spacing w:val="6"/>
          <w:sz w:val="24"/>
        </w:rPr>
      </w:pPr>
      <w:r>
        <w:rPr>
          <w:rFonts w:hint="eastAsia" w:ascii="仿宋" w:hAnsi="仿宋" w:eastAsia="仿宋" w:cs="仿宋"/>
          <w:color w:val="000000"/>
          <w:spacing w:val="6"/>
          <w:sz w:val="24"/>
        </w:rPr>
        <w:t>本单位郑重声明，根据《财政部 民政部 中国残疾人联合会关于促进残疾人就业政府采购政策的通知》（财库</w:t>
      </w:r>
      <w:r>
        <w:rPr>
          <w:rFonts w:hint="eastAsia" w:ascii="仿宋" w:hAnsi="仿宋" w:eastAsia="仿宋" w:cs="仿宋"/>
          <w:color w:val="000000"/>
          <w:sz w:val="24"/>
        </w:rPr>
        <w:t>〔2017〕 141</w:t>
      </w:r>
      <w:r>
        <w:rPr>
          <w:rFonts w:hint="eastAsia" w:ascii="仿宋" w:hAnsi="仿宋" w:eastAsia="仿宋" w:cs="仿宋"/>
          <w:color w:val="000000"/>
          <w:spacing w:val="6"/>
          <w:sz w:val="24"/>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5B6C601">
      <w:pPr>
        <w:spacing w:line="360" w:lineRule="auto"/>
        <w:ind w:firstLine="504" w:firstLineChars="200"/>
        <w:rPr>
          <w:rFonts w:ascii="仿宋" w:hAnsi="仿宋" w:eastAsia="仿宋" w:cs="仿宋"/>
          <w:color w:val="000000"/>
          <w:spacing w:val="6"/>
          <w:sz w:val="24"/>
        </w:rPr>
      </w:pPr>
      <w:r>
        <w:rPr>
          <w:rFonts w:hint="eastAsia" w:ascii="仿宋" w:hAnsi="仿宋" w:eastAsia="仿宋" w:cs="仿宋"/>
          <w:color w:val="000000"/>
          <w:spacing w:val="6"/>
          <w:sz w:val="24"/>
        </w:rPr>
        <w:t>本单位对上述声明的真实性负责。如有虚假，将依法承担相应责任。</w:t>
      </w:r>
    </w:p>
    <w:p w14:paraId="66C44A14">
      <w:pPr>
        <w:tabs>
          <w:tab w:val="left" w:pos="4860"/>
        </w:tabs>
        <w:spacing w:line="360" w:lineRule="auto"/>
        <w:ind w:firstLine="504" w:firstLineChars="200"/>
        <w:jc w:val="center"/>
        <w:outlineLvl w:val="0"/>
        <w:rPr>
          <w:rFonts w:ascii="仿宋" w:hAnsi="仿宋" w:eastAsia="仿宋" w:cs="仿宋"/>
          <w:color w:val="000000"/>
          <w:spacing w:val="6"/>
          <w:sz w:val="24"/>
        </w:rPr>
      </w:pPr>
      <w:r>
        <w:rPr>
          <w:rFonts w:hint="eastAsia" w:ascii="仿宋" w:hAnsi="仿宋" w:eastAsia="仿宋" w:cs="仿宋"/>
          <w:color w:val="000000"/>
          <w:spacing w:val="6"/>
          <w:sz w:val="24"/>
        </w:rPr>
        <w:t xml:space="preserve">　　　　　　　　　　　　 </w:t>
      </w:r>
      <w:bookmarkStart w:id="137" w:name="_Toc11577"/>
      <w:r>
        <w:rPr>
          <w:rFonts w:hint="eastAsia" w:ascii="仿宋" w:hAnsi="仿宋" w:eastAsia="仿宋" w:cs="仿宋"/>
          <w:color w:val="000000"/>
          <w:spacing w:val="6"/>
          <w:sz w:val="24"/>
        </w:rPr>
        <w:t>单位名称（</w:t>
      </w:r>
      <w:r>
        <w:rPr>
          <w:rFonts w:hint="eastAsia" w:ascii="仿宋" w:hAnsi="仿宋" w:eastAsia="仿宋" w:cs="仿宋"/>
          <w:color w:val="000000"/>
          <w:spacing w:val="20"/>
          <w:sz w:val="24"/>
        </w:rPr>
        <w:t>盖章</w:t>
      </w:r>
      <w:r>
        <w:rPr>
          <w:rFonts w:hint="eastAsia" w:ascii="仿宋" w:hAnsi="仿宋" w:eastAsia="仿宋" w:cs="仿宋"/>
          <w:color w:val="000000"/>
          <w:spacing w:val="6"/>
          <w:sz w:val="24"/>
        </w:rPr>
        <w:t>）：</w:t>
      </w:r>
      <w:bookmarkEnd w:id="137"/>
    </w:p>
    <w:p w14:paraId="234DFCDD">
      <w:pPr>
        <w:tabs>
          <w:tab w:val="left" w:pos="4860"/>
        </w:tabs>
        <w:spacing w:line="360" w:lineRule="auto"/>
        <w:ind w:firstLine="504" w:firstLineChars="200"/>
        <w:jc w:val="center"/>
        <w:outlineLvl w:val="0"/>
        <w:rPr>
          <w:rFonts w:ascii="仿宋" w:hAnsi="仿宋" w:eastAsia="仿宋" w:cs="仿宋"/>
          <w:b/>
          <w:color w:val="000000"/>
          <w:sz w:val="24"/>
        </w:rPr>
      </w:pPr>
      <w:r>
        <w:rPr>
          <w:rFonts w:hint="eastAsia" w:ascii="仿宋" w:hAnsi="仿宋" w:eastAsia="仿宋" w:cs="仿宋"/>
          <w:color w:val="000000"/>
          <w:spacing w:val="6"/>
          <w:sz w:val="24"/>
        </w:rPr>
        <w:t xml:space="preserve">　　　　　　　　　　　　　　　　　 </w:t>
      </w:r>
      <w:bookmarkStart w:id="138" w:name="_Toc12762"/>
      <w:r>
        <w:rPr>
          <w:rFonts w:hint="eastAsia" w:ascii="仿宋" w:hAnsi="仿宋" w:eastAsia="仿宋" w:cs="仿宋"/>
          <w:color w:val="000000"/>
          <w:spacing w:val="6"/>
          <w:sz w:val="24"/>
        </w:rPr>
        <w:t>日  期：</w:t>
      </w:r>
      <w:bookmarkEnd w:id="138"/>
    </w:p>
    <w:p w14:paraId="5B3C1645">
      <w:pPr>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注：中标供应商为残疾人福利性单位的，采购代理机构随中标结果同时公告其《残疾人福利性单位声明函》</w:t>
      </w:r>
    </w:p>
    <w:p w14:paraId="0FDA7FC0">
      <w:pPr>
        <w:spacing w:line="360" w:lineRule="auto"/>
        <w:ind w:firstLine="480" w:firstLineChars="200"/>
        <w:rPr>
          <w:rFonts w:ascii="华文中宋" w:hAnsi="华文中宋" w:eastAsia="华文中宋" w:cs="华文中宋"/>
          <w:b/>
          <w:color w:val="000000"/>
          <w:sz w:val="24"/>
        </w:rPr>
        <w:sectPr>
          <w:pgSz w:w="11906" w:h="16838"/>
          <w:pgMar w:top="1440" w:right="1486" w:bottom="1440" w:left="1800" w:header="851" w:footer="992" w:gutter="0"/>
          <w:pgNumType w:fmt="decimal"/>
          <w:cols w:space="720" w:num="1"/>
          <w:titlePg/>
          <w:docGrid w:type="lines" w:linePitch="312" w:charSpace="0"/>
        </w:sectPr>
      </w:pPr>
    </w:p>
    <w:p w14:paraId="64C9BAD1">
      <w:pPr>
        <w:spacing w:line="360" w:lineRule="auto"/>
        <w:jc w:val="left"/>
        <w:rPr>
          <w:rFonts w:ascii="华文中宋" w:hAnsi="华文中宋" w:eastAsia="华文中宋" w:cs="华文中宋"/>
          <w:b/>
          <w:color w:val="000000"/>
          <w:sz w:val="24"/>
        </w:rPr>
      </w:pPr>
      <w:r>
        <w:rPr>
          <w:rFonts w:hint="eastAsia" w:ascii="华文中宋" w:hAnsi="华文中宋" w:eastAsia="华文中宋" w:cs="华文中宋"/>
          <w:b/>
          <w:color w:val="000000"/>
          <w:sz w:val="24"/>
        </w:rPr>
        <w:t>11.4创新产品或创新服务明细表格式（如不涉及，此函可不提供）</w:t>
      </w:r>
    </w:p>
    <w:p w14:paraId="7E8E4FC8">
      <w:pPr>
        <w:spacing w:line="360" w:lineRule="auto"/>
        <w:jc w:val="center"/>
        <w:outlineLvl w:val="0"/>
        <w:rPr>
          <w:rFonts w:ascii="仿宋" w:hAnsi="仿宋" w:eastAsia="仿宋" w:cs="仿宋"/>
          <w:color w:val="000000"/>
          <w:sz w:val="24"/>
        </w:rPr>
      </w:pPr>
      <w:bookmarkStart w:id="139" w:name="_Toc11098"/>
      <w:r>
        <w:rPr>
          <w:rFonts w:hint="eastAsia" w:ascii="仿宋" w:hAnsi="仿宋" w:eastAsia="仿宋" w:cs="仿宋"/>
          <w:color w:val="000000"/>
          <w:sz w:val="24"/>
        </w:rPr>
        <w:t>创新产品或创新服务明细表</w:t>
      </w:r>
      <w:bookmarkEnd w:id="139"/>
    </w:p>
    <w:p w14:paraId="280F4C96">
      <w:pPr>
        <w:spacing w:line="360" w:lineRule="auto"/>
        <w:rPr>
          <w:rFonts w:ascii="仿宋" w:hAnsi="仿宋" w:eastAsia="仿宋" w:cs="仿宋"/>
          <w:color w:val="000000"/>
          <w:sz w:val="24"/>
          <w:u w:val="single"/>
        </w:rPr>
      </w:pPr>
      <w:r>
        <w:rPr>
          <w:rFonts w:hint="eastAsia" w:ascii="仿宋" w:hAnsi="仿宋" w:eastAsia="仿宋" w:cs="仿宋"/>
          <w:color w:val="000000"/>
          <w:sz w:val="24"/>
        </w:rPr>
        <w:t>项目名称：</w:t>
      </w:r>
      <w:r>
        <w:rPr>
          <w:rFonts w:hint="eastAsia" w:ascii="仿宋" w:hAnsi="仿宋" w:eastAsia="仿宋" w:cs="仿宋"/>
          <w:color w:val="000000"/>
          <w:sz w:val="24"/>
          <w:u w:val="single"/>
        </w:rPr>
        <w:t xml:space="preserve">                </w:t>
      </w:r>
    </w:p>
    <w:p w14:paraId="3FC020AA">
      <w:pPr>
        <w:spacing w:line="360" w:lineRule="auto"/>
        <w:rPr>
          <w:rFonts w:ascii="仿宋" w:hAnsi="仿宋" w:eastAsia="仿宋" w:cs="仿宋"/>
          <w:color w:val="000000"/>
          <w:sz w:val="24"/>
          <w:u w:val="single"/>
        </w:rPr>
      </w:pPr>
      <w:r>
        <w:rPr>
          <w:rFonts w:hint="eastAsia" w:ascii="仿宋" w:hAnsi="仿宋" w:eastAsia="仿宋" w:cs="仿宋"/>
          <w:color w:val="000000"/>
          <w:sz w:val="24"/>
        </w:rPr>
        <w:t>项目编号：</w:t>
      </w:r>
      <w:r>
        <w:rPr>
          <w:rFonts w:hint="eastAsia" w:ascii="仿宋" w:hAnsi="仿宋" w:eastAsia="仿宋" w:cs="仿宋"/>
          <w:color w:val="000000"/>
          <w:sz w:val="24"/>
          <w:u w:val="single"/>
        </w:rPr>
        <w:t xml:space="preserve">                </w:t>
      </w:r>
    </w:p>
    <w:p w14:paraId="67D39816">
      <w:pPr>
        <w:spacing w:line="360" w:lineRule="auto"/>
        <w:rPr>
          <w:rFonts w:ascii="仿宋" w:hAnsi="仿宋" w:eastAsia="仿宋" w:cs="仿宋"/>
          <w:color w:val="000000"/>
          <w:sz w:val="24"/>
        </w:rPr>
      </w:pPr>
      <w:r>
        <w:rPr>
          <w:rFonts w:hint="eastAsia" w:ascii="仿宋" w:hAnsi="仿宋" w:eastAsia="仿宋" w:cs="仿宋"/>
          <w:color w:val="000000"/>
          <w:sz w:val="24"/>
        </w:rPr>
        <w:t>供应商名称：</w:t>
      </w:r>
      <w:r>
        <w:rPr>
          <w:rFonts w:hint="eastAsia" w:ascii="仿宋" w:hAnsi="仿宋" w:eastAsia="仿宋" w:cs="仿宋"/>
          <w:color w:val="000000"/>
          <w:sz w:val="24"/>
          <w:u w:val="single"/>
        </w:rPr>
        <w:t xml:space="preserve">              </w:t>
      </w:r>
    </w:p>
    <w:p w14:paraId="7DC25EDE">
      <w:pPr>
        <w:spacing w:line="360" w:lineRule="auto"/>
        <w:ind w:left="8397" w:leftChars="570" w:hanging="7200" w:hangingChars="3000"/>
        <w:jc w:val="left"/>
        <w:rPr>
          <w:rFonts w:ascii="仿宋" w:hAnsi="仿宋" w:eastAsia="仿宋" w:cs="仿宋"/>
          <w:color w:val="000000"/>
          <w:sz w:val="24"/>
        </w:rPr>
      </w:pPr>
      <w:r>
        <w:rPr>
          <w:rFonts w:hint="eastAsia" w:ascii="仿宋" w:hAnsi="仿宋" w:eastAsia="仿宋" w:cs="仿宋"/>
          <w:color w:val="000000"/>
          <w:sz w:val="24"/>
        </w:rPr>
        <w:t xml:space="preserve">       　　　　　　　　　　　　　　　　　　　  货币：人民币/元</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38"/>
        <w:gridCol w:w="1054"/>
        <w:gridCol w:w="1205"/>
        <w:gridCol w:w="1358"/>
        <w:gridCol w:w="752"/>
        <w:gridCol w:w="1205"/>
        <w:gridCol w:w="1743"/>
      </w:tblGrid>
      <w:tr w14:paraId="7E2E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0" w:type="dxa"/>
            <w:vAlign w:val="center"/>
          </w:tcPr>
          <w:p w14:paraId="16BD44CE">
            <w:pPr>
              <w:jc w:val="center"/>
              <w:rPr>
                <w:rFonts w:ascii="仿宋" w:hAnsi="仿宋" w:eastAsia="仿宋" w:cs="仿宋"/>
                <w:bCs/>
                <w:color w:val="000000"/>
                <w:sz w:val="24"/>
              </w:rPr>
            </w:pPr>
            <w:r>
              <w:rPr>
                <w:rFonts w:hint="eastAsia" w:ascii="仿宋" w:hAnsi="仿宋" w:eastAsia="仿宋" w:cs="仿宋"/>
                <w:bCs/>
                <w:color w:val="000000"/>
                <w:sz w:val="24"/>
              </w:rPr>
              <w:t>序号</w:t>
            </w:r>
          </w:p>
        </w:tc>
        <w:tc>
          <w:tcPr>
            <w:tcW w:w="1538" w:type="dxa"/>
            <w:vAlign w:val="center"/>
          </w:tcPr>
          <w:p w14:paraId="31F786E8">
            <w:pPr>
              <w:jc w:val="center"/>
              <w:rPr>
                <w:rFonts w:ascii="仿宋" w:hAnsi="仿宋" w:eastAsia="仿宋" w:cs="仿宋"/>
                <w:bCs/>
                <w:color w:val="000000"/>
                <w:sz w:val="24"/>
              </w:rPr>
            </w:pPr>
            <w:r>
              <w:rPr>
                <w:rFonts w:hint="eastAsia" w:ascii="仿宋" w:hAnsi="仿宋" w:eastAsia="仿宋" w:cs="仿宋"/>
                <w:bCs/>
                <w:color w:val="000000"/>
                <w:sz w:val="24"/>
              </w:rPr>
              <w:t>货物名称</w:t>
            </w:r>
          </w:p>
        </w:tc>
        <w:tc>
          <w:tcPr>
            <w:tcW w:w="1054" w:type="dxa"/>
            <w:vAlign w:val="center"/>
          </w:tcPr>
          <w:p w14:paraId="655EC5B6">
            <w:pPr>
              <w:jc w:val="center"/>
              <w:rPr>
                <w:rFonts w:ascii="仿宋" w:hAnsi="仿宋" w:eastAsia="仿宋" w:cs="仿宋"/>
                <w:bCs/>
                <w:color w:val="000000"/>
                <w:sz w:val="24"/>
              </w:rPr>
            </w:pPr>
            <w:r>
              <w:rPr>
                <w:rFonts w:hint="eastAsia" w:ascii="仿宋" w:hAnsi="仿宋" w:eastAsia="仿宋" w:cs="仿宋"/>
                <w:bCs/>
                <w:color w:val="000000"/>
                <w:sz w:val="24"/>
              </w:rPr>
              <w:t>品牌</w:t>
            </w:r>
          </w:p>
        </w:tc>
        <w:tc>
          <w:tcPr>
            <w:tcW w:w="1205" w:type="dxa"/>
            <w:tcBorders>
              <w:bottom w:val="single" w:color="auto" w:sz="4" w:space="0"/>
            </w:tcBorders>
            <w:vAlign w:val="center"/>
          </w:tcPr>
          <w:p w14:paraId="3DA89EFB">
            <w:pPr>
              <w:jc w:val="center"/>
              <w:rPr>
                <w:rFonts w:ascii="仿宋" w:hAnsi="仿宋" w:eastAsia="仿宋" w:cs="仿宋"/>
                <w:bCs/>
                <w:color w:val="000000"/>
                <w:sz w:val="24"/>
              </w:rPr>
            </w:pPr>
            <w:r>
              <w:rPr>
                <w:rFonts w:hint="eastAsia" w:ascii="仿宋" w:hAnsi="仿宋" w:eastAsia="仿宋" w:cs="仿宋"/>
                <w:bCs/>
                <w:color w:val="000000"/>
                <w:sz w:val="24"/>
              </w:rPr>
              <w:t>规格型号</w:t>
            </w:r>
          </w:p>
        </w:tc>
        <w:tc>
          <w:tcPr>
            <w:tcW w:w="1358" w:type="dxa"/>
            <w:tcBorders>
              <w:bottom w:val="single" w:color="auto" w:sz="4" w:space="0"/>
            </w:tcBorders>
            <w:vAlign w:val="center"/>
          </w:tcPr>
          <w:p w14:paraId="3C16B595">
            <w:pPr>
              <w:jc w:val="center"/>
              <w:rPr>
                <w:rFonts w:ascii="仿宋" w:hAnsi="仿宋" w:eastAsia="仿宋" w:cs="仿宋"/>
                <w:bCs/>
                <w:color w:val="000000"/>
                <w:sz w:val="24"/>
              </w:rPr>
            </w:pPr>
            <w:r>
              <w:rPr>
                <w:rFonts w:hint="eastAsia" w:ascii="仿宋" w:hAnsi="仿宋" w:eastAsia="仿宋" w:cs="仿宋"/>
                <w:bCs/>
                <w:color w:val="000000"/>
                <w:sz w:val="24"/>
              </w:rPr>
              <w:t>产地及厂家</w:t>
            </w:r>
          </w:p>
        </w:tc>
        <w:tc>
          <w:tcPr>
            <w:tcW w:w="752" w:type="dxa"/>
            <w:tcBorders>
              <w:bottom w:val="single" w:color="auto" w:sz="4" w:space="0"/>
            </w:tcBorders>
            <w:vAlign w:val="center"/>
          </w:tcPr>
          <w:p w14:paraId="6E28034F">
            <w:pPr>
              <w:jc w:val="center"/>
              <w:rPr>
                <w:rFonts w:ascii="仿宋" w:hAnsi="仿宋" w:eastAsia="仿宋" w:cs="仿宋"/>
                <w:bCs/>
                <w:color w:val="000000"/>
                <w:sz w:val="24"/>
              </w:rPr>
            </w:pPr>
            <w:r>
              <w:rPr>
                <w:rFonts w:hint="eastAsia" w:ascii="仿宋" w:hAnsi="仿宋" w:eastAsia="仿宋" w:cs="仿宋"/>
                <w:bCs/>
                <w:color w:val="000000"/>
                <w:sz w:val="24"/>
              </w:rPr>
              <w:t>数量</w:t>
            </w:r>
          </w:p>
        </w:tc>
        <w:tc>
          <w:tcPr>
            <w:tcW w:w="1205" w:type="dxa"/>
            <w:tcBorders>
              <w:bottom w:val="single" w:color="auto" w:sz="4" w:space="0"/>
            </w:tcBorders>
            <w:vAlign w:val="center"/>
          </w:tcPr>
          <w:p w14:paraId="2871975D">
            <w:pPr>
              <w:jc w:val="center"/>
              <w:rPr>
                <w:rFonts w:ascii="仿宋" w:hAnsi="仿宋" w:eastAsia="仿宋" w:cs="仿宋"/>
                <w:bCs/>
                <w:color w:val="000000"/>
                <w:sz w:val="24"/>
              </w:rPr>
            </w:pPr>
            <w:r>
              <w:rPr>
                <w:rFonts w:hint="eastAsia" w:ascii="仿宋" w:hAnsi="仿宋" w:eastAsia="仿宋" w:cs="仿宋"/>
                <w:bCs/>
                <w:color w:val="000000"/>
                <w:sz w:val="24"/>
              </w:rPr>
              <w:t>单价</w:t>
            </w:r>
          </w:p>
        </w:tc>
        <w:tc>
          <w:tcPr>
            <w:tcW w:w="1743" w:type="dxa"/>
            <w:tcBorders>
              <w:bottom w:val="single" w:color="auto" w:sz="4" w:space="0"/>
            </w:tcBorders>
            <w:vAlign w:val="center"/>
          </w:tcPr>
          <w:p w14:paraId="1ED59581">
            <w:pPr>
              <w:jc w:val="center"/>
              <w:rPr>
                <w:rFonts w:ascii="仿宋" w:hAnsi="仿宋" w:eastAsia="仿宋" w:cs="仿宋"/>
                <w:bCs/>
                <w:color w:val="000000"/>
                <w:sz w:val="24"/>
              </w:rPr>
            </w:pPr>
            <w:r>
              <w:rPr>
                <w:rFonts w:hint="eastAsia" w:ascii="仿宋" w:hAnsi="仿宋" w:eastAsia="仿宋" w:cs="仿宋"/>
                <w:bCs/>
                <w:color w:val="000000"/>
                <w:sz w:val="24"/>
              </w:rPr>
              <w:t>总价</w:t>
            </w:r>
          </w:p>
        </w:tc>
      </w:tr>
      <w:tr w14:paraId="26D7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0" w:type="dxa"/>
            <w:vAlign w:val="center"/>
          </w:tcPr>
          <w:p w14:paraId="2153BA09">
            <w:pPr>
              <w:jc w:val="center"/>
              <w:rPr>
                <w:rFonts w:ascii="仿宋" w:hAnsi="仿宋" w:eastAsia="仿宋" w:cs="仿宋"/>
                <w:bCs/>
                <w:color w:val="000000"/>
                <w:sz w:val="24"/>
              </w:rPr>
            </w:pPr>
          </w:p>
        </w:tc>
        <w:tc>
          <w:tcPr>
            <w:tcW w:w="1538" w:type="dxa"/>
            <w:vAlign w:val="center"/>
          </w:tcPr>
          <w:p w14:paraId="0C3CD8B4">
            <w:pPr>
              <w:jc w:val="center"/>
              <w:rPr>
                <w:rFonts w:ascii="仿宋" w:hAnsi="仿宋" w:eastAsia="仿宋" w:cs="仿宋"/>
                <w:bCs/>
                <w:color w:val="000000"/>
                <w:sz w:val="24"/>
              </w:rPr>
            </w:pPr>
          </w:p>
        </w:tc>
        <w:tc>
          <w:tcPr>
            <w:tcW w:w="1054" w:type="dxa"/>
            <w:vAlign w:val="center"/>
          </w:tcPr>
          <w:p w14:paraId="32ABD624">
            <w:pPr>
              <w:jc w:val="center"/>
              <w:rPr>
                <w:rFonts w:ascii="仿宋" w:hAnsi="仿宋" w:eastAsia="仿宋" w:cs="仿宋"/>
                <w:bCs/>
                <w:color w:val="000000"/>
                <w:sz w:val="24"/>
              </w:rPr>
            </w:pPr>
          </w:p>
        </w:tc>
        <w:tc>
          <w:tcPr>
            <w:tcW w:w="1205" w:type="dxa"/>
            <w:tcBorders>
              <w:top w:val="single" w:color="auto" w:sz="4" w:space="0"/>
              <w:bottom w:val="single" w:color="auto" w:sz="4" w:space="0"/>
            </w:tcBorders>
            <w:vAlign w:val="center"/>
          </w:tcPr>
          <w:p w14:paraId="673FEEF6">
            <w:pPr>
              <w:jc w:val="center"/>
              <w:rPr>
                <w:rFonts w:ascii="仿宋" w:hAnsi="仿宋" w:eastAsia="仿宋" w:cs="仿宋"/>
                <w:bCs/>
                <w:color w:val="000000"/>
                <w:sz w:val="24"/>
                <w:vertAlign w:val="superscript"/>
              </w:rPr>
            </w:pPr>
          </w:p>
        </w:tc>
        <w:tc>
          <w:tcPr>
            <w:tcW w:w="1358" w:type="dxa"/>
            <w:tcBorders>
              <w:top w:val="single" w:color="auto" w:sz="4" w:space="0"/>
              <w:bottom w:val="single" w:color="auto" w:sz="4" w:space="0"/>
            </w:tcBorders>
            <w:vAlign w:val="center"/>
          </w:tcPr>
          <w:p w14:paraId="54010EE1">
            <w:pPr>
              <w:jc w:val="center"/>
              <w:rPr>
                <w:rFonts w:ascii="仿宋" w:hAnsi="仿宋" w:eastAsia="仿宋" w:cs="仿宋"/>
                <w:bCs/>
                <w:color w:val="000000"/>
                <w:sz w:val="24"/>
                <w:vertAlign w:val="superscript"/>
              </w:rPr>
            </w:pPr>
          </w:p>
        </w:tc>
        <w:tc>
          <w:tcPr>
            <w:tcW w:w="752" w:type="dxa"/>
            <w:tcBorders>
              <w:top w:val="single" w:color="auto" w:sz="4" w:space="0"/>
            </w:tcBorders>
            <w:vAlign w:val="center"/>
          </w:tcPr>
          <w:p w14:paraId="3B26653E">
            <w:pPr>
              <w:jc w:val="center"/>
              <w:rPr>
                <w:rFonts w:ascii="仿宋" w:hAnsi="仿宋" w:eastAsia="仿宋" w:cs="仿宋"/>
                <w:bCs/>
                <w:color w:val="000000"/>
                <w:sz w:val="24"/>
              </w:rPr>
            </w:pPr>
          </w:p>
        </w:tc>
        <w:tc>
          <w:tcPr>
            <w:tcW w:w="1205" w:type="dxa"/>
            <w:tcBorders>
              <w:top w:val="single" w:color="auto" w:sz="4" w:space="0"/>
            </w:tcBorders>
            <w:vAlign w:val="center"/>
          </w:tcPr>
          <w:p w14:paraId="0E24DD36">
            <w:pPr>
              <w:jc w:val="center"/>
              <w:rPr>
                <w:rFonts w:ascii="仿宋" w:hAnsi="仿宋" w:eastAsia="仿宋" w:cs="仿宋"/>
                <w:bCs/>
                <w:color w:val="000000"/>
                <w:sz w:val="24"/>
              </w:rPr>
            </w:pPr>
          </w:p>
        </w:tc>
        <w:tc>
          <w:tcPr>
            <w:tcW w:w="1743" w:type="dxa"/>
            <w:tcBorders>
              <w:top w:val="single" w:color="auto" w:sz="4" w:space="0"/>
            </w:tcBorders>
            <w:vAlign w:val="center"/>
          </w:tcPr>
          <w:p w14:paraId="1EA75980">
            <w:pPr>
              <w:jc w:val="center"/>
              <w:rPr>
                <w:rFonts w:ascii="仿宋" w:hAnsi="仿宋" w:eastAsia="仿宋" w:cs="仿宋"/>
                <w:bCs/>
                <w:color w:val="000000"/>
                <w:sz w:val="24"/>
              </w:rPr>
            </w:pPr>
          </w:p>
        </w:tc>
      </w:tr>
      <w:tr w14:paraId="72C7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0" w:type="dxa"/>
            <w:vAlign w:val="center"/>
          </w:tcPr>
          <w:p w14:paraId="4E06538B">
            <w:pPr>
              <w:jc w:val="center"/>
              <w:rPr>
                <w:rFonts w:ascii="仿宋" w:hAnsi="仿宋" w:eastAsia="仿宋" w:cs="仿宋"/>
                <w:bCs/>
                <w:color w:val="000000"/>
                <w:sz w:val="24"/>
              </w:rPr>
            </w:pPr>
          </w:p>
        </w:tc>
        <w:tc>
          <w:tcPr>
            <w:tcW w:w="1538" w:type="dxa"/>
            <w:vAlign w:val="center"/>
          </w:tcPr>
          <w:p w14:paraId="37FA5B62">
            <w:pPr>
              <w:jc w:val="center"/>
              <w:rPr>
                <w:rFonts w:ascii="仿宋" w:hAnsi="仿宋" w:eastAsia="仿宋" w:cs="仿宋"/>
                <w:bCs/>
                <w:color w:val="000000"/>
                <w:sz w:val="24"/>
              </w:rPr>
            </w:pPr>
          </w:p>
        </w:tc>
        <w:tc>
          <w:tcPr>
            <w:tcW w:w="1054" w:type="dxa"/>
            <w:vAlign w:val="center"/>
          </w:tcPr>
          <w:p w14:paraId="2303E794">
            <w:pPr>
              <w:jc w:val="center"/>
              <w:rPr>
                <w:rFonts w:ascii="仿宋" w:hAnsi="仿宋" w:eastAsia="仿宋" w:cs="仿宋"/>
                <w:bCs/>
                <w:color w:val="000000"/>
                <w:sz w:val="24"/>
              </w:rPr>
            </w:pPr>
          </w:p>
        </w:tc>
        <w:tc>
          <w:tcPr>
            <w:tcW w:w="1205" w:type="dxa"/>
            <w:tcBorders>
              <w:top w:val="single" w:color="auto" w:sz="4" w:space="0"/>
              <w:bottom w:val="single" w:color="auto" w:sz="4" w:space="0"/>
            </w:tcBorders>
            <w:vAlign w:val="center"/>
          </w:tcPr>
          <w:p w14:paraId="4DEC9804">
            <w:pPr>
              <w:jc w:val="center"/>
              <w:rPr>
                <w:rFonts w:ascii="仿宋" w:hAnsi="仿宋" w:eastAsia="仿宋" w:cs="仿宋"/>
                <w:bCs/>
                <w:color w:val="000000"/>
                <w:sz w:val="24"/>
                <w:vertAlign w:val="superscript"/>
              </w:rPr>
            </w:pPr>
          </w:p>
        </w:tc>
        <w:tc>
          <w:tcPr>
            <w:tcW w:w="1358" w:type="dxa"/>
            <w:tcBorders>
              <w:top w:val="single" w:color="auto" w:sz="4" w:space="0"/>
              <w:bottom w:val="single" w:color="auto" w:sz="4" w:space="0"/>
            </w:tcBorders>
            <w:vAlign w:val="center"/>
          </w:tcPr>
          <w:p w14:paraId="0F135661">
            <w:pPr>
              <w:jc w:val="center"/>
              <w:rPr>
                <w:rFonts w:ascii="仿宋" w:hAnsi="仿宋" w:eastAsia="仿宋" w:cs="仿宋"/>
                <w:bCs/>
                <w:color w:val="000000"/>
                <w:sz w:val="24"/>
                <w:vertAlign w:val="superscript"/>
              </w:rPr>
            </w:pPr>
          </w:p>
        </w:tc>
        <w:tc>
          <w:tcPr>
            <w:tcW w:w="752" w:type="dxa"/>
            <w:tcBorders>
              <w:top w:val="single" w:color="auto" w:sz="4" w:space="0"/>
            </w:tcBorders>
            <w:vAlign w:val="center"/>
          </w:tcPr>
          <w:p w14:paraId="6805042E">
            <w:pPr>
              <w:jc w:val="center"/>
              <w:rPr>
                <w:rFonts w:ascii="仿宋" w:hAnsi="仿宋" w:eastAsia="仿宋" w:cs="仿宋"/>
                <w:bCs/>
                <w:color w:val="000000"/>
                <w:sz w:val="24"/>
              </w:rPr>
            </w:pPr>
          </w:p>
        </w:tc>
        <w:tc>
          <w:tcPr>
            <w:tcW w:w="1205" w:type="dxa"/>
            <w:tcBorders>
              <w:top w:val="single" w:color="auto" w:sz="4" w:space="0"/>
            </w:tcBorders>
            <w:vAlign w:val="center"/>
          </w:tcPr>
          <w:p w14:paraId="18E52E37">
            <w:pPr>
              <w:jc w:val="center"/>
              <w:rPr>
                <w:rFonts w:ascii="仿宋" w:hAnsi="仿宋" w:eastAsia="仿宋" w:cs="仿宋"/>
                <w:bCs/>
                <w:color w:val="000000"/>
                <w:sz w:val="24"/>
              </w:rPr>
            </w:pPr>
          </w:p>
        </w:tc>
        <w:tc>
          <w:tcPr>
            <w:tcW w:w="1743" w:type="dxa"/>
            <w:tcBorders>
              <w:top w:val="single" w:color="auto" w:sz="4" w:space="0"/>
            </w:tcBorders>
            <w:vAlign w:val="center"/>
          </w:tcPr>
          <w:p w14:paraId="262F9E15">
            <w:pPr>
              <w:jc w:val="center"/>
              <w:rPr>
                <w:rFonts w:ascii="仿宋" w:hAnsi="仿宋" w:eastAsia="仿宋" w:cs="仿宋"/>
                <w:bCs/>
                <w:color w:val="000000"/>
                <w:sz w:val="24"/>
              </w:rPr>
            </w:pPr>
          </w:p>
        </w:tc>
      </w:tr>
      <w:tr w14:paraId="2A1E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65" w:type="dxa"/>
            <w:gridSpan w:val="8"/>
            <w:vAlign w:val="center"/>
          </w:tcPr>
          <w:p w14:paraId="0CB20DA0">
            <w:pPr>
              <w:rPr>
                <w:rFonts w:ascii="仿宋" w:hAnsi="仿宋" w:eastAsia="仿宋" w:cs="仿宋"/>
                <w:bCs/>
                <w:color w:val="000000"/>
                <w:sz w:val="24"/>
              </w:rPr>
            </w:pPr>
            <w:r>
              <w:rPr>
                <w:rFonts w:hint="eastAsia" w:ascii="仿宋" w:hAnsi="仿宋" w:eastAsia="仿宋" w:cs="仿宋"/>
                <w:bCs/>
                <w:color w:val="000000"/>
                <w:sz w:val="24"/>
              </w:rPr>
              <w:t>创新产品或创新服务价格合计：</w:t>
            </w:r>
          </w:p>
        </w:tc>
      </w:tr>
    </w:tbl>
    <w:p w14:paraId="47AF8475">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 xml:space="preserve">说明： </w:t>
      </w:r>
    </w:p>
    <w:p w14:paraId="2FBB196D">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（1）响应人如实填写表格，无相应内容可填的，填写“无”、“未测试”、“没有相应指标”等明确的回答文字，或用“/”来表示。</w:t>
      </w:r>
    </w:p>
    <w:p w14:paraId="4224CC83">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（2）响应人响应产品包含创新产品或创新服务，需填写此表后，提供《山西省创新产品和服务推荐清单》。</w:t>
      </w:r>
    </w:p>
    <w:p w14:paraId="4F05A5DB">
      <w:pPr>
        <w:spacing w:line="560" w:lineRule="exact"/>
        <w:jc w:val="right"/>
        <w:rPr>
          <w:rFonts w:ascii="仿宋" w:hAnsi="仿宋" w:eastAsia="仿宋" w:cs="仿宋"/>
          <w:sz w:val="24"/>
          <w:szCs w:val="28"/>
        </w:rPr>
      </w:pPr>
      <w:r>
        <w:rPr>
          <w:rFonts w:hint="eastAsia" w:ascii="仿宋" w:hAnsi="仿宋" w:eastAsia="仿宋" w:cs="仿宋"/>
          <w:sz w:val="24"/>
          <w:szCs w:val="28"/>
        </w:rPr>
        <w:t>供应商全称（盖单位章）：</w:t>
      </w:r>
    </w:p>
    <w:p w14:paraId="5742D4A4">
      <w:pPr>
        <w:pStyle w:val="23"/>
        <w:jc w:val="right"/>
        <w:rPr>
          <w:rFonts w:ascii="仿宋" w:hAnsi="仿宋" w:eastAsia="仿宋" w:cs="仿宋"/>
          <w:szCs w:val="28"/>
        </w:rPr>
        <w:sectPr>
          <w:pgSz w:w="11906" w:h="16838"/>
          <w:pgMar w:top="1440" w:right="1486" w:bottom="1440" w:left="1800" w:header="851" w:footer="992" w:gutter="0"/>
          <w:pgNumType w:fmt="decimal"/>
          <w:cols w:space="720" w:num="1"/>
          <w:titlePg/>
          <w:docGrid w:type="lines" w:linePitch="312" w:charSpace="0"/>
        </w:sectPr>
      </w:pPr>
      <w:r>
        <w:rPr>
          <w:rFonts w:hint="eastAsia" w:ascii="仿宋" w:hAnsi="仿宋" w:eastAsia="仿宋" w:cs="仿宋"/>
          <w:szCs w:val="28"/>
        </w:rPr>
        <w:t>年  月  日</w:t>
      </w:r>
    </w:p>
    <w:p w14:paraId="736B3FF3">
      <w:pPr>
        <w:pStyle w:val="5"/>
        <w:keepNext w:val="0"/>
        <w:keepLines w:val="0"/>
        <w:pageBreakBefore/>
        <w:spacing w:line="415" w:lineRule="auto"/>
        <w:rPr>
          <w:rFonts w:hint="eastAsia" w:ascii="宋体" w:hAnsi="宋体" w:eastAsia="宋体" w:cs="仿宋"/>
          <w:b w:val="0"/>
          <w:szCs w:val="28"/>
          <w:lang w:eastAsia="zh-CN"/>
        </w:rPr>
      </w:pPr>
      <w:r>
        <w:rPr>
          <w:rFonts w:hint="eastAsia" w:ascii="宋体" w:hAnsi="宋体" w:cs="仿宋"/>
          <w:b w:val="0"/>
          <w:szCs w:val="28"/>
        </w:rPr>
        <w:t>（十</w:t>
      </w:r>
      <w:r>
        <w:rPr>
          <w:rFonts w:hint="eastAsia" w:ascii="宋体" w:hAnsi="宋体" w:cs="仿宋"/>
          <w:b w:val="0"/>
          <w:szCs w:val="28"/>
          <w:lang w:eastAsia="zh-CN"/>
        </w:rPr>
        <w:t>二</w:t>
      </w:r>
      <w:r>
        <w:rPr>
          <w:rFonts w:hint="eastAsia" w:ascii="宋体" w:hAnsi="宋体" w:cs="仿宋"/>
          <w:b w:val="0"/>
          <w:szCs w:val="28"/>
        </w:rPr>
        <w:t>）本项目特定资格条件</w:t>
      </w:r>
      <w:r>
        <w:rPr>
          <w:rFonts w:hint="eastAsia" w:ascii="宋体" w:hAnsi="宋体" w:cs="仿宋"/>
          <w:b w:val="0"/>
          <w:szCs w:val="28"/>
          <w:lang w:eastAsia="zh-CN"/>
        </w:rPr>
        <w:t>（</w:t>
      </w:r>
      <w:r>
        <w:rPr>
          <w:rFonts w:hint="eastAsia" w:ascii="宋体" w:hAnsi="宋体" w:cs="仿宋"/>
          <w:b w:val="0"/>
          <w:szCs w:val="28"/>
          <w:lang w:val="en-US" w:eastAsia="zh-CN"/>
        </w:rPr>
        <w:t>如有</w:t>
      </w:r>
      <w:r>
        <w:rPr>
          <w:rFonts w:hint="eastAsia" w:ascii="宋体" w:hAnsi="宋体" w:cs="仿宋"/>
          <w:b w:val="0"/>
          <w:szCs w:val="28"/>
          <w:lang w:eastAsia="zh-CN"/>
        </w:rPr>
        <w:t>）</w:t>
      </w:r>
    </w:p>
    <w:p w14:paraId="39829293">
      <w:pPr>
        <w:spacing w:line="560" w:lineRule="exact"/>
        <w:ind w:firstLine="480" w:firstLineChars="200"/>
        <w:rPr>
          <w:rFonts w:ascii="仿宋" w:hAnsi="仿宋" w:eastAsia="仿宋" w:cs="仿宋"/>
          <w:b/>
          <w:sz w:val="28"/>
          <w:szCs w:val="30"/>
        </w:rPr>
      </w:pPr>
      <w:r>
        <w:rPr>
          <w:rFonts w:hint="eastAsia" w:ascii="仿宋" w:hAnsi="仿宋" w:eastAsia="仿宋" w:cs="仿宋"/>
          <w:color w:val="000000" w:themeColor="text1"/>
          <w:sz w:val="24"/>
          <w:szCs w:val="28"/>
        </w:rPr>
        <w:t>按照本文件第二章“特定资质条件”规定提交相关证明文件彩色扫描件</w:t>
      </w:r>
      <w:r>
        <w:rPr>
          <w:rFonts w:hint="eastAsia" w:ascii="仿宋" w:hAnsi="仿宋" w:eastAsia="仿宋" w:cs="仿宋"/>
          <w:sz w:val="24"/>
          <w:szCs w:val="28"/>
        </w:rPr>
        <w:t>；</w:t>
      </w:r>
    </w:p>
    <w:p w14:paraId="30BB85AD">
      <w:pPr>
        <w:pStyle w:val="5"/>
        <w:keepNext w:val="0"/>
        <w:keepLines w:val="0"/>
        <w:pageBreakBefore/>
        <w:spacing w:line="415" w:lineRule="auto"/>
        <w:rPr>
          <w:rFonts w:ascii="宋体" w:hAnsi="宋体" w:cs="仿宋"/>
          <w:b w:val="0"/>
          <w:szCs w:val="28"/>
        </w:rPr>
      </w:pPr>
      <w:r>
        <w:rPr>
          <w:rFonts w:hint="eastAsia" w:ascii="宋体" w:hAnsi="宋体" w:cs="仿宋"/>
          <w:b w:val="0"/>
          <w:szCs w:val="28"/>
        </w:rPr>
        <w:t>（十</w:t>
      </w:r>
      <w:r>
        <w:rPr>
          <w:rFonts w:hint="eastAsia" w:ascii="宋体" w:hAnsi="宋体" w:cs="仿宋"/>
          <w:b w:val="0"/>
          <w:szCs w:val="28"/>
          <w:lang w:eastAsia="zh-CN"/>
        </w:rPr>
        <w:t>三</w:t>
      </w:r>
      <w:r>
        <w:rPr>
          <w:rFonts w:hint="eastAsia" w:ascii="宋体" w:hAnsi="宋体" w:cs="仿宋"/>
          <w:b w:val="0"/>
          <w:szCs w:val="28"/>
        </w:rPr>
        <w:t>）联合体磋商协议书（如有）</w:t>
      </w:r>
    </w:p>
    <w:p w14:paraId="17F97F0E">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szCs w:val="28"/>
        </w:rPr>
      </w:pPr>
      <w:bookmarkStart w:id="140" w:name="_Toc10936_WPSOffice_Level1"/>
      <w:bookmarkStart w:id="141" w:name="_Toc15140_WPSOffice_Level1"/>
      <w:bookmarkStart w:id="142" w:name="_Toc20891_WPSOffice_Level1"/>
      <w:r>
        <w:rPr>
          <w:rFonts w:hint="eastAsia" w:ascii="仿宋" w:hAnsi="仿宋" w:eastAsia="仿宋" w:cs="仿宋"/>
          <w:b/>
          <w:bCs/>
          <w:spacing w:val="20"/>
          <w:sz w:val="24"/>
          <w:szCs w:val="28"/>
        </w:rPr>
        <w:t>《联合体磋商协议书》</w:t>
      </w:r>
      <w:bookmarkEnd w:id="140"/>
      <w:bookmarkEnd w:id="141"/>
      <w:bookmarkEnd w:id="142"/>
    </w:p>
    <w:p w14:paraId="36315A44">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联合体磋商各方：</w:t>
      </w:r>
    </w:p>
    <w:p w14:paraId="1DF969FA">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甲方：</w:t>
      </w:r>
    </w:p>
    <w:p w14:paraId="77E4D247">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法定代表人：</w:t>
      </w:r>
    </w:p>
    <w:p w14:paraId="6B1B8366">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住所：</w:t>
      </w:r>
    </w:p>
    <w:p w14:paraId="16B28C71">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乙方：</w:t>
      </w:r>
    </w:p>
    <w:p w14:paraId="4482D486">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法定代表人：</w:t>
      </w:r>
    </w:p>
    <w:p w14:paraId="44B295BF">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住所：</w:t>
      </w:r>
    </w:p>
    <w:p w14:paraId="2434D29D">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（如果有的话，可按甲、乙、丙、丁…序列增加）</w:t>
      </w:r>
    </w:p>
    <w:p w14:paraId="06F93394">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根据《政府采购法》第二十四条之规定，为响应采购代理机构组织实施的           项目（项目名称、磋商编号）的磋商活动，各方经协商，就联合进行磋商之事宜，达成如下协议：</w:t>
      </w:r>
    </w:p>
    <w:p w14:paraId="035343A8">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一、各方一致决定，以为主办人进行磋商，并按照磋商文件的规定分别提交资格文件。</w:t>
      </w:r>
    </w:p>
    <w:p w14:paraId="0B6D6D9A">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二、在本次磋商过程中，主办人法定代表人或授权代理人根据磋商文件规定及响应内容而对集采机构或采购人所作的任何合法承诺，包括书面澄清及响应等均对联合磋商各方产生约束力。如果成交并签订合同，则联合磋商各方将共同履行对集采机构或采购人所负有的全部义务并就采购合同约定的事项对采购人承担连带责任。</w:t>
      </w:r>
    </w:p>
    <w:p w14:paraId="058C9671">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三、联合磋商其余各方保证对主办人为响应本次磋商而提供的货物和相关服务提供全部质量保证及售后服务支持。</w:t>
      </w:r>
    </w:p>
    <w:p w14:paraId="3F0DC454">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四、本次联合磋商中，甲方承担的工作和义务为:</w:t>
      </w:r>
    </w:p>
    <w:p w14:paraId="5849D608">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乙方承担的工作和义务为：</w:t>
      </w:r>
    </w:p>
    <w:p w14:paraId="4CB0918F">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五、本协议提交采购代理机构或采购人后，联合磋商各方不得以任何形式对上述实质内容进行修改或撤销。</w:t>
      </w:r>
    </w:p>
    <w:p w14:paraId="3992AF80">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六、本协议一式三份，甲、乙双方各持一份，另一份作为响应文件的组成部分。</w:t>
      </w:r>
    </w:p>
    <w:p w14:paraId="066FA39B">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甲方（盖章）：                     乙方（盖章）：</w:t>
      </w:r>
    </w:p>
    <w:p w14:paraId="4443A9E9">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法定代表人（签字或盖章）：           法定代表人（签字或盖章）：</w:t>
      </w:r>
    </w:p>
    <w:p w14:paraId="50C6F7AF">
      <w:pPr>
        <w:spacing w:line="560" w:lineRule="exact"/>
        <w:ind w:firstLine="480" w:firstLineChars="200"/>
        <w:rPr>
          <w:rFonts w:ascii="仿宋" w:hAnsi="仿宋" w:eastAsia="仿宋" w:cs="仿宋"/>
          <w:sz w:val="24"/>
          <w:szCs w:val="28"/>
        </w:rPr>
      </w:pPr>
      <w:bookmarkStart w:id="143" w:name="_Toc20733_WPSOffice_Level1"/>
      <w:bookmarkStart w:id="144" w:name="_Toc7903_WPSOffice_Level1"/>
      <w:bookmarkStart w:id="145" w:name="_Toc23686_WPSOffice_Level1"/>
      <w:r>
        <w:rPr>
          <w:rFonts w:hint="eastAsia" w:ascii="仿宋" w:hAnsi="仿宋" w:eastAsia="仿宋" w:cs="仿宋"/>
          <w:sz w:val="24"/>
          <w:szCs w:val="28"/>
        </w:rPr>
        <w:t>年  月  日                                年  月  日</w:t>
      </w:r>
      <w:bookmarkEnd w:id="143"/>
      <w:bookmarkEnd w:id="144"/>
      <w:bookmarkEnd w:id="145"/>
    </w:p>
    <w:p w14:paraId="7BFA19B8">
      <w:pPr>
        <w:spacing w:line="560" w:lineRule="exact"/>
        <w:ind w:firstLine="560" w:firstLineChars="200"/>
        <w:rPr>
          <w:rFonts w:ascii="宋体" w:hAnsi="宋体" w:cs="仿宋"/>
          <w:sz w:val="28"/>
          <w:szCs w:val="30"/>
        </w:rPr>
      </w:pPr>
    </w:p>
    <w:p w14:paraId="2A3E1E70">
      <w:pPr>
        <w:rPr>
          <w:rFonts w:ascii="宋体" w:hAnsi="宋体" w:cs="仿宋"/>
          <w:b/>
          <w:bCs/>
          <w:sz w:val="28"/>
          <w:szCs w:val="30"/>
        </w:rPr>
      </w:pPr>
    </w:p>
    <w:p w14:paraId="5BA04A39">
      <w:pPr>
        <w:pStyle w:val="5"/>
        <w:keepNext w:val="0"/>
        <w:keepLines w:val="0"/>
        <w:pageBreakBefore/>
        <w:spacing w:line="415" w:lineRule="auto"/>
        <w:rPr>
          <w:rFonts w:ascii="宋体" w:hAnsi="宋体" w:cs="仿宋"/>
          <w:b w:val="0"/>
          <w:szCs w:val="28"/>
        </w:rPr>
      </w:pPr>
      <w:r>
        <w:rPr>
          <w:rFonts w:hint="eastAsia" w:ascii="宋体" w:hAnsi="宋体" w:cs="仿宋"/>
          <w:b w:val="0"/>
          <w:szCs w:val="28"/>
        </w:rPr>
        <w:t>（十</w:t>
      </w:r>
      <w:r>
        <w:rPr>
          <w:rFonts w:hint="eastAsia" w:ascii="宋体" w:hAnsi="宋体" w:cs="仿宋"/>
          <w:b w:val="0"/>
          <w:szCs w:val="28"/>
          <w:lang w:eastAsia="zh-CN"/>
        </w:rPr>
        <w:t>四</w:t>
      </w:r>
      <w:r>
        <w:rPr>
          <w:rFonts w:hint="eastAsia" w:ascii="宋体" w:hAnsi="宋体" w:cs="仿宋"/>
          <w:b w:val="0"/>
          <w:szCs w:val="28"/>
        </w:rPr>
        <w:t>）合格供应商资格条件的其他要求</w:t>
      </w:r>
    </w:p>
    <w:p w14:paraId="30A1C88A">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按照本文件第二</w:t>
      </w:r>
      <w:r>
        <w:rPr>
          <w:rFonts w:hint="eastAsia" w:ascii="仿宋" w:hAnsi="仿宋" w:eastAsia="仿宋" w:cs="仿宋"/>
          <w:sz w:val="24"/>
          <w:szCs w:val="28"/>
          <w:lang w:val="en-US" w:eastAsia="zh-CN"/>
        </w:rPr>
        <w:t>部分</w:t>
      </w:r>
      <w:r>
        <w:rPr>
          <w:rFonts w:hint="eastAsia" w:ascii="仿宋" w:hAnsi="仿宋" w:eastAsia="仿宋" w:cs="仿宋"/>
          <w:sz w:val="24"/>
          <w:szCs w:val="28"/>
        </w:rPr>
        <w:t>“合格供应商”规定的未在以上部分体现的其他资格条件，提交相关证明文件的扫描件。</w:t>
      </w:r>
    </w:p>
    <w:p w14:paraId="1E2953BC">
      <w:pPr>
        <w:rPr>
          <w:rFonts w:ascii="仿宋" w:hAnsi="仿宋" w:eastAsia="仿宋" w:cs="仿宋"/>
        </w:rPr>
        <w:sectPr>
          <w:pgSz w:w="11906" w:h="16838"/>
          <w:pgMar w:top="1440" w:right="1486" w:bottom="1440" w:left="1800" w:header="851" w:footer="992" w:gutter="0"/>
          <w:pgNumType w:fmt="decimal"/>
          <w:cols w:space="720" w:num="1"/>
          <w:titlePg/>
          <w:docGrid w:type="lines" w:linePitch="312" w:charSpace="0"/>
        </w:sectPr>
      </w:pPr>
    </w:p>
    <w:p w14:paraId="255FA825">
      <w:pPr>
        <w:jc w:val="center"/>
        <w:rPr>
          <w:b/>
          <w:bCs/>
          <w:sz w:val="28"/>
          <w:szCs w:val="36"/>
        </w:rPr>
      </w:pPr>
      <w:r>
        <w:rPr>
          <w:rFonts w:hint="eastAsia"/>
          <w:b/>
          <w:bCs/>
          <w:sz w:val="28"/>
          <w:szCs w:val="36"/>
        </w:rPr>
        <w:t>商务、技术文件部分</w:t>
      </w:r>
    </w:p>
    <w:p w14:paraId="32513B49">
      <w:pPr>
        <w:rPr>
          <w:rFonts w:ascii="仿宋" w:hAnsi="仿宋" w:eastAsia="仿宋" w:cs="仿宋"/>
          <w:sz w:val="24"/>
        </w:rPr>
      </w:pPr>
      <w:r>
        <w:rPr>
          <w:rFonts w:hint="eastAsia" w:ascii="仿宋" w:hAnsi="仿宋" w:eastAsia="仿宋" w:cs="仿宋"/>
          <w:sz w:val="24"/>
        </w:rPr>
        <w:t>（一）供应商情况介绍</w:t>
      </w:r>
    </w:p>
    <w:p w14:paraId="7B30F883">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包括但不限于供应商技术力量、经营业绩等。格式自拟</w:t>
      </w:r>
    </w:p>
    <w:p w14:paraId="5DE337F8">
      <w:pPr>
        <w:rPr>
          <w:rFonts w:ascii="宋体" w:hAnsi="宋体" w:cs="仿宋"/>
          <w:sz w:val="30"/>
          <w:szCs w:val="30"/>
          <w:u w:val="single"/>
        </w:rPr>
      </w:pPr>
    </w:p>
    <w:p w14:paraId="142D6448">
      <w:pPr>
        <w:pStyle w:val="5"/>
        <w:keepNext w:val="0"/>
        <w:keepLines w:val="0"/>
        <w:pageBreakBefore/>
        <w:spacing w:line="415" w:lineRule="auto"/>
        <w:rPr>
          <w:rFonts w:ascii="宋体" w:hAnsi="宋体" w:cs="仿宋"/>
          <w:b w:val="0"/>
          <w:szCs w:val="28"/>
        </w:rPr>
      </w:pPr>
      <w:r>
        <w:rPr>
          <w:rFonts w:hint="eastAsia" w:ascii="宋体" w:hAnsi="宋体" w:cs="仿宋"/>
          <w:b w:val="0"/>
          <w:szCs w:val="28"/>
        </w:rPr>
        <w:t>（二）类似成功案例的业绩证明</w:t>
      </w:r>
    </w:p>
    <w:p w14:paraId="119B3B8E">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szCs w:val="28"/>
        </w:rPr>
      </w:pPr>
      <w:r>
        <w:rPr>
          <w:rFonts w:hint="eastAsia" w:ascii="仿宋" w:hAnsi="仿宋" w:eastAsia="仿宋" w:cs="仿宋"/>
          <w:b/>
          <w:bCs/>
          <w:spacing w:val="20"/>
          <w:sz w:val="24"/>
          <w:szCs w:val="28"/>
        </w:rPr>
        <w:t>供应商同类项目实施情况表</w:t>
      </w:r>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2"/>
        <w:gridCol w:w="6654"/>
      </w:tblGrid>
      <w:tr w14:paraId="48E36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82A773F">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0ABB42FE">
            <w:pPr>
              <w:wordWrap w:val="0"/>
              <w:snapToGrid w:val="0"/>
              <w:spacing w:line="360" w:lineRule="auto"/>
              <w:jc w:val="center"/>
              <w:rPr>
                <w:rFonts w:hint="eastAsia" w:ascii="仿宋" w:hAnsi="仿宋" w:eastAsia="仿宋" w:cs="仿宋"/>
                <w:sz w:val="24"/>
                <w:szCs w:val="24"/>
                <w:highlight w:val="none"/>
              </w:rPr>
            </w:pPr>
          </w:p>
        </w:tc>
      </w:tr>
      <w:tr w14:paraId="4771E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4541C88D">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项目所在地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161DF25E">
            <w:pPr>
              <w:wordWrap w:val="0"/>
              <w:snapToGrid w:val="0"/>
              <w:spacing w:line="360" w:lineRule="auto"/>
              <w:jc w:val="center"/>
              <w:rPr>
                <w:rFonts w:hint="eastAsia" w:ascii="仿宋" w:hAnsi="仿宋" w:eastAsia="仿宋" w:cs="仿宋"/>
                <w:sz w:val="24"/>
                <w:szCs w:val="24"/>
                <w:highlight w:val="none"/>
              </w:rPr>
            </w:pPr>
          </w:p>
        </w:tc>
      </w:tr>
      <w:tr w14:paraId="681DF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1C146EC">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3C4E4694">
            <w:pPr>
              <w:wordWrap w:val="0"/>
              <w:snapToGrid w:val="0"/>
              <w:spacing w:line="360" w:lineRule="auto"/>
              <w:jc w:val="center"/>
              <w:rPr>
                <w:rFonts w:hint="eastAsia" w:ascii="仿宋" w:hAnsi="仿宋" w:eastAsia="仿宋" w:cs="仿宋"/>
                <w:sz w:val="24"/>
                <w:szCs w:val="24"/>
                <w:highlight w:val="none"/>
              </w:rPr>
            </w:pPr>
          </w:p>
        </w:tc>
      </w:tr>
      <w:tr w14:paraId="57C60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5AB1BD63">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人地址</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13B9C4A">
            <w:pPr>
              <w:wordWrap w:val="0"/>
              <w:snapToGrid w:val="0"/>
              <w:spacing w:line="360" w:lineRule="auto"/>
              <w:jc w:val="center"/>
              <w:rPr>
                <w:rFonts w:hint="eastAsia" w:ascii="仿宋" w:hAnsi="仿宋" w:eastAsia="仿宋" w:cs="仿宋"/>
                <w:sz w:val="24"/>
                <w:szCs w:val="24"/>
                <w:highlight w:val="none"/>
              </w:rPr>
            </w:pPr>
          </w:p>
        </w:tc>
      </w:tr>
      <w:tr w14:paraId="77893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49E3A6C2">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采购人联系人及电话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C9C74A3">
            <w:pPr>
              <w:wordWrap w:val="0"/>
              <w:snapToGrid w:val="0"/>
              <w:spacing w:line="360" w:lineRule="auto"/>
              <w:jc w:val="center"/>
              <w:rPr>
                <w:rFonts w:hint="eastAsia" w:ascii="仿宋" w:hAnsi="仿宋" w:eastAsia="仿宋" w:cs="仿宋"/>
                <w:sz w:val="24"/>
                <w:szCs w:val="24"/>
                <w:highlight w:val="none"/>
              </w:rPr>
            </w:pPr>
          </w:p>
        </w:tc>
      </w:tr>
      <w:tr w14:paraId="5409E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AE90C5B">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合同签订日期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38C9930E">
            <w:pPr>
              <w:wordWrap w:val="0"/>
              <w:snapToGrid w:val="0"/>
              <w:spacing w:line="360" w:lineRule="auto"/>
              <w:jc w:val="center"/>
              <w:rPr>
                <w:rFonts w:hint="eastAsia" w:ascii="仿宋" w:hAnsi="仿宋" w:eastAsia="仿宋" w:cs="仿宋"/>
                <w:sz w:val="24"/>
                <w:szCs w:val="24"/>
                <w:highlight w:val="none"/>
              </w:rPr>
            </w:pPr>
          </w:p>
        </w:tc>
      </w:tr>
      <w:tr w14:paraId="786E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F4405C6">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合同价格</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060AE7BD">
            <w:pPr>
              <w:wordWrap w:val="0"/>
              <w:snapToGrid w:val="0"/>
              <w:spacing w:line="360" w:lineRule="auto"/>
              <w:jc w:val="center"/>
              <w:rPr>
                <w:rFonts w:hint="eastAsia" w:ascii="仿宋" w:hAnsi="仿宋" w:eastAsia="仿宋" w:cs="仿宋"/>
                <w:sz w:val="24"/>
                <w:szCs w:val="24"/>
                <w:highlight w:val="none"/>
              </w:rPr>
            </w:pPr>
          </w:p>
        </w:tc>
      </w:tr>
      <w:tr w14:paraId="2F78E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29D57E5">
            <w:pPr>
              <w:wordWrap w:val="0"/>
              <w:snapToGrid w:val="0"/>
              <w:spacing w:line="360" w:lineRule="auto"/>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服务期限</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64E0C31">
            <w:pPr>
              <w:wordWrap w:val="0"/>
              <w:snapToGrid w:val="0"/>
              <w:spacing w:line="360" w:lineRule="auto"/>
              <w:jc w:val="center"/>
              <w:rPr>
                <w:rFonts w:hint="eastAsia" w:ascii="仿宋" w:hAnsi="仿宋" w:eastAsia="仿宋" w:cs="仿宋"/>
                <w:sz w:val="24"/>
                <w:szCs w:val="24"/>
                <w:highlight w:val="none"/>
              </w:rPr>
            </w:pPr>
          </w:p>
        </w:tc>
      </w:tr>
      <w:tr w14:paraId="720EA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CF85367">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内容</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179CB5F">
            <w:pPr>
              <w:wordWrap w:val="0"/>
              <w:snapToGrid w:val="0"/>
              <w:spacing w:line="360" w:lineRule="auto"/>
              <w:jc w:val="center"/>
              <w:rPr>
                <w:rFonts w:hint="eastAsia" w:ascii="仿宋" w:hAnsi="仿宋" w:eastAsia="仿宋" w:cs="仿宋"/>
                <w:sz w:val="24"/>
                <w:szCs w:val="24"/>
                <w:highlight w:val="none"/>
              </w:rPr>
            </w:pPr>
          </w:p>
        </w:tc>
      </w:tr>
      <w:tr w14:paraId="2610D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C79F9D7">
            <w:pPr>
              <w:wordWrap w:val="0"/>
              <w:snapToGrid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项目负责人</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40DB613">
            <w:pPr>
              <w:wordWrap w:val="0"/>
              <w:snapToGrid w:val="0"/>
              <w:spacing w:line="360" w:lineRule="auto"/>
              <w:jc w:val="center"/>
              <w:rPr>
                <w:rFonts w:hint="eastAsia" w:ascii="仿宋" w:hAnsi="仿宋" w:eastAsia="仿宋" w:cs="仿宋"/>
                <w:sz w:val="24"/>
                <w:szCs w:val="24"/>
                <w:highlight w:val="none"/>
              </w:rPr>
            </w:pPr>
          </w:p>
        </w:tc>
      </w:tr>
      <w:tr w14:paraId="3AD1D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5A1783E2">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B231B0D">
            <w:pPr>
              <w:wordWrap w:val="0"/>
              <w:snapToGrid w:val="0"/>
              <w:spacing w:line="360" w:lineRule="auto"/>
              <w:jc w:val="center"/>
              <w:rPr>
                <w:rFonts w:hint="eastAsia" w:ascii="仿宋" w:hAnsi="仿宋" w:eastAsia="仿宋" w:cs="仿宋"/>
                <w:sz w:val="24"/>
                <w:szCs w:val="24"/>
                <w:highlight w:val="none"/>
              </w:rPr>
            </w:pPr>
          </w:p>
        </w:tc>
      </w:tr>
    </w:tbl>
    <w:p w14:paraId="38FAE0E7">
      <w:pPr>
        <w:rPr>
          <w:rFonts w:ascii="仿宋" w:hAnsi="仿宋" w:eastAsia="仿宋" w:cs="仿宋"/>
          <w:sz w:val="30"/>
          <w:szCs w:val="30"/>
        </w:rPr>
      </w:pPr>
      <w:r>
        <w:rPr>
          <w:rFonts w:hint="eastAsia" w:ascii="仿宋" w:hAnsi="仿宋" w:eastAsia="仿宋" w:cs="仿宋"/>
          <w:sz w:val="22"/>
          <w:szCs w:val="22"/>
        </w:rPr>
        <w:t>备注：本表后附相关业绩证明资料扫描件，每张表格只填写一个项目，并标明序号</w:t>
      </w:r>
    </w:p>
    <w:p w14:paraId="00BAE1E3">
      <w:pPr>
        <w:rPr>
          <w:rFonts w:hint="eastAsia" w:ascii="仿宋" w:hAnsi="仿宋" w:eastAsia="仿宋" w:cs="仿宋"/>
          <w:sz w:val="24"/>
          <w:szCs w:val="30"/>
        </w:rPr>
      </w:pPr>
    </w:p>
    <w:p w14:paraId="6F30E52B">
      <w:pPr>
        <w:rPr>
          <w:rFonts w:hint="eastAsia" w:ascii="仿宋" w:hAnsi="仿宋" w:eastAsia="仿宋" w:cs="仿宋"/>
          <w:sz w:val="24"/>
          <w:szCs w:val="30"/>
        </w:rPr>
      </w:pPr>
    </w:p>
    <w:p w14:paraId="27A91517">
      <w:pPr>
        <w:rPr>
          <w:rFonts w:ascii="仿宋" w:hAnsi="仿宋" w:eastAsia="仿宋" w:cs="仿宋"/>
          <w:sz w:val="28"/>
          <w:szCs w:val="30"/>
          <w:u w:val="single"/>
        </w:rPr>
      </w:pPr>
      <w:r>
        <w:rPr>
          <w:rFonts w:hint="eastAsia" w:ascii="仿宋" w:hAnsi="仿宋" w:eastAsia="仿宋" w:cs="仿宋"/>
          <w:sz w:val="24"/>
          <w:szCs w:val="30"/>
        </w:rPr>
        <w:t>供应商全称（盖单位章）：</w:t>
      </w:r>
      <w:r>
        <w:rPr>
          <w:rFonts w:hint="eastAsia" w:ascii="仿宋" w:hAnsi="仿宋" w:eastAsia="仿宋" w:cs="仿宋"/>
          <w:sz w:val="24"/>
          <w:szCs w:val="30"/>
          <w:u w:val="single"/>
        </w:rPr>
        <w:t xml:space="preserve">          </w:t>
      </w:r>
      <w:r>
        <w:rPr>
          <w:rFonts w:hint="eastAsia" w:ascii="仿宋" w:hAnsi="仿宋" w:eastAsia="仿宋" w:cs="仿宋"/>
          <w:sz w:val="24"/>
          <w:szCs w:val="30"/>
        </w:rPr>
        <w:t xml:space="preserve">    日期：</w:t>
      </w:r>
      <w:r>
        <w:rPr>
          <w:rFonts w:hint="eastAsia" w:ascii="仿宋" w:hAnsi="仿宋" w:eastAsia="仿宋" w:cs="仿宋"/>
          <w:sz w:val="24"/>
          <w:szCs w:val="30"/>
          <w:u w:val="single"/>
        </w:rPr>
        <w:t xml:space="preserve"> </w:t>
      </w:r>
      <w:r>
        <w:rPr>
          <w:rFonts w:hint="eastAsia" w:ascii="仿宋" w:hAnsi="仿宋" w:eastAsia="仿宋" w:cs="仿宋"/>
          <w:sz w:val="28"/>
          <w:szCs w:val="30"/>
          <w:u w:val="single"/>
        </w:rPr>
        <w:t xml:space="preserve">       </w:t>
      </w:r>
    </w:p>
    <w:p w14:paraId="051782C3">
      <w:pPr>
        <w:pStyle w:val="5"/>
        <w:keepNext w:val="0"/>
        <w:keepLines w:val="0"/>
        <w:pageBreakBefore/>
        <w:spacing w:line="415" w:lineRule="auto"/>
        <w:rPr>
          <w:rFonts w:ascii="宋体" w:hAnsi="宋体" w:cs="仿宋"/>
          <w:b w:val="0"/>
          <w:szCs w:val="28"/>
        </w:rPr>
      </w:pPr>
      <w:r>
        <w:rPr>
          <w:rFonts w:hint="eastAsia" w:ascii="宋体" w:hAnsi="宋体" w:cs="仿宋"/>
          <w:b w:val="0"/>
          <w:szCs w:val="28"/>
        </w:rPr>
        <w:t>（三）商务响应表</w:t>
      </w:r>
    </w:p>
    <w:p w14:paraId="3D4F547F">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szCs w:val="28"/>
        </w:rPr>
      </w:pPr>
      <w:r>
        <w:rPr>
          <w:rFonts w:hint="eastAsia" w:ascii="仿宋" w:hAnsi="仿宋" w:eastAsia="仿宋" w:cs="仿宋"/>
          <w:b/>
          <w:bCs/>
          <w:spacing w:val="20"/>
          <w:sz w:val="24"/>
          <w:szCs w:val="28"/>
        </w:rPr>
        <w:t>商务响应表</w:t>
      </w:r>
    </w:p>
    <w:p w14:paraId="6FD1F222">
      <w:pPr>
        <w:widowControl/>
        <w:wordWrap w:val="0"/>
        <w:topLinePunct/>
        <w:spacing w:line="360" w:lineRule="auto"/>
        <w:rPr>
          <w:rFonts w:ascii="仿宋" w:hAnsi="仿宋" w:eastAsia="仿宋" w:cs="仿宋"/>
          <w:sz w:val="28"/>
          <w:szCs w:val="28"/>
        </w:rPr>
      </w:pPr>
      <w:r>
        <w:rPr>
          <w:rFonts w:hint="eastAsia" w:ascii="仿宋" w:hAnsi="仿宋" w:eastAsia="仿宋" w:cs="仿宋"/>
          <w:sz w:val="28"/>
          <w:szCs w:val="28"/>
        </w:rPr>
        <w:t xml:space="preserve">项目名称： </w:t>
      </w:r>
      <w:r>
        <w:rPr>
          <w:rFonts w:hint="eastAsia" w:ascii="仿宋" w:hAnsi="仿宋" w:eastAsia="仿宋" w:cs="仿宋"/>
          <w:sz w:val="28"/>
          <w:szCs w:val="28"/>
          <w:u w:val="single"/>
        </w:rPr>
        <w:t xml:space="preserve">                                      </w:t>
      </w:r>
    </w:p>
    <w:p w14:paraId="3581D264">
      <w:pPr>
        <w:widowControl/>
        <w:wordWrap w:val="0"/>
        <w:topLinePunct/>
        <w:spacing w:line="360" w:lineRule="auto"/>
        <w:rPr>
          <w:rFonts w:ascii="仿宋" w:hAnsi="仿宋" w:eastAsia="仿宋" w:cs="仿宋"/>
          <w:sz w:val="28"/>
          <w:szCs w:val="28"/>
          <w:u w:val="single"/>
        </w:rPr>
      </w:pPr>
      <w:r>
        <w:rPr>
          <w:rFonts w:hint="eastAsia" w:ascii="仿宋" w:hAnsi="仿宋" w:eastAsia="仿宋" w:cs="仿宋"/>
          <w:sz w:val="28"/>
          <w:szCs w:val="28"/>
        </w:rPr>
        <w:t xml:space="preserve">项目编号： </w:t>
      </w:r>
      <w:r>
        <w:rPr>
          <w:rFonts w:hint="eastAsia" w:ascii="仿宋" w:hAnsi="仿宋" w:eastAsia="仿宋" w:cs="仿宋"/>
          <w:sz w:val="28"/>
          <w:szCs w:val="28"/>
          <w:u w:val="single"/>
        </w:rPr>
        <w:t xml:space="preserve">                                      </w:t>
      </w:r>
    </w:p>
    <w:p w14:paraId="5646D2A3">
      <w:pPr>
        <w:pStyle w:val="4"/>
        <w:rPr>
          <w:rFonts w:ascii="仿宋" w:hAnsi="仿宋" w:eastAsia="仿宋" w:cs="仿宋"/>
          <w:sz w:val="28"/>
          <w:szCs w:val="28"/>
          <w:u w:val="single"/>
        </w:rPr>
      </w:pPr>
      <w:r>
        <w:rPr>
          <w:rFonts w:hint="eastAsia" w:ascii="仿宋" w:hAnsi="仿宋" w:eastAsia="仿宋" w:cs="仿宋"/>
          <w:b w:val="0"/>
          <w:bCs/>
          <w:sz w:val="28"/>
          <w:szCs w:val="28"/>
        </w:rPr>
        <w:t>供应商名称：</w:t>
      </w:r>
      <w:r>
        <w:rPr>
          <w:rFonts w:hint="eastAsia" w:ascii="仿宋" w:hAnsi="仿宋" w:eastAsia="仿宋" w:cs="仿宋"/>
          <w:sz w:val="28"/>
          <w:szCs w:val="28"/>
          <w:u w:val="single"/>
        </w:rPr>
        <w:t xml:space="preserve">                                     </w:t>
      </w:r>
    </w:p>
    <w:p w14:paraId="76EA8D30">
      <w:pPr>
        <w:rPr>
          <w:rFonts w:ascii="仿宋" w:hAnsi="仿宋" w:eastAsia="仿宋" w:cs="仿宋"/>
        </w:rPr>
      </w:pPr>
    </w:p>
    <w:tbl>
      <w:tblPr>
        <w:tblStyle w:val="3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4"/>
        <w:gridCol w:w="2700"/>
        <w:gridCol w:w="1260"/>
        <w:gridCol w:w="3020"/>
      </w:tblGrid>
      <w:tr w14:paraId="52B65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4" w:type="dxa"/>
            <w:tcBorders>
              <w:top w:val="single" w:color="auto" w:sz="4" w:space="0"/>
              <w:left w:val="single" w:color="auto" w:sz="4" w:space="0"/>
              <w:bottom w:val="single" w:color="auto" w:sz="4" w:space="0"/>
              <w:right w:val="single" w:color="auto" w:sz="4" w:space="0"/>
            </w:tcBorders>
            <w:vAlign w:val="center"/>
          </w:tcPr>
          <w:p w14:paraId="493D4101">
            <w:pPr>
              <w:rPr>
                <w:rFonts w:ascii="仿宋" w:hAnsi="仿宋" w:eastAsia="仿宋" w:cs="仿宋"/>
                <w:sz w:val="24"/>
                <w:szCs w:val="30"/>
              </w:rPr>
            </w:pPr>
            <w:r>
              <w:rPr>
                <w:rFonts w:hint="eastAsia" w:ascii="仿宋" w:hAnsi="仿宋" w:eastAsia="仿宋" w:cs="仿宋"/>
                <w:sz w:val="24"/>
                <w:szCs w:val="30"/>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7793A704">
            <w:pPr>
              <w:rPr>
                <w:rFonts w:ascii="仿宋" w:hAnsi="仿宋" w:eastAsia="仿宋" w:cs="仿宋"/>
                <w:sz w:val="24"/>
                <w:szCs w:val="30"/>
              </w:rPr>
            </w:pPr>
            <w:r>
              <w:rPr>
                <w:rFonts w:hint="eastAsia" w:ascii="仿宋" w:hAnsi="仿宋" w:eastAsia="仿宋" w:cs="仿宋"/>
                <w:sz w:val="24"/>
                <w:szCs w:val="30"/>
              </w:rPr>
              <w:t>磋商文件要求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040861A9">
            <w:pPr>
              <w:rPr>
                <w:rFonts w:ascii="仿宋" w:hAnsi="仿宋" w:eastAsia="仿宋" w:cs="仿宋"/>
                <w:sz w:val="24"/>
                <w:szCs w:val="30"/>
              </w:rPr>
            </w:pPr>
            <w:r>
              <w:rPr>
                <w:rFonts w:hint="eastAsia" w:ascii="仿宋" w:hAnsi="仿宋" w:eastAsia="仿宋" w:cs="仿宋"/>
                <w:sz w:val="24"/>
                <w:szCs w:val="30"/>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7520D703">
            <w:pPr>
              <w:rPr>
                <w:rFonts w:ascii="仿宋" w:hAnsi="仿宋" w:eastAsia="仿宋" w:cs="仿宋"/>
                <w:sz w:val="24"/>
                <w:szCs w:val="30"/>
              </w:rPr>
            </w:pPr>
            <w:r>
              <w:rPr>
                <w:rFonts w:hint="eastAsia" w:ascii="仿宋" w:hAnsi="仿宋" w:eastAsia="仿宋" w:cs="仿宋"/>
                <w:sz w:val="24"/>
                <w:szCs w:val="30"/>
              </w:rPr>
              <w:t>供应商的承诺或说明</w:t>
            </w:r>
          </w:p>
        </w:tc>
      </w:tr>
      <w:tr w14:paraId="52E53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20735662">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5F5DE391">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06F903FA">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7BB39E92">
            <w:pPr>
              <w:rPr>
                <w:rFonts w:ascii="仿宋" w:hAnsi="仿宋" w:eastAsia="仿宋" w:cs="仿宋"/>
                <w:sz w:val="24"/>
                <w:szCs w:val="30"/>
              </w:rPr>
            </w:pPr>
          </w:p>
        </w:tc>
      </w:tr>
      <w:tr w14:paraId="4CFD9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098532DC">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74FE2897">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784E11D7">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4C2EC0C5">
            <w:pPr>
              <w:rPr>
                <w:rFonts w:ascii="仿宋" w:hAnsi="仿宋" w:eastAsia="仿宋" w:cs="仿宋"/>
                <w:sz w:val="24"/>
                <w:szCs w:val="30"/>
              </w:rPr>
            </w:pPr>
          </w:p>
        </w:tc>
      </w:tr>
      <w:tr w14:paraId="5A5AF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76A1C5CD">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60FF1915">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370E2A15">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461CF970">
            <w:pPr>
              <w:rPr>
                <w:rFonts w:ascii="仿宋" w:hAnsi="仿宋" w:eastAsia="仿宋" w:cs="仿宋"/>
                <w:sz w:val="24"/>
                <w:szCs w:val="30"/>
              </w:rPr>
            </w:pPr>
          </w:p>
        </w:tc>
      </w:tr>
      <w:tr w14:paraId="4E4AD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1C8C2166">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0177FE9A">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55006E92">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10E50AA0">
            <w:pPr>
              <w:rPr>
                <w:rFonts w:ascii="仿宋" w:hAnsi="仿宋" w:eastAsia="仿宋" w:cs="仿宋"/>
                <w:sz w:val="24"/>
                <w:szCs w:val="30"/>
              </w:rPr>
            </w:pPr>
          </w:p>
        </w:tc>
      </w:tr>
      <w:tr w14:paraId="22153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14CDAD3D">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34413A62">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45A0E5A6">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1BA10E04">
            <w:pPr>
              <w:rPr>
                <w:rFonts w:ascii="仿宋" w:hAnsi="仿宋" w:eastAsia="仿宋" w:cs="仿宋"/>
                <w:sz w:val="24"/>
                <w:szCs w:val="30"/>
              </w:rPr>
            </w:pPr>
          </w:p>
        </w:tc>
      </w:tr>
      <w:tr w14:paraId="370D6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26DCE685">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580C493B">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7E7DA601">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5787CD68">
            <w:pPr>
              <w:rPr>
                <w:rFonts w:ascii="仿宋" w:hAnsi="仿宋" w:eastAsia="仿宋" w:cs="仿宋"/>
                <w:sz w:val="24"/>
                <w:szCs w:val="30"/>
              </w:rPr>
            </w:pPr>
          </w:p>
        </w:tc>
      </w:tr>
      <w:tr w14:paraId="0BE3D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4359B5B5">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01A2CE95">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625B43BE">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4C8201A4">
            <w:pPr>
              <w:rPr>
                <w:rFonts w:ascii="仿宋" w:hAnsi="仿宋" w:eastAsia="仿宋" w:cs="仿宋"/>
                <w:sz w:val="24"/>
                <w:szCs w:val="30"/>
              </w:rPr>
            </w:pPr>
          </w:p>
        </w:tc>
      </w:tr>
      <w:tr w14:paraId="06C57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29E7FDDA">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01F9985C">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7A995770">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36191E7D">
            <w:pPr>
              <w:rPr>
                <w:rFonts w:ascii="仿宋" w:hAnsi="仿宋" w:eastAsia="仿宋" w:cs="仿宋"/>
                <w:sz w:val="24"/>
                <w:szCs w:val="30"/>
              </w:rPr>
            </w:pPr>
          </w:p>
        </w:tc>
      </w:tr>
      <w:tr w14:paraId="40363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7FC8D18E">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18EC1D57">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7A68905E">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33B28B01">
            <w:pPr>
              <w:rPr>
                <w:rFonts w:ascii="仿宋" w:hAnsi="仿宋" w:eastAsia="仿宋" w:cs="仿宋"/>
                <w:sz w:val="24"/>
                <w:szCs w:val="30"/>
              </w:rPr>
            </w:pPr>
          </w:p>
        </w:tc>
      </w:tr>
      <w:tr w14:paraId="54B8B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0F4D4253">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040A93DB">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581F8C0C">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10CCA1CC">
            <w:pPr>
              <w:rPr>
                <w:rFonts w:ascii="仿宋" w:hAnsi="仿宋" w:eastAsia="仿宋" w:cs="仿宋"/>
                <w:sz w:val="24"/>
                <w:szCs w:val="30"/>
              </w:rPr>
            </w:pPr>
          </w:p>
        </w:tc>
      </w:tr>
    </w:tbl>
    <w:p w14:paraId="3C2607EB">
      <w:pPr>
        <w:rPr>
          <w:rFonts w:ascii="仿宋" w:hAnsi="仿宋" w:eastAsia="仿宋" w:cs="仿宋"/>
          <w:sz w:val="24"/>
          <w:szCs w:val="30"/>
        </w:rPr>
      </w:pPr>
    </w:p>
    <w:p w14:paraId="52795854">
      <w:pPr>
        <w:rPr>
          <w:rFonts w:ascii="仿宋" w:hAnsi="仿宋" w:eastAsia="仿宋" w:cs="仿宋"/>
          <w:sz w:val="28"/>
          <w:szCs w:val="30"/>
          <w:u w:val="single"/>
        </w:rPr>
      </w:pPr>
      <w:r>
        <w:rPr>
          <w:rFonts w:hint="eastAsia" w:ascii="仿宋" w:hAnsi="仿宋" w:eastAsia="仿宋" w:cs="仿宋"/>
          <w:sz w:val="24"/>
          <w:szCs w:val="30"/>
        </w:rPr>
        <w:t>供应商全称（盖单位章）：</w:t>
      </w:r>
      <w:r>
        <w:rPr>
          <w:rFonts w:hint="eastAsia" w:ascii="仿宋" w:hAnsi="仿宋" w:eastAsia="仿宋" w:cs="仿宋"/>
          <w:sz w:val="24"/>
          <w:szCs w:val="30"/>
          <w:u w:val="single"/>
        </w:rPr>
        <w:t xml:space="preserve">        </w:t>
      </w:r>
      <w:r>
        <w:rPr>
          <w:rFonts w:hint="eastAsia" w:ascii="仿宋" w:hAnsi="仿宋" w:eastAsia="仿宋" w:cs="仿宋"/>
          <w:sz w:val="24"/>
          <w:szCs w:val="30"/>
        </w:rPr>
        <w:t xml:space="preserve">    日  期：</w:t>
      </w:r>
      <w:r>
        <w:rPr>
          <w:rFonts w:hint="eastAsia" w:ascii="仿宋" w:hAnsi="仿宋" w:eastAsia="仿宋" w:cs="仿宋"/>
          <w:sz w:val="24"/>
          <w:szCs w:val="30"/>
          <w:u w:val="single"/>
        </w:rPr>
        <w:t xml:space="preserve">        </w:t>
      </w:r>
      <w:r>
        <w:rPr>
          <w:rFonts w:hint="eastAsia" w:ascii="仿宋" w:hAnsi="仿宋" w:eastAsia="仿宋" w:cs="仿宋"/>
          <w:sz w:val="28"/>
          <w:szCs w:val="30"/>
          <w:u w:val="single"/>
        </w:rPr>
        <w:t xml:space="preserve"> </w:t>
      </w:r>
    </w:p>
    <w:p w14:paraId="51F190C8">
      <w:pPr>
        <w:rPr>
          <w:rFonts w:ascii="宋体" w:hAnsi="宋体" w:cs="仿宋"/>
          <w:b/>
          <w:bCs/>
          <w:sz w:val="30"/>
          <w:szCs w:val="30"/>
        </w:rPr>
      </w:pPr>
    </w:p>
    <w:p w14:paraId="16C2F837">
      <w:pPr>
        <w:rPr>
          <w:rFonts w:ascii="宋体" w:hAnsi="宋体" w:cs="仿宋"/>
          <w:b/>
          <w:bCs/>
          <w:sz w:val="30"/>
          <w:szCs w:val="30"/>
        </w:rPr>
      </w:pPr>
    </w:p>
    <w:p w14:paraId="255209E9">
      <w:pPr>
        <w:rPr>
          <w:rFonts w:ascii="宋体" w:hAnsi="宋体" w:cs="仿宋"/>
          <w:b/>
          <w:bCs/>
          <w:sz w:val="30"/>
          <w:szCs w:val="30"/>
        </w:rPr>
      </w:pPr>
    </w:p>
    <w:p w14:paraId="5061EF3A">
      <w:pPr>
        <w:pStyle w:val="5"/>
        <w:keepNext w:val="0"/>
        <w:keepLines w:val="0"/>
        <w:pageBreakBefore/>
        <w:spacing w:line="415" w:lineRule="auto"/>
        <w:rPr>
          <w:rFonts w:ascii="宋体" w:hAnsi="宋体" w:cs="仿宋"/>
          <w:b w:val="0"/>
          <w:szCs w:val="28"/>
        </w:rPr>
      </w:pPr>
      <w:r>
        <w:rPr>
          <w:rFonts w:hint="eastAsia" w:ascii="宋体" w:hAnsi="宋体" w:cs="仿宋"/>
          <w:b w:val="0"/>
          <w:szCs w:val="28"/>
        </w:rPr>
        <w:t>（四）实施方案；</w:t>
      </w:r>
    </w:p>
    <w:p w14:paraId="5271C3C4">
      <w:pPr>
        <w:spacing w:line="480" w:lineRule="auto"/>
        <w:ind w:firstLine="480" w:firstLineChars="200"/>
        <w:rPr>
          <w:rFonts w:ascii="仿宋" w:hAnsi="仿宋" w:eastAsia="仿宋" w:cs="仿宋"/>
          <w:kern w:val="0"/>
          <w:sz w:val="24"/>
        </w:rPr>
      </w:pPr>
      <w:r>
        <w:rPr>
          <w:rFonts w:hint="eastAsia" w:ascii="仿宋" w:hAnsi="仿宋" w:eastAsia="仿宋" w:cs="仿宋"/>
          <w:sz w:val="24"/>
          <w:szCs w:val="32"/>
        </w:rPr>
        <w:t>根据评分标准和商务技术要求编写，格式自拟</w:t>
      </w:r>
      <w:r>
        <w:rPr>
          <w:rFonts w:hint="eastAsia" w:ascii="仿宋" w:hAnsi="仿宋" w:eastAsia="仿宋" w:cs="仿宋"/>
          <w:kern w:val="0"/>
          <w:sz w:val="24"/>
        </w:rPr>
        <w:t>。</w:t>
      </w:r>
    </w:p>
    <w:p w14:paraId="628D9B1C">
      <w:pPr>
        <w:pStyle w:val="13"/>
        <w:tabs>
          <w:tab w:val="left" w:pos="2625"/>
        </w:tabs>
        <w:spacing w:line="480" w:lineRule="auto"/>
        <w:ind w:left="4410"/>
        <w:rPr>
          <w:rFonts w:ascii="仿宋" w:hAnsi="仿宋" w:eastAsia="仿宋" w:cs="仿宋"/>
          <w:bCs/>
          <w:color w:val="000000"/>
          <w:sz w:val="24"/>
        </w:rPr>
        <w:sectPr>
          <w:pgSz w:w="11906" w:h="16838"/>
          <w:pgMar w:top="1418" w:right="1418" w:bottom="1418" w:left="1361" w:header="936" w:footer="845" w:gutter="0"/>
          <w:pgNumType w:fmt="decimal"/>
          <w:cols w:space="720" w:num="1"/>
          <w:docGrid w:type="lines" w:linePitch="312" w:charSpace="0"/>
        </w:sectPr>
      </w:pPr>
    </w:p>
    <w:p w14:paraId="0F2A5402">
      <w:pPr>
        <w:pStyle w:val="5"/>
        <w:keepNext w:val="0"/>
        <w:keepLines w:val="0"/>
        <w:pageBreakBefore/>
        <w:spacing w:line="415" w:lineRule="auto"/>
        <w:rPr>
          <w:rFonts w:ascii="宋体" w:hAnsi="宋体" w:cs="仿宋"/>
          <w:b w:val="0"/>
          <w:szCs w:val="28"/>
        </w:rPr>
      </w:pPr>
      <w:r>
        <w:rPr>
          <w:rFonts w:hint="eastAsia" w:ascii="宋体" w:hAnsi="宋体" w:cs="仿宋"/>
          <w:b w:val="0"/>
          <w:szCs w:val="28"/>
        </w:rPr>
        <w:t>（五）技术响应表</w:t>
      </w:r>
    </w:p>
    <w:p w14:paraId="3E052E08">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rPr>
      </w:pPr>
      <w:r>
        <w:rPr>
          <w:rFonts w:hint="eastAsia" w:ascii="仿宋" w:hAnsi="仿宋" w:eastAsia="仿宋" w:cs="仿宋"/>
          <w:b/>
          <w:bCs/>
          <w:spacing w:val="20"/>
          <w:sz w:val="24"/>
        </w:rPr>
        <w:t>技 术 响 应 表</w:t>
      </w:r>
    </w:p>
    <w:p w14:paraId="1F3136DB">
      <w:pPr>
        <w:widowControl/>
        <w:wordWrap w:val="0"/>
        <w:topLinePunct/>
        <w:spacing w:line="360" w:lineRule="auto"/>
        <w:rPr>
          <w:rFonts w:ascii="仿宋" w:hAnsi="仿宋" w:eastAsia="仿宋" w:cs="仿宋"/>
          <w:sz w:val="24"/>
        </w:rPr>
      </w:pPr>
      <w:r>
        <w:rPr>
          <w:rFonts w:hint="eastAsia" w:ascii="仿宋" w:hAnsi="仿宋" w:eastAsia="仿宋" w:cs="仿宋"/>
          <w:sz w:val="24"/>
        </w:rPr>
        <w:t xml:space="preserve">项目名称： </w:t>
      </w:r>
      <w:r>
        <w:rPr>
          <w:rFonts w:hint="eastAsia" w:ascii="仿宋" w:hAnsi="仿宋" w:eastAsia="仿宋" w:cs="仿宋"/>
          <w:sz w:val="24"/>
          <w:u w:val="single"/>
        </w:rPr>
        <w:t xml:space="preserve">                                      </w:t>
      </w:r>
    </w:p>
    <w:p w14:paraId="0A759074">
      <w:pPr>
        <w:widowControl/>
        <w:wordWrap w:val="0"/>
        <w:topLinePunct/>
        <w:spacing w:line="360" w:lineRule="auto"/>
        <w:rPr>
          <w:rFonts w:ascii="仿宋" w:hAnsi="仿宋" w:eastAsia="仿宋" w:cs="仿宋"/>
          <w:sz w:val="24"/>
          <w:u w:val="single"/>
        </w:rPr>
      </w:pPr>
      <w:r>
        <w:rPr>
          <w:rFonts w:hint="eastAsia" w:ascii="仿宋" w:hAnsi="仿宋" w:eastAsia="仿宋" w:cs="仿宋"/>
          <w:sz w:val="24"/>
        </w:rPr>
        <w:t xml:space="preserve">项目编号： </w:t>
      </w:r>
      <w:r>
        <w:rPr>
          <w:rFonts w:hint="eastAsia" w:ascii="仿宋" w:hAnsi="仿宋" w:eastAsia="仿宋" w:cs="仿宋"/>
          <w:sz w:val="24"/>
          <w:u w:val="single"/>
        </w:rPr>
        <w:t xml:space="preserve">                                      </w:t>
      </w:r>
    </w:p>
    <w:p w14:paraId="4DEF9558">
      <w:pPr>
        <w:widowControl/>
        <w:wordWrap w:val="0"/>
        <w:topLinePunct/>
        <w:spacing w:line="360" w:lineRule="auto"/>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p>
    <w:p w14:paraId="43A9A9C0">
      <w:pPr>
        <w:jc w:val="left"/>
        <w:rPr>
          <w:rFonts w:ascii="仿宋" w:hAnsi="仿宋" w:eastAsia="仿宋" w:cs="仿宋"/>
          <w:sz w:val="24"/>
          <w:u w:val="single"/>
        </w:rPr>
      </w:pP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356"/>
        <w:gridCol w:w="2970"/>
        <w:gridCol w:w="2510"/>
      </w:tblGrid>
      <w:tr w14:paraId="19CF3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1899" w:type="pct"/>
            <w:tcBorders>
              <w:top w:val="single" w:color="auto" w:sz="4" w:space="0"/>
              <w:left w:val="single" w:color="auto" w:sz="4" w:space="0"/>
              <w:bottom w:val="single" w:color="auto" w:sz="4" w:space="0"/>
              <w:right w:val="single" w:color="auto" w:sz="4" w:space="0"/>
            </w:tcBorders>
            <w:vAlign w:val="center"/>
          </w:tcPr>
          <w:p w14:paraId="3DE1E8F1">
            <w:pPr>
              <w:jc w:val="center"/>
              <w:rPr>
                <w:rFonts w:ascii="仿宋" w:hAnsi="仿宋" w:eastAsia="仿宋" w:cs="仿宋"/>
                <w:sz w:val="24"/>
              </w:rPr>
            </w:pPr>
            <w:r>
              <w:rPr>
                <w:rFonts w:hint="eastAsia" w:ascii="仿宋" w:hAnsi="仿宋" w:eastAsia="仿宋" w:cs="仿宋"/>
                <w:sz w:val="24"/>
              </w:rPr>
              <w:t>磋商文件要求</w:t>
            </w:r>
          </w:p>
        </w:tc>
        <w:tc>
          <w:tcPr>
            <w:tcW w:w="1680" w:type="pct"/>
            <w:tcBorders>
              <w:top w:val="single" w:color="auto" w:sz="4" w:space="0"/>
              <w:left w:val="single" w:color="auto" w:sz="4" w:space="0"/>
              <w:bottom w:val="single" w:color="auto" w:sz="4" w:space="0"/>
              <w:right w:val="single" w:color="auto" w:sz="4" w:space="0"/>
            </w:tcBorders>
            <w:vAlign w:val="center"/>
          </w:tcPr>
          <w:p w14:paraId="0BB9C724">
            <w:pPr>
              <w:jc w:val="center"/>
              <w:rPr>
                <w:rFonts w:ascii="仿宋" w:hAnsi="仿宋" w:eastAsia="仿宋" w:cs="仿宋"/>
                <w:sz w:val="24"/>
              </w:rPr>
            </w:pPr>
            <w:r>
              <w:rPr>
                <w:rFonts w:hint="eastAsia" w:ascii="仿宋" w:hAnsi="仿宋" w:eastAsia="仿宋" w:cs="仿宋"/>
                <w:sz w:val="24"/>
              </w:rPr>
              <w:t>响应文件响应</w:t>
            </w:r>
          </w:p>
        </w:tc>
        <w:tc>
          <w:tcPr>
            <w:tcW w:w="1420" w:type="pct"/>
            <w:tcBorders>
              <w:top w:val="single" w:color="auto" w:sz="4" w:space="0"/>
              <w:left w:val="single" w:color="auto" w:sz="4" w:space="0"/>
              <w:bottom w:val="single" w:color="auto" w:sz="4" w:space="0"/>
              <w:right w:val="single" w:color="auto" w:sz="4" w:space="0"/>
            </w:tcBorders>
            <w:vAlign w:val="center"/>
          </w:tcPr>
          <w:p w14:paraId="2E7604DE">
            <w:pPr>
              <w:jc w:val="center"/>
              <w:rPr>
                <w:rFonts w:ascii="仿宋" w:hAnsi="仿宋" w:eastAsia="仿宋" w:cs="仿宋"/>
                <w:sz w:val="24"/>
              </w:rPr>
            </w:pPr>
            <w:r>
              <w:rPr>
                <w:rFonts w:hint="eastAsia" w:ascii="仿宋" w:hAnsi="仿宋" w:eastAsia="仿宋" w:cs="仿宋"/>
                <w:sz w:val="24"/>
              </w:rPr>
              <w:t>偏离情况</w:t>
            </w:r>
          </w:p>
        </w:tc>
      </w:tr>
      <w:tr w14:paraId="7DDBD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1899" w:type="pct"/>
            <w:tcBorders>
              <w:top w:val="single" w:color="auto" w:sz="4" w:space="0"/>
              <w:left w:val="single" w:color="auto" w:sz="4" w:space="0"/>
              <w:bottom w:val="single" w:color="auto" w:sz="4" w:space="0"/>
              <w:right w:val="single" w:color="auto" w:sz="4" w:space="0"/>
            </w:tcBorders>
            <w:vAlign w:val="center"/>
          </w:tcPr>
          <w:p w14:paraId="48F074AB">
            <w:pPr>
              <w:rPr>
                <w:rFonts w:ascii="仿宋" w:hAnsi="仿宋" w:eastAsia="仿宋" w:cs="仿宋"/>
                <w:sz w:val="24"/>
              </w:rPr>
            </w:pPr>
          </w:p>
        </w:tc>
        <w:tc>
          <w:tcPr>
            <w:tcW w:w="1680" w:type="pct"/>
            <w:tcBorders>
              <w:top w:val="single" w:color="auto" w:sz="4" w:space="0"/>
              <w:left w:val="single" w:color="auto" w:sz="4" w:space="0"/>
              <w:bottom w:val="single" w:color="auto" w:sz="4" w:space="0"/>
              <w:right w:val="single" w:color="auto" w:sz="4" w:space="0"/>
            </w:tcBorders>
          </w:tcPr>
          <w:p w14:paraId="53F72DA3">
            <w:pPr>
              <w:rPr>
                <w:rFonts w:ascii="仿宋" w:hAnsi="仿宋" w:eastAsia="仿宋" w:cs="仿宋"/>
                <w:sz w:val="24"/>
              </w:rPr>
            </w:pPr>
          </w:p>
        </w:tc>
        <w:tc>
          <w:tcPr>
            <w:tcW w:w="1420" w:type="pct"/>
            <w:tcBorders>
              <w:top w:val="single" w:color="auto" w:sz="4" w:space="0"/>
              <w:left w:val="single" w:color="auto" w:sz="4" w:space="0"/>
              <w:right w:val="single" w:color="auto" w:sz="4" w:space="0"/>
            </w:tcBorders>
          </w:tcPr>
          <w:p w14:paraId="0CA400B0">
            <w:pPr>
              <w:rPr>
                <w:rFonts w:ascii="仿宋" w:hAnsi="仿宋" w:eastAsia="仿宋" w:cs="仿宋"/>
                <w:sz w:val="24"/>
              </w:rPr>
            </w:pPr>
          </w:p>
        </w:tc>
      </w:tr>
      <w:tr w14:paraId="7D512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1899" w:type="pct"/>
            <w:tcBorders>
              <w:top w:val="single" w:color="auto" w:sz="4" w:space="0"/>
              <w:left w:val="single" w:color="auto" w:sz="4" w:space="0"/>
              <w:bottom w:val="single" w:color="auto" w:sz="4" w:space="0"/>
              <w:right w:val="single" w:color="auto" w:sz="4" w:space="0"/>
            </w:tcBorders>
            <w:vAlign w:val="center"/>
          </w:tcPr>
          <w:p w14:paraId="4B1090EC">
            <w:pPr>
              <w:rPr>
                <w:rFonts w:ascii="仿宋" w:hAnsi="仿宋" w:eastAsia="仿宋" w:cs="仿宋"/>
                <w:sz w:val="24"/>
              </w:rPr>
            </w:pPr>
          </w:p>
        </w:tc>
        <w:tc>
          <w:tcPr>
            <w:tcW w:w="1680" w:type="pct"/>
            <w:tcBorders>
              <w:top w:val="single" w:color="auto" w:sz="4" w:space="0"/>
              <w:left w:val="single" w:color="auto" w:sz="4" w:space="0"/>
              <w:bottom w:val="single" w:color="auto" w:sz="4" w:space="0"/>
              <w:right w:val="single" w:color="auto" w:sz="4" w:space="0"/>
            </w:tcBorders>
          </w:tcPr>
          <w:p w14:paraId="3DD411C2">
            <w:pPr>
              <w:rPr>
                <w:rFonts w:ascii="仿宋" w:hAnsi="仿宋" w:eastAsia="仿宋" w:cs="仿宋"/>
                <w:sz w:val="24"/>
              </w:rPr>
            </w:pPr>
          </w:p>
        </w:tc>
        <w:tc>
          <w:tcPr>
            <w:tcW w:w="1420" w:type="pct"/>
            <w:tcBorders>
              <w:top w:val="single" w:color="auto" w:sz="4" w:space="0"/>
              <w:left w:val="single" w:color="auto" w:sz="4" w:space="0"/>
              <w:right w:val="single" w:color="auto" w:sz="4" w:space="0"/>
            </w:tcBorders>
          </w:tcPr>
          <w:p w14:paraId="7CD4D8AD">
            <w:pPr>
              <w:rPr>
                <w:rFonts w:ascii="仿宋" w:hAnsi="仿宋" w:eastAsia="仿宋" w:cs="仿宋"/>
                <w:sz w:val="24"/>
              </w:rPr>
            </w:pPr>
          </w:p>
        </w:tc>
      </w:tr>
      <w:tr w14:paraId="6B14C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1899" w:type="pct"/>
            <w:tcBorders>
              <w:top w:val="single" w:color="auto" w:sz="4" w:space="0"/>
              <w:left w:val="single" w:color="auto" w:sz="4" w:space="0"/>
              <w:bottom w:val="single" w:color="auto" w:sz="4" w:space="0"/>
              <w:right w:val="single" w:color="auto" w:sz="4" w:space="0"/>
            </w:tcBorders>
            <w:vAlign w:val="center"/>
          </w:tcPr>
          <w:p w14:paraId="1B9C6C30">
            <w:pPr>
              <w:rPr>
                <w:rFonts w:ascii="仿宋" w:hAnsi="仿宋" w:eastAsia="仿宋" w:cs="仿宋"/>
                <w:sz w:val="24"/>
              </w:rPr>
            </w:pPr>
          </w:p>
        </w:tc>
        <w:tc>
          <w:tcPr>
            <w:tcW w:w="1680" w:type="pct"/>
            <w:tcBorders>
              <w:top w:val="single" w:color="auto" w:sz="4" w:space="0"/>
              <w:left w:val="single" w:color="auto" w:sz="4" w:space="0"/>
              <w:bottom w:val="single" w:color="auto" w:sz="4" w:space="0"/>
              <w:right w:val="single" w:color="auto" w:sz="4" w:space="0"/>
            </w:tcBorders>
          </w:tcPr>
          <w:p w14:paraId="06ED54C4">
            <w:pPr>
              <w:rPr>
                <w:rFonts w:ascii="仿宋" w:hAnsi="仿宋" w:eastAsia="仿宋" w:cs="仿宋"/>
                <w:sz w:val="24"/>
              </w:rPr>
            </w:pPr>
          </w:p>
        </w:tc>
        <w:tc>
          <w:tcPr>
            <w:tcW w:w="1420" w:type="pct"/>
            <w:tcBorders>
              <w:top w:val="single" w:color="auto" w:sz="4" w:space="0"/>
              <w:left w:val="single" w:color="auto" w:sz="4" w:space="0"/>
              <w:right w:val="single" w:color="auto" w:sz="4" w:space="0"/>
            </w:tcBorders>
          </w:tcPr>
          <w:p w14:paraId="617CB8B2">
            <w:pPr>
              <w:rPr>
                <w:rFonts w:ascii="仿宋" w:hAnsi="仿宋" w:eastAsia="仿宋" w:cs="仿宋"/>
                <w:sz w:val="24"/>
              </w:rPr>
            </w:pPr>
          </w:p>
        </w:tc>
      </w:tr>
      <w:tr w14:paraId="30892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1899" w:type="pct"/>
            <w:tcBorders>
              <w:top w:val="single" w:color="auto" w:sz="4" w:space="0"/>
              <w:left w:val="single" w:color="auto" w:sz="4" w:space="0"/>
              <w:bottom w:val="single" w:color="auto" w:sz="4" w:space="0"/>
              <w:right w:val="single" w:color="auto" w:sz="4" w:space="0"/>
            </w:tcBorders>
            <w:vAlign w:val="center"/>
          </w:tcPr>
          <w:p w14:paraId="2EC27FB4">
            <w:pPr>
              <w:rPr>
                <w:rFonts w:ascii="仿宋" w:hAnsi="仿宋" w:eastAsia="仿宋" w:cs="仿宋"/>
                <w:sz w:val="24"/>
              </w:rPr>
            </w:pPr>
          </w:p>
        </w:tc>
        <w:tc>
          <w:tcPr>
            <w:tcW w:w="1680" w:type="pct"/>
            <w:tcBorders>
              <w:top w:val="single" w:color="auto" w:sz="4" w:space="0"/>
              <w:left w:val="single" w:color="auto" w:sz="4" w:space="0"/>
              <w:bottom w:val="single" w:color="auto" w:sz="4" w:space="0"/>
              <w:right w:val="single" w:color="auto" w:sz="4" w:space="0"/>
            </w:tcBorders>
          </w:tcPr>
          <w:p w14:paraId="22EFB46F">
            <w:pPr>
              <w:rPr>
                <w:rFonts w:ascii="仿宋" w:hAnsi="仿宋" w:eastAsia="仿宋" w:cs="仿宋"/>
                <w:sz w:val="24"/>
              </w:rPr>
            </w:pPr>
          </w:p>
        </w:tc>
        <w:tc>
          <w:tcPr>
            <w:tcW w:w="1420" w:type="pct"/>
            <w:tcBorders>
              <w:top w:val="single" w:color="auto" w:sz="4" w:space="0"/>
              <w:left w:val="single" w:color="auto" w:sz="4" w:space="0"/>
              <w:right w:val="single" w:color="auto" w:sz="4" w:space="0"/>
            </w:tcBorders>
          </w:tcPr>
          <w:p w14:paraId="30446377">
            <w:pPr>
              <w:rPr>
                <w:rFonts w:ascii="仿宋" w:hAnsi="仿宋" w:eastAsia="仿宋" w:cs="仿宋"/>
                <w:sz w:val="24"/>
              </w:rPr>
            </w:pPr>
          </w:p>
        </w:tc>
      </w:tr>
      <w:tr w14:paraId="5C3BC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899" w:type="pct"/>
            <w:tcBorders>
              <w:top w:val="single" w:color="auto" w:sz="4" w:space="0"/>
              <w:left w:val="single" w:color="auto" w:sz="4" w:space="0"/>
              <w:bottom w:val="single" w:color="auto" w:sz="4" w:space="0"/>
              <w:right w:val="single" w:color="auto" w:sz="4" w:space="0"/>
            </w:tcBorders>
            <w:vAlign w:val="center"/>
          </w:tcPr>
          <w:p w14:paraId="37CBE9B1">
            <w:pPr>
              <w:rPr>
                <w:rFonts w:ascii="仿宋" w:hAnsi="仿宋" w:eastAsia="仿宋" w:cs="仿宋"/>
                <w:sz w:val="24"/>
              </w:rPr>
            </w:pPr>
          </w:p>
        </w:tc>
        <w:tc>
          <w:tcPr>
            <w:tcW w:w="1680" w:type="pct"/>
            <w:tcBorders>
              <w:top w:val="single" w:color="auto" w:sz="4" w:space="0"/>
              <w:left w:val="single" w:color="auto" w:sz="4" w:space="0"/>
              <w:bottom w:val="single" w:color="auto" w:sz="4" w:space="0"/>
              <w:right w:val="single" w:color="auto" w:sz="4" w:space="0"/>
            </w:tcBorders>
          </w:tcPr>
          <w:p w14:paraId="36EAAF5A">
            <w:pPr>
              <w:rPr>
                <w:rFonts w:ascii="仿宋" w:hAnsi="仿宋" w:eastAsia="仿宋" w:cs="仿宋"/>
                <w:sz w:val="24"/>
              </w:rPr>
            </w:pPr>
          </w:p>
        </w:tc>
        <w:tc>
          <w:tcPr>
            <w:tcW w:w="1420" w:type="pct"/>
            <w:tcBorders>
              <w:top w:val="single" w:color="auto" w:sz="4" w:space="0"/>
              <w:left w:val="single" w:color="auto" w:sz="4" w:space="0"/>
              <w:right w:val="single" w:color="auto" w:sz="4" w:space="0"/>
            </w:tcBorders>
          </w:tcPr>
          <w:p w14:paraId="2234C17E">
            <w:pPr>
              <w:rPr>
                <w:rFonts w:ascii="仿宋" w:hAnsi="仿宋" w:eastAsia="仿宋" w:cs="仿宋"/>
                <w:sz w:val="24"/>
              </w:rPr>
            </w:pPr>
          </w:p>
        </w:tc>
      </w:tr>
    </w:tbl>
    <w:p w14:paraId="01DAB0A5">
      <w:pPr>
        <w:rPr>
          <w:rFonts w:ascii="仿宋" w:hAnsi="仿宋" w:eastAsia="仿宋" w:cs="仿宋"/>
          <w:sz w:val="24"/>
        </w:rPr>
      </w:pPr>
    </w:p>
    <w:p w14:paraId="018E7978">
      <w:pPr>
        <w:rPr>
          <w:rFonts w:ascii="仿宋" w:hAnsi="仿宋" w:eastAsia="仿宋" w:cs="仿宋"/>
          <w:spacing w:val="20"/>
          <w:sz w:val="24"/>
        </w:rPr>
      </w:pPr>
      <w:r>
        <w:rPr>
          <w:rFonts w:hint="eastAsia" w:ascii="仿宋" w:hAnsi="仿宋" w:eastAsia="仿宋" w:cs="仿宋"/>
          <w:sz w:val="24"/>
        </w:rPr>
        <w:t>注：在“偏离情况”栏注明“正偏离”、“负偏离”或“无偏离”。</w:t>
      </w:r>
    </w:p>
    <w:p w14:paraId="09D40953">
      <w:pPr>
        <w:rPr>
          <w:rFonts w:ascii="仿宋" w:hAnsi="仿宋" w:eastAsia="仿宋" w:cs="仿宋"/>
          <w:spacing w:val="20"/>
          <w:sz w:val="24"/>
        </w:rPr>
      </w:pPr>
    </w:p>
    <w:p w14:paraId="4C9F241A">
      <w:pPr>
        <w:rPr>
          <w:rFonts w:ascii="仿宋" w:hAnsi="仿宋" w:eastAsia="仿宋" w:cs="仿宋"/>
          <w:spacing w:val="20"/>
          <w:sz w:val="24"/>
          <w:u w:val="single"/>
        </w:rPr>
      </w:pPr>
      <w:r>
        <w:rPr>
          <w:rFonts w:hint="eastAsia" w:ascii="仿宋" w:hAnsi="仿宋" w:eastAsia="仿宋" w:cs="仿宋"/>
          <w:spacing w:val="20"/>
          <w:sz w:val="24"/>
        </w:rPr>
        <w:t>供应商全称</w:t>
      </w:r>
      <w:r>
        <w:rPr>
          <w:rFonts w:hint="eastAsia" w:ascii="仿宋" w:hAnsi="仿宋" w:eastAsia="仿宋" w:cs="仿宋"/>
          <w:sz w:val="24"/>
        </w:rPr>
        <w:t>（盖单位章）</w:t>
      </w:r>
      <w:r>
        <w:rPr>
          <w:rFonts w:hint="eastAsia" w:ascii="仿宋" w:hAnsi="仿宋" w:eastAsia="仿宋" w:cs="仿宋"/>
          <w:spacing w:val="20"/>
          <w:sz w:val="24"/>
        </w:rPr>
        <w:t>：</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087AA728">
      <w:pPr>
        <w:pStyle w:val="5"/>
        <w:keepNext w:val="0"/>
        <w:keepLines w:val="0"/>
        <w:pageBreakBefore/>
        <w:spacing w:line="415" w:lineRule="auto"/>
        <w:rPr>
          <w:rFonts w:hint="eastAsia" w:ascii="宋体" w:hAnsi="宋体" w:eastAsia="宋体" w:cs="仿宋"/>
          <w:b w:val="0"/>
          <w:szCs w:val="24"/>
          <w:lang w:eastAsia="zh-CN"/>
        </w:rPr>
      </w:pPr>
      <w:r>
        <w:rPr>
          <w:rFonts w:hint="eastAsia" w:ascii="宋体" w:hAnsi="宋体" w:cs="仿宋"/>
          <w:b w:val="0"/>
          <w:szCs w:val="24"/>
        </w:rPr>
        <w:t>（六）项目人员配备</w:t>
      </w:r>
      <w:r>
        <w:rPr>
          <w:rFonts w:hint="eastAsia" w:ascii="宋体" w:hAnsi="宋体" w:cs="仿宋"/>
          <w:b w:val="0"/>
          <w:szCs w:val="24"/>
          <w:lang w:val="en-US" w:eastAsia="zh-CN"/>
        </w:rPr>
        <w:t>情况</w:t>
      </w:r>
      <w:r>
        <w:rPr>
          <w:rFonts w:hint="eastAsia" w:ascii="宋体" w:hAnsi="宋体" w:cs="仿宋"/>
          <w:b w:val="0"/>
          <w:szCs w:val="24"/>
          <w:lang w:eastAsia="zh-CN"/>
        </w:rPr>
        <w:t>（</w:t>
      </w:r>
      <w:r>
        <w:rPr>
          <w:rFonts w:hint="eastAsia" w:ascii="宋体" w:hAnsi="宋体" w:cs="仿宋"/>
          <w:b w:val="0"/>
          <w:szCs w:val="24"/>
          <w:lang w:val="en-US" w:eastAsia="zh-CN"/>
        </w:rPr>
        <w:t>格式自拟</w:t>
      </w:r>
      <w:r>
        <w:rPr>
          <w:rFonts w:hint="eastAsia" w:ascii="宋体" w:hAnsi="宋体" w:cs="仿宋"/>
          <w:b w:val="0"/>
          <w:szCs w:val="24"/>
          <w:lang w:eastAsia="zh-CN"/>
        </w:rPr>
        <w:t>）</w:t>
      </w:r>
    </w:p>
    <w:p w14:paraId="41CC2D30">
      <w:pPr>
        <w:rPr>
          <w:rFonts w:hint="eastAsia" w:ascii="仿宋" w:hAnsi="仿宋" w:eastAsia="仿宋" w:cs="仿宋"/>
          <w:spacing w:val="20"/>
          <w:sz w:val="24"/>
          <w:szCs w:val="24"/>
          <w:u w:val="single"/>
        </w:rPr>
      </w:pPr>
    </w:p>
    <w:p w14:paraId="4CCAD2C2">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36E09D53">
      <w:pPr>
        <w:rPr>
          <w:rFonts w:ascii="仿宋" w:hAnsi="仿宋" w:eastAsia="仿宋" w:cs="仿宋"/>
          <w:sz w:val="24"/>
        </w:rPr>
      </w:pPr>
    </w:p>
    <w:p w14:paraId="5753F9F3">
      <w:pPr>
        <w:pStyle w:val="5"/>
        <w:keepNext w:val="0"/>
        <w:keepLines w:val="0"/>
        <w:pageBreakBefore/>
        <w:spacing w:line="415" w:lineRule="auto"/>
        <w:rPr>
          <w:rFonts w:ascii="宋体" w:hAnsi="宋体" w:cs="仿宋"/>
          <w:b w:val="0"/>
          <w:szCs w:val="28"/>
        </w:rPr>
      </w:pPr>
      <w:r>
        <w:rPr>
          <w:rFonts w:hint="eastAsia" w:ascii="宋体" w:hAnsi="宋体" w:cs="仿宋"/>
          <w:b w:val="0"/>
          <w:szCs w:val="28"/>
        </w:rPr>
        <w:t>（七）服务承诺（格式自拟）</w:t>
      </w:r>
    </w:p>
    <w:p w14:paraId="5C4E104A">
      <w:pPr>
        <w:pStyle w:val="5"/>
        <w:keepNext w:val="0"/>
        <w:keepLines w:val="0"/>
        <w:pageBreakBefore/>
        <w:spacing w:line="415" w:lineRule="auto"/>
        <w:rPr>
          <w:rFonts w:ascii="宋体" w:hAnsi="宋体" w:cs="仿宋"/>
          <w:b w:val="0"/>
          <w:szCs w:val="32"/>
        </w:rPr>
      </w:pPr>
      <w:r>
        <w:rPr>
          <w:rFonts w:hint="eastAsia" w:ascii="宋体" w:hAnsi="宋体" w:cs="仿宋"/>
          <w:b w:val="0"/>
          <w:szCs w:val="32"/>
        </w:rPr>
        <w:t>（八）正版软件承诺（</w:t>
      </w:r>
      <w:r>
        <w:rPr>
          <w:rFonts w:hint="eastAsia" w:ascii="宋体" w:hAnsi="宋体" w:cs="宋体"/>
          <w:b w:val="0"/>
          <w:color w:val="000000"/>
          <w:szCs w:val="24"/>
        </w:rPr>
        <w:t>如不涉及，此函可不提供</w:t>
      </w:r>
      <w:r>
        <w:rPr>
          <w:rFonts w:hint="eastAsia" w:ascii="宋体" w:hAnsi="宋体" w:cs="仿宋"/>
          <w:b w:val="0"/>
          <w:szCs w:val="32"/>
        </w:rPr>
        <w:t>）</w:t>
      </w:r>
    </w:p>
    <w:p w14:paraId="00DCE407">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rPr>
      </w:pPr>
      <w:r>
        <w:rPr>
          <w:rFonts w:hint="eastAsia" w:ascii="仿宋" w:hAnsi="仿宋" w:eastAsia="仿宋" w:cs="仿宋"/>
          <w:b/>
          <w:bCs/>
          <w:spacing w:val="20"/>
          <w:sz w:val="24"/>
        </w:rPr>
        <w:t>正版软件承诺</w:t>
      </w:r>
    </w:p>
    <w:p w14:paraId="5AAC1C28">
      <w:pPr>
        <w:spacing w:line="560" w:lineRule="exact"/>
        <w:ind w:firstLine="480" w:firstLineChars="200"/>
        <w:rPr>
          <w:rFonts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（项目名称）（项目编号）</w:t>
      </w:r>
      <w:r>
        <w:rPr>
          <w:rFonts w:hint="eastAsia" w:ascii="仿宋" w:hAnsi="仿宋" w:eastAsia="仿宋" w:cs="仿宋"/>
          <w:sz w:val="24"/>
        </w:rPr>
        <w:t>的磋商活动，本公司承诺投报的计算机产品预装正版操作系统，投报的硬件产品内的预装软件为正版软件。</w:t>
      </w:r>
    </w:p>
    <w:p w14:paraId="7B8255FD">
      <w:pPr>
        <w:spacing w:line="560" w:lineRule="exact"/>
        <w:ind w:firstLine="480" w:firstLineChars="200"/>
        <w:rPr>
          <w:rFonts w:ascii="仿宋" w:hAnsi="仿宋" w:eastAsia="仿宋" w:cs="仿宋"/>
          <w:sz w:val="24"/>
        </w:rPr>
      </w:pPr>
      <w:r>
        <w:rPr>
          <w:rFonts w:hint="eastAsia" w:ascii="仿宋" w:hAnsi="仿宋" w:eastAsia="仿宋" w:cs="仿宋"/>
          <w:sz w:val="24"/>
        </w:rPr>
        <w:t>如上述声明不真实，愿意按照政府采购有关法律法规的规定接受处罚。</w:t>
      </w:r>
    </w:p>
    <w:p w14:paraId="39B39D4B">
      <w:pPr>
        <w:pBdr>
          <w:top w:val="none" w:color="auto" w:sz="0" w:space="1"/>
          <w:left w:val="none" w:color="auto" w:sz="0" w:space="4"/>
          <w:bottom w:val="none" w:color="auto" w:sz="0" w:space="1"/>
          <w:right w:val="none" w:color="auto" w:sz="0" w:space="4"/>
        </w:pBdr>
        <w:ind w:right="-110" w:firstLine="480" w:firstLineChars="200"/>
        <w:rPr>
          <w:rFonts w:ascii="仿宋" w:hAnsi="仿宋" w:eastAsia="仿宋" w:cs="仿宋"/>
          <w:sz w:val="24"/>
        </w:rPr>
      </w:pPr>
      <w:r>
        <w:rPr>
          <w:rFonts w:hint="eastAsia" w:ascii="仿宋" w:hAnsi="仿宋" w:eastAsia="仿宋" w:cs="仿宋"/>
          <w:sz w:val="24"/>
        </w:rPr>
        <w:t>特此声明。</w:t>
      </w:r>
    </w:p>
    <w:p w14:paraId="108848B2">
      <w:pPr>
        <w:spacing w:beforeLines="100" w:line="560" w:lineRule="exact"/>
        <w:jc w:val="right"/>
        <w:rPr>
          <w:rFonts w:ascii="仿宋" w:hAnsi="仿宋" w:eastAsia="仿宋" w:cs="仿宋"/>
          <w:sz w:val="24"/>
        </w:rPr>
      </w:pPr>
      <w:r>
        <w:rPr>
          <w:rFonts w:hint="eastAsia" w:ascii="仿宋" w:hAnsi="仿宋" w:eastAsia="仿宋" w:cs="仿宋"/>
          <w:sz w:val="24"/>
        </w:rPr>
        <w:t xml:space="preserve"> 供应商全称（盖单位章）：</w:t>
      </w:r>
    </w:p>
    <w:p w14:paraId="33F38966">
      <w:pPr>
        <w:spacing w:beforeLines="100" w:line="560" w:lineRule="exact"/>
        <w:jc w:val="right"/>
        <w:rPr>
          <w:rFonts w:ascii="宋体" w:hAnsi="宋体" w:cs="仿宋"/>
          <w:sz w:val="24"/>
          <w:szCs w:val="30"/>
        </w:rPr>
      </w:pPr>
      <w:r>
        <w:rPr>
          <w:rFonts w:hint="eastAsia" w:ascii="仿宋" w:hAnsi="仿宋" w:eastAsia="仿宋" w:cs="仿宋"/>
          <w:sz w:val="24"/>
        </w:rPr>
        <w:t xml:space="preserve">                  </w:t>
      </w:r>
      <w:bookmarkStart w:id="146" w:name="_Toc27984"/>
      <w:bookmarkStart w:id="147" w:name="_Toc10565"/>
      <w:r>
        <w:rPr>
          <w:rFonts w:hint="eastAsia" w:ascii="仿宋" w:hAnsi="仿宋" w:eastAsia="仿宋" w:cs="仿宋"/>
          <w:sz w:val="24"/>
        </w:rPr>
        <w:t>日  期：</w:t>
      </w:r>
      <w:bookmarkEnd w:id="146"/>
      <w:bookmarkEnd w:id="147"/>
    </w:p>
    <w:p w14:paraId="12D2A06E">
      <w:pPr>
        <w:spacing w:beforeLines="100" w:line="560" w:lineRule="exact"/>
        <w:jc w:val="right"/>
        <w:rPr>
          <w:rFonts w:ascii="宋体" w:hAnsi="宋体" w:cs="仿宋"/>
          <w:sz w:val="28"/>
          <w:szCs w:val="30"/>
        </w:rPr>
      </w:pPr>
    </w:p>
    <w:p w14:paraId="766BD635">
      <w:pPr>
        <w:pStyle w:val="5"/>
        <w:keepNext w:val="0"/>
        <w:keepLines w:val="0"/>
        <w:pageBreakBefore/>
        <w:spacing w:line="415" w:lineRule="auto"/>
        <w:rPr>
          <w:rFonts w:ascii="宋体" w:hAnsi="宋体" w:cs="仿宋"/>
          <w:b w:val="0"/>
          <w:szCs w:val="32"/>
        </w:rPr>
      </w:pPr>
      <w:r>
        <w:rPr>
          <w:rFonts w:hint="eastAsia" w:ascii="宋体" w:hAnsi="宋体" w:cs="仿宋"/>
          <w:b w:val="0"/>
          <w:szCs w:val="32"/>
        </w:rPr>
        <w:t>（九）信息安全产品说明（</w:t>
      </w:r>
      <w:r>
        <w:rPr>
          <w:rFonts w:hint="eastAsia" w:ascii="宋体" w:hAnsi="宋体" w:cs="宋体"/>
          <w:b w:val="0"/>
          <w:color w:val="000000"/>
          <w:szCs w:val="24"/>
        </w:rPr>
        <w:t>如不涉及，此函可不提供</w:t>
      </w:r>
      <w:r>
        <w:rPr>
          <w:rFonts w:hint="eastAsia" w:ascii="宋体" w:hAnsi="宋体" w:cs="仿宋"/>
          <w:b w:val="0"/>
          <w:szCs w:val="32"/>
        </w:rPr>
        <w:t>）</w:t>
      </w:r>
    </w:p>
    <w:p w14:paraId="6D4F1D96">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rPr>
      </w:pPr>
      <w:r>
        <w:rPr>
          <w:rFonts w:hint="eastAsia" w:ascii="仿宋" w:hAnsi="仿宋" w:eastAsia="仿宋" w:cs="仿宋"/>
          <w:b/>
          <w:bCs/>
          <w:spacing w:val="20"/>
          <w:sz w:val="24"/>
        </w:rPr>
        <w:t>信息安全产品说明</w:t>
      </w:r>
    </w:p>
    <w:p w14:paraId="259A0B1F">
      <w:pPr>
        <w:spacing w:line="560" w:lineRule="exact"/>
        <w:ind w:firstLine="480" w:firstLineChars="200"/>
        <w:rPr>
          <w:rFonts w:ascii="仿宋" w:hAnsi="仿宋" w:eastAsia="仿宋" w:cs="仿宋"/>
          <w:sz w:val="24"/>
        </w:rPr>
      </w:pPr>
      <w:r>
        <w:rPr>
          <w:rFonts w:hint="eastAsia" w:ascii="仿宋" w:hAnsi="仿宋" w:eastAsia="仿宋" w:cs="仿宋"/>
          <w:sz w:val="24"/>
        </w:rPr>
        <w:t>如产品为信息安全产品，响应文件中须提供有效认证证书彩色扫描件；</w:t>
      </w:r>
    </w:p>
    <w:p w14:paraId="21051CA7">
      <w:pPr>
        <w:rPr>
          <w:rFonts w:ascii="仿宋" w:hAnsi="仿宋" w:eastAsia="仿宋" w:cs="仿宋"/>
          <w:sz w:val="24"/>
        </w:rPr>
      </w:pPr>
    </w:p>
    <w:p w14:paraId="102BD27C">
      <w:pPr>
        <w:rPr>
          <w:rFonts w:ascii="宋体" w:hAnsi="宋体" w:cs="仿宋"/>
          <w:sz w:val="24"/>
          <w:szCs w:val="30"/>
        </w:rPr>
      </w:pPr>
    </w:p>
    <w:p w14:paraId="2ADAC9FE">
      <w:pPr>
        <w:pStyle w:val="5"/>
        <w:keepNext w:val="0"/>
        <w:keepLines w:val="0"/>
        <w:pageBreakBefore/>
        <w:spacing w:line="415" w:lineRule="auto"/>
        <w:rPr>
          <w:rFonts w:ascii="宋体" w:hAnsi="宋体" w:cs="仿宋"/>
          <w:b w:val="0"/>
          <w:szCs w:val="32"/>
        </w:rPr>
      </w:pPr>
      <w:r>
        <w:rPr>
          <w:rFonts w:hint="eastAsia" w:ascii="宋体" w:hAnsi="宋体" w:cs="仿宋"/>
          <w:b w:val="0"/>
          <w:szCs w:val="32"/>
        </w:rPr>
        <w:t>（十）商品包装和快递包装承诺（</w:t>
      </w:r>
      <w:r>
        <w:rPr>
          <w:rFonts w:hint="eastAsia" w:ascii="宋体" w:hAnsi="宋体" w:cs="宋体"/>
          <w:b w:val="0"/>
          <w:color w:val="000000"/>
          <w:szCs w:val="24"/>
        </w:rPr>
        <w:t>如不涉及，此函可不提供</w:t>
      </w:r>
      <w:r>
        <w:rPr>
          <w:rFonts w:hint="eastAsia" w:ascii="宋体" w:hAnsi="宋体" w:cs="仿宋"/>
          <w:b w:val="0"/>
          <w:szCs w:val="32"/>
        </w:rPr>
        <w:t>）</w:t>
      </w:r>
    </w:p>
    <w:p w14:paraId="537D667D">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rPr>
      </w:pPr>
      <w:r>
        <w:rPr>
          <w:rFonts w:hint="eastAsia" w:ascii="仿宋" w:hAnsi="仿宋" w:eastAsia="仿宋" w:cs="仿宋"/>
          <w:b/>
          <w:bCs/>
          <w:spacing w:val="20"/>
          <w:sz w:val="24"/>
        </w:rPr>
        <w:t>商品包装和快递包装承诺</w:t>
      </w:r>
    </w:p>
    <w:p w14:paraId="512AB3D9">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本供应商现参与</w:t>
      </w:r>
      <w:r>
        <w:rPr>
          <w:rFonts w:hint="eastAsia" w:ascii="仿宋" w:hAnsi="仿宋" w:eastAsia="仿宋" w:cs="仿宋"/>
          <w:sz w:val="24"/>
          <w:u w:val="single"/>
        </w:rPr>
        <w:t xml:space="preserve">  （项目名称）（项目编号）</w:t>
      </w:r>
      <w:r>
        <w:rPr>
          <w:rFonts w:hint="eastAsia" w:ascii="仿宋" w:hAnsi="仿宋" w:eastAsia="仿宋" w:cs="仿宋"/>
          <w:kern w:val="0"/>
          <w:sz w:val="24"/>
        </w:rPr>
        <w:t>的采购活动，本公司承诺所供商品包装符合《商品包装政府采购需求标准（试行）》，快递包装符合《快递包装政府采购需求标准（试行）》。</w:t>
      </w:r>
    </w:p>
    <w:p w14:paraId="05A026FB">
      <w:pPr>
        <w:spacing w:line="560" w:lineRule="exact"/>
        <w:ind w:firstLine="480" w:firstLineChars="200"/>
        <w:rPr>
          <w:rFonts w:ascii="仿宋" w:hAnsi="仿宋" w:eastAsia="仿宋" w:cs="仿宋"/>
          <w:sz w:val="24"/>
        </w:rPr>
      </w:pPr>
      <w:r>
        <w:rPr>
          <w:rFonts w:hint="eastAsia" w:ascii="仿宋" w:hAnsi="仿宋" w:eastAsia="仿宋" w:cs="仿宋"/>
          <w:sz w:val="24"/>
        </w:rPr>
        <w:t>如上述声明不真实，愿意按照政府采购有关法律法规的规定接受处罚。</w:t>
      </w:r>
    </w:p>
    <w:p w14:paraId="4F8DC92B">
      <w:pPr>
        <w:spacing w:line="560" w:lineRule="exact"/>
        <w:ind w:firstLine="480" w:firstLineChars="200"/>
        <w:rPr>
          <w:rFonts w:ascii="仿宋" w:hAnsi="仿宋" w:eastAsia="仿宋" w:cs="仿宋"/>
          <w:sz w:val="24"/>
        </w:rPr>
      </w:pPr>
      <w:r>
        <w:rPr>
          <w:rFonts w:hint="eastAsia" w:ascii="仿宋" w:hAnsi="仿宋" w:eastAsia="仿宋" w:cs="仿宋"/>
          <w:sz w:val="24"/>
        </w:rPr>
        <w:t xml:space="preserve">特此声明。 </w:t>
      </w:r>
    </w:p>
    <w:p w14:paraId="376C1C35">
      <w:pPr>
        <w:spacing w:beforeLines="100" w:line="560" w:lineRule="exact"/>
        <w:ind w:firstLine="480" w:firstLineChars="200"/>
        <w:jc w:val="right"/>
        <w:rPr>
          <w:rFonts w:ascii="仿宋" w:hAnsi="仿宋" w:eastAsia="仿宋" w:cs="仿宋"/>
          <w:sz w:val="24"/>
        </w:rPr>
      </w:pPr>
      <w:r>
        <w:rPr>
          <w:rFonts w:hint="eastAsia" w:ascii="仿宋" w:hAnsi="仿宋" w:eastAsia="仿宋" w:cs="仿宋"/>
          <w:sz w:val="24"/>
        </w:rPr>
        <w:t>供应商全称（盖单位章）：</w:t>
      </w:r>
    </w:p>
    <w:p w14:paraId="5CFB7B11">
      <w:pPr>
        <w:spacing w:beforeLines="100" w:line="560" w:lineRule="exact"/>
        <w:ind w:firstLine="480" w:firstLineChars="200"/>
        <w:jc w:val="right"/>
        <w:rPr>
          <w:rFonts w:ascii="仿宋" w:hAnsi="仿宋" w:eastAsia="仿宋" w:cs="仿宋"/>
          <w:sz w:val="24"/>
        </w:rPr>
      </w:pPr>
      <w:r>
        <w:rPr>
          <w:rFonts w:hint="eastAsia" w:ascii="仿宋" w:hAnsi="仿宋" w:eastAsia="仿宋" w:cs="仿宋"/>
          <w:kern w:val="0"/>
          <w:sz w:val="24"/>
        </w:rPr>
        <w:t xml:space="preserve">                            </w:t>
      </w:r>
      <w:r>
        <w:rPr>
          <w:rFonts w:hint="eastAsia" w:ascii="仿宋" w:hAnsi="仿宋" w:eastAsia="仿宋" w:cs="仿宋"/>
          <w:sz w:val="24"/>
        </w:rPr>
        <w:t xml:space="preserve"> 日  期：</w:t>
      </w:r>
    </w:p>
    <w:p w14:paraId="5D2ED952">
      <w:pPr>
        <w:rPr>
          <w:rFonts w:ascii="宋体" w:hAnsi="宋体" w:cs="仿宋"/>
          <w:b/>
          <w:bCs/>
          <w:sz w:val="24"/>
          <w:szCs w:val="30"/>
        </w:rPr>
      </w:pPr>
    </w:p>
    <w:p w14:paraId="723DEBD7">
      <w:pPr>
        <w:pStyle w:val="5"/>
        <w:keepNext w:val="0"/>
        <w:keepLines w:val="0"/>
        <w:pageBreakBefore/>
        <w:spacing w:line="415" w:lineRule="auto"/>
        <w:rPr>
          <w:rFonts w:ascii="宋体" w:hAnsi="宋体" w:cs="仿宋"/>
          <w:b w:val="0"/>
          <w:szCs w:val="28"/>
        </w:rPr>
      </w:pPr>
      <w:r>
        <w:rPr>
          <w:rFonts w:hint="eastAsia" w:ascii="宋体" w:hAnsi="宋体" w:cs="仿宋"/>
          <w:b w:val="0"/>
          <w:szCs w:val="28"/>
        </w:rPr>
        <w:t>（十一）供应商需要说明的其他文件和说明（格式自拟）。</w:t>
      </w:r>
    </w:p>
    <w:p w14:paraId="0587047E">
      <w:pPr>
        <w:rPr>
          <w:rFonts w:ascii="宋体" w:hAnsi="宋体" w:cs="仿宋"/>
          <w:sz w:val="28"/>
          <w:szCs w:val="30"/>
        </w:rPr>
      </w:pPr>
    </w:p>
    <w:p w14:paraId="1C06B4CD">
      <w:pPr>
        <w:pStyle w:val="4"/>
        <w:keepNext w:val="0"/>
        <w:keepLines w:val="0"/>
        <w:pageBreakBefore/>
        <w:spacing w:line="415" w:lineRule="auto"/>
        <w:jc w:val="center"/>
        <w:rPr>
          <w:rFonts w:ascii="宋体" w:hAnsi="宋体" w:cs="宋体"/>
          <w:b w:val="0"/>
          <w:sz w:val="30"/>
          <w:szCs w:val="30"/>
        </w:rPr>
      </w:pPr>
      <w:r>
        <w:rPr>
          <w:rFonts w:hint="eastAsia" w:ascii="宋体" w:hAnsi="宋体"/>
          <w:color w:val="000000"/>
          <w:sz w:val="30"/>
          <w:szCs w:val="30"/>
        </w:rPr>
        <w:t>报价文件</w:t>
      </w:r>
      <w:r>
        <w:rPr>
          <w:rFonts w:hint="eastAsia" w:ascii="宋体" w:hAnsi="宋体" w:cs="宋体"/>
          <w:sz w:val="30"/>
          <w:szCs w:val="30"/>
        </w:rPr>
        <w:t>部分</w:t>
      </w:r>
    </w:p>
    <w:p w14:paraId="2D1D7BCC">
      <w:pPr>
        <w:rPr>
          <w:sz w:val="24"/>
          <w:szCs w:val="32"/>
        </w:rPr>
      </w:pPr>
      <w:r>
        <w:rPr>
          <w:rFonts w:hint="eastAsia"/>
          <w:sz w:val="24"/>
          <w:szCs w:val="32"/>
        </w:rPr>
        <w:t>（一）报价一览表</w:t>
      </w:r>
    </w:p>
    <w:p w14:paraId="37B21186">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szCs w:val="30"/>
        </w:rPr>
      </w:pPr>
      <w:r>
        <w:rPr>
          <w:rFonts w:hint="eastAsia" w:ascii="仿宋" w:hAnsi="仿宋" w:eastAsia="仿宋" w:cs="仿宋"/>
          <w:b/>
          <w:bCs/>
          <w:spacing w:val="20"/>
          <w:sz w:val="24"/>
          <w:szCs w:val="30"/>
        </w:rPr>
        <w:t>报 价 一 览 表</w:t>
      </w:r>
    </w:p>
    <w:p w14:paraId="673D76E6">
      <w:pPr>
        <w:pStyle w:val="55"/>
        <w:ind w:firstLine="562"/>
        <w:rPr>
          <w:rFonts w:eastAsia="仿宋"/>
        </w:rPr>
      </w:pPr>
      <w:r>
        <w:rPr>
          <w:rFonts w:hint="eastAsia" w:ascii="仿宋" w:hAnsi="仿宋" w:eastAsia="仿宋" w:cs="仿宋"/>
          <w:b/>
          <w:bCs/>
          <w:spacing w:val="20"/>
          <w:szCs w:val="30"/>
        </w:rPr>
        <w:t xml:space="preserve">                                      </w:t>
      </w:r>
      <w:r>
        <w:rPr>
          <w:rFonts w:hint="eastAsia" w:ascii="仿宋" w:hAnsi="仿宋" w:eastAsia="仿宋" w:cs="仿宋"/>
          <w:b/>
          <w:bCs/>
          <w:spacing w:val="20"/>
          <w:szCs w:val="30"/>
          <w:lang w:val="en-US" w:eastAsia="zh-CN"/>
        </w:rPr>
        <w:t>人民币/元</w:t>
      </w:r>
      <w:r>
        <w:rPr>
          <w:rFonts w:hint="eastAsia" w:ascii="仿宋" w:hAnsi="仿宋" w:eastAsia="仿宋" w:cs="仿宋"/>
          <w:spacing w:val="20"/>
          <w:szCs w:val="30"/>
        </w:rPr>
        <w:t xml:space="preserve"> </w:t>
      </w:r>
    </w:p>
    <w:tbl>
      <w:tblPr>
        <w:tblStyle w:val="39"/>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2"/>
        <w:gridCol w:w="7287"/>
      </w:tblGrid>
      <w:tr w14:paraId="2B24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72" w:type="dxa"/>
            <w:noWrap w:val="0"/>
            <w:vAlign w:val="center"/>
          </w:tcPr>
          <w:p w14:paraId="3F81D4DD">
            <w:pPr>
              <w:spacing w:line="500" w:lineRule="exact"/>
              <w:jc w:val="center"/>
              <w:rPr>
                <w:rFonts w:hint="eastAsia" w:ascii="仿宋" w:hAnsi="仿宋" w:eastAsia="仿宋" w:cs="仿宋"/>
                <w:color w:val="auto"/>
                <w:sz w:val="21"/>
                <w:szCs w:val="21"/>
                <w:highlight w:val="none"/>
                <w:lang w:val="sq-AL"/>
              </w:rPr>
            </w:pPr>
            <w:r>
              <w:rPr>
                <w:rFonts w:hint="eastAsia" w:ascii="仿宋" w:hAnsi="仿宋" w:eastAsia="仿宋" w:cs="仿宋"/>
                <w:color w:val="auto"/>
                <w:sz w:val="21"/>
                <w:szCs w:val="21"/>
                <w:highlight w:val="none"/>
              </w:rPr>
              <w:t>投标</w:t>
            </w:r>
            <w:r>
              <w:rPr>
                <w:rFonts w:hint="eastAsia" w:ascii="仿宋" w:hAnsi="仿宋" w:eastAsia="仿宋" w:cs="仿宋"/>
                <w:color w:val="auto"/>
                <w:sz w:val="21"/>
                <w:szCs w:val="21"/>
                <w:highlight w:val="none"/>
                <w:lang w:val="en-US" w:eastAsia="zh-CN"/>
              </w:rPr>
              <w:t>总</w:t>
            </w:r>
            <w:r>
              <w:rPr>
                <w:rFonts w:hint="eastAsia" w:ascii="仿宋" w:hAnsi="仿宋" w:eastAsia="仿宋" w:cs="仿宋"/>
                <w:color w:val="auto"/>
                <w:sz w:val="21"/>
                <w:szCs w:val="21"/>
                <w:highlight w:val="none"/>
              </w:rPr>
              <w:t>报价（元）</w:t>
            </w:r>
          </w:p>
        </w:tc>
        <w:tc>
          <w:tcPr>
            <w:tcW w:w="7287" w:type="dxa"/>
            <w:noWrap w:val="0"/>
            <w:vAlign w:val="center"/>
          </w:tcPr>
          <w:p w14:paraId="71C1D9CC">
            <w:pPr>
              <w:spacing w:line="500" w:lineRule="exact"/>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大写：</w:t>
            </w:r>
            <w:r>
              <w:rPr>
                <w:rFonts w:hint="eastAsia" w:ascii="仿宋" w:hAnsi="仿宋" w:eastAsia="仿宋" w:cs="仿宋"/>
                <w:color w:val="auto"/>
                <w:sz w:val="21"/>
                <w:szCs w:val="21"/>
                <w:highlight w:val="none"/>
                <w:lang w:val="en-US" w:eastAsia="zh-CN"/>
              </w:rPr>
              <w:t xml:space="preserve"> </w:t>
            </w:r>
          </w:p>
          <w:p w14:paraId="05BFB9A9">
            <w:pPr>
              <w:spacing w:line="5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小写：</w:t>
            </w:r>
            <w:r>
              <w:rPr>
                <w:rFonts w:hint="eastAsia" w:ascii="仿宋" w:hAnsi="仿宋" w:eastAsia="仿宋" w:cs="仿宋"/>
                <w:color w:val="auto"/>
                <w:sz w:val="21"/>
                <w:szCs w:val="21"/>
                <w:highlight w:val="none"/>
                <w:lang w:val="en-US" w:eastAsia="zh-CN"/>
              </w:rPr>
              <w:t xml:space="preserve"> </w:t>
            </w:r>
          </w:p>
        </w:tc>
      </w:tr>
      <w:tr w14:paraId="3EB6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372" w:type="dxa"/>
            <w:noWrap w:val="0"/>
            <w:vAlign w:val="center"/>
          </w:tcPr>
          <w:p w14:paraId="3FB465B7">
            <w:pPr>
              <w:spacing w:line="5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面积（万亩）</w:t>
            </w:r>
          </w:p>
        </w:tc>
        <w:tc>
          <w:tcPr>
            <w:tcW w:w="7287" w:type="dxa"/>
            <w:noWrap w:val="0"/>
            <w:vAlign w:val="center"/>
          </w:tcPr>
          <w:p w14:paraId="4924D8C2">
            <w:pPr>
              <w:spacing w:line="500" w:lineRule="exact"/>
              <w:ind w:firstLine="1260" w:firstLineChars="600"/>
              <w:jc w:val="left"/>
              <w:rPr>
                <w:rFonts w:hint="eastAsia" w:ascii="仿宋" w:hAnsi="仿宋" w:eastAsia="仿宋" w:cs="仿宋"/>
                <w:color w:val="auto"/>
                <w:sz w:val="21"/>
                <w:szCs w:val="21"/>
                <w:highlight w:val="none"/>
                <w:lang w:val="en-US" w:eastAsia="zh-CN"/>
              </w:rPr>
            </w:pPr>
          </w:p>
        </w:tc>
      </w:tr>
      <w:tr w14:paraId="38DE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372" w:type="dxa"/>
            <w:noWrap w:val="0"/>
            <w:vAlign w:val="center"/>
          </w:tcPr>
          <w:p w14:paraId="2BB7D1B3">
            <w:pPr>
              <w:spacing w:line="5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单价（元/亩）</w:t>
            </w:r>
          </w:p>
        </w:tc>
        <w:tc>
          <w:tcPr>
            <w:tcW w:w="7287" w:type="dxa"/>
            <w:noWrap w:val="0"/>
            <w:vAlign w:val="center"/>
          </w:tcPr>
          <w:p w14:paraId="746BFD10">
            <w:pPr>
              <w:spacing w:line="500" w:lineRule="exact"/>
              <w:ind w:firstLine="1260" w:firstLineChars="600"/>
              <w:jc w:val="left"/>
              <w:rPr>
                <w:rFonts w:hint="eastAsia" w:ascii="仿宋" w:hAnsi="仿宋" w:eastAsia="仿宋" w:cs="仿宋"/>
                <w:color w:val="auto"/>
                <w:sz w:val="21"/>
                <w:szCs w:val="21"/>
                <w:highlight w:val="none"/>
                <w:lang w:val="en-US" w:eastAsia="zh-CN"/>
              </w:rPr>
            </w:pPr>
          </w:p>
        </w:tc>
      </w:tr>
      <w:tr w14:paraId="4C83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372" w:type="dxa"/>
            <w:noWrap w:val="0"/>
            <w:vAlign w:val="center"/>
          </w:tcPr>
          <w:p w14:paraId="378F8DBC">
            <w:pPr>
              <w:spacing w:line="5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合同履约期限</w:t>
            </w:r>
          </w:p>
        </w:tc>
        <w:tc>
          <w:tcPr>
            <w:tcW w:w="7287" w:type="dxa"/>
            <w:noWrap w:val="0"/>
            <w:vAlign w:val="center"/>
          </w:tcPr>
          <w:p w14:paraId="5D4ECBF3">
            <w:pPr>
              <w:spacing w:line="500" w:lineRule="exact"/>
              <w:jc w:val="left"/>
              <w:rPr>
                <w:rFonts w:hint="eastAsia" w:ascii="仿宋" w:hAnsi="仿宋" w:eastAsia="仿宋" w:cs="仿宋"/>
                <w:color w:val="auto"/>
                <w:sz w:val="21"/>
                <w:szCs w:val="21"/>
                <w:highlight w:val="none"/>
              </w:rPr>
            </w:pPr>
          </w:p>
        </w:tc>
      </w:tr>
      <w:tr w14:paraId="26A2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372" w:type="dxa"/>
            <w:noWrap w:val="0"/>
            <w:vAlign w:val="center"/>
          </w:tcPr>
          <w:p w14:paraId="6F2537C6">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质量标准</w:t>
            </w:r>
          </w:p>
        </w:tc>
        <w:tc>
          <w:tcPr>
            <w:tcW w:w="7287" w:type="dxa"/>
            <w:noWrap w:val="0"/>
            <w:vAlign w:val="center"/>
          </w:tcPr>
          <w:p w14:paraId="63D1C946">
            <w:pPr>
              <w:jc w:val="both"/>
              <w:rPr>
                <w:rFonts w:hint="eastAsia" w:ascii="仿宋" w:hAnsi="仿宋" w:eastAsia="仿宋" w:cs="仿宋"/>
                <w:color w:val="auto"/>
                <w:sz w:val="21"/>
                <w:szCs w:val="21"/>
                <w:highlight w:val="none"/>
              </w:rPr>
            </w:pPr>
          </w:p>
        </w:tc>
      </w:tr>
      <w:tr w14:paraId="31DA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372" w:type="dxa"/>
            <w:noWrap w:val="0"/>
            <w:vAlign w:val="center"/>
          </w:tcPr>
          <w:p w14:paraId="0867A342">
            <w:pPr>
              <w:jc w:val="center"/>
              <w:rPr>
                <w:rFonts w:hint="eastAsia" w:ascii="仿宋" w:hAnsi="仿宋" w:eastAsia="仿宋" w:cs="仿宋"/>
                <w:color w:val="auto"/>
                <w:sz w:val="21"/>
                <w:szCs w:val="21"/>
                <w:highlight w:val="none"/>
                <w:lang w:val="sq-AL" w:eastAsia="sq-AL"/>
              </w:rPr>
            </w:pPr>
            <w:r>
              <w:rPr>
                <w:rFonts w:hint="eastAsia" w:ascii="仿宋" w:hAnsi="仿宋" w:eastAsia="仿宋" w:cs="仿宋"/>
                <w:color w:val="auto"/>
                <w:sz w:val="21"/>
                <w:szCs w:val="21"/>
                <w:highlight w:val="none"/>
                <w:lang w:val="sq-AL" w:eastAsia="sq-AL"/>
              </w:rPr>
              <w:t>备注</w:t>
            </w:r>
          </w:p>
        </w:tc>
        <w:tc>
          <w:tcPr>
            <w:tcW w:w="7287" w:type="dxa"/>
            <w:noWrap w:val="0"/>
            <w:vAlign w:val="center"/>
          </w:tcPr>
          <w:p w14:paraId="523FF04A">
            <w:pPr>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总价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最高限价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对面积和亩数</w:t>
            </w:r>
            <w:r>
              <w:rPr>
                <w:rFonts w:hint="eastAsia" w:ascii="仿宋" w:hAnsi="仿宋" w:eastAsia="仿宋" w:cs="仿宋"/>
                <w:color w:val="auto"/>
                <w:sz w:val="24"/>
                <w:szCs w:val="24"/>
                <w:highlight w:val="none"/>
              </w:rPr>
              <w:t>进行报价，投标</w:t>
            </w:r>
            <w:r>
              <w:rPr>
                <w:rFonts w:hint="eastAsia" w:ascii="仿宋" w:hAnsi="仿宋" w:eastAsia="仿宋" w:cs="仿宋"/>
                <w:color w:val="auto"/>
                <w:sz w:val="24"/>
                <w:szCs w:val="24"/>
                <w:highlight w:val="none"/>
                <w:lang w:val="en-US" w:eastAsia="zh-CN"/>
              </w:rPr>
              <w:t>单价</w:t>
            </w:r>
            <w:r>
              <w:rPr>
                <w:rFonts w:hint="eastAsia" w:ascii="仿宋" w:hAnsi="仿宋" w:eastAsia="仿宋" w:cs="仿宋"/>
                <w:color w:val="auto"/>
                <w:sz w:val="24"/>
                <w:szCs w:val="24"/>
                <w:highlight w:val="none"/>
              </w:rPr>
              <w:t>不得超过单价</w:t>
            </w:r>
            <w:r>
              <w:rPr>
                <w:rFonts w:hint="eastAsia" w:ascii="仿宋" w:hAnsi="仿宋" w:eastAsia="仿宋" w:cs="仿宋"/>
                <w:color w:val="auto"/>
                <w:sz w:val="24"/>
                <w:szCs w:val="24"/>
                <w:highlight w:val="none"/>
                <w:shd w:val="clear" w:color="auto" w:fill="auto"/>
                <w:lang w:val="en-US" w:eastAsia="zh-CN"/>
              </w:rPr>
              <w:t>最高</w:t>
            </w:r>
            <w:r>
              <w:rPr>
                <w:rFonts w:hint="eastAsia" w:ascii="仿宋" w:hAnsi="仿宋" w:eastAsia="仿宋" w:cs="仿宋"/>
                <w:color w:val="auto"/>
                <w:sz w:val="24"/>
                <w:szCs w:val="24"/>
                <w:highlight w:val="none"/>
                <w:shd w:val="clear" w:color="auto" w:fill="auto"/>
              </w:rPr>
              <w:t>限价</w:t>
            </w:r>
            <w:r>
              <w:rPr>
                <w:rFonts w:hint="eastAsia" w:ascii="仿宋" w:hAnsi="仿宋" w:eastAsia="仿宋" w:cs="仿宋"/>
                <w:color w:val="auto"/>
                <w:sz w:val="24"/>
                <w:szCs w:val="24"/>
                <w:highlight w:val="none"/>
              </w:rPr>
              <w:t>，超过的投标将被视为无效投标</w:t>
            </w:r>
            <w:r>
              <w:rPr>
                <w:rFonts w:hint="eastAsia" w:ascii="仿宋" w:hAnsi="仿宋" w:eastAsia="仿宋" w:cs="仿宋"/>
                <w:color w:val="auto"/>
                <w:sz w:val="21"/>
                <w:szCs w:val="21"/>
                <w:highlight w:val="none"/>
                <w:lang w:val="en-US" w:eastAsia="zh-CN"/>
              </w:rPr>
              <w:t>。</w:t>
            </w:r>
          </w:p>
        </w:tc>
      </w:tr>
    </w:tbl>
    <w:p w14:paraId="122CC69F">
      <w:pPr>
        <w:spacing w:line="360" w:lineRule="auto"/>
        <w:ind w:firstLine="480" w:firstLineChars="200"/>
        <w:rPr>
          <w:rFonts w:ascii="仿宋" w:hAnsi="仿宋" w:eastAsia="仿宋" w:cs="仿宋"/>
          <w:sz w:val="24"/>
        </w:rPr>
      </w:pPr>
    </w:p>
    <w:p w14:paraId="78652CC5">
      <w:pPr>
        <w:spacing w:line="480" w:lineRule="exact"/>
        <w:rPr>
          <w:rFonts w:hint="eastAsia" w:ascii="仿宋" w:hAnsi="仿宋" w:eastAsia="仿宋" w:cs="仿宋"/>
          <w:color w:val="auto"/>
          <w:sz w:val="24"/>
          <w:szCs w:val="24"/>
          <w:highlight w:val="none"/>
        </w:rPr>
      </w:pPr>
      <w:r>
        <w:rPr>
          <w:rFonts w:hint="eastAsia" w:ascii="仿宋" w:hAnsi="仿宋" w:eastAsia="仿宋" w:cs="仿宋"/>
          <w:sz w:val="24"/>
        </w:rPr>
        <w:t>注：1</w:t>
      </w:r>
      <w:r>
        <w:rPr>
          <w:rFonts w:hint="eastAsia" w:ascii="仿宋" w:hAnsi="仿宋" w:eastAsia="仿宋" w:cs="仿宋"/>
          <w:sz w:val="24"/>
          <w:lang w:eastAsia="zh-CN"/>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必须按表中规定格式完整、清晰、正确填写所有内容。 </w:t>
      </w:r>
    </w:p>
    <w:p w14:paraId="2135415D">
      <w:pPr>
        <w:numPr>
          <w:ilvl w:val="0"/>
          <w:numId w:val="0"/>
        </w:numPr>
        <w:spacing w:line="480" w:lineRule="exact"/>
        <w:ind w:left="0" w:leftChars="0"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开标一览表中不得填报有选择性报价方案。</w:t>
      </w:r>
    </w:p>
    <w:p w14:paraId="60733150">
      <w:pPr>
        <w:numPr>
          <w:ilvl w:val="0"/>
          <w:numId w:val="0"/>
        </w:numPr>
        <w:spacing w:line="480" w:lineRule="exact"/>
        <w:ind w:left="0" w:leftChars="0" w:firstLine="420" w:firstLineChars="17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3、单价保留小数点两位。</w:t>
      </w:r>
    </w:p>
    <w:p w14:paraId="73711610">
      <w:pPr>
        <w:numPr>
          <w:ilvl w:val="0"/>
          <w:numId w:val="0"/>
        </w:numPr>
        <w:spacing w:line="480" w:lineRule="exact"/>
        <w:ind w:left="0" w:leftChars="0" w:firstLine="420" w:firstLineChars="17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4、投标报包含完成本项目所需的一切费用，采购人不再支付任何费用。</w:t>
      </w:r>
    </w:p>
    <w:p w14:paraId="585B60A3">
      <w:pPr>
        <w:spacing w:line="560" w:lineRule="exact"/>
        <w:ind w:firstLine="480" w:firstLineChars="200"/>
        <w:rPr>
          <w:rFonts w:ascii="仿宋" w:hAnsi="仿宋" w:eastAsia="仿宋" w:cs="仿宋"/>
          <w:sz w:val="24"/>
          <w:szCs w:val="30"/>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总价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最高限价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对面积和亩数</w:t>
      </w:r>
      <w:r>
        <w:rPr>
          <w:rFonts w:hint="eastAsia" w:ascii="仿宋" w:hAnsi="仿宋" w:eastAsia="仿宋" w:cs="仿宋"/>
          <w:color w:val="auto"/>
          <w:sz w:val="24"/>
          <w:szCs w:val="24"/>
          <w:highlight w:val="none"/>
        </w:rPr>
        <w:t>进行报价，投标</w:t>
      </w:r>
      <w:r>
        <w:rPr>
          <w:rFonts w:hint="eastAsia" w:ascii="仿宋" w:hAnsi="仿宋" w:eastAsia="仿宋" w:cs="仿宋"/>
          <w:color w:val="auto"/>
          <w:sz w:val="24"/>
          <w:szCs w:val="24"/>
          <w:highlight w:val="none"/>
          <w:lang w:val="en-US" w:eastAsia="zh-CN"/>
        </w:rPr>
        <w:t>单价</w:t>
      </w:r>
      <w:r>
        <w:rPr>
          <w:rFonts w:hint="eastAsia" w:ascii="仿宋" w:hAnsi="仿宋" w:eastAsia="仿宋" w:cs="仿宋"/>
          <w:color w:val="auto"/>
          <w:sz w:val="24"/>
          <w:szCs w:val="24"/>
          <w:highlight w:val="none"/>
        </w:rPr>
        <w:t>不得超过单价</w:t>
      </w:r>
      <w:r>
        <w:rPr>
          <w:rFonts w:hint="eastAsia" w:ascii="仿宋" w:hAnsi="仿宋" w:eastAsia="仿宋" w:cs="仿宋"/>
          <w:color w:val="auto"/>
          <w:sz w:val="24"/>
          <w:szCs w:val="24"/>
          <w:highlight w:val="none"/>
          <w:shd w:val="clear" w:color="auto" w:fill="auto"/>
          <w:lang w:val="en-US" w:eastAsia="zh-CN"/>
        </w:rPr>
        <w:t>最高</w:t>
      </w:r>
      <w:r>
        <w:rPr>
          <w:rFonts w:hint="eastAsia" w:ascii="仿宋" w:hAnsi="仿宋" w:eastAsia="仿宋" w:cs="仿宋"/>
          <w:color w:val="auto"/>
          <w:sz w:val="24"/>
          <w:szCs w:val="24"/>
          <w:highlight w:val="none"/>
          <w:shd w:val="clear" w:color="auto" w:fill="auto"/>
        </w:rPr>
        <w:t>限价</w:t>
      </w:r>
      <w:r>
        <w:rPr>
          <w:rFonts w:hint="eastAsia" w:ascii="仿宋" w:hAnsi="仿宋" w:eastAsia="仿宋" w:cs="仿宋"/>
          <w:color w:val="auto"/>
          <w:sz w:val="24"/>
          <w:szCs w:val="24"/>
          <w:highlight w:val="none"/>
        </w:rPr>
        <w:t>，超过的投标将被视为无效投标</w:t>
      </w:r>
      <w:r>
        <w:rPr>
          <w:rFonts w:hint="eastAsia" w:ascii="仿宋" w:hAnsi="仿宋" w:eastAsia="仿宋" w:cs="仿宋"/>
          <w:sz w:val="24"/>
          <w:szCs w:val="30"/>
          <w:lang w:val="en-US" w:eastAsia="zh-CN"/>
        </w:rPr>
        <w:t>。</w:t>
      </w:r>
      <w:r>
        <w:rPr>
          <w:rFonts w:hint="eastAsia" w:ascii="仿宋" w:hAnsi="仿宋" w:eastAsia="仿宋" w:cs="仿宋"/>
          <w:sz w:val="24"/>
          <w:szCs w:val="30"/>
        </w:rPr>
        <w:t xml:space="preserve">                </w:t>
      </w:r>
    </w:p>
    <w:p w14:paraId="79E521B5">
      <w:pPr>
        <w:spacing w:beforeLines="100" w:line="560" w:lineRule="exact"/>
        <w:ind w:firstLine="480" w:firstLineChars="200"/>
        <w:jc w:val="right"/>
        <w:rPr>
          <w:rFonts w:ascii="仿宋" w:hAnsi="仿宋" w:eastAsia="仿宋" w:cs="仿宋"/>
          <w:sz w:val="24"/>
          <w:szCs w:val="30"/>
        </w:rPr>
      </w:pPr>
      <w:r>
        <w:rPr>
          <w:rFonts w:hint="eastAsia" w:ascii="仿宋" w:hAnsi="仿宋" w:eastAsia="仿宋" w:cs="仿宋"/>
          <w:sz w:val="24"/>
          <w:szCs w:val="30"/>
        </w:rPr>
        <w:t xml:space="preserve">供应商全称（盖单位章）：                             </w:t>
      </w:r>
    </w:p>
    <w:p w14:paraId="676835F4">
      <w:pPr>
        <w:spacing w:beforeLines="100" w:line="560" w:lineRule="exact"/>
        <w:ind w:firstLine="480" w:firstLineChars="200"/>
        <w:jc w:val="right"/>
        <w:rPr>
          <w:rFonts w:ascii="宋体" w:hAnsi="宋体" w:cs="仿宋"/>
          <w:sz w:val="24"/>
          <w:szCs w:val="30"/>
        </w:rPr>
      </w:pPr>
      <w:r>
        <w:rPr>
          <w:rFonts w:hint="eastAsia" w:ascii="仿宋" w:hAnsi="仿宋" w:eastAsia="仿宋" w:cs="仿宋"/>
          <w:sz w:val="24"/>
          <w:szCs w:val="30"/>
        </w:rPr>
        <w:t xml:space="preserve"> 日  期：</w:t>
      </w:r>
      <w:r>
        <w:rPr>
          <w:rFonts w:hint="eastAsia" w:ascii="宋体" w:hAnsi="宋体" w:cs="仿宋"/>
          <w:sz w:val="24"/>
          <w:szCs w:val="30"/>
        </w:rPr>
        <w:t xml:space="preserve"> </w:t>
      </w:r>
    </w:p>
    <w:p w14:paraId="39CA349B">
      <w:pPr>
        <w:pStyle w:val="5"/>
        <w:keepNext w:val="0"/>
        <w:keepLines w:val="0"/>
        <w:pageBreakBefore/>
        <w:spacing w:line="415" w:lineRule="auto"/>
        <w:rPr>
          <w:rFonts w:hint="eastAsia" w:ascii="宋体" w:hAnsi="宋体" w:cs="仿宋"/>
          <w:b w:val="0"/>
          <w:szCs w:val="30"/>
        </w:rPr>
        <w:sectPr>
          <w:pgSz w:w="11906" w:h="16838"/>
          <w:pgMar w:top="1440" w:right="1486" w:bottom="1440" w:left="1800" w:header="851" w:footer="992" w:gutter="0"/>
          <w:pgNumType w:fmt="decimal"/>
          <w:cols w:space="720" w:num="1"/>
          <w:titlePg/>
          <w:docGrid w:type="lines" w:linePitch="312" w:charSpace="0"/>
        </w:sectPr>
      </w:pPr>
    </w:p>
    <w:p w14:paraId="0BED8973">
      <w:pPr>
        <w:pStyle w:val="5"/>
        <w:keepNext w:val="0"/>
        <w:keepLines w:val="0"/>
        <w:pageBreakBefore/>
        <w:spacing w:line="415" w:lineRule="auto"/>
        <w:rPr>
          <w:rFonts w:ascii="宋体" w:hAnsi="宋体" w:cs="仿宋"/>
          <w:b w:val="0"/>
          <w:szCs w:val="30"/>
        </w:rPr>
      </w:pPr>
      <w:r>
        <w:rPr>
          <w:rFonts w:hint="eastAsia" w:ascii="宋体" w:hAnsi="宋体" w:cs="仿宋"/>
          <w:b w:val="0"/>
          <w:szCs w:val="30"/>
        </w:rPr>
        <w:t>（二）供应商认为需要的其他文件资料</w:t>
      </w:r>
    </w:p>
    <w:p w14:paraId="5F41B740">
      <w:pPr>
        <w:snapToGrid w:val="0"/>
        <w:spacing w:line="360" w:lineRule="auto"/>
        <w:rPr>
          <w:rFonts w:ascii="宋体" w:hAnsi="宋体" w:cs="仿宋"/>
          <w:spacing w:val="20"/>
          <w:sz w:val="24"/>
          <w:szCs w:val="30"/>
        </w:rPr>
      </w:pPr>
    </w:p>
    <w:p w14:paraId="29D125B9">
      <w:pPr>
        <w:snapToGrid w:val="0"/>
        <w:spacing w:line="360" w:lineRule="auto"/>
        <w:rPr>
          <w:rFonts w:ascii="仿宋" w:hAnsi="仿宋" w:eastAsia="仿宋" w:cs="仿宋"/>
          <w:color w:val="000000"/>
          <w:kern w:val="0"/>
          <w:sz w:val="24"/>
          <w:szCs w:val="28"/>
        </w:rPr>
      </w:pPr>
    </w:p>
    <w:p w14:paraId="7E73D6ED">
      <w:pPr>
        <w:ind w:right="-13" w:rightChars="-6"/>
        <w:rPr>
          <w:rFonts w:ascii="仿宋" w:hAnsi="仿宋" w:eastAsia="仿宋" w:cs="仿宋"/>
          <w:b/>
          <w:bCs/>
          <w:color w:val="000000"/>
          <w:kern w:val="0"/>
          <w:sz w:val="28"/>
          <w:szCs w:val="32"/>
        </w:rPr>
      </w:pPr>
    </w:p>
    <w:p w14:paraId="68728A75">
      <w:pPr>
        <w:ind w:right="-13" w:rightChars="-6"/>
        <w:rPr>
          <w:rFonts w:ascii="仿宋" w:hAnsi="仿宋" w:eastAsia="仿宋" w:cs="仿宋"/>
          <w:b/>
          <w:bCs/>
          <w:color w:val="000000"/>
          <w:kern w:val="0"/>
          <w:sz w:val="28"/>
          <w:szCs w:val="32"/>
        </w:rPr>
      </w:pPr>
    </w:p>
    <w:p w14:paraId="6FE28862">
      <w:pPr>
        <w:ind w:right="-13" w:rightChars="-6"/>
        <w:rPr>
          <w:rFonts w:ascii="仿宋" w:hAnsi="仿宋" w:eastAsia="仿宋" w:cs="仿宋"/>
          <w:b/>
          <w:bCs/>
          <w:color w:val="000000"/>
          <w:kern w:val="0"/>
          <w:sz w:val="32"/>
          <w:szCs w:val="32"/>
        </w:rPr>
      </w:pPr>
    </w:p>
    <w:p w14:paraId="13AF6199">
      <w:pPr>
        <w:ind w:right="-13" w:rightChars="-6"/>
        <w:rPr>
          <w:rFonts w:ascii="仿宋" w:hAnsi="仿宋" w:eastAsia="仿宋" w:cs="仿宋"/>
          <w:b/>
          <w:bCs/>
          <w:color w:val="000000"/>
          <w:kern w:val="0"/>
          <w:sz w:val="32"/>
          <w:szCs w:val="32"/>
        </w:rPr>
      </w:pPr>
    </w:p>
    <w:p w14:paraId="7E71DB11">
      <w:pPr>
        <w:ind w:right="-13" w:rightChars="-6"/>
        <w:rPr>
          <w:rFonts w:ascii="仿宋" w:hAnsi="仿宋" w:eastAsia="仿宋" w:cs="仿宋"/>
          <w:b/>
          <w:bCs/>
          <w:color w:val="000000"/>
          <w:kern w:val="0"/>
          <w:sz w:val="32"/>
          <w:szCs w:val="32"/>
        </w:rPr>
      </w:pPr>
    </w:p>
    <w:p w14:paraId="7662FBF2">
      <w:pPr>
        <w:ind w:right="-13" w:rightChars="-6"/>
        <w:rPr>
          <w:rFonts w:ascii="仿宋" w:hAnsi="仿宋" w:eastAsia="仿宋" w:cs="仿宋"/>
          <w:b/>
          <w:bCs/>
          <w:color w:val="000000"/>
          <w:kern w:val="0"/>
          <w:sz w:val="32"/>
          <w:szCs w:val="32"/>
        </w:rPr>
      </w:pPr>
    </w:p>
    <w:p w14:paraId="3D13EE0B">
      <w:pPr>
        <w:ind w:right="-13" w:rightChars="-6"/>
        <w:rPr>
          <w:rFonts w:ascii="仿宋" w:hAnsi="仿宋" w:eastAsia="仿宋" w:cs="仿宋"/>
          <w:b/>
          <w:bCs/>
          <w:color w:val="000000"/>
          <w:kern w:val="0"/>
          <w:sz w:val="32"/>
          <w:szCs w:val="32"/>
        </w:rPr>
      </w:pPr>
    </w:p>
    <w:p w14:paraId="4ED05CAC">
      <w:pPr>
        <w:pStyle w:val="14"/>
        <w:rPr>
          <w:rFonts w:ascii="仿宋" w:hAnsi="仿宋" w:eastAsia="仿宋" w:cs="仿宋"/>
          <w:b/>
          <w:bCs/>
          <w:color w:val="000000"/>
          <w:sz w:val="32"/>
          <w:szCs w:val="32"/>
        </w:rPr>
      </w:pPr>
    </w:p>
    <w:p w14:paraId="07489AC0"/>
    <w:p w14:paraId="43BDF65A">
      <w:pPr>
        <w:ind w:right="-13" w:rightChars="-6"/>
        <w:rPr>
          <w:rFonts w:ascii="仿宋" w:hAnsi="仿宋" w:eastAsia="仿宋" w:cs="仿宋"/>
          <w:b/>
          <w:bCs/>
          <w:color w:val="000000"/>
          <w:kern w:val="0"/>
          <w:sz w:val="32"/>
          <w:szCs w:val="32"/>
        </w:rPr>
      </w:pPr>
    </w:p>
    <w:p w14:paraId="71445BDD">
      <w:pPr>
        <w:ind w:right="-13" w:rightChars="-6"/>
        <w:rPr>
          <w:rFonts w:ascii="仿宋" w:hAnsi="仿宋" w:eastAsia="仿宋" w:cs="仿宋"/>
          <w:b/>
          <w:bCs/>
          <w:color w:val="000000"/>
          <w:kern w:val="0"/>
          <w:sz w:val="32"/>
          <w:szCs w:val="32"/>
        </w:rPr>
      </w:pPr>
    </w:p>
    <w:bookmarkEnd w:id="0"/>
    <w:bookmarkEnd w:id="6"/>
    <w:p w14:paraId="2DD5F7F1">
      <w:pPr>
        <w:widowControl/>
        <w:tabs>
          <w:tab w:val="left" w:pos="730"/>
        </w:tabs>
        <w:snapToGrid w:val="0"/>
        <w:spacing w:line="360" w:lineRule="auto"/>
        <w:jc w:val="left"/>
        <w:textAlignment w:val="baseline"/>
        <w:rPr>
          <w:rStyle w:val="79"/>
          <w:rFonts w:ascii="仿宋" w:hAnsi="仿宋" w:eastAsia="仿宋" w:cs="仿宋"/>
          <w:color w:val="000000"/>
          <w:sz w:val="24"/>
        </w:rPr>
      </w:pPr>
    </w:p>
    <w:sectPr>
      <w:pgSz w:w="11906" w:h="16838"/>
      <w:pgMar w:top="1440" w:right="1486"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BDD093-2A29-47E2-90E4-DBED5E448F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7E9F7954-85FD-44D1-933F-EF610350157A}"/>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3" w:fontKey="{768A8983-036B-452C-8A10-2D7C65B8BA2C}"/>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0E93">
    <w:pPr>
      <w:pStyle w:val="2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B9636">
    <w:pPr>
      <w:pStyle w:val="25"/>
      <w:framePr w:wrap="around" w:vAnchor="text" w:hAnchor="margin" w:xAlign="right" w:y="1"/>
      <w:rPr>
        <w:rStyle w:val="43"/>
      </w:rPr>
    </w:pPr>
    <w:r>
      <w:fldChar w:fldCharType="begin"/>
    </w:r>
    <w:r>
      <w:rPr>
        <w:rStyle w:val="43"/>
      </w:rPr>
      <w:instrText xml:space="preserve">PAGE  </w:instrText>
    </w:r>
    <w:r>
      <w:fldChar w:fldCharType="separate"/>
    </w:r>
    <w:r>
      <w:rPr>
        <w:rStyle w:val="43"/>
      </w:rPr>
      <w:t>0</w:t>
    </w:r>
    <w:r>
      <w:fldChar w:fldCharType="end"/>
    </w:r>
  </w:p>
  <w:p w14:paraId="2E2C4FB8">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2581D">
    <w:pPr>
      <w:pStyle w:val="25"/>
      <w:framePr w:wrap="around" w:vAnchor="text" w:hAnchor="margin" w:xAlign="center" w:y="1"/>
      <w:rPr>
        <w:rStyle w:val="4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15F54">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42935">
    <w:pPr>
      <w:pStyle w:val="25"/>
    </w:pPr>
    <w:r>
      <w:rPr>
        <w:sz w:val="18"/>
      </w:rPr>
      <w:pict>
        <v:shape id="_x0000_s4102" o:spid="_x0000_s410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C7827E4">
                <w:pPr>
                  <w:pStyle w:val="25"/>
                </w:pPr>
                <w:r>
                  <w:fldChar w:fldCharType="begin"/>
                </w:r>
                <w:r>
                  <w:instrText xml:space="preserve"> PAGE  \* MERGEFORMAT </w:instrText>
                </w:r>
                <w:r>
                  <w:fldChar w:fldCharType="separate"/>
                </w:r>
                <w:r>
                  <w:t>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1EE6D">
    <w:pPr>
      <w:pStyle w:val="25"/>
      <w:rPr>
        <w:rStyle w:val="43"/>
      </w:rPr>
    </w:pPr>
    <w:r>
      <w:rPr>
        <w:sz w:val="18"/>
      </w:rPr>
      <w:pict>
        <v:shape id="_x0000_s4103" o:spid="_x0000_s410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A822C91">
                <w:pPr>
                  <w:pStyle w:val="25"/>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EDE5">
    <w:pPr>
      <w:spacing w:line="176" w:lineRule="auto"/>
      <w:ind w:left="4084"/>
      <w:rPr>
        <w:rFonts w:ascii="Times New Roman" w:hAnsi="Times New Roman" w:eastAsia="Times New Roman" w:cs="Times New Roman"/>
        <w:sz w:val="18"/>
        <w:szCs w:val="18"/>
      </w:rPr>
    </w:pPr>
    <w:r>
      <w:rPr>
        <w:sz w:val="18"/>
      </w:rPr>
      <w:pict>
        <v:shape id="文本框 32" o:spid="_x0000_s410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path/>
          <v:fill on="f" focussize="0,0"/>
          <v:stroke on="f" weight="0.5pt"/>
          <v:imagedata o:title=""/>
          <o:lock v:ext="edit" aspectratio="f"/>
          <v:textbox inset="0mm,0mm,0mm,0mm" style="mso-fit-shape-to-text:t;">
            <w:txbxContent>
              <w:p w14:paraId="6FFE7281">
                <w:pPr>
                  <w:pStyle w:val="25"/>
                </w:pPr>
                <w:r>
                  <w:fldChar w:fldCharType="begin"/>
                </w:r>
                <w:r>
                  <w:instrText xml:space="preserve"> PAGE  \* MERGEFORMAT </w:instrText>
                </w:r>
                <w:r>
                  <w:fldChar w:fldCharType="separate"/>
                </w:r>
                <w:r>
                  <w:t>37</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F8D02">
    <w:pPr>
      <w:spacing w:line="183" w:lineRule="auto"/>
      <w:ind w:left="4300"/>
      <w:rPr>
        <w:rFonts w:ascii="宋体" w:hAnsi="宋体" w:cs="宋体"/>
        <w:sz w:val="18"/>
        <w:szCs w:val="18"/>
      </w:rPr>
    </w:pPr>
    <w:r>
      <w:rPr>
        <w:sz w:val="18"/>
      </w:rPr>
      <w:pict>
        <v:shape id="_x0000_s4104" o:spid="_x0000_s410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DC8E326">
                <w:pPr>
                  <w:pStyle w:val="25"/>
                </w:pPr>
                <w:r>
                  <w:fldChar w:fldCharType="begin"/>
                </w:r>
                <w:r>
                  <w:instrText xml:space="preserve"> PAGE  \* MERGEFORMAT </w:instrText>
                </w:r>
                <w:r>
                  <w:fldChar w:fldCharType="separate"/>
                </w:r>
                <w:r>
                  <w:t>43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ADA82">
    <w:pPr>
      <w:pStyle w:val="26"/>
      <w:pBdr>
        <w:bottom w:val="none" w:color="auto" w:sz="0" w:space="1"/>
      </w:pBdr>
      <w:jc w:val="both"/>
    </w:pPr>
  </w:p>
  <w:p w14:paraId="263948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367A">
    <w:pPr>
      <w:pStyle w:val="26"/>
      <w:framePr w:wrap="around" w:vAnchor="text" w:hAnchor="margin" w:xAlign="right" w:y="1"/>
      <w:rPr>
        <w:rStyle w:val="43"/>
      </w:rPr>
    </w:pPr>
    <w:r>
      <w:fldChar w:fldCharType="begin"/>
    </w:r>
    <w:r>
      <w:rPr>
        <w:rStyle w:val="43"/>
      </w:rPr>
      <w:instrText xml:space="preserve">PAGE  </w:instrText>
    </w:r>
    <w:r>
      <w:fldChar w:fldCharType="separate"/>
    </w:r>
    <w:r>
      <w:rPr>
        <w:rStyle w:val="43"/>
      </w:rPr>
      <w:t>0</w:t>
    </w:r>
    <w:r>
      <w:fldChar w:fldCharType="end"/>
    </w:r>
  </w:p>
  <w:p w14:paraId="0BA4A751">
    <w:pPr>
      <w:pStyle w:val="2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A634"/>
  <w:p w14:paraId="51654F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9D1CF"/>
    <w:multiLevelType w:val="singleLevel"/>
    <w:tmpl w:val="89B9D1CF"/>
    <w:lvl w:ilvl="0" w:tentative="0">
      <w:start w:val="1"/>
      <w:numFmt w:val="decimal"/>
      <w:lvlText w:val="%1."/>
      <w:lvlJc w:val="left"/>
      <w:pPr>
        <w:tabs>
          <w:tab w:val="left" w:pos="312"/>
        </w:tabs>
      </w:pPr>
    </w:lvl>
  </w:abstractNum>
  <w:abstractNum w:abstractNumId="1">
    <w:nsid w:val="0268FFC8"/>
    <w:multiLevelType w:val="singleLevel"/>
    <w:tmpl w:val="0268FFC8"/>
    <w:lvl w:ilvl="0" w:tentative="0">
      <w:start w:val="2"/>
      <w:numFmt w:val="chineseCounting"/>
      <w:suff w:val="space"/>
      <w:lvlText w:val="第%1部分"/>
      <w:lvlJc w:val="left"/>
      <w:rPr>
        <w:rFonts w:hint="eastAsia"/>
      </w:rPr>
    </w:lvl>
  </w:abstractNum>
  <w:abstractNum w:abstractNumId="2">
    <w:nsid w:val="4FC434A4"/>
    <w:multiLevelType w:val="singleLevel"/>
    <w:tmpl w:val="4FC434A4"/>
    <w:lvl w:ilvl="0" w:tentative="0">
      <w:start w:val="1"/>
      <w:numFmt w:val="decimal"/>
      <w:pStyle w:val="29"/>
      <w:lvlText w:val="%1."/>
      <w:lvlJc w:val="left"/>
      <w:pPr>
        <w:tabs>
          <w:tab w:val="left" w:pos="2040"/>
        </w:tabs>
        <w:ind w:left="2040" w:hanging="360"/>
      </w:pPr>
    </w:lvl>
  </w:abstractNum>
  <w:abstractNum w:abstractNumId="3">
    <w:nsid w:val="566685C3"/>
    <w:multiLevelType w:val="singleLevel"/>
    <w:tmpl w:val="566685C3"/>
    <w:lvl w:ilvl="0" w:tentative="0">
      <w:start w:val="1"/>
      <w:numFmt w:val="decimal"/>
      <w:pStyle w:val="118"/>
      <w:lvlText w:val="图%1. "/>
      <w:lvlJc w:val="left"/>
      <w:pPr>
        <w:tabs>
          <w:tab w:val="left" w:pos="777"/>
        </w:tabs>
        <w:ind w:left="777" w:hanging="420"/>
      </w:pPr>
      <w:rPr>
        <w:rFonts w:cs="Times New Roman"/>
      </w:rPr>
    </w:lvl>
  </w:abstractNum>
  <w:abstractNum w:abstractNumId="4">
    <w:nsid w:val="7C278BED"/>
    <w:multiLevelType w:val="singleLevel"/>
    <w:tmpl w:val="7C278BED"/>
    <w:lvl w:ilvl="0" w:tentative="0">
      <w:start w:val="2"/>
      <w:numFmt w:val="decimal"/>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AzMDhiZjZlNTA4NzMzZjIyNmU1YmY0ZThkMjg3ZGUifQ=="/>
  </w:docVars>
  <w:rsids>
    <w:rsidRoot w:val="00EB1951"/>
    <w:rsid w:val="00000746"/>
    <w:rsid w:val="00002497"/>
    <w:rsid w:val="00007FD1"/>
    <w:rsid w:val="00013DAC"/>
    <w:rsid w:val="000163A3"/>
    <w:rsid w:val="00016A84"/>
    <w:rsid w:val="000210DA"/>
    <w:rsid w:val="00026739"/>
    <w:rsid w:val="00026752"/>
    <w:rsid w:val="000300A7"/>
    <w:rsid w:val="00032D19"/>
    <w:rsid w:val="00033FF7"/>
    <w:rsid w:val="000358BD"/>
    <w:rsid w:val="00044319"/>
    <w:rsid w:val="0004742A"/>
    <w:rsid w:val="000475DD"/>
    <w:rsid w:val="000500CE"/>
    <w:rsid w:val="0005124A"/>
    <w:rsid w:val="000525C3"/>
    <w:rsid w:val="0005354A"/>
    <w:rsid w:val="00056072"/>
    <w:rsid w:val="000608B5"/>
    <w:rsid w:val="00063C01"/>
    <w:rsid w:val="0006479D"/>
    <w:rsid w:val="000657A3"/>
    <w:rsid w:val="00066793"/>
    <w:rsid w:val="00066A60"/>
    <w:rsid w:val="00072A83"/>
    <w:rsid w:val="0007442B"/>
    <w:rsid w:val="0007736D"/>
    <w:rsid w:val="00083E87"/>
    <w:rsid w:val="00086640"/>
    <w:rsid w:val="00086F85"/>
    <w:rsid w:val="00094176"/>
    <w:rsid w:val="000944A8"/>
    <w:rsid w:val="000951D8"/>
    <w:rsid w:val="000A3B83"/>
    <w:rsid w:val="000A6C71"/>
    <w:rsid w:val="000B3012"/>
    <w:rsid w:val="000B3762"/>
    <w:rsid w:val="000B687A"/>
    <w:rsid w:val="000B72D5"/>
    <w:rsid w:val="000C0417"/>
    <w:rsid w:val="000C5122"/>
    <w:rsid w:val="000C63E2"/>
    <w:rsid w:val="000C67AA"/>
    <w:rsid w:val="000D1379"/>
    <w:rsid w:val="000D1A64"/>
    <w:rsid w:val="000D2DCB"/>
    <w:rsid w:val="000E4615"/>
    <w:rsid w:val="000E6CA6"/>
    <w:rsid w:val="000F1BE7"/>
    <w:rsid w:val="000F405E"/>
    <w:rsid w:val="000F7642"/>
    <w:rsid w:val="001009C7"/>
    <w:rsid w:val="00102DCE"/>
    <w:rsid w:val="00103CB0"/>
    <w:rsid w:val="001053BC"/>
    <w:rsid w:val="00107E3C"/>
    <w:rsid w:val="0011029A"/>
    <w:rsid w:val="00120FAB"/>
    <w:rsid w:val="00122968"/>
    <w:rsid w:val="00122B7D"/>
    <w:rsid w:val="00127875"/>
    <w:rsid w:val="00130265"/>
    <w:rsid w:val="0013069D"/>
    <w:rsid w:val="00132F39"/>
    <w:rsid w:val="00137469"/>
    <w:rsid w:val="00140886"/>
    <w:rsid w:val="00140DA9"/>
    <w:rsid w:val="00140E2C"/>
    <w:rsid w:val="00144F56"/>
    <w:rsid w:val="001555BF"/>
    <w:rsid w:val="00160A65"/>
    <w:rsid w:val="00161E4B"/>
    <w:rsid w:val="00162109"/>
    <w:rsid w:val="00163743"/>
    <w:rsid w:val="00165AD1"/>
    <w:rsid w:val="00165E27"/>
    <w:rsid w:val="001669A9"/>
    <w:rsid w:val="001678D8"/>
    <w:rsid w:val="001764B1"/>
    <w:rsid w:val="00176EB0"/>
    <w:rsid w:val="001770A1"/>
    <w:rsid w:val="00180B88"/>
    <w:rsid w:val="001817D6"/>
    <w:rsid w:val="001822ED"/>
    <w:rsid w:val="00182318"/>
    <w:rsid w:val="00194BF2"/>
    <w:rsid w:val="001A0F7E"/>
    <w:rsid w:val="001A1C8A"/>
    <w:rsid w:val="001A4AA5"/>
    <w:rsid w:val="001A6C96"/>
    <w:rsid w:val="001A7FA1"/>
    <w:rsid w:val="001B17AC"/>
    <w:rsid w:val="001B3E09"/>
    <w:rsid w:val="001B4D57"/>
    <w:rsid w:val="001C329B"/>
    <w:rsid w:val="001C3A57"/>
    <w:rsid w:val="001C4233"/>
    <w:rsid w:val="001C434B"/>
    <w:rsid w:val="001C568F"/>
    <w:rsid w:val="001C58B9"/>
    <w:rsid w:val="001D3D87"/>
    <w:rsid w:val="001D4F2A"/>
    <w:rsid w:val="001D50CD"/>
    <w:rsid w:val="001E26B2"/>
    <w:rsid w:val="001E5FBC"/>
    <w:rsid w:val="001E7172"/>
    <w:rsid w:val="001F14BA"/>
    <w:rsid w:val="001F2CE4"/>
    <w:rsid w:val="001F71B6"/>
    <w:rsid w:val="00200CD0"/>
    <w:rsid w:val="002013FA"/>
    <w:rsid w:val="0020545A"/>
    <w:rsid w:val="00205586"/>
    <w:rsid w:val="00205F43"/>
    <w:rsid w:val="00212291"/>
    <w:rsid w:val="00213D36"/>
    <w:rsid w:val="00216B71"/>
    <w:rsid w:val="00216B88"/>
    <w:rsid w:val="002241C0"/>
    <w:rsid w:val="002269B0"/>
    <w:rsid w:val="00232C27"/>
    <w:rsid w:val="00236783"/>
    <w:rsid w:val="00241BD4"/>
    <w:rsid w:val="00253105"/>
    <w:rsid w:val="002548A9"/>
    <w:rsid w:val="0025519A"/>
    <w:rsid w:val="00257222"/>
    <w:rsid w:val="002628F8"/>
    <w:rsid w:val="00262B38"/>
    <w:rsid w:val="00266664"/>
    <w:rsid w:val="002676B8"/>
    <w:rsid w:val="00271849"/>
    <w:rsid w:val="00272F55"/>
    <w:rsid w:val="00273B6D"/>
    <w:rsid w:val="00290860"/>
    <w:rsid w:val="00290C90"/>
    <w:rsid w:val="00291AB3"/>
    <w:rsid w:val="00292C28"/>
    <w:rsid w:val="00293254"/>
    <w:rsid w:val="00296B19"/>
    <w:rsid w:val="002A497A"/>
    <w:rsid w:val="002A4F70"/>
    <w:rsid w:val="002B027B"/>
    <w:rsid w:val="002B1439"/>
    <w:rsid w:val="002B2E49"/>
    <w:rsid w:val="002B6765"/>
    <w:rsid w:val="002B751F"/>
    <w:rsid w:val="002C08B4"/>
    <w:rsid w:val="002C0E7F"/>
    <w:rsid w:val="002C105A"/>
    <w:rsid w:val="002C24BA"/>
    <w:rsid w:val="002D5DCC"/>
    <w:rsid w:val="002D7AB9"/>
    <w:rsid w:val="002D7AFE"/>
    <w:rsid w:val="002E01B4"/>
    <w:rsid w:val="002E3375"/>
    <w:rsid w:val="002F0BE2"/>
    <w:rsid w:val="002F1106"/>
    <w:rsid w:val="002F1EF7"/>
    <w:rsid w:val="002F2D8E"/>
    <w:rsid w:val="0030243E"/>
    <w:rsid w:val="00302684"/>
    <w:rsid w:val="00303016"/>
    <w:rsid w:val="00303499"/>
    <w:rsid w:val="00303820"/>
    <w:rsid w:val="003101D2"/>
    <w:rsid w:val="003115A0"/>
    <w:rsid w:val="00312CC2"/>
    <w:rsid w:val="003134D3"/>
    <w:rsid w:val="00313D5D"/>
    <w:rsid w:val="00314FA0"/>
    <w:rsid w:val="00316C79"/>
    <w:rsid w:val="003214E6"/>
    <w:rsid w:val="00323167"/>
    <w:rsid w:val="003232DA"/>
    <w:rsid w:val="00333224"/>
    <w:rsid w:val="00336658"/>
    <w:rsid w:val="00336B0A"/>
    <w:rsid w:val="0033746B"/>
    <w:rsid w:val="00342E38"/>
    <w:rsid w:val="003431E0"/>
    <w:rsid w:val="00345E65"/>
    <w:rsid w:val="00346827"/>
    <w:rsid w:val="0035037F"/>
    <w:rsid w:val="0035262F"/>
    <w:rsid w:val="0035455B"/>
    <w:rsid w:val="003557D7"/>
    <w:rsid w:val="003569E7"/>
    <w:rsid w:val="00357162"/>
    <w:rsid w:val="00361240"/>
    <w:rsid w:val="003673B7"/>
    <w:rsid w:val="00371540"/>
    <w:rsid w:val="003731EB"/>
    <w:rsid w:val="00374BFB"/>
    <w:rsid w:val="00380A0B"/>
    <w:rsid w:val="003925A9"/>
    <w:rsid w:val="00396068"/>
    <w:rsid w:val="00397238"/>
    <w:rsid w:val="00397DF5"/>
    <w:rsid w:val="003A0D1D"/>
    <w:rsid w:val="003A4D68"/>
    <w:rsid w:val="003B2432"/>
    <w:rsid w:val="003B5259"/>
    <w:rsid w:val="003B5295"/>
    <w:rsid w:val="003B7311"/>
    <w:rsid w:val="003D520C"/>
    <w:rsid w:val="003D70A6"/>
    <w:rsid w:val="003D7ECF"/>
    <w:rsid w:val="003D7F65"/>
    <w:rsid w:val="003E04AA"/>
    <w:rsid w:val="003E21E1"/>
    <w:rsid w:val="003E4681"/>
    <w:rsid w:val="003E7E32"/>
    <w:rsid w:val="003F0F39"/>
    <w:rsid w:val="003F12AB"/>
    <w:rsid w:val="003F1B1F"/>
    <w:rsid w:val="003F5352"/>
    <w:rsid w:val="003F6022"/>
    <w:rsid w:val="003F6E5F"/>
    <w:rsid w:val="0040427A"/>
    <w:rsid w:val="00405FCB"/>
    <w:rsid w:val="00412FBD"/>
    <w:rsid w:val="00413AE2"/>
    <w:rsid w:val="00424728"/>
    <w:rsid w:val="0043053A"/>
    <w:rsid w:val="00430755"/>
    <w:rsid w:val="004319E7"/>
    <w:rsid w:val="00433F27"/>
    <w:rsid w:val="0043729B"/>
    <w:rsid w:val="00443547"/>
    <w:rsid w:val="00443BB6"/>
    <w:rsid w:val="004471E3"/>
    <w:rsid w:val="00451472"/>
    <w:rsid w:val="00451FDB"/>
    <w:rsid w:val="00454D7F"/>
    <w:rsid w:val="0045585C"/>
    <w:rsid w:val="00457584"/>
    <w:rsid w:val="00460944"/>
    <w:rsid w:val="00463CB3"/>
    <w:rsid w:val="004656BE"/>
    <w:rsid w:val="004723C7"/>
    <w:rsid w:val="004743BC"/>
    <w:rsid w:val="00476E9C"/>
    <w:rsid w:val="004825E5"/>
    <w:rsid w:val="004826D1"/>
    <w:rsid w:val="00485A75"/>
    <w:rsid w:val="00487056"/>
    <w:rsid w:val="00492BC3"/>
    <w:rsid w:val="0049381B"/>
    <w:rsid w:val="00494BC5"/>
    <w:rsid w:val="00495248"/>
    <w:rsid w:val="004A25EB"/>
    <w:rsid w:val="004A295F"/>
    <w:rsid w:val="004A64C3"/>
    <w:rsid w:val="004A6672"/>
    <w:rsid w:val="004A73D8"/>
    <w:rsid w:val="004A7973"/>
    <w:rsid w:val="004B0B38"/>
    <w:rsid w:val="004B1FC4"/>
    <w:rsid w:val="004B3D83"/>
    <w:rsid w:val="004B47F9"/>
    <w:rsid w:val="004B7BB6"/>
    <w:rsid w:val="004C11CD"/>
    <w:rsid w:val="004C33FA"/>
    <w:rsid w:val="004C5654"/>
    <w:rsid w:val="004C5A3B"/>
    <w:rsid w:val="004C630A"/>
    <w:rsid w:val="004D1EE7"/>
    <w:rsid w:val="004D2502"/>
    <w:rsid w:val="004D4CDA"/>
    <w:rsid w:val="004D5DA2"/>
    <w:rsid w:val="004E1D8A"/>
    <w:rsid w:val="004E3870"/>
    <w:rsid w:val="004E4711"/>
    <w:rsid w:val="004E76BD"/>
    <w:rsid w:val="004F0C65"/>
    <w:rsid w:val="004F1AF7"/>
    <w:rsid w:val="004F550D"/>
    <w:rsid w:val="004F7F83"/>
    <w:rsid w:val="005024EB"/>
    <w:rsid w:val="00505065"/>
    <w:rsid w:val="00505A1A"/>
    <w:rsid w:val="00506FB7"/>
    <w:rsid w:val="00506FBB"/>
    <w:rsid w:val="00510F7A"/>
    <w:rsid w:val="00511800"/>
    <w:rsid w:val="00512039"/>
    <w:rsid w:val="005224CE"/>
    <w:rsid w:val="00524B84"/>
    <w:rsid w:val="005311F3"/>
    <w:rsid w:val="005330A2"/>
    <w:rsid w:val="0053330C"/>
    <w:rsid w:val="0053595B"/>
    <w:rsid w:val="00541BDC"/>
    <w:rsid w:val="00541FF4"/>
    <w:rsid w:val="00543BAE"/>
    <w:rsid w:val="005442C5"/>
    <w:rsid w:val="00546ABA"/>
    <w:rsid w:val="00547754"/>
    <w:rsid w:val="00552790"/>
    <w:rsid w:val="005662C1"/>
    <w:rsid w:val="0056691C"/>
    <w:rsid w:val="0057281B"/>
    <w:rsid w:val="00576E20"/>
    <w:rsid w:val="0058071E"/>
    <w:rsid w:val="0058113E"/>
    <w:rsid w:val="005831A2"/>
    <w:rsid w:val="00585F02"/>
    <w:rsid w:val="005875A3"/>
    <w:rsid w:val="00590167"/>
    <w:rsid w:val="005913DD"/>
    <w:rsid w:val="005976FB"/>
    <w:rsid w:val="005A0D61"/>
    <w:rsid w:val="005A1C9E"/>
    <w:rsid w:val="005B0FA8"/>
    <w:rsid w:val="005B325A"/>
    <w:rsid w:val="005B4EB9"/>
    <w:rsid w:val="005C227D"/>
    <w:rsid w:val="005C2CA7"/>
    <w:rsid w:val="005C6A64"/>
    <w:rsid w:val="005C74D7"/>
    <w:rsid w:val="005D11FB"/>
    <w:rsid w:val="005D268E"/>
    <w:rsid w:val="005D4003"/>
    <w:rsid w:val="005D4803"/>
    <w:rsid w:val="005D5F11"/>
    <w:rsid w:val="005D648A"/>
    <w:rsid w:val="005E1D77"/>
    <w:rsid w:val="005E39A6"/>
    <w:rsid w:val="005E5055"/>
    <w:rsid w:val="005E6340"/>
    <w:rsid w:val="005E7EEA"/>
    <w:rsid w:val="005F1A34"/>
    <w:rsid w:val="005F2C40"/>
    <w:rsid w:val="0060282F"/>
    <w:rsid w:val="00602D04"/>
    <w:rsid w:val="00604D03"/>
    <w:rsid w:val="00612792"/>
    <w:rsid w:val="00613894"/>
    <w:rsid w:val="006142FD"/>
    <w:rsid w:val="00615EB0"/>
    <w:rsid w:val="00617579"/>
    <w:rsid w:val="00617580"/>
    <w:rsid w:val="006200BD"/>
    <w:rsid w:val="006204AF"/>
    <w:rsid w:val="00620AEB"/>
    <w:rsid w:val="00622842"/>
    <w:rsid w:val="00622F38"/>
    <w:rsid w:val="00623C9C"/>
    <w:rsid w:val="006319A2"/>
    <w:rsid w:val="006331C3"/>
    <w:rsid w:val="0063334B"/>
    <w:rsid w:val="0063732E"/>
    <w:rsid w:val="006407E1"/>
    <w:rsid w:val="00653244"/>
    <w:rsid w:val="00654CB1"/>
    <w:rsid w:val="00655C79"/>
    <w:rsid w:val="006579E7"/>
    <w:rsid w:val="0066034B"/>
    <w:rsid w:val="00660590"/>
    <w:rsid w:val="00662F7C"/>
    <w:rsid w:val="00667ABB"/>
    <w:rsid w:val="006701BB"/>
    <w:rsid w:val="00672B01"/>
    <w:rsid w:val="006759FC"/>
    <w:rsid w:val="00675CB6"/>
    <w:rsid w:val="00676B1D"/>
    <w:rsid w:val="00684CCB"/>
    <w:rsid w:val="00685016"/>
    <w:rsid w:val="00686325"/>
    <w:rsid w:val="0068669E"/>
    <w:rsid w:val="00686C02"/>
    <w:rsid w:val="00692EDF"/>
    <w:rsid w:val="00693233"/>
    <w:rsid w:val="006938E6"/>
    <w:rsid w:val="00696B94"/>
    <w:rsid w:val="006A216D"/>
    <w:rsid w:val="006A2E79"/>
    <w:rsid w:val="006A2F55"/>
    <w:rsid w:val="006A3167"/>
    <w:rsid w:val="006A595E"/>
    <w:rsid w:val="006A66B1"/>
    <w:rsid w:val="006B3353"/>
    <w:rsid w:val="006B7974"/>
    <w:rsid w:val="006C2B25"/>
    <w:rsid w:val="006C446C"/>
    <w:rsid w:val="006C7C07"/>
    <w:rsid w:val="006D1ECC"/>
    <w:rsid w:val="006D2446"/>
    <w:rsid w:val="006D478F"/>
    <w:rsid w:val="006D65AB"/>
    <w:rsid w:val="006F30E3"/>
    <w:rsid w:val="006F4666"/>
    <w:rsid w:val="007008F4"/>
    <w:rsid w:val="007016DA"/>
    <w:rsid w:val="0070782D"/>
    <w:rsid w:val="007111D5"/>
    <w:rsid w:val="00711C41"/>
    <w:rsid w:val="00712A8E"/>
    <w:rsid w:val="00713426"/>
    <w:rsid w:val="00714377"/>
    <w:rsid w:val="00720725"/>
    <w:rsid w:val="00720D9A"/>
    <w:rsid w:val="00721AE2"/>
    <w:rsid w:val="007261B1"/>
    <w:rsid w:val="00727511"/>
    <w:rsid w:val="00736290"/>
    <w:rsid w:val="007374D2"/>
    <w:rsid w:val="00741152"/>
    <w:rsid w:val="00742B63"/>
    <w:rsid w:val="007431A4"/>
    <w:rsid w:val="0074410C"/>
    <w:rsid w:val="0074416C"/>
    <w:rsid w:val="007445D3"/>
    <w:rsid w:val="00751397"/>
    <w:rsid w:val="00752DE1"/>
    <w:rsid w:val="007550EF"/>
    <w:rsid w:val="00761AA0"/>
    <w:rsid w:val="00762848"/>
    <w:rsid w:val="00764423"/>
    <w:rsid w:val="00764E18"/>
    <w:rsid w:val="00766E4A"/>
    <w:rsid w:val="0077188E"/>
    <w:rsid w:val="0077197C"/>
    <w:rsid w:val="007731FC"/>
    <w:rsid w:val="0077348D"/>
    <w:rsid w:val="0077417E"/>
    <w:rsid w:val="007749DA"/>
    <w:rsid w:val="007759B8"/>
    <w:rsid w:val="00781594"/>
    <w:rsid w:val="0078768E"/>
    <w:rsid w:val="00787A50"/>
    <w:rsid w:val="00791F72"/>
    <w:rsid w:val="00794D49"/>
    <w:rsid w:val="00797D43"/>
    <w:rsid w:val="007A14AA"/>
    <w:rsid w:val="007A19BE"/>
    <w:rsid w:val="007A2D6A"/>
    <w:rsid w:val="007B5F25"/>
    <w:rsid w:val="007B6130"/>
    <w:rsid w:val="007B6606"/>
    <w:rsid w:val="007B745E"/>
    <w:rsid w:val="007C3964"/>
    <w:rsid w:val="007C4BD0"/>
    <w:rsid w:val="007C5B68"/>
    <w:rsid w:val="007C65FB"/>
    <w:rsid w:val="007D0472"/>
    <w:rsid w:val="007D272A"/>
    <w:rsid w:val="007D4855"/>
    <w:rsid w:val="007E179D"/>
    <w:rsid w:val="007E4272"/>
    <w:rsid w:val="007F6318"/>
    <w:rsid w:val="00800606"/>
    <w:rsid w:val="0080541A"/>
    <w:rsid w:val="008063A0"/>
    <w:rsid w:val="008067AF"/>
    <w:rsid w:val="00807DB3"/>
    <w:rsid w:val="008107ED"/>
    <w:rsid w:val="008167EC"/>
    <w:rsid w:val="00817ABD"/>
    <w:rsid w:val="00820B7A"/>
    <w:rsid w:val="00820D62"/>
    <w:rsid w:val="00821BDB"/>
    <w:rsid w:val="00822AB7"/>
    <w:rsid w:val="0082329D"/>
    <w:rsid w:val="0082437D"/>
    <w:rsid w:val="00824A85"/>
    <w:rsid w:val="00824E70"/>
    <w:rsid w:val="00825495"/>
    <w:rsid w:val="00827567"/>
    <w:rsid w:val="00841342"/>
    <w:rsid w:val="00843B0A"/>
    <w:rsid w:val="0084400A"/>
    <w:rsid w:val="008527E9"/>
    <w:rsid w:val="00852B09"/>
    <w:rsid w:val="008638A8"/>
    <w:rsid w:val="008657A8"/>
    <w:rsid w:val="00871405"/>
    <w:rsid w:val="008746A1"/>
    <w:rsid w:val="00883151"/>
    <w:rsid w:val="00887530"/>
    <w:rsid w:val="00887F43"/>
    <w:rsid w:val="00895A99"/>
    <w:rsid w:val="00896C01"/>
    <w:rsid w:val="008A044A"/>
    <w:rsid w:val="008A2E35"/>
    <w:rsid w:val="008A4BBB"/>
    <w:rsid w:val="008B0F3C"/>
    <w:rsid w:val="008B1422"/>
    <w:rsid w:val="008B1BC9"/>
    <w:rsid w:val="008C49B0"/>
    <w:rsid w:val="008D0060"/>
    <w:rsid w:val="008D19C4"/>
    <w:rsid w:val="008F074D"/>
    <w:rsid w:val="008F24E0"/>
    <w:rsid w:val="00901050"/>
    <w:rsid w:val="00902A11"/>
    <w:rsid w:val="009034D4"/>
    <w:rsid w:val="00905498"/>
    <w:rsid w:val="00912D5A"/>
    <w:rsid w:val="00913935"/>
    <w:rsid w:val="0091404A"/>
    <w:rsid w:val="009142C7"/>
    <w:rsid w:val="00922B9B"/>
    <w:rsid w:val="00923A59"/>
    <w:rsid w:val="009263CF"/>
    <w:rsid w:val="00930410"/>
    <w:rsid w:val="00932F73"/>
    <w:rsid w:val="0093664E"/>
    <w:rsid w:val="00940173"/>
    <w:rsid w:val="00940F26"/>
    <w:rsid w:val="009417DB"/>
    <w:rsid w:val="00942E08"/>
    <w:rsid w:val="0094423F"/>
    <w:rsid w:val="0094732E"/>
    <w:rsid w:val="0094750C"/>
    <w:rsid w:val="00952033"/>
    <w:rsid w:val="009531B7"/>
    <w:rsid w:val="00953341"/>
    <w:rsid w:val="00955BB0"/>
    <w:rsid w:val="00960DA4"/>
    <w:rsid w:val="00961A0D"/>
    <w:rsid w:val="00962111"/>
    <w:rsid w:val="00975CE1"/>
    <w:rsid w:val="00976BF1"/>
    <w:rsid w:val="00977181"/>
    <w:rsid w:val="00977217"/>
    <w:rsid w:val="00980E36"/>
    <w:rsid w:val="009846C4"/>
    <w:rsid w:val="009914A7"/>
    <w:rsid w:val="009928C5"/>
    <w:rsid w:val="0099695D"/>
    <w:rsid w:val="00996F35"/>
    <w:rsid w:val="009A4100"/>
    <w:rsid w:val="009A44D7"/>
    <w:rsid w:val="009A6D1C"/>
    <w:rsid w:val="009B15C2"/>
    <w:rsid w:val="009B3C68"/>
    <w:rsid w:val="009B474D"/>
    <w:rsid w:val="009B4CA2"/>
    <w:rsid w:val="009B5800"/>
    <w:rsid w:val="009B79EB"/>
    <w:rsid w:val="009B7ED8"/>
    <w:rsid w:val="009C0A5D"/>
    <w:rsid w:val="009C3874"/>
    <w:rsid w:val="009C425E"/>
    <w:rsid w:val="009C572B"/>
    <w:rsid w:val="009D1B8C"/>
    <w:rsid w:val="009D4625"/>
    <w:rsid w:val="009D7C87"/>
    <w:rsid w:val="009E4241"/>
    <w:rsid w:val="009E6646"/>
    <w:rsid w:val="009E68BB"/>
    <w:rsid w:val="009F0882"/>
    <w:rsid w:val="009F0D0A"/>
    <w:rsid w:val="009F1B75"/>
    <w:rsid w:val="009F4B2F"/>
    <w:rsid w:val="00A046AC"/>
    <w:rsid w:val="00A055D7"/>
    <w:rsid w:val="00A070FD"/>
    <w:rsid w:val="00A07508"/>
    <w:rsid w:val="00A116FA"/>
    <w:rsid w:val="00A11C44"/>
    <w:rsid w:val="00A1496A"/>
    <w:rsid w:val="00A161B8"/>
    <w:rsid w:val="00A20984"/>
    <w:rsid w:val="00A214DB"/>
    <w:rsid w:val="00A215B8"/>
    <w:rsid w:val="00A21D81"/>
    <w:rsid w:val="00A2467C"/>
    <w:rsid w:val="00A30906"/>
    <w:rsid w:val="00A31985"/>
    <w:rsid w:val="00A33C8C"/>
    <w:rsid w:val="00A344C3"/>
    <w:rsid w:val="00A37062"/>
    <w:rsid w:val="00A46D0A"/>
    <w:rsid w:val="00A52E43"/>
    <w:rsid w:val="00A54D53"/>
    <w:rsid w:val="00A60111"/>
    <w:rsid w:val="00A60E03"/>
    <w:rsid w:val="00A61900"/>
    <w:rsid w:val="00A649DE"/>
    <w:rsid w:val="00A66A33"/>
    <w:rsid w:val="00A67A9E"/>
    <w:rsid w:val="00A67FAB"/>
    <w:rsid w:val="00A726F7"/>
    <w:rsid w:val="00A775A6"/>
    <w:rsid w:val="00A80929"/>
    <w:rsid w:val="00A81014"/>
    <w:rsid w:val="00A8207A"/>
    <w:rsid w:val="00A822CC"/>
    <w:rsid w:val="00A8242B"/>
    <w:rsid w:val="00A867E6"/>
    <w:rsid w:val="00A87F1E"/>
    <w:rsid w:val="00A91B40"/>
    <w:rsid w:val="00A91C02"/>
    <w:rsid w:val="00A942EF"/>
    <w:rsid w:val="00A9669C"/>
    <w:rsid w:val="00A96C5E"/>
    <w:rsid w:val="00A970C4"/>
    <w:rsid w:val="00AA1C1C"/>
    <w:rsid w:val="00AA40DB"/>
    <w:rsid w:val="00AA53A0"/>
    <w:rsid w:val="00AA6157"/>
    <w:rsid w:val="00AA6264"/>
    <w:rsid w:val="00AA730D"/>
    <w:rsid w:val="00AB2D85"/>
    <w:rsid w:val="00AB40E7"/>
    <w:rsid w:val="00AB43DC"/>
    <w:rsid w:val="00AC1668"/>
    <w:rsid w:val="00AC1E3A"/>
    <w:rsid w:val="00AC7238"/>
    <w:rsid w:val="00AC7D6E"/>
    <w:rsid w:val="00AD31EB"/>
    <w:rsid w:val="00AD3534"/>
    <w:rsid w:val="00AD3936"/>
    <w:rsid w:val="00AD5056"/>
    <w:rsid w:val="00AE0E82"/>
    <w:rsid w:val="00AE1031"/>
    <w:rsid w:val="00AE11A5"/>
    <w:rsid w:val="00AE2073"/>
    <w:rsid w:val="00AE3077"/>
    <w:rsid w:val="00B036FE"/>
    <w:rsid w:val="00B11E36"/>
    <w:rsid w:val="00B13995"/>
    <w:rsid w:val="00B13DC7"/>
    <w:rsid w:val="00B15434"/>
    <w:rsid w:val="00B17169"/>
    <w:rsid w:val="00B17173"/>
    <w:rsid w:val="00B22FAD"/>
    <w:rsid w:val="00B2317C"/>
    <w:rsid w:val="00B231B0"/>
    <w:rsid w:val="00B304CA"/>
    <w:rsid w:val="00B32F7F"/>
    <w:rsid w:val="00B40533"/>
    <w:rsid w:val="00B40D94"/>
    <w:rsid w:val="00B4220F"/>
    <w:rsid w:val="00B42B60"/>
    <w:rsid w:val="00B4421F"/>
    <w:rsid w:val="00B461E6"/>
    <w:rsid w:val="00B47B12"/>
    <w:rsid w:val="00B52ACF"/>
    <w:rsid w:val="00B53024"/>
    <w:rsid w:val="00B55A6A"/>
    <w:rsid w:val="00B639AB"/>
    <w:rsid w:val="00B711B7"/>
    <w:rsid w:val="00B71C80"/>
    <w:rsid w:val="00B7724D"/>
    <w:rsid w:val="00B773A3"/>
    <w:rsid w:val="00B808DB"/>
    <w:rsid w:val="00B81C22"/>
    <w:rsid w:val="00B8266E"/>
    <w:rsid w:val="00B82C74"/>
    <w:rsid w:val="00B90CE9"/>
    <w:rsid w:val="00B93A4D"/>
    <w:rsid w:val="00B946D6"/>
    <w:rsid w:val="00BA1800"/>
    <w:rsid w:val="00BA4954"/>
    <w:rsid w:val="00BB0642"/>
    <w:rsid w:val="00BB0D06"/>
    <w:rsid w:val="00BB2092"/>
    <w:rsid w:val="00BB4156"/>
    <w:rsid w:val="00BC09F9"/>
    <w:rsid w:val="00BC1D76"/>
    <w:rsid w:val="00BD217C"/>
    <w:rsid w:val="00BD30AE"/>
    <w:rsid w:val="00BD4FD2"/>
    <w:rsid w:val="00BD6016"/>
    <w:rsid w:val="00BD6ADF"/>
    <w:rsid w:val="00BD7ABC"/>
    <w:rsid w:val="00BE6F6A"/>
    <w:rsid w:val="00BE72B2"/>
    <w:rsid w:val="00BF108B"/>
    <w:rsid w:val="00BF61A0"/>
    <w:rsid w:val="00BF76DB"/>
    <w:rsid w:val="00C04440"/>
    <w:rsid w:val="00C04C58"/>
    <w:rsid w:val="00C10468"/>
    <w:rsid w:val="00C10685"/>
    <w:rsid w:val="00C11099"/>
    <w:rsid w:val="00C14E8C"/>
    <w:rsid w:val="00C14F0E"/>
    <w:rsid w:val="00C1593B"/>
    <w:rsid w:val="00C22C69"/>
    <w:rsid w:val="00C25888"/>
    <w:rsid w:val="00C25A2C"/>
    <w:rsid w:val="00C25D0D"/>
    <w:rsid w:val="00C305EF"/>
    <w:rsid w:val="00C32E21"/>
    <w:rsid w:val="00C34866"/>
    <w:rsid w:val="00C44854"/>
    <w:rsid w:val="00C4513D"/>
    <w:rsid w:val="00C466CF"/>
    <w:rsid w:val="00C51417"/>
    <w:rsid w:val="00C525DB"/>
    <w:rsid w:val="00C52E3A"/>
    <w:rsid w:val="00C54820"/>
    <w:rsid w:val="00C60D2E"/>
    <w:rsid w:val="00C6170C"/>
    <w:rsid w:val="00C61D08"/>
    <w:rsid w:val="00C62CCD"/>
    <w:rsid w:val="00C62CE3"/>
    <w:rsid w:val="00C642CE"/>
    <w:rsid w:val="00C654C0"/>
    <w:rsid w:val="00C71037"/>
    <w:rsid w:val="00C72949"/>
    <w:rsid w:val="00C72C68"/>
    <w:rsid w:val="00C757DE"/>
    <w:rsid w:val="00C76FE1"/>
    <w:rsid w:val="00C8545A"/>
    <w:rsid w:val="00C9320B"/>
    <w:rsid w:val="00C93782"/>
    <w:rsid w:val="00C973ED"/>
    <w:rsid w:val="00CA365B"/>
    <w:rsid w:val="00CA5C30"/>
    <w:rsid w:val="00CA61EA"/>
    <w:rsid w:val="00CB380A"/>
    <w:rsid w:val="00CB3D73"/>
    <w:rsid w:val="00CB5703"/>
    <w:rsid w:val="00CB6BD6"/>
    <w:rsid w:val="00CD0408"/>
    <w:rsid w:val="00CD1D98"/>
    <w:rsid w:val="00CD2BBA"/>
    <w:rsid w:val="00CD5656"/>
    <w:rsid w:val="00CD6B63"/>
    <w:rsid w:val="00CD7783"/>
    <w:rsid w:val="00CD7D52"/>
    <w:rsid w:val="00CE707A"/>
    <w:rsid w:val="00CE7AE4"/>
    <w:rsid w:val="00CF1025"/>
    <w:rsid w:val="00CF193B"/>
    <w:rsid w:val="00CF2F1F"/>
    <w:rsid w:val="00CF360A"/>
    <w:rsid w:val="00CF435F"/>
    <w:rsid w:val="00CF5521"/>
    <w:rsid w:val="00D00B89"/>
    <w:rsid w:val="00D05698"/>
    <w:rsid w:val="00D05ECA"/>
    <w:rsid w:val="00D10329"/>
    <w:rsid w:val="00D1079D"/>
    <w:rsid w:val="00D130A3"/>
    <w:rsid w:val="00D13A0C"/>
    <w:rsid w:val="00D162CF"/>
    <w:rsid w:val="00D218F3"/>
    <w:rsid w:val="00D236E9"/>
    <w:rsid w:val="00D24715"/>
    <w:rsid w:val="00D24D56"/>
    <w:rsid w:val="00D266BD"/>
    <w:rsid w:val="00D34496"/>
    <w:rsid w:val="00D34742"/>
    <w:rsid w:val="00D36CED"/>
    <w:rsid w:val="00D40D25"/>
    <w:rsid w:val="00D41EB4"/>
    <w:rsid w:val="00D42346"/>
    <w:rsid w:val="00D519D3"/>
    <w:rsid w:val="00D53B5E"/>
    <w:rsid w:val="00D54E6D"/>
    <w:rsid w:val="00D623E1"/>
    <w:rsid w:val="00D64572"/>
    <w:rsid w:val="00D64582"/>
    <w:rsid w:val="00D66E56"/>
    <w:rsid w:val="00D67804"/>
    <w:rsid w:val="00D70358"/>
    <w:rsid w:val="00D7714B"/>
    <w:rsid w:val="00D7735C"/>
    <w:rsid w:val="00D776D4"/>
    <w:rsid w:val="00D8522D"/>
    <w:rsid w:val="00D916EE"/>
    <w:rsid w:val="00D91E94"/>
    <w:rsid w:val="00D94CD6"/>
    <w:rsid w:val="00D95134"/>
    <w:rsid w:val="00DA40D9"/>
    <w:rsid w:val="00DA6A52"/>
    <w:rsid w:val="00DB0537"/>
    <w:rsid w:val="00DC3337"/>
    <w:rsid w:val="00DD2CE9"/>
    <w:rsid w:val="00DD6D4C"/>
    <w:rsid w:val="00DE5DA1"/>
    <w:rsid w:val="00DF2C67"/>
    <w:rsid w:val="00DF2E31"/>
    <w:rsid w:val="00DF3230"/>
    <w:rsid w:val="00DF3633"/>
    <w:rsid w:val="00DF6381"/>
    <w:rsid w:val="00DF69D1"/>
    <w:rsid w:val="00E041B4"/>
    <w:rsid w:val="00E04B5A"/>
    <w:rsid w:val="00E05F23"/>
    <w:rsid w:val="00E12A86"/>
    <w:rsid w:val="00E14DED"/>
    <w:rsid w:val="00E17236"/>
    <w:rsid w:val="00E17459"/>
    <w:rsid w:val="00E21383"/>
    <w:rsid w:val="00E224A1"/>
    <w:rsid w:val="00E2329F"/>
    <w:rsid w:val="00E3175A"/>
    <w:rsid w:val="00E3195A"/>
    <w:rsid w:val="00E353D1"/>
    <w:rsid w:val="00E401E1"/>
    <w:rsid w:val="00E424FD"/>
    <w:rsid w:val="00E43F8B"/>
    <w:rsid w:val="00E44616"/>
    <w:rsid w:val="00E45731"/>
    <w:rsid w:val="00E508A9"/>
    <w:rsid w:val="00E50F1E"/>
    <w:rsid w:val="00E5357C"/>
    <w:rsid w:val="00E56BCD"/>
    <w:rsid w:val="00E56D36"/>
    <w:rsid w:val="00E56D74"/>
    <w:rsid w:val="00E603E1"/>
    <w:rsid w:val="00E60FDA"/>
    <w:rsid w:val="00E61B27"/>
    <w:rsid w:val="00E621F7"/>
    <w:rsid w:val="00E62717"/>
    <w:rsid w:val="00E667D8"/>
    <w:rsid w:val="00E70C24"/>
    <w:rsid w:val="00E74741"/>
    <w:rsid w:val="00E74D14"/>
    <w:rsid w:val="00E76CC5"/>
    <w:rsid w:val="00E772F0"/>
    <w:rsid w:val="00E81EA1"/>
    <w:rsid w:val="00E82149"/>
    <w:rsid w:val="00E83794"/>
    <w:rsid w:val="00E87C2F"/>
    <w:rsid w:val="00E91362"/>
    <w:rsid w:val="00E917A8"/>
    <w:rsid w:val="00E91F99"/>
    <w:rsid w:val="00E921F4"/>
    <w:rsid w:val="00E92F01"/>
    <w:rsid w:val="00E94FFC"/>
    <w:rsid w:val="00EA1DA1"/>
    <w:rsid w:val="00EA3843"/>
    <w:rsid w:val="00EA4C0F"/>
    <w:rsid w:val="00EA4C7E"/>
    <w:rsid w:val="00EB1951"/>
    <w:rsid w:val="00EB290B"/>
    <w:rsid w:val="00EB312D"/>
    <w:rsid w:val="00EB3F95"/>
    <w:rsid w:val="00EB6B2B"/>
    <w:rsid w:val="00EC19E4"/>
    <w:rsid w:val="00ED1855"/>
    <w:rsid w:val="00ED22F5"/>
    <w:rsid w:val="00EE389F"/>
    <w:rsid w:val="00EE5E2A"/>
    <w:rsid w:val="00EE6186"/>
    <w:rsid w:val="00EF33AB"/>
    <w:rsid w:val="00EF5378"/>
    <w:rsid w:val="00F0180E"/>
    <w:rsid w:val="00F02B78"/>
    <w:rsid w:val="00F0363B"/>
    <w:rsid w:val="00F03807"/>
    <w:rsid w:val="00F11C8E"/>
    <w:rsid w:val="00F12FA6"/>
    <w:rsid w:val="00F14C63"/>
    <w:rsid w:val="00F15BEE"/>
    <w:rsid w:val="00F23203"/>
    <w:rsid w:val="00F25BFE"/>
    <w:rsid w:val="00F36BDD"/>
    <w:rsid w:val="00F3721A"/>
    <w:rsid w:val="00F50198"/>
    <w:rsid w:val="00F502BD"/>
    <w:rsid w:val="00F50817"/>
    <w:rsid w:val="00F51E59"/>
    <w:rsid w:val="00F52869"/>
    <w:rsid w:val="00F61A7D"/>
    <w:rsid w:val="00F669F1"/>
    <w:rsid w:val="00F676A8"/>
    <w:rsid w:val="00F6784D"/>
    <w:rsid w:val="00F70BC0"/>
    <w:rsid w:val="00F75FBB"/>
    <w:rsid w:val="00F83D54"/>
    <w:rsid w:val="00F85206"/>
    <w:rsid w:val="00F87187"/>
    <w:rsid w:val="00F87764"/>
    <w:rsid w:val="00F9156A"/>
    <w:rsid w:val="00F945C5"/>
    <w:rsid w:val="00F95BCB"/>
    <w:rsid w:val="00FA49F6"/>
    <w:rsid w:val="00FB1C5C"/>
    <w:rsid w:val="00FB2C01"/>
    <w:rsid w:val="00FB4706"/>
    <w:rsid w:val="00FB62A8"/>
    <w:rsid w:val="00FC2251"/>
    <w:rsid w:val="00FC478A"/>
    <w:rsid w:val="00FD682B"/>
    <w:rsid w:val="00FD6994"/>
    <w:rsid w:val="00FD6CDF"/>
    <w:rsid w:val="00FD6D7A"/>
    <w:rsid w:val="00FE12F0"/>
    <w:rsid w:val="00FE2089"/>
    <w:rsid w:val="00FE22FF"/>
    <w:rsid w:val="00FE4F0C"/>
    <w:rsid w:val="00FE60B8"/>
    <w:rsid w:val="00FE64FB"/>
    <w:rsid w:val="00FF5C11"/>
    <w:rsid w:val="00FF6F04"/>
    <w:rsid w:val="013F0C8A"/>
    <w:rsid w:val="01423E5D"/>
    <w:rsid w:val="014F7F5C"/>
    <w:rsid w:val="01576E88"/>
    <w:rsid w:val="016236B6"/>
    <w:rsid w:val="01696231"/>
    <w:rsid w:val="016A1414"/>
    <w:rsid w:val="016D1F28"/>
    <w:rsid w:val="016F6E13"/>
    <w:rsid w:val="017A7DB4"/>
    <w:rsid w:val="01867627"/>
    <w:rsid w:val="018F6A3E"/>
    <w:rsid w:val="019E57E5"/>
    <w:rsid w:val="01A71DD0"/>
    <w:rsid w:val="01B41D1F"/>
    <w:rsid w:val="01B86F9C"/>
    <w:rsid w:val="01BF4099"/>
    <w:rsid w:val="01C0675A"/>
    <w:rsid w:val="01C14E17"/>
    <w:rsid w:val="01CB0BA8"/>
    <w:rsid w:val="01CD435F"/>
    <w:rsid w:val="01EC7EC2"/>
    <w:rsid w:val="01F778E3"/>
    <w:rsid w:val="01FA4689"/>
    <w:rsid w:val="02142EF3"/>
    <w:rsid w:val="02185D8E"/>
    <w:rsid w:val="02195E53"/>
    <w:rsid w:val="022774EB"/>
    <w:rsid w:val="022F4339"/>
    <w:rsid w:val="02337E3D"/>
    <w:rsid w:val="023B7BEA"/>
    <w:rsid w:val="026A4D30"/>
    <w:rsid w:val="026A4FE5"/>
    <w:rsid w:val="027F10C0"/>
    <w:rsid w:val="027F7B83"/>
    <w:rsid w:val="02883B50"/>
    <w:rsid w:val="02BF2BB1"/>
    <w:rsid w:val="02CA7B78"/>
    <w:rsid w:val="02D13E30"/>
    <w:rsid w:val="02E00930"/>
    <w:rsid w:val="02FC708C"/>
    <w:rsid w:val="030630E1"/>
    <w:rsid w:val="03071135"/>
    <w:rsid w:val="03134A35"/>
    <w:rsid w:val="032064E7"/>
    <w:rsid w:val="032F4E00"/>
    <w:rsid w:val="033B421C"/>
    <w:rsid w:val="034D5511"/>
    <w:rsid w:val="03560D3D"/>
    <w:rsid w:val="035B1DCC"/>
    <w:rsid w:val="035D0093"/>
    <w:rsid w:val="035F4CA2"/>
    <w:rsid w:val="038D5330"/>
    <w:rsid w:val="03926C7A"/>
    <w:rsid w:val="03AC4A7F"/>
    <w:rsid w:val="03BA205D"/>
    <w:rsid w:val="03C51805"/>
    <w:rsid w:val="03C51BFA"/>
    <w:rsid w:val="03D07AF8"/>
    <w:rsid w:val="03DD3AB5"/>
    <w:rsid w:val="03E752C7"/>
    <w:rsid w:val="042079AA"/>
    <w:rsid w:val="04241E6B"/>
    <w:rsid w:val="04257282"/>
    <w:rsid w:val="04334CDC"/>
    <w:rsid w:val="04346093"/>
    <w:rsid w:val="044406F7"/>
    <w:rsid w:val="046C24F8"/>
    <w:rsid w:val="04721DCF"/>
    <w:rsid w:val="047A0ACE"/>
    <w:rsid w:val="047D73B7"/>
    <w:rsid w:val="04842015"/>
    <w:rsid w:val="04903EE6"/>
    <w:rsid w:val="04943B46"/>
    <w:rsid w:val="049E343E"/>
    <w:rsid w:val="04AC3F54"/>
    <w:rsid w:val="04B62E8D"/>
    <w:rsid w:val="04CB580D"/>
    <w:rsid w:val="04E37DF1"/>
    <w:rsid w:val="04F44850"/>
    <w:rsid w:val="04FE6F03"/>
    <w:rsid w:val="052244D2"/>
    <w:rsid w:val="05233238"/>
    <w:rsid w:val="052E2878"/>
    <w:rsid w:val="054128B3"/>
    <w:rsid w:val="055F15BC"/>
    <w:rsid w:val="05687987"/>
    <w:rsid w:val="056F7AB7"/>
    <w:rsid w:val="057E4FDB"/>
    <w:rsid w:val="05807942"/>
    <w:rsid w:val="05904979"/>
    <w:rsid w:val="05A1066B"/>
    <w:rsid w:val="05A82AAB"/>
    <w:rsid w:val="05AB6C8D"/>
    <w:rsid w:val="05B819F5"/>
    <w:rsid w:val="05B83F96"/>
    <w:rsid w:val="05C2093A"/>
    <w:rsid w:val="05CA1E72"/>
    <w:rsid w:val="05DE159A"/>
    <w:rsid w:val="05DF5004"/>
    <w:rsid w:val="05E23E82"/>
    <w:rsid w:val="05E76E48"/>
    <w:rsid w:val="05ED017B"/>
    <w:rsid w:val="06007CB5"/>
    <w:rsid w:val="06077D18"/>
    <w:rsid w:val="061D7FB7"/>
    <w:rsid w:val="06266733"/>
    <w:rsid w:val="062948E2"/>
    <w:rsid w:val="06295A0F"/>
    <w:rsid w:val="06452979"/>
    <w:rsid w:val="064E5FFC"/>
    <w:rsid w:val="06515DF8"/>
    <w:rsid w:val="06573666"/>
    <w:rsid w:val="0669224C"/>
    <w:rsid w:val="06852E23"/>
    <w:rsid w:val="068C19AE"/>
    <w:rsid w:val="06B139D5"/>
    <w:rsid w:val="06BA644A"/>
    <w:rsid w:val="06BA6960"/>
    <w:rsid w:val="06C30B97"/>
    <w:rsid w:val="06C539FA"/>
    <w:rsid w:val="06C93A28"/>
    <w:rsid w:val="06D04128"/>
    <w:rsid w:val="06DA2116"/>
    <w:rsid w:val="06DA59A3"/>
    <w:rsid w:val="06F9314A"/>
    <w:rsid w:val="070441B5"/>
    <w:rsid w:val="076D02F7"/>
    <w:rsid w:val="07714C07"/>
    <w:rsid w:val="07751E71"/>
    <w:rsid w:val="07A236AB"/>
    <w:rsid w:val="07A37FEC"/>
    <w:rsid w:val="07B07034"/>
    <w:rsid w:val="07C27FB6"/>
    <w:rsid w:val="07C70F2F"/>
    <w:rsid w:val="07CB7A97"/>
    <w:rsid w:val="07DA0120"/>
    <w:rsid w:val="082A1A98"/>
    <w:rsid w:val="082A3F60"/>
    <w:rsid w:val="08346E96"/>
    <w:rsid w:val="08354AE4"/>
    <w:rsid w:val="084D26E6"/>
    <w:rsid w:val="085E53BC"/>
    <w:rsid w:val="088475D0"/>
    <w:rsid w:val="08A110EA"/>
    <w:rsid w:val="08A2799E"/>
    <w:rsid w:val="08A92895"/>
    <w:rsid w:val="08A94E46"/>
    <w:rsid w:val="08AB3ED7"/>
    <w:rsid w:val="08AB7D6F"/>
    <w:rsid w:val="08AC4379"/>
    <w:rsid w:val="08BE553F"/>
    <w:rsid w:val="08C23218"/>
    <w:rsid w:val="08D46499"/>
    <w:rsid w:val="08DA386B"/>
    <w:rsid w:val="08E23DAC"/>
    <w:rsid w:val="08E45D51"/>
    <w:rsid w:val="08F55BDC"/>
    <w:rsid w:val="08F74CF5"/>
    <w:rsid w:val="09462C83"/>
    <w:rsid w:val="095A091D"/>
    <w:rsid w:val="095C1A79"/>
    <w:rsid w:val="09634145"/>
    <w:rsid w:val="09661CF5"/>
    <w:rsid w:val="09673123"/>
    <w:rsid w:val="097653C0"/>
    <w:rsid w:val="09777232"/>
    <w:rsid w:val="09831EC5"/>
    <w:rsid w:val="099466CD"/>
    <w:rsid w:val="099D19D4"/>
    <w:rsid w:val="099F02E2"/>
    <w:rsid w:val="09A84333"/>
    <w:rsid w:val="09C12CCE"/>
    <w:rsid w:val="0A116B8A"/>
    <w:rsid w:val="0A140A10"/>
    <w:rsid w:val="0A1B2526"/>
    <w:rsid w:val="0A1C108A"/>
    <w:rsid w:val="0A3E13A6"/>
    <w:rsid w:val="0A544DC0"/>
    <w:rsid w:val="0A5B410A"/>
    <w:rsid w:val="0A5B4E02"/>
    <w:rsid w:val="0A5C7D4D"/>
    <w:rsid w:val="0A6752E5"/>
    <w:rsid w:val="0A751CC7"/>
    <w:rsid w:val="0A8263DE"/>
    <w:rsid w:val="0A862CD2"/>
    <w:rsid w:val="0A9463CD"/>
    <w:rsid w:val="0AA202BE"/>
    <w:rsid w:val="0AA7696C"/>
    <w:rsid w:val="0AB24496"/>
    <w:rsid w:val="0AB757DA"/>
    <w:rsid w:val="0AC864D3"/>
    <w:rsid w:val="0ADB2441"/>
    <w:rsid w:val="0AFD54C1"/>
    <w:rsid w:val="0B043FF8"/>
    <w:rsid w:val="0B1B0B51"/>
    <w:rsid w:val="0B2E74EE"/>
    <w:rsid w:val="0B3E4252"/>
    <w:rsid w:val="0B455CB5"/>
    <w:rsid w:val="0B5670B1"/>
    <w:rsid w:val="0B5E7DD8"/>
    <w:rsid w:val="0B5F1131"/>
    <w:rsid w:val="0B5F20F4"/>
    <w:rsid w:val="0B8C3A82"/>
    <w:rsid w:val="0B9863DC"/>
    <w:rsid w:val="0BA10113"/>
    <w:rsid w:val="0BB3050A"/>
    <w:rsid w:val="0BB329B5"/>
    <w:rsid w:val="0BB810E0"/>
    <w:rsid w:val="0BBA2359"/>
    <w:rsid w:val="0BBD1D28"/>
    <w:rsid w:val="0BBD26D8"/>
    <w:rsid w:val="0BDC0615"/>
    <w:rsid w:val="0BE14CA1"/>
    <w:rsid w:val="0BEC3D32"/>
    <w:rsid w:val="0BEE2235"/>
    <w:rsid w:val="0BFC68BC"/>
    <w:rsid w:val="0C0034E6"/>
    <w:rsid w:val="0C065030"/>
    <w:rsid w:val="0C0A6A27"/>
    <w:rsid w:val="0C114E11"/>
    <w:rsid w:val="0C274DCE"/>
    <w:rsid w:val="0C46607E"/>
    <w:rsid w:val="0C5548A9"/>
    <w:rsid w:val="0C7B6E46"/>
    <w:rsid w:val="0CA914B2"/>
    <w:rsid w:val="0CAE2AC6"/>
    <w:rsid w:val="0CAF0C7F"/>
    <w:rsid w:val="0CC254EF"/>
    <w:rsid w:val="0CC66451"/>
    <w:rsid w:val="0CCA74C4"/>
    <w:rsid w:val="0CD3159D"/>
    <w:rsid w:val="0CE92E4A"/>
    <w:rsid w:val="0CF06885"/>
    <w:rsid w:val="0CF55AE9"/>
    <w:rsid w:val="0D21285D"/>
    <w:rsid w:val="0D405EDD"/>
    <w:rsid w:val="0D4F1B22"/>
    <w:rsid w:val="0D594CA9"/>
    <w:rsid w:val="0D5F7C0C"/>
    <w:rsid w:val="0D6276EC"/>
    <w:rsid w:val="0D6B3760"/>
    <w:rsid w:val="0D6B4EEA"/>
    <w:rsid w:val="0D701983"/>
    <w:rsid w:val="0D8A5AB3"/>
    <w:rsid w:val="0DAD2D22"/>
    <w:rsid w:val="0DBF61BF"/>
    <w:rsid w:val="0DCA5914"/>
    <w:rsid w:val="0DD0098F"/>
    <w:rsid w:val="0DDE50B5"/>
    <w:rsid w:val="0DEE6BC9"/>
    <w:rsid w:val="0DEF4F76"/>
    <w:rsid w:val="0DF3248B"/>
    <w:rsid w:val="0DF54CB4"/>
    <w:rsid w:val="0DFA028E"/>
    <w:rsid w:val="0E0E6B16"/>
    <w:rsid w:val="0E1E00DB"/>
    <w:rsid w:val="0E2749CA"/>
    <w:rsid w:val="0E4B0373"/>
    <w:rsid w:val="0E4E358F"/>
    <w:rsid w:val="0E5F3788"/>
    <w:rsid w:val="0E814AC2"/>
    <w:rsid w:val="0E8B1A7A"/>
    <w:rsid w:val="0E9F3CE0"/>
    <w:rsid w:val="0EB10D42"/>
    <w:rsid w:val="0EB12F48"/>
    <w:rsid w:val="0EBA0F90"/>
    <w:rsid w:val="0EC92AC2"/>
    <w:rsid w:val="0ED81E7B"/>
    <w:rsid w:val="0EF22070"/>
    <w:rsid w:val="0EF97F24"/>
    <w:rsid w:val="0EFC78C7"/>
    <w:rsid w:val="0EFF4172"/>
    <w:rsid w:val="0F150CBF"/>
    <w:rsid w:val="0F1A6A9A"/>
    <w:rsid w:val="0F1B228F"/>
    <w:rsid w:val="0F1D17B9"/>
    <w:rsid w:val="0F1E4BA4"/>
    <w:rsid w:val="0F596F11"/>
    <w:rsid w:val="0F693E64"/>
    <w:rsid w:val="0F6B012B"/>
    <w:rsid w:val="0F7A4074"/>
    <w:rsid w:val="0F830A0B"/>
    <w:rsid w:val="0F844A1D"/>
    <w:rsid w:val="0F881D49"/>
    <w:rsid w:val="0FA147D2"/>
    <w:rsid w:val="0FAB2CAE"/>
    <w:rsid w:val="0FC21792"/>
    <w:rsid w:val="100A4CF4"/>
    <w:rsid w:val="10102516"/>
    <w:rsid w:val="1019168E"/>
    <w:rsid w:val="10277530"/>
    <w:rsid w:val="1030763E"/>
    <w:rsid w:val="10387DE9"/>
    <w:rsid w:val="10491B9E"/>
    <w:rsid w:val="104B261C"/>
    <w:rsid w:val="105F6456"/>
    <w:rsid w:val="10671C97"/>
    <w:rsid w:val="107E2A9F"/>
    <w:rsid w:val="108161A6"/>
    <w:rsid w:val="10940F58"/>
    <w:rsid w:val="109B7067"/>
    <w:rsid w:val="10A35813"/>
    <w:rsid w:val="10BE18E1"/>
    <w:rsid w:val="10BE2681"/>
    <w:rsid w:val="10C413AC"/>
    <w:rsid w:val="10CC7CB9"/>
    <w:rsid w:val="10D635E2"/>
    <w:rsid w:val="10F301AB"/>
    <w:rsid w:val="11084703"/>
    <w:rsid w:val="110872AC"/>
    <w:rsid w:val="110A1D05"/>
    <w:rsid w:val="1149082D"/>
    <w:rsid w:val="116352C6"/>
    <w:rsid w:val="11835237"/>
    <w:rsid w:val="118D4B17"/>
    <w:rsid w:val="11911CFF"/>
    <w:rsid w:val="11A73024"/>
    <w:rsid w:val="11AF0658"/>
    <w:rsid w:val="11B2197B"/>
    <w:rsid w:val="11D87871"/>
    <w:rsid w:val="11E37594"/>
    <w:rsid w:val="11EC0FAD"/>
    <w:rsid w:val="11F76931"/>
    <w:rsid w:val="11FD0ED4"/>
    <w:rsid w:val="120F3255"/>
    <w:rsid w:val="12137694"/>
    <w:rsid w:val="122409CA"/>
    <w:rsid w:val="12305068"/>
    <w:rsid w:val="12390166"/>
    <w:rsid w:val="123D60DE"/>
    <w:rsid w:val="124D3856"/>
    <w:rsid w:val="12555FAC"/>
    <w:rsid w:val="128D40E6"/>
    <w:rsid w:val="128E60CC"/>
    <w:rsid w:val="129C32B8"/>
    <w:rsid w:val="12A75880"/>
    <w:rsid w:val="12A9616E"/>
    <w:rsid w:val="12B16B16"/>
    <w:rsid w:val="12B84553"/>
    <w:rsid w:val="12C25781"/>
    <w:rsid w:val="12D578D1"/>
    <w:rsid w:val="12F57FA6"/>
    <w:rsid w:val="12F84E17"/>
    <w:rsid w:val="130104E0"/>
    <w:rsid w:val="132C0B2A"/>
    <w:rsid w:val="133F3E7F"/>
    <w:rsid w:val="134043C9"/>
    <w:rsid w:val="1348446B"/>
    <w:rsid w:val="13511DA5"/>
    <w:rsid w:val="135D29DA"/>
    <w:rsid w:val="13606F15"/>
    <w:rsid w:val="136125AA"/>
    <w:rsid w:val="136F2421"/>
    <w:rsid w:val="13716116"/>
    <w:rsid w:val="1383022E"/>
    <w:rsid w:val="13860B95"/>
    <w:rsid w:val="1390534E"/>
    <w:rsid w:val="13940C3A"/>
    <w:rsid w:val="139F1234"/>
    <w:rsid w:val="13C41ACB"/>
    <w:rsid w:val="13D10F57"/>
    <w:rsid w:val="13D34413"/>
    <w:rsid w:val="13D41B21"/>
    <w:rsid w:val="13D87D61"/>
    <w:rsid w:val="13FD7DCA"/>
    <w:rsid w:val="140464E6"/>
    <w:rsid w:val="140E44FE"/>
    <w:rsid w:val="14117786"/>
    <w:rsid w:val="14146B9E"/>
    <w:rsid w:val="142D01F1"/>
    <w:rsid w:val="143240A3"/>
    <w:rsid w:val="143251C4"/>
    <w:rsid w:val="143B0CDB"/>
    <w:rsid w:val="143F4529"/>
    <w:rsid w:val="144172C2"/>
    <w:rsid w:val="1443377F"/>
    <w:rsid w:val="144B14ED"/>
    <w:rsid w:val="14532C24"/>
    <w:rsid w:val="1459086F"/>
    <w:rsid w:val="14625840"/>
    <w:rsid w:val="14737B7E"/>
    <w:rsid w:val="1476059A"/>
    <w:rsid w:val="14787805"/>
    <w:rsid w:val="14922675"/>
    <w:rsid w:val="14A07DD7"/>
    <w:rsid w:val="14A70D57"/>
    <w:rsid w:val="14AE62DF"/>
    <w:rsid w:val="14B230D8"/>
    <w:rsid w:val="14B7549C"/>
    <w:rsid w:val="14BA6F9C"/>
    <w:rsid w:val="14CC10C7"/>
    <w:rsid w:val="14DB5B72"/>
    <w:rsid w:val="15057B34"/>
    <w:rsid w:val="151915EB"/>
    <w:rsid w:val="151C22E7"/>
    <w:rsid w:val="152327F1"/>
    <w:rsid w:val="1539636E"/>
    <w:rsid w:val="15673D36"/>
    <w:rsid w:val="15940034"/>
    <w:rsid w:val="159B7CAF"/>
    <w:rsid w:val="15A22F07"/>
    <w:rsid w:val="15BB5BFB"/>
    <w:rsid w:val="15D42430"/>
    <w:rsid w:val="15D728FD"/>
    <w:rsid w:val="15EB4B64"/>
    <w:rsid w:val="15F67012"/>
    <w:rsid w:val="160504A4"/>
    <w:rsid w:val="160C1048"/>
    <w:rsid w:val="16161084"/>
    <w:rsid w:val="163158B3"/>
    <w:rsid w:val="163B35BE"/>
    <w:rsid w:val="165110B5"/>
    <w:rsid w:val="16567FC8"/>
    <w:rsid w:val="1663620B"/>
    <w:rsid w:val="166A12CD"/>
    <w:rsid w:val="166B3977"/>
    <w:rsid w:val="167E75CC"/>
    <w:rsid w:val="16A36C4C"/>
    <w:rsid w:val="16A400DD"/>
    <w:rsid w:val="16A417C8"/>
    <w:rsid w:val="16A5181F"/>
    <w:rsid w:val="16A96CAD"/>
    <w:rsid w:val="16BE60D0"/>
    <w:rsid w:val="16C62043"/>
    <w:rsid w:val="16D05280"/>
    <w:rsid w:val="16D24731"/>
    <w:rsid w:val="16D91566"/>
    <w:rsid w:val="170A1912"/>
    <w:rsid w:val="170C2100"/>
    <w:rsid w:val="172B6DB1"/>
    <w:rsid w:val="17491FFB"/>
    <w:rsid w:val="174A2477"/>
    <w:rsid w:val="17504DAC"/>
    <w:rsid w:val="17615087"/>
    <w:rsid w:val="176B77AA"/>
    <w:rsid w:val="176F7E5C"/>
    <w:rsid w:val="1785392A"/>
    <w:rsid w:val="17865ECB"/>
    <w:rsid w:val="178E6D8E"/>
    <w:rsid w:val="17910EDC"/>
    <w:rsid w:val="17A11B4E"/>
    <w:rsid w:val="17A17716"/>
    <w:rsid w:val="17B60618"/>
    <w:rsid w:val="17E80C04"/>
    <w:rsid w:val="17E82972"/>
    <w:rsid w:val="17F41CBA"/>
    <w:rsid w:val="180D005E"/>
    <w:rsid w:val="181D33B8"/>
    <w:rsid w:val="18207B06"/>
    <w:rsid w:val="18241E46"/>
    <w:rsid w:val="182513DA"/>
    <w:rsid w:val="18341AE3"/>
    <w:rsid w:val="18373DB9"/>
    <w:rsid w:val="184E506A"/>
    <w:rsid w:val="18750CD3"/>
    <w:rsid w:val="1885124F"/>
    <w:rsid w:val="18855377"/>
    <w:rsid w:val="188A571E"/>
    <w:rsid w:val="1892587B"/>
    <w:rsid w:val="18A30C02"/>
    <w:rsid w:val="18C02C4C"/>
    <w:rsid w:val="18D4004C"/>
    <w:rsid w:val="18DB14E5"/>
    <w:rsid w:val="18E57559"/>
    <w:rsid w:val="18EF076E"/>
    <w:rsid w:val="19064E0D"/>
    <w:rsid w:val="1914013E"/>
    <w:rsid w:val="192813CB"/>
    <w:rsid w:val="19295104"/>
    <w:rsid w:val="193D1BDC"/>
    <w:rsid w:val="194123F2"/>
    <w:rsid w:val="194C13BF"/>
    <w:rsid w:val="19691470"/>
    <w:rsid w:val="197F7C83"/>
    <w:rsid w:val="199E2404"/>
    <w:rsid w:val="19A570A0"/>
    <w:rsid w:val="19B3135A"/>
    <w:rsid w:val="19C06477"/>
    <w:rsid w:val="19CF596B"/>
    <w:rsid w:val="19D30994"/>
    <w:rsid w:val="19EA566C"/>
    <w:rsid w:val="19F13777"/>
    <w:rsid w:val="19F34064"/>
    <w:rsid w:val="19F91830"/>
    <w:rsid w:val="1A172818"/>
    <w:rsid w:val="1A1853B9"/>
    <w:rsid w:val="1A211A0F"/>
    <w:rsid w:val="1A2A1716"/>
    <w:rsid w:val="1A324E43"/>
    <w:rsid w:val="1A4B173C"/>
    <w:rsid w:val="1A5168C1"/>
    <w:rsid w:val="1A605518"/>
    <w:rsid w:val="1A6C1BBA"/>
    <w:rsid w:val="1A731652"/>
    <w:rsid w:val="1A733B5A"/>
    <w:rsid w:val="1A762108"/>
    <w:rsid w:val="1A830457"/>
    <w:rsid w:val="1A9133CF"/>
    <w:rsid w:val="1A9C249F"/>
    <w:rsid w:val="1AB34123"/>
    <w:rsid w:val="1AB94417"/>
    <w:rsid w:val="1ABF1CEA"/>
    <w:rsid w:val="1AD926B7"/>
    <w:rsid w:val="1ADA0BE2"/>
    <w:rsid w:val="1AE172C8"/>
    <w:rsid w:val="1AF6285F"/>
    <w:rsid w:val="1B0A4E28"/>
    <w:rsid w:val="1B31183C"/>
    <w:rsid w:val="1B34728D"/>
    <w:rsid w:val="1B433206"/>
    <w:rsid w:val="1B444E20"/>
    <w:rsid w:val="1B7C5E2D"/>
    <w:rsid w:val="1B845B60"/>
    <w:rsid w:val="1B880ABD"/>
    <w:rsid w:val="1BA218CD"/>
    <w:rsid w:val="1BB6133F"/>
    <w:rsid w:val="1BB67C2B"/>
    <w:rsid w:val="1BC936EA"/>
    <w:rsid w:val="1BF41BC1"/>
    <w:rsid w:val="1BF71672"/>
    <w:rsid w:val="1BF818DE"/>
    <w:rsid w:val="1BF914BA"/>
    <w:rsid w:val="1C1C2D15"/>
    <w:rsid w:val="1C1C3D1B"/>
    <w:rsid w:val="1C2F353E"/>
    <w:rsid w:val="1C345F49"/>
    <w:rsid w:val="1C36064E"/>
    <w:rsid w:val="1C4D6F6D"/>
    <w:rsid w:val="1C566D93"/>
    <w:rsid w:val="1C642685"/>
    <w:rsid w:val="1C741C4A"/>
    <w:rsid w:val="1C790C21"/>
    <w:rsid w:val="1C7C536C"/>
    <w:rsid w:val="1C9D16D9"/>
    <w:rsid w:val="1C9E4662"/>
    <w:rsid w:val="1CA3601B"/>
    <w:rsid w:val="1CA760F9"/>
    <w:rsid w:val="1CB6082B"/>
    <w:rsid w:val="1CD221A8"/>
    <w:rsid w:val="1CD24707"/>
    <w:rsid w:val="1CE03091"/>
    <w:rsid w:val="1CF63540"/>
    <w:rsid w:val="1CF7445F"/>
    <w:rsid w:val="1D006C9E"/>
    <w:rsid w:val="1D1207F7"/>
    <w:rsid w:val="1D2104FF"/>
    <w:rsid w:val="1D35158E"/>
    <w:rsid w:val="1D490807"/>
    <w:rsid w:val="1D7842C5"/>
    <w:rsid w:val="1D8232BF"/>
    <w:rsid w:val="1D9A3A9C"/>
    <w:rsid w:val="1DD76C4A"/>
    <w:rsid w:val="1DE75F4B"/>
    <w:rsid w:val="1E1848B6"/>
    <w:rsid w:val="1E1D621F"/>
    <w:rsid w:val="1E4E2046"/>
    <w:rsid w:val="1E5D02A3"/>
    <w:rsid w:val="1E98285E"/>
    <w:rsid w:val="1EB606F1"/>
    <w:rsid w:val="1EB853A6"/>
    <w:rsid w:val="1EBB0EE5"/>
    <w:rsid w:val="1ECA3304"/>
    <w:rsid w:val="1EFD1033"/>
    <w:rsid w:val="1F046AF5"/>
    <w:rsid w:val="1F087761"/>
    <w:rsid w:val="1F156A91"/>
    <w:rsid w:val="1F2812F9"/>
    <w:rsid w:val="1F594DB9"/>
    <w:rsid w:val="1F640D6A"/>
    <w:rsid w:val="1F6E3CDF"/>
    <w:rsid w:val="1F7004B6"/>
    <w:rsid w:val="1F8D1F0C"/>
    <w:rsid w:val="1F91697C"/>
    <w:rsid w:val="1FCF341B"/>
    <w:rsid w:val="1FD223CC"/>
    <w:rsid w:val="1FD91978"/>
    <w:rsid w:val="1FDB3601"/>
    <w:rsid w:val="1FF20A3D"/>
    <w:rsid w:val="200306C1"/>
    <w:rsid w:val="200822A9"/>
    <w:rsid w:val="200A3CB9"/>
    <w:rsid w:val="200A6679"/>
    <w:rsid w:val="20231F1D"/>
    <w:rsid w:val="20275C3B"/>
    <w:rsid w:val="202A223A"/>
    <w:rsid w:val="202B1BD0"/>
    <w:rsid w:val="203E357E"/>
    <w:rsid w:val="20444074"/>
    <w:rsid w:val="204D6DBD"/>
    <w:rsid w:val="20537965"/>
    <w:rsid w:val="206804E0"/>
    <w:rsid w:val="207312A1"/>
    <w:rsid w:val="208B0796"/>
    <w:rsid w:val="20947338"/>
    <w:rsid w:val="209D3B47"/>
    <w:rsid w:val="20C31470"/>
    <w:rsid w:val="20EB6E90"/>
    <w:rsid w:val="21020728"/>
    <w:rsid w:val="212D00FC"/>
    <w:rsid w:val="213F3143"/>
    <w:rsid w:val="214C7AE4"/>
    <w:rsid w:val="215238B8"/>
    <w:rsid w:val="215D233E"/>
    <w:rsid w:val="215E1B43"/>
    <w:rsid w:val="216040F6"/>
    <w:rsid w:val="21611C79"/>
    <w:rsid w:val="21684497"/>
    <w:rsid w:val="21716E21"/>
    <w:rsid w:val="217D0AF0"/>
    <w:rsid w:val="21831B6E"/>
    <w:rsid w:val="21842E27"/>
    <w:rsid w:val="219911A6"/>
    <w:rsid w:val="21A34113"/>
    <w:rsid w:val="21A92F1A"/>
    <w:rsid w:val="21C8332B"/>
    <w:rsid w:val="21D74A79"/>
    <w:rsid w:val="22052D36"/>
    <w:rsid w:val="220E1916"/>
    <w:rsid w:val="220F79FB"/>
    <w:rsid w:val="223034CD"/>
    <w:rsid w:val="223664CB"/>
    <w:rsid w:val="22376329"/>
    <w:rsid w:val="223C1E72"/>
    <w:rsid w:val="224B14A9"/>
    <w:rsid w:val="22585DC2"/>
    <w:rsid w:val="225E2D0D"/>
    <w:rsid w:val="22720BE8"/>
    <w:rsid w:val="22781750"/>
    <w:rsid w:val="228608D2"/>
    <w:rsid w:val="22975FF9"/>
    <w:rsid w:val="22A86F1F"/>
    <w:rsid w:val="22AC18C3"/>
    <w:rsid w:val="22B833DD"/>
    <w:rsid w:val="22CD304D"/>
    <w:rsid w:val="22D03523"/>
    <w:rsid w:val="22D336DA"/>
    <w:rsid w:val="22D51B13"/>
    <w:rsid w:val="22D64270"/>
    <w:rsid w:val="22E937A0"/>
    <w:rsid w:val="22EC6D11"/>
    <w:rsid w:val="22F36D55"/>
    <w:rsid w:val="230F55FD"/>
    <w:rsid w:val="233A26D6"/>
    <w:rsid w:val="233A51D6"/>
    <w:rsid w:val="234E60FE"/>
    <w:rsid w:val="23682737"/>
    <w:rsid w:val="23757D3B"/>
    <w:rsid w:val="23764185"/>
    <w:rsid w:val="238816F3"/>
    <w:rsid w:val="23CF396C"/>
    <w:rsid w:val="23D33853"/>
    <w:rsid w:val="23D762F6"/>
    <w:rsid w:val="23E2297A"/>
    <w:rsid w:val="23FA49B5"/>
    <w:rsid w:val="240A5181"/>
    <w:rsid w:val="241648EC"/>
    <w:rsid w:val="243A226C"/>
    <w:rsid w:val="244D480A"/>
    <w:rsid w:val="24594F73"/>
    <w:rsid w:val="245F7590"/>
    <w:rsid w:val="24785517"/>
    <w:rsid w:val="24872001"/>
    <w:rsid w:val="24961D0D"/>
    <w:rsid w:val="24B574D7"/>
    <w:rsid w:val="24B765CC"/>
    <w:rsid w:val="24B81D65"/>
    <w:rsid w:val="24CA5217"/>
    <w:rsid w:val="24D5113B"/>
    <w:rsid w:val="24D56E85"/>
    <w:rsid w:val="24DE2601"/>
    <w:rsid w:val="24FC1555"/>
    <w:rsid w:val="25030237"/>
    <w:rsid w:val="25154C96"/>
    <w:rsid w:val="25326339"/>
    <w:rsid w:val="253D4483"/>
    <w:rsid w:val="25427F6D"/>
    <w:rsid w:val="25470319"/>
    <w:rsid w:val="25761B3F"/>
    <w:rsid w:val="257B3305"/>
    <w:rsid w:val="259D314D"/>
    <w:rsid w:val="259F0103"/>
    <w:rsid w:val="25BA6FAE"/>
    <w:rsid w:val="25C1250D"/>
    <w:rsid w:val="25E23ACA"/>
    <w:rsid w:val="25F04EBA"/>
    <w:rsid w:val="25F07496"/>
    <w:rsid w:val="260723BB"/>
    <w:rsid w:val="260770CA"/>
    <w:rsid w:val="260A5198"/>
    <w:rsid w:val="260B6605"/>
    <w:rsid w:val="26181FCB"/>
    <w:rsid w:val="262320D6"/>
    <w:rsid w:val="263016B8"/>
    <w:rsid w:val="26842299"/>
    <w:rsid w:val="26870688"/>
    <w:rsid w:val="26A31741"/>
    <w:rsid w:val="26AC3A6A"/>
    <w:rsid w:val="26B65177"/>
    <w:rsid w:val="26CA3EF0"/>
    <w:rsid w:val="26DA66A5"/>
    <w:rsid w:val="26F254F3"/>
    <w:rsid w:val="26F51F02"/>
    <w:rsid w:val="26F67C1E"/>
    <w:rsid w:val="27055E4D"/>
    <w:rsid w:val="2707406D"/>
    <w:rsid w:val="270A23EE"/>
    <w:rsid w:val="27107456"/>
    <w:rsid w:val="271C608E"/>
    <w:rsid w:val="271E3733"/>
    <w:rsid w:val="27502994"/>
    <w:rsid w:val="27571307"/>
    <w:rsid w:val="27592458"/>
    <w:rsid w:val="276139BA"/>
    <w:rsid w:val="2763650E"/>
    <w:rsid w:val="276514C0"/>
    <w:rsid w:val="277D3B03"/>
    <w:rsid w:val="27DD6B49"/>
    <w:rsid w:val="27DF6684"/>
    <w:rsid w:val="27F94EF0"/>
    <w:rsid w:val="27F956BA"/>
    <w:rsid w:val="28095657"/>
    <w:rsid w:val="280F280D"/>
    <w:rsid w:val="28150960"/>
    <w:rsid w:val="281A5A62"/>
    <w:rsid w:val="281C077C"/>
    <w:rsid w:val="282B73F2"/>
    <w:rsid w:val="2836526E"/>
    <w:rsid w:val="28502791"/>
    <w:rsid w:val="285A1027"/>
    <w:rsid w:val="285F5A84"/>
    <w:rsid w:val="286F1F45"/>
    <w:rsid w:val="28906A22"/>
    <w:rsid w:val="289134BD"/>
    <w:rsid w:val="289E1222"/>
    <w:rsid w:val="28AF39C7"/>
    <w:rsid w:val="28B02EE9"/>
    <w:rsid w:val="28D466AC"/>
    <w:rsid w:val="28DB240F"/>
    <w:rsid w:val="28F74C7C"/>
    <w:rsid w:val="28FB72BE"/>
    <w:rsid w:val="291D7D57"/>
    <w:rsid w:val="291F213C"/>
    <w:rsid w:val="29244A4C"/>
    <w:rsid w:val="294361DC"/>
    <w:rsid w:val="2944603F"/>
    <w:rsid w:val="29534671"/>
    <w:rsid w:val="2985325F"/>
    <w:rsid w:val="29966622"/>
    <w:rsid w:val="299D6F2A"/>
    <w:rsid w:val="299F1D6F"/>
    <w:rsid w:val="299F4C73"/>
    <w:rsid w:val="29A6760D"/>
    <w:rsid w:val="29AA3EF2"/>
    <w:rsid w:val="29AE1244"/>
    <w:rsid w:val="29B2563F"/>
    <w:rsid w:val="29BE366D"/>
    <w:rsid w:val="29D26A6F"/>
    <w:rsid w:val="29F721E7"/>
    <w:rsid w:val="2A0B6B20"/>
    <w:rsid w:val="2A1E41F0"/>
    <w:rsid w:val="2A222102"/>
    <w:rsid w:val="2A222295"/>
    <w:rsid w:val="2A3859A2"/>
    <w:rsid w:val="2A495BEF"/>
    <w:rsid w:val="2A4B3E78"/>
    <w:rsid w:val="2A4D0D63"/>
    <w:rsid w:val="2A583412"/>
    <w:rsid w:val="2A5F15EA"/>
    <w:rsid w:val="2A632D14"/>
    <w:rsid w:val="2A810DF9"/>
    <w:rsid w:val="2A8B08D3"/>
    <w:rsid w:val="2A8C6DFE"/>
    <w:rsid w:val="2A94785F"/>
    <w:rsid w:val="2AAD1397"/>
    <w:rsid w:val="2AAF7EC2"/>
    <w:rsid w:val="2ABC2E13"/>
    <w:rsid w:val="2ACC4969"/>
    <w:rsid w:val="2AD021DE"/>
    <w:rsid w:val="2AD72ECE"/>
    <w:rsid w:val="2AE008A0"/>
    <w:rsid w:val="2AE13469"/>
    <w:rsid w:val="2AE1726A"/>
    <w:rsid w:val="2AE17A5A"/>
    <w:rsid w:val="2AF1233F"/>
    <w:rsid w:val="2AF524B8"/>
    <w:rsid w:val="2AF76001"/>
    <w:rsid w:val="2B066F4B"/>
    <w:rsid w:val="2B187016"/>
    <w:rsid w:val="2B194A69"/>
    <w:rsid w:val="2B1C6552"/>
    <w:rsid w:val="2B217FDB"/>
    <w:rsid w:val="2B2558B1"/>
    <w:rsid w:val="2B2A4A35"/>
    <w:rsid w:val="2B2A5090"/>
    <w:rsid w:val="2B2D0EF2"/>
    <w:rsid w:val="2B355335"/>
    <w:rsid w:val="2B392C00"/>
    <w:rsid w:val="2B4A6823"/>
    <w:rsid w:val="2B5B259F"/>
    <w:rsid w:val="2B5C0678"/>
    <w:rsid w:val="2B622D38"/>
    <w:rsid w:val="2BA9637C"/>
    <w:rsid w:val="2BBE1D45"/>
    <w:rsid w:val="2BBF1858"/>
    <w:rsid w:val="2BC91706"/>
    <w:rsid w:val="2BD71AC0"/>
    <w:rsid w:val="2BDC1BE5"/>
    <w:rsid w:val="2BDD601E"/>
    <w:rsid w:val="2BF57163"/>
    <w:rsid w:val="2C0676E9"/>
    <w:rsid w:val="2C0A4015"/>
    <w:rsid w:val="2C1160C8"/>
    <w:rsid w:val="2C1267C7"/>
    <w:rsid w:val="2C2C1647"/>
    <w:rsid w:val="2C2C2449"/>
    <w:rsid w:val="2C532427"/>
    <w:rsid w:val="2C626634"/>
    <w:rsid w:val="2C70239B"/>
    <w:rsid w:val="2C7C3B77"/>
    <w:rsid w:val="2C973FBA"/>
    <w:rsid w:val="2C9A6AE5"/>
    <w:rsid w:val="2CA32CB5"/>
    <w:rsid w:val="2CAD3CDB"/>
    <w:rsid w:val="2CCD158E"/>
    <w:rsid w:val="2CD45F3F"/>
    <w:rsid w:val="2CD52537"/>
    <w:rsid w:val="2CD9778E"/>
    <w:rsid w:val="2CDD6663"/>
    <w:rsid w:val="2CDE3F21"/>
    <w:rsid w:val="2CF45EA7"/>
    <w:rsid w:val="2CFC6B5F"/>
    <w:rsid w:val="2CFE0D67"/>
    <w:rsid w:val="2D0910DD"/>
    <w:rsid w:val="2D281971"/>
    <w:rsid w:val="2D4F0725"/>
    <w:rsid w:val="2D765249"/>
    <w:rsid w:val="2D9F5F69"/>
    <w:rsid w:val="2DB13887"/>
    <w:rsid w:val="2DCE5470"/>
    <w:rsid w:val="2DCF0FC0"/>
    <w:rsid w:val="2DDD0F1B"/>
    <w:rsid w:val="2DE018B7"/>
    <w:rsid w:val="2DEF2E22"/>
    <w:rsid w:val="2E0903B5"/>
    <w:rsid w:val="2E1351A1"/>
    <w:rsid w:val="2E151F9E"/>
    <w:rsid w:val="2E1D22A5"/>
    <w:rsid w:val="2E295242"/>
    <w:rsid w:val="2E2F36FE"/>
    <w:rsid w:val="2E340188"/>
    <w:rsid w:val="2E5F4C07"/>
    <w:rsid w:val="2E8C6F30"/>
    <w:rsid w:val="2E904CC8"/>
    <w:rsid w:val="2EA428CB"/>
    <w:rsid w:val="2ECD6EB1"/>
    <w:rsid w:val="2ECE6F73"/>
    <w:rsid w:val="2ECF45C2"/>
    <w:rsid w:val="2ED85E31"/>
    <w:rsid w:val="2EE42E67"/>
    <w:rsid w:val="2EF100EE"/>
    <w:rsid w:val="2EF52623"/>
    <w:rsid w:val="2F0E6E69"/>
    <w:rsid w:val="2F1608F5"/>
    <w:rsid w:val="2F1C20A0"/>
    <w:rsid w:val="2F1F2F0D"/>
    <w:rsid w:val="2F2271E4"/>
    <w:rsid w:val="2F37233F"/>
    <w:rsid w:val="2F3E4B63"/>
    <w:rsid w:val="2F440C38"/>
    <w:rsid w:val="2F4D7598"/>
    <w:rsid w:val="2F527BB8"/>
    <w:rsid w:val="2F59642B"/>
    <w:rsid w:val="2F596BED"/>
    <w:rsid w:val="2F7F4F70"/>
    <w:rsid w:val="2F85342B"/>
    <w:rsid w:val="2F9B6DD0"/>
    <w:rsid w:val="2FA13C7D"/>
    <w:rsid w:val="2FA17100"/>
    <w:rsid w:val="2FA64CDA"/>
    <w:rsid w:val="2FB55056"/>
    <w:rsid w:val="2FCF5E3F"/>
    <w:rsid w:val="2FD5259C"/>
    <w:rsid w:val="2FEC7EE9"/>
    <w:rsid w:val="2FFA60F1"/>
    <w:rsid w:val="30000E8B"/>
    <w:rsid w:val="3002199C"/>
    <w:rsid w:val="30052AD8"/>
    <w:rsid w:val="300E3493"/>
    <w:rsid w:val="3031223E"/>
    <w:rsid w:val="30454052"/>
    <w:rsid w:val="304F3298"/>
    <w:rsid w:val="30553B52"/>
    <w:rsid w:val="305853BF"/>
    <w:rsid w:val="30590093"/>
    <w:rsid w:val="30637280"/>
    <w:rsid w:val="306B04F2"/>
    <w:rsid w:val="30724FBA"/>
    <w:rsid w:val="307561B4"/>
    <w:rsid w:val="307E23AE"/>
    <w:rsid w:val="308E659E"/>
    <w:rsid w:val="309159EE"/>
    <w:rsid w:val="30930A9B"/>
    <w:rsid w:val="3097524D"/>
    <w:rsid w:val="30997E21"/>
    <w:rsid w:val="30A348B4"/>
    <w:rsid w:val="30AA4F46"/>
    <w:rsid w:val="30C23E8A"/>
    <w:rsid w:val="30CE4322"/>
    <w:rsid w:val="30DB07C9"/>
    <w:rsid w:val="30DC1321"/>
    <w:rsid w:val="30EB254E"/>
    <w:rsid w:val="30F03E57"/>
    <w:rsid w:val="30F076B5"/>
    <w:rsid w:val="30FB7CA3"/>
    <w:rsid w:val="310061F3"/>
    <w:rsid w:val="31084B15"/>
    <w:rsid w:val="31111920"/>
    <w:rsid w:val="312471BF"/>
    <w:rsid w:val="312E7F36"/>
    <w:rsid w:val="313962E7"/>
    <w:rsid w:val="31432B26"/>
    <w:rsid w:val="315640CE"/>
    <w:rsid w:val="31647755"/>
    <w:rsid w:val="316A3890"/>
    <w:rsid w:val="317A4C08"/>
    <w:rsid w:val="317C5486"/>
    <w:rsid w:val="319A03C4"/>
    <w:rsid w:val="31AF6778"/>
    <w:rsid w:val="31BD7164"/>
    <w:rsid w:val="31D22D8A"/>
    <w:rsid w:val="31DD1910"/>
    <w:rsid w:val="320D7ABE"/>
    <w:rsid w:val="3214150F"/>
    <w:rsid w:val="32565F56"/>
    <w:rsid w:val="32642F06"/>
    <w:rsid w:val="326673F3"/>
    <w:rsid w:val="32A70330"/>
    <w:rsid w:val="32BD25FF"/>
    <w:rsid w:val="32DC52F6"/>
    <w:rsid w:val="32E320FF"/>
    <w:rsid w:val="32E661F0"/>
    <w:rsid w:val="330627BA"/>
    <w:rsid w:val="331000DD"/>
    <w:rsid w:val="331B7BC4"/>
    <w:rsid w:val="33324454"/>
    <w:rsid w:val="335A6627"/>
    <w:rsid w:val="335C2A33"/>
    <w:rsid w:val="335F6460"/>
    <w:rsid w:val="33640566"/>
    <w:rsid w:val="336477C1"/>
    <w:rsid w:val="336F30D7"/>
    <w:rsid w:val="33703F2A"/>
    <w:rsid w:val="33771BF8"/>
    <w:rsid w:val="33787492"/>
    <w:rsid w:val="33921573"/>
    <w:rsid w:val="33940DAA"/>
    <w:rsid w:val="3399686E"/>
    <w:rsid w:val="339A6815"/>
    <w:rsid w:val="33A764A6"/>
    <w:rsid w:val="33B22C96"/>
    <w:rsid w:val="33D5378C"/>
    <w:rsid w:val="33D62E34"/>
    <w:rsid w:val="33E732A6"/>
    <w:rsid w:val="340A0783"/>
    <w:rsid w:val="34103ED2"/>
    <w:rsid w:val="3422544F"/>
    <w:rsid w:val="342876AB"/>
    <w:rsid w:val="3429036F"/>
    <w:rsid w:val="343A4D6E"/>
    <w:rsid w:val="34512184"/>
    <w:rsid w:val="34621846"/>
    <w:rsid w:val="34641FD3"/>
    <w:rsid w:val="34735BC7"/>
    <w:rsid w:val="34966D17"/>
    <w:rsid w:val="34BB0590"/>
    <w:rsid w:val="34CC7122"/>
    <w:rsid w:val="34E15227"/>
    <w:rsid w:val="34E24ED4"/>
    <w:rsid w:val="34EE3225"/>
    <w:rsid w:val="34F00132"/>
    <w:rsid w:val="34FF7986"/>
    <w:rsid w:val="350034C2"/>
    <w:rsid w:val="35114C39"/>
    <w:rsid w:val="351A4295"/>
    <w:rsid w:val="352207CD"/>
    <w:rsid w:val="35474F9A"/>
    <w:rsid w:val="35536ABC"/>
    <w:rsid w:val="35747AC1"/>
    <w:rsid w:val="35B77E4B"/>
    <w:rsid w:val="35BE377F"/>
    <w:rsid w:val="35CE5853"/>
    <w:rsid w:val="35D40867"/>
    <w:rsid w:val="35DD0948"/>
    <w:rsid w:val="35E14DB3"/>
    <w:rsid w:val="35F52DE5"/>
    <w:rsid w:val="35FF51B6"/>
    <w:rsid w:val="361A2073"/>
    <w:rsid w:val="361B2EDF"/>
    <w:rsid w:val="36224E8C"/>
    <w:rsid w:val="36344A13"/>
    <w:rsid w:val="36374023"/>
    <w:rsid w:val="363E322F"/>
    <w:rsid w:val="367D3306"/>
    <w:rsid w:val="3684218C"/>
    <w:rsid w:val="36857DF2"/>
    <w:rsid w:val="368E130B"/>
    <w:rsid w:val="36914775"/>
    <w:rsid w:val="3691496A"/>
    <w:rsid w:val="36950F5B"/>
    <w:rsid w:val="369D3B9D"/>
    <w:rsid w:val="369F0656"/>
    <w:rsid w:val="36B667BF"/>
    <w:rsid w:val="36BF3C07"/>
    <w:rsid w:val="36CB0519"/>
    <w:rsid w:val="36CB118D"/>
    <w:rsid w:val="36D718AE"/>
    <w:rsid w:val="36F028EF"/>
    <w:rsid w:val="37144F80"/>
    <w:rsid w:val="371B3AEA"/>
    <w:rsid w:val="37381826"/>
    <w:rsid w:val="373E5A60"/>
    <w:rsid w:val="37432CF5"/>
    <w:rsid w:val="37440580"/>
    <w:rsid w:val="37456064"/>
    <w:rsid w:val="375901E0"/>
    <w:rsid w:val="375E3EA0"/>
    <w:rsid w:val="37623CBA"/>
    <w:rsid w:val="376557EC"/>
    <w:rsid w:val="37753A04"/>
    <w:rsid w:val="377A101B"/>
    <w:rsid w:val="377C61DA"/>
    <w:rsid w:val="377D09E1"/>
    <w:rsid w:val="37832FE7"/>
    <w:rsid w:val="378412F3"/>
    <w:rsid w:val="37870141"/>
    <w:rsid w:val="378E3A17"/>
    <w:rsid w:val="37904A2E"/>
    <w:rsid w:val="379425DE"/>
    <w:rsid w:val="37A851C8"/>
    <w:rsid w:val="37AE42C7"/>
    <w:rsid w:val="37B46FC0"/>
    <w:rsid w:val="37D309F1"/>
    <w:rsid w:val="37DF17C6"/>
    <w:rsid w:val="37E23E96"/>
    <w:rsid w:val="37F0180F"/>
    <w:rsid w:val="38016A94"/>
    <w:rsid w:val="380A3C20"/>
    <w:rsid w:val="38352ED1"/>
    <w:rsid w:val="3838056E"/>
    <w:rsid w:val="3838690F"/>
    <w:rsid w:val="383A223B"/>
    <w:rsid w:val="38507D0B"/>
    <w:rsid w:val="385F3394"/>
    <w:rsid w:val="3860039D"/>
    <w:rsid w:val="3861037A"/>
    <w:rsid w:val="386C056B"/>
    <w:rsid w:val="38865F9F"/>
    <w:rsid w:val="389D1A4C"/>
    <w:rsid w:val="38B60050"/>
    <w:rsid w:val="38BD06FF"/>
    <w:rsid w:val="38C5276A"/>
    <w:rsid w:val="38C8157A"/>
    <w:rsid w:val="38DA0686"/>
    <w:rsid w:val="38E04980"/>
    <w:rsid w:val="38E549DD"/>
    <w:rsid w:val="39033759"/>
    <w:rsid w:val="39115BB5"/>
    <w:rsid w:val="39152F3D"/>
    <w:rsid w:val="39192B25"/>
    <w:rsid w:val="391A7B5A"/>
    <w:rsid w:val="3925046E"/>
    <w:rsid w:val="394160DD"/>
    <w:rsid w:val="394764D6"/>
    <w:rsid w:val="39751A39"/>
    <w:rsid w:val="39772BFE"/>
    <w:rsid w:val="39787BA5"/>
    <w:rsid w:val="399D5494"/>
    <w:rsid w:val="39A213E7"/>
    <w:rsid w:val="39AE0B4E"/>
    <w:rsid w:val="39B72D5C"/>
    <w:rsid w:val="39BA2A00"/>
    <w:rsid w:val="39CD537F"/>
    <w:rsid w:val="39DF3829"/>
    <w:rsid w:val="39E26049"/>
    <w:rsid w:val="39EF71E5"/>
    <w:rsid w:val="3A193F22"/>
    <w:rsid w:val="3A205CA4"/>
    <w:rsid w:val="3A25480C"/>
    <w:rsid w:val="3A3F169A"/>
    <w:rsid w:val="3A4220E8"/>
    <w:rsid w:val="3A4356CA"/>
    <w:rsid w:val="3A442FC4"/>
    <w:rsid w:val="3A5108E8"/>
    <w:rsid w:val="3A59192B"/>
    <w:rsid w:val="3A8C138C"/>
    <w:rsid w:val="3A9D7BC6"/>
    <w:rsid w:val="3AC3717D"/>
    <w:rsid w:val="3ACE5FF1"/>
    <w:rsid w:val="3ACE6679"/>
    <w:rsid w:val="3AED001E"/>
    <w:rsid w:val="3B0C16BC"/>
    <w:rsid w:val="3B132235"/>
    <w:rsid w:val="3B174FE4"/>
    <w:rsid w:val="3B4B68FC"/>
    <w:rsid w:val="3B5155A9"/>
    <w:rsid w:val="3B8128D4"/>
    <w:rsid w:val="3B815B43"/>
    <w:rsid w:val="3B847728"/>
    <w:rsid w:val="3B8839E4"/>
    <w:rsid w:val="3BA06EE2"/>
    <w:rsid w:val="3BA539AE"/>
    <w:rsid w:val="3BAA1FFC"/>
    <w:rsid w:val="3BAA3175"/>
    <w:rsid w:val="3BAD35A4"/>
    <w:rsid w:val="3BE9218A"/>
    <w:rsid w:val="3BEE7243"/>
    <w:rsid w:val="3BF65A18"/>
    <w:rsid w:val="3C106524"/>
    <w:rsid w:val="3C120E2B"/>
    <w:rsid w:val="3C122D1E"/>
    <w:rsid w:val="3C1F4862"/>
    <w:rsid w:val="3C214D7E"/>
    <w:rsid w:val="3C3154F5"/>
    <w:rsid w:val="3C3B61ED"/>
    <w:rsid w:val="3C4A137C"/>
    <w:rsid w:val="3C4F62B4"/>
    <w:rsid w:val="3C5B26EF"/>
    <w:rsid w:val="3C716920"/>
    <w:rsid w:val="3C7500AF"/>
    <w:rsid w:val="3C7B17EA"/>
    <w:rsid w:val="3C801FE9"/>
    <w:rsid w:val="3C862CE9"/>
    <w:rsid w:val="3C874ED1"/>
    <w:rsid w:val="3C89540D"/>
    <w:rsid w:val="3C9C7C85"/>
    <w:rsid w:val="3CAF7D73"/>
    <w:rsid w:val="3CC830CE"/>
    <w:rsid w:val="3CD03CE6"/>
    <w:rsid w:val="3CDD654C"/>
    <w:rsid w:val="3CFA013B"/>
    <w:rsid w:val="3CFA6A40"/>
    <w:rsid w:val="3D0F5271"/>
    <w:rsid w:val="3D1045CE"/>
    <w:rsid w:val="3D131C11"/>
    <w:rsid w:val="3D184748"/>
    <w:rsid w:val="3D3E1E24"/>
    <w:rsid w:val="3D4015F6"/>
    <w:rsid w:val="3D49671A"/>
    <w:rsid w:val="3D4B12FF"/>
    <w:rsid w:val="3D5C3D28"/>
    <w:rsid w:val="3D687B67"/>
    <w:rsid w:val="3D69336C"/>
    <w:rsid w:val="3D6D5298"/>
    <w:rsid w:val="3D8F157A"/>
    <w:rsid w:val="3DA94D72"/>
    <w:rsid w:val="3DC915E2"/>
    <w:rsid w:val="3DCD7D82"/>
    <w:rsid w:val="3DD82B91"/>
    <w:rsid w:val="3DFD4390"/>
    <w:rsid w:val="3E034B91"/>
    <w:rsid w:val="3E0C1899"/>
    <w:rsid w:val="3E1D00DA"/>
    <w:rsid w:val="3E243645"/>
    <w:rsid w:val="3E2E4B4B"/>
    <w:rsid w:val="3E360810"/>
    <w:rsid w:val="3E43514A"/>
    <w:rsid w:val="3E520FFB"/>
    <w:rsid w:val="3E6A3464"/>
    <w:rsid w:val="3E6C4C38"/>
    <w:rsid w:val="3E744DD5"/>
    <w:rsid w:val="3E8876A9"/>
    <w:rsid w:val="3EA846BF"/>
    <w:rsid w:val="3EAD7F28"/>
    <w:rsid w:val="3EB251E1"/>
    <w:rsid w:val="3EB374F3"/>
    <w:rsid w:val="3EB47B21"/>
    <w:rsid w:val="3EBD646C"/>
    <w:rsid w:val="3EC033AD"/>
    <w:rsid w:val="3ED43691"/>
    <w:rsid w:val="3EF367B4"/>
    <w:rsid w:val="3F052EC1"/>
    <w:rsid w:val="3F0F7E15"/>
    <w:rsid w:val="3F12565B"/>
    <w:rsid w:val="3F1349A2"/>
    <w:rsid w:val="3F227D84"/>
    <w:rsid w:val="3F246F20"/>
    <w:rsid w:val="3F255785"/>
    <w:rsid w:val="3F3B508A"/>
    <w:rsid w:val="3F8B2A44"/>
    <w:rsid w:val="3F9666BA"/>
    <w:rsid w:val="3F981BF4"/>
    <w:rsid w:val="3FA24D81"/>
    <w:rsid w:val="3FA36B07"/>
    <w:rsid w:val="3FA7111C"/>
    <w:rsid w:val="3FA9234B"/>
    <w:rsid w:val="3FA956B6"/>
    <w:rsid w:val="3FD6525C"/>
    <w:rsid w:val="3FD674A3"/>
    <w:rsid w:val="3FDB7C7B"/>
    <w:rsid w:val="3FE6385B"/>
    <w:rsid w:val="40292467"/>
    <w:rsid w:val="40342157"/>
    <w:rsid w:val="405C7E57"/>
    <w:rsid w:val="40640ABA"/>
    <w:rsid w:val="4073629E"/>
    <w:rsid w:val="407E431D"/>
    <w:rsid w:val="409D1B4C"/>
    <w:rsid w:val="40B66BE2"/>
    <w:rsid w:val="40C03E2E"/>
    <w:rsid w:val="40C07A91"/>
    <w:rsid w:val="40CC1B34"/>
    <w:rsid w:val="40EF5CFD"/>
    <w:rsid w:val="40F071D8"/>
    <w:rsid w:val="41041F04"/>
    <w:rsid w:val="41045F07"/>
    <w:rsid w:val="410C45D5"/>
    <w:rsid w:val="41107AAC"/>
    <w:rsid w:val="41195D48"/>
    <w:rsid w:val="411C7A18"/>
    <w:rsid w:val="411D5696"/>
    <w:rsid w:val="41202BFF"/>
    <w:rsid w:val="4141580D"/>
    <w:rsid w:val="41433C48"/>
    <w:rsid w:val="415F0818"/>
    <w:rsid w:val="416D2471"/>
    <w:rsid w:val="41867134"/>
    <w:rsid w:val="41A25322"/>
    <w:rsid w:val="41AA0F0C"/>
    <w:rsid w:val="41BC7637"/>
    <w:rsid w:val="41BD0129"/>
    <w:rsid w:val="41C061C4"/>
    <w:rsid w:val="41C4649F"/>
    <w:rsid w:val="41E15D6F"/>
    <w:rsid w:val="41F13390"/>
    <w:rsid w:val="42254279"/>
    <w:rsid w:val="423954B4"/>
    <w:rsid w:val="424663F2"/>
    <w:rsid w:val="42591AE9"/>
    <w:rsid w:val="42604FAD"/>
    <w:rsid w:val="4268256A"/>
    <w:rsid w:val="426D74C6"/>
    <w:rsid w:val="42853741"/>
    <w:rsid w:val="42A96C58"/>
    <w:rsid w:val="42AF5706"/>
    <w:rsid w:val="42B07FBF"/>
    <w:rsid w:val="42D21FD1"/>
    <w:rsid w:val="42D4430F"/>
    <w:rsid w:val="42DF267A"/>
    <w:rsid w:val="431C1918"/>
    <w:rsid w:val="4323065F"/>
    <w:rsid w:val="432B7E32"/>
    <w:rsid w:val="43554343"/>
    <w:rsid w:val="43566DE0"/>
    <w:rsid w:val="435A43E0"/>
    <w:rsid w:val="435E5C94"/>
    <w:rsid w:val="4364594E"/>
    <w:rsid w:val="436547FA"/>
    <w:rsid w:val="43701198"/>
    <w:rsid w:val="437422AF"/>
    <w:rsid w:val="4380059F"/>
    <w:rsid w:val="43823DE1"/>
    <w:rsid w:val="43AA2776"/>
    <w:rsid w:val="43DE3ACF"/>
    <w:rsid w:val="43EF7F77"/>
    <w:rsid w:val="4419187F"/>
    <w:rsid w:val="4437003B"/>
    <w:rsid w:val="44376BFC"/>
    <w:rsid w:val="44386F8F"/>
    <w:rsid w:val="443F215E"/>
    <w:rsid w:val="44530349"/>
    <w:rsid w:val="4480696D"/>
    <w:rsid w:val="44A41847"/>
    <w:rsid w:val="44AA15D6"/>
    <w:rsid w:val="44B024B9"/>
    <w:rsid w:val="44C41AAC"/>
    <w:rsid w:val="44FD2AE6"/>
    <w:rsid w:val="44FE1A28"/>
    <w:rsid w:val="4501349E"/>
    <w:rsid w:val="4503512F"/>
    <w:rsid w:val="45060392"/>
    <w:rsid w:val="450F0D54"/>
    <w:rsid w:val="452179CD"/>
    <w:rsid w:val="45273940"/>
    <w:rsid w:val="45282E8A"/>
    <w:rsid w:val="453255E7"/>
    <w:rsid w:val="4537640B"/>
    <w:rsid w:val="455709BD"/>
    <w:rsid w:val="458470E0"/>
    <w:rsid w:val="45A90E82"/>
    <w:rsid w:val="45A933F8"/>
    <w:rsid w:val="45AB28E0"/>
    <w:rsid w:val="45AD12E1"/>
    <w:rsid w:val="45CB095B"/>
    <w:rsid w:val="45D05EEC"/>
    <w:rsid w:val="45D340A4"/>
    <w:rsid w:val="45D718EF"/>
    <w:rsid w:val="45D8477C"/>
    <w:rsid w:val="45D96140"/>
    <w:rsid w:val="45EF68F7"/>
    <w:rsid w:val="45F72D18"/>
    <w:rsid w:val="45FD2EDB"/>
    <w:rsid w:val="460A2378"/>
    <w:rsid w:val="463B050F"/>
    <w:rsid w:val="46657FFF"/>
    <w:rsid w:val="46897D8E"/>
    <w:rsid w:val="468C4838"/>
    <w:rsid w:val="46932667"/>
    <w:rsid w:val="46A161A2"/>
    <w:rsid w:val="46BA5BFB"/>
    <w:rsid w:val="46BB78DE"/>
    <w:rsid w:val="46CA1450"/>
    <w:rsid w:val="46D267A3"/>
    <w:rsid w:val="46E4199B"/>
    <w:rsid w:val="47104813"/>
    <w:rsid w:val="471335D1"/>
    <w:rsid w:val="4729778F"/>
    <w:rsid w:val="473110DC"/>
    <w:rsid w:val="474776C4"/>
    <w:rsid w:val="47532164"/>
    <w:rsid w:val="475B3CBC"/>
    <w:rsid w:val="476016C9"/>
    <w:rsid w:val="476759D9"/>
    <w:rsid w:val="477C1BFA"/>
    <w:rsid w:val="477E3F35"/>
    <w:rsid w:val="477F421B"/>
    <w:rsid w:val="47885E65"/>
    <w:rsid w:val="479F3E52"/>
    <w:rsid w:val="47B02F9D"/>
    <w:rsid w:val="47B20B32"/>
    <w:rsid w:val="47C32CB4"/>
    <w:rsid w:val="47C823C8"/>
    <w:rsid w:val="47D02AEA"/>
    <w:rsid w:val="47E816A5"/>
    <w:rsid w:val="47F24C46"/>
    <w:rsid w:val="47F25130"/>
    <w:rsid w:val="47F25FE2"/>
    <w:rsid w:val="480E601F"/>
    <w:rsid w:val="4824005B"/>
    <w:rsid w:val="482C324F"/>
    <w:rsid w:val="483E7EA5"/>
    <w:rsid w:val="48404C8A"/>
    <w:rsid w:val="484B2B7C"/>
    <w:rsid w:val="48522993"/>
    <w:rsid w:val="487023A7"/>
    <w:rsid w:val="48760693"/>
    <w:rsid w:val="48884357"/>
    <w:rsid w:val="48B82140"/>
    <w:rsid w:val="48C8444F"/>
    <w:rsid w:val="48C86FDB"/>
    <w:rsid w:val="48DA58FE"/>
    <w:rsid w:val="48F4330A"/>
    <w:rsid w:val="48F71047"/>
    <w:rsid w:val="490F35CE"/>
    <w:rsid w:val="491B40AB"/>
    <w:rsid w:val="491D4422"/>
    <w:rsid w:val="491E28A0"/>
    <w:rsid w:val="49227F34"/>
    <w:rsid w:val="492C131D"/>
    <w:rsid w:val="492D4DF1"/>
    <w:rsid w:val="49320189"/>
    <w:rsid w:val="49363C4C"/>
    <w:rsid w:val="493C4382"/>
    <w:rsid w:val="494468DB"/>
    <w:rsid w:val="49486C39"/>
    <w:rsid w:val="494E5AF4"/>
    <w:rsid w:val="4952431A"/>
    <w:rsid w:val="495722B4"/>
    <w:rsid w:val="49583DC3"/>
    <w:rsid w:val="495C2B59"/>
    <w:rsid w:val="4971089D"/>
    <w:rsid w:val="497A72F2"/>
    <w:rsid w:val="497B4A59"/>
    <w:rsid w:val="497D6CB5"/>
    <w:rsid w:val="49871020"/>
    <w:rsid w:val="499A6163"/>
    <w:rsid w:val="499F3CC2"/>
    <w:rsid w:val="49A07481"/>
    <w:rsid w:val="49BC54C3"/>
    <w:rsid w:val="49D05114"/>
    <w:rsid w:val="49DD676E"/>
    <w:rsid w:val="49DE5070"/>
    <w:rsid w:val="49E3044C"/>
    <w:rsid w:val="49F11987"/>
    <w:rsid w:val="4A0C77D5"/>
    <w:rsid w:val="4A0F4D24"/>
    <w:rsid w:val="4A107B70"/>
    <w:rsid w:val="4A1109C2"/>
    <w:rsid w:val="4A157CAA"/>
    <w:rsid w:val="4A317A07"/>
    <w:rsid w:val="4A376C0B"/>
    <w:rsid w:val="4A415589"/>
    <w:rsid w:val="4A53054D"/>
    <w:rsid w:val="4A5C4911"/>
    <w:rsid w:val="4A6655DE"/>
    <w:rsid w:val="4A685442"/>
    <w:rsid w:val="4A707340"/>
    <w:rsid w:val="4A7C04CE"/>
    <w:rsid w:val="4A92068D"/>
    <w:rsid w:val="4A9A10DE"/>
    <w:rsid w:val="4A9A6616"/>
    <w:rsid w:val="4A9D0CF7"/>
    <w:rsid w:val="4AA276CC"/>
    <w:rsid w:val="4AB02A80"/>
    <w:rsid w:val="4AB366A6"/>
    <w:rsid w:val="4ACD2BCD"/>
    <w:rsid w:val="4ADC532E"/>
    <w:rsid w:val="4AE10A28"/>
    <w:rsid w:val="4AE514D5"/>
    <w:rsid w:val="4B0235C9"/>
    <w:rsid w:val="4B1F607D"/>
    <w:rsid w:val="4B227759"/>
    <w:rsid w:val="4B2300F9"/>
    <w:rsid w:val="4B32364D"/>
    <w:rsid w:val="4B352F1E"/>
    <w:rsid w:val="4B3978B9"/>
    <w:rsid w:val="4B433FFC"/>
    <w:rsid w:val="4B4C7CE0"/>
    <w:rsid w:val="4B603AEF"/>
    <w:rsid w:val="4B6709B3"/>
    <w:rsid w:val="4B676EF5"/>
    <w:rsid w:val="4B695D60"/>
    <w:rsid w:val="4B774789"/>
    <w:rsid w:val="4B92269A"/>
    <w:rsid w:val="4B925CCE"/>
    <w:rsid w:val="4B9A7A86"/>
    <w:rsid w:val="4BB21EC3"/>
    <w:rsid w:val="4BB40E37"/>
    <w:rsid w:val="4BC66ACD"/>
    <w:rsid w:val="4BC67541"/>
    <w:rsid w:val="4BC94807"/>
    <w:rsid w:val="4BCE2452"/>
    <w:rsid w:val="4BD81F99"/>
    <w:rsid w:val="4BD95327"/>
    <w:rsid w:val="4BDB63B4"/>
    <w:rsid w:val="4BE00653"/>
    <w:rsid w:val="4BE1505C"/>
    <w:rsid w:val="4BF54CBC"/>
    <w:rsid w:val="4BF929FE"/>
    <w:rsid w:val="4BFA6D6B"/>
    <w:rsid w:val="4C0D64AA"/>
    <w:rsid w:val="4C133305"/>
    <w:rsid w:val="4C143297"/>
    <w:rsid w:val="4C4A4231"/>
    <w:rsid w:val="4C6360CA"/>
    <w:rsid w:val="4C691027"/>
    <w:rsid w:val="4C7030C2"/>
    <w:rsid w:val="4C780B54"/>
    <w:rsid w:val="4C7C272B"/>
    <w:rsid w:val="4C7D6E7A"/>
    <w:rsid w:val="4C7F4278"/>
    <w:rsid w:val="4C8C459D"/>
    <w:rsid w:val="4C9505E2"/>
    <w:rsid w:val="4C986615"/>
    <w:rsid w:val="4C992370"/>
    <w:rsid w:val="4CDC69BE"/>
    <w:rsid w:val="4CED3278"/>
    <w:rsid w:val="4CEE1EBB"/>
    <w:rsid w:val="4CFD6F45"/>
    <w:rsid w:val="4D11496B"/>
    <w:rsid w:val="4D145ABE"/>
    <w:rsid w:val="4D1C7B15"/>
    <w:rsid w:val="4D202615"/>
    <w:rsid w:val="4D207466"/>
    <w:rsid w:val="4D323F2E"/>
    <w:rsid w:val="4D3C2D0F"/>
    <w:rsid w:val="4D474CBA"/>
    <w:rsid w:val="4D4E1D01"/>
    <w:rsid w:val="4D5337B3"/>
    <w:rsid w:val="4D7A1193"/>
    <w:rsid w:val="4D810EFD"/>
    <w:rsid w:val="4D8415F5"/>
    <w:rsid w:val="4D8644E7"/>
    <w:rsid w:val="4D953EA9"/>
    <w:rsid w:val="4DA42E3E"/>
    <w:rsid w:val="4DAD603A"/>
    <w:rsid w:val="4DB43081"/>
    <w:rsid w:val="4DB50A3D"/>
    <w:rsid w:val="4DD56CDD"/>
    <w:rsid w:val="4DDD0E3C"/>
    <w:rsid w:val="4DE62553"/>
    <w:rsid w:val="4E0833CC"/>
    <w:rsid w:val="4E137967"/>
    <w:rsid w:val="4E137A06"/>
    <w:rsid w:val="4E1A3BBD"/>
    <w:rsid w:val="4E1C2CE6"/>
    <w:rsid w:val="4E1F5083"/>
    <w:rsid w:val="4E2A34FA"/>
    <w:rsid w:val="4E594503"/>
    <w:rsid w:val="4E5F3C0E"/>
    <w:rsid w:val="4E6B5F56"/>
    <w:rsid w:val="4E7D4F73"/>
    <w:rsid w:val="4E8401CC"/>
    <w:rsid w:val="4E9A318D"/>
    <w:rsid w:val="4EA1128F"/>
    <w:rsid w:val="4EAC63C2"/>
    <w:rsid w:val="4EAD7AD0"/>
    <w:rsid w:val="4EBA6D0C"/>
    <w:rsid w:val="4EBB1E2C"/>
    <w:rsid w:val="4EBE0CD4"/>
    <w:rsid w:val="4EC533FC"/>
    <w:rsid w:val="4EDC5567"/>
    <w:rsid w:val="4EDD77E6"/>
    <w:rsid w:val="4F104B17"/>
    <w:rsid w:val="4F1A1F77"/>
    <w:rsid w:val="4F1D324D"/>
    <w:rsid w:val="4F2C19CA"/>
    <w:rsid w:val="4F454A30"/>
    <w:rsid w:val="4F4C4795"/>
    <w:rsid w:val="4F4C72E9"/>
    <w:rsid w:val="4F7649C6"/>
    <w:rsid w:val="4F780B20"/>
    <w:rsid w:val="4F7A725D"/>
    <w:rsid w:val="4F8C6B1C"/>
    <w:rsid w:val="4F9732E3"/>
    <w:rsid w:val="4FBB7E0E"/>
    <w:rsid w:val="4FBE0C2C"/>
    <w:rsid w:val="4FE7195D"/>
    <w:rsid w:val="4FE8753F"/>
    <w:rsid w:val="4FEC4CEB"/>
    <w:rsid w:val="4FF777CE"/>
    <w:rsid w:val="4FFB4594"/>
    <w:rsid w:val="500D1AB0"/>
    <w:rsid w:val="50275637"/>
    <w:rsid w:val="502D4654"/>
    <w:rsid w:val="50424BA4"/>
    <w:rsid w:val="50453083"/>
    <w:rsid w:val="50471C77"/>
    <w:rsid w:val="50526B81"/>
    <w:rsid w:val="507063C7"/>
    <w:rsid w:val="50767826"/>
    <w:rsid w:val="50840FAB"/>
    <w:rsid w:val="508934B4"/>
    <w:rsid w:val="50DD56F5"/>
    <w:rsid w:val="50E630E6"/>
    <w:rsid w:val="50F63F3C"/>
    <w:rsid w:val="50F94497"/>
    <w:rsid w:val="50FE5BDB"/>
    <w:rsid w:val="51176CD2"/>
    <w:rsid w:val="5125662C"/>
    <w:rsid w:val="514647C4"/>
    <w:rsid w:val="51482EBC"/>
    <w:rsid w:val="51552BCA"/>
    <w:rsid w:val="515A3F3F"/>
    <w:rsid w:val="515F6310"/>
    <w:rsid w:val="51691EE8"/>
    <w:rsid w:val="516C1B00"/>
    <w:rsid w:val="51742A7C"/>
    <w:rsid w:val="519B7DDB"/>
    <w:rsid w:val="51AD0FF6"/>
    <w:rsid w:val="51CA6B6D"/>
    <w:rsid w:val="51D75590"/>
    <w:rsid w:val="51D82A76"/>
    <w:rsid w:val="51E05DF7"/>
    <w:rsid w:val="51EF575C"/>
    <w:rsid w:val="51F021D8"/>
    <w:rsid w:val="51F37F7D"/>
    <w:rsid w:val="5211175A"/>
    <w:rsid w:val="52235F2E"/>
    <w:rsid w:val="522620B1"/>
    <w:rsid w:val="52265FBA"/>
    <w:rsid w:val="522A7287"/>
    <w:rsid w:val="523D347E"/>
    <w:rsid w:val="52496079"/>
    <w:rsid w:val="524C447E"/>
    <w:rsid w:val="52703ECF"/>
    <w:rsid w:val="52773B0F"/>
    <w:rsid w:val="527860C5"/>
    <w:rsid w:val="528148AE"/>
    <w:rsid w:val="52916568"/>
    <w:rsid w:val="52BB4D40"/>
    <w:rsid w:val="52CD7B4F"/>
    <w:rsid w:val="52CF6607"/>
    <w:rsid w:val="52E23ED7"/>
    <w:rsid w:val="52E54407"/>
    <w:rsid w:val="533A1041"/>
    <w:rsid w:val="533D58C6"/>
    <w:rsid w:val="533E33EC"/>
    <w:rsid w:val="53480EBC"/>
    <w:rsid w:val="53552F76"/>
    <w:rsid w:val="5360066A"/>
    <w:rsid w:val="537231EE"/>
    <w:rsid w:val="53A235B0"/>
    <w:rsid w:val="53A45945"/>
    <w:rsid w:val="53A54D55"/>
    <w:rsid w:val="53AD2E61"/>
    <w:rsid w:val="53B0514F"/>
    <w:rsid w:val="53E77615"/>
    <w:rsid w:val="53F005F3"/>
    <w:rsid w:val="53F75EDC"/>
    <w:rsid w:val="53F87760"/>
    <w:rsid w:val="540B0DA8"/>
    <w:rsid w:val="540C4D41"/>
    <w:rsid w:val="542D6F0A"/>
    <w:rsid w:val="54352F71"/>
    <w:rsid w:val="543F16F8"/>
    <w:rsid w:val="54422235"/>
    <w:rsid w:val="544362C4"/>
    <w:rsid w:val="544D38E7"/>
    <w:rsid w:val="54710D30"/>
    <w:rsid w:val="5476381C"/>
    <w:rsid w:val="54804FF1"/>
    <w:rsid w:val="54896FBA"/>
    <w:rsid w:val="5494096F"/>
    <w:rsid w:val="54A14E6F"/>
    <w:rsid w:val="54A246BC"/>
    <w:rsid w:val="54B40981"/>
    <w:rsid w:val="54CE7219"/>
    <w:rsid w:val="54D9161F"/>
    <w:rsid w:val="54DC32F5"/>
    <w:rsid w:val="54F458C7"/>
    <w:rsid w:val="5505540A"/>
    <w:rsid w:val="550D0146"/>
    <w:rsid w:val="553327FD"/>
    <w:rsid w:val="55365CBA"/>
    <w:rsid w:val="553C2D5D"/>
    <w:rsid w:val="555542B9"/>
    <w:rsid w:val="55564A1D"/>
    <w:rsid w:val="5578540C"/>
    <w:rsid w:val="558C7CF1"/>
    <w:rsid w:val="558D2F8A"/>
    <w:rsid w:val="559A0B82"/>
    <w:rsid w:val="55A5435D"/>
    <w:rsid w:val="55BB4F44"/>
    <w:rsid w:val="55C649A1"/>
    <w:rsid w:val="55CD2AD1"/>
    <w:rsid w:val="55E57759"/>
    <w:rsid w:val="55F126EF"/>
    <w:rsid w:val="56225975"/>
    <w:rsid w:val="562C6DCC"/>
    <w:rsid w:val="562D1854"/>
    <w:rsid w:val="562D6C01"/>
    <w:rsid w:val="564672A2"/>
    <w:rsid w:val="56535D36"/>
    <w:rsid w:val="56542DF4"/>
    <w:rsid w:val="566E6955"/>
    <w:rsid w:val="567B7D71"/>
    <w:rsid w:val="56850BD8"/>
    <w:rsid w:val="56AB3A07"/>
    <w:rsid w:val="56B471E6"/>
    <w:rsid w:val="56B67AAC"/>
    <w:rsid w:val="56B9271B"/>
    <w:rsid w:val="56DF5E39"/>
    <w:rsid w:val="56ED6B4D"/>
    <w:rsid w:val="56EF512A"/>
    <w:rsid w:val="5704341D"/>
    <w:rsid w:val="570F1DCA"/>
    <w:rsid w:val="57292DA4"/>
    <w:rsid w:val="572D7AB5"/>
    <w:rsid w:val="57362E52"/>
    <w:rsid w:val="57415E59"/>
    <w:rsid w:val="5756623A"/>
    <w:rsid w:val="57587ADA"/>
    <w:rsid w:val="576069FC"/>
    <w:rsid w:val="57692BC2"/>
    <w:rsid w:val="576F626A"/>
    <w:rsid w:val="57700813"/>
    <w:rsid w:val="577426C5"/>
    <w:rsid w:val="57744FCF"/>
    <w:rsid w:val="57751211"/>
    <w:rsid w:val="57790E97"/>
    <w:rsid w:val="578730E0"/>
    <w:rsid w:val="578F2813"/>
    <w:rsid w:val="57960179"/>
    <w:rsid w:val="579853FF"/>
    <w:rsid w:val="579C4636"/>
    <w:rsid w:val="579D7D23"/>
    <w:rsid w:val="57AA3350"/>
    <w:rsid w:val="57B23579"/>
    <w:rsid w:val="57D47188"/>
    <w:rsid w:val="57E27A16"/>
    <w:rsid w:val="57E30688"/>
    <w:rsid w:val="57E43AF2"/>
    <w:rsid w:val="57ED4063"/>
    <w:rsid w:val="57FF139C"/>
    <w:rsid w:val="580F2D9D"/>
    <w:rsid w:val="581125D0"/>
    <w:rsid w:val="581D7E8D"/>
    <w:rsid w:val="58302A2D"/>
    <w:rsid w:val="583077A8"/>
    <w:rsid w:val="58355A1A"/>
    <w:rsid w:val="583E5701"/>
    <w:rsid w:val="584B51AF"/>
    <w:rsid w:val="584C1E00"/>
    <w:rsid w:val="58501DB0"/>
    <w:rsid w:val="585C73D1"/>
    <w:rsid w:val="58A57DE3"/>
    <w:rsid w:val="58AF0EC7"/>
    <w:rsid w:val="58B32187"/>
    <w:rsid w:val="58B42B52"/>
    <w:rsid w:val="58B70237"/>
    <w:rsid w:val="58C86066"/>
    <w:rsid w:val="58CF4FA5"/>
    <w:rsid w:val="591A794F"/>
    <w:rsid w:val="592076F9"/>
    <w:rsid w:val="5921200E"/>
    <w:rsid w:val="59214282"/>
    <w:rsid w:val="5925478E"/>
    <w:rsid w:val="59402CF7"/>
    <w:rsid w:val="59485F23"/>
    <w:rsid w:val="594A43BB"/>
    <w:rsid w:val="596C2FAF"/>
    <w:rsid w:val="5970791E"/>
    <w:rsid w:val="5971468D"/>
    <w:rsid w:val="597B0F3D"/>
    <w:rsid w:val="59861898"/>
    <w:rsid w:val="598C4EB2"/>
    <w:rsid w:val="59970011"/>
    <w:rsid w:val="59DA7F65"/>
    <w:rsid w:val="59F037E5"/>
    <w:rsid w:val="5A146C55"/>
    <w:rsid w:val="5A275AF4"/>
    <w:rsid w:val="5A2F098D"/>
    <w:rsid w:val="5A350FBA"/>
    <w:rsid w:val="5A353E66"/>
    <w:rsid w:val="5A417C33"/>
    <w:rsid w:val="5A4412E8"/>
    <w:rsid w:val="5A4A6CAA"/>
    <w:rsid w:val="5A50656F"/>
    <w:rsid w:val="5A6E53CE"/>
    <w:rsid w:val="5A74048D"/>
    <w:rsid w:val="5A747476"/>
    <w:rsid w:val="5A8351B5"/>
    <w:rsid w:val="5A8823EB"/>
    <w:rsid w:val="5A9E20A4"/>
    <w:rsid w:val="5AA31872"/>
    <w:rsid w:val="5AA458C5"/>
    <w:rsid w:val="5AA91A93"/>
    <w:rsid w:val="5AAB010C"/>
    <w:rsid w:val="5AC405C3"/>
    <w:rsid w:val="5AC4067B"/>
    <w:rsid w:val="5AC67FF3"/>
    <w:rsid w:val="5ACB47AD"/>
    <w:rsid w:val="5ACC27AE"/>
    <w:rsid w:val="5ACE5A33"/>
    <w:rsid w:val="5AFE6A5D"/>
    <w:rsid w:val="5B143B83"/>
    <w:rsid w:val="5B1769FD"/>
    <w:rsid w:val="5B230F45"/>
    <w:rsid w:val="5B294E57"/>
    <w:rsid w:val="5B3716FA"/>
    <w:rsid w:val="5B3823B7"/>
    <w:rsid w:val="5B3955A3"/>
    <w:rsid w:val="5B4661F0"/>
    <w:rsid w:val="5B486978"/>
    <w:rsid w:val="5B526733"/>
    <w:rsid w:val="5B5F6406"/>
    <w:rsid w:val="5B666426"/>
    <w:rsid w:val="5B720D75"/>
    <w:rsid w:val="5B8A7B52"/>
    <w:rsid w:val="5B986F53"/>
    <w:rsid w:val="5BBB5E91"/>
    <w:rsid w:val="5BC20698"/>
    <w:rsid w:val="5BC75EC1"/>
    <w:rsid w:val="5BDB2E1C"/>
    <w:rsid w:val="5C3420F0"/>
    <w:rsid w:val="5C3426CD"/>
    <w:rsid w:val="5C462116"/>
    <w:rsid w:val="5C7D31D8"/>
    <w:rsid w:val="5C802E74"/>
    <w:rsid w:val="5CA0710F"/>
    <w:rsid w:val="5CB14E2D"/>
    <w:rsid w:val="5CD27100"/>
    <w:rsid w:val="5CE47403"/>
    <w:rsid w:val="5CFB2159"/>
    <w:rsid w:val="5CFE17AD"/>
    <w:rsid w:val="5D065E59"/>
    <w:rsid w:val="5D066354"/>
    <w:rsid w:val="5D15241D"/>
    <w:rsid w:val="5D1A0A26"/>
    <w:rsid w:val="5D1C479E"/>
    <w:rsid w:val="5D236FD7"/>
    <w:rsid w:val="5D296EBB"/>
    <w:rsid w:val="5D3870E9"/>
    <w:rsid w:val="5D3A63BF"/>
    <w:rsid w:val="5D571309"/>
    <w:rsid w:val="5D57436A"/>
    <w:rsid w:val="5D616655"/>
    <w:rsid w:val="5D7040E7"/>
    <w:rsid w:val="5D770706"/>
    <w:rsid w:val="5D784E08"/>
    <w:rsid w:val="5D791089"/>
    <w:rsid w:val="5D7F04A6"/>
    <w:rsid w:val="5D89672C"/>
    <w:rsid w:val="5D8A2491"/>
    <w:rsid w:val="5D9E1FC6"/>
    <w:rsid w:val="5DAC1EF0"/>
    <w:rsid w:val="5DB200FE"/>
    <w:rsid w:val="5DBB5D65"/>
    <w:rsid w:val="5DBD3D1B"/>
    <w:rsid w:val="5DED732E"/>
    <w:rsid w:val="5DF11B7B"/>
    <w:rsid w:val="5E04179E"/>
    <w:rsid w:val="5E0D29CF"/>
    <w:rsid w:val="5E0F7B42"/>
    <w:rsid w:val="5E110479"/>
    <w:rsid w:val="5E205A9F"/>
    <w:rsid w:val="5E221E79"/>
    <w:rsid w:val="5E542795"/>
    <w:rsid w:val="5E5A095D"/>
    <w:rsid w:val="5E5D5C6E"/>
    <w:rsid w:val="5E662172"/>
    <w:rsid w:val="5E7352D9"/>
    <w:rsid w:val="5E7C575D"/>
    <w:rsid w:val="5E7F546E"/>
    <w:rsid w:val="5E8455EC"/>
    <w:rsid w:val="5EB13E13"/>
    <w:rsid w:val="5EF84BF2"/>
    <w:rsid w:val="5EFB3585"/>
    <w:rsid w:val="5F01690D"/>
    <w:rsid w:val="5F027AD6"/>
    <w:rsid w:val="5F075F62"/>
    <w:rsid w:val="5F0C44C1"/>
    <w:rsid w:val="5F1277DF"/>
    <w:rsid w:val="5F432B9B"/>
    <w:rsid w:val="5F436FFC"/>
    <w:rsid w:val="5F67600A"/>
    <w:rsid w:val="5F685A79"/>
    <w:rsid w:val="5F7469AC"/>
    <w:rsid w:val="5F851BFD"/>
    <w:rsid w:val="5FAC31D0"/>
    <w:rsid w:val="5FAD14D8"/>
    <w:rsid w:val="5FC545A1"/>
    <w:rsid w:val="5FD01870"/>
    <w:rsid w:val="5FD163BD"/>
    <w:rsid w:val="5FD36A9E"/>
    <w:rsid w:val="5FDC33F4"/>
    <w:rsid w:val="5FF36036"/>
    <w:rsid w:val="5FF408FE"/>
    <w:rsid w:val="602E4F4A"/>
    <w:rsid w:val="60337058"/>
    <w:rsid w:val="60397008"/>
    <w:rsid w:val="603D0C9F"/>
    <w:rsid w:val="604F4E8B"/>
    <w:rsid w:val="60501D16"/>
    <w:rsid w:val="60553791"/>
    <w:rsid w:val="6068545D"/>
    <w:rsid w:val="606A3A73"/>
    <w:rsid w:val="606D1AFD"/>
    <w:rsid w:val="607757D2"/>
    <w:rsid w:val="607D64E0"/>
    <w:rsid w:val="60827C72"/>
    <w:rsid w:val="60BB5B66"/>
    <w:rsid w:val="60D97A2B"/>
    <w:rsid w:val="60DB2826"/>
    <w:rsid w:val="60F547CB"/>
    <w:rsid w:val="610749A5"/>
    <w:rsid w:val="610B7004"/>
    <w:rsid w:val="6115369D"/>
    <w:rsid w:val="6127483A"/>
    <w:rsid w:val="613C3B46"/>
    <w:rsid w:val="61531E4E"/>
    <w:rsid w:val="61565FDE"/>
    <w:rsid w:val="61681DB8"/>
    <w:rsid w:val="616A57A1"/>
    <w:rsid w:val="618F5533"/>
    <w:rsid w:val="61AD249A"/>
    <w:rsid w:val="61B63144"/>
    <w:rsid w:val="61B75100"/>
    <w:rsid w:val="61BC2215"/>
    <w:rsid w:val="61C47D27"/>
    <w:rsid w:val="61C64B34"/>
    <w:rsid w:val="61DF23E2"/>
    <w:rsid w:val="61E115B4"/>
    <w:rsid w:val="61E62B9F"/>
    <w:rsid w:val="61E72071"/>
    <w:rsid w:val="62034CA4"/>
    <w:rsid w:val="62182F9D"/>
    <w:rsid w:val="62224D3E"/>
    <w:rsid w:val="622710AF"/>
    <w:rsid w:val="622F535F"/>
    <w:rsid w:val="62436D76"/>
    <w:rsid w:val="62487433"/>
    <w:rsid w:val="624E30EC"/>
    <w:rsid w:val="6257590F"/>
    <w:rsid w:val="62685C9E"/>
    <w:rsid w:val="626D04E8"/>
    <w:rsid w:val="628B776E"/>
    <w:rsid w:val="62B0002C"/>
    <w:rsid w:val="62B471C6"/>
    <w:rsid w:val="62B7213F"/>
    <w:rsid w:val="62CE3322"/>
    <w:rsid w:val="62D442BD"/>
    <w:rsid w:val="62E76981"/>
    <w:rsid w:val="62F41A14"/>
    <w:rsid w:val="63026EEE"/>
    <w:rsid w:val="630F0DC3"/>
    <w:rsid w:val="631B3FD5"/>
    <w:rsid w:val="63490425"/>
    <w:rsid w:val="6355186C"/>
    <w:rsid w:val="636A7EBA"/>
    <w:rsid w:val="636D56F4"/>
    <w:rsid w:val="637D586B"/>
    <w:rsid w:val="63831332"/>
    <w:rsid w:val="6398181F"/>
    <w:rsid w:val="639E22CE"/>
    <w:rsid w:val="63A47E58"/>
    <w:rsid w:val="63B909BE"/>
    <w:rsid w:val="63C11BFC"/>
    <w:rsid w:val="63C46DE2"/>
    <w:rsid w:val="63DB6B44"/>
    <w:rsid w:val="63E37DC4"/>
    <w:rsid w:val="63FA4639"/>
    <w:rsid w:val="640225F8"/>
    <w:rsid w:val="64142ABF"/>
    <w:rsid w:val="64234161"/>
    <w:rsid w:val="642F7CBB"/>
    <w:rsid w:val="64337342"/>
    <w:rsid w:val="643E14BD"/>
    <w:rsid w:val="64426791"/>
    <w:rsid w:val="64544572"/>
    <w:rsid w:val="645E744B"/>
    <w:rsid w:val="6477217F"/>
    <w:rsid w:val="647977F7"/>
    <w:rsid w:val="648762BD"/>
    <w:rsid w:val="64A22908"/>
    <w:rsid w:val="64A75904"/>
    <w:rsid w:val="64A82C8F"/>
    <w:rsid w:val="64B247C2"/>
    <w:rsid w:val="64B25195"/>
    <w:rsid w:val="64B74246"/>
    <w:rsid w:val="64BD2B26"/>
    <w:rsid w:val="64D059DB"/>
    <w:rsid w:val="64F426B5"/>
    <w:rsid w:val="64FF2087"/>
    <w:rsid w:val="650641E4"/>
    <w:rsid w:val="65143317"/>
    <w:rsid w:val="65162443"/>
    <w:rsid w:val="651670B3"/>
    <w:rsid w:val="65262602"/>
    <w:rsid w:val="653008B7"/>
    <w:rsid w:val="65603C28"/>
    <w:rsid w:val="657458BB"/>
    <w:rsid w:val="65796927"/>
    <w:rsid w:val="658A42E8"/>
    <w:rsid w:val="658F2701"/>
    <w:rsid w:val="65922A6B"/>
    <w:rsid w:val="659670CE"/>
    <w:rsid w:val="65990691"/>
    <w:rsid w:val="659D4C79"/>
    <w:rsid w:val="65C54440"/>
    <w:rsid w:val="65CE1B16"/>
    <w:rsid w:val="65E067B2"/>
    <w:rsid w:val="66065FEC"/>
    <w:rsid w:val="660F25F8"/>
    <w:rsid w:val="660F5E32"/>
    <w:rsid w:val="66130061"/>
    <w:rsid w:val="662F1A16"/>
    <w:rsid w:val="66323898"/>
    <w:rsid w:val="66410E9E"/>
    <w:rsid w:val="664F3C0E"/>
    <w:rsid w:val="6658290C"/>
    <w:rsid w:val="665D1D8A"/>
    <w:rsid w:val="6670017A"/>
    <w:rsid w:val="667976C3"/>
    <w:rsid w:val="668459BA"/>
    <w:rsid w:val="66C31A47"/>
    <w:rsid w:val="66EF694D"/>
    <w:rsid w:val="67324D00"/>
    <w:rsid w:val="67345C63"/>
    <w:rsid w:val="67397B35"/>
    <w:rsid w:val="673D32F5"/>
    <w:rsid w:val="67410A8B"/>
    <w:rsid w:val="67435E8A"/>
    <w:rsid w:val="67500089"/>
    <w:rsid w:val="675B63FB"/>
    <w:rsid w:val="676B4F15"/>
    <w:rsid w:val="677C23FB"/>
    <w:rsid w:val="678C1EB9"/>
    <w:rsid w:val="679503C8"/>
    <w:rsid w:val="67A26FCA"/>
    <w:rsid w:val="67B333ED"/>
    <w:rsid w:val="67D07518"/>
    <w:rsid w:val="67E46F3F"/>
    <w:rsid w:val="67F52607"/>
    <w:rsid w:val="67FD4761"/>
    <w:rsid w:val="684255C8"/>
    <w:rsid w:val="68461633"/>
    <w:rsid w:val="68534A64"/>
    <w:rsid w:val="6871774C"/>
    <w:rsid w:val="68724939"/>
    <w:rsid w:val="68773D84"/>
    <w:rsid w:val="687B1BAE"/>
    <w:rsid w:val="689B3412"/>
    <w:rsid w:val="68A83FA0"/>
    <w:rsid w:val="68AA35A6"/>
    <w:rsid w:val="68AB0534"/>
    <w:rsid w:val="68AE5E2B"/>
    <w:rsid w:val="68B0477B"/>
    <w:rsid w:val="68B90C01"/>
    <w:rsid w:val="68D0332F"/>
    <w:rsid w:val="68D76D89"/>
    <w:rsid w:val="68E43DF7"/>
    <w:rsid w:val="690F0855"/>
    <w:rsid w:val="690F3CFE"/>
    <w:rsid w:val="69123B81"/>
    <w:rsid w:val="6920358E"/>
    <w:rsid w:val="69240166"/>
    <w:rsid w:val="69891419"/>
    <w:rsid w:val="698A0CE2"/>
    <w:rsid w:val="699B6250"/>
    <w:rsid w:val="699C47B8"/>
    <w:rsid w:val="699D437B"/>
    <w:rsid w:val="69B66F7C"/>
    <w:rsid w:val="69CB7D62"/>
    <w:rsid w:val="69DB7E1F"/>
    <w:rsid w:val="69F20580"/>
    <w:rsid w:val="6A002D52"/>
    <w:rsid w:val="6A0452B4"/>
    <w:rsid w:val="6A082A5F"/>
    <w:rsid w:val="6A2C3B47"/>
    <w:rsid w:val="6A2D2B5F"/>
    <w:rsid w:val="6A303421"/>
    <w:rsid w:val="6A31347E"/>
    <w:rsid w:val="6A3265C5"/>
    <w:rsid w:val="6A56388A"/>
    <w:rsid w:val="6A5C4586"/>
    <w:rsid w:val="6A633A0D"/>
    <w:rsid w:val="6A647BEA"/>
    <w:rsid w:val="6A6D2036"/>
    <w:rsid w:val="6A731776"/>
    <w:rsid w:val="6A7C13BC"/>
    <w:rsid w:val="6A833842"/>
    <w:rsid w:val="6A83625A"/>
    <w:rsid w:val="6A8C1112"/>
    <w:rsid w:val="6AB1706C"/>
    <w:rsid w:val="6ABE47D2"/>
    <w:rsid w:val="6AC064A8"/>
    <w:rsid w:val="6AC33C0E"/>
    <w:rsid w:val="6AD167ED"/>
    <w:rsid w:val="6AD4543B"/>
    <w:rsid w:val="6ADC731B"/>
    <w:rsid w:val="6AE34248"/>
    <w:rsid w:val="6AFB4068"/>
    <w:rsid w:val="6B013977"/>
    <w:rsid w:val="6B076875"/>
    <w:rsid w:val="6B175069"/>
    <w:rsid w:val="6B2209B8"/>
    <w:rsid w:val="6B263627"/>
    <w:rsid w:val="6B3001FD"/>
    <w:rsid w:val="6B3028DF"/>
    <w:rsid w:val="6B543355"/>
    <w:rsid w:val="6B5E5C36"/>
    <w:rsid w:val="6B6042BE"/>
    <w:rsid w:val="6B60563D"/>
    <w:rsid w:val="6B7C026B"/>
    <w:rsid w:val="6B7F6D95"/>
    <w:rsid w:val="6B867EF2"/>
    <w:rsid w:val="6B932783"/>
    <w:rsid w:val="6BA91FE8"/>
    <w:rsid w:val="6BA95681"/>
    <w:rsid w:val="6BCD5551"/>
    <w:rsid w:val="6BD954AC"/>
    <w:rsid w:val="6BDC1113"/>
    <w:rsid w:val="6BEB2649"/>
    <w:rsid w:val="6BF3601B"/>
    <w:rsid w:val="6C037AAE"/>
    <w:rsid w:val="6C0A1567"/>
    <w:rsid w:val="6C151358"/>
    <w:rsid w:val="6C175ECD"/>
    <w:rsid w:val="6C1C34A2"/>
    <w:rsid w:val="6C2C7E2E"/>
    <w:rsid w:val="6C2E3BA6"/>
    <w:rsid w:val="6C35406D"/>
    <w:rsid w:val="6C4213FF"/>
    <w:rsid w:val="6C476F10"/>
    <w:rsid w:val="6C477D1E"/>
    <w:rsid w:val="6C515264"/>
    <w:rsid w:val="6C516D2E"/>
    <w:rsid w:val="6C52703B"/>
    <w:rsid w:val="6C536932"/>
    <w:rsid w:val="6C56625E"/>
    <w:rsid w:val="6C5C373D"/>
    <w:rsid w:val="6C6422F0"/>
    <w:rsid w:val="6C6D3885"/>
    <w:rsid w:val="6C76320B"/>
    <w:rsid w:val="6C77613D"/>
    <w:rsid w:val="6C822ABB"/>
    <w:rsid w:val="6C845330"/>
    <w:rsid w:val="6C8518FB"/>
    <w:rsid w:val="6C8E4B2D"/>
    <w:rsid w:val="6C9E6DF2"/>
    <w:rsid w:val="6CBC2ADE"/>
    <w:rsid w:val="6CC06D8E"/>
    <w:rsid w:val="6CD470DA"/>
    <w:rsid w:val="6CDB1F80"/>
    <w:rsid w:val="6CDE4271"/>
    <w:rsid w:val="6D012BE3"/>
    <w:rsid w:val="6D13040E"/>
    <w:rsid w:val="6D163C0D"/>
    <w:rsid w:val="6D5459CA"/>
    <w:rsid w:val="6D6A0C01"/>
    <w:rsid w:val="6D6C298D"/>
    <w:rsid w:val="6D6F2A16"/>
    <w:rsid w:val="6D703EBA"/>
    <w:rsid w:val="6D845D01"/>
    <w:rsid w:val="6D890366"/>
    <w:rsid w:val="6D892CE7"/>
    <w:rsid w:val="6D9B671E"/>
    <w:rsid w:val="6DAC0372"/>
    <w:rsid w:val="6DC04684"/>
    <w:rsid w:val="6DDA6C9C"/>
    <w:rsid w:val="6DE51EC1"/>
    <w:rsid w:val="6DFE7431"/>
    <w:rsid w:val="6E075659"/>
    <w:rsid w:val="6E0A5677"/>
    <w:rsid w:val="6E0F1569"/>
    <w:rsid w:val="6E1A6D91"/>
    <w:rsid w:val="6E25115A"/>
    <w:rsid w:val="6E2F2E5B"/>
    <w:rsid w:val="6E3C6B08"/>
    <w:rsid w:val="6E3D12E3"/>
    <w:rsid w:val="6E413567"/>
    <w:rsid w:val="6E441B47"/>
    <w:rsid w:val="6E453F5D"/>
    <w:rsid w:val="6E5421EA"/>
    <w:rsid w:val="6E5A44DB"/>
    <w:rsid w:val="6E612B09"/>
    <w:rsid w:val="6E725396"/>
    <w:rsid w:val="6E7757DF"/>
    <w:rsid w:val="6E7A11C2"/>
    <w:rsid w:val="6E8364CE"/>
    <w:rsid w:val="6E8F792D"/>
    <w:rsid w:val="6E915C39"/>
    <w:rsid w:val="6E9D69C6"/>
    <w:rsid w:val="6EAA3AC0"/>
    <w:rsid w:val="6EAC21FF"/>
    <w:rsid w:val="6EC42C69"/>
    <w:rsid w:val="6EC65406"/>
    <w:rsid w:val="6ECA70DA"/>
    <w:rsid w:val="6EF7632B"/>
    <w:rsid w:val="6F0575FF"/>
    <w:rsid w:val="6F2367E0"/>
    <w:rsid w:val="6F295434"/>
    <w:rsid w:val="6F305E87"/>
    <w:rsid w:val="6F3C2505"/>
    <w:rsid w:val="6F3E0559"/>
    <w:rsid w:val="6F433E0D"/>
    <w:rsid w:val="6F5B4ADC"/>
    <w:rsid w:val="6F60207D"/>
    <w:rsid w:val="6F7854BD"/>
    <w:rsid w:val="6F942D95"/>
    <w:rsid w:val="6F975876"/>
    <w:rsid w:val="6FA23E77"/>
    <w:rsid w:val="6FAA7066"/>
    <w:rsid w:val="6FAB4645"/>
    <w:rsid w:val="6FF017DD"/>
    <w:rsid w:val="6FF22845"/>
    <w:rsid w:val="6FF969CC"/>
    <w:rsid w:val="70001127"/>
    <w:rsid w:val="70060AD7"/>
    <w:rsid w:val="700A03E0"/>
    <w:rsid w:val="70115B72"/>
    <w:rsid w:val="70147401"/>
    <w:rsid w:val="702A79F9"/>
    <w:rsid w:val="702D2F8B"/>
    <w:rsid w:val="703C1B89"/>
    <w:rsid w:val="704B11CB"/>
    <w:rsid w:val="705C7800"/>
    <w:rsid w:val="7069352E"/>
    <w:rsid w:val="706D528F"/>
    <w:rsid w:val="707A09B2"/>
    <w:rsid w:val="707A2FF4"/>
    <w:rsid w:val="707A619D"/>
    <w:rsid w:val="70815550"/>
    <w:rsid w:val="708650FD"/>
    <w:rsid w:val="70980188"/>
    <w:rsid w:val="709B1240"/>
    <w:rsid w:val="70E84C6C"/>
    <w:rsid w:val="70EF1651"/>
    <w:rsid w:val="70F53E40"/>
    <w:rsid w:val="70FA3DCC"/>
    <w:rsid w:val="710C413B"/>
    <w:rsid w:val="71193079"/>
    <w:rsid w:val="712E2DAE"/>
    <w:rsid w:val="712F1461"/>
    <w:rsid w:val="713C7869"/>
    <w:rsid w:val="713E2ADE"/>
    <w:rsid w:val="7141612A"/>
    <w:rsid w:val="71546C19"/>
    <w:rsid w:val="715B0E0B"/>
    <w:rsid w:val="71B923DD"/>
    <w:rsid w:val="71C91C30"/>
    <w:rsid w:val="71D02B5F"/>
    <w:rsid w:val="71EB552E"/>
    <w:rsid w:val="7205474C"/>
    <w:rsid w:val="720C5839"/>
    <w:rsid w:val="721C3464"/>
    <w:rsid w:val="722A12B4"/>
    <w:rsid w:val="722F2426"/>
    <w:rsid w:val="72330474"/>
    <w:rsid w:val="7238355A"/>
    <w:rsid w:val="724C37F9"/>
    <w:rsid w:val="72576F60"/>
    <w:rsid w:val="72593B18"/>
    <w:rsid w:val="725B2D60"/>
    <w:rsid w:val="726A199F"/>
    <w:rsid w:val="7278568D"/>
    <w:rsid w:val="727E14BF"/>
    <w:rsid w:val="727F300D"/>
    <w:rsid w:val="729F135A"/>
    <w:rsid w:val="72AC2313"/>
    <w:rsid w:val="72BF01E5"/>
    <w:rsid w:val="72D26138"/>
    <w:rsid w:val="72D7378F"/>
    <w:rsid w:val="72D74A1A"/>
    <w:rsid w:val="72EE3A34"/>
    <w:rsid w:val="730C3744"/>
    <w:rsid w:val="730F27D1"/>
    <w:rsid w:val="730F456B"/>
    <w:rsid w:val="7317702C"/>
    <w:rsid w:val="73251C34"/>
    <w:rsid w:val="734671F6"/>
    <w:rsid w:val="734B3F41"/>
    <w:rsid w:val="73557B3E"/>
    <w:rsid w:val="73634AC1"/>
    <w:rsid w:val="73697950"/>
    <w:rsid w:val="736A3EA5"/>
    <w:rsid w:val="737F0690"/>
    <w:rsid w:val="73A203CF"/>
    <w:rsid w:val="73AE1E08"/>
    <w:rsid w:val="73B726D3"/>
    <w:rsid w:val="73C117A4"/>
    <w:rsid w:val="73CF1694"/>
    <w:rsid w:val="73E73DBC"/>
    <w:rsid w:val="73FE5B77"/>
    <w:rsid w:val="74116EA3"/>
    <w:rsid w:val="74594DBE"/>
    <w:rsid w:val="74757EB3"/>
    <w:rsid w:val="74780B72"/>
    <w:rsid w:val="7480205F"/>
    <w:rsid w:val="74944921"/>
    <w:rsid w:val="749A2E3E"/>
    <w:rsid w:val="749D5CE3"/>
    <w:rsid w:val="74B823BF"/>
    <w:rsid w:val="74DB3F53"/>
    <w:rsid w:val="74FE77AB"/>
    <w:rsid w:val="75271F09"/>
    <w:rsid w:val="753E5E4B"/>
    <w:rsid w:val="75691DD5"/>
    <w:rsid w:val="75733F57"/>
    <w:rsid w:val="757C3B39"/>
    <w:rsid w:val="75975576"/>
    <w:rsid w:val="75A841DE"/>
    <w:rsid w:val="75CA7CFF"/>
    <w:rsid w:val="76131D24"/>
    <w:rsid w:val="76165DD7"/>
    <w:rsid w:val="76201D23"/>
    <w:rsid w:val="76220433"/>
    <w:rsid w:val="763B6F6A"/>
    <w:rsid w:val="763C0060"/>
    <w:rsid w:val="763E2413"/>
    <w:rsid w:val="765F7F3E"/>
    <w:rsid w:val="76703E63"/>
    <w:rsid w:val="76794470"/>
    <w:rsid w:val="76802C08"/>
    <w:rsid w:val="76877BBB"/>
    <w:rsid w:val="768954EE"/>
    <w:rsid w:val="769C7484"/>
    <w:rsid w:val="76A532DE"/>
    <w:rsid w:val="76B80F6D"/>
    <w:rsid w:val="76DE213A"/>
    <w:rsid w:val="76E32CA6"/>
    <w:rsid w:val="76E3678B"/>
    <w:rsid w:val="76FB2A44"/>
    <w:rsid w:val="76FE2598"/>
    <w:rsid w:val="7706409E"/>
    <w:rsid w:val="77192D11"/>
    <w:rsid w:val="77346593"/>
    <w:rsid w:val="77470212"/>
    <w:rsid w:val="77544DFB"/>
    <w:rsid w:val="77654885"/>
    <w:rsid w:val="779B51D1"/>
    <w:rsid w:val="77A568D9"/>
    <w:rsid w:val="77AB3CC0"/>
    <w:rsid w:val="77B148CB"/>
    <w:rsid w:val="77B5238D"/>
    <w:rsid w:val="77BC18ED"/>
    <w:rsid w:val="77C061FC"/>
    <w:rsid w:val="77C07E62"/>
    <w:rsid w:val="77C651FE"/>
    <w:rsid w:val="77D01E5A"/>
    <w:rsid w:val="77D53779"/>
    <w:rsid w:val="77DA4BE2"/>
    <w:rsid w:val="77E34BBF"/>
    <w:rsid w:val="77FB576D"/>
    <w:rsid w:val="7803238B"/>
    <w:rsid w:val="78044AA5"/>
    <w:rsid w:val="780B4B39"/>
    <w:rsid w:val="781D6824"/>
    <w:rsid w:val="783A1D29"/>
    <w:rsid w:val="78450BF6"/>
    <w:rsid w:val="78537123"/>
    <w:rsid w:val="786E5350"/>
    <w:rsid w:val="787A3B4F"/>
    <w:rsid w:val="7899532B"/>
    <w:rsid w:val="789B7D51"/>
    <w:rsid w:val="78A60C9D"/>
    <w:rsid w:val="78AA55C3"/>
    <w:rsid w:val="78AD3DA8"/>
    <w:rsid w:val="78B41DA4"/>
    <w:rsid w:val="78B67752"/>
    <w:rsid w:val="78BB2005"/>
    <w:rsid w:val="78E174A0"/>
    <w:rsid w:val="78EF0E65"/>
    <w:rsid w:val="790A599B"/>
    <w:rsid w:val="79142E45"/>
    <w:rsid w:val="791E69F3"/>
    <w:rsid w:val="79237765"/>
    <w:rsid w:val="79282EC8"/>
    <w:rsid w:val="792A60AC"/>
    <w:rsid w:val="792A7C9E"/>
    <w:rsid w:val="7935446A"/>
    <w:rsid w:val="793941EF"/>
    <w:rsid w:val="794227C9"/>
    <w:rsid w:val="7950464B"/>
    <w:rsid w:val="795D6255"/>
    <w:rsid w:val="795E602F"/>
    <w:rsid w:val="796322DB"/>
    <w:rsid w:val="79674EC3"/>
    <w:rsid w:val="798149FE"/>
    <w:rsid w:val="798B3692"/>
    <w:rsid w:val="799612FF"/>
    <w:rsid w:val="799F7317"/>
    <w:rsid w:val="79B01CAA"/>
    <w:rsid w:val="79D95E19"/>
    <w:rsid w:val="79E12616"/>
    <w:rsid w:val="79E838B0"/>
    <w:rsid w:val="79EC7434"/>
    <w:rsid w:val="7A041D3D"/>
    <w:rsid w:val="7A04504C"/>
    <w:rsid w:val="7A150387"/>
    <w:rsid w:val="7A174616"/>
    <w:rsid w:val="7A212F9C"/>
    <w:rsid w:val="7A226ED7"/>
    <w:rsid w:val="7A297F06"/>
    <w:rsid w:val="7A3367AD"/>
    <w:rsid w:val="7A3909AC"/>
    <w:rsid w:val="7A3C1B84"/>
    <w:rsid w:val="7A4E6872"/>
    <w:rsid w:val="7A7604B4"/>
    <w:rsid w:val="7A7D7422"/>
    <w:rsid w:val="7A822BDE"/>
    <w:rsid w:val="7AAA42BF"/>
    <w:rsid w:val="7AB73ADB"/>
    <w:rsid w:val="7AC55253"/>
    <w:rsid w:val="7AD8539E"/>
    <w:rsid w:val="7B0C4963"/>
    <w:rsid w:val="7B0E68BA"/>
    <w:rsid w:val="7B114B62"/>
    <w:rsid w:val="7B2E0F6A"/>
    <w:rsid w:val="7B4E54EE"/>
    <w:rsid w:val="7B6F3122"/>
    <w:rsid w:val="7BB06386"/>
    <w:rsid w:val="7BB3231A"/>
    <w:rsid w:val="7BB66ED3"/>
    <w:rsid w:val="7BB942BC"/>
    <w:rsid w:val="7BC462D5"/>
    <w:rsid w:val="7BC62168"/>
    <w:rsid w:val="7BD07B0D"/>
    <w:rsid w:val="7BD346E8"/>
    <w:rsid w:val="7BD9357E"/>
    <w:rsid w:val="7BE47E99"/>
    <w:rsid w:val="7BE57095"/>
    <w:rsid w:val="7BF00E78"/>
    <w:rsid w:val="7BF841F7"/>
    <w:rsid w:val="7C04595F"/>
    <w:rsid w:val="7C0954EE"/>
    <w:rsid w:val="7C0F3EEB"/>
    <w:rsid w:val="7C1E2FC9"/>
    <w:rsid w:val="7C201D60"/>
    <w:rsid w:val="7C2056B4"/>
    <w:rsid w:val="7C22164F"/>
    <w:rsid w:val="7C2D1102"/>
    <w:rsid w:val="7C5B282A"/>
    <w:rsid w:val="7C891ADF"/>
    <w:rsid w:val="7CA11609"/>
    <w:rsid w:val="7CCA171C"/>
    <w:rsid w:val="7CCD5005"/>
    <w:rsid w:val="7CCE4433"/>
    <w:rsid w:val="7CEA1583"/>
    <w:rsid w:val="7D001E2E"/>
    <w:rsid w:val="7D0618DE"/>
    <w:rsid w:val="7D125F97"/>
    <w:rsid w:val="7D2B5692"/>
    <w:rsid w:val="7D303BC9"/>
    <w:rsid w:val="7D4144EC"/>
    <w:rsid w:val="7D50202E"/>
    <w:rsid w:val="7D721C99"/>
    <w:rsid w:val="7D7C458C"/>
    <w:rsid w:val="7D872F52"/>
    <w:rsid w:val="7D9D1214"/>
    <w:rsid w:val="7DA53F92"/>
    <w:rsid w:val="7DC412E7"/>
    <w:rsid w:val="7DC7750D"/>
    <w:rsid w:val="7E111C11"/>
    <w:rsid w:val="7E122132"/>
    <w:rsid w:val="7E253C4B"/>
    <w:rsid w:val="7E276C0A"/>
    <w:rsid w:val="7E334AA2"/>
    <w:rsid w:val="7E347F9D"/>
    <w:rsid w:val="7E451D84"/>
    <w:rsid w:val="7E4A4AEE"/>
    <w:rsid w:val="7E4B4B1D"/>
    <w:rsid w:val="7E612918"/>
    <w:rsid w:val="7E6D6DA6"/>
    <w:rsid w:val="7E7D23C0"/>
    <w:rsid w:val="7E8D384B"/>
    <w:rsid w:val="7EA83DD7"/>
    <w:rsid w:val="7EC64776"/>
    <w:rsid w:val="7ECA0D69"/>
    <w:rsid w:val="7ECC6809"/>
    <w:rsid w:val="7EF2520D"/>
    <w:rsid w:val="7EF57B33"/>
    <w:rsid w:val="7F0C6A8A"/>
    <w:rsid w:val="7F13766E"/>
    <w:rsid w:val="7F2946C0"/>
    <w:rsid w:val="7F58401B"/>
    <w:rsid w:val="7F6407D8"/>
    <w:rsid w:val="7F710BE2"/>
    <w:rsid w:val="7F8042C1"/>
    <w:rsid w:val="7F8A4272"/>
    <w:rsid w:val="7F8F2F20"/>
    <w:rsid w:val="7FA145D5"/>
    <w:rsid w:val="7FAA081A"/>
    <w:rsid w:val="7FB21C9D"/>
    <w:rsid w:val="7FB7766D"/>
    <w:rsid w:val="7FC30B5C"/>
    <w:rsid w:val="7FD20763"/>
    <w:rsid w:val="7FD72402"/>
    <w:rsid w:val="7FFB5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99" w:semiHidden="0"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semiHidden="0" w:name="Body Text"/>
    <w:lsdException w:qFormat="1" w:uiPriority="0"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uiPriority="99" w:name="Body Text 3"/>
    <w:lsdException w:qFormat="1" w:unhideWhenUsed="0" w:uiPriority="99" w:semiHidden="0" w:name="Body Text Indent 2"/>
    <w:lsdException w:qFormat="1" w:uiPriority="99"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9"/>
    <w:pPr>
      <w:keepNext/>
      <w:keepLines/>
      <w:spacing w:before="120" w:after="120" w:line="360" w:lineRule="auto"/>
      <w:jc w:val="center"/>
      <w:outlineLvl w:val="0"/>
    </w:pPr>
    <w:rPr>
      <w:b/>
      <w:bCs/>
      <w:kern w:val="44"/>
      <w:sz w:val="32"/>
      <w:szCs w:val="44"/>
    </w:rPr>
  </w:style>
  <w:style w:type="paragraph" w:styleId="4">
    <w:name w:val="heading 2"/>
    <w:basedOn w:val="1"/>
    <w:next w:val="1"/>
    <w:link w:val="53"/>
    <w:qFormat/>
    <w:uiPriority w:val="9"/>
    <w:pPr>
      <w:keepNext/>
      <w:keepLines/>
      <w:spacing w:line="360" w:lineRule="auto"/>
      <w:outlineLvl w:val="1"/>
    </w:pPr>
    <w:rPr>
      <w:rFonts w:ascii="Arial" w:hAnsi="Arial"/>
      <w:b/>
      <w:kern w:val="0"/>
      <w:szCs w:val="20"/>
    </w:rPr>
  </w:style>
  <w:style w:type="paragraph" w:styleId="5">
    <w:name w:val="heading 3"/>
    <w:basedOn w:val="1"/>
    <w:next w:val="1"/>
    <w:link w:val="50"/>
    <w:qFormat/>
    <w:uiPriority w:val="9"/>
    <w:pPr>
      <w:keepNext/>
      <w:keepLines/>
      <w:adjustRightInd w:val="0"/>
      <w:spacing w:before="260" w:after="260" w:line="416" w:lineRule="atLeast"/>
      <w:outlineLvl w:val="2"/>
    </w:pPr>
    <w:rPr>
      <w:b/>
      <w:kern w:val="0"/>
      <w:sz w:val="24"/>
      <w:szCs w:val="20"/>
    </w:rPr>
  </w:style>
  <w:style w:type="paragraph" w:styleId="6">
    <w:name w:val="heading 4"/>
    <w:basedOn w:val="1"/>
    <w:next w:val="1"/>
    <w:qFormat/>
    <w:uiPriority w:val="0"/>
    <w:pPr>
      <w:keepNext/>
      <w:keepLines/>
      <w:spacing w:after="120" w:line="480" w:lineRule="auto"/>
      <w:outlineLvl w:val="3"/>
    </w:pPr>
    <w:rPr>
      <w:rFonts w:ascii="Cambria" w:hAnsi="Cambria" w:eastAsia="黑体"/>
      <w:b/>
      <w:bCs/>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szCs w:val="22"/>
    </w:rPr>
  </w:style>
  <w:style w:type="paragraph" w:styleId="8">
    <w:name w:val="Note Heading"/>
    <w:basedOn w:val="1"/>
    <w:next w:val="1"/>
    <w:link w:val="61"/>
    <w:qFormat/>
    <w:uiPriority w:val="0"/>
    <w:pPr>
      <w:jc w:val="center"/>
    </w:pPr>
    <w:rPr>
      <w:szCs w:val="20"/>
    </w:rPr>
  </w:style>
  <w:style w:type="paragraph" w:styleId="9">
    <w:name w:val="Normal Indent"/>
    <w:basedOn w:val="1"/>
    <w:link w:val="60"/>
    <w:unhideWhenUsed/>
    <w:qFormat/>
    <w:uiPriority w:val="99"/>
    <w:pPr>
      <w:ind w:firstLine="420" w:firstLineChars="200"/>
    </w:pPr>
    <w:rPr>
      <w:kern w:val="0"/>
      <w:sz w:val="20"/>
    </w:rPr>
  </w:style>
  <w:style w:type="paragraph" w:styleId="10">
    <w:name w:val="Document Map"/>
    <w:basedOn w:val="1"/>
    <w:link w:val="62"/>
    <w:unhideWhenUsed/>
    <w:qFormat/>
    <w:uiPriority w:val="0"/>
    <w:rPr>
      <w:rFonts w:ascii="宋体"/>
      <w:kern w:val="0"/>
      <w:sz w:val="18"/>
      <w:szCs w:val="18"/>
    </w:rPr>
  </w:style>
  <w:style w:type="paragraph" w:styleId="11">
    <w:name w:val="toa heading"/>
    <w:basedOn w:val="1"/>
    <w:next w:val="1"/>
    <w:qFormat/>
    <w:uiPriority w:val="99"/>
    <w:pPr>
      <w:spacing w:before="120"/>
    </w:pPr>
    <w:rPr>
      <w:rFonts w:ascii="Arial" w:hAnsi="Arial" w:cs="Arial"/>
      <w:sz w:val="24"/>
    </w:rPr>
  </w:style>
  <w:style w:type="paragraph" w:styleId="12">
    <w:name w:val="annotation text"/>
    <w:basedOn w:val="1"/>
    <w:next w:val="1"/>
    <w:link w:val="63"/>
    <w:unhideWhenUsed/>
    <w:qFormat/>
    <w:uiPriority w:val="0"/>
    <w:pPr>
      <w:jc w:val="left"/>
    </w:pPr>
    <w:rPr>
      <w:kern w:val="0"/>
      <w:sz w:val="20"/>
    </w:rPr>
  </w:style>
  <w:style w:type="paragraph" w:styleId="13">
    <w:name w:val="Closing"/>
    <w:basedOn w:val="1"/>
    <w:qFormat/>
    <w:uiPriority w:val="0"/>
    <w:pPr>
      <w:ind w:left="100" w:leftChars="2100"/>
    </w:pPr>
  </w:style>
  <w:style w:type="paragraph" w:styleId="14">
    <w:name w:val="Body Text"/>
    <w:basedOn w:val="1"/>
    <w:next w:val="15"/>
    <w:link w:val="64"/>
    <w:unhideWhenUsed/>
    <w:qFormat/>
    <w:uiPriority w:val="99"/>
    <w:pPr>
      <w:spacing w:after="120"/>
    </w:pPr>
    <w:rPr>
      <w:kern w:val="0"/>
      <w:sz w:val="20"/>
    </w:rPr>
  </w:style>
  <w:style w:type="paragraph" w:styleId="15">
    <w:name w:val="toc 2"/>
    <w:basedOn w:val="1"/>
    <w:next w:val="1"/>
    <w:unhideWhenUsed/>
    <w:qFormat/>
    <w:uiPriority w:val="39"/>
    <w:pPr>
      <w:ind w:left="420" w:leftChars="200"/>
    </w:pPr>
  </w:style>
  <w:style w:type="paragraph" w:styleId="16">
    <w:name w:val="Body Text Indent"/>
    <w:basedOn w:val="1"/>
    <w:next w:val="17"/>
    <w:link w:val="65"/>
    <w:unhideWhenUsed/>
    <w:qFormat/>
    <w:uiPriority w:val="0"/>
    <w:pPr>
      <w:ind w:left="199" w:leftChars="95"/>
    </w:pPr>
    <w:rPr>
      <w:kern w:val="0"/>
      <w:sz w:val="32"/>
    </w:rPr>
  </w:style>
  <w:style w:type="paragraph" w:styleId="17">
    <w:name w:val="envelope return"/>
    <w:basedOn w:val="1"/>
    <w:unhideWhenUsed/>
    <w:qFormat/>
    <w:uiPriority w:val="99"/>
    <w:pPr>
      <w:snapToGrid w:val="0"/>
    </w:pPr>
    <w:rPr>
      <w:rFonts w:ascii="Arial" w:hAnsi="Arial"/>
    </w:rPr>
  </w:style>
  <w:style w:type="paragraph" w:styleId="18">
    <w:name w:val="List Continue"/>
    <w:basedOn w:val="1"/>
    <w:qFormat/>
    <w:uiPriority w:val="99"/>
    <w:pPr>
      <w:widowControl/>
      <w:spacing w:after="119" w:line="351" w:lineRule="atLeast"/>
      <w:ind w:firstLine="419"/>
    </w:pPr>
    <w:rPr>
      <w:rFonts w:ascii="仿宋_GB2312" w:eastAsia="仿宋_GB2312"/>
      <w:color w:val="000000"/>
      <w:sz w:val="28"/>
      <w:u w:color="000000"/>
    </w:rPr>
  </w:style>
  <w:style w:type="paragraph" w:styleId="19">
    <w:name w:val="Block Text"/>
    <w:basedOn w:val="1"/>
    <w:unhideWhenUsed/>
    <w:qFormat/>
    <w:uiPriority w:val="0"/>
    <w:pPr>
      <w:adjustRightInd w:val="0"/>
      <w:ind w:left="420" w:right="33"/>
      <w:jc w:val="left"/>
    </w:pPr>
    <w:rPr>
      <w:kern w:val="0"/>
      <w:sz w:val="24"/>
      <w:szCs w:val="20"/>
    </w:rPr>
  </w:style>
  <w:style w:type="paragraph" w:styleId="20">
    <w:name w:val="toc 3"/>
    <w:basedOn w:val="1"/>
    <w:next w:val="1"/>
    <w:unhideWhenUsed/>
    <w:qFormat/>
    <w:uiPriority w:val="39"/>
    <w:pPr>
      <w:ind w:left="840" w:leftChars="400"/>
    </w:pPr>
  </w:style>
  <w:style w:type="paragraph" w:styleId="21">
    <w:name w:val="Plain Text"/>
    <w:basedOn w:val="1"/>
    <w:link w:val="66"/>
    <w:unhideWhenUsed/>
    <w:qFormat/>
    <w:uiPriority w:val="0"/>
    <w:rPr>
      <w:rFonts w:ascii="宋体" w:hAnsi="Courier New"/>
      <w:kern w:val="0"/>
      <w:sz w:val="20"/>
      <w:szCs w:val="21"/>
    </w:rPr>
  </w:style>
  <w:style w:type="paragraph" w:styleId="22">
    <w:name w:val="Date"/>
    <w:basedOn w:val="1"/>
    <w:next w:val="1"/>
    <w:link w:val="67"/>
    <w:qFormat/>
    <w:uiPriority w:val="0"/>
  </w:style>
  <w:style w:type="paragraph" w:styleId="23">
    <w:name w:val="Body Text Indent 2"/>
    <w:basedOn w:val="1"/>
    <w:link w:val="68"/>
    <w:qFormat/>
    <w:uiPriority w:val="99"/>
    <w:pPr>
      <w:widowControl/>
      <w:spacing w:before="100" w:beforeAutospacing="1" w:after="100" w:afterAutospacing="1"/>
      <w:jc w:val="left"/>
    </w:pPr>
    <w:rPr>
      <w:rFonts w:ascii="宋体" w:hAnsi="宋体"/>
      <w:kern w:val="0"/>
      <w:sz w:val="24"/>
    </w:rPr>
  </w:style>
  <w:style w:type="paragraph" w:styleId="24">
    <w:name w:val="Balloon Text"/>
    <w:basedOn w:val="1"/>
    <w:link w:val="69"/>
    <w:unhideWhenUsed/>
    <w:qFormat/>
    <w:uiPriority w:val="99"/>
    <w:rPr>
      <w:kern w:val="0"/>
      <w:sz w:val="18"/>
      <w:szCs w:val="18"/>
    </w:rPr>
  </w:style>
  <w:style w:type="paragraph" w:styleId="25">
    <w:name w:val="footer"/>
    <w:basedOn w:val="1"/>
    <w:link w:val="70"/>
    <w:unhideWhenUsed/>
    <w:qFormat/>
    <w:uiPriority w:val="99"/>
    <w:pPr>
      <w:tabs>
        <w:tab w:val="center" w:pos="4153"/>
        <w:tab w:val="right" w:pos="8306"/>
      </w:tabs>
      <w:snapToGrid w:val="0"/>
      <w:jc w:val="left"/>
    </w:pPr>
    <w:rPr>
      <w:kern w:val="0"/>
      <w:sz w:val="18"/>
      <w:szCs w:val="18"/>
    </w:rPr>
  </w:style>
  <w:style w:type="paragraph" w:styleId="26">
    <w:name w:val="header"/>
    <w:basedOn w:val="1"/>
    <w:link w:val="7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unhideWhenUsed/>
    <w:qFormat/>
    <w:uiPriority w:val="39"/>
    <w:pPr>
      <w:keepNext/>
      <w:tabs>
        <w:tab w:val="right" w:leader="dot" w:pos="9061"/>
      </w:tabs>
      <w:adjustRightInd w:val="0"/>
      <w:snapToGrid w:val="0"/>
      <w:spacing w:beforeLines="50" w:line="480" w:lineRule="auto"/>
    </w:pPr>
  </w:style>
  <w:style w:type="paragraph" w:styleId="28">
    <w:name w:val="Subtitle"/>
    <w:basedOn w:val="1"/>
    <w:next w:val="1"/>
    <w:link w:val="72"/>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9">
    <w:name w:val="List Number 5"/>
    <w:basedOn w:val="1"/>
    <w:semiHidden/>
    <w:unhideWhenUsed/>
    <w:qFormat/>
    <w:uiPriority w:val="99"/>
    <w:pPr>
      <w:numPr>
        <w:ilvl w:val="0"/>
        <w:numId w:val="1"/>
      </w:numPr>
    </w:pPr>
  </w:style>
  <w:style w:type="paragraph" w:styleId="30">
    <w:name w:val="Body Text Indent 3"/>
    <w:basedOn w:val="1"/>
    <w:link w:val="73"/>
    <w:unhideWhenUsed/>
    <w:qFormat/>
    <w:uiPriority w:val="99"/>
    <w:pPr>
      <w:spacing w:after="120"/>
      <w:ind w:left="420" w:leftChars="200"/>
    </w:pPr>
    <w:rPr>
      <w:kern w:val="0"/>
      <w:sz w:val="16"/>
      <w:szCs w:val="16"/>
    </w:rPr>
  </w:style>
  <w:style w:type="paragraph" w:styleId="31">
    <w:name w:val="toc 9"/>
    <w:basedOn w:val="1"/>
    <w:next w:val="1"/>
    <w:qFormat/>
    <w:uiPriority w:val="99"/>
    <w:pPr>
      <w:widowControl/>
      <w:ind w:left="3400"/>
    </w:pPr>
    <w:rPr>
      <w:kern w:val="0"/>
      <w:szCs w:val="21"/>
    </w:rPr>
  </w:style>
  <w:style w:type="paragraph" w:styleId="32">
    <w:name w:val="Body Text 2"/>
    <w:basedOn w:val="1"/>
    <w:next w:val="14"/>
    <w:link w:val="74"/>
    <w:unhideWhenUsed/>
    <w:qFormat/>
    <w:uiPriority w:val="99"/>
    <w:pPr>
      <w:spacing w:after="120" w:line="480" w:lineRule="auto"/>
    </w:pPr>
  </w:style>
  <w:style w:type="paragraph" w:styleId="33">
    <w:name w:val="HTML Preformatted"/>
    <w:basedOn w:val="1"/>
    <w:link w:val="7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4">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Title"/>
    <w:basedOn w:val="1"/>
    <w:next w:val="1"/>
    <w:link w:val="76"/>
    <w:qFormat/>
    <w:uiPriority w:val="10"/>
    <w:pPr>
      <w:spacing w:before="240" w:after="60"/>
      <w:jc w:val="center"/>
      <w:outlineLvl w:val="0"/>
    </w:pPr>
    <w:rPr>
      <w:rFonts w:ascii="Cambria" w:hAnsi="Cambria"/>
      <w:b/>
      <w:bCs/>
      <w:sz w:val="32"/>
      <w:szCs w:val="32"/>
    </w:rPr>
  </w:style>
  <w:style w:type="paragraph" w:styleId="36">
    <w:name w:val="annotation subject"/>
    <w:basedOn w:val="12"/>
    <w:next w:val="12"/>
    <w:link w:val="77"/>
    <w:unhideWhenUsed/>
    <w:qFormat/>
    <w:uiPriority w:val="99"/>
    <w:rPr>
      <w:b/>
      <w:bCs/>
    </w:rPr>
  </w:style>
  <w:style w:type="paragraph" w:styleId="37">
    <w:name w:val="Body Text First Indent"/>
    <w:basedOn w:val="14"/>
    <w:next w:val="1"/>
    <w:link w:val="78"/>
    <w:unhideWhenUsed/>
    <w:qFormat/>
    <w:uiPriority w:val="99"/>
    <w:pPr>
      <w:ind w:firstLine="420" w:firstLineChars="100"/>
    </w:pPr>
    <w:rPr>
      <w:rFonts w:ascii="仿宋_GB2312" w:eastAsia="仿宋_GB2312"/>
      <w:kern w:val="2"/>
      <w:sz w:val="21"/>
    </w:rPr>
  </w:style>
  <w:style w:type="paragraph" w:styleId="38">
    <w:name w:val="Body Text First Indent 2"/>
    <w:basedOn w:val="16"/>
    <w:next w:val="1"/>
    <w:qFormat/>
    <w:uiPriority w:val="0"/>
    <w:pPr>
      <w:ind w:firstLine="420" w:firstLineChars="200"/>
    </w:pPr>
  </w:style>
  <w:style w:type="table" w:styleId="40">
    <w:name w:val="Table Grid"/>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22"/>
    <w:rPr>
      <w:b/>
      <w:bCs/>
      <w:kern w:val="0"/>
    </w:rPr>
  </w:style>
  <w:style w:type="character" w:styleId="43">
    <w:name w:val="page number"/>
    <w:qFormat/>
    <w:uiPriority w:val="0"/>
  </w:style>
  <w:style w:type="character" w:styleId="44">
    <w:name w:val="FollowedHyperlink"/>
    <w:unhideWhenUsed/>
    <w:qFormat/>
    <w:uiPriority w:val="99"/>
    <w:rPr>
      <w:color w:val="156356"/>
      <w:u w:val="none"/>
    </w:rPr>
  </w:style>
  <w:style w:type="character" w:styleId="45">
    <w:name w:val="Emphasis"/>
    <w:qFormat/>
    <w:uiPriority w:val="20"/>
    <w:rPr>
      <w:color w:val="CC0000"/>
    </w:rPr>
  </w:style>
  <w:style w:type="character" w:styleId="46">
    <w:name w:val="Hyperlink"/>
    <w:unhideWhenUsed/>
    <w:qFormat/>
    <w:uiPriority w:val="99"/>
    <w:rPr>
      <w:color w:val="156356"/>
      <w:u w:val="none"/>
    </w:rPr>
  </w:style>
  <w:style w:type="character" w:styleId="47">
    <w:name w:val="annotation reference"/>
    <w:unhideWhenUsed/>
    <w:qFormat/>
    <w:uiPriority w:val="0"/>
    <w:rPr>
      <w:sz w:val="21"/>
      <w:szCs w:val="21"/>
    </w:rPr>
  </w:style>
  <w:style w:type="character" w:styleId="48">
    <w:name w:val="HTML Sample"/>
    <w:basedOn w:val="41"/>
    <w:semiHidden/>
    <w:unhideWhenUsed/>
    <w:qFormat/>
    <w:uiPriority w:val="99"/>
    <w:rPr>
      <w:rFonts w:ascii="Courier New" w:hAnsi="Courier New"/>
    </w:rPr>
  </w:style>
  <w:style w:type="character" w:customStyle="1" w:styleId="49">
    <w:name w:val="标题 1 Char"/>
    <w:link w:val="3"/>
    <w:qFormat/>
    <w:uiPriority w:val="9"/>
    <w:rPr>
      <w:b/>
      <w:bCs/>
      <w:kern w:val="44"/>
      <w:sz w:val="32"/>
      <w:szCs w:val="44"/>
    </w:rPr>
  </w:style>
  <w:style w:type="character" w:customStyle="1" w:styleId="50">
    <w:name w:val="标题 3 Char"/>
    <w:link w:val="5"/>
    <w:qFormat/>
    <w:uiPriority w:val="9"/>
    <w:rPr>
      <w:rFonts w:ascii="Times New Roman" w:hAnsi="Times New Roman" w:eastAsia="宋体" w:cs="Times New Roman"/>
      <w:b/>
      <w:kern w:val="0"/>
      <w:sz w:val="24"/>
      <w:szCs w:val="20"/>
    </w:rPr>
  </w:style>
  <w:style w:type="character" w:customStyle="1" w:styleId="51">
    <w:name w:val="页脚 Char"/>
    <w:qFormat/>
    <w:uiPriority w:val="0"/>
    <w:rPr>
      <w:kern w:val="2"/>
      <w:sz w:val="18"/>
      <w:szCs w:val="18"/>
    </w:rPr>
  </w:style>
  <w:style w:type="paragraph" w:customStyle="1" w:styleId="52">
    <w:name w:val="段"/>
    <w:next w:val="1"/>
    <w:qFormat/>
    <w:uiPriority w:val="99"/>
    <w:pPr>
      <w:tabs>
        <w:tab w:val="center" w:pos="4201"/>
        <w:tab w:val="right" w:leader="dot" w:pos="9298"/>
      </w:tabs>
      <w:autoSpaceDE w:val="0"/>
      <w:autoSpaceDN w:val="0"/>
      <w:ind w:firstLine="420" w:firstLineChars="200"/>
      <w:jc w:val="both"/>
    </w:pPr>
    <w:rPr>
      <w:rFonts w:ascii="宋体" w:hAnsi="Times New Roman" w:eastAsia="Times New Roman" w:cs="Times New Roman"/>
      <w:kern w:val="0"/>
      <w:sz w:val="21"/>
      <w:szCs w:val="20"/>
      <w:lang w:val="en-US" w:eastAsia="zh-CN" w:bidi="ar-SA"/>
    </w:rPr>
  </w:style>
  <w:style w:type="character" w:customStyle="1" w:styleId="53">
    <w:name w:val="标题 2 Char"/>
    <w:link w:val="4"/>
    <w:qFormat/>
    <w:uiPriority w:val="9"/>
    <w:rPr>
      <w:rFonts w:ascii="Arial" w:hAnsi="Arial"/>
      <w:b/>
      <w:sz w:val="21"/>
    </w:rPr>
  </w:style>
  <w:style w:type="paragraph" w:customStyle="1" w:styleId="5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5">
    <w:name w:val="正文首行缩进 21"/>
    <w:basedOn w:val="56"/>
    <w:qFormat/>
    <w:uiPriority w:val="0"/>
    <w:pPr>
      <w:ind w:left="420" w:firstLine="420" w:firstLineChars="200"/>
    </w:pPr>
  </w:style>
  <w:style w:type="paragraph" w:customStyle="1" w:styleId="56">
    <w:name w:val="正文文本缩进1"/>
    <w:basedOn w:val="1"/>
    <w:next w:val="57"/>
    <w:qFormat/>
    <w:uiPriority w:val="0"/>
    <w:pPr>
      <w:spacing w:before="100" w:beforeAutospacing="1" w:after="100" w:afterAutospacing="1"/>
    </w:pPr>
    <w:rPr>
      <w:rFonts w:ascii="宋体" w:hAnsi="宋体"/>
      <w:sz w:val="24"/>
    </w:rPr>
  </w:style>
  <w:style w:type="paragraph" w:customStyle="1" w:styleId="57">
    <w:name w:val="寄信人地址1"/>
    <w:basedOn w:val="1"/>
    <w:qFormat/>
    <w:uiPriority w:val="0"/>
    <w:pPr>
      <w:snapToGrid w:val="0"/>
    </w:pPr>
    <w:rPr>
      <w:rFonts w:ascii="Arial" w:hAnsi="Arial"/>
    </w:rPr>
  </w:style>
  <w:style w:type="paragraph" w:customStyle="1" w:styleId="58">
    <w:name w:val="Body Text 21"/>
    <w:basedOn w:val="1"/>
    <w:qFormat/>
    <w:uiPriority w:val="0"/>
    <w:pPr>
      <w:spacing w:line="480" w:lineRule="auto"/>
    </w:pPr>
    <w:rPr>
      <w:sz w:val="20"/>
    </w:rPr>
  </w:style>
  <w:style w:type="paragraph" w:customStyle="1" w:styleId="59">
    <w:name w:val="引用1"/>
    <w:basedOn w:val="1"/>
    <w:next w:val="1"/>
    <w:qFormat/>
    <w:uiPriority w:val="0"/>
    <w:rPr>
      <w:rFonts w:ascii="Calibri" w:hAnsi="Calibri"/>
      <w:i/>
    </w:rPr>
  </w:style>
  <w:style w:type="character" w:customStyle="1" w:styleId="60">
    <w:name w:val="正文缩进 Char"/>
    <w:link w:val="9"/>
    <w:semiHidden/>
    <w:qFormat/>
    <w:locked/>
    <w:uiPriority w:val="99"/>
    <w:rPr>
      <w:rFonts w:ascii="Times New Roman" w:hAnsi="Times New Roman" w:eastAsia="宋体" w:cs="Times New Roman"/>
      <w:szCs w:val="24"/>
    </w:rPr>
  </w:style>
  <w:style w:type="character" w:customStyle="1" w:styleId="61">
    <w:name w:val="注释标题 Char"/>
    <w:link w:val="8"/>
    <w:qFormat/>
    <w:uiPriority w:val="0"/>
    <w:rPr>
      <w:rFonts w:ascii="Times New Roman" w:hAnsi="Times New Roman"/>
      <w:kern w:val="2"/>
      <w:sz w:val="21"/>
    </w:rPr>
  </w:style>
  <w:style w:type="character" w:customStyle="1" w:styleId="62">
    <w:name w:val="文档结构图 Char"/>
    <w:link w:val="10"/>
    <w:qFormat/>
    <w:uiPriority w:val="0"/>
    <w:rPr>
      <w:rFonts w:ascii="宋体" w:hAnsi="Times New Roman" w:eastAsia="宋体" w:cs="Times New Roman"/>
      <w:sz w:val="18"/>
      <w:szCs w:val="18"/>
    </w:rPr>
  </w:style>
  <w:style w:type="character" w:customStyle="1" w:styleId="63">
    <w:name w:val="批注文字 Char"/>
    <w:link w:val="12"/>
    <w:qFormat/>
    <w:uiPriority w:val="0"/>
    <w:rPr>
      <w:rFonts w:ascii="Times New Roman" w:hAnsi="Times New Roman" w:eastAsia="宋体" w:cs="Times New Roman"/>
      <w:szCs w:val="24"/>
    </w:rPr>
  </w:style>
  <w:style w:type="character" w:customStyle="1" w:styleId="64">
    <w:name w:val="正文文本 Char1"/>
    <w:link w:val="14"/>
    <w:qFormat/>
    <w:uiPriority w:val="99"/>
    <w:rPr>
      <w:rFonts w:ascii="Times New Roman" w:hAnsi="Times New Roman" w:eastAsia="宋体" w:cs="Times New Roman"/>
      <w:szCs w:val="24"/>
    </w:rPr>
  </w:style>
  <w:style w:type="character" w:customStyle="1" w:styleId="65">
    <w:name w:val="正文文本缩进 Char"/>
    <w:link w:val="16"/>
    <w:qFormat/>
    <w:uiPriority w:val="0"/>
    <w:rPr>
      <w:rFonts w:ascii="Times New Roman" w:hAnsi="Times New Roman" w:eastAsia="宋体" w:cs="Times New Roman"/>
      <w:sz w:val="32"/>
      <w:szCs w:val="24"/>
    </w:rPr>
  </w:style>
  <w:style w:type="character" w:customStyle="1" w:styleId="66">
    <w:name w:val="纯文本 Char"/>
    <w:link w:val="21"/>
    <w:qFormat/>
    <w:uiPriority w:val="0"/>
    <w:rPr>
      <w:rFonts w:ascii="宋体" w:hAnsi="Courier New" w:eastAsia="宋体" w:cs="Courier New"/>
      <w:szCs w:val="21"/>
    </w:rPr>
  </w:style>
  <w:style w:type="character" w:customStyle="1" w:styleId="67">
    <w:name w:val="日期 Char"/>
    <w:link w:val="22"/>
    <w:qFormat/>
    <w:uiPriority w:val="0"/>
    <w:rPr>
      <w:kern w:val="2"/>
      <w:sz w:val="21"/>
      <w:szCs w:val="24"/>
    </w:rPr>
  </w:style>
  <w:style w:type="character" w:customStyle="1" w:styleId="68">
    <w:name w:val="正文文本缩进 2 Char"/>
    <w:link w:val="23"/>
    <w:qFormat/>
    <w:uiPriority w:val="99"/>
    <w:rPr>
      <w:rFonts w:ascii="宋体" w:hAnsi="宋体" w:cs="宋体"/>
      <w:sz w:val="24"/>
      <w:szCs w:val="24"/>
    </w:rPr>
  </w:style>
  <w:style w:type="character" w:customStyle="1" w:styleId="69">
    <w:name w:val="批注框文本 Char"/>
    <w:link w:val="24"/>
    <w:qFormat/>
    <w:uiPriority w:val="99"/>
    <w:rPr>
      <w:rFonts w:ascii="Times New Roman" w:hAnsi="Times New Roman" w:eastAsia="宋体" w:cs="Times New Roman"/>
      <w:sz w:val="18"/>
      <w:szCs w:val="18"/>
    </w:rPr>
  </w:style>
  <w:style w:type="character" w:customStyle="1" w:styleId="70">
    <w:name w:val="页脚 Char2"/>
    <w:link w:val="25"/>
    <w:qFormat/>
    <w:uiPriority w:val="99"/>
    <w:rPr>
      <w:rFonts w:ascii="Times New Roman" w:hAnsi="Times New Roman" w:eastAsia="宋体" w:cs="Times New Roman"/>
      <w:sz w:val="18"/>
      <w:szCs w:val="18"/>
    </w:rPr>
  </w:style>
  <w:style w:type="character" w:customStyle="1" w:styleId="71">
    <w:name w:val="页眉 Char"/>
    <w:link w:val="26"/>
    <w:qFormat/>
    <w:uiPriority w:val="99"/>
    <w:rPr>
      <w:rFonts w:ascii="Times New Roman" w:hAnsi="Times New Roman" w:eastAsia="宋体" w:cs="Times New Roman"/>
      <w:sz w:val="18"/>
      <w:szCs w:val="18"/>
    </w:rPr>
  </w:style>
  <w:style w:type="character" w:customStyle="1" w:styleId="72">
    <w:name w:val="副标题 Char"/>
    <w:link w:val="28"/>
    <w:qFormat/>
    <w:uiPriority w:val="11"/>
    <w:rPr>
      <w:rFonts w:ascii="Cambria" w:hAnsi="Cambria"/>
      <w:b/>
      <w:bCs/>
      <w:kern w:val="28"/>
      <w:sz w:val="28"/>
      <w:szCs w:val="32"/>
    </w:rPr>
  </w:style>
  <w:style w:type="character" w:customStyle="1" w:styleId="73">
    <w:name w:val="正文文本缩进 3 Char"/>
    <w:link w:val="30"/>
    <w:qFormat/>
    <w:uiPriority w:val="99"/>
    <w:rPr>
      <w:rFonts w:ascii="Times New Roman" w:hAnsi="Times New Roman" w:eastAsia="宋体" w:cs="Times New Roman"/>
      <w:sz w:val="16"/>
      <w:szCs w:val="16"/>
    </w:rPr>
  </w:style>
  <w:style w:type="character" w:customStyle="1" w:styleId="74">
    <w:name w:val="正文文本 2 Char"/>
    <w:link w:val="32"/>
    <w:qFormat/>
    <w:uiPriority w:val="99"/>
    <w:rPr>
      <w:kern w:val="2"/>
      <w:sz w:val="21"/>
      <w:szCs w:val="24"/>
    </w:rPr>
  </w:style>
  <w:style w:type="character" w:customStyle="1" w:styleId="75">
    <w:name w:val="HTML 预设格式 Char"/>
    <w:link w:val="33"/>
    <w:qFormat/>
    <w:uiPriority w:val="99"/>
    <w:rPr>
      <w:rFonts w:ascii="Arial" w:hAnsi="Arial" w:cs="Arial"/>
      <w:sz w:val="21"/>
      <w:szCs w:val="21"/>
    </w:rPr>
  </w:style>
  <w:style w:type="character" w:customStyle="1" w:styleId="76">
    <w:name w:val="标题 Char"/>
    <w:link w:val="35"/>
    <w:qFormat/>
    <w:uiPriority w:val="10"/>
    <w:rPr>
      <w:rFonts w:ascii="Cambria" w:hAnsi="Cambria"/>
      <w:b/>
      <w:bCs/>
      <w:kern w:val="2"/>
      <w:sz w:val="32"/>
      <w:szCs w:val="32"/>
    </w:rPr>
  </w:style>
  <w:style w:type="character" w:customStyle="1" w:styleId="77">
    <w:name w:val="批注主题 Char"/>
    <w:link w:val="36"/>
    <w:semiHidden/>
    <w:qFormat/>
    <w:uiPriority w:val="99"/>
    <w:rPr>
      <w:rFonts w:ascii="Times New Roman" w:hAnsi="Times New Roman" w:eastAsia="宋体" w:cs="Times New Roman"/>
      <w:b/>
      <w:bCs/>
      <w:szCs w:val="24"/>
    </w:rPr>
  </w:style>
  <w:style w:type="character" w:customStyle="1" w:styleId="78">
    <w:name w:val="正文首行缩进 Char"/>
    <w:link w:val="37"/>
    <w:qFormat/>
    <w:uiPriority w:val="99"/>
    <w:rPr>
      <w:rFonts w:ascii="仿宋_GB2312" w:eastAsia="仿宋_GB2312"/>
      <w:kern w:val="2"/>
      <w:sz w:val="21"/>
      <w:szCs w:val="24"/>
    </w:rPr>
  </w:style>
  <w:style w:type="character" w:customStyle="1" w:styleId="79">
    <w:name w:val="NormalCharacter"/>
    <w:qFormat/>
    <w:uiPriority w:val="0"/>
    <w:rPr>
      <w:kern w:val="2"/>
      <w:sz w:val="21"/>
      <w:szCs w:val="24"/>
      <w:lang w:val="en-US" w:eastAsia="zh-CN" w:bidi="ar-SA"/>
    </w:rPr>
  </w:style>
  <w:style w:type="paragraph" w:styleId="80">
    <w:name w:val="List Paragraph"/>
    <w:basedOn w:val="1"/>
    <w:qFormat/>
    <w:uiPriority w:val="99"/>
    <w:pPr>
      <w:ind w:firstLine="420" w:firstLineChars="200"/>
    </w:pPr>
    <w:rPr>
      <w:szCs w:val="22"/>
    </w:rPr>
  </w:style>
  <w:style w:type="character" w:customStyle="1" w:styleId="81">
    <w:name w:val="正文文本缩进 3 Char1"/>
    <w:semiHidden/>
    <w:qFormat/>
    <w:uiPriority w:val="99"/>
    <w:rPr>
      <w:kern w:val="2"/>
      <w:sz w:val="16"/>
      <w:szCs w:val="16"/>
    </w:rPr>
  </w:style>
  <w:style w:type="character" w:customStyle="1" w:styleId="82">
    <w:name w:val="标题 字符1"/>
    <w:qFormat/>
    <w:uiPriority w:val="10"/>
    <w:rPr>
      <w:rFonts w:ascii="等线 Light" w:hAnsi="等线 Light" w:cs="Times New Roman"/>
      <w:b/>
      <w:bCs/>
      <w:kern w:val="2"/>
      <w:sz w:val="32"/>
      <w:szCs w:val="32"/>
    </w:rPr>
  </w:style>
  <w:style w:type="character" w:customStyle="1" w:styleId="83">
    <w:name w:val="文档结构图 Char1"/>
    <w:semiHidden/>
    <w:qFormat/>
    <w:uiPriority w:val="99"/>
    <w:rPr>
      <w:rFonts w:hint="eastAsia" w:ascii="宋体" w:hAnsi="宋体" w:eastAsia="宋体"/>
      <w:kern w:val="2"/>
      <w:sz w:val="18"/>
      <w:szCs w:val="18"/>
    </w:rPr>
  </w:style>
  <w:style w:type="character" w:customStyle="1" w:styleId="84">
    <w:name w:val="px10"/>
    <w:qFormat/>
    <w:uiPriority w:val="0"/>
  </w:style>
  <w:style w:type="character" w:customStyle="1" w:styleId="85">
    <w:name w:val="环小四1.1（二级） Char"/>
    <w:link w:val="86"/>
    <w:qFormat/>
    <w:locked/>
    <w:uiPriority w:val="0"/>
    <w:rPr>
      <w:rFonts w:ascii="宋体" w:hAnsi="宋体"/>
      <w:b/>
      <w:bCs/>
      <w:kern w:val="24"/>
      <w:sz w:val="24"/>
      <w:szCs w:val="24"/>
      <w:lang w:val="en-US" w:eastAsia="zh-CN" w:bidi="ar-SA"/>
    </w:rPr>
  </w:style>
  <w:style w:type="paragraph" w:customStyle="1" w:styleId="86">
    <w:name w:val="环小四1.1（二级）"/>
    <w:link w:val="85"/>
    <w:qFormat/>
    <w:uiPriority w:val="0"/>
    <w:pPr>
      <w:widowControl w:val="0"/>
      <w:jc w:val="both"/>
      <w:outlineLvl w:val="1"/>
    </w:pPr>
    <w:rPr>
      <w:rFonts w:ascii="宋体" w:hAnsi="宋体" w:eastAsia="宋体" w:cs="Times New Roman"/>
      <w:b/>
      <w:bCs/>
      <w:kern w:val="24"/>
      <w:sz w:val="24"/>
      <w:szCs w:val="24"/>
      <w:lang w:val="en-US" w:eastAsia="zh-CN" w:bidi="ar-SA"/>
    </w:rPr>
  </w:style>
  <w:style w:type="character" w:customStyle="1" w:styleId="87">
    <w:name w:val="环小四1.1.1（三级） Char"/>
    <w:link w:val="88"/>
    <w:qFormat/>
    <w:locked/>
    <w:uiPriority w:val="0"/>
    <w:rPr>
      <w:rFonts w:ascii="宋体" w:hAnsi="宋体" w:eastAsia="楷体_GB2312"/>
      <w:b/>
      <w:bCs/>
      <w:kern w:val="44"/>
      <w:sz w:val="24"/>
      <w:szCs w:val="24"/>
      <w:lang w:val="en-US" w:eastAsia="zh-CN" w:bidi="ar-SA"/>
    </w:rPr>
  </w:style>
  <w:style w:type="paragraph" w:customStyle="1" w:styleId="88">
    <w:name w:val="环小四1.1.1（三级）"/>
    <w:link w:val="87"/>
    <w:qFormat/>
    <w:uiPriority w:val="0"/>
    <w:pPr>
      <w:widowControl w:val="0"/>
      <w:snapToGrid w:val="0"/>
      <w:spacing w:line="500" w:lineRule="exact"/>
      <w:outlineLvl w:val="2"/>
    </w:pPr>
    <w:rPr>
      <w:rFonts w:ascii="宋体" w:hAnsi="宋体" w:eastAsia="楷体_GB2312" w:cs="Times New Roman"/>
      <w:b/>
      <w:bCs/>
      <w:kern w:val="44"/>
      <w:sz w:val="24"/>
      <w:szCs w:val="24"/>
      <w:lang w:val="en-US" w:eastAsia="zh-CN" w:bidi="ar-SA"/>
    </w:rPr>
  </w:style>
  <w:style w:type="character" w:customStyle="1" w:styleId="89">
    <w:name w:val="apple-style-span"/>
    <w:qFormat/>
    <w:uiPriority w:val="0"/>
  </w:style>
  <w:style w:type="character" w:customStyle="1" w:styleId="90">
    <w:name w:val="样式11 Char"/>
    <w:link w:val="91"/>
    <w:qFormat/>
    <w:locked/>
    <w:uiPriority w:val="0"/>
    <w:rPr>
      <w:sz w:val="28"/>
      <w:szCs w:val="28"/>
    </w:rPr>
  </w:style>
  <w:style w:type="paragraph" w:customStyle="1" w:styleId="91">
    <w:name w:val="样式11"/>
    <w:basedOn w:val="1"/>
    <w:link w:val="90"/>
    <w:qFormat/>
    <w:uiPriority w:val="0"/>
    <w:pPr>
      <w:ind w:firstLine="200" w:firstLineChars="200"/>
    </w:pPr>
    <w:rPr>
      <w:kern w:val="0"/>
      <w:sz w:val="28"/>
      <w:szCs w:val="28"/>
    </w:rPr>
  </w:style>
  <w:style w:type="character" w:customStyle="1" w:styleId="92">
    <w:name w:val="页脚 Char1"/>
    <w:semiHidden/>
    <w:qFormat/>
    <w:uiPriority w:val="99"/>
    <w:rPr>
      <w:kern w:val="2"/>
      <w:sz w:val="18"/>
      <w:szCs w:val="18"/>
    </w:rPr>
  </w:style>
  <w:style w:type="character" w:customStyle="1" w:styleId="93">
    <w:name w:val="日期 字符1"/>
    <w:semiHidden/>
    <w:qFormat/>
    <w:uiPriority w:val="99"/>
    <w:rPr>
      <w:kern w:val="2"/>
      <w:sz w:val="21"/>
      <w:szCs w:val="24"/>
    </w:rPr>
  </w:style>
  <w:style w:type="character" w:customStyle="1" w:styleId="94">
    <w:name w:val="15"/>
    <w:qFormat/>
    <w:uiPriority w:val="0"/>
  </w:style>
  <w:style w:type="character" w:customStyle="1" w:styleId="95">
    <w:name w:val="副标题 字符1"/>
    <w:qFormat/>
    <w:uiPriority w:val="11"/>
    <w:rPr>
      <w:rFonts w:ascii="等线 Light" w:hAnsi="等线 Light" w:cs="Times New Roman"/>
      <w:b/>
      <w:bCs/>
      <w:kern w:val="28"/>
      <w:sz w:val="32"/>
      <w:szCs w:val="32"/>
    </w:rPr>
  </w:style>
  <w:style w:type="character" w:customStyle="1" w:styleId="96">
    <w:name w:val="纯文本 Char2"/>
    <w:semiHidden/>
    <w:qFormat/>
    <w:uiPriority w:val="99"/>
    <w:rPr>
      <w:rFonts w:hint="eastAsia" w:ascii="宋体" w:hAnsi="Courier New" w:eastAsia="宋体" w:cs="Courier New"/>
      <w:kern w:val="2"/>
      <w:sz w:val="21"/>
      <w:szCs w:val="21"/>
    </w:rPr>
  </w:style>
  <w:style w:type="character" w:customStyle="1" w:styleId="97">
    <w:name w:val="环小四文中说明 Char"/>
    <w:link w:val="98"/>
    <w:qFormat/>
    <w:locked/>
    <w:uiPriority w:val="0"/>
    <w:rPr>
      <w:rFonts w:ascii="宋体" w:hAnsi="宋体"/>
      <w:kern w:val="2"/>
      <w:sz w:val="24"/>
      <w:szCs w:val="24"/>
      <w:lang w:val="en-US" w:eastAsia="zh-CN" w:bidi="ar-SA"/>
    </w:rPr>
  </w:style>
  <w:style w:type="paragraph" w:customStyle="1" w:styleId="98">
    <w:name w:val="环小四文中说明"/>
    <w:link w:val="97"/>
    <w:qFormat/>
    <w:uiPriority w:val="0"/>
    <w:pPr>
      <w:widowControl w:val="0"/>
      <w:ind w:firstLine="200" w:firstLineChars="200"/>
      <w:jc w:val="both"/>
    </w:pPr>
    <w:rPr>
      <w:rFonts w:ascii="宋体" w:hAnsi="宋体" w:eastAsia="宋体" w:cs="Times New Roman"/>
      <w:kern w:val="2"/>
      <w:sz w:val="24"/>
      <w:szCs w:val="24"/>
      <w:lang w:val="en-US" w:eastAsia="zh-CN" w:bidi="ar-SA"/>
    </w:rPr>
  </w:style>
  <w:style w:type="character" w:customStyle="1" w:styleId="99">
    <w:name w:val="title"/>
    <w:qFormat/>
    <w:uiPriority w:val="0"/>
  </w:style>
  <w:style w:type="character" w:customStyle="1" w:styleId="100">
    <w:name w:val="批注文字 Char1"/>
    <w:qFormat/>
    <w:uiPriority w:val="99"/>
    <w:rPr>
      <w:kern w:val="2"/>
      <w:sz w:val="21"/>
      <w:szCs w:val="24"/>
    </w:rPr>
  </w:style>
  <w:style w:type="character" w:customStyle="1" w:styleId="101">
    <w:name w:val="zizicopy1"/>
    <w:qFormat/>
    <w:uiPriority w:val="0"/>
    <w:rPr>
      <w:color w:val="E8E8E8"/>
      <w:spacing w:val="14"/>
      <w:sz w:val="18"/>
      <w:szCs w:val="18"/>
    </w:rPr>
  </w:style>
  <w:style w:type="character" w:customStyle="1" w:styleId="102">
    <w:name w:val="纯文本 Char1"/>
    <w:qFormat/>
    <w:locked/>
    <w:uiPriority w:val="0"/>
    <w:rPr>
      <w:rFonts w:hint="eastAsia" w:ascii="宋体" w:hAnsi="Courier New" w:eastAsia="宋体" w:cs="Courier New"/>
      <w:kern w:val="2"/>
      <w:sz w:val="21"/>
      <w:szCs w:val="21"/>
    </w:rPr>
  </w:style>
  <w:style w:type="character" w:customStyle="1" w:styleId="103">
    <w:name w:val="环小四12345 Char"/>
    <w:link w:val="104"/>
    <w:qFormat/>
    <w:locked/>
    <w:uiPriority w:val="0"/>
    <w:rPr>
      <w:rFonts w:ascii="宋体" w:hAnsi="宋体"/>
      <w:b/>
      <w:kern w:val="2"/>
      <w:sz w:val="24"/>
      <w:szCs w:val="24"/>
      <w:lang w:val="en-US" w:eastAsia="zh-CN" w:bidi="ar-SA"/>
    </w:rPr>
  </w:style>
  <w:style w:type="paragraph" w:customStyle="1" w:styleId="104">
    <w:name w:val="环小四12345"/>
    <w:link w:val="103"/>
    <w:qFormat/>
    <w:uiPriority w:val="0"/>
    <w:pPr>
      <w:widowControl w:val="0"/>
      <w:snapToGrid w:val="0"/>
      <w:ind w:firstLine="200" w:firstLineChars="200"/>
    </w:pPr>
    <w:rPr>
      <w:rFonts w:ascii="宋体" w:hAnsi="宋体" w:eastAsia="宋体" w:cs="Times New Roman"/>
      <w:b/>
      <w:kern w:val="2"/>
      <w:sz w:val="24"/>
      <w:szCs w:val="24"/>
      <w:lang w:val="en-US" w:eastAsia="zh-CN" w:bidi="ar-SA"/>
    </w:rPr>
  </w:style>
  <w:style w:type="character" w:customStyle="1" w:styleId="105">
    <w:name w:val="正文文本首行缩进 字符1"/>
    <w:semiHidden/>
    <w:qFormat/>
    <w:uiPriority w:val="99"/>
    <w:rPr>
      <w:rFonts w:ascii="Times New Roman" w:hAnsi="Times New Roman" w:eastAsia="宋体" w:cs="Times New Roman"/>
      <w:kern w:val="2"/>
      <w:sz w:val="21"/>
      <w:szCs w:val="24"/>
    </w:rPr>
  </w:style>
  <w:style w:type="character" w:customStyle="1" w:styleId="106">
    <w:name w:val="apple-converted-space"/>
    <w:qFormat/>
    <w:uiPriority w:val="0"/>
  </w:style>
  <w:style w:type="character" w:customStyle="1" w:styleId="107">
    <w:name w:val="环小四内容 Char Char"/>
    <w:link w:val="108"/>
    <w:qFormat/>
    <w:locked/>
    <w:uiPriority w:val="0"/>
    <w:rPr>
      <w:rFonts w:ascii="宋体" w:hAnsi="Calibri" w:eastAsia="宋体"/>
      <w:sz w:val="24"/>
      <w:szCs w:val="24"/>
    </w:rPr>
  </w:style>
  <w:style w:type="paragraph" w:customStyle="1" w:styleId="108">
    <w:name w:val="环小四内容"/>
    <w:basedOn w:val="1"/>
    <w:link w:val="107"/>
    <w:qFormat/>
    <w:uiPriority w:val="0"/>
    <w:pPr>
      <w:ind w:firstLine="200" w:firstLineChars="200"/>
      <w:jc w:val="left"/>
    </w:pPr>
    <w:rPr>
      <w:rFonts w:ascii="宋体" w:hAnsi="Calibri"/>
      <w:kern w:val="0"/>
      <w:sz w:val="24"/>
    </w:rPr>
  </w:style>
  <w:style w:type="character" w:customStyle="1" w:styleId="109">
    <w:name w:val="正文文本缩进 2 字符1"/>
    <w:semiHidden/>
    <w:qFormat/>
    <w:uiPriority w:val="99"/>
    <w:rPr>
      <w:kern w:val="2"/>
      <w:sz w:val="21"/>
      <w:szCs w:val="24"/>
    </w:rPr>
  </w:style>
  <w:style w:type="character" w:customStyle="1" w:styleId="110">
    <w:name w:val="正文文本 2 字符1"/>
    <w:semiHidden/>
    <w:qFormat/>
    <w:uiPriority w:val="99"/>
    <w:rPr>
      <w:kern w:val="2"/>
      <w:sz w:val="21"/>
      <w:szCs w:val="24"/>
    </w:rPr>
  </w:style>
  <w:style w:type="character" w:customStyle="1" w:styleId="111">
    <w:name w:val="font11"/>
    <w:qFormat/>
    <w:uiPriority w:val="0"/>
    <w:rPr>
      <w:rFonts w:hint="eastAsia" w:ascii="宋体" w:hAnsi="宋体" w:eastAsia="宋体" w:cs="宋体"/>
      <w:color w:val="000000"/>
      <w:kern w:val="0"/>
      <w:sz w:val="18"/>
      <w:szCs w:val="18"/>
      <w:u w:val="none"/>
    </w:rPr>
  </w:style>
  <w:style w:type="character" w:customStyle="1" w:styleId="112">
    <w:name w:val="font01"/>
    <w:qFormat/>
    <w:uiPriority w:val="0"/>
    <w:rPr>
      <w:rFonts w:hint="eastAsia" w:ascii="宋体" w:hAnsi="宋体" w:eastAsia="宋体" w:cs="宋体"/>
      <w:color w:val="FF0000"/>
      <w:kern w:val="0"/>
      <w:sz w:val="18"/>
      <w:szCs w:val="18"/>
      <w:u w:val="none"/>
    </w:rPr>
  </w:style>
  <w:style w:type="character" w:customStyle="1" w:styleId="113">
    <w:name w:val="px_10"/>
    <w:qFormat/>
    <w:uiPriority w:val="0"/>
  </w:style>
  <w:style w:type="character" w:customStyle="1" w:styleId="114">
    <w:name w:val="正文文本 Char"/>
    <w:qFormat/>
    <w:uiPriority w:val="99"/>
    <w:rPr>
      <w:kern w:val="2"/>
      <w:sz w:val="21"/>
      <w:szCs w:val="24"/>
    </w:rPr>
  </w:style>
  <w:style w:type="paragraph" w:customStyle="1" w:styleId="115">
    <w:name w:val="Char"/>
    <w:basedOn w:val="1"/>
    <w:qFormat/>
    <w:uiPriority w:val="0"/>
    <w:rPr>
      <w:rFonts w:ascii="Tahoma" w:hAnsi="Tahoma"/>
      <w:sz w:val="24"/>
      <w:szCs w:val="20"/>
    </w:rPr>
  </w:style>
  <w:style w:type="paragraph" w:customStyle="1" w:styleId="116">
    <w:name w:val="112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xl23"/>
    <w:basedOn w:val="1"/>
    <w:qFormat/>
    <w:uiPriority w:val="99"/>
    <w:pPr>
      <w:widowControl/>
      <w:spacing w:before="100" w:beforeAutospacing="1" w:after="100" w:afterAutospacing="1" w:line="360" w:lineRule="auto"/>
    </w:pPr>
    <w:rPr>
      <w:kern w:val="0"/>
      <w:sz w:val="24"/>
    </w:rPr>
  </w:style>
  <w:style w:type="paragraph" w:customStyle="1" w:styleId="118">
    <w:name w:val="图1"/>
    <w:basedOn w:val="1"/>
    <w:next w:val="1"/>
    <w:qFormat/>
    <w:uiPriority w:val="99"/>
    <w:pPr>
      <w:numPr>
        <w:ilvl w:val="0"/>
        <w:numId w:val="2"/>
      </w:numPr>
      <w:spacing w:beforeLines="50" w:line="360" w:lineRule="auto"/>
      <w:ind w:left="4420" w:hanging="748"/>
      <w:jc w:val="center"/>
    </w:pPr>
    <w:rPr>
      <w:kern w:val="0"/>
      <w:sz w:val="24"/>
    </w:rPr>
  </w:style>
  <w:style w:type="paragraph" w:customStyle="1" w:styleId="119">
    <w:name w:val="正文－恩普"/>
    <w:basedOn w:val="9"/>
    <w:qFormat/>
    <w:uiPriority w:val="0"/>
    <w:pPr>
      <w:widowControl/>
      <w:spacing w:afterLines="50" w:line="360" w:lineRule="auto"/>
      <w:ind w:firstLine="480"/>
      <w:jc w:val="left"/>
    </w:pPr>
    <w:rPr>
      <w:sz w:val="24"/>
      <w:szCs w:val="20"/>
    </w:rPr>
  </w:style>
  <w:style w:type="paragraph" w:customStyle="1" w:styleId="120">
    <w:name w:val="样式 标题 2 + 宋体 五号 非加粗 黑色"/>
    <w:basedOn w:val="4"/>
    <w:qFormat/>
    <w:uiPriority w:val="0"/>
    <w:pPr>
      <w:spacing w:line="416" w:lineRule="atLeast"/>
    </w:pPr>
    <w:rPr>
      <w:rFonts w:ascii="宋体" w:hAnsi="宋体"/>
      <w:b w:val="0"/>
      <w:color w:val="000000"/>
      <w:kern w:val="2"/>
      <w:szCs w:val="32"/>
    </w:rPr>
  </w:style>
  <w:style w:type="paragraph" w:customStyle="1" w:styleId="121">
    <w:name w:val="Body Text Indent 21"/>
    <w:basedOn w:val="1"/>
    <w:qFormat/>
    <w:uiPriority w:val="99"/>
    <w:pPr>
      <w:spacing w:before="120" w:after="120"/>
      <w:ind w:left="540"/>
    </w:pPr>
    <w:rPr>
      <w:sz w:val="24"/>
      <w:szCs w:val="22"/>
    </w:rPr>
  </w:style>
  <w:style w:type="paragraph" w:customStyle="1" w:styleId="12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3">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样式 标题 1 + 四号 居中 段前: 12 磅 段后: 12 磅 行距: 单倍行距"/>
    <w:basedOn w:val="3"/>
    <w:qFormat/>
    <w:uiPriority w:val="0"/>
    <w:pPr>
      <w:spacing w:before="240" w:after="240" w:line="240" w:lineRule="auto"/>
    </w:pPr>
    <w:rPr>
      <w:rFonts w:cs="宋体"/>
      <w:sz w:val="28"/>
      <w:szCs w:val="20"/>
    </w:rPr>
  </w:style>
  <w:style w:type="paragraph" w:customStyle="1" w:styleId="125">
    <w:name w:val="Agilent Doc Title"/>
    <w:next w:val="1"/>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126">
    <w:name w:val="List Paragraph1"/>
    <w:basedOn w:val="1"/>
    <w:qFormat/>
    <w:uiPriority w:val="0"/>
    <w:pPr>
      <w:ind w:firstLine="420" w:firstLineChars="200"/>
    </w:pPr>
  </w:style>
  <w:style w:type="paragraph" w:customStyle="1" w:styleId="12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Char11"/>
    <w:basedOn w:val="1"/>
    <w:qFormat/>
    <w:uiPriority w:val="99"/>
    <w:pPr>
      <w:widowControl/>
      <w:spacing w:after="160" w:line="240" w:lineRule="exact"/>
      <w:jc w:val="left"/>
    </w:pPr>
    <w:rPr>
      <w:rFonts w:ascii="Verdana" w:hAnsi="Verdana" w:eastAsia="楷体_GB2312"/>
      <w:kern w:val="0"/>
      <w:sz w:val="18"/>
      <w:szCs w:val="20"/>
      <w:lang w:eastAsia="en-US"/>
    </w:rPr>
  </w:style>
  <w:style w:type="paragraph" w:customStyle="1" w:styleId="129">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130">
    <w:name w:val="Char Char"/>
    <w:basedOn w:val="1"/>
    <w:qFormat/>
    <w:uiPriority w:val="0"/>
    <w:rPr>
      <w:rFonts w:eastAsia="Times New Roman"/>
      <w:kern w:val="0"/>
      <w:sz w:val="20"/>
      <w:szCs w:val="20"/>
    </w:rPr>
  </w:style>
  <w:style w:type="paragraph" w:customStyle="1" w:styleId="131">
    <w:name w:val="_Style 1"/>
    <w:basedOn w:val="1"/>
    <w:qFormat/>
    <w:uiPriority w:val="0"/>
    <w:pPr>
      <w:ind w:firstLine="420" w:firstLineChars="200"/>
    </w:pPr>
  </w:style>
  <w:style w:type="paragraph" w:customStyle="1" w:styleId="132">
    <w:name w:val="列出段落1"/>
    <w:basedOn w:val="1"/>
    <w:qFormat/>
    <w:uiPriority w:val="0"/>
    <w:pPr>
      <w:ind w:firstLine="420" w:firstLineChars="200"/>
    </w:pPr>
  </w:style>
  <w:style w:type="paragraph" w:customStyle="1" w:styleId="13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Char Char Char Char"/>
    <w:basedOn w:val="1"/>
    <w:qFormat/>
    <w:uiPriority w:val="0"/>
    <w:rPr>
      <w:szCs w:val="20"/>
    </w:rPr>
  </w:style>
  <w:style w:type="paragraph" w:customStyle="1" w:styleId="135">
    <w:name w:val="列出段落11"/>
    <w:basedOn w:val="1"/>
    <w:qFormat/>
    <w:uiPriority w:val="0"/>
    <w:pPr>
      <w:ind w:firstLine="420" w:firstLineChars="200"/>
    </w:pPr>
    <w:rPr>
      <w:szCs w:val="22"/>
    </w:rPr>
  </w:style>
  <w:style w:type="paragraph" w:customStyle="1" w:styleId="136">
    <w:name w:val="型号"/>
    <w:basedOn w:val="1"/>
    <w:qFormat/>
    <w:uiPriority w:val="0"/>
    <w:pPr>
      <w:ind w:left="357"/>
      <w:jc w:val="left"/>
    </w:pPr>
    <w:rPr>
      <w:rFonts w:ascii="宋体" w:hAnsi="宋体"/>
      <w:sz w:val="18"/>
      <w:szCs w:val="18"/>
    </w:rPr>
  </w:style>
  <w:style w:type="paragraph" w:customStyle="1" w:styleId="137">
    <w:name w:val="默认段落字体 Para Char Char Char Char Char Char Char"/>
    <w:basedOn w:val="1"/>
    <w:qFormat/>
    <w:uiPriority w:val="0"/>
    <w:pPr>
      <w:adjustRightInd w:val="0"/>
      <w:spacing w:line="360" w:lineRule="auto"/>
      <w:ind w:left="200" w:hanging="200" w:hangingChars="200"/>
    </w:pPr>
  </w:style>
  <w:style w:type="paragraph" w:customStyle="1" w:styleId="138">
    <w:name w:val="_Style 2"/>
    <w:basedOn w:val="1"/>
    <w:qFormat/>
    <w:uiPriority w:val="34"/>
    <w:pPr>
      <w:ind w:firstLine="420" w:firstLineChars="200"/>
    </w:pPr>
  </w:style>
  <w:style w:type="paragraph" w:customStyle="1" w:styleId="139">
    <w:name w:val="样式 标题 3h3H3sect1.2.3 + 五号 段前: 6 磅 段后: 6 磅 行距: 单倍行距"/>
    <w:basedOn w:val="5"/>
    <w:qFormat/>
    <w:uiPriority w:val="0"/>
    <w:pPr>
      <w:adjustRightInd/>
      <w:spacing w:before="120" w:after="120" w:line="240" w:lineRule="auto"/>
    </w:pPr>
    <w:rPr>
      <w:bCs/>
      <w:kern w:val="2"/>
      <w:sz w:val="21"/>
    </w:rPr>
  </w:style>
  <w:style w:type="paragraph" w:customStyle="1" w:styleId="140">
    <w:name w:val="样式1"/>
    <w:basedOn w:val="115"/>
    <w:qFormat/>
    <w:uiPriority w:val="0"/>
    <w:pPr>
      <w:jc w:val="center"/>
    </w:pPr>
    <w:rPr>
      <w:rFonts w:ascii="宋体" w:hAnsi="宋体"/>
      <w:sz w:val="30"/>
      <w:szCs w:val="28"/>
    </w:rPr>
  </w:style>
  <w:style w:type="paragraph" w:customStyle="1" w:styleId="14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arialblack10"/>
    <w:basedOn w:val="1"/>
    <w:qFormat/>
    <w:uiPriority w:val="99"/>
    <w:pPr>
      <w:widowControl/>
      <w:spacing w:before="100" w:beforeAutospacing="1" w:after="100" w:afterAutospacing="1"/>
      <w:jc w:val="left"/>
    </w:pPr>
    <w:rPr>
      <w:rFonts w:ascii="Arial" w:hAnsi="Arial" w:cs="Arial"/>
      <w:color w:val="000000"/>
      <w:kern w:val="0"/>
      <w:sz w:val="17"/>
      <w:szCs w:val="17"/>
    </w:rPr>
  </w:style>
  <w:style w:type="paragraph" w:customStyle="1" w:styleId="143">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44">
    <w:name w:val="Char2"/>
    <w:basedOn w:val="1"/>
    <w:qFormat/>
    <w:uiPriority w:val="99"/>
    <w:rPr>
      <w:sz w:val="24"/>
      <w:szCs w:val="20"/>
    </w:rPr>
  </w:style>
  <w:style w:type="paragraph" w:customStyle="1" w:styleId="145">
    <w:name w:val="列出段落2"/>
    <w:basedOn w:val="1"/>
    <w:qFormat/>
    <w:uiPriority w:val="0"/>
    <w:pPr>
      <w:ind w:firstLine="420" w:firstLineChars="200"/>
    </w:pPr>
  </w:style>
  <w:style w:type="paragraph" w:customStyle="1" w:styleId="146">
    <w:name w:val="Char Char1"/>
    <w:basedOn w:val="1"/>
    <w:qFormat/>
    <w:uiPriority w:val="99"/>
    <w:rPr>
      <w:szCs w:val="21"/>
    </w:rPr>
  </w:style>
  <w:style w:type="paragraph" w:customStyle="1" w:styleId="147">
    <w:name w:val="WPSOffice手动目录 1"/>
    <w:qFormat/>
    <w:uiPriority w:val="0"/>
    <w:rPr>
      <w:rFonts w:ascii="Times New Roman" w:hAnsi="Times New Roman" w:eastAsia="宋体" w:cs="Times New Roman"/>
      <w:lang w:val="en-US" w:eastAsia="zh-CN" w:bidi="ar-SA"/>
    </w:rPr>
  </w:style>
  <w:style w:type="paragraph" w:customStyle="1" w:styleId="148">
    <w:name w:val="Char12"/>
    <w:basedOn w:val="1"/>
    <w:qFormat/>
    <w:uiPriority w:val="99"/>
    <w:pPr>
      <w:widowControl/>
      <w:spacing w:after="160" w:line="240" w:lineRule="exact"/>
      <w:jc w:val="left"/>
    </w:pPr>
    <w:rPr>
      <w:kern w:val="0"/>
      <w:sz w:val="24"/>
    </w:rPr>
  </w:style>
  <w:style w:type="paragraph" w:customStyle="1" w:styleId="149">
    <w:name w:val="正文2"/>
    <w:basedOn w:val="1"/>
    <w:qFormat/>
    <w:uiPriority w:val="99"/>
    <w:pPr>
      <w:widowControl/>
      <w:snapToGrid w:val="0"/>
      <w:spacing w:line="500" w:lineRule="atLeast"/>
      <w:ind w:firstLine="200" w:firstLineChars="200"/>
      <w:jc w:val="left"/>
    </w:pPr>
    <w:rPr>
      <w:sz w:val="24"/>
      <w:szCs w:val="20"/>
    </w:rPr>
  </w:style>
  <w:style w:type="paragraph" w:customStyle="1" w:styleId="150">
    <w:name w:val="font0"/>
    <w:basedOn w:val="1"/>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151">
    <w:name w:val="普通(网站)2"/>
    <w:basedOn w:val="1"/>
    <w:qFormat/>
    <w:uiPriority w:val="0"/>
    <w:pPr>
      <w:widowControl/>
      <w:spacing w:before="100" w:beforeAutospacing="1" w:after="100" w:afterAutospacing="1"/>
      <w:jc w:val="left"/>
    </w:pPr>
    <w:rPr>
      <w:rFonts w:hint="eastAsia" w:ascii="宋体" w:hAnsi="宋体"/>
      <w:sz w:val="24"/>
      <w:szCs w:val="20"/>
    </w:rPr>
  </w:style>
  <w:style w:type="paragraph" w:styleId="1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2级正文"/>
    <w:basedOn w:val="1"/>
    <w:qFormat/>
    <w:uiPriority w:val="0"/>
    <w:pPr>
      <w:ind w:left="721" w:hanging="420"/>
      <w:jc w:val="left"/>
    </w:pPr>
    <w:rPr>
      <w:rFonts w:ascii="宋体" w:hAnsi="宋体" w:cs="宋体"/>
      <w:szCs w:val="21"/>
    </w:rPr>
  </w:style>
  <w:style w:type="paragraph" w:customStyle="1" w:styleId="154">
    <w:name w:val="Char Char Char Char1"/>
    <w:basedOn w:val="1"/>
    <w:qFormat/>
    <w:uiPriority w:val="0"/>
    <w:rPr>
      <w:rFonts w:ascii="Tahoma" w:hAnsi="Tahoma"/>
      <w:sz w:val="24"/>
      <w:szCs w:val="20"/>
    </w:rPr>
  </w:style>
  <w:style w:type="paragraph" w:customStyle="1" w:styleId="155">
    <w:name w:val="Char Char Char2 Char Char Char Char"/>
    <w:basedOn w:val="1"/>
    <w:qFormat/>
    <w:uiPriority w:val="99"/>
    <w:pPr>
      <w:spacing w:line="360" w:lineRule="auto"/>
      <w:ind w:firstLine="200" w:firstLineChars="200"/>
    </w:pPr>
    <w:rPr>
      <w:rFonts w:ascii="宋体" w:hAnsi="宋体" w:cs="宋体"/>
      <w:sz w:val="24"/>
    </w:rPr>
  </w:style>
  <w:style w:type="paragraph" w:customStyle="1" w:styleId="156">
    <w:name w:val="正文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57">
    <w:name w:val="label"/>
    <w:qFormat/>
    <w:uiPriority w:val="0"/>
    <w:rPr>
      <w:color w:val="999999"/>
    </w:rPr>
  </w:style>
  <w:style w:type="character" w:customStyle="1" w:styleId="158">
    <w:name w:val="layui-laypage-curr"/>
    <w:qFormat/>
    <w:uiPriority w:val="0"/>
  </w:style>
  <w:style w:type="character" w:customStyle="1" w:styleId="159">
    <w:name w:val="1正文 Char"/>
    <w:link w:val="160"/>
    <w:qFormat/>
    <w:uiPriority w:val="0"/>
    <w:rPr>
      <w:rFonts w:ascii="宋体" w:hAnsi="宋体"/>
      <w:kern w:val="2"/>
      <w:sz w:val="24"/>
      <w:szCs w:val="22"/>
    </w:rPr>
  </w:style>
  <w:style w:type="paragraph" w:customStyle="1" w:styleId="160">
    <w:name w:val="1正文"/>
    <w:basedOn w:val="1"/>
    <w:link w:val="159"/>
    <w:qFormat/>
    <w:uiPriority w:val="0"/>
    <w:pPr>
      <w:spacing w:line="360" w:lineRule="auto"/>
      <w:ind w:firstLine="480" w:firstLineChars="200"/>
    </w:pPr>
    <w:rPr>
      <w:rFonts w:ascii="宋体" w:hAnsi="宋体"/>
      <w:sz w:val="24"/>
      <w:szCs w:val="22"/>
    </w:rPr>
  </w:style>
  <w:style w:type="paragraph" w:customStyle="1" w:styleId="161">
    <w:name w:val="样式 标题 3 + (中文) 黑体 小四 非加粗 段前: 7.8 磅 段后: 0 磅 行距: 固定值 20 磅"/>
    <w:basedOn w:val="5"/>
    <w:qFormat/>
    <w:uiPriority w:val="0"/>
    <w:pPr>
      <w:adjustRightInd/>
      <w:spacing w:before="0" w:after="0" w:line="400" w:lineRule="exact"/>
    </w:pPr>
    <w:rPr>
      <w:rFonts w:eastAsia="黑体" w:cs="宋体"/>
      <w:b w:val="0"/>
      <w:kern w:val="2"/>
    </w:rPr>
  </w:style>
  <w:style w:type="character" w:customStyle="1" w:styleId="162">
    <w:name w:val="纯文本 字符1"/>
    <w:qFormat/>
    <w:locked/>
    <w:uiPriority w:val="0"/>
    <w:rPr>
      <w:rFonts w:ascii="宋体" w:hAnsi="Courier New" w:cs="Courier New"/>
      <w:kern w:val="2"/>
      <w:sz w:val="21"/>
      <w:szCs w:val="21"/>
    </w:rPr>
  </w:style>
  <w:style w:type="paragraph" w:customStyle="1" w:styleId="163">
    <w:name w:val="_Style 148"/>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Cs w:val="32"/>
    </w:rPr>
  </w:style>
  <w:style w:type="paragraph" w:customStyle="1" w:styleId="164">
    <w:name w:val="Char Char Char"/>
    <w:basedOn w:val="1"/>
    <w:qFormat/>
    <w:uiPriority w:val="0"/>
    <w:rPr>
      <w:rFonts w:ascii="Tahoma" w:hAnsi="Tahoma"/>
      <w:sz w:val="24"/>
      <w:szCs w:val="20"/>
    </w:rPr>
  </w:style>
  <w:style w:type="paragraph" w:customStyle="1" w:styleId="165">
    <w:name w:val="UserStyle_35"/>
    <w:qFormat/>
    <w:uiPriority w:val="0"/>
    <w:pPr>
      <w:textAlignment w:val="baseline"/>
    </w:pPr>
    <w:rPr>
      <w:rFonts w:ascii="华文中宋" w:hAnsi="Times New Roman" w:eastAsia="华文中宋" w:cs="Times New Roman"/>
      <w:color w:val="000000"/>
      <w:sz w:val="24"/>
      <w:szCs w:val="24"/>
      <w:lang w:val="en-US" w:eastAsia="zh-CN" w:bidi="ar-SA"/>
    </w:rPr>
  </w:style>
  <w:style w:type="paragraph" w:customStyle="1" w:styleId="166">
    <w:name w:val="UserStyle_28"/>
    <w:basedOn w:val="1"/>
    <w:qFormat/>
    <w:uiPriority w:val="0"/>
    <w:pPr>
      <w:textAlignment w:val="baseline"/>
    </w:pPr>
    <w:rPr>
      <w:rFonts w:ascii="宋体" w:hAnsi="宋体"/>
      <w:kern w:val="0"/>
      <w:szCs w:val="21"/>
    </w:rPr>
  </w:style>
  <w:style w:type="character" w:customStyle="1" w:styleId="167">
    <w:name w:val="font51"/>
    <w:qFormat/>
    <w:uiPriority w:val="0"/>
    <w:rPr>
      <w:rFonts w:hint="default" w:ascii="Arial" w:hAnsi="Arial" w:cs="Arial"/>
      <w:color w:val="000000"/>
      <w:sz w:val="12"/>
      <w:szCs w:val="12"/>
      <w:u w:val="none"/>
    </w:rPr>
  </w:style>
  <w:style w:type="character" w:customStyle="1" w:styleId="168">
    <w:name w:val="font81"/>
    <w:qFormat/>
    <w:uiPriority w:val="0"/>
    <w:rPr>
      <w:rFonts w:hint="eastAsia" w:ascii="宋体" w:hAnsi="宋体" w:eastAsia="宋体" w:cs="宋体"/>
      <w:color w:val="000000"/>
      <w:sz w:val="12"/>
      <w:szCs w:val="12"/>
      <w:u w:val="none"/>
    </w:rPr>
  </w:style>
  <w:style w:type="paragraph" w:customStyle="1" w:styleId="169">
    <w:name w:val="Table Paragraph"/>
    <w:basedOn w:val="1"/>
    <w:qFormat/>
    <w:uiPriority w:val="1"/>
    <w:rPr>
      <w:rFonts w:ascii="宋体" w:hAnsi="宋体" w:cs="宋体"/>
    </w:rPr>
  </w:style>
  <w:style w:type="character" w:customStyle="1" w:styleId="170">
    <w:name w:val="纯文本 字符"/>
    <w:qFormat/>
    <w:uiPriority w:val="0"/>
    <w:rPr>
      <w:rFonts w:ascii="宋体" w:hAnsi="Courier New"/>
      <w:kern w:val="2"/>
      <w:sz w:val="24"/>
      <w:szCs w:val="24"/>
    </w:rPr>
  </w:style>
  <w:style w:type="character" w:customStyle="1" w:styleId="171">
    <w:name w:val="数据小节格式"/>
    <w:qFormat/>
    <w:uiPriority w:val="0"/>
    <w:rPr>
      <w:rFonts w:ascii="新宋体" w:hAnsi="新宋体" w:eastAsia="华文中宋"/>
      <w:b/>
      <w:bCs/>
      <w:sz w:val="27"/>
      <w:szCs w:val="26"/>
      <w:shd w:val="clear" w:color="auto" w:fill="auto"/>
    </w:rPr>
  </w:style>
  <w:style w:type="character" w:customStyle="1" w:styleId="172">
    <w:name w:val="批注文字 字符"/>
    <w:qFormat/>
    <w:uiPriority w:val="0"/>
    <w:rPr>
      <w:kern w:val="2"/>
      <w:sz w:val="21"/>
      <w:szCs w:val="22"/>
    </w:rPr>
  </w:style>
  <w:style w:type="character" w:customStyle="1" w:styleId="173">
    <w:name w:val="正文 首行缩进:  2 字符 Char"/>
    <w:link w:val="174"/>
    <w:qFormat/>
    <w:uiPriority w:val="0"/>
    <w:rPr>
      <w:rFonts w:cs="宋体"/>
      <w:sz w:val="24"/>
    </w:rPr>
  </w:style>
  <w:style w:type="paragraph" w:customStyle="1" w:styleId="174">
    <w:name w:val="正文 首行缩进:  2 字符"/>
    <w:basedOn w:val="1"/>
    <w:next w:val="1"/>
    <w:link w:val="173"/>
    <w:qFormat/>
    <w:uiPriority w:val="0"/>
    <w:pPr>
      <w:spacing w:line="360" w:lineRule="auto"/>
      <w:ind w:firstLine="480" w:firstLineChars="200"/>
      <w:jc w:val="left"/>
    </w:pPr>
    <w:rPr>
      <w:rFonts w:cs="宋体"/>
      <w:kern w:val="0"/>
      <w:sz w:val="24"/>
      <w:szCs w:val="20"/>
    </w:rPr>
  </w:style>
  <w:style w:type="character" w:customStyle="1" w:styleId="175">
    <w:name w:val="font61"/>
    <w:basedOn w:val="41"/>
    <w:qFormat/>
    <w:uiPriority w:val="0"/>
    <w:rPr>
      <w:rFonts w:hint="default" w:ascii="楷体_GB2312" w:eastAsia="楷体_GB2312" w:cs="楷体_GB2312"/>
      <w:b/>
      <w:color w:val="000000"/>
      <w:sz w:val="36"/>
      <w:szCs w:val="36"/>
      <w:u w:val="none"/>
    </w:rPr>
  </w:style>
  <w:style w:type="paragraph" w:customStyle="1" w:styleId="176">
    <w:name w:val="正文1"/>
    <w:basedOn w:val="10"/>
    <w:next w:val="1"/>
    <w:link w:val="180"/>
    <w:qFormat/>
    <w:uiPriority w:val="0"/>
    <w:rPr>
      <w:rFonts w:ascii="仿宋" w:hAnsi="仿宋" w:eastAsia="仿宋"/>
      <w:sz w:val="28"/>
      <w:szCs w:val="20"/>
    </w:rPr>
  </w:style>
  <w:style w:type="paragraph" w:customStyle="1" w:styleId="177">
    <w:name w:val="首行缩进"/>
    <w:next w:val="1"/>
    <w:qFormat/>
    <w:uiPriority w:val="0"/>
    <w:pPr>
      <w:ind w:firstLine="480" w:firstLineChars="200"/>
    </w:pPr>
    <w:rPr>
      <w:rFonts w:ascii="Calibri" w:hAnsi="Calibri" w:eastAsia="华文中宋" w:cs="Times New Roman"/>
      <w:sz w:val="24"/>
      <w:lang w:val="zh-CN" w:eastAsia="zh-CN" w:bidi="ar-SA"/>
    </w:rPr>
  </w:style>
  <w:style w:type="paragraph" w:customStyle="1" w:styleId="17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179">
    <w:name w:val="UserStyle_7"/>
    <w:basedOn w:val="1"/>
    <w:qFormat/>
    <w:uiPriority w:val="0"/>
    <w:pPr>
      <w:textAlignment w:val="baseline"/>
    </w:pPr>
    <w:rPr>
      <w:rFonts w:ascii="宋体" w:hAnsi="宋体"/>
      <w:kern w:val="0"/>
      <w:szCs w:val="21"/>
    </w:rPr>
  </w:style>
  <w:style w:type="character" w:customStyle="1" w:styleId="180">
    <w:name w:val="正文1 字符"/>
    <w:basedOn w:val="41"/>
    <w:link w:val="176"/>
    <w:qFormat/>
    <w:uiPriority w:val="0"/>
    <w:rPr>
      <w:rFonts w:ascii="仿宋" w:hAnsi="仿宋" w:eastAsia="仿宋"/>
      <w:sz w:val="28"/>
    </w:rPr>
  </w:style>
  <w:style w:type="paragraph" w:customStyle="1" w:styleId="181">
    <w:name w:val="Style1"/>
    <w:basedOn w:val="9"/>
    <w:qFormat/>
    <w:uiPriority w:val="99"/>
    <w:pPr>
      <w:tabs>
        <w:tab w:val="left" w:pos="-720"/>
      </w:tabs>
      <w:spacing w:after="120"/>
    </w:pPr>
    <w:rPr>
      <w:spacing w:val="-3"/>
      <w:sz w:val="24"/>
      <w:szCs w:val="20"/>
      <w:lang w:val="en-AU" w:eastAsia="en-US"/>
    </w:rPr>
  </w:style>
  <w:style w:type="character" w:customStyle="1" w:styleId="182">
    <w:name w:val="font171"/>
    <w:basedOn w:val="41"/>
    <w:qFormat/>
    <w:uiPriority w:val="0"/>
    <w:rPr>
      <w:rFonts w:hint="eastAsia" w:ascii="微软雅黑" w:hAnsi="微软雅黑" w:eastAsia="微软雅黑" w:cs="微软雅黑"/>
      <w:color w:val="000000"/>
      <w:sz w:val="12"/>
      <w:szCs w:val="12"/>
      <w:u w:val="none"/>
    </w:rPr>
  </w:style>
  <w:style w:type="table" w:customStyle="1" w:styleId="183">
    <w:name w:val="Table Normal"/>
    <w:semiHidden/>
    <w:unhideWhenUsed/>
    <w:qFormat/>
    <w:uiPriority w:val="0"/>
    <w:tblPr>
      <w:tblCellMar>
        <w:top w:w="0" w:type="dxa"/>
        <w:left w:w="0" w:type="dxa"/>
        <w:bottom w:w="0" w:type="dxa"/>
        <w:right w:w="0" w:type="dxa"/>
      </w:tblCellMar>
    </w:tblPr>
  </w:style>
  <w:style w:type="paragraph" w:customStyle="1" w:styleId="184">
    <w:name w:val="Table Text"/>
    <w:basedOn w:val="1"/>
    <w:semiHidden/>
    <w:qFormat/>
    <w:uiPriority w:val="0"/>
    <w:rPr>
      <w:rFonts w:ascii="仿宋" w:hAnsi="仿宋" w:eastAsia="仿宋" w:cs="仿宋"/>
      <w:sz w:val="24"/>
      <w:szCs w:val="24"/>
      <w:lang w:val="en-US" w:eastAsia="en-US" w:bidi="ar-SA"/>
    </w:rPr>
  </w:style>
  <w:style w:type="character" w:customStyle="1" w:styleId="185">
    <w:name w:val="标题 1 字符"/>
    <w:link w:val="3"/>
    <w:qFormat/>
    <w:uiPriority w:val="0"/>
    <w:rPr>
      <w:rFonts w:ascii="黑体" w:hAnsi="宋体" w:eastAsia="黑体" w:cs="宋体"/>
      <w:kern w:val="0"/>
      <w:sz w:val="5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02" textRotate="1"/>
    <customShpInfo spid="_x0000_s4103" textRotate="1"/>
    <customShpInfo spid="_x0000_s4107" textRotate="1"/>
    <customShpInfo spid="_x0000_s410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725</Words>
  <Characters>876</Characters>
  <Lines>284</Lines>
  <Paragraphs>80</Paragraphs>
  <TotalTime>32</TotalTime>
  <ScaleCrop>false</ScaleCrop>
  <LinksUpToDate>false</LinksUpToDate>
  <CharactersWithSpaces>1034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2023-11-22T01:09:00Z</dcterms:created>
  <dc:creator>asd</dc:creator>
  <cp:lastModifiedBy>123</cp:lastModifiedBy>
  <cp:lastPrinted>2021-07-26T02:56:00Z</cp:lastPrinted>
  <dcterms:modified xsi:type="dcterms:W3CDTF">2026-04-22T12:27:45Z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6204EE735E204985A3BEB86FA6903077</vt:lpwstr>
  </property>
  <property fmtid="{D5CDD505-2E9C-101B-9397-08002B2CF9AE}" pid="4" name="KSOTemplateDocerSaveRecord">
    <vt:lpwstr>eyJoZGlkIjoiN2RlODY0ZTk5ZDJjYTQ4MTZjMjVlOTYzYzRkYTVjMWQiLCJ1c2VySWQiOiIyNDUwNzc1ODMifQ==</vt:lpwstr>
  </property>
</Properties>
</file>