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CB0D41">
      <w:pPr>
        <w:snapToGrid w:val="0"/>
        <w:spacing w:line="480" w:lineRule="exact"/>
        <w:rPr>
          <w:rFonts w:hint="eastAsia" w:ascii="宋体" w:hAnsi="宋体" w:eastAsia="宋体" w:cs="宋体"/>
          <w:b/>
          <w:color w:val="auto"/>
          <w:spacing w:val="0"/>
          <w:sz w:val="60"/>
          <w:szCs w:val="60"/>
          <w:highlight w:val="none"/>
          <w:lang w:val="en-US" w:eastAsia="zh-CN"/>
        </w:rPr>
      </w:pPr>
    </w:p>
    <w:p w14:paraId="12CE9CB8">
      <w:pPr>
        <w:snapToGrid w:val="0"/>
        <w:spacing w:line="480" w:lineRule="exact"/>
        <w:rPr>
          <w:rFonts w:hint="eastAsia" w:ascii="宋体" w:hAnsi="宋体" w:eastAsia="宋体" w:cs="宋体"/>
          <w:b/>
          <w:color w:val="auto"/>
          <w:spacing w:val="0"/>
          <w:sz w:val="60"/>
          <w:szCs w:val="60"/>
          <w:highlight w:val="none"/>
          <w:lang w:val="en-US" w:eastAsia="zh-CN"/>
        </w:rPr>
      </w:pPr>
    </w:p>
    <w:p w14:paraId="191F9555">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cs="宋体"/>
          <w:b/>
          <w:color w:val="auto"/>
          <w:spacing w:val="0"/>
          <w:sz w:val="60"/>
          <w:szCs w:val="60"/>
          <w:highlight w:val="none"/>
          <w:lang w:val="en-US" w:eastAsia="zh-CN"/>
        </w:rPr>
      </w:pPr>
    </w:p>
    <w:p w14:paraId="48FB480C">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color w:val="auto"/>
          <w:sz w:val="112"/>
          <w:szCs w:val="112"/>
          <w:highlight w:val="none"/>
        </w:rPr>
      </w:pPr>
      <w:r>
        <w:rPr>
          <w:rFonts w:hint="eastAsia" w:ascii="宋体" w:hAnsi="宋体" w:cs="宋体"/>
          <w:b/>
          <w:color w:val="auto"/>
          <w:spacing w:val="0"/>
          <w:sz w:val="60"/>
          <w:szCs w:val="60"/>
          <w:highlight w:val="none"/>
          <w:lang w:val="en-US" w:eastAsia="zh-CN"/>
        </w:rPr>
        <w:t>山西省司法学校学生服务项目</w:t>
      </w:r>
    </w:p>
    <w:p w14:paraId="706C4AF3">
      <w:pPr>
        <w:snapToGrid w:val="0"/>
        <w:spacing w:line="480" w:lineRule="exact"/>
        <w:rPr>
          <w:rFonts w:hint="eastAsia" w:ascii="宋体" w:hAnsi="宋体" w:eastAsia="宋体" w:cs="宋体"/>
          <w:b/>
          <w:color w:val="auto"/>
          <w:sz w:val="32"/>
          <w:szCs w:val="32"/>
          <w:highlight w:val="none"/>
        </w:rPr>
      </w:pPr>
    </w:p>
    <w:p w14:paraId="7603D6D0">
      <w:pPr>
        <w:snapToGrid w:val="0"/>
        <w:spacing w:line="480" w:lineRule="exact"/>
        <w:rPr>
          <w:rFonts w:hint="eastAsia" w:ascii="宋体" w:hAnsi="宋体" w:eastAsia="宋体" w:cs="宋体"/>
          <w:b/>
          <w:color w:val="auto"/>
          <w:sz w:val="32"/>
          <w:szCs w:val="32"/>
          <w:highlight w:val="none"/>
        </w:rPr>
      </w:pPr>
    </w:p>
    <w:p w14:paraId="15D30F85">
      <w:pPr>
        <w:snapToGrid w:val="0"/>
        <w:spacing w:line="300" w:lineRule="auto"/>
        <w:ind w:firstLine="560" w:firstLineChars="200"/>
        <w:jc w:val="left"/>
        <w:rPr>
          <w:rFonts w:hint="eastAsia" w:ascii="宋体" w:hAnsi="宋体" w:eastAsia="宋体" w:cs="宋体"/>
          <w:color w:val="auto"/>
          <w:sz w:val="28"/>
          <w:szCs w:val="28"/>
          <w:highlight w:val="none"/>
        </w:rPr>
      </w:pPr>
    </w:p>
    <w:p w14:paraId="53D1C7AC">
      <w:pPr>
        <w:pStyle w:val="10"/>
        <w:rPr>
          <w:rFonts w:hint="eastAsia" w:ascii="宋体" w:hAnsi="宋体" w:eastAsia="宋体" w:cs="宋体"/>
          <w:highlight w:val="none"/>
        </w:rPr>
      </w:pPr>
    </w:p>
    <w:p w14:paraId="3A10D1B5">
      <w:pPr>
        <w:bidi w:val="0"/>
        <w:rPr>
          <w:rFonts w:hint="eastAsia" w:ascii="宋体" w:hAnsi="宋体" w:eastAsia="宋体" w:cs="宋体"/>
          <w:color w:val="auto"/>
          <w:highlight w:val="none"/>
        </w:rPr>
      </w:pPr>
    </w:p>
    <w:p w14:paraId="725513E0">
      <w:pPr>
        <w:bidi w:val="0"/>
        <w:rPr>
          <w:rFonts w:hint="eastAsia" w:ascii="宋体" w:hAnsi="宋体" w:eastAsia="宋体" w:cs="宋体"/>
          <w:color w:val="auto"/>
          <w:highlight w:val="none"/>
        </w:rPr>
      </w:pPr>
    </w:p>
    <w:p w14:paraId="201CD073">
      <w:pPr>
        <w:spacing w:line="288" w:lineRule="auto"/>
        <w:jc w:val="center"/>
        <w:rPr>
          <w:rFonts w:hint="eastAsia" w:ascii="宋体" w:hAnsi="宋体" w:eastAsia="宋体" w:cs="宋体"/>
          <w:b/>
          <w:color w:val="auto"/>
          <w:sz w:val="92"/>
          <w:szCs w:val="92"/>
          <w:highlight w:val="none"/>
          <w:lang w:eastAsia="zh-CN"/>
        </w:rPr>
      </w:pPr>
      <w:r>
        <w:rPr>
          <w:rFonts w:hint="eastAsia" w:ascii="宋体" w:hAnsi="宋体" w:eastAsia="宋体" w:cs="宋体"/>
          <w:b/>
          <w:color w:val="auto"/>
          <w:sz w:val="90"/>
          <w:szCs w:val="90"/>
          <w:highlight w:val="none"/>
          <w:lang w:val="en-US" w:eastAsia="zh-CN"/>
        </w:rPr>
        <w:t xml:space="preserve">招 标 </w:t>
      </w:r>
      <w:r>
        <w:rPr>
          <w:rFonts w:hint="eastAsia" w:ascii="宋体" w:hAnsi="宋体" w:eastAsia="宋体" w:cs="宋体"/>
          <w:b/>
          <w:color w:val="auto"/>
          <w:sz w:val="90"/>
          <w:szCs w:val="90"/>
          <w:highlight w:val="none"/>
          <w:lang w:eastAsia="zh-CN"/>
        </w:rPr>
        <w:t>文</w:t>
      </w:r>
      <w:r>
        <w:rPr>
          <w:rFonts w:hint="eastAsia" w:ascii="宋体" w:hAnsi="宋体" w:eastAsia="宋体" w:cs="宋体"/>
          <w:b/>
          <w:color w:val="auto"/>
          <w:sz w:val="90"/>
          <w:szCs w:val="90"/>
          <w:highlight w:val="none"/>
          <w:lang w:val="en-US" w:eastAsia="zh-CN"/>
        </w:rPr>
        <w:t xml:space="preserve"> </w:t>
      </w:r>
      <w:r>
        <w:rPr>
          <w:rFonts w:hint="eastAsia" w:ascii="宋体" w:hAnsi="宋体" w:eastAsia="宋体" w:cs="宋体"/>
          <w:b/>
          <w:color w:val="auto"/>
          <w:sz w:val="90"/>
          <w:szCs w:val="90"/>
          <w:highlight w:val="none"/>
          <w:lang w:eastAsia="zh-CN"/>
        </w:rPr>
        <w:t>件</w:t>
      </w:r>
    </w:p>
    <w:p w14:paraId="001E0DA1">
      <w:pPr>
        <w:jc w:val="center"/>
        <w:rPr>
          <w:rFonts w:hint="eastAsia" w:ascii="宋体" w:hAnsi="宋体" w:eastAsia="宋体" w:cs="宋体"/>
          <w:color w:val="auto"/>
          <w:highlight w:val="none"/>
          <w:lang w:eastAsia="zh-CN"/>
        </w:rPr>
      </w:pPr>
      <w:r>
        <w:rPr>
          <w:rFonts w:hint="eastAsia" w:ascii="宋体" w:hAnsi="宋体" w:cs="宋体"/>
          <w:b/>
          <w:color w:val="auto"/>
          <w:sz w:val="32"/>
          <w:szCs w:val="32"/>
          <w:highlight w:val="none"/>
          <w:lang w:eastAsia="zh-CN"/>
        </w:rPr>
        <w:t>项目编号：1499002026CGK00690</w:t>
      </w:r>
      <w:r>
        <w:rPr>
          <w:rFonts w:hint="eastAsia" w:ascii="宋体" w:hAnsi="宋体" w:cs="宋体"/>
          <w:b/>
          <w:color w:val="auto"/>
          <w:sz w:val="32"/>
          <w:szCs w:val="32"/>
          <w:highlight w:val="none"/>
          <w:lang w:val="en-US" w:eastAsia="zh-CN"/>
        </w:rPr>
        <w:t xml:space="preserve"> </w:t>
      </w:r>
    </w:p>
    <w:p w14:paraId="0C0EF16B">
      <w:pPr>
        <w:pStyle w:val="4"/>
        <w:rPr>
          <w:rFonts w:hint="eastAsia" w:ascii="宋体" w:hAnsi="宋体" w:eastAsia="宋体" w:cs="宋体"/>
          <w:color w:val="auto"/>
          <w:highlight w:val="none"/>
        </w:rPr>
      </w:pPr>
    </w:p>
    <w:p w14:paraId="21F9DCFE">
      <w:pPr>
        <w:bidi w:val="0"/>
        <w:rPr>
          <w:rFonts w:hint="eastAsia" w:ascii="宋体" w:hAnsi="宋体" w:eastAsia="宋体" w:cs="宋体"/>
          <w:color w:val="auto"/>
          <w:highlight w:val="none"/>
        </w:rPr>
      </w:pPr>
    </w:p>
    <w:p w14:paraId="185FEE83">
      <w:pPr>
        <w:pStyle w:val="10"/>
        <w:rPr>
          <w:rFonts w:hint="eastAsia" w:ascii="宋体" w:hAnsi="宋体" w:eastAsia="宋体" w:cs="宋体"/>
          <w:color w:val="auto"/>
          <w:highlight w:val="none"/>
        </w:rPr>
      </w:pPr>
    </w:p>
    <w:p w14:paraId="704E9E05">
      <w:pPr>
        <w:rPr>
          <w:rFonts w:hint="eastAsia" w:ascii="宋体" w:hAnsi="宋体" w:eastAsia="宋体" w:cs="宋体"/>
          <w:highlight w:val="none"/>
        </w:rPr>
      </w:pPr>
    </w:p>
    <w:p w14:paraId="29F4A319">
      <w:pPr>
        <w:bidi w:val="0"/>
        <w:rPr>
          <w:rFonts w:hint="eastAsia" w:ascii="宋体" w:hAnsi="宋体" w:eastAsia="宋体" w:cs="宋体"/>
          <w:color w:val="auto"/>
          <w:highlight w:val="none"/>
        </w:rPr>
      </w:pPr>
    </w:p>
    <w:p w14:paraId="52613F97">
      <w:pPr>
        <w:snapToGrid w:val="0"/>
        <w:spacing w:line="480" w:lineRule="exact"/>
        <w:rPr>
          <w:rFonts w:hint="eastAsia" w:ascii="宋体" w:hAnsi="宋体" w:eastAsia="宋体" w:cs="宋体"/>
          <w:b/>
          <w:color w:val="auto"/>
          <w:sz w:val="32"/>
          <w:szCs w:val="32"/>
          <w:highlight w:val="none"/>
        </w:rPr>
      </w:pPr>
    </w:p>
    <w:p w14:paraId="081EA50C">
      <w:pPr>
        <w:pStyle w:val="26"/>
        <w:rPr>
          <w:rFonts w:hint="eastAsia" w:ascii="宋体" w:hAnsi="宋体" w:eastAsia="宋体" w:cs="宋体"/>
          <w:highlight w:val="none"/>
        </w:rPr>
      </w:pPr>
    </w:p>
    <w:p w14:paraId="37CC6931">
      <w:pPr>
        <w:spacing w:line="1000" w:lineRule="exact"/>
        <w:jc w:val="center"/>
        <w:rPr>
          <w:rFonts w:hint="default" w:ascii="宋体" w:hAnsi="宋体" w:eastAsia="宋体" w:cs="宋体"/>
          <w:b/>
          <w:color w:val="auto"/>
          <w:spacing w:val="0"/>
          <w:sz w:val="32"/>
          <w:szCs w:val="32"/>
          <w:highlight w:val="none"/>
          <w:lang w:val="en-US" w:eastAsia="zh-CN"/>
        </w:rPr>
      </w:pPr>
      <w:r>
        <w:rPr>
          <w:rFonts w:hint="eastAsia" w:ascii="宋体" w:hAnsi="宋体" w:eastAsia="宋体" w:cs="宋体"/>
          <w:b/>
          <w:color w:val="auto"/>
          <w:sz w:val="32"/>
          <w:szCs w:val="32"/>
          <w:highlight w:val="none"/>
        </w:rPr>
        <w:t>采购单位：</w:t>
      </w:r>
      <w:r>
        <w:rPr>
          <w:rFonts w:hint="eastAsia" w:ascii="宋体" w:hAnsi="宋体" w:cs="宋体"/>
          <w:b/>
          <w:color w:val="auto"/>
          <w:spacing w:val="0"/>
          <w:sz w:val="32"/>
          <w:szCs w:val="32"/>
          <w:highlight w:val="none"/>
          <w:lang w:val="en-US" w:eastAsia="zh-CN"/>
        </w:rPr>
        <w:t>山西省司法学校</w:t>
      </w:r>
    </w:p>
    <w:p w14:paraId="0B6CEE00">
      <w:pPr>
        <w:spacing w:line="1000" w:lineRule="exact"/>
        <w:jc w:val="center"/>
        <w:rPr>
          <w:rFonts w:hint="eastAsia" w:ascii="宋体" w:hAnsi="宋体" w:eastAsia="宋体" w:cs="宋体"/>
          <w:b/>
          <w:color w:val="auto"/>
          <w:spacing w:val="17"/>
          <w:sz w:val="32"/>
          <w:szCs w:val="32"/>
          <w:highlight w:val="none"/>
          <w:lang w:eastAsia="zh-CN"/>
        </w:rPr>
      </w:pPr>
      <w:r>
        <w:rPr>
          <w:rFonts w:hint="eastAsia" w:ascii="宋体" w:hAnsi="宋体" w:eastAsia="宋体" w:cs="宋体"/>
          <w:b/>
          <w:color w:val="auto"/>
          <w:sz w:val="32"/>
          <w:szCs w:val="32"/>
          <w:highlight w:val="none"/>
        </w:rPr>
        <w:t>代理机构：</w:t>
      </w:r>
      <w:r>
        <w:rPr>
          <w:rFonts w:hint="eastAsia" w:ascii="宋体" w:hAnsi="宋体" w:cs="宋体"/>
          <w:b/>
          <w:color w:val="auto"/>
          <w:spacing w:val="0"/>
          <w:sz w:val="32"/>
          <w:szCs w:val="32"/>
          <w:highlight w:val="none"/>
          <w:lang w:eastAsia="zh-CN"/>
        </w:rPr>
        <w:t>中喆项目管理有限公司</w:t>
      </w:r>
    </w:p>
    <w:p w14:paraId="2A8AE384">
      <w:pPr>
        <w:spacing w:line="100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202</w:t>
      </w:r>
      <w:r>
        <w:rPr>
          <w:rFonts w:hint="eastAsia" w:ascii="宋体" w:hAnsi="宋体" w:cs="宋体"/>
          <w:b/>
          <w:color w:val="auto"/>
          <w:sz w:val="32"/>
          <w:szCs w:val="32"/>
          <w:highlight w:val="none"/>
          <w:lang w:val="en-US" w:eastAsia="zh-CN"/>
        </w:rPr>
        <w:t>6</w:t>
      </w:r>
      <w:r>
        <w:rPr>
          <w:rFonts w:hint="eastAsia" w:ascii="宋体" w:hAnsi="宋体" w:eastAsia="宋体" w:cs="宋体"/>
          <w:b/>
          <w:color w:val="auto"/>
          <w:sz w:val="32"/>
          <w:szCs w:val="32"/>
          <w:highlight w:val="none"/>
        </w:rPr>
        <w:t>年</w:t>
      </w:r>
      <w:r>
        <w:rPr>
          <w:rFonts w:hint="eastAsia" w:ascii="宋体" w:hAnsi="宋体" w:cs="宋体"/>
          <w:b/>
          <w:color w:val="auto"/>
          <w:sz w:val="32"/>
          <w:szCs w:val="32"/>
          <w:highlight w:val="none"/>
          <w:lang w:val="en-US" w:eastAsia="zh-CN"/>
        </w:rPr>
        <w:t>5</w:t>
      </w:r>
      <w:r>
        <w:rPr>
          <w:rFonts w:hint="eastAsia" w:ascii="宋体" w:hAnsi="宋体" w:eastAsia="宋体" w:cs="宋体"/>
          <w:b/>
          <w:color w:val="auto"/>
          <w:sz w:val="32"/>
          <w:szCs w:val="32"/>
          <w:highlight w:val="none"/>
        </w:rPr>
        <w:t>月</w:t>
      </w:r>
    </w:p>
    <w:p w14:paraId="3E8E9BFC">
      <w:pPr>
        <w:snapToGrid w:val="0"/>
        <w:spacing w:after="360" w:afterLines="150" w:line="360" w:lineRule="auto"/>
        <w:jc w:val="both"/>
        <w:rPr>
          <w:rFonts w:hint="eastAsia" w:ascii="宋体" w:hAnsi="宋体" w:eastAsia="宋体" w:cs="宋体"/>
          <w:b/>
          <w:bCs/>
          <w:color w:val="auto"/>
          <w:kern w:val="0"/>
          <w:sz w:val="28"/>
          <w:szCs w:val="28"/>
          <w:highlight w:val="none"/>
        </w:rPr>
        <w:sectPr>
          <w:headerReference r:id="rId3" w:type="default"/>
          <w:pgSz w:w="11906" w:h="16838"/>
          <w:pgMar w:top="1440" w:right="1486" w:bottom="1440" w:left="1486" w:header="851" w:footer="992" w:gutter="0"/>
          <w:cols w:space="720" w:num="1"/>
          <w:titlePg/>
          <w:docGrid w:linePitch="312" w:charSpace="0"/>
        </w:sectPr>
      </w:pPr>
    </w:p>
    <w:p w14:paraId="5A431EE4">
      <w:pPr>
        <w:snapToGrid w:val="0"/>
        <w:spacing w:line="360" w:lineRule="auto"/>
        <w:jc w:val="center"/>
        <w:rPr>
          <w:rFonts w:hint="eastAsia" w:ascii="宋体" w:hAnsi="宋体" w:eastAsia="宋体" w:cs="宋体"/>
          <w:b/>
          <w:bCs/>
          <w:color w:val="auto"/>
          <w:kern w:val="0"/>
          <w:sz w:val="24"/>
          <w:szCs w:val="24"/>
          <w:highlight w:val="none"/>
        </w:rPr>
      </w:pPr>
    </w:p>
    <w:p w14:paraId="4F66AAAF">
      <w:pPr>
        <w:snapToGrid w:val="0"/>
        <w:spacing w:line="360" w:lineRule="auto"/>
        <w:jc w:val="center"/>
        <w:rPr>
          <w:rFonts w:hint="eastAsia" w:ascii="宋体" w:hAnsi="宋体" w:eastAsia="宋体" w:cs="宋体"/>
          <w:b w:val="0"/>
          <w:bCs w:val="0"/>
          <w:color w:val="auto"/>
          <w:kern w:val="0"/>
          <w:sz w:val="28"/>
          <w:szCs w:val="28"/>
          <w:highlight w:val="none"/>
        </w:rPr>
      </w:pPr>
      <w:r>
        <w:rPr>
          <w:rFonts w:hint="eastAsia" w:ascii="宋体" w:hAnsi="宋体" w:eastAsia="宋体" w:cs="宋体"/>
          <w:b/>
          <w:bCs/>
          <w:color w:val="auto"/>
          <w:kern w:val="0"/>
          <w:sz w:val="28"/>
          <w:szCs w:val="28"/>
          <w:highlight w:val="none"/>
        </w:rPr>
        <w:t>目    录</w:t>
      </w:r>
    </w:p>
    <w:p w14:paraId="2F6B0785">
      <w:pPr>
        <w:pStyle w:val="20"/>
        <w:keepNext w:val="0"/>
        <w:keepLines w:val="0"/>
        <w:pageBreakBefore w:val="0"/>
        <w:widowControl w:val="0"/>
        <w:tabs>
          <w:tab w:val="right" w:leader="dot" w:pos="9072"/>
        </w:tabs>
        <w:kinsoku/>
        <w:wordWrap/>
        <w:overflowPunct/>
        <w:topLinePunct w:val="0"/>
        <w:autoSpaceDE/>
        <w:autoSpaceDN/>
        <w:bidi w:val="0"/>
        <w:adjustRightInd/>
        <w:snapToGrid/>
        <w:spacing w:before="0" w:after="0" w:line="1000" w:lineRule="exact"/>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color w:val="auto"/>
          <w:kern w:val="0"/>
          <w:sz w:val="24"/>
          <w:szCs w:val="24"/>
          <w:highlight w:val="none"/>
        </w:rPr>
        <w:fldChar w:fldCharType="begin"/>
      </w:r>
      <w:r>
        <w:rPr>
          <w:rFonts w:hint="eastAsia" w:ascii="宋体" w:hAnsi="宋体" w:eastAsia="宋体" w:cs="宋体"/>
          <w:b w:val="0"/>
          <w:bCs w:val="0"/>
          <w:color w:val="auto"/>
          <w:kern w:val="0"/>
          <w:sz w:val="24"/>
          <w:szCs w:val="24"/>
          <w:highlight w:val="none"/>
        </w:rPr>
        <w:instrText xml:space="preserve"> TOC \o "1-2" \h \z \u </w:instrText>
      </w:r>
      <w:r>
        <w:rPr>
          <w:rFonts w:hint="eastAsia" w:ascii="宋体" w:hAnsi="宋体" w:eastAsia="宋体" w:cs="宋体"/>
          <w:b w:val="0"/>
          <w:bCs w:val="0"/>
          <w:color w:val="auto"/>
          <w:kern w:val="0"/>
          <w:sz w:val="24"/>
          <w:szCs w:val="24"/>
          <w:highlight w:val="none"/>
        </w:rPr>
        <w:fldChar w:fldCharType="separate"/>
      </w:r>
      <w:r>
        <w:rPr>
          <w:rFonts w:hint="eastAsia" w:ascii="宋体" w:hAnsi="宋体" w:eastAsia="宋体" w:cs="宋体"/>
          <w:b w:val="0"/>
          <w:bCs w:val="0"/>
          <w:color w:val="auto"/>
          <w:kern w:val="0"/>
          <w:sz w:val="24"/>
          <w:szCs w:val="24"/>
          <w:highlight w:val="none"/>
        </w:rPr>
        <w:fldChar w:fldCharType="begin"/>
      </w:r>
      <w:r>
        <w:rPr>
          <w:rFonts w:hint="eastAsia" w:ascii="宋体" w:hAnsi="宋体" w:eastAsia="宋体" w:cs="宋体"/>
          <w:b w:val="0"/>
          <w:bCs w:val="0"/>
          <w:kern w:val="0"/>
          <w:sz w:val="24"/>
          <w:szCs w:val="24"/>
          <w:highlight w:val="none"/>
        </w:rPr>
        <w:instrText xml:space="preserve"> HYPERLINK \l _Toc14502 </w:instrText>
      </w:r>
      <w:r>
        <w:rPr>
          <w:rFonts w:hint="eastAsia" w:ascii="宋体" w:hAnsi="宋体" w:eastAsia="宋体" w:cs="宋体"/>
          <w:b w:val="0"/>
          <w:bCs w:val="0"/>
          <w:kern w:val="0"/>
          <w:sz w:val="24"/>
          <w:szCs w:val="24"/>
          <w:highlight w:val="none"/>
        </w:rPr>
        <w:fldChar w:fldCharType="separate"/>
      </w:r>
      <w:r>
        <w:rPr>
          <w:rFonts w:hint="eastAsia" w:ascii="宋体" w:hAnsi="宋体" w:eastAsia="宋体" w:cs="宋体"/>
          <w:b w:val="0"/>
          <w:bCs w:val="0"/>
          <w:sz w:val="24"/>
          <w:szCs w:val="24"/>
          <w:highlight w:val="none"/>
        </w:rPr>
        <w:t>第一部分  招标公告</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_Toc14502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2</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color w:val="auto"/>
          <w:kern w:val="0"/>
          <w:sz w:val="24"/>
          <w:szCs w:val="24"/>
          <w:highlight w:val="none"/>
        </w:rPr>
        <w:fldChar w:fldCharType="end"/>
      </w:r>
    </w:p>
    <w:p w14:paraId="01515197">
      <w:pPr>
        <w:pStyle w:val="20"/>
        <w:keepNext w:val="0"/>
        <w:keepLines w:val="0"/>
        <w:pageBreakBefore w:val="0"/>
        <w:widowControl w:val="0"/>
        <w:tabs>
          <w:tab w:val="right" w:leader="dot" w:pos="9072"/>
        </w:tabs>
        <w:kinsoku/>
        <w:wordWrap/>
        <w:overflowPunct/>
        <w:topLinePunct w:val="0"/>
        <w:autoSpaceDE/>
        <w:autoSpaceDN/>
        <w:bidi w:val="0"/>
        <w:adjustRightInd/>
        <w:snapToGrid/>
        <w:spacing w:before="0" w:after="0" w:line="1000" w:lineRule="exact"/>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color w:val="auto"/>
          <w:kern w:val="0"/>
          <w:sz w:val="24"/>
          <w:szCs w:val="24"/>
          <w:highlight w:val="none"/>
        </w:rPr>
        <w:fldChar w:fldCharType="begin"/>
      </w:r>
      <w:r>
        <w:rPr>
          <w:rFonts w:hint="eastAsia" w:ascii="宋体" w:hAnsi="宋体" w:eastAsia="宋体" w:cs="宋体"/>
          <w:b w:val="0"/>
          <w:bCs w:val="0"/>
          <w:kern w:val="0"/>
          <w:sz w:val="24"/>
          <w:szCs w:val="24"/>
          <w:highlight w:val="none"/>
        </w:rPr>
        <w:instrText xml:space="preserve"> HYPERLINK \l _Toc2808 </w:instrText>
      </w:r>
      <w:r>
        <w:rPr>
          <w:rFonts w:hint="eastAsia" w:ascii="宋体" w:hAnsi="宋体" w:eastAsia="宋体" w:cs="宋体"/>
          <w:b w:val="0"/>
          <w:bCs w:val="0"/>
          <w:kern w:val="0"/>
          <w:sz w:val="24"/>
          <w:szCs w:val="24"/>
          <w:highlight w:val="none"/>
        </w:rPr>
        <w:fldChar w:fldCharType="separate"/>
      </w:r>
      <w:r>
        <w:rPr>
          <w:rFonts w:hint="eastAsia" w:ascii="宋体" w:hAnsi="宋体" w:eastAsia="宋体" w:cs="宋体"/>
          <w:b w:val="0"/>
          <w:bCs w:val="0"/>
          <w:sz w:val="24"/>
          <w:szCs w:val="24"/>
          <w:highlight w:val="none"/>
        </w:rPr>
        <w:t>第二部分  投标人须知前附表</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_Toc2808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5</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color w:val="auto"/>
          <w:kern w:val="0"/>
          <w:sz w:val="24"/>
          <w:szCs w:val="24"/>
          <w:highlight w:val="none"/>
        </w:rPr>
        <w:fldChar w:fldCharType="end"/>
      </w:r>
    </w:p>
    <w:p w14:paraId="6D7A39E7">
      <w:pPr>
        <w:pStyle w:val="20"/>
        <w:keepNext w:val="0"/>
        <w:keepLines w:val="0"/>
        <w:pageBreakBefore w:val="0"/>
        <w:widowControl w:val="0"/>
        <w:tabs>
          <w:tab w:val="right" w:leader="dot" w:pos="9072"/>
        </w:tabs>
        <w:kinsoku/>
        <w:wordWrap/>
        <w:overflowPunct/>
        <w:topLinePunct w:val="0"/>
        <w:autoSpaceDE/>
        <w:autoSpaceDN/>
        <w:bidi w:val="0"/>
        <w:adjustRightInd/>
        <w:snapToGrid/>
        <w:spacing w:before="0" w:after="0" w:line="1000" w:lineRule="exact"/>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color w:val="auto"/>
          <w:kern w:val="0"/>
          <w:sz w:val="24"/>
          <w:szCs w:val="24"/>
          <w:highlight w:val="none"/>
        </w:rPr>
        <w:fldChar w:fldCharType="begin"/>
      </w:r>
      <w:r>
        <w:rPr>
          <w:rFonts w:hint="eastAsia" w:ascii="宋体" w:hAnsi="宋体" w:eastAsia="宋体" w:cs="宋体"/>
          <w:b w:val="0"/>
          <w:bCs w:val="0"/>
          <w:kern w:val="0"/>
          <w:sz w:val="24"/>
          <w:szCs w:val="24"/>
          <w:highlight w:val="none"/>
        </w:rPr>
        <w:instrText xml:space="preserve"> HYPERLINK \l _Toc28524 </w:instrText>
      </w:r>
      <w:r>
        <w:rPr>
          <w:rFonts w:hint="eastAsia" w:ascii="宋体" w:hAnsi="宋体" w:eastAsia="宋体" w:cs="宋体"/>
          <w:b w:val="0"/>
          <w:bCs w:val="0"/>
          <w:kern w:val="0"/>
          <w:sz w:val="24"/>
          <w:szCs w:val="24"/>
          <w:highlight w:val="none"/>
        </w:rPr>
        <w:fldChar w:fldCharType="separate"/>
      </w:r>
      <w:r>
        <w:rPr>
          <w:rFonts w:hint="eastAsia" w:ascii="宋体" w:hAnsi="宋体" w:eastAsia="宋体" w:cs="宋体"/>
          <w:b w:val="0"/>
          <w:bCs w:val="0"/>
          <w:sz w:val="24"/>
          <w:szCs w:val="24"/>
          <w:highlight w:val="none"/>
        </w:rPr>
        <w:t>第三部分  投标人须知</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_Toc28524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13</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color w:val="auto"/>
          <w:kern w:val="0"/>
          <w:sz w:val="24"/>
          <w:szCs w:val="24"/>
          <w:highlight w:val="none"/>
        </w:rPr>
        <w:fldChar w:fldCharType="end"/>
      </w:r>
    </w:p>
    <w:p w14:paraId="04C6B9B9">
      <w:pPr>
        <w:pStyle w:val="20"/>
        <w:keepNext w:val="0"/>
        <w:keepLines w:val="0"/>
        <w:pageBreakBefore w:val="0"/>
        <w:widowControl w:val="0"/>
        <w:tabs>
          <w:tab w:val="right" w:leader="dot" w:pos="9072"/>
        </w:tabs>
        <w:kinsoku/>
        <w:wordWrap/>
        <w:overflowPunct/>
        <w:topLinePunct w:val="0"/>
        <w:autoSpaceDE/>
        <w:autoSpaceDN/>
        <w:bidi w:val="0"/>
        <w:adjustRightInd/>
        <w:snapToGrid/>
        <w:spacing w:before="0" w:after="0" w:line="1000" w:lineRule="exact"/>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color w:val="auto"/>
          <w:kern w:val="0"/>
          <w:sz w:val="24"/>
          <w:szCs w:val="24"/>
          <w:highlight w:val="none"/>
        </w:rPr>
        <w:fldChar w:fldCharType="begin"/>
      </w:r>
      <w:r>
        <w:rPr>
          <w:rFonts w:hint="eastAsia" w:ascii="宋体" w:hAnsi="宋体" w:eastAsia="宋体" w:cs="宋体"/>
          <w:b w:val="0"/>
          <w:bCs w:val="0"/>
          <w:kern w:val="0"/>
          <w:sz w:val="24"/>
          <w:szCs w:val="24"/>
          <w:highlight w:val="none"/>
        </w:rPr>
        <w:instrText xml:space="preserve"> HYPERLINK \l _Toc18962 </w:instrText>
      </w:r>
      <w:r>
        <w:rPr>
          <w:rFonts w:hint="eastAsia" w:ascii="宋体" w:hAnsi="宋体" w:eastAsia="宋体" w:cs="宋体"/>
          <w:b w:val="0"/>
          <w:bCs w:val="0"/>
          <w:kern w:val="0"/>
          <w:sz w:val="24"/>
          <w:szCs w:val="24"/>
          <w:highlight w:val="none"/>
        </w:rPr>
        <w:fldChar w:fldCharType="separate"/>
      </w:r>
      <w:r>
        <w:rPr>
          <w:rFonts w:hint="eastAsia" w:ascii="宋体" w:hAnsi="宋体" w:eastAsia="宋体" w:cs="宋体"/>
          <w:b w:val="0"/>
          <w:bCs w:val="0"/>
          <w:sz w:val="24"/>
          <w:szCs w:val="24"/>
          <w:highlight w:val="none"/>
        </w:rPr>
        <w:t>第四部分  评标标准和评标方法</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_Toc18962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38</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color w:val="auto"/>
          <w:kern w:val="0"/>
          <w:sz w:val="24"/>
          <w:szCs w:val="24"/>
          <w:highlight w:val="none"/>
        </w:rPr>
        <w:fldChar w:fldCharType="end"/>
      </w:r>
    </w:p>
    <w:p w14:paraId="3C1F0C6A">
      <w:pPr>
        <w:pStyle w:val="20"/>
        <w:keepNext w:val="0"/>
        <w:keepLines w:val="0"/>
        <w:pageBreakBefore w:val="0"/>
        <w:widowControl w:val="0"/>
        <w:tabs>
          <w:tab w:val="right" w:leader="dot" w:pos="9072"/>
        </w:tabs>
        <w:kinsoku/>
        <w:wordWrap/>
        <w:overflowPunct/>
        <w:topLinePunct w:val="0"/>
        <w:autoSpaceDE/>
        <w:autoSpaceDN/>
        <w:bidi w:val="0"/>
        <w:adjustRightInd/>
        <w:snapToGrid/>
        <w:spacing w:before="0" w:after="0" w:line="1000" w:lineRule="exact"/>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color w:val="auto"/>
          <w:kern w:val="0"/>
          <w:sz w:val="24"/>
          <w:szCs w:val="24"/>
          <w:highlight w:val="none"/>
        </w:rPr>
        <w:fldChar w:fldCharType="begin"/>
      </w:r>
      <w:r>
        <w:rPr>
          <w:rFonts w:hint="eastAsia" w:ascii="宋体" w:hAnsi="宋体" w:eastAsia="宋体" w:cs="宋体"/>
          <w:b w:val="0"/>
          <w:bCs w:val="0"/>
          <w:kern w:val="0"/>
          <w:sz w:val="24"/>
          <w:szCs w:val="24"/>
          <w:highlight w:val="none"/>
        </w:rPr>
        <w:instrText xml:space="preserve"> HYPERLINK \l _Toc8848 </w:instrText>
      </w:r>
      <w:r>
        <w:rPr>
          <w:rFonts w:hint="eastAsia" w:ascii="宋体" w:hAnsi="宋体" w:eastAsia="宋体" w:cs="宋体"/>
          <w:b w:val="0"/>
          <w:bCs w:val="0"/>
          <w:kern w:val="0"/>
          <w:sz w:val="24"/>
          <w:szCs w:val="24"/>
          <w:highlight w:val="none"/>
        </w:rPr>
        <w:fldChar w:fldCharType="separate"/>
      </w:r>
      <w:r>
        <w:rPr>
          <w:rFonts w:hint="eastAsia" w:ascii="宋体" w:hAnsi="宋体" w:eastAsia="宋体" w:cs="宋体"/>
          <w:b w:val="0"/>
          <w:bCs w:val="0"/>
          <w:sz w:val="24"/>
          <w:szCs w:val="24"/>
          <w:highlight w:val="none"/>
        </w:rPr>
        <w:t>第五部分  商务、技术要求</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_Toc8848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48</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color w:val="auto"/>
          <w:kern w:val="0"/>
          <w:sz w:val="24"/>
          <w:szCs w:val="24"/>
          <w:highlight w:val="none"/>
        </w:rPr>
        <w:fldChar w:fldCharType="end"/>
      </w:r>
    </w:p>
    <w:p w14:paraId="7570EB89">
      <w:pPr>
        <w:pStyle w:val="20"/>
        <w:keepNext w:val="0"/>
        <w:keepLines w:val="0"/>
        <w:pageBreakBefore w:val="0"/>
        <w:widowControl w:val="0"/>
        <w:tabs>
          <w:tab w:val="right" w:leader="dot" w:pos="9072"/>
        </w:tabs>
        <w:kinsoku/>
        <w:wordWrap/>
        <w:overflowPunct/>
        <w:topLinePunct w:val="0"/>
        <w:autoSpaceDE/>
        <w:autoSpaceDN/>
        <w:bidi w:val="0"/>
        <w:adjustRightInd/>
        <w:snapToGrid/>
        <w:spacing w:before="0" w:after="0" w:line="1000" w:lineRule="exact"/>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color w:val="auto"/>
          <w:kern w:val="0"/>
          <w:sz w:val="24"/>
          <w:szCs w:val="24"/>
          <w:highlight w:val="none"/>
        </w:rPr>
        <w:fldChar w:fldCharType="begin"/>
      </w:r>
      <w:r>
        <w:rPr>
          <w:rFonts w:hint="eastAsia" w:ascii="宋体" w:hAnsi="宋体" w:eastAsia="宋体" w:cs="宋体"/>
          <w:b w:val="0"/>
          <w:bCs w:val="0"/>
          <w:kern w:val="0"/>
          <w:sz w:val="24"/>
          <w:szCs w:val="24"/>
          <w:highlight w:val="none"/>
        </w:rPr>
        <w:instrText xml:space="preserve"> HYPERLINK \l _Toc12262 </w:instrText>
      </w:r>
      <w:r>
        <w:rPr>
          <w:rFonts w:hint="eastAsia" w:ascii="宋体" w:hAnsi="宋体" w:eastAsia="宋体" w:cs="宋体"/>
          <w:b w:val="0"/>
          <w:bCs w:val="0"/>
          <w:kern w:val="0"/>
          <w:sz w:val="24"/>
          <w:szCs w:val="24"/>
          <w:highlight w:val="none"/>
        </w:rPr>
        <w:fldChar w:fldCharType="separate"/>
      </w:r>
      <w:r>
        <w:rPr>
          <w:rFonts w:hint="eastAsia" w:ascii="宋体" w:hAnsi="宋体" w:eastAsia="宋体" w:cs="宋体"/>
          <w:b w:val="0"/>
          <w:bCs w:val="0"/>
          <w:sz w:val="24"/>
          <w:szCs w:val="24"/>
          <w:highlight w:val="none"/>
        </w:rPr>
        <w:t>第六部分  拟签订的合同文本</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_Toc12262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51</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color w:val="auto"/>
          <w:kern w:val="0"/>
          <w:sz w:val="24"/>
          <w:szCs w:val="24"/>
          <w:highlight w:val="none"/>
        </w:rPr>
        <w:fldChar w:fldCharType="end"/>
      </w:r>
    </w:p>
    <w:p w14:paraId="04507197">
      <w:pPr>
        <w:pStyle w:val="20"/>
        <w:keepNext w:val="0"/>
        <w:keepLines w:val="0"/>
        <w:pageBreakBefore w:val="0"/>
        <w:widowControl w:val="0"/>
        <w:tabs>
          <w:tab w:val="right" w:leader="dot" w:pos="9072"/>
        </w:tabs>
        <w:kinsoku/>
        <w:wordWrap/>
        <w:overflowPunct/>
        <w:topLinePunct w:val="0"/>
        <w:autoSpaceDE/>
        <w:autoSpaceDN/>
        <w:bidi w:val="0"/>
        <w:adjustRightInd/>
        <w:snapToGrid/>
        <w:spacing w:before="0" w:after="0" w:line="1000" w:lineRule="exact"/>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color w:val="auto"/>
          <w:kern w:val="0"/>
          <w:sz w:val="24"/>
          <w:szCs w:val="24"/>
          <w:highlight w:val="none"/>
        </w:rPr>
        <w:fldChar w:fldCharType="begin"/>
      </w:r>
      <w:r>
        <w:rPr>
          <w:rFonts w:hint="eastAsia" w:ascii="宋体" w:hAnsi="宋体" w:eastAsia="宋体" w:cs="宋体"/>
          <w:b w:val="0"/>
          <w:bCs w:val="0"/>
          <w:kern w:val="0"/>
          <w:sz w:val="24"/>
          <w:szCs w:val="24"/>
          <w:highlight w:val="none"/>
        </w:rPr>
        <w:instrText xml:space="preserve"> HYPERLINK \l _Toc16931 </w:instrText>
      </w:r>
      <w:r>
        <w:rPr>
          <w:rFonts w:hint="eastAsia" w:ascii="宋体" w:hAnsi="宋体" w:eastAsia="宋体" w:cs="宋体"/>
          <w:b w:val="0"/>
          <w:bCs w:val="0"/>
          <w:kern w:val="0"/>
          <w:sz w:val="24"/>
          <w:szCs w:val="24"/>
          <w:highlight w:val="none"/>
        </w:rPr>
        <w:fldChar w:fldCharType="separate"/>
      </w:r>
      <w:r>
        <w:rPr>
          <w:rFonts w:hint="eastAsia" w:ascii="宋体" w:hAnsi="宋体" w:eastAsia="宋体" w:cs="宋体"/>
          <w:b w:val="0"/>
          <w:bCs w:val="0"/>
          <w:sz w:val="24"/>
          <w:szCs w:val="24"/>
          <w:highlight w:val="none"/>
        </w:rPr>
        <w:t>第七部分  投标文件格式</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_Toc16931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53</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color w:val="auto"/>
          <w:kern w:val="0"/>
          <w:sz w:val="24"/>
          <w:szCs w:val="24"/>
          <w:highlight w:val="none"/>
        </w:rPr>
        <w:fldChar w:fldCharType="end"/>
      </w:r>
    </w:p>
    <w:p w14:paraId="13830AD4">
      <w:pPr>
        <w:pStyle w:val="20"/>
        <w:keepNext w:val="0"/>
        <w:keepLines w:val="0"/>
        <w:pageBreakBefore w:val="0"/>
        <w:widowControl w:val="0"/>
        <w:tabs>
          <w:tab w:val="right" w:leader="dot" w:pos="9072"/>
        </w:tabs>
        <w:kinsoku/>
        <w:wordWrap/>
        <w:overflowPunct/>
        <w:topLinePunct w:val="0"/>
        <w:autoSpaceDE/>
        <w:autoSpaceDN/>
        <w:bidi w:val="0"/>
        <w:adjustRightInd/>
        <w:snapToGrid/>
        <w:spacing w:before="0" w:after="0" w:line="1000" w:lineRule="exact"/>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color w:val="auto"/>
          <w:kern w:val="0"/>
          <w:sz w:val="24"/>
          <w:szCs w:val="24"/>
          <w:highlight w:val="none"/>
        </w:rPr>
        <w:fldChar w:fldCharType="begin"/>
      </w:r>
      <w:r>
        <w:rPr>
          <w:rFonts w:hint="eastAsia" w:ascii="宋体" w:hAnsi="宋体" w:eastAsia="宋体" w:cs="宋体"/>
          <w:b w:val="0"/>
          <w:bCs w:val="0"/>
          <w:kern w:val="0"/>
          <w:sz w:val="24"/>
          <w:szCs w:val="24"/>
          <w:highlight w:val="none"/>
        </w:rPr>
        <w:instrText xml:space="preserve"> HYPERLINK \l _Toc8350 </w:instrText>
      </w:r>
      <w:r>
        <w:rPr>
          <w:rFonts w:hint="eastAsia" w:ascii="宋体" w:hAnsi="宋体" w:eastAsia="宋体" w:cs="宋体"/>
          <w:b w:val="0"/>
          <w:bCs w:val="0"/>
          <w:kern w:val="0"/>
          <w:sz w:val="24"/>
          <w:szCs w:val="24"/>
          <w:highlight w:val="none"/>
        </w:rPr>
        <w:fldChar w:fldCharType="separate"/>
      </w:r>
      <w:r>
        <w:rPr>
          <w:rFonts w:hint="eastAsia" w:ascii="宋体" w:hAnsi="宋体" w:eastAsia="宋体" w:cs="宋体"/>
          <w:b w:val="0"/>
          <w:bCs w:val="0"/>
          <w:sz w:val="24"/>
          <w:szCs w:val="24"/>
          <w:highlight w:val="none"/>
        </w:rPr>
        <w:t>第八部分  相关附件</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_Toc8350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83</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color w:val="auto"/>
          <w:kern w:val="0"/>
          <w:sz w:val="24"/>
          <w:szCs w:val="24"/>
          <w:highlight w:val="none"/>
        </w:rPr>
        <w:fldChar w:fldCharType="end"/>
      </w:r>
    </w:p>
    <w:p w14:paraId="2628C88A">
      <w:pPr>
        <w:pStyle w:val="20"/>
        <w:keepNext w:val="0"/>
        <w:keepLines w:val="0"/>
        <w:pageBreakBefore w:val="0"/>
        <w:widowControl w:val="0"/>
        <w:tabs>
          <w:tab w:val="right" w:leader="dot" w:pos="8958"/>
        </w:tabs>
        <w:kinsoku/>
        <w:wordWrap/>
        <w:overflowPunct/>
        <w:topLinePunct w:val="0"/>
        <w:autoSpaceDE/>
        <w:autoSpaceDN/>
        <w:bidi w:val="0"/>
        <w:adjustRightInd/>
        <w:snapToGrid/>
        <w:spacing w:before="0" w:after="0" w:line="1000" w:lineRule="exac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fldChar w:fldCharType="end"/>
      </w:r>
    </w:p>
    <w:p w14:paraId="452016B5">
      <w:pPr>
        <w:pStyle w:val="20"/>
        <w:tabs>
          <w:tab w:val="right" w:leader="dot" w:pos="8958"/>
        </w:tabs>
        <w:spacing w:before="0" w:after="0" w:line="360" w:lineRule="auto"/>
        <w:rPr>
          <w:rFonts w:hint="eastAsia" w:ascii="宋体" w:hAnsi="宋体" w:eastAsia="宋体" w:cs="宋体"/>
          <w:b w:val="0"/>
          <w:bCs w:val="0"/>
          <w:color w:val="auto"/>
          <w:kern w:val="0"/>
          <w:sz w:val="24"/>
          <w:szCs w:val="24"/>
          <w:highlight w:val="none"/>
        </w:rPr>
      </w:pPr>
    </w:p>
    <w:p w14:paraId="3513C398">
      <w:pPr>
        <w:pStyle w:val="20"/>
        <w:tabs>
          <w:tab w:val="right" w:leader="dot" w:pos="8958"/>
        </w:tabs>
        <w:spacing w:before="0" w:after="0" w:line="360" w:lineRule="auto"/>
        <w:rPr>
          <w:rFonts w:hint="eastAsia" w:ascii="宋体" w:hAnsi="宋体" w:eastAsia="宋体" w:cs="宋体"/>
          <w:b w:val="0"/>
          <w:bCs w:val="0"/>
          <w:color w:val="auto"/>
          <w:kern w:val="0"/>
          <w:sz w:val="24"/>
          <w:szCs w:val="24"/>
          <w:highlight w:val="none"/>
        </w:rPr>
      </w:pPr>
    </w:p>
    <w:p w14:paraId="4BBC48A9">
      <w:pPr>
        <w:pStyle w:val="20"/>
        <w:tabs>
          <w:tab w:val="right" w:leader="dot" w:pos="8958"/>
        </w:tabs>
        <w:spacing w:before="0" w:after="0" w:line="360" w:lineRule="auto"/>
        <w:rPr>
          <w:rFonts w:hint="eastAsia" w:ascii="宋体" w:hAnsi="宋体" w:eastAsia="宋体" w:cs="宋体"/>
          <w:b w:val="0"/>
          <w:bCs w:val="0"/>
          <w:color w:val="auto"/>
          <w:kern w:val="0"/>
          <w:sz w:val="24"/>
          <w:szCs w:val="24"/>
          <w:highlight w:val="none"/>
        </w:rPr>
      </w:pPr>
    </w:p>
    <w:p w14:paraId="4E9E39E1">
      <w:pPr>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br w:type="page"/>
      </w:r>
    </w:p>
    <w:p w14:paraId="27F3DA66">
      <w:pPr>
        <w:pStyle w:val="26"/>
        <w:keepNext w:val="0"/>
        <w:keepLines w:val="0"/>
        <w:pageBreakBefore w:val="0"/>
        <w:widowControl w:val="0"/>
        <w:wordWrap/>
        <w:overflowPunct/>
        <w:topLinePunct w:val="0"/>
        <w:autoSpaceDN/>
        <w:bidi w:val="0"/>
        <w:adjustRightInd/>
        <w:snapToGrid/>
        <w:spacing w:line="360" w:lineRule="auto"/>
        <w:ind w:left="0" w:leftChars="0" w:right="0" w:rightChars="0"/>
        <w:jc w:val="center"/>
        <w:textAlignment w:val="auto"/>
        <w:outlineLvl w:val="0"/>
        <w:rPr>
          <w:rFonts w:hint="eastAsia" w:ascii="宋体" w:hAnsi="宋体" w:eastAsia="宋体" w:cs="宋体"/>
          <w:b/>
          <w:color w:val="auto"/>
          <w:sz w:val="28"/>
          <w:szCs w:val="28"/>
          <w:highlight w:val="none"/>
        </w:rPr>
      </w:pPr>
      <w:bookmarkStart w:id="0" w:name="_Toc28085"/>
      <w:bookmarkStart w:id="1" w:name="_Toc14502"/>
      <w:r>
        <w:rPr>
          <w:rFonts w:hint="eastAsia" w:ascii="宋体" w:hAnsi="宋体" w:eastAsia="宋体" w:cs="宋体"/>
          <w:b/>
          <w:color w:val="auto"/>
          <w:sz w:val="28"/>
          <w:szCs w:val="28"/>
          <w:highlight w:val="none"/>
        </w:rPr>
        <w:t xml:space="preserve">第一部分 </w:t>
      </w:r>
      <w:bookmarkEnd w:id="0"/>
      <w:r>
        <w:rPr>
          <w:rFonts w:hint="eastAsia" w:ascii="宋体" w:hAnsi="宋体" w:eastAsia="宋体" w:cs="宋体"/>
          <w:b/>
          <w:color w:val="auto"/>
          <w:sz w:val="28"/>
          <w:szCs w:val="28"/>
          <w:highlight w:val="none"/>
        </w:rPr>
        <w:t xml:space="preserve"> 招标公告</w:t>
      </w:r>
      <w:bookmarkEnd w:id="1"/>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4"/>
      </w:tblGrid>
      <w:tr w14:paraId="38AF0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4" w:type="dxa"/>
            <w:tcBorders>
              <w:top w:val="single" w:color="auto" w:sz="4" w:space="0"/>
              <w:left w:val="single" w:color="auto" w:sz="4" w:space="0"/>
              <w:bottom w:val="single" w:color="auto" w:sz="4" w:space="0"/>
              <w:right w:val="single" w:color="auto" w:sz="4" w:space="0"/>
            </w:tcBorders>
          </w:tcPr>
          <w:p w14:paraId="1212B35C">
            <w:pPr>
              <w:pStyle w:val="42"/>
              <w:keepNext w:val="0"/>
              <w:keepLines w:val="0"/>
              <w:pageBreakBefore w:val="0"/>
              <w:wordWrap/>
              <w:overflowPunct/>
              <w:topLinePunct w:val="0"/>
              <w:autoSpaceDN/>
              <w:bidi w:val="0"/>
              <w:adjustRightInd/>
              <w:snapToGrid/>
              <w:spacing w:line="360" w:lineRule="auto"/>
              <w:ind w:left="0" w:leftChars="0" w:right="0" w:righ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项目概况</w:t>
            </w:r>
          </w:p>
          <w:p w14:paraId="6843AA94">
            <w:pPr>
              <w:pStyle w:val="42"/>
              <w:keepNext w:val="0"/>
              <w:keepLines w:val="0"/>
              <w:pageBreakBefore w:val="0"/>
              <w:wordWrap/>
              <w:overflowPunct/>
              <w:topLinePunct w:val="0"/>
              <w:autoSpaceDN/>
              <w:bidi w:val="0"/>
              <w:adjustRightInd/>
              <w:snapToGrid/>
              <w:spacing w:line="360" w:lineRule="auto"/>
              <w:ind w:left="0" w:leftChars="0" w:right="0" w:rightChars="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山西省司法学校学生服务项目招标项目的潜在投标人应在政采云平台线上获取获取招标文件，并于202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年05月2</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日 09:00（北京时间）前递交投标文件。</w:t>
            </w:r>
          </w:p>
        </w:tc>
      </w:tr>
    </w:tbl>
    <w:p w14:paraId="6CBF7FAC">
      <w:pPr>
        <w:pStyle w:val="42"/>
        <w:keepNext w:val="0"/>
        <w:keepLines w:val="0"/>
        <w:pageBreakBefore w:val="0"/>
        <w:wordWrap/>
        <w:overflowPunct/>
        <w:topLinePunct w:val="0"/>
        <w:autoSpaceDN/>
        <w:bidi w:val="0"/>
        <w:adjustRightInd/>
        <w:snapToGrid/>
        <w:spacing w:line="360" w:lineRule="auto"/>
        <w:ind w:left="0" w:leftChars="0" w:right="0" w:rightChars="0" w:firstLine="48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一、项目基本情况</w:t>
      </w:r>
    </w:p>
    <w:p w14:paraId="413DAECF">
      <w:pPr>
        <w:pStyle w:val="42"/>
        <w:keepNext w:val="0"/>
        <w:keepLines w:val="0"/>
        <w:pageBreakBefore w:val="0"/>
        <w:wordWrap/>
        <w:overflowPunct/>
        <w:topLinePunct w:val="0"/>
        <w:autoSpaceDN/>
        <w:bidi w:val="0"/>
        <w:adjustRightInd/>
        <w:snapToGrid/>
        <w:spacing w:line="360" w:lineRule="auto"/>
        <w:ind w:left="0" w:leftChars="0" w:right="0" w:rightChars="0" w:firstLine="48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eastAsia="zh-CN"/>
        </w:rPr>
        <w:t>项目编号：1499002026CGK00690</w:t>
      </w:r>
    </w:p>
    <w:p w14:paraId="71899BEF">
      <w:pPr>
        <w:pStyle w:val="42"/>
        <w:keepNext w:val="0"/>
        <w:keepLines w:val="0"/>
        <w:pageBreakBefore w:val="0"/>
        <w:wordWrap/>
        <w:overflowPunct/>
        <w:topLinePunct w:val="0"/>
        <w:autoSpaceDN/>
        <w:bidi w:val="0"/>
        <w:adjustRightInd/>
        <w:snapToGrid/>
        <w:spacing w:line="360" w:lineRule="auto"/>
        <w:ind w:left="0" w:leftChars="0" w:right="0" w:rightChars="0"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none"/>
        </w:rPr>
        <w:t>山西省司法学校学生服务项目</w:t>
      </w:r>
    </w:p>
    <w:p w14:paraId="2100F02C">
      <w:pPr>
        <w:pStyle w:val="42"/>
        <w:keepNext w:val="0"/>
        <w:keepLines w:val="0"/>
        <w:pageBreakBefore w:val="0"/>
        <w:wordWrap/>
        <w:overflowPunct/>
        <w:topLinePunct w:val="0"/>
        <w:autoSpaceDN/>
        <w:bidi w:val="0"/>
        <w:adjustRightInd/>
        <w:snapToGrid/>
        <w:spacing w:line="360" w:lineRule="auto"/>
        <w:ind w:left="0" w:leftChars="0" w:right="0" w:rightChars="0" w:firstLine="48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预算金额（元）：3500000</w:t>
      </w:r>
    </w:p>
    <w:p w14:paraId="32400B25">
      <w:pPr>
        <w:pStyle w:val="42"/>
        <w:keepNext w:val="0"/>
        <w:keepLines w:val="0"/>
        <w:pageBreakBefore w:val="0"/>
        <w:wordWrap/>
        <w:overflowPunct/>
        <w:topLinePunct w:val="0"/>
        <w:autoSpaceDN/>
        <w:bidi w:val="0"/>
        <w:adjustRightInd/>
        <w:snapToGrid/>
        <w:spacing w:line="360" w:lineRule="auto"/>
        <w:ind w:left="0" w:leftChars="0" w:right="0" w:rightChars="0" w:firstLine="48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最高限价（元）：2300000,</w:t>
      </w:r>
      <w:r>
        <w:rPr>
          <w:rFonts w:hint="eastAsia" w:ascii="宋体" w:hAnsi="宋体" w:cs="宋体"/>
          <w:color w:val="auto"/>
          <w:sz w:val="24"/>
          <w:szCs w:val="24"/>
          <w:highlight w:val="none"/>
          <w:lang w:val="en-US" w:eastAsia="zh-CN"/>
        </w:rPr>
        <w:t>1200000</w:t>
      </w:r>
    </w:p>
    <w:p w14:paraId="1B999ECF">
      <w:pPr>
        <w:pStyle w:val="42"/>
        <w:keepNext w:val="0"/>
        <w:keepLines w:val="0"/>
        <w:pageBreakBefore w:val="0"/>
        <w:wordWrap/>
        <w:overflowPunct/>
        <w:topLinePunct w:val="0"/>
        <w:autoSpaceDN/>
        <w:bidi w:val="0"/>
        <w:adjustRightInd/>
        <w:snapToGrid/>
        <w:spacing w:line="360" w:lineRule="auto"/>
        <w:ind w:left="0" w:leftChars="0" w:right="0" w:rightChars="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采购需求：</w:t>
      </w:r>
    </w:p>
    <w:p w14:paraId="38CE3EF1">
      <w:pPr>
        <w:pStyle w:val="42"/>
        <w:keepNext w:val="0"/>
        <w:keepLines w:val="0"/>
        <w:pageBreakBefore w:val="0"/>
        <w:wordWrap/>
        <w:overflowPunct/>
        <w:topLinePunct w:val="0"/>
        <w:autoSpaceDN/>
        <w:bidi w:val="0"/>
        <w:adjustRightInd/>
        <w:snapToGrid/>
        <w:spacing w:line="360" w:lineRule="auto"/>
        <w:ind w:left="0" w:leftChars="0" w:right="0" w:rightChars="0" w:firstLine="48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标项一</w:t>
      </w:r>
      <w:r>
        <w:rPr>
          <w:rFonts w:hint="eastAsia" w:ascii="宋体" w:hAnsi="宋体" w:cs="宋体"/>
          <w:color w:val="auto"/>
          <w:sz w:val="24"/>
          <w:szCs w:val="24"/>
          <w:highlight w:val="none"/>
          <w:lang w:val="en-US" w:eastAsia="zh-CN"/>
        </w:rPr>
        <w:br w:type="textWrapping"/>
      </w:r>
      <w:r>
        <w:rPr>
          <w:rFonts w:hint="eastAsia" w:ascii="宋体" w:hAnsi="宋体" w:cs="宋体"/>
          <w:color w:val="auto"/>
          <w:sz w:val="24"/>
          <w:szCs w:val="24"/>
          <w:highlight w:val="none"/>
          <w:lang w:val="en-US" w:eastAsia="zh-CN"/>
        </w:rPr>
        <w:t>   标项名称: </w:t>
      </w:r>
      <w:r>
        <w:rPr>
          <w:rFonts w:hint="eastAsia" w:ascii="宋体" w:hAnsi="宋体" w:eastAsia="宋体" w:cs="宋体"/>
          <w:b w:val="0"/>
          <w:bCs w:val="0"/>
          <w:color w:val="auto"/>
          <w:sz w:val="24"/>
          <w:szCs w:val="24"/>
          <w:highlight w:val="none"/>
          <w:lang w:val="en-US" w:eastAsia="zh-CN"/>
        </w:rPr>
        <w:t>山西开放大学山西省司法学校学习中心学生服务</w:t>
      </w:r>
      <w:r>
        <w:rPr>
          <w:rFonts w:hint="eastAsia" w:ascii="宋体" w:hAnsi="宋体" w:cs="宋体"/>
          <w:color w:val="auto"/>
          <w:sz w:val="24"/>
          <w:szCs w:val="24"/>
          <w:highlight w:val="none"/>
          <w:lang w:val="en-US" w:eastAsia="zh-CN"/>
        </w:rPr>
        <w:t> </w:t>
      </w:r>
      <w:r>
        <w:rPr>
          <w:rFonts w:hint="eastAsia" w:ascii="宋体" w:hAnsi="宋体" w:cs="宋体"/>
          <w:color w:val="auto"/>
          <w:sz w:val="24"/>
          <w:szCs w:val="24"/>
          <w:highlight w:val="none"/>
          <w:lang w:val="en-US" w:eastAsia="zh-CN"/>
        </w:rPr>
        <w:br w:type="textWrapping"/>
      </w:r>
      <w:r>
        <w:rPr>
          <w:rFonts w:hint="eastAsia" w:ascii="宋体" w:hAnsi="宋体" w:cs="宋体"/>
          <w:color w:val="auto"/>
          <w:sz w:val="24"/>
          <w:szCs w:val="24"/>
          <w:highlight w:val="none"/>
          <w:lang w:val="en-US" w:eastAsia="zh-CN"/>
        </w:rPr>
        <w:t>   数量:  </w:t>
      </w:r>
      <w:r>
        <w:rPr>
          <w:rFonts w:hint="eastAsia" w:ascii="宋体" w:hAnsi="宋体" w:cs="宋体"/>
          <w:color w:val="auto"/>
          <w:sz w:val="24"/>
          <w:szCs w:val="24"/>
          <w:highlight w:val="none"/>
          <w:lang w:val="en-US" w:eastAsia="zh-CN"/>
        </w:rPr>
        <w:br w:type="textWrapping"/>
      </w:r>
      <w:r>
        <w:rPr>
          <w:rFonts w:hint="eastAsia" w:ascii="宋体" w:hAnsi="宋体" w:cs="宋体"/>
          <w:color w:val="auto"/>
          <w:sz w:val="24"/>
          <w:szCs w:val="24"/>
          <w:highlight w:val="none"/>
          <w:lang w:val="en-US" w:eastAsia="zh-CN"/>
        </w:rPr>
        <w:t>   预算金额（元）：2300000</w:t>
      </w:r>
      <w:r>
        <w:rPr>
          <w:rFonts w:hint="eastAsia" w:ascii="宋体" w:hAnsi="宋体" w:cs="宋体"/>
          <w:color w:val="auto"/>
          <w:sz w:val="24"/>
          <w:szCs w:val="24"/>
          <w:highlight w:val="none"/>
          <w:lang w:val="en-US" w:eastAsia="zh-CN"/>
        </w:rPr>
        <w:br w:type="textWrapping"/>
      </w:r>
      <w:r>
        <w:rPr>
          <w:rFonts w:hint="eastAsia" w:ascii="宋体" w:hAnsi="宋体" w:cs="宋体"/>
          <w:color w:val="auto"/>
          <w:sz w:val="24"/>
          <w:szCs w:val="24"/>
          <w:highlight w:val="none"/>
          <w:lang w:val="en-US" w:eastAsia="zh-CN"/>
        </w:rPr>
        <w:t>   简要规格描述或项目基本概况介绍、用途： </w:t>
      </w:r>
      <w:r>
        <w:rPr>
          <w:rFonts w:hint="eastAsia" w:ascii="宋体" w:hAnsi="宋体" w:cs="宋体"/>
          <w:color w:val="auto"/>
          <w:sz w:val="24"/>
          <w:szCs w:val="24"/>
          <w:highlight w:val="none"/>
          <w:lang w:val="en-US" w:eastAsia="zh-CN"/>
        </w:rPr>
        <w:br w:type="textWrapping"/>
      </w:r>
      <w:r>
        <w:rPr>
          <w:rFonts w:hint="eastAsia" w:ascii="宋体" w:hAnsi="宋体" w:cs="宋体"/>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lang w:val="en-US" w:eastAsia="zh-CN"/>
        </w:rPr>
        <w:t>1、资料整理与传递服务工作</w:t>
      </w:r>
      <w:r>
        <w:rPr>
          <w:rFonts w:hint="eastAsia" w:ascii="宋体" w:hAnsi="宋体" w:cs="宋体"/>
          <w:color w:val="auto"/>
          <w:sz w:val="24"/>
          <w:szCs w:val="24"/>
          <w:highlight w:val="none"/>
          <w:lang w:val="en-US" w:eastAsia="zh-CN"/>
        </w:rPr>
        <w:br w:type="textWrapping"/>
      </w:r>
      <w:r>
        <w:rPr>
          <w:rFonts w:hint="eastAsia" w:ascii="宋体" w:hAnsi="宋体" w:cs="宋体"/>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lang w:val="en-US" w:eastAsia="zh-CN"/>
        </w:rPr>
        <w:t>2、教学事务协助服务工作</w:t>
      </w:r>
      <w:r>
        <w:rPr>
          <w:rFonts w:hint="eastAsia" w:ascii="宋体" w:hAnsi="宋体" w:cs="宋体"/>
          <w:color w:val="auto"/>
          <w:sz w:val="24"/>
          <w:szCs w:val="24"/>
          <w:highlight w:val="none"/>
          <w:lang w:val="en-US" w:eastAsia="zh-CN"/>
        </w:rPr>
        <w:br w:type="textWrapping"/>
      </w:r>
      <w:r>
        <w:rPr>
          <w:rFonts w:hint="eastAsia" w:ascii="宋体" w:hAnsi="宋体" w:cs="宋体"/>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lang w:val="en-US" w:eastAsia="zh-CN"/>
        </w:rPr>
        <w:t>3、考务辅助服务工作</w:t>
      </w:r>
      <w:r>
        <w:rPr>
          <w:rFonts w:hint="eastAsia" w:ascii="宋体" w:hAnsi="宋体" w:cs="宋体"/>
          <w:color w:val="auto"/>
          <w:sz w:val="24"/>
          <w:szCs w:val="24"/>
          <w:highlight w:val="none"/>
          <w:lang w:val="en-US" w:eastAsia="zh-CN"/>
        </w:rPr>
        <w:br w:type="textWrapping"/>
      </w:r>
      <w:r>
        <w:rPr>
          <w:rFonts w:hint="eastAsia" w:ascii="宋体" w:hAnsi="宋体" w:cs="宋体"/>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lang w:val="en-US" w:eastAsia="zh-CN"/>
        </w:rPr>
        <w:t>4、毕业事务协助服务工作</w:t>
      </w:r>
      <w:r>
        <w:rPr>
          <w:rFonts w:hint="eastAsia" w:ascii="宋体" w:hAnsi="宋体" w:cs="宋体"/>
          <w:color w:val="auto"/>
          <w:sz w:val="24"/>
          <w:szCs w:val="24"/>
          <w:highlight w:val="none"/>
          <w:lang w:val="en-US" w:eastAsia="zh-CN"/>
        </w:rPr>
        <w:br w:type="textWrapping"/>
      </w:r>
      <w:r>
        <w:rPr>
          <w:rFonts w:hint="eastAsia" w:ascii="宋体" w:hAnsi="宋体" w:cs="宋体"/>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lang w:val="en-US" w:eastAsia="zh-CN"/>
        </w:rPr>
        <w:t>5、学生日常咨询服务工作</w:t>
      </w:r>
      <w:r>
        <w:rPr>
          <w:rFonts w:hint="eastAsia" w:ascii="宋体" w:hAnsi="宋体" w:cs="宋体"/>
          <w:color w:val="auto"/>
          <w:sz w:val="24"/>
          <w:szCs w:val="24"/>
          <w:highlight w:val="none"/>
          <w:lang w:val="en-US" w:eastAsia="zh-CN"/>
        </w:rPr>
        <w:t>   </w:t>
      </w:r>
      <w:r>
        <w:rPr>
          <w:rFonts w:hint="eastAsia" w:ascii="宋体" w:hAnsi="宋体" w:cs="宋体"/>
          <w:color w:val="auto"/>
          <w:sz w:val="24"/>
          <w:szCs w:val="24"/>
          <w:highlight w:val="none"/>
          <w:lang w:val="en-US" w:eastAsia="zh-CN"/>
        </w:rPr>
        <w:br w:type="textWrapping"/>
      </w:r>
      <w:r>
        <w:rPr>
          <w:rFonts w:hint="eastAsia" w:ascii="宋体" w:hAnsi="宋体" w:cs="宋体"/>
          <w:color w:val="auto"/>
          <w:sz w:val="24"/>
          <w:szCs w:val="24"/>
          <w:highlight w:val="none"/>
          <w:lang w:val="en-US" w:eastAsia="zh-CN"/>
        </w:rPr>
        <w:t xml:space="preserve">   备注：           </w:t>
      </w:r>
    </w:p>
    <w:p w14:paraId="67272540">
      <w:pPr>
        <w:pStyle w:val="42"/>
        <w:keepNext w:val="0"/>
        <w:keepLines w:val="0"/>
        <w:pageBreakBefore w:val="0"/>
        <w:wordWrap/>
        <w:overflowPunct/>
        <w:topLinePunct w:val="0"/>
        <w:autoSpaceDN/>
        <w:bidi w:val="0"/>
        <w:adjustRightInd/>
        <w:snapToGrid/>
        <w:spacing w:line="360" w:lineRule="auto"/>
        <w:ind w:left="0" w:leftChars="0" w:right="0" w:rightChars="0" w:firstLine="480" w:firstLineChars="200"/>
        <w:textAlignment w:val="auto"/>
        <w:rPr>
          <w:rFonts w:hint="eastAsia" w:ascii="宋体" w:hAnsi="宋体" w:cs="宋体"/>
          <w:color w:val="auto"/>
          <w:sz w:val="24"/>
          <w:szCs w:val="24"/>
          <w:highlight w:val="none"/>
          <w:lang w:val="en-US" w:eastAsia="zh-CN"/>
        </w:rPr>
      </w:pPr>
    </w:p>
    <w:p w14:paraId="3D0E07D4">
      <w:pPr>
        <w:pStyle w:val="42"/>
        <w:keepNext w:val="0"/>
        <w:keepLines w:val="0"/>
        <w:pageBreakBefore w:val="0"/>
        <w:wordWrap/>
        <w:overflowPunct/>
        <w:topLinePunct w:val="0"/>
        <w:autoSpaceDN/>
        <w:bidi w:val="0"/>
        <w:adjustRightInd/>
        <w:snapToGrid/>
        <w:spacing w:line="360" w:lineRule="auto"/>
        <w:ind w:left="0" w:leftChars="0" w:right="0" w:righ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标项二</w:t>
      </w:r>
      <w:r>
        <w:rPr>
          <w:rFonts w:hint="eastAsia" w:ascii="宋体" w:hAnsi="宋体" w:cs="宋体"/>
          <w:color w:val="auto"/>
          <w:sz w:val="24"/>
          <w:szCs w:val="24"/>
          <w:highlight w:val="none"/>
          <w:lang w:val="en-US" w:eastAsia="zh-CN"/>
        </w:rPr>
        <w:br w:type="textWrapping"/>
      </w:r>
      <w:r>
        <w:rPr>
          <w:rFonts w:hint="eastAsia" w:ascii="宋体" w:hAnsi="宋体" w:cs="宋体"/>
          <w:color w:val="auto"/>
          <w:sz w:val="24"/>
          <w:szCs w:val="24"/>
          <w:highlight w:val="none"/>
          <w:lang w:val="en-US" w:eastAsia="zh-CN"/>
        </w:rPr>
        <w:t>   标项名称: </w:t>
      </w:r>
      <w:r>
        <w:rPr>
          <w:rFonts w:hint="eastAsia" w:ascii="宋体" w:hAnsi="宋体" w:eastAsia="宋体" w:cs="宋体"/>
          <w:b w:val="0"/>
          <w:bCs w:val="0"/>
          <w:color w:val="auto"/>
          <w:sz w:val="24"/>
          <w:szCs w:val="24"/>
          <w:highlight w:val="none"/>
          <w:lang w:val="en-US" w:eastAsia="zh-CN"/>
        </w:rPr>
        <w:t>晋中学院和山西工程科技职业大学山西省司法学校学习中心学生服务</w:t>
      </w:r>
      <w:r>
        <w:rPr>
          <w:rFonts w:hint="eastAsia" w:ascii="宋体" w:hAnsi="宋体" w:cs="宋体"/>
          <w:color w:val="auto"/>
          <w:sz w:val="24"/>
          <w:szCs w:val="24"/>
          <w:highlight w:val="none"/>
          <w:lang w:val="en-US" w:eastAsia="zh-CN"/>
        </w:rPr>
        <w:t> </w:t>
      </w:r>
      <w:r>
        <w:rPr>
          <w:rFonts w:hint="eastAsia" w:ascii="宋体" w:hAnsi="宋体" w:cs="宋体"/>
          <w:color w:val="auto"/>
          <w:sz w:val="24"/>
          <w:szCs w:val="24"/>
          <w:highlight w:val="none"/>
          <w:lang w:val="en-US" w:eastAsia="zh-CN"/>
        </w:rPr>
        <w:br w:type="textWrapping"/>
      </w:r>
      <w:r>
        <w:rPr>
          <w:rFonts w:hint="eastAsia" w:ascii="宋体" w:hAnsi="宋体" w:cs="宋体"/>
          <w:color w:val="auto"/>
          <w:sz w:val="24"/>
          <w:szCs w:val="24"/>
          <w:highlight w:val="none"/>
          <w:lang w:val="en-US" w:eastAsia="zh-CN"/>
        </w:rPr>
        <w:t>   数量:  </w:t>
      </w:r>
      <w:r>
        <w:rPr>
          <w:rFonts w:hint="eastAsia" w:ascii="宋体" w:hAnsi="宋体" w:cs="宋体"/>
          <w:color w:val="auto"/>
          <w:sz w:val="24"/>
          <w:szCs w:val="24"/>
          <w:highlight w:val="none"/>
          <w:lang w:val="en-US" w:eastAsia="zh-CN"/>
        </w:rPr>
        <w:br w:type="textWrapping"/>
      </w:r>
      <w:r>
        <w:rPr>
          <w:rFonts w:hint="eastAsia" w:ascii="宋体" w:hAnsi="宋体" w:cs="宋体"/>
          <w:color w:val="auto"/>
          <w:sz w:val="24"/>
          <w:szCs w:val="24"/>
          <w:highlight w:val="none"/>
          <w:lang w:val="en-US" w:eastAsia="zh-CN"/>
        </w:rPr>
        <w:t>   预算金额（元）：1200000</w:t>
      </w:r>
      <w:r>
        <w:rPr>
          <w:rFonts w:hint="eastAsia" w:ascii="宋体" w:hAnsi="宋体" w:cs="宋体"/>
          <w:color w:val="auto"/>
          <w:sz w:val="24"/>
          <w:szCs w:val="24"/>
          <w:highlight w:val="none"/>
          <w:lang w:val="en-US" w:eastAsia="zh-CN"/>
        </w:rPr>
        <w:br w:type="textWrapping"/>
      </w:r>
      <w:r>
        <w:rPr>
          <w:rFonts w:hint="eastAsia" w:ascii="宋体" w:hAnsi="宋体" w:cs="宋体"/>
          <w:color w:val="auto"/>
          <w:sz w:val="24"/>
          <w:szCs w:val="24"/>
          <w:highlight w:val="none"/>
          <w:lang w:val="en-US" w:eastAsia="zh-CN"/>
        </w:rPr>
        <w:t>   简要规格描述或项目基本概况介绍、用途： </w:t>
      </w:r>
      <w:r>
        <w:rPr>
          <w:rFonts w:hint="eastAsia" w:ascii="宋体" w:hAnsi="宋体" w:cs="宋体"/>
          <w:color w:val="auto"/>
          <w:sz w:val="24"/>
          <w:szCs w:val="24"/>
          <w:highlight w:val="none"/>
          <w:lang w:val="en-US" w:eastAsia="zh-CN"/>
        </w:rPr>
        <w:br w:type="textWrapping"/>
      </w:r>
      <w:r>
        <w:rPr>
          <w:rFonts w:hint="eastAsia" w:ascii="宋体" w:hAnsi="宋体" w:cs="宋体"/>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lang w:val="en-US" w:eastAsia="zh-CN"/>
        </w:rPr>
        <w:t>1、资料整理与传递服务工作</w:t>
      </w:r>
      <w:r>
        <w:rPr>
          <w:rFonts w:hint="eastAsia" w:ascii="宋体" w:hAnsi="宋体" w:cs="宋体"/>
          <w:color w:val="auto"/>
          <w:sz w:val="24"/>
          <w:szCs w:val="24"/>
          <w:highlight w:val="none"/>
          <w:lang w:val="en-US" w:eastAsia="zh-CN"/>
        </w:rPr>
        <w:br w:type="textWrapping"/>
      </w:r>
      <w:r>
        <w:rPr>
          <w:rFonts w:hint="eastAsia" w:ascii="宋体" w:hAnsi="宋体" w:cs="宋体"/>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lang w:val="en-US" w:eastAsia="zh-CN"/>
        </w:rPr>
        <w:t>2、教学事务协助服务工作</w:t>
      </w:r>
      <w:r>
        <w:rPr>
          <w:rFonts w:hint="eastAsia" w:ascii="宋体" w:hAnsi="宋体" w:cs="宋体"/>
          <w:color w:val="auto"/>
          <w:sz w:val="24"/>
          <w:szCs w:val="24"/>
          <w:highlight w:val="none"/>
          <w:lang w:val="en-US" w:eastAsia="zh-CN"/>
        </w:rPr>
        <w:br w:type="textWrapping"/>
      </w:r>
      <w:r>
        <w:rPr>
          <w:rFonts w:hint="eastAsia" w:ascii="宋体" w:hAnsi="宋体" w:cs="宋体"/>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lang w:val="en-US" w:eastAsia="zh-CN"/>
        </w:rPr>
        <w:t>3、考务辅助服务工作</w:t>
      </w:r>
      <w:r>
        <w:rPr>
          <w:rFonts w:hint="eastAsia" w:ascii="宋体" w:hAnsi="宋体" w:cs="宋体"/>
          <w:color w:val="auto"/>
          <w:sz w:val="24"/>
          <w:szCs w:val="24"/>
          <w:highlight w:val="none"/>
          <w:lang w:val="en-US" w:eastAsia="zh-CN"/>
        </w:rPr>
        <w:br w:type="textWrapping"/>
      </w:r>
      <w:r>
        <w:rPr>
          <w:rFonts w:hint="eastAsia" w:ascii="宋体" w:hAnsi="宋体" w:cs="宋体"/>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lang w:val="en-US" w:eastAsia="zh-CN"/>
        </w:rPr>
        <w:t>4、毕业事务协助服务工作</w:t>
      </w:r>
      <w:r>
        <w:rPr>
          <w:rFonts w:hint="eastAsia" w:ascii="宋体" w:hAnsi="宋体" w:cs="宋体"/>
          <w:color w:val="auto"/>
          <w:sz w:val="24"/>
          <w:szCs w:val="24"/>
          <w:highlight w:val="none"/>
          <w:lang w:val="en-US" w:eastAsia="zh-CN"/>
        </w:rPr>
        <w:br w:type="textWrapping"/>
      </w:r>
      <w:r>
        <w:rPr>
          <w:rFonts w:hint="eastAsia" w:ascii="宋体" w:hAnsi="宋体" w:cs="宋体"/>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lang w:val="en-US" w:eastAsia="zh-CN"/>
        </w:rPr>
        <w:t>5、学生日常咨询服务工作</w:t>
      </w:r>
      <w:r>
        <w:rPr>
          <w:rFonts w:hint="eastAsia" w:ascii="宋体" w:hAnsi="宋体" w:cs="宋体"/>
          <w:color w:val="auto"/>
          <w:sz w:val="24"/>
          <w:szCs w:val="24"/>
          <w:highlight w:val="none"/>
          <w:lang w:val="en-US" w:eastAsia="zh-CN"/>
        </w:rPr>
        <w:t>    </w:t>
      </w:r>
      <w:r>
        <w:rPr>
          <w:rFonts w:hint="eastAsia" w:ascii="宋体" w:hAnsi="宋体" w:cs="宋体"/>
          <w:color w:val="auto"/>
          <w:sz w:val="24"/>
          <w:szCs w:val="24"/>
          <w:highlight w:val="none"/>
          <w:lang w:val="en-US" w:eastAsia="zh-CN"/>
        </w:rPr>
        <w:br w:type="textWrapping"/>
      </w:r>
      <w:r>
        <w:rPr>
          <w:rFonts w:hint="eastAsia" w:ascii="宋体" w:hAnsi="宋体" w:cs="宋体"/>
          <w:color w:val="auto"/>
          <w:sz w:val="24"/>
          <w:szCs w:val="24"/>
          <w:highlight w:val="none"/>
          <w:lang w:val="en-US" w:eastAsia="zh-CN"/>
        </w:rPr>
        <w:t>   备注：           </w:t>
      </w:r>
    </w:p>
    <w:p w14:paraId="1806AA52">
      <w:pPr>
        <w:pStyle w:val="42"/>
        <w:keepNext w:val="0"/>
        <w:keepLines w:val="0"/>
        <w:pageBreakBefore w:val="0"/>
        <w:wordWrap/>
        <w:overflowPunct/>
        <w:topLinePunct w:val="0"/>
        <w:autoSpaceDN/>
        <w:bidi w:val="0"/>
        <w:adjustRightInd/>
        <w:snapToGrid/>
        <w:spacing w:line="360" w:lineRule="auto"/>
        <w:ind w:left="0" w:leftChars="0" w:right="0" w:rightChars="0" w:firstLine="240" w:firstLineChars="100"/>
        <w:textAlignment w:val="auto"/>
        <w:rPr>
          <w:rFonts w:hint="eastAsia" w:ascii="宋体" w:hAnsi="宋体" w:cs="宋体"/>
          <w:color w:val="auto"/>
          <w:sz w:val="24"/>
          <w:szCs w:val="24"/>
          <w:highlight w:val="none"/>
          <w:lang w:val="en-US" w:eastAsia="zh-CN"/>
        </w:rPr>
      </w:pPr>
    </w:p>
    <w:p w14:paraId="21E475EC">
      <w:pPr>
        <w:pStyle w:val="42"/>
        <w:keepNext w:val="0"/>
        <w:keepLines w:val="0"/>
        <w:pageBreakBefore w:val="0"/>
        <w:numPr>
          <w:ilvl w:val="0"/>
          <w:numId w:val="0"/>
        </w:numPr>
        <w:wordWrap/>
        <w:overflowPunct/>
        <w:topLinePunct w:val="0"/>
        <w:autoSpaceDN/>
        <w:bidi w:val="0"/>
        <w:adjustRightInd/>
        <w:snapToGrid/>
        <w:spacing w:line="360" w:lineRule="auto"/>
        <w:ind w:right="0" w:rightChars="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合同履约期限</w:t>
      </w:r>
      <w:r>
        <w:rPr>
          <w:rFonts w:hint="eastAsia" w:ascii="宋体" w:hAnsi="宋体" w:eastAsia="宋体" w:cs="宋体"/>
          <w:color w:val="auto"/>
          <w:sz w:val="24"/>
          <w:szCs w:val="24"/>
          <w:highlight w:val="none"/>
        </w:rPr>
        <w:t>：包 1、2，自合同签订之日起一年。</w:t>
      </w:r>
    </w:p>
    <w:p w14:paraId="7AD11CB1">
      <w:pPr>
        <w:keepNext w:val="0"/>
        <w:keepLines w:val="0"/>
        <w:pageBreakBefore w:val="0"/>
        <w:wordWrap/>
        <w:overflowPunct/>
        <w:topLinePunct w:val="0"/>
        <w:autoSpaceDN/>
        <w:bidi w:val="0"/>
        <w:adjustRightInd/>
        <w:snapToGrid/>
        <w:spacing w:line="360" w:lineRule="auto"/>
        <w:ind w:left="0" w:leftChars="0" w:right="0" w:righ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本项目（否）接受联合体投标。</w:t>
      </w:r>
    </w:p>
    <w:p w14:paraId="194DF563">
      <w:pPr>
        <w:keepNext w:val="0"/>
        <w:keepLines w:val="0"/>
        <w:pageBreakBefore w:val="0"/>
        <w:wordWrap/>
        <w:overflowPunct/>
        <w:topLinePunct w:val="0"/>
        <w:autoSpaceDN/>
        <w:bidi w:val="0"/>
        <w:adjustRightInd/>
        <w:snapToGrid/>
        <w:spacing w:line="360" w:lineRule="auto"/>
        <w:ind w:left="0" w:leftChars="0" w:right="0" w:righ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w:t>
      </w:r>
      <w:r>
        <w:rPr>
          <w:rFonts w:hint="eastAsia" w:ascii="宋体" w:hAnsi="宋体" w:cs="宋体"/>
          <w:b/>
          <w:bCs/>
          <w:color w:val="auto"/>
          <w:sz w:val="24"/>
          <w:szCs w:val="24"/>
          <w:highlight w:val="none"/>
          <w:lang w:val="en-US" w:eastAsia="zh-CN"/>
        </w:rPr>
        <w:t>申请</w:t>
      </w:r>
      <w:r>
        <w:rPr>
          <w:rFonts w:hint="eastAsia" w:ascii="宋体" w:hAnsi="宋体" w:eastAsia="宋体" w:cs="宋体"/>
          <w:b/>
          <w:bCs/>
          <w:color w:val="auto"/>
          <w:sz w:val="24"/>
          <w:szCs w:val="24"/>
          <w:highlight w:val="none"/>
        </w:rPr>
        <w:t>人的资格要求</w:t>
      </w:r>
    </w:p>
    <w:p w14:paraId="72F5D208">
      <w:pPr>
        <w:keepNext w:val="0"/>
        <w:keepLines w:val="0"/>
        <w:pageBreakBefore w:val="0"/>
        <w:wordWrap/>
        <w:overflowPunct/>
        <w:topLinePunct w:val="0"/>
        <w:autoSpaceDN/>
        <w:bidi w:val="0"/>
        <w:adjustRightInd/>
        <w:snapToGrid/>
        <w:spacing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14:paraId="0B784751">
      <w:pPr>
        <w:keepNext w:val="0"/>
        <w:keepLines w:val="0"/>
        <w:pageBreakBefore w:val="0"/>
        <w:wordWrap/>
        <w:overflowPunct/>
        <w:topLinePunct w:val="0"/>
        <w:autoSpaceDN/>
        <w:bidi w:val="0"/>
        <w:adjustRightInd/>
        <w:snapToGrid/>
        <w:spacing w:line="360" w:lineRule="auto"/>
        <w:ind w:left="0" w:leftChars="0"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2.落实政府采购政策需满足的资格要求：</w:t>
      </w:r>
      <w:r>
        <w:rPr>
          <w:rFonts w:hint="eastAsia" w:ascii="宋体" w:hAnsi="宋体" w:cs="宋体"/>
          <w:color w:val="auto"/>
          <w:sz w:val="24"/>
          <w:szCs w:val="24"/>
          <w:highlight w:val="none"/>
          <w:lang w:val="en-US" w:eastAsia="zh-CN"/>
        </w:rPr>
        <w:t>包1、2：本项目专门面向中小企业采购。</w:t>
      </w:r>
    </w:p>
    <w:p w14:paraId="56FAD255">
      <w:pPr>
        <w:keepNext w:val="0"/>
        <w:keepLines w:val="0"/>
        <w:pageBreakBefore w:val="0"/>
        <w:wordWrap/>
        <w:overflowPunct/>
        <w:topLinePunct w:val="0"/>
        <w:autoSpaceDN/>
        <w:bidi w:val="0"/>
        <w:adjustRightInd/>
        <w:snapToGrid/>
        <w:spacing w:line="360" w:lineRule="auto"/>
        <w:ind w:left="0" w:leftChars="0"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3.本项目的特定资格要求：</w:t>
      </w:r>
      <w:r>
        <w:rPr>
          <w:rFonts w:hint="eastAsia" w:ascii="宋体" w:hAnsi="宋体" w:cs="宋体"/>
          <w:color w:val="auto"/>
          <w:sz w:val="24"/>
          <w:szCs w:val="24"/>
          <w:highlight w:val="none"/>
          <w:lang w:val="en-US" w:eastAsia="zh-CN"/>
        </w:rPr>
        <w:t>无</w:t>
      </w:r>
      <w:r>
        <w:rPr>
          <w:rFonts w:hint="eastAsia" w:ascii="宋体" w:hAnsi="宋体" w:eastAsia="宋体" w:cs="宋体"/>
          <w:color w:val="auto"/>
          <w:sz w:val="24"/>
          <w:szCs w:val="24"/>
          <w:highlight w:val="none"/>
          <w:lang w:val="en-US" w:eastAsia="zh-CN"/>
        </w:rPr>
        <w:t>；</w:t>
      </w:r>
    </w:p>
    <w:p w14:paraId="31CB1DC6">
      <w:pPr>
        <w:pStyle w:val="42"/>
        <w:keepNext w:val="0"/>
        <w:keepLines w:val="0"/>
        <w:pageBreakBefore w:val="0"/>
        <w:wordWrap/>
        <w:overflowPunct/>
        <w:topLinePunct w:val="0"/>
        <w:autoSpaceDN/>
        <w:bidi w:val="0"/>
        <w:adjustRightInd/>
        <w:snapToGrid/>
        <w:spacing w:line="360" w:lineRule="auto"/>
        <w:ind w:left="0" w:leftChars="0" w:right="0" w:rightChars="0" w:firstLine="48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三、获取招标文件</w:t>
      </w:r>
    </w:p>
    <w:p w14:paraId="0EFC82DD">
      <w:pPr>
        <w:pStyle w:val="42"/>
        <w:keepNext w:val="0"/>
        <w:keepLines w:val="0"/>
        <w:pageBreakBefore w:val="0"/>
        <w:wordWrap/>
        <w:overflowPunct/>
        <w:topLinePunct w:val="0"/>
        <w:autoSpaceDN/>
        <w:bidi w:val="0"/>
        <w:adjustRightInd/>
        <w:snapToGrid/>
        <w:spacing w:line="360" w:lineRule="auto"/>
        <w:ind w:left="0" w:leftChars="0" w:right="0" w:rightChars="0"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时间：202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年0</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月</w:t>
      </w:r>
      <w:r>
        <w:rPr>
          <w:rFonts w:hint="eastAsia" w:ascii="宋体" w:hAnsi="宋体" w:cs="宋体"/>
          <w:color w:val="auto"/>
          <w:sz w:val="24"/>
          <w:szCs w:val="24"/>
          <w:highlight w:val="none"/>
          <w:lang w:val="en-US" w:eastAsia="zh-CN"/>
        </w:rPr>
        <w:t>06</w:t>
      </w:r>
      <w:r>
        <w:rPr>
          <w:rFonts w:hint="eastAsia" w:ascii="宋体" w:hAnsi="宋体" w:eastAsia="宋体" w:cs="宋体"/>
          <w:color w:val="auto"/>
          <w:sz w:val="24"/>
          <w:szCs w:val="24"/>
          <w:highlight w:val="none"/>
          <w:lang w:eastAsia="zh-CN"/>
        </w:rPr>
        <w:t>日至202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年0</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月</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lang w:eastAsia="zh-CN"/>
        </w:rPr>
        <w:t>日，每天上午00:00至12:00，下午12:00至23:59（北京时间，法定节假日除外）</w:t>
      </w:r>
    </w:p>
    <w:p w14:paraId="57902EA3">
      <w:pPr>
        <w:pStyle w:val="42"/>
        <w:keepNext w:val="0"/>
        <w:keepLines w:val="0"/>
        <w:pageBreakBefore w:val="0"/>
        <w:wordWrap/>
        <w:overflowPunct/>
        <w:topLinePunct w:val="0"/>
        <w:autoSpaceDN/>
        <w:bidi w:val="0"/>
        <w:adjustRightInd/>
        <w:snapToGrid/>
        <w:spacing w:line="360" w:lineRule="auto"/>
        <w:ind w:left="0" w:leftChars="0" w:right="0" w:rightChars="0"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地点：政采云平台线上获取</w:t>
      </w:r>
    </w:p>
    <w:p w14:paraId="35C8F580">
      <w:pPr>
        <w:pStyle w:val="42"/>
        <w:keepNext w:val="0"/>
        <w:keepLines w:val="0"/>
        <w:pageBreakBefore w:val="0"/>
        <w:wordWrap/>
        <w:overflowPunct/>
        <w:topLinePunct w:val="0"/>
        <w:autoSpaceDN/>
        <w:bidi w:val="0"/>
        <w:adjustRightInd/>
        <w:snapToGrid/>
        <w:spacing w:line="360" w:lineRule="auto"/>
        <w:ind w:left="0" w:leftChars="0" w:right="0" w:rightChars="0"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方式：在线获取</w:t>
      </w:r>
    </w:p>
    <w:p w14:paraId="4EFF5B09">
      <w:pPr>
        <w:pStyle w:val="42"/>
        <w:keepNext w:val="0"/>
        <w:keepLines w:val="0"/>
        <w:pageBreakBefore w:val="0"/>
        <w:wordWrap/>
        <w:overflowPunct/>
        <w:topLinePunct w:val="0"/>
        <w:autoSpaceDN/>
        <w:bidi w:val="0"/>
        <w:adjustRightInd/>
        <w:snapToGrid/>
        <w:spacing w:line="360" w:lineRule="auto"/>
        <w:ind w:left="0" w:leftChars="0" w:right="0" w:rightChars="0"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售价（元）：0</w:t>
      </w:r>
    </w:p>
    <w:p w14:paraId="678C8190">
      <w:pPr>
        <w:pStyle w:val="42"/>
        <w:keepNext w:val="0"/>
        <w:keepLines w:val="0"/>
        <w:pageBreakBefore w:val="0"/>
        <w:wordWrap/>
        <w:overflowPunct/>
        <w:topLinePunct w:val="0"/>
        <w:autoSpaceDN/>
        <w:bidi w:val="0"/>
        <w:adjustRightInd/>
        <w:snapToGrid/>
        <w:spacing w:line="360" w:lineRule="auto"/>
        <w:ind w:left="0" w:leftChars="0" w:right="0" w:rightChars="0" w:firstLine="48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四、提交投标文件截止时间、开标时间和地点</w:t>
      </w:r>
    </w:p>
    <w:p w14:paraId="18FB9269">
      <w:pPr>
        <w:pStyle w:val="42"/>
        <w:keepNext w:val="0"/>
        <w:keepLines w:val="0"/>
        <w:pageBreakBefore w:val="0"/>
        <w:wordWrap/>
        <w:overflowPunct/>
        <w:topLinePunct w:val="0"/>
        <w:autoSpaceDN/>
        <w:bidi w:val="0"/>
        <w:adjustRightInd/>
        <w:snapToGrid/>
        <w:spacing w:line="360" w:lineRule="auto"/>
        <w:ind w:left="0" w:leftChars="0" w:right="0" w:rightChars="0" w:firstLine="48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提交投标文件截止时间：202</w:t>
      </w: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年</w:t>
      </w:r>
      <w:r>
        <w:rPr>
          <w:rFonts w:hint="eastAsia" w:ascii="宋体" w:hAnsi="宋体" w:cs="宋体"/>
          <w:b w:val="0"/>
          <w:bCs w:val="0"/>
          <w:color w:val="auto"/>
          <w:sz w:val="24"/>
          <w:szCs w:val="24"/>
          <w:highlight w:val="none"/>
          <w:lang w:val="en-US" w:eastAsia="zh-CN"/>
        </w:rPr>
        <w:t>05</w:t>
      </w:r>
      <w:r>
        <w:rPr>
          <w:rFonts w:hint="eastAsia" w:ascii="宋体" w:hAnsi="宋体" w:eastAsia="宋体" w:cs="宋体"/>
          <w:b w:val="0"/>
          <w:bCs w:val="0"/>
          <w:color w:val="auto"/>
          <w:sz w:val="24"/>
          <w:szCs w:val="24"/>
          <w:highlight w:val="none"/>
        </w:rPr>
        <w:t>月</w:t>
      </w:r>
      <w:r>
        <w:rPr>
          <w:rFonts w:hint="eastAsia" w:ascii="宋体" w:hAnsi="宋体" w:cs="宋体"/>
          <w:b w:val="0"/>
          <w:bCs w:val="0"/>
          <w:color w:val="auto"/>
          <w:sz w:val="24"/>
          <w:szCs w:val="24"/>
          <w:highlight w:val="none"/>
          <w:lang w:val="en-US" w:eastAsia="zh-CN"/>
        </w:rPr>
        <w:t>28</w:t>
      </w:r>
      <w:r>
        <w:rPr>
          <w:rFonts w:hint="eastAsia" w:ascii="宋体" w:hAnsi="宋体" w:eastAsia="宋体" w:cs="宋体"/>
          <w:b w:val="0"/>
          <w:bCs w:val="0"/>
          <w:color w:val="auto"/>
          <w:sz w:val="24"/>
          <w:szCs w:val="24"/>
          <w:highlight w:val="none"/>
        </w:rPr>
        <w:t xml:space="preserve">日 </w:t>
      </w:r>
      <w:r>
        <w:rPr>
          <w:rFonts w:hint="eastAsia" w:ascii="宋体" w:hAnsi="宋体" w:cs="宋体"/>
          <w:b w:val="0"/>
          <w:bCs w:val="0"/>
          <w:color w:val="auto"/>
          <w:sz w:val="24"/>
          <w:szCs w:val="24"/>
          <w:highlight w:val="none"/>
          <w:lang w:val="en-US" w:eastAsia="zh-CN"/>
        </w:rPr>
        <w:t>09</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0</w:t>
      </w:r>
      <w:r>
        <w:rPr>
          <w:rFonts w:hint="eastAsia" w:ascii="宋体" w:hAnsi="宋体" w:eastAsia="宋体" w:cs="宋体"/>
          <w:b w:val="0"/>
          <w:bCs w:val="0"/>
          <w:color w:val="auto"/>
          <w:sz w:val="24"/>
          <w:szCs w:val="24"/>
          <w:highlight w:val="none"/>
        </w:rPr>
        <w:t>0（北京时间）</w:t>
      </w:r>
    </w:p>
    <w:p w14:paraId="7DC62E35">
      <w:pPr>
        <w:pStyle w:val="42"/>
        <w:keepNext w:val="0"/>
        <w:keepLines w:val="0"/>
        <w:pageBreakBefore w:val="0"/>
        <w:wordWrap/>
        <w:overflowPunct/>
        <w:topLinePunct w:val="0"/>
        <w:autoSpaceDN/>
        <w:bidi w:val="0"/>
        <w:adjustRightInd/>
        <w:snapToGrid/>
        <w:spacing w:line="360" w:lineRule="auto"/>
        <w:ind w:left="0" w:leftChars="0" w:right="0" w:rightChars="0" w:firstLine="48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投标地点（网址）：请登录政采云投标客户端投标</w:t>
      </w:r>
    </w:p>
    <w:p w14:paraId="79D12DD8">
      <w:pPr>
        <w:pStyle w:val="42"/>
        <w:keepNext w:val="0"/>
        <w:keepLines w:val="0"/>
        <w:pageBreakBefore w:val="0"/>
        <w:wordWrap/>
        <w:overflowPunct/>
        <w:topLinePunct w:val="0"/>
        <w:autoSpaceDN/>
        <w:bidi w:val="0"/>
        <w:adjustRightInd/>
        <w:snapToGrid/>
        <w:spacing w:line="360" w:lineRule="auto"/>
        <w:ind w:left="0" w:leftChars="0" w:right="0" w:rightChars="0" w:firstLine="48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开标时间：202</w:t>
      </w: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年</w:t>
      </w:r>
      <w:r>
        <w:rPr>
          <w:rFonts w:hint="eastAsia" w:ascii="宋体" w:hAnsi="宋体" w:cs="宋体"/>
          <w:b w:val="0"/>
          <w:bCs w:val="0"/>
          <w:color w:val="auto"/>
          <w:sz w:val="24"/>
          <w:szCs w:val="24"/>
          <w:highlight w:val="none"/>
          <w:lang w:val="en-US" w:eastAsia="zh-CN"/>
        </w:rPr>
        <w:t>05</w:t>
      </w:r>
      <w:r>
        <w:rPr>
          <w:rFonts w:hint="eastAsia" w:ascii="宋体" w:hAnsi="宋体" w:eastAsia="宋体" w:cs="宋体"/>
          <w:b w:val="0"/>
          <w:bCs w:val="0"/>
          <w:color w:val="auto"/>
          <w:sz w:val="24"/>
          <w:szCs w:val="24"/>
          <w:highlight w:val="none"/>
        </w:rPr>
        <w:t>月</w:t>
      </w:r>
      <w:r>
        <w:rPr>
          <w:rFonts w:hint="eastAsia" w:ascii="宋体" w:hAnsi="宋体" w:cs="宋体"/>
          <w:b w:val="0"/>
          <w:bCs w:val="0"/>
          <w:color w:val="auto"/>
          <w:sz w:val="24"/>
          <w:szCs w:val="24"/>
          <w:highlight w:val="none"/>
          <w:lang w:val="en-US" w:eastAsia="zh-CN"/>
        </w:rPr>
        <w:t xml:space="preserve"> 28</w:t>
      </w:r>
      <w:bookmarkStart w:id="83" w:name="_GoBack"/>
      <w:bookmarkEnd w:id="83"/>
      <w:r>
        <w:rPr>
          <w:rFonts w:hint="eastAsia" w:ascii="宋体" w:hAnsi="宋体" w:eastAsia="宋体" w:cs="宋体"/>
          <w:b w:val="0"/>
          <w:bCs w:val="0"/>
          <w:color w:val="auto"/>
          <w:sz w:val="24"/>
          <w:szCs w:val="24"/>
          <w:highlight w:val="none"/>
        </w:rPr>
        <w:t xml:space="preserve">日 </w:t>
      </w:r>
      <w:r>
        <w:rPr>
          <w:rFonts w:hint="eastAsia" w:ascii="宋体" w:hAnsi="宋体" w:cs="宋体"/>
          <w:b w:val="0"/>
          <w:bCs w:val="0"/>
          <w:color w:val="auto"/>
          <w:sz w:val="24"/>
          <w:szCs w:val="24"/>
          <w:highlight w:val="none"/>
          <w:lang w:val="en-US" w:eastAsia="zh-CN"/>
        </w:rPr>
        <w:t>09</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0</w:t>
      </w:r>
      <w:r>
        <w:rPr>
          <w:rFonts w:hint="eastAsia" w:ascii="宋体" w:hAnsi="宋体" w:eastAsia="宋体" w:cs="宋体"/>
          <w:b w:val="0"/>
          <w:bCs w:val="0"/>
          <w:color w:val="auto"/>
          <w:sz w:val="24"/>
          <w:szCs w:val="24"/>
          <w:highlight w:val="none"/>
        </w:rPr>
        <w:t>0</w:t>
      </w:r>
    </w:p>
    <w:p w14:paraId="79299586">
      <w:pPr>
        <w:pStyle w:val="42"/>
        <w:keepNext w:val="0"/>
        <w:keepLines w:val="0"/>
        <w:pageBreakBefore w:val="0"/>
        <w:wordWrap/>
        <w:overflowPunct/>
        <w:topLinePunct w:val="0"/>
        <w:autoSpaceDN/>
        <w:bidi w:val="0"/>
        <w:adjustRightInd/>
        <w:snapToGrid/>
        <w:spacing w:line="360" w:lineRule="auto"/>
        <w:ind w:left="0" w:leftChars="0" w:right="0" w:rightChars="0" w:firstLine="48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开标地点：山西省太原市万柏林区千峰南路海盛科技大厦12A北区海盛科技-1号会议室 </w:t>
      </w:r>
    </w:p>
    <w:p w14:paraId="719DA149">
      <w:pPr>
        <w:pStyle w:val="42"/>
        <w:keepNext w:val="0"/>
        <w:keepLines w:val="0"/>
        <w:pageBreakBefore w:val="0"/>
        <w:wordWrap/>
        <w:overflowPunct/>
        <w:topLinePunct w:val="0"/>
        <w:autoSpaceDN/>
        <w:bidi w:val="0"/>
        <w:adjustRightInd/>
        <w:snapToGrid/>
        <w:spacing w:line="360" w:lineRule="auto"/>
        <w:ind w:left="0" w:leftChars="0" w:right="0" w:rightChars="0" w:firstLine="48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五、公告期限</w:t>
      </w:r>
    </w:p>
    <w:p w14:paraId="3BCD7485">
      <w:pPr>
        <w:pStyle w:val="42"/>
        <w:keepNext w:val="0"/>
        <w:keepLines w:val="0"/>
        <w:pageBreakBefore w:val="0"/>
        <w:wordWrap/>
        <w:overflowPunct/>
        <w:topLinePunct w:val="0"/>
        <w:autoSpaceDN/>
        <w:bidi w:val="0"/>
        <w:adjustRightInd/>
        <w:snapToGrid/>
        <w:spacing w:line="360" w:lineRule="auto"/>
        <w:ind w:left="0" w:leftChars="0" w:right="0" w:rightChars="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自本公告发布之日起5个工作日。</w:t>
      </w:r>
    </w:p>
    <w:p w14:paraId="309D58D6">
      <w:pPr>
        <w:pStyle w:val="42"/>
        <w:keepNext w:val="0"/>
        <w:keepLines w:val="0"/>
        <w:pageBreakBefore w:val="0"/>
        <w:wordWrap/>
        <w:overflowPunct/>
        <w:topLinePunct w:val="0"/>
        <w:autoSpaceDN/>
        <w:bidi w:val="0"/>
        <w:adjustRightInd/>
        <w:snapToGrid/>
        <w:spacing w:line="360" w:lineRule="auto"/>
        <w:ind w:left="0" w:leftChars="0" w:right="0" w:rightChars="0" w:firstLine="48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六、其他补充事宜</w:t>
      </w:r>
    </w:p>
    <w:p w14:paraId="3127690F">
      <w:pPr>
        <w:pStyle w:val="42"/>
        <w:keepNext w:val="0"/>
        <w:keepLines w:val="0"/>
        <w:pageBreakBefore w:val="0"/>
        <w:wordWrap/>
        <w:overflowPunct/>
        <w:topLinePunct w:val="0"/>
        <w:autoSpaceDN/>
        <w:bidi w:val="0"/>
        <w:adjustRightInd/>
        <w:snapToGrid/>
        <w:spacing w:line="360" w:lineRule="auto"/>
        <w:ind w:left="0" w:leftChars="0" w:right="0" w:rightChars="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针对本项目的质疑需一次性提出，多次提出将不予受理。供应商参与山西省政府采购项目时，符合法定质疑条件的，通过政府采购平台进入“项目质疑管理”栏目向采购人、采购代理机构在线提起质疑。</w:t>
      </w:r>
    </w:p>
    <w:p w14:paraId="6AAC7CE1">
      <w:pPr>
        <w:pStyle w:val="42"/>
        <w:keepNext w:val="0"/>
        <w:keepLines w:val="0"/>
        <w:pageBreakBefore w:val="0"/>
        <w:wordWrap/>
        <w:overflowPunct/>
        <w:topLinePunct w:val="0"/>
        <w:autoSpaceDN/>
        <w:bidi w:val="0"/>
        <w:adjustRightInd/>
        <w:snapToGrid/>
        <w:spacing w:line="360" w:lineRule="auto"/>
        <w:ind w:left="0" w:leftChars="0" w:right="0" w:rightChars="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代理费支付方式：供应商支付</w:t>
      </w:r>
    </w:p>
    <w:p w14:paraId="7EEEF368">
      <w:pPr>
        <w:pStyle w:val="42"/>
        <w:keepNext w:val="0"/>
        <w:keepLines w:val="0"/>
        <w:pageBreakBefore w:val="0"/>
        <w:wordWrap/>
        <w:overflowPunct/>
        <w:topLinePunct w:val="0"/>
        <w:autoSpaceDN/>
        <w:bidi w:val="0"/>
        <w:adjustRightInd/>
        <w:snapToGrid/>
        <w:spacing w:line="360" w:lineRule="auto"/>
        <w:ind w:left="0" w:leftChars="0" w:right="0" w:rightChars="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代理费收费标准：参照国家计委《招标代理服务收费管理暂行办法》（计价格[2002]1980号）、国家发改委《关于招标代理服务收费有关问题的通知》（发改办价格[2003]857号）文件规定执行。</w:t>
      </w:r>
    </w:p>
    <w:p w14:paraId="14107525">
      <w:pPr>
        <w:pStyle w:val="42"/>
        <w:keepNext w:val="0"/>
        <w:keepLines w:val="0"/>
        <w:pageBreakBefore w:val="0"/>
        <w:wordWrap/>
        <w:overflowPunct/>
        <w:topLinePunct w:val="0"/>
        <w:autoSpaceDN/>
        <w:bidi w:val="0"/>
        <w:adjustRightInd/>
        <w:snapToGrid/>
        <w:spacing w:line="360" w:lineRule="auto"/>
        <w:ind w:left="0" w:leftChars="0" w:right="0" w:rightChars="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代理费收费金额（元）：/</w:t>
      </w:r>
    </w:p>
    <w:p w14:paraId="5702B2C7">
      <w:pPr>
        <w:pStyle w:val="42"/>
        <w:keepNext w:val="0"/>
        <w:keepLines w:val="0"/>
        <w:pageBreakBefore w:val="0"/>
        <w:wordWrap/>
        <w:overflowPunct/>
        <w:topLinePunct w:val="0"/>
        <w:autoSpaceDN/>
        <w:bidi w:val="0"/>
        <w:adjustRightInd/>
        <w:snapToGrid/>
        <w:spacing w:line="360" w:lineRule="auto"/>
        <w:ind w:left="0" w:leftChars="0" w:right="0" w:rightChars="0" w:firstLine="48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七、对本次采购提出询问，请按以下方式联系</w:t>
      </w:r>
    </w:p>
    <w:p w14:paraId="3C0A434E">
      <w:pPr>
        <w:keepNext w:val="0"/>
        <w:keepLines w:val="0"/>
        <w:pageBreakBefore w:val="0"/>
        <w:widowControl/>
        <w:wordWrap/>
        <w:overflowPunct/>
        <w:topLinePunct w:val="0"/>
        <w:autoSpaceDE w:val="0"/>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采购人信息</w:t>
      </w:r>
    </w:p>
    <w:p w14:paraId="264AFB1D">
      <w:pPr>
        <w:keepNext w:val="0"/>
        <w:keepLines w:val="0"/>
        <w:pageBreakBefore w:val="0"/>
        <w:widowControl/>
        <w:wordWrap/>
        <w:overflowPunct/>
        <w:topLinePunct w:val="0"/>
        <w:autoSpaceDE w:val="0"/>
        <w:autoSpaceDN/>
        <w:bidi w:val="0"/>
        <w:adjustRightInd/>
        <w:snapToGrid/>
        <w:spacing w:line="360" w:lineRule="auto"/>
        <w:ind w:left="0" w:leftChars="0" w:right="0" w:rightChars="0" w:firstLine="480" w:firstLineChars="200"/>
        <w:jc w:val="left"/>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名    称：</w:t>
      </w:r>
      <w:r>
        <w:rPr>
          <w:rFonts w:hint="eastAsia" w:ascii="宋体" w:hAnsi="宋体" w:cs="宋体"/>
          <w:color w:val="auto"/>
          <w:kern w:val="0"/>
          <w:sz w:val="24"/>
          <w:szCs w:val="24"/>
          <w:highlight w:val="none"/>
          <w:lang w:val="en-US" w:eastAsia="zh-CN"/>
        </w:rPr>
        <w:t>山西省司法学校</w:t>
      </w:r>
    </w:p>
    <w:p w14:paraId="481537E8">
      <w:pPr>
        <w:keepNext w:val="0"/>
        <w:keepLines w:val="0"/>
        <w:pageBreakBefore w:val="0"/>
        <w:widowControl/>
        <w:wordWrap/>
        <w:overflowPunct/>
        <w:topLinePunct w:val="0"/>
        <w:autoSpaceDE w:val="0"/>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地    址：</w:t>
      </w:r>
      <w:r>
        <w:rPr>
          <w:rFonts w:hint="eastAsia" w:ascii="宋体" w:hAnsi="宋体" w:eastAsia="宋体" w:cs="宋体"/>
          <w:sz w:val="24"/>
          <w:szCs w:val="24"/>
          <w:highlight w:val="none"/>
        </w:rPr>
        <w:t>太原市小店区坞城南路109号</w:t>
      </w:r>
      <w:r>
        <w:rPr>
          <w:rFonts w:hint="eastAsia" w:ascii="宋体" w:hAnsi="宋体" w:cs="宋体"/>
          <w:color w:val="auto"/>
          <w:kern w:val="0"/>
          <w:sz w:val="24"/>
          <w:szCs w:val="24"/>
          <w:highlight w:val="none"/>
          <w:lang w:val="en-US" w:eastAsia="zh-CN"/>
        </w:rPr>
        <w:t xml:space="preserve"> </w:t>
      </w:r>
    </w:p>
    <w:p w14:paraId="709751DE">
      <w:pPr>
        <w:keepNext w:val="0"/>
        <w:keepLines w:val="0"/>
        <w:pageBreakBefore w:val="0"/>
        <w:widowControl/>
        <w:wordWrap/>
        <w:overflowPunct/>
        <w:topLinePunct w:val="0"/>
        <w:autoSpaceDE w:val="0"/>
        <w:autoSpaceDN/>
        <w:bidi w:val="0"/>
        <w:adjustRightInd/>
        <w:snapToGrid/>
        <w:spacing w:line="360" w:lineRule="auto"/>
        <w:ind w:left="0" w:leftChars="0" w:right="0" w:rightChars="0" w:firstLine="480" w:firstLineChars="200"/>
        <w:jc w:val="left"/>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联系方式：</w:t>
      </w:r>
      <w:r>
        <w:rPr>
          <w:rFonts w:hint="eastAsia" w:ascii="宋体" w:hAnsi="宋体" w:cs="宋体"/>
          <w:color w:val="auto"/>
          <w:kern w:val="0"/>
          <w:sz w:val="24"/>
          <w:szCs w:val="24"/>
          <w:highlight w:val="none"/>
          <w:lang w:val="en-US" w:eastAsia="zh-CN"/>
        </w:rPr>
        <w:t>0351-7015033</w:t>
      </w:r>
    </w:p>
    <w:p w14:paraId="2A36E8A8">
      <w:pPr>
        <w:keepNext w:val="0"/>
        <w:keepLines w:val="0"/>
        <w:pageBreakBefore w:val="0"/>
        <w:widowControl/>
        <w:wordWrap/>
        <w:overflowPunct/>
        <w:topLinePunct w:val="0"/>
        <w:autoSpaceDE w:val="0"/>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2.采购代理机构信息</w:t>
      </w:r>
    </w:p>
    <w:p w14:paraId="792E0D97">
      <w:pPr>
        <w:keepNext w:val="0"/>
        <w:keepLines w:val="0"/>
        <w:pageBreakBefore w:val="0"/>
        <w:widowControl/>
        <w:wordWrap/>
        <w:overflowPunct/>
        <w:topLinePunct w:val="0"/>
        <w:autoSpaceDE w:val="0"/>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名称：</w:t>
      </w:r>
      <w:r>
        <w:rPr>
          <w:rFonts w:hint="eastAsia" w:ascii="宋体" w:hAnsi="宋体" w:cs="宋体"/>
          <w:color w:val="auto"/>
          <w:kern w:val="0"/>
          <w:sz w:val="24"/>
          <w:szCs w:val="24"/>
          <w:highlight w:val="none"/>
          <w:lang w:eastAsia="zh-CN"/>
        </w:rPr>
        <w:t>中喆项目管理有限公司</w:t>
      </w:r>
    </w:p>
    <w:p w14:paraId="6154E064">
      <w:pPr>
        <w:keepNext w:val="0"/>
        <w:keepLines w:val="0"/>
        <w:pageBreakBefore w:val="0"/>
        <w:widowControl/>
        <w:wordWrap/>
        <w:overflowPunct/>
        <w:topLinePunct w:val="0"/>
        <w:autoSpaceDE w:val="0"/>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　址：山西省太原市万柏林区千峰南路海盛科技大厦12A层北区 </w:t>
      </w:r>
    </w:p>
    <w:p w14:paraId="28EB5CDC">
      <w:pPr>
        <w:keepNext w:val="0"/>
        <w:keepLines w:val="0"/>
        <w:pageBreakBefore w:val="0"/>
        <w:widowControl/>
        <w:wordWrap/>
        <w:overflowPunct/>
        <w:topLinePunct w:val="0"/>
        <w:autoSpaceDE w:val="0"/>
        <w:autoSpaceDN/>
        <w:bidi w:val="0"/>
        <w:adjustRightInd/>
        <w:snapToGrid/>
        <w:spacing w:line="360" w:lineRule="auto"/>
        <w:ind w:left="0" w:leftChars="0" w:right="0" w:rightChars="0" w:firstLine="480" w:firstLineChars="200"/>
        <w:jc w:val="left"/>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联系方式：15110401626</w:t>
      </w:r>
    </w:p>
    <w:p w14:paraId="2327E579">
      <w:pPr>
        <w:keepNext w:val="0"/>
        <w:keepLines w:val="0"/>
        <w:pageBreakBefore w:val="0"/>
        <w:widowControl/>
        <w:wordWrap/>
        <w:overflowPunct/>
        <w:topLinePunct w:val="0"/>
        <w:autoSpaceDE w:val="0"/>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3.采购代理机构信息</w:t>
      </w:r>
    </w:p>
    <w:p w14:paraId="631A0F7F">
      <w:pPr>
        <w:keepNext w:val="0"/>
        <w:keepLines w:val="0"/>
        <w:pageBreakBefore w:val="0"/>
        <w:widowControl/>
        <w:wordWrap/>
        <w:overflowPunct/>
        <w:topLinePunct w:val="0"/>
        <w:autoSpaceDE w:val="0"/>
        <w:autoSpaceDN/>
        <w:bidi w:val="0"/>
        <w:adjustRightInd/>
        <w:snapToGrid/>
        <w:spacing w:line="360" w:lineRule="auto"/>
        <w:ind w:left="0" w:leftChars="0" w:right="0" w:rightChars="0" w:firstLine="480" w:firstLineChars="200"/>
        <w:jc w:val="left"/>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项目联系人：</w:t>
      </w:r>
      <w:r>
        <w:rPr>
          <w:rFonts w:hint="eastAsia" w:ascii="宋体" w:hAnsi="宋体" w:cs="宋体"/>
          <w:color w:val="auto"/>
          <w:kern w:val="0"/>
          <w:sz w:val="24"/>
          <w:szCs w:val="24"/>
          <w:highlight w:val="none"/>
          <w:lang w:val="en-US" w:eastAsia="zh-CN"/>
        </w:rPr>
        <w:t>闫凯丽、王建军、段宣忠、张凯、赵爱玲</w:t>
      </w:r>
    </w:p>
    <w:p w14:paraId="2DD27A99">
      <w:pPr>
        <w:keepNext w:val="0"/>
        <w:keepLines w:val="0"/>
        <w:pageBreakBefore w:val="0"/>
        <w:widowControl/>
        <w:wordWrap/>
        <w:overflowPunct/>
        <w:topLinePunct w:val="0"/>
        <w:autoSpaceDE w:val="0"/>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lang w:val="en-US" w:eastAsia="zh-CN"/>
        </w:rPr>
        <w:t>电　话：</w:t>
      </w:r>
      <w:r>
        <w:rPr>
          <w:rFonts w:hint="eastAsia" w:ascii="宋体" w:hAnsi="宋体" w:cs="宋体"/>
          <w:color w:val="auto"/>
          <w:kern w:val="0"/>
          <w:sz w:val="24"/>
          <w:szCs w:val="24"/>
          <w:highlight w:val="none"/>
          <w:lang w:val="en-US" w:eastAsia="zh-CN"/>
        </w:rPr>
        <w:t>15110401626</w:t>
      </w:r>
      <w:r>
        <w:rPr>
          <w:rFonts w:hint="eastAsia" w:ascii="宋体" w:hAnsi="宋体" w:eastAsia="宋体" w:cs="宋体"/>
          <w:b/>
          <w:color w:val="auto"/>
          <w:kern w:val="0"/>
          <w:sz w:val="24"/>
          <w:szCs w:val="24"/>
          <w:highlight w:val="none"/>
        </w:rPr>
        <w:br w:type="page"/>
      </w:r>
    </w:p>
    <w:p w14:paraId="5F61E36B">
      <w:pPr>
        <w:pStyle w:val="26"/>
        <w:keepNext w:val="0"/>
        <w:keepLines w:val="0"/>
        <w:pageBreakBefore w:val="0"/>
        <w:widowControl w:val="0"/>
        <w:kinsoku/>
        <w:wordWrap/>
        <w:bidi w:val="0"/>
        <w:spacing w:line="360" w:lineRule="auto"/>
        <w:ind w:left="0" w:leftChars="0" w:right="0" w:rightChars="0"/>
        <w:jc w:val="center"/>
        <w:textAlignment w:val="auto"/>
        <w:outlineLvl w:val="0"/>
        <w:rPr>
          <w:rFonts w:hint="eastAsia" w:ascii="宋体" w:hAnsi="宋体" w:eastAsia="宋体" w:cs="宋体"/>
          <w:b/>
          <w:color w:val="auto"/>
          <w:sz w:val="24"/>
          <w:szCs w:val="24"/>
          <w:highlight w:val="none"/>
        </w:rPr>
      </w:pPr>
      <w:bookmarkStart w:id="2" w:name="_Toc2808"/>
      <w:bookmarkStart w:id="3" w:name="_Toc12207"/>
      <w:r>
        <w:rPr>
          <w:rFonts w:hint="eastAsia" w:ascii="宋体" w:hAnsi="宋体" w:eastAsia="宋体" w:cs="宋体"/>
          <w:b/>
          <w:color w:val="auto"/>
          <w:sz w:val="28"/>
          <w:szCs w:val="28"/>
          <w:highlight w:val="none"/>
        </w:rPr>
        <w:t>第二部分  投标人须知前附表</w:t>
      </w:r>
      <w:bookmarkEnd w:id="2"/>
      <w:bookmarkEnd w:id="3"/>
    </w:p>
    <w:tbl>
      <w:tblPr>
        <w:tblStyle w:val="30"/>
        <w:tblW w:w="9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2507"/>
        <w:gridCol w:w="6552"/>
      </w:tblGrid>
      <w:tr w14:paraId="121BE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8" w:type="dxa"/>
            <w:vAlign w:val="center"/>
          </w:tcPr>
          <w:p w14:paraId="4582FDEC">
            <w:pPr>
              <w:keepNext w:val="0"/>
              <w:keepLines w:val="0"/>
              <w:pageBreakBefore w:val="0"/>
              <w:kinsoku/>
              <w:wordWrap/>
              <w:overflowPunct/>
              <w:topLinePunct/>
              <w:autoSpaceDE w:val="0"/>
              <w:autoSpaceDN w:val="0"/>
              <w:bidi w:val="0"/>
              <w:adjustRightInd/>
              <w:spacing w:line="360" w:lineRule="auto"/>
              <w:ind w:left="0" w:leftChars="0" w:right="0" w:right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序号</w:t>
            </w:r>
          </w:p>
        </w:tc>
        <w:tc>
          <w:tcPr>
            <w:tcW w:w="2507" w:type="dxa"/>
            <w:vAlign w:val="center"/>
          </w:tcPr>
          <w:p w14:paraId="67D9794D">
            <w:pPr>
              <w:keepNext w:val="0"/>
              <w:keepLines w:val="0"/>
              <w:pageBreakBefore w:val="0"/>
              <w:kinsoku/>
              <w:wordWrap/>
              <w:overflowPunct/>
              <w:topLinePunct/>
              <w:autoSpaceDE w:val="0"/>
              <w:autoSpaceDN w:val="0"/>
              <w:bidi w:val="0"/>
              <w:adjustRightInd/>
              <w:spacing w:line="360" w:lineRule="auto"/>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w:t>
            </w:r>
          </w:p>
        </w:tc>
        <w:tc>
          <w:tcPr>
            <w:tcW w:w="6552" w:type="dxa"/>
            <w:vAlign w:val="center"/>
          </w:tcPr>
          <w:p w14:paraId="07ACA171">
            <w:pPr>
              <w:keepNext w:val="0"/>
              <w:keepLines w:val="0"/>
              <w:pageBreakBefore w:val="0"/>
              <w:kinsoku/>
              <w:wordWrap/>
              <w:overflowPunct/>
              <w:topLinePunct/>
              <w:autoSpaceDE w:val="0"/>
              <w:autoSpaceDN w:val="0"/>
              <w:bidi w:val="0"/>
              <w:adjustRightInd/>
              <w:spacing w:line="360" w:lineRule="auto"/>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说明与要求</w:t>
            </w:r>
          </w:p>
        </w:tc>
      </w:tr>
      <w:tr w14:paraId="72D2A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8" w:type="dxa"/>
            <w:vAlign w:val="center"/>
          </w:tcPr>
          <w:p w14:paraId="7EEEFD18">
            <w:pPr>
              <w:keepNext w:val="0"/>
              <w:keepLines w:val="0"/>
              <w:pageBreakBefore w:val="0"/>
              <w:kinsoku/>
              <w:wordWrap/>
              <w:overflowPunct/>
              <w:topLinePunct/>
              <w:autoSpaceDE w:val="0"/>
              <w:autoSpaceDN w:val="0"/>
              <w:bidi w:val="0"/>
              <w:adjustRightInd/>
              <w:spacing w:line="360" w:lineRule="auto"/>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507" w:type="dxa"/>
            <w:vAlign w:val="center"/>
          </w:tcPr>
          <w:p w14:paraId="29DD4E27">
            <w:pPr>
              <w:pStyle w:val="43"/>
              <w:keepNext w:val="0"/>
              <w:keepLines w:val="0"/>
              <w:pageBreakBefore w:val="0"/>
              <w:kinsoku/>
              <w:wordWrap/>
              <w:overflowPunct/>
              <w:topLinePunct/>
              <w:autoSpaceDE w:val="0"/>
              <w:autoSpaceDN w:val="0"/>
              <w:bidi w:val="0"/>
              <w:adjustRightInd/>
              <w:spacing w:before="0" w:after="0" w:line="360" w:lineRule="auto"/>
              <w:ind w:left="0" w:leftChars="0" w:right="0" w:rightChars="0"/>
              <w:jc w:val="center"/>
              <w:textAlignment w:val="auto"/>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本项目预算金额</w:t>
            </w:r>
          </w:p>
          <w:p w14:paraId="74187D39">
            <w:pPr>
              <w:pStyle w:val="43"/>
              <w:keepNext w:val="0"/>
              <w:keepLines w:val="0"/>
              <w:pageBreakBefore w:val="0"/>
              <w:kinsoku/>
              <w:wordWrap/>
              <w:overflowPunct/>
              <w:topLinePunct/>
              <w:autoSpaceDE w:val="0"/>
              <w:autoSpaceDN w:val="0"/>
              <w:bidi w:val="0"/>
              <w:adjustRightInd/>
              <w:spacing w:before="0" w:after="0" w:line="360" w:lineRule="auto"/>
              <w:ind w:left="0" w:leftChars="0" w:right="0" w:rightChars="0"/>
              <w:jc w:val="center"/>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及最高限价</w:t>
            </w:r>
          </w:p>
        </w:tc>
        <w:tc>
          <w:tcPr>
            <w:tcW w:w="6552" w:type="dxa"/>
            <w:vAlign w:val="center"/>
          </w:tcPr>
          <w:p w14:paraId="0EBE46E9">
            <w:pPr>
              <w:keepNext w:val="0"/>
              <w:keepLines w:val="0"/>
              <w:pageBreakBefore w:val="0"/>
              <w:kinsoku/>
              <w:wordWrap/>
              <w:overflowPunct/>
              <w:topLinePunct/>
              <w:autoSpaceDE w:val="0"/>
              <w:autoSpaceDN w:val="0"/>
              <w:bidi w:val="0"/>
              <w:adjustRightInd/>
              <w:spacing w:line="360" w:lineRule="auto"/>
              <w:ind w:left="0" w:leftChars="0" w:right="0" w:rightChars="0"/>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预算金额：</w:t>
            </w:r>
          </w:p>
          <w:p w14:paraId="31323CA8">
            <w:pPr>
              <w:pStyle w:val="42"/>
              <w:keepNext w:val="0"/>
              <w:keepLines w:val="0"/>
              <w:pageBreakBefore w:val="0"/>
              <w:wordWrap/>
              <w:overflowPunct/>
              <w:topLinePunct w:val="0"/>
              <w:autoSpaceDN/>
              <w:bidi w:val="0"/>
              <w:adjustRightInd/>
              <w:snapToGrid/>
              <w:spacing w:line="360" w:lineRule="auto"/>
              <w:ind w:left="0" w:leftChars="0" w:right="0" w:rightChars="0" w:firstLine="0" w:firstLineChars="0"/>
              <w:textAlignment w:val="auto"/>
              <w:rPr>
                <w:rFonts w:hint="default" w:ascii="宋体" w:hAnsi="宋体" w:eastAsia="宋体" w:cs="宋体"/>
                <w:bCs/>
                <w:color w:val="auto"/>
                <w:sz w:val="24"/>
                <w:szCs w:val="24"/>
                <w:highlight w:val="none"/>
                <w:lang w:val="en-US" w:eastAsia="zh-CN"/>
              </w:rPr>
            </w:pPr>
            <w:r>
              <w:rPr>
                <w:rFonts w:hint="eastAsia" w:cs="宋体"/>
                <w:color w:val="000000" w:themeColor="text1"/>
                <w:sz w:val="24"/>
                <w:szCs w:val="24"/>
                <w:highlight w:val="none"/>
                <w:lang w:val="en-US" w:eastAsia="zh-CN"/>
                <w14:textFill>
                  <w14:solidFill>
                    <w14:schemeClr w14:val="tx1"/>
                  </w14:solidFill>
                </w14:textFill>
              </w:rPr>
              <w:t xml:space="preserve">第1包：2300000元 第2包：1200000元 </w:t>
            </w:r>
          </w:p>
          <w:p w14:paraId="7292DBFA">
            <w:pPr>
              <w:keepNext w:val="0"/>
              <w:keepLines w:val="0"/>
              <w:pageBreakBefore w:val="0"/>
              <w:kinsoku/>
              <w:wordWrap/>
              <w:overflowPunct/>
              <w:topLinePunct/>
              <w:autoSpaceDE w:val="0"/>
              <w:autoSpaceDN w:val="0"/>
              <w:bidi w:val="0"/>
              <w:adjustRightInd/>
              <w:spacing w:line="360" w:lineRule="auto"/>
              <w:ind w:left="0" w:leftChars="0" w:right="0" w:rightChars="0"/>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最高限价：</w:t>
            </w:r>
          </w:p>
          <w:p w14:paraId="290E8B0E">
            <w:pPr>
              <w:pStyle w:val="42"/>
              <w:keepNext w:val="0"/>
              <w:keepLines w:val="0"/>
              <w:pageBreakBefore w:val="0"/>
              <w:wordWrap/>
              <w:overflowPunct/>
              <w:topLinePunct w:val="0"/>
              <w:autoSpaceDN/>
              <w:bidi w:val="0"/>
              <w:adjustRightInd/>
              <w:snapToGrid/>
              <w:spacing w:line="360" w:lineRule="auto"/>
              <w:ind w:left="0" w:leftChars="0" w:right="0" w:rightChars="0" w:firstLine="0" w:firstLineChars="0"/>
              <w:textAlignment w:val="auto"/>
              <w:rPr>
                <w:rFonts w:hint="eastAsia" w:ascii="宋体" w:hAnsi="宋体" w:eastAsia="宋体" w:cs="宋体"/>
                <w:color w:val="auto"/>
                <w:sz w:val="24"/>
                <w:szCs w:val="24"/>
                <w:highlight w:val="none"/>
                <w:lang w:val="en-US" w:eastAsia="zh-CN"/>
              </w:rPr>
            </w:pPr>
            <w:r>
              <w:rPr>
                <w:rFonts w:hint="eastAsia" w:cs="宋体"/>
                <w:color w:val="000000" w:themeColor="text1"/>
                <w:sz w:val="24"/>
                <w:szCs w:val="24"/>
                <w:highlight w:val="none"/>
                <w:lang w:val="en-US" w:eastAsia="zh-CN"/>
                <w14:textFill>
                  <w14:solidFill>
                    <w14:schemeClr w14:val="tx1"/>
                  </w14:solidFill>
                </w14:textFill>
              </w:rPr>
              <w:t xml:space="preserve">第1包：2300000元 第2包：1200000元 </w:t>
            </w:r>
          </w:p>
          <w:p w14:paraId="28BA3CA8">
            <w:pPr>
              <w:keepNext w:val="0"/>
              <w:keepLines w:val="0"/>
              <w:pageBreakBefore w:val="0"/>
              <w:kinsoku/>
              <w:wordWrap/>
              <w:overflowPunct/>
              <w:topLinePunct/>
              <w:autoSpaceDE w:val="0"/>
              <w:autoSpaceDN w:val="0"/>
              <w:bidi w:val="0"/>
              <w:adjustRightInd/>
              <w:spacing w:line="360" w:lineRule="auto"/>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注：投标人的投标报价不得超过其最高限价，否则投标无效。</w:t>
            </w:r>
          </w:p>
        </w:tc>
      </w:tr>
      <w:tr w14:paraId="661EC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8" w:type="dxa"/>
            <w:vAlign w:val="center"/>
          </w:tcPr>
          <w:p w14:paraId="4957B01F">
            <w:pPr>
              <w:keepNext w:val="0"/>
              <w:keepLines w:val="0"/>
              <w:pageBreakBefore w:val="0"/>
              <w:kinsoku/>
              <w:wordWrap/>
              <w:overflowPunct/>
              <w:topLinePunct/>
              <w:autoSpaceDE w:val="0"/>
              <w:autoSpaceDN w:val="0"/>
              <w:bidi w:val="0"/>
              <w:adjustRightInd/>
              <w:spacing w:line="360" w:lineRule="auto"/>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507" w:type="dxa"/>
            <w:vAlign w:val="center"/>
          </w:tcPr>
          <w:p w14:paraId="3C0AE888">
            <w:pPr>
              <w:keepNext w:val="0"/>
              <w:keepLines w:val="0"/>
              <w:pageBreakBefore w:val="0"/>
              <w:kinsoku/>
              <w:wordWrap/>
              <w:overflowPunct/>
              <w:topLinePunct/>
              <w:autoSpaceDE w:val="0"/>
              <w:autoSpaceDN w:val="0"/>
              <w:bidi w:val="0"/>
              <w:adjustRightInd/>
              <w:spacing w:line="360" w:lineRule="auto"/>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是否允许代理商投标</w:t>
            </w:r>
          </w:p>
        </w:tc>
        <w:tc>
          <w:tcPr>
            <w:tcW w:w="6552" w:type="dxa"/>
            <w:vAlign w:val="center"/>
          </w:tcPr>
          <w:p w14:paraId="2F690AD4">
            <w:pPr>
              <w:keepNext w:val="0"/>
              <w:keepLines w:val="0"/>
              <w:pageBreakBefore w:val="0"/>
              <w:kinsoku/>
              <w:wordWrap/>
              <w:overflowPunct/>
              <w:bidi w:val="0"/>
              <w:adjustRightInd/>
              <w:spacing w:line="360" w:lineRule="auto"/>
              <w:ind w:left="0" w:leftChars="0" w:right="0" w:rightChars="0"/>
              <w:textAlignment w:val="auto"/>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val="en-US" w:eastAsia="zh-CN"/>
              </w:rPr>
              <w:t>否</w:t>
            </w:r>
          </w:p>
        </w:tc>
      </w:tr>
      <w:tr w14:paraId="08022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8" w:type="dxa"/>
            <w:vAlign w:val="center"/>
          </w:tcPr>
          <w:p w14:paraId="2C3A8B6F">
            <w:pPr>
              <w:keepNext w:val="0"/>
              <w:keepLines w:val="0"/>
              <w:pageBreakBefore w:val="0"/>
              <w:kinsoku/>
              <w:wordWrap/>
              <w:overflowPunct/>
              <w:topLinePunct/>
              <w:autoSpaceDE w:val="0"/>
              <w:autoSpaceDN w:val="0"/>
              <w:bidi w:val="0"/>
              <w:adjustRightInd/>
              <w:spacing w:line="360" w:lineRule="auto"/>
              <w:ind w:left="0" w:leftChars="0" w:right="0" w:rightChars="0"/>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w:t>
            </w:r>
          </w:p>
        </w:tc>
        <w:tc>
          <w:tcPr>
            <w:tcW w:w="2507" w:type="dxa"/>
            <w:vAlign w:val="center"/>
          </w:tcPr>
          <w:p w14:paraId="438F91DA">
            <w:pPr>
              <w:keepNext w:val="0"/>
              <w:keepLines w:val="0"/>
              <w:pageBreakBefore w:val="0"/>
              <w:kinsoku/>
              <w:wordWrap/>
              <w:overflowPunct/>
              <w:topLinePunct/>
              <w:autoSpaceDE w:val="0"/>
              <w:autoSpaceDN w:val="0"/>
              <w:bidi w:val="0"/>
              <w:adjustRightInd/>
              <w:snapToGrid w:val="0"/>
              <w:spacing w:line="360" w:lineRule="auto"/>
              <w:ind w:left="0" w:leftChars="0" w:right="0" w:rightChars="0"/>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是否允许联合体投标</w:t>
            </w:r>
          </w:p>
        </w:tc>
        <w:tc>
          <w:tcPr>
            <w:tcW w:w="6552" w:type="dxa"/>
            <w:vAlign w:val="center"/>
          </w:tcPr>
          <w:p w14:paraId="1D7EF9B0">
            <w:pPr>
              <w:pStyle w:val="16"/>
              <w:keepNext w:val="0"/>
              <w:keepLines w:val="0"/>
              <w:pageBreakBefore w:val="0"/>
              <w:kinsoku/>
              <w:wordWrap/>
              <w:overflowPunct/>
              <w:bidi w:val="0"/>
              <w:adjustRightInd/>
              <w:spacing w:line="360" w:lineRule="auto"/>
              <w:ind w:left="0" w:leftChars="0" w:right="0" w:right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否</w:t>
            </w:r>
          </w:p>
        </w:tc>
      </w:tr>
      <w:tr w14:paraId="6ACFD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8" w:type="dxa"/>
            <w:vAlign w:val="center"/>
          </w:tcPr>
          <w:p w14:paraId="340F50E4">
            <w:pPr>
              <w:keepNext w:val="0"/>
              <w:keepLines w:val="0"/>
              <w:pageBreakBefore w:val="0"/>
              <w:kinsoku/>
              <w:wordWrap/>
              <w:overflowPunct/>
              <w:topLinePunct/>
              <w:autoSpaceDE w:val="0"/>
              <w:autoSpaceDN w:val="0"/>
              <w:bidi w:val="0"/>
              <w:adjustRightInd/>
              <w:spacing w:line="360" w:lineRule="auto"/>
              <w:ind w:left="0" w:leftChars="0" w:right="0" w:rightChars="0"/>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w:t>
            </w:r>
          </w:p>
        </w:tc>
        <w:tc>
          <w:tcPr>
            <w:tcW w:w="2507" w:type="dxa"/>
            <w:vAlign w:val="center"/>
          </w:tcPr>
          <w:p w14:paraId="03F0C1CD">
            <w:pPr>
              <w:keepNext w:val="0"/>
              <w:keepLines w:val="0"/>
              <w:pageBreakBefore w:val="0"/>
              <w:kinsoku/>
              <w:wordWrap/>
              <w:overflowPunct/>
              <w:topLinePunct/>
              <w:autoSpaceDE w:val="0"/>
              <w:autoSpaceDN w:val="0"/>
              <w:bidi w:val="0"/>
              <w:adjustRightInd/>
              <w:snapToGrid w:val="0"/>
              <w:spacing w:line="360" w:lineRule="auto"/>
              <w:ind w:left="0" w:leftChars="0" w:right="0" w:rightChars="0"/>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投标文件份数、加密要求及解密时长</w:t>
            </w:r>
          </w:p>
        </w:tc>
        <w:tc>
          <w:tcPr>
            <w:tcW w:w="6552" w:type="dxa"/>
            <w:vAlign w:val="center"/>
          </w:tcPr>
          <w:p w14:paraId="6755B3C1">
            <w:pPr>
              <w:keepNext w:val="0"/>
              <w:keepLines w:val="0"/>
              <w:pageBreakBefore w:val="0"/>
              <w:widowControl/>
              <w:tabs>
                <w:tab w:val="left" w:pos="612"/>
                <w:tab w:val="left" w:pos="1332"/>
              </w:tabs>
              <w:kinsoku/>
              <w:wordWrap/>
              <w:overflowPunct/>
              <w:bidi w:val="0"/>
              <w:adjustRightInd/>
              <w:spacing w:line="360" w:lineRule="auto"/>
              <w:ind w:left="0" w:leftChars="0" w:right="0" w:rightChars="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1.投标文件份数：</w:t>
            </w:r>
          </w:p>
          <w:p w14:paraId="4E709F2D">
            <w:pPr>
              <w:keepNext w:val="0"/>
              <w:keepLines w:val="0"/>
              <w:pageBreakBefore w:val="0"/>
              <w:widowControl/>
              <w:tabs>
                <w:tab w:val="left" w:pos="612"/>
                <w:tab w:val="left" w:pos="1332"/>
              </w:tabs>
              <w:kinsoku/>
              <w:wordWrap/>
              <w:overflowPunct/>
              <w:bidi w:val="0"/>
              <w:adjustRightInd/>
              <w:spacing w:line="360" w:lineRule="auto"/>
              <w:ind w:left="0" w:leftChars="0" w:right="0" w:rightChars="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1.1投标人需在政采云系统上传加密电子投标文件壹份；</w:t>
            </w:r>
          </w:p>
          <w:p w14:paraId="3D1AD447">
            <w:pPr>
              <w:keepNext w:val="0"/>
              <w:keepLines w:val="0"/>
              <w:pageBreakBefore w:val="0"/>
              <w:widowControl/>
              <w:tabs>
                <w:tab w:val="left" w:pos="612"/>
                <w:tab w:val="left" w:pos="1332"/>
              </w:tabs>
              <w:kinsoku/>
              <w:wordWrap/>
              <w:overflowPunct/>
              <w:bidi w:val="0"/>
              <w:adjustRightInd/>
              <w:spacing w:line="360" w:lineRule="auto"/>
              <w:ind w:left="0" w:leftChars="0" w:right="0" w:rightChars="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1.2存档纸质投标文件叁份（应由电子投标文件导出，开启时间后请及时邮寄到采购代理机构，仅做存档使用）</w:t>
            </w:r>
          </w:p>
          <w:p w14:paraId="5743B9F6">
            <w:pPr>
              <w:keepNext w:val="0"/>
              <w:keepLines w:val="0"/>
              <w:pageBreakBefore w:val="0"/>
              <w:widowControl/>
              <w:tabs>
                <w:tab w:val="left" w:pos="612"/>
                <w:tab w:val="left" w:pos="1332"/>
              </w:tabs>
              <w:kinsoku/>
              <w:wordWrap/>
              <w:overflowPunct/>
              <w:bidi w:val="0"/>
              <w:adjustRightInd/>
              <w:spacing w:line="360" w:lineRule="auto"/>
              <w:ind w:left="0" w:leftChars="0" w:right="0" w:rightChars="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2.上传截止时间：</w:t>
            </w:r>
            <w:r>
              <w:rPr>
                <w:rFonts w:hint="eastAsia" w:ascii="宋体" w:hAnsi="宋体" w:cs="宋体"/>
                <w:bCs/>
                <w:color w:val="auto"/>
                <w:sz w:val="24"/>
                <w:szCs w:val="24"/>
                <w:highlight w:val="none"/>
                <w:lang w:val="en-US" w:eastAsia="zh-CN"/>
              </w:rPr>
              <w:t>2026年05月28日09</w:t>
            </w:r>
            <w:r>
              <w:rPr>
                <w:rFonts w:hint="eastAsia" w:ascii="宋体" w:hAnsi="宋体" w:eastAsia="宋体" w:cs="宋体"/>
                <w:bCs/>
                <w:color w:val="auto"/>
                <w:sz w:val="24"/>
                <w:szCs w:val="24"/>
                <w:highlight w:val="none"/>
                <w:lang w:val="en-US" w:eastAsia="zh-CN"/>
              </w:rPr>
              <w:t>时</w:t>
            </w:r>
            <w:r>
              <w:rPr>
                <w:rFonts w:hint="eastAsia" w:ascii="宋体" w:hAnsi="宋体" w:cs="宋体"/>
                <w:bCs/>
                <w:color w:val="auto"/>
                <w:sz w:val="24"/>
                <w:szCs w:val="24"/>
                <w:highlight w:val="none"/>
                <w:lang w:val="en-US" w:eastAsia="zh-CN"/>
              </w:rPr>
              <w:t>0</w:t>
            </w:r>
            <w:r>
              <w:rPr>
                <w:rFonts w:hint="eastAsia" w:ascii="宋体" w:hAnsi="宋体" w:eastAsia="宋体" w:cs="宋体"/>
                <w:bCs/>
                <w:color w:val="auto"/>
                <w:sz w:val="24"/>
                <w:szCs w:val="24"/>
                <w:highlight w:val="none"/>
                <w:lang w:val="en-US" w:eastAsia="zh-CN"/>
              </w:rPr>
              <w:t>0分</w:t>
            </w:r>
            <w:r>
              <w:rPr>
                <w:rFonts w:hint="eastAsia" w:ascii="宋体" w:hAnsi="宋体" w:eastAsia="宋体" w:cs="宋体"/>
                <w:color w:val="auto"/>
                <w:kern w:val="0"/>
                <w:sz w:val="24"/>
                <w:szCs w:val="24"/>
                <w:highlight w:val="none"/>
              </w:rPr>
              <w:t>(北京时间)</w:t>
            </w:r>
            <w:r>
              <w:rPr>
                <w:rFonts w:hint="eastAsia" w:ascii="宋体" w:hAnsi="宋体" w:eastAsia="宋体" w:cs="宋体"/>
                <w:bCs/>
                <w:color w:val="auto"/>
                <w:sz w:val="24"/>
                <w:szCs w:val="24"/>
                <w:highlight w:val="none"/>
                <w:lang w:val="en-US" w:eastAsia="zh-CN"/>
              </w:rPr>
              <w:t>止</w:t>
            </w:r>
          </w:p>
          <w:p w14:paraId="289548C0">
            <w:pPr>
              <w:keepNext w:val="0"/>
              <w:keepLines w:val="0"/>
              <w:pageBreakBefore w:val="0"/>
              <w:kinsoku/>
              <w:wordWrap/>
              <w:overflowPunct/>
              <w:topLinePunct/>
              <w:autoSpaceDE w:val="0"/>
              <w:autoSpaceDN w:val="0"/>
              <w:bidi w:val="0"/>
              <w:adjustRightInd/>
              <w:spacing w:line="360" w:lineRule="auto"/>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3.解密时长：30分钟（解密截止时间内未进行解密的，视为未递交投标文件）。</w:t>
            </w:r>
          </w:p>
        </w:tc>
      </w:tr>
      <w:tr w14:paraId="5E153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8" w:type="dxa"/>
            <w:vAlign w:val="center"/>
          </w:tcPr>
          <w:p w14:paraId="2B01238C">
            <w:pPr>
              <w:keepNext w:val="0"/>
              <w:keepLines w:val="0"/>
              <w:pageBreakBefore w:val="0"/>
              <w:kinsoku/>
              <w:wordWrap/>
              <w:overflowPunct/>
              <w:topLinePunct/>
              <w:autoSpaceDE w:val="0"/>
              <w:autoSpaceDN w:val="0"/>
              <w:bidi w:val="0"/>
              <w:adjustRightInd/>
              <w:spacing w:line="360" w:lineRule="auto"/>
              <w:ind w:left="0" w:leftChars="0" w:right="0" w:right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5</w:t>
            </w:r>
          </w:p>
        </w:tc>
        <w:tc>
          <w:tcPr>
            <w:tcW w:w="2507" w:type="dxa"/>
            <w:vAlign w:val="center"/>
          </w:tcPr>
          <w:p w14:paraId="57C48306">
            <w:pPr>
              <w:keepNext w:val="0"/>
              <w:keepLines w:val="0"/>
              <w:pageBreakBefore w:val="0"/>
              <w:kinsoku/>
              <w:wordWrap/>
              <w:overflowPunct/>
              <w:topLinePunct/>
              <w:autoSpaceDE w:val="0"/>
              <w:autoSpaceDN w:val="0"/>
              <w:bidi w:val="0"/>
              <w:adjustRightInd/>
              <w:spacing w:line="360" w:lineRule="auto"/>
              <w:ind w:left="0" w:leftChars="0" w:right="0" w:rightChars="0" w:firstLine="132" w:firstLineChars="55"/>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投标人应提交的资格证明文件</w:t>
            </w:r>
          </w:p>
        </w:tc>
        <w:tc>
          <w:tcPr>
            <w:tcW w:w="6552" w:type="dxa"/>
            <w:vAlign w:val="center"/>
          </w:tcPr>
          <w:p w14:paraId="22193147">
            <w:pPr>
              <w:pStyle w:val="42"/>
              <w:keepNext w:val="0"/>
              <w:keepLines w:val="0"/>
              <w:pageBreakBefore w:val="0"/>
              <w:kinsoku/>
              <w:wordWrap/>
              <w:bidi w:val="0"/>
              <w:spacing w:line="360" w:lineRule="auto"/>
              <w:ind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具有独立承担民事责任的能力的承诺函</w:t>
            </w:r>
            <w:r>
              <w:rPr>
                <w:rFonts w:hint="eastAsia" w:ascii="宋体" w:hAnsi="宋体" w:eastAsia="宋体" w:cs="宋体"/>
                <w:color w:val="auto"/>
                <w:sz w:val="24"/>
                <w:szCs w:val="24"/>
                <w:highlight w:val="none"/>
                <w:lang w:val="en-US" w:eastAsia="zh-CN"/>
              </w:rPr>
              <w:t>（见‘投标文件格式’）；</w:t>
            </w:r>
          </w:p>
          <w:p w14:paraId="3B3B802E">
            <w:pPr>
              <w:pStyle w:val="42"/>
              <w:keepNext w:val="0"/>
              <w:keepLines w:val="0"/>
              <w:pageBreakBefore w:val="0"/>
              <w:kinsoku/>
              <w:wordWrap/>
              <w:bidi w:val="0"/>
              <w:spacing w:line="360" w:lineRule="auto"/>
              <w:ind w:leftChars="0" w:right="0" w:righ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具有良好的商业信誉和健全的财务会计制度的承诺函（见‘投标文件格式’）；</w:t>
            </w:r>
          </w:p>
          <w:p w14:paraId="443BFE33">
            <w:pPr>
              <w:pStyle w:val="42"/>
              <w:keepNext w:val="0"/>
              <w:keepLines w:val="0"/>
              <w:pageBreakBefore w:val="0"/>
              <w:kinsoku/>
              <w:wordWrap/>
              <w:bidi w:val="0"/>
              <w:spacing w:line="360" w:lineRule="auto"/>
              <w:ind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具有履行合同所必需的设备和专业技术能力的承诺函</w:t>
            </w:r>
            <w:r>
              <w:rPr>
                <w:rFonts w:hint="eastAsia" w:ascii="宋体" w:hAnsi="宋体" w:eastAsia="宋体" w:cs="宋体"/>
                <w:color w:val="auto"/>
                <w:sz w:val="24"/>
                <w:szCs w:val="24"/>
                <w:highlight w:val="none"/>
              </w:rPr>
              <w:t>（见‘</w:t>
            </w:r>
            <w:r>
              <w:rPr>
                <w:rFonts w:hint="eastAsia" w:ascii="宋体" w:hAnsi="宋体" w:eastAsia="宋体" w:cs="宋体"/>
                <w:color w:val="auto"/>
                <w:sz w:val="24"/>
                <w:szCs w:val="24"/>
                <w:highlight w:val="none"/>
                <w:lang w:val="en-US" w:eastAsia="zh-CN"/>
              </w:rPr>
              <w:t>投标文件</w:t>
            </w:r>
            <w:r>
              <w:rPr>
                <w:rFonts w:hint="eastAsia" w:ascii="宋体" w:hAnsi="宋体" w:eastAsia="宋体" w:cs="宋体"/>
                <w:color w:val="auto"/>
                <w:sz w:val="24"/>
                <w:szCs w:val="24"/>
                <w:highlight w:val="none"/>
              </w:rPr>
              <w:t>格式’）；</w:t>
            </w:r>
          </w:p>
          <w:p w14:paraId="17CAD34D">
            <w:pPr>
              <w:pStyle w:val="42"/>
              <w:keepNext w:val="0"/>
              <w:keepLines w:val="0"/>
              <w:pageBreakBefore w:val="0"/>
              <w:kinsoku/>
              <w:wordWrap/>
              <w:bidi w:val="0"/>
              <w:spacing w:line="360" w:lineRule="auto"/>
              <w:ind w:leftChars="0" w:right="0" w:righ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4.有依法缴纳税收和社会保障资金的良好记录的承诺函（见‘投标文件格式’）；</w:t>
            </w:r>
          </w:p>
          <w:p w14:paraId="40E64E8E">
            <w:pPr>
              <w:pStyle w:val="42"/>
              <w:keepNext w:val="0"/>
              <w:keepLines w:val="0"/>
              <w:pageBreakBefore w:val="0"/>
              <w:kinsoku/>
              <w:wordWrap/>
              <w:bidi w:val="0"/>
              <w:spacing w:line="360" w:lineRule="auto"/>
              <w:ind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5.参加采购活动前三年内，在经营活动中没有重大违法记录的承诺函</w:t>
            </w:r>
            <w:r>
              <w:rPr>
                <w:rFonts w:hint="eastAsia" w:ascii="宋体" w:hAnsi="宋体" w:eastAsia="宋体" w:cs="宋体"/>
                <w:color w:val="auto"/>
                <w:sz w:val="24"/>
                <w:szCs w:val="24"/>
                <w:highlight w:val="none"/>
              </w:rPr>
              <w:t>（见‘</w:t>
            </w:r>
            <w:r>
              <w:rPr>
                <w:rFonts w:hint="eastAsia" w:ascii="宋体" w:hAnsi="宋体" w:eastAsia="宋体" w:cs="宋体"/>
                <w:color w:val="auto"/>
                <w:sz w:val="24"/>
                <w:szCs w:val="24"/>
                <w:highlight w:val="none"/>
                <w:lang w:val="en-US" w:eastAsia="zh-CN"/>
              </w:rPr>
              <w:t>投标文件</w:t>
            </w:r>
            <w:r>
              <w:rPr>
                <w:rFonts w:hint="eastAsia" w:ascii="宋体" w:hAnsi="宋体" w:eastAsia="宋体" w:cs="宋体"/>
                <w:color w:val="auto"/>
                <w:sz w:val="24"/>
                <w:szCs w:val="24"/>
                <w:highlight w:val="none"/>
              </w:rPr>
              <w:t>格式’）；</w:t>
            </w:r>
          </w:p>
          <w:p w14:paraId="434829F9">
            <w:pPr>
              <w:pStyle w:val="42"/>
              <w:keepNext w:val="0"/>
              <w:keepLines w:val="0"/>
              <w:pageBreakBefore w:val="0"/>
              <w:kinsoku/>
              <w:wordWrap/>
              <w:bidi w:val="0"/>
              <w:spacing w:line="360" w:lineRule="auto"/>
              <w:ind w:leftChars="0" w:right="0" w:righ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应具备的特定资格要求证明材料；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如有，</w:t>
            </w:r>
            <w:r>
              <w:rPr>
                <w:rFonts w:hint="eastAsia" w:ascii="宋体" w:hAnsi="宋体" w:eastAsia="宋体" w:cs="宋体"/>
                <w:color w:val="auto"/>
                <w:sz w:val="24"/>
                <w:szCs w:val="24"/>
                <w:highlight w:val="none"/>
                <w:lang w:eastAsia="zh-CN"/>
              </w:rPr>
              <w:t>影印件或扫描件</w:t>
            </w:r>
            <w:r>
              <w:rPr>
                <w:rFonts w:hint="eastAsia" w:ascii="宋体" w:hAnsi="宋体" w:eastAsia="宋体" w:cs="宋体"/>
                <w:color w:val="auto"/>
                <w:sz w:val="24"/>
                <w:szCs w:val="24"/>
                <w:highlight w:val="none"/>
              </w:rPr>
              <w:t>须加盖</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lang w:val="en-US" w:eastAsia="zh-CN"/>
              </w:rPr>
              <w:t>；</w:t>
            </w:r>
          </w:p>
          <w:p w14:paraId="759D0049">
            <w:pPr>
              <w:pStyle w:val="42"/>
              <w:keepNext w:val="0"/>
              <w:keepLines w:val="0"/>
              <w:pageBreakBefore w:val="0"/>
              <w:kinsoku/>
              <w:wordWrap/>
              <w:bidi w:val="0"/>
              <w:spacing w:line="360" w:lineRule="auto"/>
              <w:ind w:leftChars="0" w:right="0" w:righ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7.落实政府采购政策需满足的资格要求声明函（见‘投标文件格式’)</w:t>
            </w:r>
          </w:p>
          <w:p w14:paraId="42C47B8B">
            <w:pPr>
              <w:pStyle w:val="42"/>
              <w:keepNext w:val="0"/>
              <w:keepLines w:val="0"/>
              <w:pageBreakBefore w:val="0"/>
              <w:kinsoku/>
              <w:wordWrap/>
              <w:bidi w:val="0"/>
              <w:spacing w:line="360" w:lineRule="auto"/>
              <w:ind w:leftChars="0" w:right="0" w:rightChars="0" w:firstLine="0" w:firstLineChars="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本项目为专门面向中小企业的采购项目。</w:t>
            </w:r>
          </w:p>
          <w:p w14:paraId="1F163EB8">
            <w:pPr>
              <w:pStyle w:val="42"/>
              <w:keepNext w:val="0"/>
              <w:keepLines w:val="0"/>
              <w:pageBreakBefore w:val="0"/>
              <w:kinsoku/>
              <w:wordWrap/>
              <w:bidi w:val="0"/>
              <w:spacing w:line="360" w:lineRule="auto"/>
              <w:ind w:leftChars="0" w:right="0" w:rightChars="0" w:firstLine="0" w:firstLineChars="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（1）参加本项目</w:t>
            </w:r>
            <w:r>
              <w:rPr>
                <w:rFonts w:hint="eastAsia" w:ascii="宋体" w:hAnsi="宋体" w:cs="宋体"/>
                <w:color w:val="auto"/>
                <w:sz w:val="24"/>
                <w:szCs w:val="24"/>
                <w:highlight w:val="none"/>
                <w:lang w:val="en-US" w:eastAsia="zh-CN"/>
              </w:rPr>
              <w:t>投标</w:t>
            </w:r>
            <w:r>
              <w:rPr>
                <w:rFonts w:hint="default" w:ascii="宋体" w:hAnsi="宋体" w:eastAsia="宋体" w:cs="宋体"/>
                <w:color w:val="auto"/>
                <w:sz w:val="24"/>
                <w:szCs w:val="24"/>
                <w:highlight w:val="none"/>
                <w:lang w:val="en-US" w:eastAsia="zh-CN"/>
              </w:rPr>
              <w:t>的供应商应当出具符合《政府采购促进中小企业发展管理办法》财库〔2020〕46号规定的《中小企业声明函》；</w:t>
            </w:r>
          </w:p>
          <w:p w14:paraId="12089BF6">
            <w:pPr>
              <w:pStyle w:val="42"/>
              <w:keepNext w:val="0"/>
              <w:keepLines w:val="0"/>
              <w:pageBreakBefore w:val="0"/>
              <w:kinsoku/>
              <w:wordWrap/>
              <w:bidi w:val="0"/>
              <w:spacing w:line="360" w:lineRule="auto"/>
              <w:ind w:leftChars="0" w:right="0" w:rightChars="0" w:firstLine="0" w:firstLineChars="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残疾人福利性单位视同小型、微型企业，残疾人福利企业参加本项目时，应当出具符合《财政部、民政部、中国残疾人联合会关于促进残疾人就业政府采购政策的通知》财库〔2017〕141号规定的《残疾人福利性单位声明函》；</w:t>
            </w:r>
          </w:p>
          <w:p w14:paraId="7040E429">
            <w:pPr>
              <w:pStyle w:val="42"/>
              <w:keepNext w:val="0"/>
              <w:keepLines w:val="0"/>
              <w:pageBreakBefore w:val="0"/>
              <w:kinsoku/>
              <w:wordWrap/>
              <w:bidi w:val="0"/>
              <w:spacing w:line="360" w:lineRule="auto"/>
              <w:ind w:leftChars="0" w:right="0" w:rightChars="0" w:firstLine="0" w:firstLineChars="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（3）监狱企业视同小型、微型企业，监狱企业参加本项目时，应当提供由省级以上监狱管理局、戒毒管理局（含新疆生产建设兵团）出具的属于监狱企业的证明文件。</w:t>
            </w:r>
          </w:p>
          <w:p w14:paraId="711FC0BA">
            <w:pPr>
              <w:pStyle w:val="42"/>
              <w:keepNext w:val="0"/>
              <w:keepLines w:val="0"/>
              <w:pageBreakBefore w:val="0"/>
              <w:kinsoku/>
              <w:wordWrap/>
              <w:bidi w:val="0"/>
              <w:spacing w:line="360" w:lineRule="auto"/>
              <w:ind w:leftChars="0" w:right="0" w:rightChars="0" w:firstLine="0" w:firstLineChars="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（4）如本项目接受联合体参加，联合体各方均须为中小企业，除提供联合体协议外，还需提供中小企业声明函。</w:t>
            </w:r>
          </w:p>
          <w:p w14:paraId="70299242">
            <w:pPr>
              <w:pStyle w:val="42"/>
              <w:keepNext w:val="0"/>
              <w:keepLines w:val="0"/>
              <w:pageBreakBefore w:val="0"/>
              <w:kinsoku/>
              <w:wordWrap/>
              <w:bidi w:val="0"/>
              <w:spacing w:line="360" w:lineRule="auto"/>
              <w:ind w:leftChars="0" w:right="0" w:rightChars="0" w:firstLine="0" w:firstLineChars="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注：以上第1-</w:t>
            </w:r>
            <w:r>
              <w:rPr>
                <w:rFonts w:hint="eastAsia" w:ascii="宋体" w:hAnsi="宋体" w:eastAsia="宋体" w:cs="宋体"/>
                <w:color w:val="auto"/>
                <w:sz w:val="24"/>
                <w:szCs w:val="24"/>
                <w:highlight w:val="none"/>
                <w:lang w:val="en-US" w:eastAsia="zh-CN"/>
              </w:rPr>
              <w:t>7</w:t>
            </w:r>
            <w:r>
              <w:rPr>
                <w:rFonts w:hint="default" w:ascii="宋体" w:hAnsi="宋体" w:eastAsia="宋体" w:cs="宋体"/>
                <w:color w:val="auto"/>
                <w:sz w:val="24"/>
                <w:szCs w:val="24"/>
                <w:highlight w:val="none"/>
                <w:lang w:val="en-US" w:eastAsia="zh-CN"/>
              </w:rPr>
              <w:t>项资格证明文件，除中小企业声明函中存在明显笔误、同一内容前后填写不一致、将企业类型填写错误，资格审查小组应通过“山西政府采购平台”要求供应商作出必要的澄清外（非专门面向中小企业的采购项目，放在商务、技术部分），若有一项未提供或无效，均不允许在</w:t>
            </w:r>
            <w:r>
              <w:rPr>
                <w:rFonts w:hint="eastAsia" w:ascii="宋体" w:hAnsi="宋体" w:eastAsia="宋体" w:cs="宋体"/>
                <w:color w:val="auto"/>
                <w:sz w:val="24"/>
                <w:szCs w:val="24"/>
                <w:highlight w:val="none"/>
                <w:lang w:val="en-US" w:eastAsia="zh-CN"/>
              </w:rPr>
              <w:t>投标</w:t>
            </w:r>
            <w:r>
              <w:rPr>
                <w:rFonts w:hint="default" w:ascii="宋体" w:hAnsi="宋体" w:eastAsia="宋体" w:cs="宋体"/>
                <w:color w:val="auto"/>
                <w:sz w:val="24"/>
                <w:szCs w:val="24"/>
                <w:highlight w:val="none"/>
                <w:lang w:val="en-US" w:eastAsia="zh-CN"/>
              </w:rPr>
              <w:t>文件解密后补正，将导致其不具备</w:t>
            </w:r>
            <w:r>
              <w:rPr>
                <w:rFonts w:hint="eastAsia" w:ascii="宋体" w:hAnsi="宋体" w:eastAsia="宋体" w:cs="宋体"/>
                <w:color w:val="auto"/>
                <w:sz w:val="24"/>
                <w:szCs w:val="24"/>
                <w:highlight w:val="none"/>
                <w:lang w:val="en-US" w:eastAsia="zh-CN"/>
              </w:rPr>
              <w:t>投标</w:t>
            </w:r>
            <w:r>
              <w:rPr>
                <w:rFonts w:hint="default" w:ascii="宋体" w:hAnsi="宋体" w:eastAsia="宋体" w:cs="宋体"/>
                <w:color w:val="auto"/>
                <w:sz w:val="24"/>
                <w:szCs w:val="24"/>
                <w:highlight w:val="none"/>
                <w:lang w:val="en-US" w:eastAsia="zh-CN"/>
              </w:rPr>
              <w:t>资格。</w:t>
            </w:r>
          </w:p>
          <w:p w14:paraId="59462E28">
            <w:pPr>
              <w:pStyle w:val="42"/>
              <w:keepNext w:val="0"/>
              <w:keepLines w:val="0"/>
              <w:pageBreakBefore w:val="0"/>
              <w:kinsoku/>
              <w:wordWrap/>
              <w:bidi w:val="0"/>
              <w:spacing w:line="360" w:lineRule="auto"/>
              <w:ind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8.投标保证金提交</w:t>
            </w:r>
            <w:r>
              <w:rPr>
                <w:rFonts w:hint="eastAsia" w:ascii="宋体" w:hAnsi="宋体" w:eastAsia="宋体" w:cs="宋体"/>
                <w:color w:val="auto"/>
                <w:sz w:val="24"/>
                <w:szCs w:val="24"/>
                <w:highlight w:val="none"/>
              </w:rPr>
              <w:t>凭证（</w:t>
            </w:r>
            <w:r>
              <w:rPr>
                <w:rFonts w:hint="eastAsia" w:ascii="宋体" w:hAnsi="宋体" w:eastAsia="宋体" w:cs="宋体"/>
                <w:color w:val="auto"/>
                <w:sz w:val="24"/>
                <w:szCs w:val="24"/>
                <w:highlight w:val="none"/>
                <w:lang w:eastAsia="zh-CN"/>
              </w:rPr>
              <w:t>影印件或扫描件</w:t>
            </w:r>
            <w:r>
              <w:rPr>
                <w:rFonts w:hint="eastAsia" w:ascii="宋体" w:hAnsi="宋体" w:eastAsia="宋体" w:cs="宋体"/>
                <w:color w:val="auto"/>
                <w:sz w:val="24"/>
                <w:szCs w:val="24"/>
                <w:highlight w:val="none"/>
              </w:rPr>
              <w:t>须加盖</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公章）。</w:t>
            </w:r>
          </w:p>
          <w:p w14:paraId="45B76E3A">
            <w:pPr>
              <w:pStyle w:val="42"/>
              <w:keepNext w:val="0"/>
              <w:keepLines w:val="0"/>
              <w:pageBreakBefore w:val="0"/>
              <w:kinsoku/>
              <w:wordWrap/>
              <w:bidi w:val="0"/>
              <w:spacing w:line="360" w:lineRule="auto"/>
              <w:ind w:leftChars="0" w:right="0" w:righ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投标保证金金额及提交要求：</w:t>
            </w:r>
          </w:p>
          <w:p w14:paraId="5315A5FC">
            <w:pPr>
              <w:pStyle w:val="42"/>
              <w:keepNext w:val="0"/>
              <w:keepLines w:val="0"/>
              <w:pageBreakBefore w:val="0"/>
              <w:kinsoku/>
              <w:wordWrap/>
              <w:bidi w:val="0"/>
              <w:spacing w:line="360" w:lineRule="auto"/>
              <w:ind w:leftChars="0" w:right="0" w:righ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第1包：</w:t>
            </w: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 xml:space="preserve">贰万叁仟元整  </w:t>
            </w: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23000.00</w:t>
            </w:r>
          </w:p>
          <w:p w14:paraId="2AC26CD4">
            <w:pPr>
              <w:pStyle w:val="42"/>
              <w:keepNext w:val="0"/>
              <w:keepLines w:val="0"/>
              <w:pageBreakBefore w:val="0"/>
              <w:kinsoku/>
              <w:wordWrap/>
              <w:bidi w:val="0"/>
              <w:spacing w:line="360" w:lineRule="auto"/>
              <w:ind w:leftChars="0" w:right="0" w:rightChars="0" w:firstLine="0" w:firstLineChars="0"/>
              <w:textAlignment w:val="auto"/>
              <w:rPr>
                <w:rFonts w:hint="eastAsia" w:ascii="宋体" w:hAnsi="宋体" w:eastAsia="宋体" w:cs="宋体"/>
                <w:color w:val="auto"/>
                <w:sz w:val="24"/>
                <w:szCs w:val="24"/>
                <w:highlight w:val="none"/>
                <w:lang w:eastAsia="zh-CN"/>
              </w:rPr>
            </w:pPr>
            <w:bookmarkStart w:id="4" w:name="_Toc32599"/>
            <w:r>
              <w:rPr>
                <w:rFonts w:hint="eastAsia" w:ascii="宋体" w:hAnsi="宋体" w:eastAsia="宋体" w:cs="宋体"/>
                <w:color w:val="auto"/>
                <w:sz w:val="24"/>
                <w:szCs w:val="24"/>
                <w:highlight w:val="none"/>
                <w:lang w:val="en-US" w:eastAsia="zh-CN"/>
              </w:rPr>
              <w:t>第2包：</w:t>
            </w: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 xml:space="preserve">壹万贰仟元整  </w:t>
            </w: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12000.00</w:t>
            </w:r>
          </w:p>
          <w:p w14:paraId="0253AE3F">
            <w:pPr>
              <w:pStyle w:val="42"/>
              <w:keepNext w:val="0"/>
              <w:keepLines w:val="0"/>
              <w:pageBreakBefore w:val="0"/>
              <w:kinsoku/>
              <w:wordWrap/>
              <w:bidi w:val="0"/>
              <w:spacing w:line="360" w:lineRule="auto"/>
              <w:ind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lang w:val="en-US" w:eastAsia="zh-CN"/>
              </w:rPr>
              <w:t>在投标文件递交截止时间前，</w:t>
            </w:r>
            <w:r>
              <w:rPr>
                <w:rFonts w:hint="eastAsia" w:ascii="宋体" w:hAnsi="宋体" w:eastAsia="宋体" w:cs="宋体"/>
                <w:color w:val="auto"/>
                <w:sz w:val="24"/>
                <w:szCs w:val="24"/>
                <w:highlight w:val="none"/>
              </w:rPr>
              <w:t>须将</w:t>
            </w:r>
            <w:r>
              <w:rPr>
                <w:rFonts w:hint="eastAsia" w:ascii="宋体" w:hAnsi="宋体" w:eastAsia="宋体" w:cs="宋体"/>
                <w:color w:val="auto"/>
                <w:sz w:val="24"/>
                <w:szCs w:val="24"/>
                <w:highlight w:val="none"/>
                <w:lang w:val="en-US" w:eastAsia="zh-CN"/>
              </w:rPr>
              <w:t>投标保证金</w:t>
            </w:r>
            <w:r>
              <w:rPr>
                <w:rFonts w:hint="eastAsia" w:ascii="宋体" w:hAnsi="宋体" w:eastAsia="宋体" w:cs="宋体"/>
                <w:color w:val="auto"/>
                <w:sz w:val="24"/>
                <w:szCs w:val="24"/>
                <w:highlight w:val="none"/>
              </w:rPr>
              <w:t>采用支票（或网银转账）、汇票、本票或者金融机构、担保机构出具的保函等非现金形式提交。采用支票提交的，由</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开出（付款行为对公账户）；采用网银转账的，由</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通过对公账户网上银行转出；采用汇票、本票提交的，须从</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的对公账户银行开出；采用金融机构出具保函的，由从事金融业有关的金融中介机构开出；采用担保机构出具保函的，由银行或代办</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保函的担保公司开出。确保在</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开启之前</w:t>
            </w:r>
            <w:r>
              <w:rPr>
                <w:rFonts w:hint="eastAsia" w:ascii="宋体" w:hAnsi="宋体" w:eastAsia="宋体" w:cs="宋体"/>
                <w:color w:val="auto"/>
                <w:sz w:val="24"/>
                <w:szCs w:val="24"/>
                <w:highlight w:val="none"/>
                <w:lang w:val="en-US" w:eastAsia="zh-CN"/>
              </w:rPr>
              <w:t>提交</w:t>
            </w:r>
            <w:r>
              <w:rPr>
                <w:rFonts w:hint="eastAsia" w:ascii="宋体" w:hAnsi="宋体" w:eastAsia="宋体" w:cs="宋体"/>
                <w:color w:val="auto"/>
                <w:sz w:val="24"/>
                <w:szCs w:val="24"/>
                <w:highlight w:val="none"/>
              </w:rPr>
              <w:t>到采购代理机构。</w:t>
            </w:r>
            <w:bookmarkEnd w:id="4"/>
          </w:p>
          <w:p w14:paraId="187CA80C">
            <w:pPr>
              <w:pStyle w:val="42"/>
              <w:keepNext w:val="0"/>
              <w:keepLines w:val="0"/>
              <w:pageBreakBefore w:val="0"/>
              <w:kinsoku/>
              <w:wordWrap/>
              <w:bidi w:val="0"/>
              <w:spacing w:line="360" w:lineRule="auto"/>
              <w:ind w:leftChars="0" w:right="0" w:rightChars="0" w:firstLine="0" w:firstLineChars="0"/>
              <w:textAlignment w:val="auto"/>
              <w:rPr>
                <w:rFonts w:hint="eastAsia" w:ascii="宋体" w:hAnsi="宋体" w:eastAsia="宋体" w:cs="宋体"/>
                <w:color w:val="auto"/>
                <w:sz w:val="24"/>
                <w:szCs w:val="24"/>
                <w:highlight w:val="none"/>
              </w:rPr>
            </w:pPr>
            <w:bookmarkStart w:id="5" w:name="_Toc429"/>
            <w:r>
              <w:rPr>
                <w:rFonts w:hint="eastAsia" w:ascii="宋体" w:hAnsi="宋体" w:eastAsia="宋体" w:cs="宋体"/>
                <w:color w:val="auto"/>
                <w:sz w:val="24"/>
                <w:szCs w:val="24"/>
                <w:highlight w:val="none"/>
              </w:rPr>
              <w:t>收款单位：中喆项目管理有限公司太原分公司</w:t>
            </w:r>
          </w:p>
          <w:p w14:paraId="53B51F3E">
            <w:pPr>
              <w:pStyle w:val="42"/>
              <w:keepNext w:val="0"/>
              <w:keepLines w:val="0"/>
              <w:pageBreakBefore w:val="0"/>
              <w:kinsoku/>
              <w:wordWrap/>
              <w:bidi w:val="0"/>
              <w:spacing w:line="360" w:lineRule="auto"/>
              <w:ind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账户名称：中喆项目管理有限公司太原分公司</w:t>
            </w:r>
          </w:p>
          <w:p w14:paraId="6976F2A8">
            <w:pPr>
              <w:pStyle w:val="42"/>
              <w:keepNext w:val="0"/>
              <w:keepLines w:val="0"/>
              <w:pageBreakBefore w:val="0"/>
              <w:kinsoku/>
              <w:wordWrap/>
              <w:bidi w:val="0"/>
              <w:spacing w:line="360" w:lineRule="auto"/>
              <w:ind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开户银行：招商银行股份有限公司太原千峰路支行</w:t>
            </w:r>
          </w:p>
          <w:p w14:paraId="3C400589">
            <w:pPr>
              <w:pStyle w:val="42"/>
              <w:keepNext w:val="0"/>
              <w:keepLines w:val="0"/>
              <w:pageBreakBefore w:val="0"/>
              <w:kinsoku/>
              <w:wordWrap/>
              <w:bidi w:val="0"/>
              <w:spacing w:line="360" w:lineRule="auto"/>
              <w:ind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帐    号：351907780210000</w:t>
            </w:r>
          </w:p>
          <w:p w14:paraId="485F8F26">
            <w:pPr>
              <w:pStyle w:val="42"/>
              <w:keepNext w:val="0"/>
              <w:keepLines w:val="0"/>
              <w:pageBreakBefore w:val="0"/>
              <w:kinsoku/>
              <w:wordWrap/>
              <w:bidi w:val="0"/>
              <w:spacing w:line="360" w:lineRule="auto"/>
              <w:ind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行    号：308161039251</w:t>
            </w:r>
          </w:p>
          <w:p w14:paraId="7C769BEF">
            <w:pPr>
              <w:pStyle w:val="42"/>
              <w:keepNext w:val="0"/>
              <w:keepLines w:val="0"/>
              <w:pageBreakBefore w:val="0"/>
              <w:kinsoku/>
              <w:wordWrap/>
              <w:bidi w:val="0"/>
              <w:spacing w:line="360" w:lineRule="auto"/>
              <w:ind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未按前述要求提交</w:t>
            </w:r>
            <w:r>
              <w:rPr>
                <w:rFonts w:hint="eastAsia" w:ascii="宋体" w:hAnsi="宋体" w:eastAsia="宋体" w:cs="宋体"/>
                <w:color w:val="auto"/>
                <w:sz w:val="24"/>
                <w:szCs w:val="24"/>
                <w:highlight w:val="none"/>
                <w:lang w:val="en-US" w:eastAsia="zh-CN"/>
              </w:rPr>
              <w:t>投标保证金</w:t>
            </w:r>
            <w:r>
              <w:rPr>
                <w:rFonts w:hint="eastAsia" w:ascii="宋体" w:hAnsi="宋体" w:eastAsia="宋体" w:cs="宋体"/>
                <w:color w:val="auto"/>
                <w:sz w:val="24"/>
                <w:szCs w:val="24"/>
                <w:highlight w:val="none"/>
              </w:rPr>
              <w:t>或未足额</w:t>
            </w:r>
            <w:r>
              <w:rPr>
                <w:rFonts w:hint="eastAsia" w:ascii="宋体" w:hAnsi="宋体" w:eastAsia="宋体" w:cs="宋体"/>
                <w:color w:val="auto"/>
                <w:sz w:val="24"/>
                <w:szCs w:val="24"/>
                <w:highlight w:val="none"/>
                <w:lang w:val="en-US" w:eastAsia="zh-CN"/>
              </w:rPr>
              <w:t>提交投标保证金</w:t>
            </w:r>
            <w:r>
              <w:rPr>
                <w:rFonts w:hint="eastAsia" w:ascii="宋体" w:hAnsi="宋体" w:eastAsia="宋体" w:cs="宋体"/>
                <w:color w:val="auto"/>
                <w:sz w:val="24"/>
                <w:szCs w:val="24"/>
                <w:highlight w:val="none"/>
              </w:rPr>
              <w:t>的，将被视为无效</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w:t>
            </w:r>
            <w:bookmarkEnd w:id="5"/>
          </w:p>
          <w:p w14:paraId="103BFAB8">
            <w:pPr>
              <w:pStyle w:val="42"/>
              <w:keepNext w:val="0"/>
              <w:keepLines w:val="0"/>
              <w:pageBreakBefore w:val="0"/>
              <w:kinsoku/>
              <w:wordWrap/>
              <w:bidi w:val="0"/>
              <w:spacing w:line="360" w:lineRule="auto"/>
              <w:ind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lang w:val="en-US" w:eastAsia="zh-CN"/>
              </w:rPr>
              <w:t>提交投标保证金</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lang w:val="en-US" w:eastAsia="zh-CN"/>
              </w:rPr>
              <w:t>须</w:t>
            </w:r>
            <w:r>
              <w:rPr>
                <w:rFonts w:hint="eastAsia" w:ascii="宋体" w:hAnsi="宋体" w:eastAsia="宋体" w:cs="宋体"/>
                <w:color w:val="auto"/>
                <w:sz w:val="24"/>
                <w:szCs w:val="24"/>
                <w:highlight w:val="none"/>
              </w:rPr>
              <w:t>在凭单用途栏中注明</w:t>
            </w:r>
            <w:r>
              <w:rPr>
                <w:rFonts w:hint="eastAsia" w:ascii="宋体" w:hAnsi="宋体" w:eastAsia="宋体" w:cs="宋体"/>
                <w:color w:val="auto"/>
                <w:sz w:val="24"/>
                <w:szCs w:val="24"/>
                <w:highlight w:val="none"/>
                <w:lang w:val="en-US" w:eastAsia="zh-CN"/>
              </w:rPr>
              <w:t>项目名称或</w:t>
            </w:r>
            <w:r>
              <w:rPr>
                <w:rFonts w:hint="eastAsia" w:ascii="宋体" w:hAnsi="宋体" w:eastAsia="宋体" w:cs="宋体"/>
                <w:color w:val="auto"/>
                <w:sz w:val="24"/>
                <w:szCs w:val="24"/>
                <w:highlight w:val="none"/>
              </w:rPr>
              <w:t>项目编号（可简写）。</w:t>
            </w:r>
          </w:p>
          <w:p w14:paraId="7D172878">
            <w:pPr>
              <w:pStyle w:val="42"/>
              <w:keepNext w:val="0"/>
              <w:keepLines w:val="0"/>
              <w:pageBreakBefore w:val="0"/>
              <w:kinsoku/>
              <w:wordWrap/>
              <w:bidi w:val="0"/>
              <w:spacing w:line="360" w:lineRule="auto"/>
              <w:ind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9.资格审查小组</w:t>
            </w:r>
            <w:r>
              <w:rPr>
                <w:rFonts w:hint="eastAsia" w:ascii="宋体" w:hAnsi="宋体" w:eastAsia="宋体" w:cs="宋体"/>
                <w:color w:val="auto"/>
                <w:sz w:val="24"/>
                <w:szCs w:val="24"/>
                <w:highlight w:val="none"/>
              </w:rPr>
              <w:t>在投标文件评标会议开始后对投标人的信用信息进行查询，通过“信用中国”网站（http://www.creditchina.gov.cn）、中国政府采购网（http://www.ccgp.gov.cn）查询相关主体信用记录或违规处罚情况，截止时间为开启当日；查询内容为“信用中国”网的失信被执行人、未被列入重大税收违法失信主体情况、中国政府采购网上的政府采购严重违法失信行为信息记录情况。查询后存在问题的将对投标文件做无效投标处理。（此项资格证明文件无需投标人提供）。</w:t>
            </w:r>
          </w:p>
          <w:p w14:paraId="087B5C1A">
            <w:pPr>
              <w:pStyle w:val="42"/>
              <w:keepNext w:val="0"/>
              <w:keepLines w:val="0"/>
              <w:pageBreakBefore w:val="0"/>
              <w:kinsoku/>
              <w:wordWrap/>
              <w:bidi w:val="0"/>
              <w:spacing w:line="360" w:lineRule="auto"/>
              <w:ind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以上资格证明文件，若有一项未提供或无效，将导致其不具备</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资格，且不允许在</w:t>
            </w:r>
            <w:r>
              <w:rPr>
                <w:rFonts w:hint="eastAsia" w:ascii="宋体" w:hAnsi="宋体" w:eastAsia="宋体" w:cs="宋体"/>
                <w:color w:val="auto"/>
                <w:sz w:val="24"/>
                <w:szCs w:val="24"/>
                <w:highlight w:val="none"/>
                <w:lang w:val="en-US" w:eastAsia="zh-CN"/>
              </w:rPr>
              <w:t>开标</w:t>
            </w:r>
            <w:r>
              <w:rPr>
                <w:rFonts w:hint="eastAsia" w:ascii="宋体" w:hAnsi="宋体" w:eastAsia="宋体" w:cs="宋体"/>
                <w:color w:val="auto"/>
                <w:sz w:val="24"/>
                <w:szCs w:val="24"/>
                <w:highlight w:val="none"/>
              </w:rPr>
              <w:t>后补正。</w:t>
            </w:r>
          </w:p>
        </w:tc>
      </w:tr>
      <w:tr w14:paraId="6D1D3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8" w:type="dxa"/>
            <w:vAlign w:val="center"/>
          </w:tcPr>
          <w:p w14:paraId="17B4D8D6">
            <w:pPr>
              <w:keepNext w:val="0"/>
              <w:keepLines w:val="0"/>
              <w:pageBreakBefore w:val="0"/>
              <w:kinsoku/>
              <w:wordWrap/>
              <w:overflowPunct/>
              <w:topLinePunct/>
              <w:autoSpaceDE w:val="0"/>
              <w:autoSpaceDN w:val="0"/>
              <w:bidi w:val="0"/>
              <w:adjustRightInd/>
              <w:spacing w:line="360" w:lineRule="auto"/>
              <w:ind w:left="0" w:leftChars="0" w:right="0" w:right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6</w:t>
            </w:r>
          </w:p>
        </w:tc>
        <w:tc>
          <w:tcPr>
            <w:tcW w:w="2507" w:type="dxa"/>
            <w:vAlign w:val="center"/>
          </w:tcPr>
          <w:p w14:paraId="4C127193">
            <w:pPr>
              <w:keepNext w:val="0"/>
              <w:keepLines w:val="0"/>
              <w:pageBreakBefore w:val="0"/>
              <w:kinsoku/>
              <w:wordWrap/>
              <w:overflowPunct/>
              <w:bidi w:val="0"/>
              <w:adjustRightInd/>
              <w:spacing w:line="360" w:lineRule="auto"/>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投标人应提交的商务、技术文件</w:t>
            </w:r>
          </w:p>
        </w:tc>
        <w:tc>
          <w:tcPr>
            <w:tcW w:w="6552" w:type="dxa"/>
            <w:vAlign w:val="center"/>
          </w:tcPr>
          <w:p w14:paraId="04783A20">
            <w:pPr>
              <w:keepNext w:val="0"/>
              <w:keepLines w:val="0"/>
              <w:pageBreakBefore w:val="0"/>
              <w:kinsoku/>
              <w:wordWrap/>
              <w:overflowPunct/>
              <w:bidi w:val="0"/>
              <w:adjustRightInd/>
              <w:spacing w:line="360" w:lineRule="auto"/>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★1.法定代表人（负责人）身份证明书（见‘投标文件格式’）；</w:t>
            </w:r>
          </w:p>
          <w:p w14:paraId="6E2E1968">
            <w:pPr>
              <w:keepNext w:val="0"/>
              <w:keepLines w:val="0"/>
              <w:pageBreakBefore w:val="0"/>
              <w:tabs>
                <w:tab w:val="left" w:pos="567"/>
              </w:tabs>
              <w:kinsoku/>
              <w:wordWrap/>
              <w:overflowPunct/>
              <w:bidi w:val="0"/>
              <w:adjustRightInd/>
              <w:spacing w:line="360" w:lineRule="auto"/>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★2.法定代表人（负责人）授权委托书（见‘投标文件格式’）</w:t>
            </w:r>
          </w:p>
          <w:p w14:paraId="2D2CD347">
            <w:pPr>
              <w:keepNext w:val="0"/>
              <w:keepLines w:val="0"/>
              <w:pageBreakBefore w:val="0"/>
              <w:tabs>
                <w:tab w:val="left" w:pos="567"/>
              </w:tabs>
              <w:kinsoku/>
              <w:wordWrap/>
              <w:overflowPunct/>
              <w:bidi w:val="0"/>
              <w:adjustRightInd/>
              <w:spacing w:line="360" w:lineRule="auto"/>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若授权代表为法定代表人（负责人）的可不提供；</w:t>
            </w:r>
          </w:p>
          <w:p w14:paraId="29646336">
            <w:pPr>
              <w:keepNext w:val="0"/>
              <w:keepLines w:val="0"/>
              <w:pageBreakBefore w:val="0"/>
              <w:tabs>
                <w:tab w:val="left" w:pos="567"/>
              </w:tabs>
              <w:kinsoku/>
              <w:wordWrap/>
              <w:overflowPunct/>
              <w:bidi w:val="0"/>
              <w:adjustRightInd/>
              <w:spacing w:line="360" w:lineRule="auto"/>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★3.投标函（见‘投标文件格式’）；</w:t>
            </w:r>
          </w:p>
          <w:p w14:paraId="4385823D">
            <w:pPr>
              <w:keepNext w:val="0"/>
              <w:keepLines w:val="0"/>
              <w:pageBreakBefore w:val="0"/>
              <w:tabs>
                <w:tab w:val="left" w:pos="567"/>
              </w:tabs>
              <w:kinsoku/>
              <w:wordWrap/>
              <w:overflowPunct/>
              <w:bidi w:val="0"/>
              <w:adjustRightInd/>
              <w:spacing w:line="360" w:lineRule="auto"/>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★4.开标一览表 (见‘投标文件格式’)；</w:t>
            </w:r>
          </w:p>
          <w:p w14:paraId="496972EF">
            <w:pPr>
              <w:keepNext w:val="0"/>
              <w:keepLines w:val="0"/>
              <w:pageBreakBefore w:val="0"/>
              <w:tabs>
                <w:tab w:val="left" w:pos="567"/>
              </w:tabs>
              <w:kinsoku/>
              <w:wordWrap/>
              <w:overflowPunct/>
              <w:bidi w:val="0"/>
              <w:adjustRightInd/>
              <w:spacing w:line="360" w:lineRule="auto"/>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★5.商务条款响应表（见‘投标文件格式’）；</w:t>
            </w:r>
          </w:p>
          <w:p w14:paraId="75880F4D">
            <w:pPr>
              <w:keepNext w:val="0"/>
              <w:keepLines w:val="0"/>
              <w:pageBreakBefore w:val="0"/>
              <w:tabs>
                <w:tab w:val="left" w:pos="567"/>
              </w:tabs>
              <w:kinsoku/>
              <w:wordWrap/>
              <w:overflowPunct/>
              <w:bidi w:val="0"/>
              <w:adjustRightInd/>
              <w:spacing w:line="360" w:lineRule="auto"/>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cs="宋体"/>
                <w:color w:val="auto"/>
                <w:sz w:val="24"/>
                <w:szCs w:val="24"/>
                <w:highlight w:val="none"/>
                <w:lang w:eastAsia="zh-CN"/>
              </w:rPr>
              <w:t>技术服务规范响应及偏离表</w:t>
            </w:r>
            <w:r>
              <w:rPr>
                <w:rFonts w:hint="eastAsia" w:ascii="宋体" w:hAnsi="宋体" w:eastAsia="宋体" w:cs="宋体"/>
                <w:color w:val="auto"/>
                <w:sz w:val="24"/>
                <w:szCs w:val="24"/>
                <w:highlight w:val="none"/>
              </w:rPr>
              <w:t>(见‘投标文件格式’)；</w:t>
            </w:r>
          </w:p>
          <w:p w14:paraId="2E335179">
            <w:pPr>
              <w:keepNext w:val="0"/>
              <w:keepLines w:val="0"/>
              <w:pageBreakBefore w:val="0"/>
              <w:tabs>
                <w:tab w:val="left" w:pos="567"/>
              </w:tabs>
              <w:kinsoku/>
              <w:wordWrap/>
              <w:overflowPunct/>
              <w:bidi w:val="0"/>
              <w:adjustRightInd/>
              <w:spacing w:line="360" w:lineRule="auto"/>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.投标文件上传截止日前三年内签署的类似项目案例相关证明资料(见‘投标文件格式’)；</w:t>
            </w:r>
          </w:p>
          <w:p w14:paraId="0205E3FF">
            <w:pPr>
              <w:keepNext w:val="0"/>
              <w:keepLines w:val="0"/>
              <w:pageBreakBefore w:val="0"/>
              <w:kinsoku/>
              <w:wordWrap/>
              <w:overflowPunct/>
              <w:bidi w:val="0"/>
              <w:adjustRightInd/>
              <w:spacing w:line="360" w:lineRule="auto"/>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.技术及服务方案；</w:t>
            </w:r>
          </w:p>
          <w:p w14:paraId="12A51D2E">
            <w:pPr>
              <w:keepNext w:val="0"/>
              <w:keepLines w:val="0"/>
              <w:pageBreakBefore w:val="0"/>
              <w:kinsoku/>
              <w:wordWrap/>
              <w:overflowPunct/>
              <w:bidi w:val="0"/>
              <w:adjustRightInd/>
              <w:spacing w:line="360" w:lineRule="auto"/>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w:t>
            </w:r>
            <w:r>
              <w:rPr>
                <w:rFonts w:hint="eastAsia" w:ascii="宋体" w:hAnsi="宋体" w:eastAsia="宋体" w:cs="宋体"/>
                <w:kern w:val="0"/>
                <w:sz w:val="24"/>
                <w:highlight w:val="none"/>
              </w:rPr>
              <w:t>项目团队人员组成</w:t>
            </w:r>
            <w:r>
              <w:rPr>
                <w:rFonts w:hint="eastAsia" w:ascii="宋体" w:hAnsi="宋体" w:eastAsia="宋体" w:cs="宋体"/>
                <w:color w:val="auto"/>
                <w:sz w:val="24"/>
                <w:szCs w:val="24"/>
                <w:highlight w:val="none"/>
              </w:rPr>
              <w:t>；</w:t>
            </w:r>
          </w:p>
          <w:p w14:paraId="03597AF0">
            <w:pPr>
              <w:keepNext w:val="0"/>
              <w:keepLines w:val="0"/>
              <w:pageBreakBefore w:val="0"/>
              <w:kinsoku/>
              <w:wordWrap/>
              <w:overflowPunct/>
              <w:bidi w:val="0"/>
              <w:adjustRightInd/>
              <w:spacing w:line="360" w:lineRule="auto"/>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.投标人认为需要提供的其他商务、技术材料。</w:t>
            </w:r>
          </w:p>
          <w:p w14:paraId="61D12081">
            <w:pPr>
              <w:keepNext w:val="0"/>
              <w:keepLines w:val="0"/>
              <w:pageBreakBefore w:val="0"/>
              <w:kinsoku/>
              <w:wordWrap/>
              <w:overflowPunct/>
              <w:bidi w:val="0"/>
              <w:adjustRightInd/>
              <w:spacing w:line="360" w:lineRule="auto"/>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加★的商务、技术文件若有一项未提供或无效，将导致其不具备投标资格，且不允许在开标后补正。</w:t>
            </w:r>
          </w:p>
        </w:tc>
      </w:tr>
      <w:tr w14:paraId="0B7E3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8" w:hRule="atLeast"/>
          <w:jc w:val="center"/>
        </w:trPr>
        <w:tc>
          <w:tcPr>
            <w:tcW w:w="698" w:type="dxa"/>
            <w:vAlign w:val="center"/>
          </w:tcPr>
          <w:p w14:paraId="0828D0D3">
            <w:pPr>
              <w:keepNext w:val="0"/>
              <w:keepLines w:val="0"/>
              <w:pageBreakBefore w:val="0"/>
              <w:kinsoku/>
              <w:wordWrap/>
              <w:overflowPunct/>
              <w:topLinePunct/>
              <w:autoSpaceDE w:val="0"/>
              <w:autoSpaceDN w:val="0"/>
              <w:bidi w:val="0"/>
              <w:adjustRightInd/>
              <w:spacing w:line="360" w:lineRule="auto"/>
              <w:ind w:left="0" w:leftChars="0" w:right="0" w:right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7</w:t>
            </w:r>
          </w:p>
        </w:tc>
        <w:tc>
          <w:tcPr>
            <w:tcW w:w="2507" w:type="dxa"/>
            <w:vAlign w:val="center"/>
          </w:tcPr>
          <w:p w14:paraId="74B5114D">
            <w:pPr>
              <w:keepNext w:val="0"/>
              <w:keepLines w:val="0"/>
              <w:pageBreakBefore w:val="0"/>
              <w:kinsoku/>
              <w:wordWrap/>
              <w:overflowPunct/>
              <w:topLinePunct/>
              <w:autoSpaceDE w:val="0"/>
              <w:autoSpaceDN w:val="0"/>
              <w:bidi w:val="0"/>
              <w:adjustRightInd/>
              <w:spacing w:line="360" w:lineRule="auto"/>
              <w:ind w:left="0" w:leftChars="0" w:right="0" w:rightChars="0" w:firstLine="132" w:firstLineChars="55"/>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政府采购相关政策要求</w:t>
            </w:r>
          </w:p>
        </w:tc>
        <w:tc>
          <w:tcPr>
            <w:tcW w:w="6552" w:type="dxa"/>
            <w:vAlign w:val="center"/>
          </w:tcPr>
          <w:p w14:paraId="030FE505">
            <w:pPr>
              <w:keepNext w:val="0"/>
              <w:keepLines w:val="0"/>
              <w:pageBreakBefore w:val="0"/>
              <w:kinsoku/>
              <w:wordWrap/>
              <w:overflowPunct/>
              <w:bidi w:val="0"/>
              <w:adjustRightInd/>
              <w:spacing w:line="360" w:lineRule="auto"/>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货物未特别注明“进口产品”字样的，均必须采购国产产品，即非“通过中国海关报关验放进入中国境内且产自关境外的产品”，采购货物各项技术标准必须符合国家强制性标准。特别注明“进口产品”字样的，优先采购向我国企业转让技术、与我国企业签订消化吸收再创新方案的投标人的进口产品，如果有能够满足采购需求的国产产品参与，应当按照公平竞争的原则进行评审。</w:t>
            </w:r>
          </w:p>
          <w:p w14:paraId="0C284DE0">
            <w:pPr>
              <w:keepNext w:val="0"/>
              <w:keepLines w:val="0"/>
              <w:pageBreakBefore w:val="0"/>
              <w:kinsoku/>
              <w:wordWrap/>
              <w:overflowPunct/>
              <w:bidi w:val="0"/>
              <w:adjustRightInd/>
              <w:spacing w:line="360" w:lineRule="auto"/>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货物中如含“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所投产品获得国家确定的认证机构出具的、处于有效期之内的节能产品认证证书。</w:t>
            </w:r>
          </w:p>
          <w:p w14:paraId="57BBCC03">
            <w:pPr>
              <w:keepNext w:val="0"/>
              <w:keepLines w:val="0"/>
              <w:pageBreakBefore w:val="0"/>
              <w:kinsoku/>
              <w:wordWrap/>
              <w:overflowPunct/>
              <w:bidi w:val="0"/>
              <w:adjustRightInd/>
              <w:spacing w:line="360" w:lineRule="auto"/>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3.采购项目中如含有计算机，必须预装正版操作系统软件产品；项目中所采购的其它软件必须为正版软件。</w:t>
            </w:r>
          </w:p>
          <w:p w14:paraId="2B4FC7BC">
            <w:pPr>
              <w:keepNext w:val="0"/>
              <w:keepLines w:val="0"/>
              <w:pageBreakBefore w:val="0"/>
              <w:kinsoku/>
              <w:wordWrap/>
              <w:overflowPunct/>
              <w:bidi w:val="0"/>
              <w:adjustRightInd/>
              <w:spacing w:line="360" w:lineRule="auto"/>
              <w:ind w:left="0" w:leftChars="0" w:right="0" w:rightChars="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4.采购货物中如含有列入《网络关键设备和网络安全专用产品目录》的网络安全专用产品，须提供具备资格的机构安全认证的有效认证证书或者安全检测报告。</w:t>
            </w:r>
          </w:p>
          <w:p w14:paraId="78B1A2E3">
            <w:pPr>
              <w:keepNext w:val="0"/>
              <w:keepLines w:val="0"/>
              <w:pageBreakBefore w:val="0"/>
              <w:kinsoku/>
              <w:wordWrap/>
              <w:overflowPunct/>
              <w:bidi w:val="0"/>
              <w:adjustRightInd/>
              <w:spacing w:line="360" w:lineRule="auto"/>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投标人参加本次采购活动，如涉及上述1-4项要求，应作出实质性响应，否则将导致响应无效。</w:t>
            </w:r>
            <w:r>
              <w:rPr>
                <w:rFonts w:hint="eastAsia" w:ascii="宋体" w:hAnsi="宋体" w:eastAsia="宋体" w:cs="宋体"/>
                <w:b/>
                <w:bCs/>
                <w:color w:val="auto"/>
                <w:sz w:val="24"/>
                <w:szCs w:val="24"/>
                <w:highlight w:val="none"/>
              </w:rPr>
              <w:t>如项目不涉及，可不提供。</w:t>
            </w:r>
          </w:p>
          <w:p w14:paraId="16128FED">
            <w:pPr>
              <w:keepNext w:val="0"/>
              <w:keepLines w:val="0"/>
              <w:pageBreakBefore w:val="0"/>
              <w:numPr>
                <w:ilvl w:val="0"/>
                <w:numId w:val="1"/>
              </w:numPr>
              <w:kinsoku/>
              <w:wordWrap/>
              <w:overflowPunct/>
              <w:bidi w:val="0"/>
              <w:adjustRightInd/>
              <w:spacing w:line="360" w:lineRule="auto"/>
              <w:ind w:left="0" w:leftChars="0" w:right="0" w:rightChars="0" w:firstLine="4" w:firstLineChars="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中小微企业参加本项目：</w:t>
            </w:r>
          </w:p>
          <w:p w14:paraId="1695A80C">
            <w:pPr>
              <w:keepNext w:val="0"/>
              <w:keepLines w:val="0"/>
              <w:pageBreakBefore w:val="0"/>
              <w:numPr>
                <w:ilvl w:val="0"/>
                <w:numId w:val="0"/>
              </w:numPr>
              <w:kinsoku/>
              <w:wordWrap/>
              <w:overflowPunct/>
              <w:bidi w:val="0"/>
              <w:adjustRightInd/>
              <w:spacing w:line="360" w:lineRule="auto"/>
              <w:ind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须按照财政部、工业和信息化部发布的《关于印发&lt;政府采购促进中小企业发展管理办法&gt;的通知》(财库〔2020〕46号），并依据工信部联【2011】300号《中小企业划型标准规定》的标准，如实填写《中小企业声明函》。</w:t>
            </w:r>
          </w:p>
          <w:p w14:paraId="140C4D99">
            <w:pPr>
              <w:keepNext w:val="0"/>
              <w:keepLines w:val="0"/>
              <w:pageBreakBefore w:val="0"/>
              <w:kinsoku/>
              <w:wordWrap/>
              <w:overflowPunct/>
              <w:bidi w:val="0"/>
              <w:adjustRightInd/>
              <w:spacing w:line="360" w:lineRule="auto"/>
              <w:ind w:left="0" w:leftChars="0" w:right="0" w:rightChars="0" w:firstLine="4" w:firstLineChars="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6.残疾人福利单位参加本项目：</w:t>
            </w:r>
          </w:p>
          <w:p w14:paraId="131D9FA1">
            <w:pPr>
              <w:keepNext w:val="0"/>
              <w:keepLines w:val="0"/>
              <w:pageBreakBefore w:val="0"/>
              <w:kinsoku/>
              <w:wordWrap/>
              <w:overflowPunct/>
              <w:bidi w:val="0"/>
              <w:adjustRightInd/>
              <w:spacing w:line="360" w:lineRule="auto"/>
              <w:ind w:left="0" w:leftChars="0" w:right="0" w:rightChars="0" w:firstLine="4" w:firstLineChars="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依据《三部门联合发布关于促进残疾人就业政府采购政策的通知》（财库[2017]141号）第三条规定，需附残疾人福利性单位声明函。</w:t>
            </w:r>
          </w:p>
          <w:p w14:paraId="46FC7690">
            <w:pPr>
              <w:keepNext w:val="0"/>
              <w:keepLines w:val="0"/>
              <w:pageBreakBefore w:val="0"/>
              <w:kinsoku/>
              <w:wordWrap/>
              <w:overflowPunct/>
              <w:bidi w:val="0"/>
              <w:adjustRightInd/>
              <w:spacing w:line="360" w:lineRule="auto"/>
              <w:ind w:left="0" w:leftChars="0" w:right="0" w:rightChars="0" w:firstLine="4" w:firstLineChars="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7.监狱企业参加本项目：</w:t>
            </w:r>
          </w:p>
          <w:p w14:paraId="408CC590">
            <w:pPr>
              <w:keepNext w:val="0"/>
              <w:keepLines w:val="0"/>
              <w:pageBreakBefore w:val="0"/>
              <w:kinsoku/>
              <w:wordWrap/>
              <w:overflowPunct/>
              <w:bidi w:val="0"/>
              <w:adjustRightInd/>
              <w:spacing w:line="360" w:lineRule="auto"/>
              <w:ind w:left="0" w:leftChars="0" w:right="0" w:rightChars="0" w:firstLine="4" w:firstLineChars="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依据《财政部司法部关于政府采购支持监狱企业发展有关问题的通知》(财库〔2014〕68号)规定，须提供相关证明材料。</w:t>
            </w:r>
          </w:p>
          <w:p w14:paraId="0823166D">
            <w:pPr>
              <w:keepNext w:val="0"/>
              <w:keepLines w:val="0"/>
              <w:pageBreakBefore w:val="0"/>
              <w:kinsoku/>
              <w:wordWrap/>
              <w:overflowPunct/>
              <w:bidi w:val="0"/>
              <w:adjustRightInd/>
              <w:spacing w:line="360" w:lineRule="auto"/>
              <w:ind w:left="0" w:leftChars="0" w:right="0" w:rightChars="0" w:firstLine="4" w:firstLineChars="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8.联合体参加本项目：</w:t>
            </w:r>
          </w:p>
          <w:p w14:paraId="650D15F2">
            <w:pPr>
              <w:keepNext w:val="0"/>
              <w:keepLines w:val="0"/>
              <w:pageBreakBefore w:val="0"/>
              <w:kinsoku/>
              <w:wordWrap/>
              <w:overflowPunct/>
              <w:bidi w:val="0"/>
              <w:adjustRightInd/>
              <w:spacing w:line="360" w:lineRule="auto"/>
              <w:ind w:left="0" w:leftChars="0" w:right="0" w:rightChars="0" w:firstLine="4" w:firstLineChars="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如本项目为接受大中型企业与小微企业组成联合体或者允许大中型企业向一家或者多家小微企业分包的采购项目，需附《联合体投标协议书》。</w:t>
            </w:r>
          </w:p>
          <w:p w14:paraId="4D73A240">
            <w:pPr>
              <w:keepNext w:val="0"/>
              <w:keepLines w:val="0"/>
              <w:pageBreakBefore w:val="0"/>
              <w:kinsoku/>
              <w:wordWrap/>
              <w:overflowPunct/>
              <w:bidi w:val="0"/>
              <w:adjustRightInd/>
              <w:spacing w:line="360" w:lineRule="auto"/>
              <w:ind w:left="0" w:leftChars="0" w:right="0" w:rightChars="0" w:firstLine="4" w:firstLineChars="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9.环保节能产品参加的项目：</w:t>
            </w:r>
          </w:p>
          <w:p w14:paraId="4327F102">
            <w:pPr>
              <w:keepNext w:val="0"/>
              <w:keepLines w:val="0"/>
              <w:pageBreakBefore w:val="0"/>
              <w:kinsoku/>
              <w:wordWrap/>
              <w:overflowPunct/>
              <w:bidi w:val="0"/>
              <w:adjustRightInd/>
              <w:spacing w:line="360" w:lineRule="auto"/>
              <w:ind w:left="0" w:leftChars="0" w:right="0" w:rightChars="0" w:firstLine="4" w:firstLineChars="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投报节能产品政府采购品目清单中强制性采购产品以外的其它节能产品，且提供所投产品获得国家确定的认证机构出具的、处于有效期之内的节能产品认证证书。</w:t>
            </w:r>
          </w:p>
          <w:p w14:paraId="52480D51">
            <w:pPr>
              <w:keepNext w:val="0"/>
              <w:keepLines w:val="0"/>
              <w:pageBreakBefore w:val="0"/>
              <w:kinsoku/>
              <w:wordWrap/>
              <w:overflowPunct/>
              <w:bidi w:val="0"/>
              <w:adjustRightInd/>
              <w:spacing w:line="360" w:lineRule="auto"/>
              <w:ind w:left="0" w:leftChars="0" w:right="0" w:rightChars="0" w:firstLine="4" w:firstLineChars="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投报环境标志产品政府采购品目清单中的产品，且提供所投产品获得国家确定的认证机构出具的、处于有效期之内的环境标志产品认证证书。</w:t>
            </w:r>
          </w:p>
          <w:p w14:paraId="468AE3FC">
            <w:pPr>
              <w:keepNext w:val="0"/>
              <w:keepLines w:val="0"/>
              <w:pageBreakBefore w:val="0"/>
              <w:kinsoku/>
              <w:wordWrap/>
              <w:overflowPunct/>
              <w:bidi w:val="0"/>
              <w:adjustRightInd/>
              <w:spacing w:line="360" w:lineRule="auto"/>
              <w:ind w:left="0" w:leftChars="0" w:right="0" w:rightChars="0" w:firstLine="4" w:firstLineChars="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10.创新产品参加的项目</w:t>
            </w:r>
          </w:p>
          <w:p w14:paraId="6D885FC0">
            <w:pPr>
              <w:keepNext w:val="0"/>
              <w:keepLines w:val="0"/>
              <w:pageBreakBefore w:val="0"/>
              <w:kinsoku/>
              <w:wordWrap/>
              <w:overflowPunct/>
              <w:bidi w:val="0"/>
              <w:adjustRightInd/>
              <w:spacing w:line="360" w:lineRule="auto"/>
              <w:ind w:left="0" w:leftChars="0" w:right="0" w:rightChars="0" w:firstLine="4" w:firstLineChars="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根据《政府采购支持创新产品和服务实施细则》（晋财购【2019】19号），需在</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中提供《山西省创新产品和服务推荐清单》，并填写《创新产品或创新服务明细表》。</w:t>
            </w:r>
          </w:p>
          <w:p w14:paraId="427B751D">
            <w:pPr>
              <w:keepNext w:val="0"/>
              <w:keepLines w:val="0"/>
              <w:pageBreakBefore w:val="0"/>
              <w:kinsoku/>
              <w:wordWrap/>
              <w:overflowPunct/>
              <w:bidi w:val="0"/>
              <w:adjustRightInd/>
              <w:spacing w:line="360" w:lineRule="auto"/>
              <w:ind w:left="0" w:leftChars="0" w:right="0" w:rightChars="0" w:firstLine="4" w:firstLineChars="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11.商品包装和快递包装</w:t>
            </w:r>
          </w:p>
          <w:p w14:paraId="4567A904">
            <w:pPr>
              <w:keepNext w:val="0"/>
              <w:keepLines w:val="0"/>
              <w:pageBreakBefore w:val="0"/>
              <w:kinsoku/>
              <w:wordWrap/>
              <w:overflowPunct/>
              <w:bidi w:val="0"/>
              <w:adjustRightInd/>
              <w:spacing w:line="360" w:lineRule="auto"/>
              <w:ind w:left="0" w:leftChars="0" w:right="0" w:rightChars="0" w:firstLine="4" w:firstLineChars="2"/>
              <w:textAlignment w:val="auto"/>
              <w:rPr>
                <w:rFonts w:hint="eastAsia" w:ascii="宋体" w:hAnsi="宋体" w:eastAsia="宋体" w:cs="宋体"/>
                <w:b/>
                <w:color w:val="auto"/>
                <w:kern w:val="0"/>
                <w:sz w:val="24"/>
                <w:szCs w:val="24"/>
                <w:highlight w:val="none"/>
              </w:rPr>
            </w:pPr>
            <w:r>
              <w:rPr>
                <w:rFonts w:hint="eastAsia" w:ascii="宋体" w:hAnsi="宋体" w:eastAsia="宋体" w:cs="宋体"/>
                <w:color w:val="auto"/>
                <w:sz w:val="24"/>
                <w:szCs w:val="24"/>
                <w:highlight w:val="none"/>
              </w:rPr>
              <w:t>本文件列出商品包装和快递包装要求的，投标人需填写商品包装和快递包装承诺函，承诺商品包装符合《商品包装政府采购需求标准（试行）》，快递包装符合《快递包装政府采购需求标准（试行）》。</w:t>
            </w:r>
          </w:p>
        </w:tc>
      </w:tr>
      <w:tr w14:paraId="399CF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8" w:type="dxa"/>
            <w:vAlign w:val="center"/>
          </w:tcPr>
          <w:p w14:paraId="1111A620">
            <w:pPr>
              <w:keepNext w:val="0"/>
              <w:keepLines w:val="0"/>
              <w:pageBreakBefore w:val="0"/>
              <w:kinsoku/>
              <w:wordWrap/>
              <w:overflowPunct/>
              <w:topLinePunct/>
              <w:autoSpaceDE w:val="0"/>
              <w:autoSpaceDN w:val="0"/>
              <w:bidi w:val="0"/>
              <w:adjustRightInd/>
              <w:spacing w:line="360" w:lineRule="auto"/>
              <w:ind w:left="0" w:leftChars="0" w:right="0" w:right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8</w:t>
            </w:r>
          </w:p>
        </w:tc>
        <w:tc>
          <w:tcPr>
            <w:tcW w:w="2507" w:type="dxa"/>
            <w:vAlign w:val="center"/>
          </w:tcPr>
          <w:p w14:paraId="617CF5EE">
            <w:pPr>
              <w:keepNext w:val="0"/>
              <w:keepLines w:val="0"/>
              <w:pageBreakBefore w:val="0"/>
              <w:kinsoku/>
              <w:wordWrap/>
              <w:overflowPunct/>
              <w:topLinePunct/>
              <w:autoSpaceDE w:val="0"/>
              <w:autoSpaceDN w:val="0"/>
              <w:bidi w:val="0"/>
              <w:adjustRightInd/>
              <w:spacing w:line="360" w:lineRule="auto"/>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6552" w:type="dxa"/>
            <w:vAlign w:val="center"/>
          </w:tcPr>
          <w:p w14:paraId="6E039A61">
            <w:pPr>
              <w:keepNext w:val="0"/>
              <w:keepLines w:val="0"/>
              <w:pageBreakBefore w:val="0"/>
              <w:kinsoku/>
              <w:wordWrap/>
              <w:overflowPunct/>
              <w:topLinePunct/>
              <w:autoSpaceDE w:val="0"/>
              <w:autoSpaceDN w:val="0"/>
              <w:bidi w:val="0"/>
              <w:adjustRightInd/>
              <w:spacing w:line="360" w:lineRule="auto"/>
              <w:ind w:left="0" w:leftChars="0" w:right="0" w:right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90日历天（从提交投标文件截止之日起计算）</w:t>
            </w:r>
          </w:p>
        </w:tc>
      </w:tr>
      <w:tr w14:paraId="245E9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8" w:type="dxa"/>
            <w:vAlign w:val="center"/>
          </w:tcPr>
          <w:p w14:paraId="11ACB988">
            <w:pPr>
              <w:keepNext w:val="0"/>
              <w:keepLines w:val="0"/>
              <w:pageBreakBefore w:val="0"/>
              <w:kinsoku/>
              <w:wordWrap/>
              <w:overflowPunct/>
              <w:topLinePunct/>
              <w:autoSpaceDE w:val="0"/>
              <w:autoSpaceDN w:val="0"/>
              <w:bidi w:val="0"/>
              <w:adjustRightInd/>
              <w:spacing w:line="360" w:lineRule="auto"/>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2507" w:type="dxa"/>
            <w:vAlign w:val="center"/>
          </w:tcPr>
          <w:p w14:paraId="37E33DCE">
            <w:pPr>
              <w:keepNext w:val="0"/>
              <w:keepLines w:val="0"/>
              <w:pageBreakBefore w:val="0"/>
              <w:kinsoku/>
              <w:wordWrap/>
              <w:overflowPunct/>
              <w:topLinePunct/>
              <w:autoSpaceDE w:val="0"/>
              <w:autoSpaceDN w:val="0"/>
              <w:bidi w:val="0"/>
              <w:adjustRightInd/>
              <w:spacing w:line="360" w:lineRule="auto"/>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评标委员会构成</w:t>
            </w:r>
          </w:p>
        </w:tc>
        <w:tc>
          <w:tcPr>
            <w:tcW w:w="6552" w:type="dxa"/>
            <w:vAlign w:val="center"/>
          </w:tcPr>
          <w:p w14:paraId="7A2B8591">
            <w:pPr>
              <w:pStyle w:val="44"/>
              <w:keepNext w:val="0"/>
              <w:keepLines w:val="0"/>
              <w:pageBreakBefore w:val="0"/>
              <w:kinsoku/>
              <w:wordWrap/>
              <w:overflowPunct/>
              <w:topLinePunct/>
              <w:autoSpaceDE w:val="0"/>
              <w:autoSpaceDN w:val="0"/>
              <w:bidi w:val="0"/>
              <w:adjustRightInd/>
              <w:spacing w:before="0" w:after="0" w:line="360" w:lineRule="auto"/>
              <w:ind w:left="0" w:leftChars="0" w:right="0" w:rightChars="0"/>
              <w:textAlignment w:val="auto"/>
              <w:outlineLvl w:val="9"/>
              <w:rPr>
                <w:rFonts w:hint="eastAsia" w:ascii="宋体" w:hAnsi="宋体" w:eastAsia="宋体" w:cs="宋体"/>
                <w:color w:val="auto"/>
                <w:sz w:val="24"/>
                <w:szCs w:val="24"/>
                <w:highlight w:val="none"/>
              </w:rPr>
            </w:pPr>
            <w:bookmarkStart w:id="6" w:name="_Toc25173"/>
            <w:bookmarkStart w:id="7" w:name="_Toc25171"/>
            <w:r>
              <w:rPr>
                <w:rFonts w:hint="eastAsia" w:ascii="宋体" w:hAnsi="宋体" w:eastAsia="宋体" w:cs="宋体"/>
                <w:bCs/>
                <w:color w:val="auto"/>
                <w:sz w:val="24"/>
                <w:szCs w:val="24"/>
                <w:highlight w:val="none"/>
              </w:rPr>
              <w:t>评标委员会成员由</w:t>
            </w:r>
            <w:r>
              <w:rPr>
                <w:rFonts w:hint="eastAsia" w:cs="宋体"/>
                <w:bCs/>
                <w:color w:val="auto"/>
                <w:sz w:val="24"/>
                <w:szCs w:val="24"/>
                <w:highlight w:val="none"/>
                <w:u w:val="none"/>
                <w:lang w:val="en-US" w:eastAsia="zh-CN"/>
              </w:rPr>
              <w:t>5</w:t>
            </w:r>
            <w:r>
              <w:rPr>
                <w:rFonts w:hint="eastAsia" w:ascii="宋体" w:hAnsi="宋体" w:eastAsia="宋体" w:cs="宋体"/>
                <w:bCs/>
                <w:color w:val="auto"/>
                <w:sz w:val="24"/>
                <w:szCs w:val="24"/>
                <w:highlight w:val="none"/>
              </w:rPr>
              <w:t>人组成，其中评审专家</w:t>
            </w:r>
            <w:r>
              <w:rPr>
                <w:rFonts w:hint="eastAsia" w:cs="宋体"/>
                <w:bCs/>
                <w:color w:val="auto"/>
                <w:sz w:val="24"/>
                <w:szCs w:val="24"/>
                <w:highlight w:val="none"/>
                <w:u w:val="none"/>
                <w:lang w:val="en-US" w:eastAsia="zh-CN"/>
              </w:rPr>
              <w:t>4</w:t>
            </w:r>
            <w:r>
              <w:rPr>
                <w:rFonts w:hint="eastAsia" w:ascii="宋体" w:hAnsi="宋体" w:eastAsia="宋体" w:cs="宋体"/>
                <w:bCs/>
                <w:color w:val="auto"/>
                <w:sz w:val="24"/>
                <w:szCs w:val="24"/>
                <w:highlight w:val="none"/>
              </w:rPr>
              <w:t>人，采购人代表</w:t>
            </w:r>
            <w:r>
              <w:rPr>
                <w:rFonts w:hint="eastAsia" w:cs="宋体"/>
                <w:bCs/>
                <w:color w:val="auto"/>
                <w:sz w:val="24"/>
                <w:szCs w:val="24"/>
                <w:highlight w:val="none"/>
                <w:u w:val="none"/>
                <w:lang w:val="en-US" w:eastAsia="zh-CN"/>
              </w:rPr>
              <w:t>1</w:t>
            </w:r>
            <w:r>
              <w:rPr>
                <w:rFonts w:hint="eastAsia" w:ascii="宋体" w:hAnsi="宋体" w:eastAsia="宋体" w:cs="宋体"/>
                <w:bCs/>
                <w:color w:val="auto"/>
                <w:sz w:val="24"/>
                <w:szCs w:val="24"/>
                <w:highlight w:val="none"/>
              </w:rPr>
              <w:t>人。</w:t>
            </w:r>
            <w:bookmarkEnd w:id="6"/>
            <w:bookmarkEnd w:id="7"/>
          </w:p>
        </w:tc>
      </w:tr>
      <w:tr w14:paraId="57F14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8" w:type="dxa"/>
            <w:vAlign w:val="center"/>
          </w:tcPr>
          <w:p w14:paraId="2DE6F720">
            <w:pPr>
              <w:keepNext w:val="0"/>
              <w:keepLines w:val="0"/>
              <w:pageBreakBefore w:val="0"/>
              <w:kinsoku/>
              <w:wordWrap/>
              <w:overflowPunct/>
              <w:topLinePunct/>
              <w:autoSpaceDE w:val="0"/>
              <w:autoSpaceDN w:val="0"/>
              <w:bidi w:val="0"/>
              <w:adjustRightInd/>
              <w:spacing w:line="360" w:lineRule="auto"/>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2507" w:type="dxa"/>
            <w:vAlign w:val="center"/>
          </w:tcPr>
          <w:p w14:paraId="100DBB54">
            <w:pPr>
              <w:keepNext w:val="0"/>
              <w:keepLines w:val="0"/>
              <w:pageBreakBefore w:val="0"/>
              <w:kinsoku/>
              <w:wordWrap/>
              <w:overflowPunct/>
              <w:topLinePunct/>
              <w:autoSpaceDE w:val="0"/>
              <w:autoSpaceDN w:val="0"/>
              <w:bidi w:val="0"/>
              <w:adjustRightInd/>
              <w:spacing w:line="360" w:lineRule="auto"/>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确定中标人</w:t>
            </w:r>
          </w:p>
        </w:tc>
        <w:tc>
          <w:tcPr>
            <w:tcW w:w="6552" w:type="dxa"/>
            <w:vAlign w:val="center"/>
          </w:tcPr>
          <w:p w14:paraId="4FCA5483">
            <w:pPr>
              <w:pStyle w:val="44"/>
              <w:keepNext w:val="0"/>
              <w:keepLines w:val="0"/>
              <w:pageBreakBefore w:val="0"/>
              <w:kinsoku/>
              <w:wordWrap/>
              <w:overflowPunct/>
              <w:topLinePunct/>
              <w:autoSpaceDE w:val="0"/>
              <w:autoSpaceDN w:val="0"/>
              <w:bidi w:val="0"/>
              <w:adjustRightInd/>
              <w:spacing w:before="0" w:after="0" w:line="360" w:lineRule="auto"/>
              <w:ind w:left="0" w:leftChars="0" w:right="0" w:rightChars="0"/>
              <w:textAlignment w:val="auto"/>
              <w:outlineLvl w:val="9"/>
              <w:rPr>
                <w:rFonts w:hint="eastAsia" w:ascii="宋体" w:hAnsi="宋体" w:eastAsia="宋体" w:cs="宋体"/>
                <w:color w:val="auto"/>
                <w:sz w:val="24"/>
                <w:szCs w:val="24"/>
                <w:highlight w:val="none"/>
              </w:rPr>
            </w:pPr>
            <w:bookmarkStart w:id="8" w:name="_Toc24984"/>
            <w:bookmarkStart w:id="9" w:name="_Toc4015"/>
            <w:r>
              <w:rPr>
                <w:rFonts w:hint="eastAsia" w:ascii="宋体" w:hAnsi="宋体" w:eastAsia="宋体" w:cs="宋体"/>
                <w:b/>
                <w:bCs/>
                <w:color w:val="auto"/>
                <w:sz w:val="24"/>
                <w:szCs w:val="24"/>
                <w:highlight w:val="none"/>
              </w:rPr>
              <w:t>本项目采用综合评分方法，授权评标委员会直接确定中标人</w:t>
            </w:r>
            <w:bookmarkEnd w:id="8"/>
            <w:bookmarkEnd w:id="9"/>
          </w:p>
        </w:tc>
      </w:tr>
      <w:tr w14:paraId="62211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8" w:type="dxa"/>
            <w:vAlign w:val="center"/>
          </w:tcPr>
          <w:p w14:paraId="05B74196">
            <w:pPr>
              <w:keepNext w:val="0"/>
              <w:keepLines w:val="0"/>
              <w:pageBreakBefore w:val="0"/>
              <w:kinsoku/>
              <w:wordWrap/>
              <w:overflowPunct/>
              <w:topLinePunct/>
              <w:autoSpaceDE w:val="0"/>
              <w:autoSpaceDN w:val="0"/>
              <w:bidi w:val="0"/>
              <w:adjustRightInd/>
              <w:spacing w:line="360" w:lineRule="auto"/>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2507" w:type="dxa"/>
            <w:vAlign w:val="center"/>
          </w:tcPr>
          <w:p w14:paraId="322F9E14">
            <w:pPr>
              <w:keepNext w:val="0"/>
              <w:keepLines w:val="0"/>
              <w:pageBreakBefore w:val="0"/>
              <w:kinsoku/>
              <w:wordWrap/>
              <w:overflowPunct/>
              <w:topLinePunct/>
              <w:autoSpaceDE w:val="0"/>
              <w:autoSpaceDN w:val="0"/>
              <w:bidi w:val="0"/>
              <w:adjustRightInd/>
              <w:spacing w:line="360" w:lineRule="auto"/>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现场勘查</w:t>
            </w:r>
          </w:p>
        </w:tc>
        <w:tc>
          <w:tcPr>
            <w:tcW w:w="6552" w:type="dxa"/>
            <w:vAlign w:val="center"/>
          </w:tcPr>
          <w:p w14:paraId="260BC2B5">
            <w:pPr>
              <w:pStyle w:val="44"/>
              <w:keepNext w:val="0"/>
              <w:keepLines w:val="0"/>
              <w:pageBreakBefore w:val="0"/>
              <w:kinsoku/>
              <w:wordWrap/>
              <w:overflowPunct/>
              <w:topLinePunct/>
              <w:autoSpaceDE w:val="0"/>
              <w:autoSpaceDN w:val="0"/>
              <w:bidi w:val="0"/>
              <w:adjustRightInd/>
              <w:spacing w:before="0" w:after="0" w:line="360" w:lineRule="auto"/>
              <w:ind w:left="0" w:leftChars="0" w:right="0" w:rightChars="0"/>
              <w:textAlignment w:val="auto"/>
              <w:outlineLvl w:val="9"/>
              <w:rPr>
                <w:rFonts w:hint="eastAsia" w:ascii="宋体" w:hAnsi="宋体" w:eastAsia="宋体" w:cs="宋体"/>
                <w:color w:val="auto"/>
                <w:kern w:val="0"/>
                <w:sz w:val="24"/>
                <w:szCs w:val="24"/>
                <w:highlight w:val="none"/>
              </w:rPr>
            </w:pPr>
            <w:bookmarkStart w:id="10" w:name="_Toc11596"/>
            <w:bookmarkStart w:id="11" w:name="_Toc20991"/>
            <w:r>
              <w:rPr>
                <w:rFonts w:hint="eastAsia" w:ascii="宋体" w:hAnsi="宋体" w:eastAsia="宋体" w:cs="宋体"/>
                <w:bCs/>
                <w:color w:val="auto"/>
                <w:sz w:val="24"/>
                <w:szCs w:val="24"/>
                <w:highlight w:val="none"/>
              </w:rPr>
              <w:t>否</w:t>
            </w:r>
            <w:bookmarkEnd w:id="10"/>
            <w:bookmarkEnd w:id="11"/>
          </w:p>
        </w:tc>
      </w:tr>
      <w:tr w14:paraId="4EF6D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8" w:type="dxa"/>
            <w:vAlign w:val="center"/>
          </w:tcPr>
          <w:p w14:paraId="5F756B21">
            <w:pPr>
              <w:keepNext w:val="0"/>
              <w:keepLines w:val="0"/>
              <w:pageBreakBefore w:val="0"/>
              <w:kinsoku/>
              <w:wordWrap/>
              <w:overflowPunct/>
              <w:topLinePunct/>
              <w:autoSpaceDE w:val="0"/>
              <w:autoSpaceDN w:val="0"/>
              <w:bidi w:val="0"/>
              <w:adjustRightInd/>
              <w:spacing w:line="360" w:lineRule="auto"/>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2507" w:type="dxa"/>
            <w:vAlign w:val="center"/>
          </w:tcPr>
          <w:p w14:paraId="26F02D33">
            <w:pPr>
              <w:keepNext w:val="0"/>
              <w:keepLines w:val="0"/>
              <w:pageBreakBefore w:val="0"/>
              <w:kinsoku/>
              <w:wordWrap/>
              <w:overflowPunct/>
              <w:topLinePunct/>
              <w:autoSpaceDE w:val="0"/>
              <w:autoSpaceDN w:val="0"/>
              <w:bidi w:val="0"/>
              <w:adjustRightInd/>
              <w:spacing w:line="360" w:lineRule="auto"/>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标前答疑</w:t>
            </w:r>
          </w:p>
        </w:tc>
        <w:tc>
          <w:tcPr>
            <w:tcW w:w="6552" w:type="dxa"/>
            <w:vAlign w:val="center"/>
          </w:tcPr>
          <w:p w14:paraId="6529BC4A">
            <w:pPr>
              <w:pStyle w:val="44"/>
              <w:keepNext w:val="0"/>
              <w:keepLines w:val="0"/>
              <w:pageBreakBefore w:val="0"/>
              <w:kinsoku/>
              <w:wordWrap/>
              <w:overflowPunct/>
              <w:topLinePunct/>
              <w:autoSpaceDE w:val="0"/>
              <w:autoSpaceDN w:val="0"/>
              <w:bidi w:val="0"/>
              <w:adjustRightInd/>
              <w:spacing w:before="0" w:after="0" w:line="360" w:lineRule="auto"/>
              <w:ind w:left="0" w:leftChars="0" w:right="0" w:rightChars="0"/>
              <w:textAlignment w:val="auto"/>
              <w:outlineLvl w:val="9"/>
              <w:rPr>
                <w:rFonts w:hint="eastAsia" w:ascii="宋体" w:hAnsi="宋体" w:eastAsia="宋体" w:cs="宋体"/>
                <w:color w:val="auto"/>
                <w:kern w:val="0"/>
                <w:sz w:val="24"/>
                <w:szCs w:val="24"/>
                <w:highlight w:val="none"/>
                <w:lang w:eastAsia="zh-CN"/>
              </w:rPr>
            </w:pPr>
            <w:bookmarkStart w:id="12" w:name="_Toc9430"/>
            <w:bookmarkStart w:id="13" w:name="_Toc15850"/>
            <w:r>
              <w:rPr>
                <w:rFonts w:hint="eastAsia" w:ascii="宋体" w:hAnsi="宋体" w:eastAsia="宋体" w:cs="宋体"/>
                <w:color w:val="auto"/>
                <w:kern w:val="0"/>
                <w:sz w:val="24"/>
                <w:szCs w:val="24"/>
                <w:highlight w:val="none"/>
              </w:rPr>
              <w:t>招标文件提供期限截止后，如需要，书面通知</w:t>
            </w:r>
            <w:bookmarkEnd w:id="12"/>
            <w:r>
              <w:rPr>
                <w:rFonts w:hint="eastAsia" w:ascii="宋体" w:hAnsi="宋体" w:eastAsia="宋体" w:cs="宋体"/>
                <w:color w:val="auto"/>
                <w:kern w:val="0"/>
                <w:sz w:val="24"/>
                <w:szCs w:val="24"/>
                <w:highlight w:val="none"/>
                <w:lang w:eastAsia="zh-CN"/>
              </w:rPr>
              <w:t>。</w:t>
            </w:r>
            <w:bookmarkEnd w:id="13"/>
          </w:p>
        </w:tc>
      </w:tr>
      <w:tr w14:paraId="46359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8" w:type="dxa"/>
            <w:vAlign w:val="center"/>
          </w:tcPr>
          <w:p w14:paraId="4A8F36E6">
            <w:pPr>
              <w:keepNext w:val="0"/>
              <w:keepLines w:val="0"/>
              <w:pageBreakBefore w:val="0"/>
              <w:kinsoku/>
              <w:wordWrap/>
              <w:overflowPunct/>
              <w:topLinePunct/>
              <w:autoSpaceDE w:val="0"/>
              <w:autoSpaceDN w:val="0"/>
              <w:bidi w:val="0"/>
              <w:adjustRightInd/>
              <w:spacing w:line="360" w:lineRule="auto"/>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2507" w:type="dxa"/>
            <w:vAlign w:val="center"/>
          </w:tcPr>
          <w:p w14:paraId="16C1F248">
            <w:pPr>
              <w:keepNext w:val="0"/>
              <w:keepLines w:val="0"/>
              <w:pageBreakBefore w:val="0"/>
              <w:kinsoku/>
              <w:wordWrap/>
              <w:overflowPunct/>
              <w:topLinePunct/>
              <w:autoSpaceDE w:val="0"/>
              <w:autoSpaceDN w:val="0"/>
              <w:bidi w:val="0"/>
              <w:adjustRightInd/>
              <w:spacing w:line="360" w:lineRule="auto"/>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项目所属行业</w:t>
            </w:r>
          </w:p>
        </w:tc>
        <w:tc>
          <w:tcPr>
            <w:tcW w:w="6552" w:type="dxa"/>
            <w:vAlign w:val="center"/>
          </w:tcPr>
          <w:p w14:paraId="01F87A38">
            <w:pPr>
              <w:pStyle w:val="44"/>
              <w:keepNext w:val="0"/>
              <w:keepLines w:val="0"/>
              <w:pageBreakBefore w:val="0"/>
              <w:kinsoku/>
              <w:wordWrap/>
              <w:overflowPunct/>
              <w:topLinePunct/>
              <w:autoSpaceDE w:val="0"/>
              <w:autoSpaceDN w:val="0"/>
              <w:bidi w:val="0"/>
              <w:adjustRightInd/>
              <w:spacing w:before="0" w:after="0" w:line="360" w:lineRule="auto"/>
              <w:ind w:left="0" w:leftChars="0" w:right="0" w:rightChars="0"/>
              <w:textAlignment w:val="auto"/>
              <w:outlineLvl w:val="9"/>
              <w:rPr>
                <w:rFonts w:hint="eastAsia" w:ascii="宋体" w:hAnsi="宋体" w:eastAsia="宋体" w:cs="宋体"/>
                <w:bCs/>
                <w:color w:val="auto"/>
                <w:sz w:val="24"/>
                <w:szCs w:val="24"/>
                <w:highlight w:val="none"/>
                <w:lang w:eastAsia="zh-CN"/>
              </w:rPr>
            </w:pPr>
            <w:bookmarkStart w:id="14" w:name="_Toc27587"/>
            <w:bookmarkStart w:id="15" w:name="_Toc18620"/>
            <w:r>
              <w:rPr>
                <w:rFonts w:hint="eastAsia" w:ascii="宋体" w:hAnsi="宋体" w:eastAsia="宋体" w:cs="宋体"/>
                <w:b w:val="0"/>
                <w:bCs w:val="0"/>
                <w:color w:val="auto"/>
                <w:sz w:val="24"/>
                <w:szCs w:val="24"/>
                <w:highlight w:val="none"/>
              </w:rPr>
              <w:t>根据中小企业划型标准，本项目属</w:t>
            </w:r>
            <w:r>
              <w:rPr>
                <w:rFonts w:hint="eastAsia" w:ascii="宋体" w:hAnsi="宋体" w:eastAsia="宋体" w:cs="宋体"/>
                <w:b w:val="0"/>
                <w:bCs w:val="0"/>
                <w:color w:val="auto"/>
                <w:sz w:val="24"/>
                <w:szCs w:val="24"/>
                <w:highlight w:val="none"/>
                <w:lang w:val="en-US" w:eastAsia="zh-CN"/>
              </w:rPr>
              <w:t>于</w:t>
            </w:r>
            <w:bookmarkEnd w:id="14"/>
            <w:bookmarkEnd w:id="15"/>
            <w:r>
              <w:rPr>
                <w:rFonts w:hint="eastAsia" w:ascii="宋体" w:hAnsi="宋体" w:eastAsia="宋体" w:cs="宋体"/>
                <w:b w:val="0"/>
                <w:bCs w:val="0"/>
                <w:color w:val="auto"/>
                <w:sz w:val="24"/>
                <w:szCs w:val="24"/>
                <w:highlight w:val="none"/>
                <w:lang w:val="en-US" w:eastAsia="zh-CN"/>
              </w:rPr>
              <w:t>其他未列明行业。</w:t>
            </w:r>
          </w:p>
        </w:tc>
      </w:tr>
      <w:tr w14:paraId="64C37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8" w:type="dxa"/>
            <w:vAlign w:val="center"/>
          </w:tcPr>
          <w:p w14:paraId="20986862">
            <w:pPr>
              <w:keepNext w:val="0"/>
              <w:keepLines w:val="0"/>
              <w:pageBreakBefore w:val="0"/>
              <w:kinsoku/>
              <w:wordWrap/>
              <w:overflowPunct/>
              <w:topLinePunct/>
              <w:autoSpaceDE w:val="0"/>
              <w:autoSpaceDN w:val="0"/>
              <w:bidi w:val="0"/>
              <w:adjustRightInd/>
              <w:spacing w:line="360" w:lineRule="auto"/>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2507" w:type="dxa"/>
            <w:vAlign w:val="center"/>
          </w:tcPr>
          <w:p w14:paraId="44E500B2">
            <w:pPr>
              <w:keepNext w:val="0"/>
              <w:keepLines w:val="0"/>
              <w:pageBreakBefore w:val="0"/>
              <w:kinsoku/>
              <w:wordWrap/>
              <w:overflowPunct/>
              <w:topLinePunct/>
              <w:autoSpaceDE w:val="0"/>
              <w:autoSpaceDN w:val="0"/>
              <w:bidi w:val="0"/>
              <w:adjustRightInd/>
              <w:spacing w:line="360" w:lineRule="auto"/>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其他补充事宜</w:t>
            </w:r>
          </w:p>
        </w:tc>
        <w:tc>
          <w:tcPr>
            <w:tcW w:w="6552" w:type="dxa"/>
            <w:vAlign w:val="center"/>
          </w:tcPr>
          <w:p w14:paraId="04451620">
            <w:pPr>
              <w:pStyle w:val="44"/>
              <w:keepNext w:val="0"/>
              <w:keepLines w:val="0"/>
              <w:pageBreakBefore w:val="0"/>
              <w:kinsoku/>
              <w:wordWrap/>
              <w:overflowPunct/>
              <w:topLinePunct/>
              <w:autoSpaceDE w:val="0"/>
              <w:autoSpaceDN w:val="0"/>
              <w:bidi w:val="0"/>
              <w:adjustRightInd/>
              <w:spacing w:before="0" w:after="0" w:line="360" w:lineRule="auto"/>
              <w:ind w:left="0" w:leftChars="0" w:right="0" w:rightChars="0"/>
              <w:textAlignment w:val="auto"/>
              <w:outlineLvl w:val="9"/>
              <w:rPr>
                <w:rFonts w:hint="eastAsia" w:ascii="宋体" w:hAnsi="宋体" w:eastAsia="宋体" w:cs="宋体"/>
                <w:color w:val="auto"/>
                <w:sz w:val="24"/>
                <w:szCs w:val="24"/>
                <w:highlight w:val="none"/>
                <w:lang w:eastAsia="zh-CN"/>
              </w:rPr>
            </w:pPr>
            <w:bookmarkStart w:id="16" w:name="_Toc11820"/>
            <w:bookmarkStart w:id="17" w:name="_Toc11996"/>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投标人在法定质疑期内一次性提出针对同一采购程序环节的质疑</w:t>
            </w:r>
            <w:bookmarkEnd w:id="16"/>
            <w:bookmarkEnd w:id="17"/>
            <w:r>
              <w:rPr>
                <w:rFonts w:hint="eastAsia" w:cs="宋体"/>
                <w:color w:val="auto"/>
                <w:sz w:val="24"/>
                <w:szCs w:val="24"/>
                <w:highlight w:val="none"/>
                <w:lang w:eastAsia="zh-CN"/>
              </w:rPr>
              <w:t>。</w:t>
            </w:r>
          </w:p>
          <w:p w14:paraId="213AE34B">
            <w:pPr>
              <w:pStyle w:val="44"/>
              <w:keepNext w:val="0"/>
              <w:keepLines w:val="0"/>
              <w:pageBreakBefore w:val="0"/>
              <w:kinsoku/>
              <w:wordWrap/>
              <w:overflowPunct/>
              <w:topLinePunct/>
              <w:autoSpaceDE w:val="0"/>
              <w:autoSpaceDN w:val="0"/>
              <w:bidi w:val="0"/>
              <w:adjustRightInd/>
              <w:spacing w:before="0" w:after="0" w:line="360" w:lineRule="auto"/>
              <w:ind w:left="0" w:leftChars="0" w:right="0" w:rightChars="0"/>
              <w:textAlignment w:val="auto"/>
              <w:outlineLvl w:val="9"/>
              <w:rPr>
                <w:rFonts w:hint="eastAsia" w:ascii="宋体" w:hAnsi="宋体" w:eastAsia="宋体" w:cs="宋体"/>
                <w:color w:val="auto"/>
                <w:sz w:val="24"/>
                <w:szCs w:val="24"/>
                <w:highlight w:val="none"/>
              </w:rPr>
            </w:pPr>
            <w:bookmarkStart w:id="18" w:name="_Toc30819"/>
            <w:bookmarkStart w:id="19" w:name="_Toc23382"/>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.在线质疑提出：</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参与本项目符合法定质疑条件的，通过政府采购平台进入“项目质疑管理”栏目向采购人、采购代理机构在线提起质疑。</w:t>
            </w:r>
            <w:bookmarkEnd w:id="18"/>
            <w:bookmarkEnd w:id="19"/>
          </w:p>
          <w:p w14:paraId="36801AF6">
            <w:pPr>
              <w:pStyle w:val="44"/>
              <w:keepNext w:val="0"/>
              <w:keepLines w:val="0"/>
              <w:pageBreakBefore w:val="0"/>
              <w:kinsoku/>
              <w:wordWrap/>
              <w:overflowPunct/>
              <w:topLinePunct/>
              <w:autoSpaceDE w:val="0"/>
              <w:autoSpaceDN w:val="0"/>
              <w:bidi w:val="0"/>
              <w:adjustRightInd/>
              <w:spacing w:before="0" w:after="0" w:line="360" w:lineRule="auto"/>
              <w:ind w:left="0" w:leftChars="0" w:right="0" w:rightChars="0"/>
              <w:textAlignment w:val="auto"/>
              <w:outlineLvl w:val="9"/>
              <w:rPr>
                <w:rFonts w:hint="eastAsia" w:ascii="宋体" w:hAnsi="宋体" w:eastAsia="宋体" w:cs="宋体"/>
                <w:color w:val="auto"/>
                <w:sz w:val="24"/>
                <w:szCs w:val="24"/>
                <w:highlight w:val="none"/>
              </w:rPr>
            </w:pPr>
            <w:bookmarkStart w:id="20" w:name="_Toc8281"/>
            <w:bookmarkStart w:id="21" w:name="_Toc8580"/>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.质疑材料要求：</w:t>
            </w:r>
            <w:bookmarkEnd w:id="20"/>
            <w:bookmarkEnd w:id="21"/>
          </w:p>
          <w:p w14:paraId="090C430E">
            <w:pPr>
              <w:pStyle w:val="44"/>
              <w:keepNext w:val="0"/>
              <w:keepLines w:val="0"/>
              <w:pageBreakBefore w:val="0"/>
              <w:kinsoku/>
              <w:wordWrap/>
              <w:overflowPunct/>
              <w:topLinePunct/>
              <w:autoSpaceDE w:val="0"/>
              <w:autoSpaceDN w:val="0"/>
              <w:bidi w:val="0"/>
              <w:adjustRightInd/>
              <w:spacing w:before="0" w:after="0" w:line="360" w:lineRule="auto"/>
              <w:ind w:left="0" w:leftChars="0" w:right="0" w:rightChars="0"/>
              <w:textAlignment w:val="auto"/>
              <w:outlineLvl w:val="9"/>
              <w:rPr>
                <w:rFonts w:hint="eastAsia" w:ascii="宋体" w:hAnsi="宋体" w:eastAsia="宋体" w:cs="宋体"/>
                <w:color w:val="auto"/>
                <w:sz w:val="24"/>
                <w:szCs w:val="24"/>
                <w:highlight w:val="none"/>
              </w:rPr>
            </w:pPr>
            <w:bookmarkStart w:id="22" w:name="_Toc9557"/>
            <w:bookmarkStart w:id="23" w:name="_Toc29213"/>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提起在线质疑，应当按照《政府采购质疑和投诉办法》有关规定如实填写事项及信息，在线提交质疑函及必要的证明材料纸质版扫描件或图片（支持：DOC、DOCX、PDF、JPG、PNG、GIF）；</w:t>
            </w:r>
            <w:bookmarkEnd w:id="22"/>
            <w:bookmarkEnd w:id="23"/>
          </w:p>
          <w:p w14:paraId="6AE9D08C">
            <w:pPr>
              <w:pStyle w:val="44"/>
              <w:keepNext w:val="0"/>
              <w:keepLines w:val="0"/>
              <w:pageBreakBefore w:val="0"/>
              <w:kinsoku/>
              <w:wordWrap/>
              <w:overflowPunct/>
              <w:topLinePunct/>
              <w:autoSpaceDE w:val="0"/>
              <w:autoSpaceDN w:val="0"/>
              <w:bidi w:val="0"/>
              <w:adjustRightInd/>
              <w:spacing w:before="0" w:after="0" w:line="360" w:lineRule="auto"/>
              <w:ind w:left="0" w:leftChars="0" w:right="0" w:rightChars="0"/>
              <w:textAlignment w:val="auto"/>
              <w:outlineLvl w:val="9"/>
              <w:rPr>
                <w:rFonts w:hint="eastAsia" w:ascii="宋体" w:hAnsi="宋体" w:eastAsia="宋体" w:cs="宋体"/>
                <w:color w:val="auto"/>
                <w:sz w:val="24"/>
                <w:szCs w:val="24"/>
                <w:highlight w:val="none"/>
              </w:rPr>
            </w:pPr>
            <w:bookmarkStart w:id="24" w:name="_Toc11075"/>
            <w:bookmarkStart w:id="25" w:name="_Toc18318"/>
            <w:r>
              <w:rPr>
                <w:rFonts w:hint="eastAsia" w:ascii="宋体" w:hAnsi="宋体" w:eastAsia="宋体" w:cs="宋体"/>
                <w:color w:val="auto"/>
                <w:sz w:val="24"/>
                <w:szCs w:val="24"/>
                <w:highlight w:val="none"/>
              </w:rPr>
              <w:t>（2）在线质疑由</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委托代理人提起的，还需上传授权委托书及被委托人身份证明，授权委托书应当载明委托人及被委托人的姓名或名称、代理事项、具体权限、期限等；</w:t>
            </w:r>
            <w:bookmarkEnd w:id="24"/>
            <w:bookmarkEnd w:id="25"/>
          </w:p>
          <w:p w14:paraId="28BB4298">
            <w:pPr>
              <w:pStyle w:val="44"/>
              <w:keepNext w:val="0"/>
              <w:keepLines w:val="0"/>
              <w:pageBreakBefore w:val="0"/>
              <w:kinsoku/>
              <w:wordWrap/>
              <w:overflowPunct/>
              <w:topLinePunct/>
              <w:autoSpaceDE w:val="0"/>
              <w:autoSpaceDN w:val="0"/>
              <w:bidi w:val="0"/>
              <w:adjustRightInd/>
              <w:spacing w:before="0" w:after="0" w:line="360" w:lineRule="auto"/>
              <w:ind w:left="0" w:leftChars="0" w:right="0" w:rightChars="0"/>
              <w:textAlignment w:val="auto"/>
              <w:outlineLvl w:val="9"/>
              <w:rPr>
                <w:rFonts w:hint="eastAsia" w:ascii="宋体" w:hAnsi="宋体" w:eastAsia="宋体" w:cs="宋体"/>
                <w:color w:val="auto"/>
                <w:sz w:val="24"/>
                <w:szCs w:val="24"/>
                <w:highlight w:val="none"/>
              </w:rPr>
            </w:pPr>
            <w:bookmarkStart w:id="26" w:name="_Toc12275"/>
            <w:bookmarkStart w:id="27" w:name="_Toc26632"/>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为法人或者其他组织的，相关材料由法定代表人、主要负责人或其授权代表签名或者盖章并加盖公章；</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为自然人的，相关材料由本人签名。</w:t>
            </w:r>
            <w:bookmarkEnd w:id="26"/>
            <w:bookmarkEnd w:id="27"/>
          </w:p>
          <w:p w14:paraId="22578FAF">
            <w:pPr>
              <w:pStyle w:val="44"/>
              <w:keepNext w:val="0"/>
              <w:keepLines w:val="0"/>
              <w:pageBreakBefore w:val="0"/>
              <w:kinsoku/>
              <w:wordWrap/>
              <w:overflowPunct/>
              <w:topLinePunct/>
              <w:autoSpaceDE w:val="0"/>
              <w:autoSpaceDN w:val="0"/>
              <w:bidi w:val="0"/>
              <w:adjustRightInd/>
              <w:spacing w:before="0" w:after="0" w:line="360" w:lineRule="auto"/>
              <w:ind w:left="0" w:leftChars="0" w:right="0" w:rightChars="0"/>
              <w:textAlignment w:val="auto"/>
              <w:outlineLvl w:val="9"/>
              <w:rPr>
                <w:rFonts w:hint="eastAsia" w:ascii="宋体" w:hAnsi="宋体" w:eastAsia="宋体" w:cs="宋体"/>
                <w:color w:val="auto"/>
                <w:sz w:val="24"/>
                <w:szCs w:val="24"/>
                <w:highlight w:val="none"/>
              </w:rPr>
            </w:pPr>
            <w:bookmarkStart w:id="28" w:name="_Toc32257"/>
            <w:bookmarkStart w:id="29" w:name="_Toc8653"/>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.在线质疑答复：采购人、采购代理机构收到在线质疑后，在7个工作日内通过政府采购平台对</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依法提出的质疑作出答复，但答复内容不得涉及商业秘密。质疑</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通过政府采购平台在线接收质疑答复结果。</w:t>
            </w:r>
            <w:bookmarkEnd w:id="28"/>
            <w:bookmarkEnd w:id="29"/>
          </w:p>
        </w:tc>
      </w:tr>
    </w:tbl>
    <w:p w14:paraId="247D802B">
      <w:pPr>
        <w:keepNext w:val="0"/>
        <w:keepLines w:val="0"/>
        <w:pageBreakBefore w:val="0"/>
        <w:kinsoku/>
        <w:wordWrap/>
        <w:overflowPunct w:val="0"/>
        <w:topLinePunct/>
        <w:autoSpaceDN w:val="0"/>
        <w:bidi w:val="0"/>
        <w:adjustRightInd w:val="0"/>
        <w:snapToGrid w:val="0"/>
        <w:spacing w:line="360" w:lineRule="auto"/>
        <w:ind w:left="0" w:leftChars="0" w:right="0" w:rightChars="0"/>
        <w:textAlignment w:val="auto"/>
        <w:rPr>
          <w:rFonts w:hint="eastAsia" w:ascii="宋体" w:hAnsi="宋体" w:eastAsia="宋体" w:cs="宋体"/>
          <w:b/>
          <w:color w:val="auto"/>
          <w:kern w:val="0"/>
          <w:sz w:val="24"/>
          <w:szCs w:val="24"/>
          <w:highlight w:val="none"/>
        </w:rPr>
      </w:pPr>
      <w:r>
        <w:rPr>
          <w:rFonts w:hint="eastAsia" w:ascii="宋体" w:hAnsi="宋体" w:eastAsia="宋体" w:cs="宋体"/>
          <w:b/>
          <w:bCs/>
          <w:color w:val="auto"/>
          <w:sz w:val="24"/>
          <w:szCs w:val="24"/>
          <w:highlight w:val="none"/>
        </w:rPr>
        <w:t>注：本表内容与投标人须知内容不一致的，以本表内容为准。</w:t>
      </w:r>
    </w:p>
    <w:p w14:paraId="35A1ED95">
      <w:pPr>
        <w:keepNext w:val="0"/>
        <w:keepLines w:val="0"/>
        <w:pageBreakBefore w:val="0"/>
        <w:kinsoku/>
        <w:wordWrap/>
        <w:bidi w:val="0"/>
        <w:spacing w:line="360" w:lineRule="auto"/>
        <w:ind w:left="0" w:leftChars="0" w:right="0" w:righ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79AB02E3">
      <w:pPr>
        <w:keepNext w:val="0"/>
        <w:keepLines w:val="0"/>
        <w:pageBreakBefore w:val="0"/>
        <w:kinsoku/>
        <w:wordWrap/>
        <w:bidi w:val="0"/>
        <w:snapToGrid w:val="0"/>
        <w:spacing w:line="360" w:lineRule="auto"/>
        <w:ind w:left="0" w:leftChars="0" w:right="0" w:rightChars="0"/>
        <w:jc w:val="center"/>
        <w:textAlignment w:val="auto"/>
        <w:rPr>
          <w:rFonts w:hint="eastAsia" w:ascii="宋体" w:hAnsi="宋体" w:eastAsia="宋体" w:cs="宋体"/>
          <w:b/>
          <w:bCs/>
          <w:color w:val="auto"/>
          <w:spacing w:val="20"/>
          <w:kern w:val="0"/>
          <w:sz w:val="24"/>
          <w:szCs w:val="24"/>
          <w:highlight w:val="none"/>
        </w:rPr>
      </w:pPr>
      <w:r>
        <w:rPr>
          <w:rFonts w:hint="eastAsia" w:ascii="宋体" w:hAnsi="宋体" w:eastAsia="宋体" w:cs="宋体"/>
          <w:b/>
          <w:bCs/>
          <w:color w:val="auto"/>
          <w:spacing w:val="20"/>
          <w:kern w:val="0"/>
          <w:sz w:val="24"/>
          <w:szCs w:val="24"/>
          <w:highlight w:val="none"/>
        </w:rPr>
        <w:t>电子投标须知附表</w:t>
      </w:r>
    </w:p>
    <w:tbl>
      <w:tblPr>
        <w:tblStyle w:val="30"/>
        <w:tblW w:w="498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1232"/>
        <w:gridCol w:w="7262"/>
      </w:tblGrid>
      <w:tr w14:paraId="3F734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774" w:type="dxa"/>
            <w:vAlign w:val="center"/>
          </w:tcPr>
          <w:p w14:paraId="4D06243C">
            <w:pPr>
              <w:keepNext w:val="0"/>
              <w:keepLines w:val="0"/>
              <w:pageBreakBefore w:val="0"/>
              <w:kinsoku/>
              <w:wordWrap/>
              <w:bidi w:val="0"/>
              <w:spacing w:line="360" w:lineRule="auto"/>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232" w:type="dxa"/>
            <w:vAlign w:val="center"/>
          </w:tcPr>
          <w:p w14:paraId="34E75540">
            <w:pPr>
              <w:keepNext w:val="0"/>
              <w:keepLines w:val="0"/>
              <w:pageBreakBefore w:val="0"/>
              <w:kinsoku/>
              <w:wordWrap/>
              <w:bidi w:val="0"/>
              <w:spacing w:line="360" w:lineRule="auto"/>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条款名称</w:t>
            </w:r>
          </w:p>
        </w:tc>
        <w:tc>
          <w:tcPr>
            <w:tcW w:w="7263" w:type="dxa"/>
            <w:vAlign w:val="center"/>
          </w:tcPr>
          <w:p w14:paraId="58E0F674">
            <w:pPr>
              <w:keepNext w:val="0"/>
              <w:keepLines w:val="0"/>
              <w:pageBreakBefore w:val="0"/>
              <w:kinsoku/>
              <w:wordWrap/>
              <w:bidi w:val="0"/>
              <w:spacing w:line="360" w:lineRule="auto"/>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编列内容</w:t>
            </w:r>
          </w:p>
        </w:tc>
      </w:tr>
      <w:tr w14:paraId="78466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774" w:type="dxa"/>
            <w:vAlign w:val="center"/>
          </w:tcPr>
          <w:p w14:paraId="6894E96C">
            <w:pPr>
              <w:keepNext w:val="0"/>
              <w:keepLines w:val="0"/>
              <w:pageBreakBefore w:val="0"/>
              <w:kinsoku/>
              <w:wordWrap/>
              <w:bidi w:val="0"/>
              <w:spacing w:line="360" w:lineRule="auto"/>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32" w:type="dxa"/>
            <w:vAlign w:val="center"/>
          </w:tcPr>
          <w:p w14:paraId="5CB5403A">
            <w:pPr>
              <w:keepNext w:val="0"/>
              <w:keepLines w:val="0"/>
              <w:pageBreakBefore w:val="0"/>
              <w:kinsoku/>
              <w:wordWrap/>
              <w:bidi w:val="0"/>
              <w:spacing w:line="360" w:lineRule="auto"/>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投标文件编制</w:t>
            </w:r>
          </w:p>
        </w:tc>
        <w:tc>
          <w:tcPr>
            <w:tcW w:w="7263" w:type="dxa"/>
            <w:vAlign w:val="center"/>
          </w:tcPr>
          <w:p w14:paraId="7D40C46C">
            <w:pPr>
              <w:keepNext w:val="0"/>
              <w:keepLines w:val="0"/>
              <w:pageBreakBefore w:val="0"/>
              <w:kinsoku/>
              <w:wordWrap/>
              <w:bidi w:val="0"/>
              <w:spacing w:line="360" w:lineRule="auto"/>
              <w:ind w:left="0" w:leftChars="0" w:right="0" w:righ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1.1投标人应使用政采云系统的投标文件编制工具，按照操作手册编制电子投标文件，并使用数字证书（CA）按照招标文件规定签字、盖章。同时使用数字证书（CA）对投标文件进行加密。</w:t>
            </w:r>
          </w:p>
          <w:p w14:paraId="54F99795">
            <w:pPr>
              <w:keepNext w:val="0"/>
              <w:keepLines w:val="0"/>
              <w:pageBreakBefore w:val="0"/>
              <w:kinsoku/>
              <w:wordWrap/>
              <w:bidi w:val="0"/>
              <w:spacing w:line="360" w:lineRule="auto"/>
              <w:ind w:left="0" w:leftChars="0" w:right="0" w:righ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1.2在上传电子投标文件时，需对应系统中每个模块要求，形成独立的PDF格式文件，按照指定对应模块，逐条完成上传，保存后提交。</w:t>
            </w:r>
          </w:p>
          <w:p w14:paraId="4FB49CE3">
            <w:pPr>
              <w:keepNext w:val="0"/>
              <w:keepLines w:val="0"/>
              <w:pageBreakBefore w:val="0"/>
              <w:kinsoku/>
              <w:wordWrap/>
              <w:bidi w:val="0"/>
              <w:spacing w:line="360" w:lineRule="auto"/>
              <w:ind w:left="0" w:leftChars="0" w:right="0" w:righ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1.3电子投标文件所附各类证件、证书、证明，均随投标文件统一编排页码进行上传。</w:t>
            </w:r>
          </w:p>
        </w:tc>
      </w:tr>
      <w:tr w14:paraId="128FD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774" w:type="dxa"/>
            <w:vAlign w:val="center"/>
          </w:tcPr>
          <w:p w14:paraId="0BEBC37D">
            <w:pPr>
              <w:keepNext w:val="0"/>
              <w:keepLines w:val="0"/>
              <w:pageBreakBefore w:val="0"/>
              <w:kinsoku/>
              <w:wordWrap/>
              <w:bidi w:val="0"/>
              <w:spacing w:line="360" w:lineRule="auto"/>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232" w:type="dxa"/>
            <w:vAlign w:val="center"/>
          </w:tcPr>
          <w:p w14:paraId="7943195F">
            <w:pPr>
              <w:keepNext w:val="0"/>
              <w:keepLines w:val="0"/>
              <w:pageBreakBefore w:val="0"/>
              <w:kinsoku/>
              <w:wordWrap/>
              <w:bidi w:val="0"/>
              <w:spacing w:line="360" w:lineRule="auto"/>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电子投标文件解密</w:t>
            </w:r>
          </w:p>
        </w:tc>
        <w:tc>
          <w:tcPr>
            <w:tcW w:w="7263" w:type="dxa"/>
            <w:vAlign w:val="center"/>
          </w:tcPr>
          <w:p w14:paraId="4027BAA5">
            <w:pPr>
              <w:keepNext w:val="0"/>
              <w:keepLines w:val="0"/>
              <w:pageBreakBefore w:val="0"/>
              <w:kinsoku/>
              <w:wordWrap/>
              <w:bidi w:val="0"/>
              <w:spacing w:line="360" w:lineRule="auto"/>
              <w:ind w:left="0" w:leftChars="0" w:right="0" w:righ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在招标文件规定的投标文件上传截止时间，采购代理机构会在政采云系统发出解密指令，投标人在收到解密指令后，须使用加密投标文件时所使用的数字证书（CA）对已递交（上传）的电子投标文件进行解密（可远程解密）。</w:t>
            </w:r>
          </w:p>
          <w:p w14:paraId="17A3B452">
            <w:pPr>
              <w:keepNext w:val="0"/>
              <w:keepLines w:val="0"/>
              <w:pageBreakBefore w:val="0"/>
              <w:kinsoku/>
              <w:wordWrap/>
              <w:bidi w:val="0"/>
              <w:spacing w:line="360" w:lineRule="auto"/>
              <w:ind w:left="0" w:leftChars="0" w:right="0" w:righ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2.2电子投标文件解密时间：</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分钟。</w:t>
            </w:r>
          </w:p>
          <w:p w14:paraId="262AAF6D">
            <w:pPr>
              <w:keepNext w:val="0"/>
              <w:keepLines w:val="0"/>
              <w:pageBreakBefore w:val="0"/>
              <w:kinsoku/>
              <w:wordWrap/>
              <w:bidi w:val="0"/>
              <w:spacing w:line="360" w:lineRule="auto"/>
              <w:ind w:left="0" w:leftChars="0" w:right="0" w:righ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2.3电子投标文件解密流程：使用用户名密码或电子CA登录政采云系统→项目采购→开标评标→找到对应项目→解密→输入CA密码→开始下载→解密完成。</w:t>
            </w:r>
          </w:p>
          <w:p w14:paraId="55290D1C">
            <w:pPr>
              <w:keepNext w:val="0"/>
              <w:keepLines w:val="0"/>
              <w:pageBreakBefore w:val="0"/>
              <w:kinsoku/>
              <w:wordWrap/>
              <w:bidi w:val="0"/>
              <w:spacing w:line="360" w:lineRule="auto"/>
              <w:ind w:left="0" w:leftChars="0" w:right="0" w:righ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2.4因投标人原因造成投标文件未解密的，视为撤销其投标文件，包括以下情形：</w:t>
            </w:r>
          </w:p>
          <w:p w14:paraId="03C422E8">
            <w:pPr>
              <w:keepNext w:val="0"/>
              <w:keepLines w:val="0"/>
              <w:pageBreakBefore w:val="0"/>
              <w:kinsoku/>
              <w:wordWrap/>
              <w:bidi w:val="0"/>
              <w:spacing w:line="360" w:lineRule="auto"/>
              <w:ind w:left="0" w:leftChars="0" w:right="0" w:righ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（1）投标人未在规定时间内解密投标文件的；</w:t>
            </w:r>
          </w:p>
          <w:p w14:paraId="046C1D2D">
            <w:pPr>
              <w:keepNext w:val="0"/>
              <w:keepLines w:val="0"/>
              <w:pageBreakBefore w:val="0"/>
              <w:kinsoku/>
              <w:wordWrap/>
              <w:bidi w:val="0"/>
              <w:spacing w:line="360" w:lineRule="auto"/>
              <w:ind w:left="0" w:leftChars="0" w:right="0" w:righ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（2）投标人使用非本次投标加密用CA数字证书解密的；</w:t>
            </w:r>
          </w:p>
          <w:p w14:paraId="2293E56C">
            <w:pPr>
              <w:keepNext w:val="0"/>
              <w:keepLines w:val="0"/>
              <w:pageBreakBefore w:val="0"/>
              <w:kinsoku/>
              <w:wordWrap/>
              <w:bidi w:val="0"/>
              <w:spacing w:line="360" w:lineRule="auto"/>
              <w:ind w:left="0" w:leftChars="0" w:right="0" w:righ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（3）投标人使用的CA数字证书属于注销或无效或损坏的。</w:t>
            </w:r>
          </w:p>
        </w:tc>
      </w:tr>
      <w:tr w14:paraId="71872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774" w:type="dxa"/>
            <w:vAlign w:val="center"/>
          </w:tcPr>
          <w:p w14:paraId="5B37074F">
            <w:pPr>
              <w:keepNext w:val="0"/>
              <w:keepLines w:val="0"/>
              <w:pageBreakBefore w:val="0"/>
              <w:kinsoku/>
              <w:wordWrap/>
              <w:bidi w:val="0"/>
              <w:spacing w:line="360" w:lineRule="auto"/>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232" w:type="dxa"/>
            <w:vAlign w:val="center"/>
          </w:tcPr>
          <w:p w14:paraId="50D360A0">
            <w:pPr>
              <w:keepNext w:val="0"/>
              <w:keepLines w:val="0"/>
              <w:pageBreakBefore w:val="0"/>
              <w:kinsoku/>
              <w:wordWrap/>
              <w:bidi w:val="0"/>
              <w:spacing w:line="360" w:lineRule="auto"/>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7263" w:type="dxa"/>
            <w:vAlign w:val="center"/>
          </w:tcPr>
          <w:p w14:paraId="001C576D">
            <w:pPr>
              <w:keepNext w:val="0"/>
              <w:keepLines w:val="0"/>
              <w:pageBreakBefore w:val="0"/>
              <w:kinsoku/>
              <w:wordWrap/>
              <w:bidi w:val="0"/>
              <w:spacing w:line="360" w:lineRule="auto"/>
              <w:ind w:left="0" w:leftChars="0" w:right="0" w:righ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3.1本项目采购活动的全过程，均采用电子形式进行，纸质</w:t>
            </w:r>
            <w:r>
              <w:rPr>
                <w:rFonts w:hint="eastAsia" w:ascii="宋体" w:hAnsi="宋体" w:eastAsia="宋体" w:cs="宋体"/>
                <w:color w:val="auto"/>
                <w:sz w:val="24"/>
                <w:szCs w:val="24"/>
                <w:highlight w:val="none"/>
                <w:lang w:val="en-US" w:eastAsia="zh-CN"/>
              </w:rPr>
              <w:t>投标文件仅作为存档使用</w:t>
            </w:r>
            <w:r>
              <w:rPr>
                <w:rFonts w:hint="eastAsia" w:ascii="宋体" w:hAnsi="宋体" w:eastAsia="宋体" w:cs="宋体"/>
                <w:color w:val="auto"/>
                <w:sz w:val="24"/>
                <w:szCs w:val="24"/>
                <w:highlight w:val="none"/>
              </w:rPr>
              <w:t>。在评标过程中，当政采云系统出现异常情形时，经请示财政部门同意后，采购代理机构可采用其他方式进行评标活动。</w:t>
            </w:r>
          </w:p>
          <w:p w14:paraId="67165B9A">
            <w:pPr>
              <w:keepNext w:val="0"/>
              <w:keepLines w:val="0"/>
              <w:pageBreakBefore w:val="0"/>
              <w:kinsoku/>
              <w:wordWrap/>
              <w:bidi w:val="0"/>
              <w:spacing w:line="360" w:lineRule="auto"/>
              <w:ind w:left="0" w:leftChars="0" w:right="0" w:righ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3.2待系统恢复后，采购代理机构须把线下开标、评标结果数据录入“政采云系统”。</w:t>
            </w:r>
          </w:p>
        </w:tc>
      </w:tr>
    </w:tbl>
    <w:p w14:paraId="64285FCB">
      <w:pPr>
        <w:keepNext w:val="0"/>
        <w:keepLines w:val="0"/>
        <w:pageBreakBefore w:val="0"/>
        <w:kinsoku/>
        <w:wordWrap/>
        <w:overflowPunct w:val="0"/>
        <w:topLinePunct/>
        <w:autoSpaceDN w:val="0"/>
        <w:bidi w:val="0"/>
        <w:adjustRightInd w:val="0"/>
        <w:snapToGrid w:val="0"/>
        <w:spacing w:line="360" w:lineRule="auto"/>
        <w:ind w:left="0" w:leftChars="0" w:right="0" w:rightChars="0"/>
        <w:textAlignment w:val="auto"/>
        <w:rPr>
          <w:rFonts w:hint="eastAsia" w:ascii="宋体" w:hAnsi="宋体" w:eastAsia="宋体" w:cs="宋体"/>
          <w:b/>
          <w:color w:val="auto"/>
          <w:kern w:val="0"/>
          <w:sz w:val="24"/>
          <w:szCs w:val="24"/>
          <w:highlight w:val="none"/>
        </w:rPr>
      </w:pPr>
      <w:r>
        <w:rPr>
          <w:rFonts w:hint="eastAsia" w:ascii="宋体" w:hAnsi="宋体" w:eastAsia="宋体" w:cs="宋体"/>
          <w:b/>
          <w:bCs/>
          <w:color w:val="auto"/>
          <w:sz w:val="24"/>
          <w:szCs w:val="24"/>
          <w:highlight w:val="none"/>
        </w:rPr>
        <w:t>注：本表内容与投标人须知内容不一致的，以本表内容为准；解密流程与本表不一致的，以政采云系统解密流程为准。</w:t>
      </w:r>
      <w:r>
        <w:rPr>
          <w:rFonts w:hint="eastAsia" w:ascii="宋体" w:hAnsi="宋体" w:eastAsia="宋体" w:cs="宋体"/>
          <w:b/>
          <w:color w:val="auto"/>
          <w:kern w:val="0"/>
          <w:sz w:val="24"/>
          <w:szCs w:val="24"/>
          <w:highlight w:val="none"/>
        </w:rPr>
        <w:br w:type="page"/>
      </w:r>
    </w:p>
    <w:p w14:paraId="1B64CA8F">
      <w:pPr>
        <w:pStyle w:val="26"/>
        <w:keepNext w:val="0"/>
        <w:keepLines w:val="0"/>
        <w:pageBreakBefore w:val="0"/>
        <w:widowControl w:val="0"/>
        <w:kinsoku/>
        <w:wordWrap/>
        <w:overflowPunct/>
        <w:topLinePunct w:val="0"/>
        <w:autoSpaceDE/>
        <w:autoSpaceDN/>
        <w:bidi w:val="0"/>
        <w:spacing w:line="360" w:lineRule="auto"/>
        <w:ind w:left="0" w:leftChars="0" w:right="0" w:rightChars="0"/>
        <w:jc w:val="center"/>
        <w:textAlignment w:val="auto"/>
        <w:outlineLvl w:val="0"/>
        <w:rPr>
          <w:rFonts w:hint="eastAsia" w:ascii="宋体" w:hAnsi="宋体" w:eastAsia="宋体" w:cs="宋体"/>
          <w:b/>
          <w:color w:val="auto"/>
          <w:sz w:val="28"/>
          <w:szCs w:val="28"/>
          <w:highlight w:val="none"/>
        </w:rPr>
      </w:pPr>
      <w:bookmarkStart w:id="30" w:name="_Toc24514"/>
      <w:bookmarkStart w:id="31" w:name="_Toc28524"/>
      <w:r>
        <w:rPr>
          <w:rFonts w:hint="eastAsia" w:ascii="宋体" w:hAnsi="宋体" w:eastAsia="宋体" w:cs="宋体"/>
          <w:b/>
          <w:color w:val="auto"/>
          <w:sz w:val="28"/>
          <w:szCs w:val="28"/>
          <w:highlight w:val="none"/>
        </w:rPr>
        <w:t>第三部分  投标人须知</w:t>
      </w:r>
      <w:bookmarkEnd w:id="30"/>
      <w:bookmarkEnd w:id="31"/>
    </w:p>
    <w:p w14:paraId="499C623F">
      <w:pPr>
        <w:keepNext w:val="0"/>
        <w:keepLines w:val="0"/>
        <w:pageBreakBefore w:val="0"/>
        <w:widowControl w:val="0"/>
        <w:kinsoku/>
        <w:wordWrap/>
        <w:overflowPunct/>
        <w:topLinePunct w:val="0"/>
        <w:autoSpaceDE/>
        <w:autoSpaceDN/>
        <w:bidi w:val="0"/>
        <w:snapToGrid w:val="0"/>
        <w:spacing w:line="360" w:lineRule="auto"/>
        <w:ind w:left="0" w:leftChars="0" w:right="0" w:rightChars="0" w:firstLine="241" w:firstLineChars="100"/>
        <w:textAlignment w:val="auto"/>
        <w:outlineLvl w:val="1"/>
        <w:rPr>
          <w:rFonts w:hint="eastAsia" w:ascii="宋体" w:hAnsi="宋体" w:eastAsia="宋体" w:cs="宋体"/>
          <w:b/>
          <w:color w:val="auto"/>
          <w:kern w:val="0"/>
          <w:sz w:val="24"/>
          <w:szCs w:val="24"/>
          <w:highlight w:val="none"/>
        </w:rPr>
      </w:pPr>
      <w:bookmarkStart w:id="32" w:name="_Toc3829"/>
      <w:bookmarkStart w:id="33" w:name="_Toc117270080"/>
      <w:bookmarkStart w:id="34" w:name="_Toc9096"/>
      <w:bookmarkStart w:id="35" w:name="_Toc30869"/>
      <w:r>
        <w:rPr>
          <w:rFonts w:hint="eastAsia" w:ascii="宋体" w:hAnsi="宋体" w:eastAsia="宋体" w:cs="宋体"/>
          <w:b/>
          <w:color w:val="auto"/>
          <w:kern w:val="0"/>
          <w:sz w:val="24"/>
          <w:szCs w:val="24"/>
          <w:highlight w:val="none"/>
        </w:rPr>
        <w:t>一、总则</w:t>
      </w:r>
      <w:bookmarkEnd w:id="32"/>
      <w:bookmarkEnd w:id="33"/>
      <w:bookmarkEnd w:id="34"/>
      <w:bookmarkEnd w:id="35"/>
    </w:p>
    <w:p w14:paraId="7C4BC42F">
      <w:pPr>
        <w:keepNext w:val="0"/>
        <w:keepLines w:val="0"/>
        <w:pageBreakBefore w:val="0"/>
        <w:widowControl w:val="0"/>
        <w:tabs>
          <w:tab w:val="left" w:pos="737"/>
        </w:tabs>
        <w:kinsoku/>
        <w:wordWrap/>
        <w:overflowPunct/>
        <w:topLinePunct w:val="0"/>
        <w:autoSpaceDE/>
        <w:autoSpaceDN/>
        <w:bidi w:val="0"/>
        <w:snapToGrid w:val="0"/>
        <w:spacing w:line="360" w:lineRule="auto"/>
        <w:ind w:left="0" w:leftChars="0" w:right="0" w:rightChars="0" w:firstLine="482" w:firstLineChars="200"/>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 适用范围</w:t>
      </w:r>
    </w:p>
    <w:p w14:paraId="4764DEB5">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本招标文件适用于本次招标活动的全过程。</w:t>
      </w:r>
    </w:p>
    <w:p w14:paraId="2A5268C9">
      <w:pPr>
        <w:keepNext w:val="0"/>
        <w:keepLines w:val="0"/>
        <w:pageBreakBefore w:val="0"/>
        <w:widowControl w:val="0"/>
        <w:tabs>
          <w:tab w:val="left" w:pos="0"/>
        </w:tabs>
        <w:kinsoku/>
        <w:wordWrap/>
        <w:overflowPunct/>
        <w:topLinePunct w:val="0"/>
        <w:autoSpaceDE/>
        <w:autoSpaceDN/>
        <w:bidi w:val="0"/>
        <w:snapToGrid w:val="0"/>
        <w:spacing w:line="360" w:lineRule="auto"/>
        <w:ind w:left="0" w:leftChars="0" w:right="0" w:rightChars="0" w:firstLine="482" w:firstLineChars="200"/>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 定义</w:t>
      </w:r>
    </w:p>
    <w:p w14:paraId="64DB97AA">
      <w:pPr>
        <w:keepNext w:val="0"/>
        <w:keepLines w:val="0"/>
        <w:pageBreakBefore w:val="0"/>
        <w:widowControl w:val="0"/>
        <w:tabs>
          <w:tab w:val="left" w:pos="567"/>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2.1采购人：指依法进行本次招标活动的采购单位，即：</w:t>
      </w:r>
      <w:r>
        <w:rPr>
          <w:rFonts w:hint="eastAsia" w:ascii="宋体" w:hAnsi="宋体" w:cs="宋体"/>
          <w:color w:val="auto"/>
          <w:kern w:val="0"/>
          <w:sz w:val="24"/>
          <w:szCs w:val="24"/>
          <w:highlight w:val="none"/>
          <w:lang w:val="en-US" w:eastAsia="zh-CN"/>
        </w:rPr>
        <w:t>山西省司法学校</w:t>
      </w:r>
      <w:r>
        <w:rPr>
          <w:rFonts w:hint="eastAsia" w:ascii="宋体" w:hAnsi="宋体" w:eastAsia="宋体" w:cs="宋体"/>
          <w:color w:val="auto"/>
          <w:kern w:val="0"/>
          <w:sz w:val="24"/>
          <w:szCs w:val="24"/>
          <w:highlight w:val="none"/>
        </w:rPr>
        <w:t>。</w:t>
      </w:r>
    </w:p>
    <w:p w14:paraId="7EFC5AA4">
      <w:pPr>
        <w:keepNext w:val="0"/>
        <w:keepLines w:val="0"/>
        <w:pageBreakBefore w:val="0"/>
        <w:widowControl w:val="0"/>
        <w:tabs>
          <w:tab w:val="left" w:pos="567"/>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2.2</w:t>
      </w:r>
      <w:r>
        <w:rPr>
          <w:rFonts w:hint="eastAsia" w:ascii="宋体" w:hAnsi="宋体" w:eastAsia="宋体" w:cs="宋体"/>
          <w:color w:val="auto"/>
          <w:kern w:val="0"/>
          <w:sz w:val="24"/>
          <w:szCs w:val="24"/>
          <w:highlight w:val="none"/>
        </w:rPr>
        <w:t>采购代理机构：指在采购人委托的范围内依法开展招标活动，组织本次招标活动的执行机构，即“</w:t>
      </w:r>
      <w:r>
        <w:rPr>
          <w:rFonts w:hint="eastAsia" w:ascii="宋体" w:hAnsi="宋体" w:cs="宋体"/>
          <w:color w:val="auto"/>
          <w:kern w:val="0"/>
          <w:sz w:val="24"/>
          <w:szCs w:val="24"/>
          <w:highlight w:val="none"/>
          <w:lang w:eastAsia="zh-CN"/>
        </w:rPr>
        <w:t>中喆项目管理有限公司</w:t>
      </w:r>
      <w:r>
        <w:rPr>
          <w:rFonts w:hint="eastAsia" w:ascii="宋体" w:hAnsi="宋体" w:eastAsia="宋体" w:cs="宋体"/>
          <w:color w:val="auto"/>
          <w:kern w:val="0"/>
          <w:sz w:val="24"/>
          <w:szCs w:val="24"/>
          <w:highlight w:val="none"/>
        </w:rPr>
        <w:t>”。</w:t>
      </w:r>
    </w:p>
    <w:p w14:paraId="7D38F37A">
      <w:pPr>
        <w:keepNext w:val="0"/>
        <w:keepLines w:val="0"/>
        <w:pageBreakBefore w:val="0"/>
        <w:widowControl w:val="0"/>
        <w:tabs>
          <w:tab w:val="left" w:pos="567"/>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2.3投标人：指响应本招标文件规定并按期提供投标文件参加投标竞争的法人、其他组织或者自然人。</w:t>
      </w:r>
    </w:p>
    <w:p w14:paraId="7848E46A">
      <w:pPr>
        <w:keepNext w:val="0"/>
        <w:keepLines w:val="0"/>
        <w:pageBreakBefore w:val="0"/>
        <w:widowControl w:val="0"/>
        <w:tabs>
          <w:tab w:val="left" w:pos="567"/>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2.4潜在投标人：指符合本招标文件各项规定的投标人。</w:t>
      </w:r>
    </w:p>
    <w:p w14:paraId="3D905112">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2.5货物：指投标人按招标文件商务技术要求，向采购人有偿提供的各种物品及其他有关技术资料和材料。</w:t>
      </w:r>
    </w:p>
    <w:p w14:paraId="6A170BC7">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2.6服务：指招标文件规定的投标人为完成采购项目所需承担的全部义务。如按要求完成货物供货、安装、调试、验收、履行售后服务、提供信息资料、组织相关培训及本招标文件和合同中规定由投标人承担的其他义务。</w:t>
      </w:r>
    </w:p>
    <w:p w14:paraId="2E817906">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2.7招标文件：是采购代理机构根据国家相关法律法规政策和采购人采购需求制定的向潜在投标人发出并告知项目需求、招标投标活动规则和合同条件等信息的要约文件，是本项目招标投标活动的主要依据，对招标投标活动各方均具有法律约束力。</w:t>
      </w:r>
    </w:p>
    <w:p w14:paraId="0682B707">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2.8投标文件：是指投标人应招标文件的条件和要求，按规定编制并按时递交的文件。</w:t>
      </w:r>
    </w:p>
    <w:p w14:paraId="0E6AA540">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2" w:firstLineChars="20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3.合格投标人的条件</w:t>
      </w:r>
    </w:p>
    <w:p w14:paraId="54FC5BAB">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符合《中华人民共和国政府采购法》第二十二条投标人参加政府采购活动应当具备的条件及其他有关法律、法规关于投标人的有关规定，有能力提供招标采购货物的投标人。需按投标人须知前附表第5项要求提供有效资格证明文件。</w:t>
      </w:r>
    </w:p>
    <w:p w14:paraId="0613A561">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3.2为本项目提供整体设计、规范编制或者项目管理、监理、检测等服务的投标人，不得再参加本项目的投标。</w:t>
      </w:r>
    </w:p>
    <w:p w14:paraId="0CAEF54A">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3.3关于是否允许代理商参加投标（见投标人须知前附表第2项）。</w:t>
      </w:r>
    </w:p>
    <w:p w14:paraId="75993568">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3.4关于是否允许联合体投标（见投标人须知前附表第3项）。</w:t>
      </w:r>
    </w:p>
    <w:p w14:paraId="3F70724B">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若《招标公告》接受联合体投标的：</w:t>
      </w:r>
    </w:p>
    <w:p w14:paraId="2B1348FD">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（1）两个以上的法人或者其他组织或自然人可以组成一个联合体，以一个投标人的身份共同参加投标。</w:t>
      </w:r>
    </w:p>
    <w:p w14:paraId="2E92B313">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联合体各方均应当符合《政府采购法》第二十二条第一款规定的条件，根据采购项目的特殊要求规定投标人特定条件的，联合体各方中至少应当有一方符合《招标公告》规定的投标人资格条件（实质性要求）。</w:t>
      </w:r>
    </w:p>
    <w:p w14:paraId="2AF5A39B">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（3）联合体各方均应当提供投标人须知前附表第5项中要求的有效的资格证明文件。</w:t>
      </w:r>
    </w:p>
    <w:p w14:paraId="14CB57F5">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联合体各方之间应当签订共同投标协议并在投标文件内提交，明确约定联合体主体及联合体各方承担的工作和相应的责任。联合体各方签订共同投标协议后，不得再以自己名义单独在同一项目中投标，也不得组成新的联合体参加同一项目投标。联合投标协议格式见本招标文件第七部分投标文件格式。</w:t>
      </w:r>
    </w:p>
    <w:p w14:paraId="35FB80DF">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（5）下载招标文件时，应以联合体协议中确定的主体方名义下载。</w:t>
      </w:r>
    </w:p>
    <w:p w14:paraId="2DA1289D">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（6）联合体投标的，应以主体方名义提交投标保证金（如有），对联合体各方均具有约束力。</w:t>
      </w:r>
    </w:p>
    <w:p w14:paraId="381E9136">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14:paraId="032D3E44">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（8）联合体中任意一方为中小企业的，该方应提供《中小企业声明函》。</w:t>
      </w:r>
    </w:p>
    <w:p w14:paraId="23D7494B">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（9）联合体各方应当共同与采购人签订采购合同，就采购合同约定的事项对采购人承担连带责任。</w:t>
      </w:r>
    </w:p>
    <w:p w14:paraId="1C77015F">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3.5关于关联企业</w:t>
      </w:r>
    </w:p>
    <w:p w14:paraId="31F9EFD0">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除联合体外，法定代表人或单位负责人为同一个人或者存在直接控股、管理关系的不同投标人，不得同时参加同一项目或同一子项目的投标。如同时参加，则评标时将同时被拒绝。</w:t>
      </w:r>
    </w:p>
    <w:p w14:paraId="40A70493">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3.6关于中小微企业参与投标</w:t>
      </w:r>
    </w:p>
    <w:p w14:paraId="22CA60DB">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中小微企业是指符合《政府采购促进中小企业发展管理办法》（财库[2020]46号）规定的投标人。中小微企业参与投标应提供《中小企业声明函》。</w:t>
      </w:r>
    </w:p>
    <w:p w14:paraId="71DCA8CC">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监狱企业投标时，提供由省级以上监狱管理局、戒毒管理局（含新疆生产建设兵团）出具的属于监狱企业的证明文件，不再提供《中小企业声明函》。</w:t>
      </w:r>
    </w:p>
    <w:p w14:paraId="47DA5FF3">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残疾人福利性单位视同为小型、微型企业。</w:t>
      </w:r>
    </w:p>
    <w:p w14:paraId="4ED06084">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3.7关于分公司投标</w:t>
      </w:r>
    </w:p>
    <w:p w14:paraId="7DAE2E9B">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分公司作为投标人参与本项目政府采购活动的，应提供具有法人资格的总公司的营业执照副本扫描件或扫描件或影印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14:paraId="3F9A7F52">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2" w:firstLineChars="20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4.合格的服务</w:t>
      </w:r>
    </w:p>
    <w:p w14:paraId="17CE0FB5">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4.1投标人所提供的货物应当没有侵犯任何第三方的知识产权、技术秘密等合法权利。</w:t>
      </w:r>
    </w:p>
    <w:p w14:paraId="6741F080">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4.2投标人提供的货物应当符合招标文件的要求，并且其质量完全符合国家标准、行业标准或地方标准。</w:t>
      </w:r>
    </w:p>
    <w:p w14:paraId="44D979A5">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4.3系统软件、通用软件必须是具有在中国境内的合法使用权或版权的正版软件，涉及到第三方提出侵权或知识产权的起诉及支付版税等费用由投标人承担所有责任及费用。</w:t>
      </w:r>
    </w:p>
    <w:p w14:paraId="3CCF6E6C">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2" w:firstLineChars="20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5.投标费用</w:t>
      </w:r>
    </w:p>
    <w:p w14:paraId="0C90AB13">
      <w:pPr>
        <w:keepNext w:val="0"/>
        <w:keepLines w:val="0"/>
        <w:pageBreakBefore w:val="0"/>
        <w:widowControl w:val="0"/>
        <w:tabs>
          <w:tab w:val="left" w:pos="567"/>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5.1投标人应承担准备和参加投标有关的所有费用，采购代理机构和采购人在任何情况下均无义务和责任承担这些费用。</w:t>
      </w:r>
    </w:p>
    <w:p w14:paraId="539E9C10">
      <w:pPr>
        <w:keepNext w:val="0"/>
        <w:keepLines w:val="0"/>
        <w:pageBreakBefore w:val="0"/>
        <w:widowControl w:val="0"/>
        <w:tabs>
          <w:tab w:val="left" w:pos="567"/>
        </w:tabs>
        <w:kinsoku/>
        <w:wordWrap/>
        <w:overflowPunct/>
        <w:topLinePunct w:val="0"/>
        <w:autoSpaceDE/>
        <w:autoSpaceDN/>
        <w:bidi w:val="0"/>
        <w:snapToGrid w:val="0"/>
        <w:spacing w:line="360" w:lineRule="auto"/>
        <w:ind w:left="0" w:leftChars="0" w:right="0" w:rightChars="0" w:firstLine="482" w:firstLineChars="200"/>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6.招标要求</w:t>
      </w:r>
    </w:p>
    <w:p w14:paraId="3E6900DF">
      <w:pPr>
        <w:keepNext w:val="0"/>
        <w:keepLines w:val="0"/>
        <w:pageBreakBefore w:val="0"/>
        <w:widowControl w:val="0"/>
        <w:tabs>
          <w:tab w:val="left" w:pos="567"/>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6.1投标人所提供的货物、所需服务与技术方案被采购人采用时，中标人</w:t>
      </w:r>
      <w:r>
        <w:rPr>
          <w:rFonts w:hint="eastAsia" w:ascii="宋体" w:hAnsi="宋体" w:eastAsia="宋体" w:cs="宋体"/>
          <w:snapToGrid w:val="0"/>
          <w:color w:val="auto"/>
          <w:kern w:val="0"/>
          <w:sz w:val="24"/>
          <w:szCs w:val="24"/>
          <w:highlight w:val="none"/>
        </w:rPr>
        <w:t>所提供的服务及相关内容必须符合本《招标文件》的要求且按要求实施，</w:t>
      </w:r>
      <w:r>
        <w:rPr>
          <w:rFonts w:hint="eastAsia" w:ascii="宋体" w:hAnsi="宋体" w:eastAsia="宋体" w:cs="宋体"/>
          <w:color w:val="auto"/>
          <w:kern w:val="0"/>
          <w:sz w:val="24"/>
          <w:szCs w:val="24"/>
          <w:highlight w:val="none"/>
        </w:rPr>
        <w:t>并认真履行合同规定的相关条款。</w:t>
      </w:r>
    </w:p>
    <w:p w14:paraId="52C835C1">
      <w:pPr>
        <w:keepNext w:val="0"/>
        <w:keepLines w:val="0"/>
        <w:pageBreakBefore w:val="0"/>
        <w:widowControl w:val="0"/>
        <w:tabs>
          <w:tab w:val="left" w:pos="567"/>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6.2采购代理机构或者采购人可以在招标文件提供期限截止后，组织已获取招标文件的潜在投标人现场勘查或者召开标前答疑会。是否组织现场勘查或者召开答疑会的，详见投标人须知前附表第11、12项。而无论本项目（包）是否安排踏勘现场，潜在投标人均应当将相关的因素作为投标所应当考虑或依据的因素。</w:t>
      </w:r>
    </w:p>
    <w:p w14:paraId="7FA35E20">
      <w:pPr>
        <w:keepNext w:val="0"/>
        <w:keepLines w:val="0"/>
        <w:pageBreakBefore w:val="0"/>
        <w:widowControl w:val="0"/>
        <w:tabs>
          <w:tab w:val="left" w:pos="567"/>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7.通知</w:t>
      </w:r>
    </w:p>
    <w:p w14:paraId="4E2A5552">
      <w:pPr>
        <w:keepNext w:val="0"/>
        <w:keepLines w:val="0"/>
        <w:pageBreakBefore w:val="0"/>
        <w:widowControl w:val="0"/>
        <w:tabs>
          <w:tab w:val="left" w:pos="567"/>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7.1对与本项目有关的通知，采购代理机构将在山西政府采购平台政采云系统中发出（视同书面通知），因线路故障导致通知延迟或无法查看，采购代理机构或采购人将不承担任何责任，有关的招标活动可以继续有效地进行。</w:t>
      </w:r>
    </w:p>
    <w:p w14:paraId="768A5D11">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2" w:firstLineChars="20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8.解释权</w:t>
      </w:r>
    </w:p>
    <w:p w14:paraId="1EDC4DAF">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8.1本次招投标的最终解释权归为采购人、采购代理机构。</w:t>
      </w:r>
    </w:p>
    <w:p w14:paraId="2FCB681F">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8.2当对一个问题有多种解释时以采购人、采购代理机构的解释为准。</w:t>
      </w:r>
    </w:p>
    <w:p w14:paraId="2C504266">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8.3本文件未作须知明示，而又有相关法律、法规规定的，采购人、采购代理机构将依据相关法律法规的规定进行解释。</w:t>
      </w:r>
    </w:p>
    <w:p w14:paraId="53B9DDC7">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2" w:firstLineChars="200"/>
        <w:textAlignment w:val="auto"/>
        <w:outlineLvl w:val="1"/>
        <w:rPr>
          <w:rFonts w:hint="eastAsia" w:ascii="宋体" w:hAnsi="宋体" w:eastAsia="宋体" w:cs="宋体"/>
          <w:b/>
          <w:color w:val="auto"/>
          <w:kern w:val="0"/>
          <w:sz w:val="24"/>
          <w:szCs w:val="24"/>
          <w:highlight w:val="none"/>
        </w:rPr>
      </w:pPr>
      <w:bookmarkStart w:id="36" w:name="_Toc32547"/>
      <w:bookmarkStart w:id="37" w:name="_Toc117270081"/>
      <w:bookmarkStart w:id="38" w:name="_Toc26272"/>
      <w:bookmarkStart w:id="39" w:name="_Toc7818"/>
      <w:r>
        <w:rPr>
          <w:rFonts w:hint="eastAsia" w:ascii="宋体" w:hAnsi="宋体" w:eastAsia="宋体" w:cs="宋体"/>
          <w:b/>
          <w:color w:val="auto"/>
          <w:kern w:val="0"/>
          <w:sz w:val="24"/>
          <w:szCs w:val="24"/>
          <w:highlight w:val="none"/>
        </w:rPr>
        <w:t>二、招标文件组成、澄清和修改</w:t>
      </w:r>
      <w:bookmarkEnd w:id="36"/>
      <w:bookmarkEnd w:id="37"/>
      <w:bookmarkEnd w:id="38"/>
      <w:bookmarkEnd w:id="39"/>
    </w:p>
    <w:p w14:paraId="33ED9C59">
      <w:pPr>
        <w:keepNext w:val="0"/>
        <w:keepLines w:val="0"/>
        <w:pageBreakBefore w:val="0"/>
        <w:widowControl w:val="0"/>
        <w:tabs>
          <w:tab w:val="left" w:pos="0"/>
        </w:tabs>
        <w:kinsoku/>
        <w:wordWrap/>
        <w:overflowPunct/>
        <w:topLinePunct w:val="0"/>
        <w:autoSpaceDE/>
        <w:autoSpaceDN/>
        <w:bidi w:val="0"/>
        <w:snapToGrid w:val="0"/>
        <w:spacing w:line="360" w:lineRule="auto"/>
        <w:ind w:left="0" w:leftChars="0" w:right="0" w:rightChars="0" w:firstLine="482" w:firstLineChars="200"/>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9.招标文件的内容</w:t>
      </w:r>
    </w:p>
    <w:p w14:paraId="3700F6B9">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9.1招标文件由下列七部分内容组成：</w:t>
      </w:r>
    </w:p>
    <w:p w14:paraId="116FF47B">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第一部分 招标公告；</w:t>
      </w:r>
    </w:p>
    <w:p w14:paraId="630AEC11">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第二部分 投标人须知前附表；</w:t>
      </w:r>
    </w:p>
    <w:p w14:paraId="0A19288C">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第三部分 投标须知；</w:t>
      </w:r>
    </w:p>
    <w:p w14:paraId="2178B6CC">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第四部分 评标标准和评标方法；</w:t>
      </w:r>
    </w:p>
    <w:p w14:paraId="57BA1946">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第五部分 商务、技术要求；</w:t>
      </w:r>
    </w:p>
    <w:p w14:paraId="37BBF427">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第六部分 拟签订的合同文本；</w:t>
      </w:r>
    </w:p>
    <w:p w14:paraId="1F4B82BD">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第七部分 投标文件格式；</w:t>
      </w:r>
    </w:p>
    <w:p w14:paraId="5CF64F52">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第八部分 相关附件</w:t>
      </w:r>
    </w:p>
    <w:p w14:paraId="016EDDAC">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9.2投标人应详细阅读招标文件的全部内容，如果没有按照招标文件要求提交全部资料或者没有对招标文件在各方面都做出实质性响应，有可能被确定为无效投标。</w:t>
      </w:r>
    </w:p>
    <w:p w14:paraId="74767220">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9.3除非特殊要求，招标文件不单独提供招标项目使用地的自然环境、气候条件、公用设施等情况，投标人被视为熟悉上述与履行合同有关的一切情况。</w:t>
      </w:r>
    </w:p>
    <w:p w14:paraId="33E849CD">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2" w:firstLineChars="200"/>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10．招标文件的澄清和修改</w:t>
      </w:r>
    </w:p>
    <w:p w14:paraId="4D50B73B">
      <w:pPr>
        <w:keepNext w:val="0"/>
        <w:keepLines w:val="0"/>
        <w:pageBreakBefore w:val="0"/>
        <w:widowControl w:val="0"/>
        <w:tabs>
          <w:tab w:val="left" w:pos="567"/>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10.1澄清、修改时间：</w:t>
      </w:r>
      <w:r>
        <w:rPr>
          <w:rFonts w:hint="eastAsia" w:ascii="宋体" w:hAnsi="宋体" w:eastAsia="宋体" w:cs="宋体"/>
          <w:color w:val="auto"/>
          <w:sz w:val="24"/>
          <w:szCs w:val="24"/>
          <w:highlight w:val="none"/>
        </w:rPr>
        <w:t>上传投标文件截止日之前，</w:t>
      </w:r>
      <w:r>
        <w:rPr>
          <w:rFonts w:hint="eastAsia" w:ascii="宋体" w:hAnsi="宋体" w:eastAsia="宋体" w:cs="宋体"/>
          <w:color w:val="auto"/>
          <w:kern w:val="0"/>
          <w:sz w:val="24"/>
          <w:szCs w:val="24"/>
          <w:highlight w:val="none"/>
        </w:rPr>
        <w:t>采购代理机构或者采购人可以对已发出的招标文件进行必要的澄清或者修改，</w:t>
      </w:r>
      <w:r>
        <w:rPr>
          <w:rFonts w:hint="eastAsia" w:ascii="宋体" w:hAnsi="宋体" w:eastAsia="宋体" w:cs="宋体"/>
          <w:color w:val="auto"/>
          <w:sz w:val="24"/>
          <w:szCs w:val="24"/>
          <w:highlight w:val="none"/>
        </w:rPr>
        <w:t>其内容作为招标文件的组成部分</w:t>
      </w:r>
      <w:r>
        <w:rPr>
          <w:rFonts w:hint="eastAsia" w:ascii="宋体" w:hAnsi="宋体" w:eastAsia="宋体" w:cs="宋体"/>
          <w:color w:val="auto"/>
          <w:kern w:val="0"/>
          <w:sz w:val="24"/>
          <w:szCs w:val="24"/>
          <w:highlight w:val="none"/>
        </w:rPr>
        <w:t>。澄清或者修改的内容可能影响投标文件编制的，</w:t>
      </w:r>
      <w:r>
        <w:rPr>
          <w:rFonts w:hint="eastAsia" w:ascii="宋体" w:hAnsi="宋体" w:eastAsia="宋体" w:cs="宋体"/>
          <w:color w:val="auto"/>
          <w:sz w:val="24"/>
          <w:szCs w:val="24"/>
          <w:highlight w:val="none"/>
        </w:rPr>
        <w:t>采购代理机构或采购人</w:t>
      </w:r>
      <w:r>
        <w:rPr>
          <w:rFonts w:hint="eastAsia" w:ascii="宋体" w:hAnsi="宋体" w:eastAsia="宋体" w:cs="宋体"/>
          <w:color w:val="auto"/>
          <w:kern w:val="0"/>
          <w:sz w:val="24"/>
          <w:szCs w:val="24"/>
          <w:highlight w:val="none"/>
        </w:rPr>
        <w:t>应当在投标截止时间至少15日前，</w:t>
      </w:r>
      <w:r>
        <w:rPr>
          <w:rFonts w:hint="eastAsia" w:ascii="宋体" w:hAnsi="宋体" w:eastAsia="宋体" w:cs="宋体"/>
          <w:color w:val="auto"/>
          <w:sz w:val="24"/>
          <w:szCs w:val="24"/>
          <w:highlight w:val="none"/>
        </w:rPr>
        <w:t>采购代理机构将在中国政府采购网山西分网发布更正公告；不足15日的，采购代理机构或采购人应当顺延提交（上传）投标文件的截止时间。</w:t>
      </w:r>
    </w:p>
    <w:p w14:paraId="0810214A">
      <w:pPr>
        <w:pStyle w:val="45"/>
        <w:keepNext w:val="0"/>
        <w:keepLines w:val="0"/>
        <w:pageBreakBefore w:val="0"/>
        <w:widowControl w:val="0"/>
        <w:kinsoku/>
        <w:wordWrap/>
        <w:overflowPunct/>
        <w:topLinePunct w:val="0"/>
        <w:autoSpaceDE/>
        <w:autoSpaceDN/>
        <w:bidi w:val="0"/>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10.2澄清修改的补充文件中包括原提出的问题及问题的说明意见，但不包括问题的来源。</w:t>
      </w:r>
    </w:p>
    <w:p w14:paraId="3F2A8C3A">
      <w:pPr>
        <w:keepNext w:val="0"/>
        <w:keepLines w:val="0"/>
        <w:pageBreakBefore w:val="0"/>
        <w:widowControl w:val="0"/>
        <w:tabs>
          <w:tab w:val="left" w:pos="567"/>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10.3投标人澄清要求的提交：投标人认为招标文件使自己的权益受到损害的，可以在知道或应当知其权益受到损害之日起7个工作日内，以书面形式向采购代理机构提出质疑和询问。投标人提出的询问，采购代理机构应当在3个工作日内对投标人依法提出的询问做出答复。投标人提出的质疑，采购代理机构应当在收到投标人的书面质疑后7个工作日内，做出答复，但答复的内容不涉及商业秘密。</w:t>
      </w:r>
    </w:p>
    <w:p w14:paraId="560D3350">
      <w:pPr>
        <w:keepNext w:val="0"/>
        <w:keepLines w:val="0"/>
        <w:pageBreakBefore w:val="0"/>
        <w:widowControl w:val="0"/>
        <w:tabs>
          <w:tab w:val="left" w:pos="567"/>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10.4澄清、修改及其它答复的效力：采购代理机构或者采购人一旦对招标文件做出澄清、修改或进行其它答复，即刻发生效力，有关的补充文件，应当作为招标文件的组成部分，对所有潜在投标人均具有约束力。</w:t>
      </w:r>
    </w:p>
    <w:p w14:paraId="5E946905">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2" w:firstLineChars="200"/>
        <w:textAlignment w:val="auto"/>
        <w:outlineLvl w:val="1"/>
        <w:rPr>
          <w:rFonts w:hint="eastAsia" w:ascii="宋体" w:hAnsi="宋体" w:eastAsia="宋体" w:cs="宋体"/>
          <w:b/>
          <w:color w:val="auto"/>
          <w:kern w:val="0"/>
          <w:sz w:val="24"/>
          <w:szCs w:val="24"/>
          <w:highlight w:val="none"/>
        </w:rPr>
      </w:pPr>
      <w:bookmarkStart w:id="40" w:name="_Toc6989"/>
      <w:bookmarkStart w:id="41" w:name="_Toc5439"/>
      <w:bookmarkStart w:id="42" w:name="_Toc3670"/>
      <w:bookmarkStart w:id="43" w:name="_Toc117270082"/>
      <w:r>
        <w:rPr>
          <w:rFonts w:hint="eastAsia" w:ascii="宋体" w:hAnsi="宋体" w:eastAsia="宋体" w:cs="宋体"/>
          <w:b/>
          <w:color w:val="auto"/>
          <w:kern w:val="0"/>
          <w:sz w:val="24"/>
          <w:szCs w:val="24"/>
          <w:highlight w:val="none"/>
        </w:rPr>
        <w:t>三、投标文件组成与要求</w:t>
      </w:r>
      <w:bookmarkEnd w:id="40"/>
      <w:bookmarkEnd w:id="41"/>
      <w:bookmarkEnd w:id="42"/>
      <w:bookmarkEnd w:id="43"/>
    </w:p>
    <w:p w14:paraId="175F57B4">
      <w:pPr>
        <w:keepNext w:val="0"/>
        <w:keepLines w:val="0"/>
        <w:pageBreakBefore w:val="0"/>
        <w:widowControl w:val="0"/>
        <w:tabs>
          <w:tab w:val="left" w:pos="0"/>
        </w:tabs>
        <w:kinsoku/>
        <w:wordWrap/>
        <w:overflowPunct/>
        <w:topLinePunct w:val="0"/>
        <w:autoSpaceDE/>
        <w:autoSpaceDN/>
        <w:bidi w:val="0"/>
        <w:snapToGrid w:val="0"/>
        <w:spacing w:line="360" w:lineRule="auto"/>
        <w:ind w:left="0" w:leftChars="0" w:right="0" w:rightChars="0" w:firstLine="482" w:firstLineChars="200"/>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11.投标文件的组成及相关要求</w:t>
      </w:r>
    </w:p>
    <w:p w14:paraId="2C51141C">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2"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11.1投标文件由资格证明文件和商务技术文件两部分组成</w:t>
      </w:r>
    </w:p>
    <w:p w14:paraId="12255F16">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资格证明文件：指投标人提交的证明其有资格参加本项目（包）投标的证明文件。</w:t>
      </w:r>
    </w:p>
    <w:p w14:paraId="1A56C3F3">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商务技术文件：指投标人提交的能够证明其中标后有能力履行合同的文件和提供的技术、服务符合本招标文件规定和政策性要求的证明文件。</w:t>
      </w:r>
    </w:p>
    <w:p w14:paraId="00799992">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应按投标人须知前附表要求，提交资格证明文件和商务技术文件及投标人自行编写的其他文件。投标人须知前附表第5项资格证明文件、第6项商务技术文件中的加“★”项、本文件第五部分商务、技术要求、政策性要求中国家强制性因素等若有缺失或无效或商务技术文件未实质上响应招标文件要求，将作无效投标处理。</w:t>
      </w:r>
    </w:p>
    <w:p w14:paraId="309EA227">
      <w:pPr>
        <w:keepNext w:val="0"/>
        <w:keepLines w:val="0"/>
        <w:pageBreakBefore w:val="0"/>
        <w:widowControl w:val="0"/>
        <w:tabs>
          <w:tab w:val="left" w:pos="0"/>
        </w:tabs>
        <w:kinsoku/>
        <w:wordWrap/>
        <w:overflowPunct/>
        <w:topLinePunct w:val="0"/>
        <w:autoSpaceDE/>
        <w:autoSpaceDN/>
        <w:bidi w:val="0"/>
        <w:snapToGrid w:val="0"/>
        <w:spacing w:line="360" w:lineRule="auto"/>
        <w:ind w:left="0" w:leftChars="0" w:right="0" w:rightChars="0" w:firstLine="482" w:firstLineChars="200"/>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12.</w:t>
      </w:r>
      <w:r>
        <w:rPr>
          <w:rFonts w:hint="eastAsia" w:ascii="宋体" w:hAnsi="宋体" w:eastAsia="宋体" w:cs="宋体"/>
          <w:b/>
          <w:color w:val="auto"/>
          <w:kern w:val="0"/>
          <w:sz w:val="24"/>
          <w:szCs w:val="24"/>
          <w:highlight w:val="none"/>
          <w:lang w:eastAsia="zh-CN"/>
        </w:rPr>
        <w:t>投标文件</w:t>
      </w:r>
      <w:r>
        <w:rPr>
          <w:rFonts w:hint="eastAsia" w:ascii="宋体" w:hAnsi="宋体" w:eastAsia="宋体" w:cs="宋体"/>
          <w:b/>
          <w:color w:val="auto"/>
          <w:kern w:val="0"/>
          <w:sz w:val="24"/>
          <w:szCs w:val="24"/>
          <w:highlight w:val="none"/>
        </w:rPr>
        <w:t>的其他要求</w:t>
      </w:r>
    </w:p>
    <w:p w14:paraId="44DB27A7">
      <w:pPr>
        <w:keepNext w:val="0"/>
        <w:keepLines w:val="0"/>
        <w:pageBreakBefore w:val="0"/>
        <w:widowControl w:val="0"/>
        <w:tabs>
          <w:tab w:val="left" w:pos="0"/>
        </w:tabs>
        <w:kinsoku/>
        <w:wordWrap/>
        <w:overflowPunct/>
        <w:topLinePunct w:val="0"/>
        <w:autoSpaceDE/>
        <w:autoSpaceDN/>
        <w:bidi w:val="0"/>
        <w:snapToGrid w:val="0"/>
        <w:spacing w:line="360" w:lineRule="auto"/>
        <w:ind w:left="0" w:leftChars="0" w:right="0" w:rightChars="0" w:firstLine="482" w:firstLineChars="200"/>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12.1投标文件的语言和计量单位</w:t>
      </w:r>
    </w:p>
    <w:p w14:paraId="1AD06DD8">
      <w:pPr>
        <w:keepNext w:val="0"/>
        <w:keepLines w:val="0"/>
        <w:pageBreakBefore w:val="0"/>
        <w:widowControl w:val="0"/>
        <w:tabs>
          <w:tab w:val="left" w:pos="567"/>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12.1.1投标人提交的投标文件（包括商务、技术文件和资料中的说明等）以及投标人与采购代理机构就有关投标的所有往来函电均应使用中文简体字。</w:t>
      </w:r>
    </w:p>
    <w:p w14:paraId="494CF933">
      <w:pPr>
        <w:keepNext w:val="0"/>
        <w:keepLines w:val="0"/>
        <w:pageBreakBefore w:val="0"/>
        <w:widowControl w:val="0"/>
        <w:tabs>
          <w:tab w:val="left" w:pos="567"/>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12.1.2除在招标文件中另有规定，投标文件所使用的计量单位均应使用中华人民共和国法定计量单位。</w:t>
      </w:r>
    </w:p>
    <w:p w14:paraId="43FC02D6">
      <w:pPr>
        <w:keepNext w:val="0"/>
        <w:keepLines w:val="0"/>
        <w:pageBreakBefore w:val="0"/>
        <w:widowControl w:val="0"/>
        <w:tabs>
          <w:tab w:val="left" w:pos="567"/>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12.1.3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否则，产生的不利后果由投标人承担。</w:t>
      </w:r>
    </w:p>
    <w:p w14:paraId="7A9045BF">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b/>
          <w:bCs/>
          <w:color w:val="auto"/>
          <w:kern w:val="0"/>
          <w:sz w:val="24"/>
          <w:szCs w:val="24"/>
          <w:highlight w:val="none"/>
        </w:rPr>
      </w:pPr>
      <w:r>
        <w:rPr>
          <w:rFonts w:hint="eastAsia" w:ascii="宋体" w:hAnsi="宋体" w:eastAsia="宋体" w:cs="宋体"/>
          <w:color w:val="auto"/>
          <w:kern w:val="0"/>
          <w:sz w:val="24"/>
          <w:szCs w:val="24"/>
          <w:highlight w:val="none"/>
        </w:rPr>
        <w:t>原版为外文的证书类、证明类文件，与投标人名称或其它实际情况不符的，投标人应当提供相关证明文件。</w:t>
      </w:r>
    </w:p>
    <w:p w14:paraId="6EE83636">
      <w:pPr>
        <w:keepNext w:val="0"/>
        <w:keepLines w:val="0"/>
        <w:pageBreakBefore w:val="0"/>
        <w:widowControl w:val="0"/>
        <w:kinsoku/>
        <w:wordWrap/>
        <w:overflowPunct/>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12.2编排要求</w:t>
      </w:r>
    </w:p>
    <w:p w14:paraId="290ED73D">
      <w:pPr>
        <w:keepNext w:val="0"/>
        <w:keepLines w:val="0"/>
        <w:pageBreakBefore w:val="0"/>
        <w:widowControl w:val="0"/>
        <w:kinsoku/>
        <w:wordWrap/>
        <w:overflowPunct/>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文件规格幅面（A4）；按照招标文件第七部分要求和编排顺序，统一编目、正序编排页码（投标文件中扫描件或影印件及彩色宣传资料等均须与投标文件正文一起逐页编排页码）。由于编排混乱导致投标文件被误读或查找不到，其责任应当由投标人承担。</w:t>
      </w:r>
    </w:p>
    <w:p w14:paraId="3F0136E1">
      <w:pPr>
        <w:keepNext w:val="0"/>
        <w:keepLines w:val="0"/>
        <w:pageBreakBefore w:val="0"/>
        <w:widowControl w:val="0"/>
        <w:kinsoku/>
        <w:wordWrap/>
        <w:overflowPunct/>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12.3格式要求</w:t>
      </w:r>
    </w:p>
    <w:p w14:paraId="3FC39440">
      <w:pPr>
        <w:keepNext w:val="0"/>
        <w:keepLines w:val="0"/>
        <w:pageBreakBefore w:val="0"/>
        <w:widowControl w:val="0"/>
        <w:kinsoku/>
        <w:wordWrap/>
        <w:overflowPunct/>
        <w:topLinePunct w:val="0"/>
        <w:autoSpaceDE/>
        <w:autoSpaceDN/>
        <w:bidi w:val="0"/>
        <w:spacing w:line="360" w:lineRule="auto"/>
        <w:ind w:left="0" w:leftChars="0" w:right="0" w:rightChars="0" w:firstLine="480" w:firstLineChars="200"/>
        <w:textAlignment w:val="auto"/>
        <w:rPr>
          <w:rFonts w:hint="eastAsia" w:ascii="宋体" w:hAnsi="宋体" w:eastAsia="宋体" w:cs="宋体"/>
          <w:b/>
          <w:bCs/>
          <w:color w:val="auto"/>
          <w:kern w:val="0"/>
          <w:sz w:val="24"/>
          <w:szCs w:val="24"/>
          <w:highlight w:val="none"/>
        </w:rPr>
      </w:pPr>
      <w:r>
        <w:rPr>
          <w:rFonts w:hint="eastAsia" w:ascii="宋体" w:hAnsi="宋体" w:eastAsia="宋体" w:cs="宋体"/>
          <w:color w:val="auto"/>
          <w:kern w:val="0"/>
          <w:sz w:val="24"/>
          <w:szCs w:val="24"/>
          <w:highlight w:val="none"/>
        </w:rPr>
        <w:t>本招标文件第七部分已提供“投标文件格式”的，应按照格式要求编制（投标人可以对所提供的格式进行扩展，但不得减少格式中要求的内容，否则投标无效），没有提供格式的，投标人自拟。</w:t>
      </w:r>
    </w:p>
    <w:p w14:paraId="69EEA7E5">
      <w:pPr>
        <w:keepNext w:val="0"/>
        <w:keepLines w:val="0"/>
        <w:pageBreakBefore w:val="0"/>
        <w:widowControl w:val="0"/>
        <w:tabs>
          <w:tab w:val="left" w:pos="0"/>
        </w:tabs>
        <w:kinsoku/>
        <w:wordWrap/>
        <w:overflowPunct/>
        <w:topLinePunct w:val="0"/>
        <w:autoSpaceDE/>
        <w:autoSpaceDN/>
        <w:bidi w:val="0"/>
        <w:snapToGrid w:val="0"/>
        <w:spacing w:line="360" w:lineRule="auto"/>
        <w:ind w:left="0" w:leftChars="0" w:right="0" w:rightChars="0" w:firstLine="482" w:firstLineChars="200"/>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12.4投标文件的份数、加密</w:t>
      </w:r>
    </w:p>
    <w:p w14:paraId="2064194E">
      <w:pPr>
        <w:keepNext w:val="0"/>
        <w:keepLines w:val="0"/>
        <w:pageBreakBefore w:val="0"/>
        <w:widowControl w:val="0"/>
        <w:tabs>
          <w:tab w:val="left" w:pos="567"/>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12.4.1投标文件的份数</w:t>
      </w:r>
    </w:p>
    <w:p w14:paraId="36F9CBE2">
      <w:pPr>
        <w:keepNext w:val="0"/>
        <w:keepLines w:val="0"/>
        <w:pageBreakBefore w:val="0"/>
        <w:widowControl w:val="0"/>
        <w:tabs>
          <w:tab w:val="left" w:pos="567"/>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b/>
          <w:color w:val="auto"/>
          <w:kern w:val="0"/>
          <w:sz w:val="24"/>
          <w:szCs w:val="24"/>
          <w:highlight w:val="none"/>
          <w:u w:val="single"/>
        </w:rPr>
      </w:pPr>
      <w:r>
        <w:rPr>
          <w:rFonts w:hint="eastAsia" w:ascii="宋体" w:hAnsi="宋体" w:eastAsia="宋体" w:cs="宋体"/>
          <w:color w:val="auto"/>
          <w:kern w:val="0"/>
          <w:sz w:val="24"/>
          <w:szCs w:val="24"/>
          <w:highlight w:val="none"/>
        </w:rPr>
        <w:t>本次招标须递交的投标文件份数详见投标人须知前附表。</w:t>
      </w:r>
    </w:p>
    <w:p w14:paraId="04B02880">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12.4.2投标文件加密</w:t>
      </w:r>
    </w:p>
    <w:p w14:paraId="0093DDEE">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系统中上传的电子投标文件须使用数字电子CA（单位、法人或个人）进行加密。</w:t>
      </w:r>
    </w:p>
    <w:p w14:paraId="483C9C53">
      <w:pPr>
        <w:keepNext w:val="0"/>
        <w:keepLines w:val="0"/>
        <w:pageBreakBefore w:val="0"/>
        <w:widowControl w:val="0"/>
        <w:tabs>
          <w:tab w:val="left" w:pos="567"/>
        </w:tabs>
        <w:kinsoku/>
        <w:wordWrap/>
        <w:overflowPunct/>
        <w:topLinePunct w:val="0"/>
        <w:autoSpaceDE/>
        <w:autoSpaceDN/>
        <w:bidi w:val="0"/>
        <w:snapToGrid w:val="0"/>
        <w:spacing w:line="360" w:lineRule="auto"/>
        <w:ind w:left="0" w:leftChars="0" w:right="0" w:rightChars="0" w:firstLine="482" w:firstLineChars="20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12.5投标保证金</w:t>
      </w:r>
    </w:p>
    <w:p w14:paraId="7BD1A3DE">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12.5.1本项目是否需要提交投标保证金（详见投标人须知前附表第5项）。如需提交，投标人应按投标人须知前附表第5项规定的提交方式在规定时间内足额提交投标保证金，否则</w:t>
      </w:r>
      <w:r>
        <w:rPr>
          <w:rFonts w:hint="eastAsia" w:ascii="宋体" w:hAnsi="宋体" w:eastAsia="宋体" w:cs="宋体"/>
          <w:b w:val="0"/>
          <w:bCs/>
          <w:color w:val="auto"/>
          <w:kern w:val="0"/>
          <w:sz w:val="24"/>
          <w:szCs w:val="24"/>
          <w:highlight w:val="none"/>
        </w:rPr>
        <w:t>投标无效。</w:t>
      </w:r>
    </w:p>
    <w:p w14:paraId="60C3F00A">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12.5.2投标人在投标截止时间前撤回已提交的投标文件的，采购代理机构应当自收到投标人书面撤回通知之日起5个工作日内，退还已收取的投标保证金，但因投标人自身原因导致无法及时退还的除外。</w:t>
      </w:r>
    </w:p>
    <w:p w14:paraId="637757B4">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12.5.3采购代理机构应当自中标通知书发出</w:t>
      </w:r>
      <w:r>
        <w:rPr>
          <w:rFonts w:hint="eastAsia" w:ascii="宋体" w:hAnsi="宋体" w:eastAsia="宋体" w:cs="宋体"/>
          <w:bCs/>
          <w:color w:val="auto"/>
          <w:kern w:val="0"/>
          <w:sz w:val="24"/>
          <w:szCs w:val="24"/>
          <w:highlight w:val="none"/>
        </w:rPr>
        <w:t>之日起</w:t>
      </w:r>
      <w:r>
        <w:rPr>
          <w:rFonts w:hint="eastAsia" w:ascii="宋体" w:hAnsi="宋体" w:eastAsia="宋体" w:cs="宋体"/>
          <w:color w:val="auto"/>
          <w:kern w:val="0"/>
          <w:sz w:val="24"/>
          <w:szCs w:val="24"/>
          <w:highlight w:val="none"/>
        </w:rPr>
        <w:t>5个工作日内退还未中标人的投标保证金，自采购合同签订</w:t>
      </w:r>
      <w:r>
        <w:rPr>
          <w:rFonts w:hint="eastAsia" w:ascii="宋体" w:hAnsi="宋体" w:eastAsia="宋体" w:cs="宋体"/>
          <w:bCs/>
          <w:color w:val="auto"/>
          <w:kern w:val="0"/>
          <w:sz w:val="24"/>
          <w:szCs w:val="24"/>
          <w:highlight w:val="none"/>
        </w:rPr>
        <w:t>之日起</w:t>
      </w:r>
      <w:r>
        <w:rPr>
          <w:rFonts w:hint="eastAsia" w:ascii="宋体" w:hAnsi="宋体" w:eastAsia="宋体" w:cs="宋体"/>
          <w:color w:val="auto"/>
          <w:kern w:val="0"/>
          <w:sz w:val="24"/>
          <w:szCs w:val="24"/>
          <w:highlight w:val="none"/>
        </w:rPr>
        <w:t>5个工作日内退还中标人的投标保证金</w:t>
      </w:r>
      <w:r>
        <w:rPr>
          <w:rFonts w:hint="eastAsia" w:ascii="宋体" w:hAnsi="宋体" w:eastAsia="宋体" w:cs="宋体"/>
          <w:bCs/>
          <w:color w:val="auto"/>
          <w:kern w:val="0"/>
          <w:sz w:val="24"/>
          <w:szCs w:val="24"/>
          <w:highlight w:val="none"/>
        </w:rPr>
        <w:t>，但因投标人自身原因导致无法及时退还的除外。</w:t>
      </w:r>
    </w:p>
    <w:p w14:paraId="65C7093A">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bCs/>
          <w:color w:val="auto"/>
          <w:kern w:val="0"/>
          <w:sz w:val="24"/>
          <w:szCs w:val="24"/>
          <w:highlight w:val="none"/>
        </w:rPr>
      </w:pPr>
      <w:r>
        <w:rPr>
          <w:rFonts w:hint="eastAsia" w:ascii="宋体" w:hAnsi="宋体" w:eastAsia="宋体" w:cs="宋体"/>
          <w:color w:val="auto"/>
          <w:kern w:val="0"/>
          <w:sz w:val="24"/>
          <w:szCs w:val="24"/>
          <w:highlight w:val="none"/>
        </w:rPr>
        <w:t>12.5.4</w:t>
      </w:r>
      <w:r>
        <w:rPr>
          <w:rFonts w:hint="eastAsia" w:ascii="宋体" w:hAnsi="宋体" w:eastAsia="宋体" w:cs="宋体"/>
          <w:bCs/>
          <w:color w:val="auto"/>
          <w:kern w:val="0"/>
          <w:sz w:val="24"/>
          <w:szCs w:val="24"/>
          <w:highlight w:val="none"/>
        </w:rPr>
        <w:t>有下列情形之一的，投标保证金不予退还：</w:t>
      </w:r>
    </w:p>
    <w:p w14:paraId="0B3BAE92">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12.5.4.1</w:t>
      </w:r>
      <w:r>
        <w:rPr>
          <w:rFonts w:hint="eastAsia" w:ascii="宋体" w:hAnsi="宋体" w:eastAsia="宋体" w:cs="宋体"/>
          <w:color w:val="auto"/>
          <w:kern w:val="0"/>
          <w:sz w:val="24"/>
          <w:szCs w:val="24"/>
          <w:highlight w:val="none"/>
        </w:rPr>
        <w:t>投标人在投标文件中提供虚假材料的；</w:t>
      </w:r>
    </w:p>
    <w:p w14:paraId="7DC64FD1">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12.5.4.2除因不可抗力或招标文件认可的情形外，中标人不与采购人签订合同的；</w:t>
      </w:r>
    </w:p>
    <w:p w14:paraId="2C4A520B">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12.5.4.3投标人与采购人、其他投标人或者采购代理机构恶意串通的；</w:t>
      </w:r>
    </w:p>
    <w:p w14:paraId="7C9E702B">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12.5.4.4投标有效期内撤回投标文件的；</w:t>
      </w:r>
    </w:p>
    <w:p w14:paraId="1B3BA022">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12.5.4.5招标文件规定的其他情形。</w:t>
      </w:r>
    </w:p>
    <w:p w14:paraId="59C15F6C">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2" w:firstLineChars="20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12.6投标报价</w:t>
      </w:r>
    </w:p>
    <w:p w14:paraId="5D6798A2">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12.6.1所有投标报价均以</w:t>
      </w:r>
      <w:r>
        <w:rPr>
          <w:rFonts w:hint="eastAsia" w:ascii="宋体" w:hAnsi="宋体" w:cs="宋体"/>
          <w:color w:val="auto"/>
          <w:kern w:val="0"/>
          <w:sz w:val="24"/>
          <w:szCs w:val="24"/>
          <w:highlight w:val="none"/>
          <w:lang w:val="en-US" w:eastAsia="zh-CN"/>
        </w:rPr>
        <w:t>百分比</w:t>
      </w:r>
      <w:r>
        <w:rPr>
          <w:rFonts w:hint="eastAsia" w:ascii="宋体" w:hAnsi="宋体" w:eastAsia="宋体" w:cs="宋体"/>
          <w:color w:val="auto"/>
          <w:kern w:val="0"/>
          <w:sz w:val="24"/>
          <w:szCs w:val="24"/>
          <w:highlight w:val="none"/>
        </w:rPr>
        <w:t>为单位。</w:t>
      </w:r>
      <w:r>
        <w:rPr>
          <w:rFonts w:hint="eastAsia" w:cs="宋体"/>
          <w:color w:val="000000" w:themeColor="text1"/>
          <w:sz w:val="24"/>
          <w:szCs w:val="24"/>
          <w:highlight w:val="none"/>
          <w:lang w:val="en-US" w:eastAsia="zh-CN"/>
          <w14:textFill>
            <w14:solidFill>
              <w14:schemeClr w14:val="tx1"/>
            </w14:solidFill>
          </w14:textFill>
        </w:rPr>
        <w:t>本项目收费按比例分成</w:t>
      </w:r>
      <w:r>
        <w:rPr>
          <w:rFonts w:hint="eastAsia" w:ascii="宋体" w:hAnsi="宋体" w:eastAsia="宋体" w:cs="宋体"/>
          <w:color w:val="auto"/>
          <w:kern w:val="0"/>
          <w:sz w:val="24"/>
          <w:szCs w:val="24"/>
          <w:highlight w:val="none"/>
        </w:rPr>
        <w:t>，报价应被视为已经包含了但并不限于</w:t>
      </w:r>
      <w:r>
        <w:rPr>
          <w:rFonts w:hint="eastAsia" w:ascii="宋体" w:hAnsi="宋体" w:cs="宋体"/>
          <w:color w:val="auto"/>
          <w:kern w:val="0"/>
          <w:sz w:val="24"/>
          <w:szCs w:val="24"/>
          <w:highlight w:val="none"/>
          <w:lang w:val="en-US" w:eastAsia="zh-CN"/>
        </w:rPr>
        <w:t>服务</w:t>
      </w:r>
      <w:r>
        <w:rPr>
          <w:rFonts w:hint="eastAsia" w:ascii="宋体" w:hAnsi="宋体" w:eastAsia="宋体" w:cs="宋体"/>
          <w:color w:val="auto"/>
          <w:kern w:val="0"/>
          <w:sz w:val="24"/>
          <w:szCs w:val="24"/>
          <w:highlight w:val="none"/>
        </w:rPr>
        <w:t>价格以及相关税费等所有费用。由于分项报价填报不完整、不清楚或存在其它任何失误，所导致的任何不利后果均应当由投标人自行承担。</w:t>
      </w:r>
    </w:p>
    <w:p w14:paraId="45C401B5">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12.6.2投标人应按报价要求的内容及其他事项认真填报开标一览表。</w:t>
      </w:r>
    </w:p>
    <w:p w14:paraId="4160AC7D">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12.6.3投标人投报多包的，应对每包内容分别填报，不得拆包分项投标。</w:t>
      </w:r>
    </w:p>
    <w:p w14:paraId="1F5F6390">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12.6.4本次招标不接受可选择或可调整的投标和报价。</w:t>
      </w:r>
    </w:p>
    <w:p w14:paraId="7C8D2C76">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12.6.5本项目采用综合评分法，最低报价不能作为中标的保证。</w:t>
      </w:r>
    </w:p>
    <w:p w14:paraId="6A43288B">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12.6.6进口货物在进口过程中，若需向海关提交报关等手续，采购人负责提供相关材料。</w:t>
      </w:r>
    </w:p>
    <w:p w14:paraId="1F08DD7E">
      <w:pPr>
        <w:keepNext w:val="0"/>
        <w:keepLines w:val="0"/>
        <w:pageBreakBefore w:val="0"/>
        <w:widowControl w:val="0"/>
        <w:tabs>
          <w:tab w:val="left" w:pos="0"/>
        </w:tabs>
        <w:kinsoku/>
        <w:wordWrap/>
        <w:overflowPunct/>
        <w:topLinePunct w:val="0"/>
        <w:autoSpaceDE/>
        <w:autoSpaceDN/>
        <w:bidi w:val="0"/>
        <w:snapToGrid w:val="0"/>
        <w:spacing w:line="360" w:lineRule="auto"/>
        <w:ind w:left="0" w:leftChars="0" w:right="0" w:rightChars="0" w:firstLine="482" w:firstLineChars="200"/>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 xml:space="preserve">13.投标内容填写说明 </w:t>
      </w:r>
    </w:p>
    <w:p w14:paraId="03F85068">
      <w:pPr>
        <w:keepNext w:val="0"/>
        <w:keepLines w:val="0"/>
        <w:pageBreakBefore w:val="0"/>
        <w:widowControl w:val="0"/>
        <w:kinsoku/>
        <w:wordWrap/>
        <w:overflowPunct/>
        <w:topLinePunct w:val="0"/>
        <w:autoSpaceDE/>
        <w:autoSpaceDN/>
        <w:bidi w:val="0"/>
        <w:spacing w:line="360" w:lineRule="auto"/>
        <w:ind w:left="0" w:leftChars="0" w:right="0" w:rightChars="0" w:firstLine="494" w:firstLineChars="206"/>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13.1投标人应详细阅读招标文件的全部内容，投标文件应对本招标文件中的内容做出实质性和完整性的响应。</w:t>
      </w:r>
    </w:p>
    <w:p w14:paraId="55186178">
      <w:pPr>
        <w:keepNext w:val="0"/>
        <w:keepLines w:val="0"/>
        <w:pageBreakBefore w:val="0"/>
        <w:widowControl w:val="0"/>
        <w:kinsoku/>
        <w:wordWrap/>
        <w:overflowPunct/>
        <w:topLinePunct w:val="0"/>
        <w:autoSpaceDE/>
        <w:autoSpaceDN/>
        <w:bidi w:val="0"/>
        <w:spacing w:line="360" w:lineRule="auto"/>
        <w:ind w:left="0" w:leftChars="0" w:right="0" w:rightChars="0" w:firstLine="494" w:firstLineChars="206"/>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13.2投标文件应按招标文件第七部分提供的统一格式逐项填写；</w:t>
      </w:r>
      <w:r>
        <w:rPr>
          <w:rFonts w:hint="eastAsia" w:ascii="宋体" w:hAnsi="宋体" w:eastAsia="宋体" w:cs="宋体"/>
          <w:color w:val="auto"/>
          <w:sz w:val="24"/>
          <w:szCs w:val="24"/>
          <w:highlight w:val="none"/>
        </w:rPr>
        <w:t>不准有空项、缺项；</w:t>
      </w:r>
      <w:r>
        <w:rPr>
          <w:rFonts w:hint="eastAsia" w:ascii="宋体" w:hAnsi="宋体" w:eastAsia="宋体" w:cs="宋体"/>
          <w:color w:val="auto"/>
          <w:kern w:val="0"/>
          <w:sz w:val="24"/>
          <w:szCs w:val="24"/>
          <w:highlight w:val="none"/>
        </w:rPr>
        <w:t>无相应内容可填的项，填写“无”、“未测试”、“没有相应指标”、“/”等明确的回答。</w:t>
      </w:r>
      <w:r>
        <w:rPr>
          <w:rFonts w:hint="eastAsia" w:ascii="宋体" w:hAnsi="宋体" w:eastAsia="宋体" w:cs="宋体"/>
          <w:color w:val="auto"/>
          <w:sz w:val="24"/>
          <w:szCs w:val="24"/>
          <w:highlight w:val="none"/>
        </w:rPr>
        <w:t>投标文件未按规定提交或留有空项，将被视为不完整响应的投标文件，其投标文件有可能被拒绝。</w:t>
      </w:r>
    </w:p>
    <w:p w14:paraId="7845D7F6">
      <w:pPr>
        <w:keepNext w:val="0"/>
        <w:keepLines w:val="0"/>
        <w:pageBreakBefore w:val="0"/>
        <w:widowControl w:val="0"/>
        <w:kinsoku/>
        <w:wordWrap/>
        <w:overflowPunct/>
        <w:topLinePunct w:val="0"/>
        <w:autoSpaceDE/>
        <w:autoSpaceDN/>
        <w:bidi w:val="0"/>
        <w:spacing w:line="360" w:lineRule="auto"/>
        <w:ind w:left="0" w:leftChars="0" w:right="0" w:rightChars="0" w:firstLine="494" w:firstLineChars="206"/>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13.3开标一览表为在开标仪式上唱标的内容，要求统一填写，除不得自行增减表头内容外，可根据填报情况变换表格格式（指横排或竖排）和增减行。</w:t>
      </w:r>
    </w:p>
    <w:p w14:paraId="710F811C">
      <w:pPr>
        <w:keepNext w:val="0"/>
        <w:keepLines w:val="0"/>
        <w:pageBreakBefore w:val="0"/>
        <w:widowControl w:val="0"/>
        <w:kinsoku/>
        <w:wordWrap/>
        <w:overflowPunct/>
        <w:topLinePunct w:val="0"/>
        <w:autoSpaceDE/>
        <w:autoSpaceDN/>
        <w:bidi w:val="0"/>
        <w:spacing w:line="360" w:lineRule="auto"/>
        <w:ind w:left="0" w:leftChars="0" w:right="0" w:rightChars="0" w:firstLine="494" w:firstLineChars="206"/>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13.4投标人必须保证投标文件所提供的全部资料真实有效，并接受评标委员会对其中任何资料进一步审查的要求，且承担相应的法律责任。</w:t>
      </w:r>
    </w:p>
    <w:p w14:paraId="5B29603F">
      <w:pPr>
        <w:keepNext w:val="0"/>
        <w:keepLines w:val="0"/>
        <w:pageBreakBefore w:val="0"/>
        <w:widowControl w:val="0"/>
        <w:tabs>
          <w:tab w:val="left" w:pos="0"/>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13.5因投标文件字迹潦草、提交资料不清晰或表达不清楚所引起的不利后果由投标人承担。</w:t>
      </w:r>
    </w:p>
    <w:p w14:paraId="451BE266">
      <w:pPr>
        <w:keepNext w:val="0"/>
        <w:keepLines w:val="0"/>
        <w:pageBreakBefore w:val="0"/>
        <w:widowControl w:val="0"/>
        <w:tabs>
          <w:tab w:val="left" w:pos="0"/>
        </w:tabs>
        <w:kinsoku/>
        <w:wordWrap/>
        <w:overflowPunct/>
        <w:topLinePunct w:val="0"/>
        <w:autoSpaceDE/>
        <w:autoSpaceDN/>
        <w:bidi w:val="0"/>
        <w:snapToGrid w:val="0"/>
        <w:spacing w:line="360" w:lineRule="auto"/>
        <w:ind w:left="0" w:leftChars="0" w:right="0" w:rightChars="0" w:firstLine="482" w:firstLineChars="200"/>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14.投标文件的有效期</w:t>
      </w:r>
    </w:p>
    <w:p w14:paraId="50AA36AD">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14.1本项目投标文件的有效期见投标人须知前附表第8项。有效期短于该规定期限的投标文件投标无效。</w:t>
      </w:r>
    </w:p>
    <w:p w14:paraId="67EE2F46">
      <w:pPr>
        <w:keepNext w:val="0"/>
        <w:keepLines w:val="0"/>
        <w:pageBreakBefore w:val="0"/>
        <w:widowControl w:val="0"/>
        <w:kinsoku/>
        <w:wordWrap/>
        <w:overflowPunct/>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14.2投标有效期从提交投标文件的截止之日起算。</w:t>
      </w:r>
    </w:p>
    <w:p w14:paraId="149C7241">
      <w:pPr>
        <w:keepNext w:val="0"/>
        <w:keepLines w:val="0"/>
        <w:pageBreakBefore w:val="0"/>
        <w:widowControl w:val="0"/>
        <w:kinsoku/>
        <w:wordWrap/>
        <w:overflowPunct/>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如果出现特殊情况，采购人可要求投标人将投标有效期延长一段时间，这种要求和投标人的答复以书面形式进行。投标人可以拒绝这种要求，而不被没收投标保证金。同意延长投标有效期时，本须知关于投标保证金的退还与没收规定仍适用。</w:t>
      </w:r>
    </w:p>
    <w:p w14:paraId="2796268A">
      <w:pPr>
        <w:keepNext w:val="0"/>
        <w:keepLines w:val="0"/>
        <w:pageBreakBefore w:val="0"/>
        <w:widowControl w:val="0"/>
        <w:tabs>
          <w:tab w:val="left" w:pos="0"/>
        </w:tabs>
        <w:kinsoku/>
        <w:wordWrap/>
        <w:overflowPunct/>
        <w:topLinePunct w:val="0"/>
        <w:autoSpaceDE/>
        <w:autoSpaceDN/>
        <w:bidi w:val="0"/>
        <w:snapToGrid w:val="0"/>
        <w:spacing w:line="360" w:lineRule="auto"/>
        <w:ind w:left="0" w:leftChars="0" w:right="0" w:rightChars="0" w:firstLine="482" w:firstLineChars="200"/>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15. 投标文件的签署及规定</w:t>
      </w:r>
    </w:p>
    <w:p w14:paraId="600E4FB9">
      <w:pPr>
        <w:keepNext w:val="0"/>
        <w:keepLines w:val="0"/>
        <w:pageBreakBefore w:val="0"/>
        <w:widowControl w:val="0"/>
        <w:tabs>
          <w:tab w:val="left" w:pos="567"/>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15.1组成投标文件的各项文件均应遵守本条规定。</w:t>
      </w:r>
    </w:p>
    <w:p w14:paraId="4E2B456A">
      <w:pPr>
        <w:keepNext w:val="0"/>
        <w:keepLines w:val="0"/>
        <w:pageBreakBefore w:val="0"/>
        <w:widowControl w:val="0"/>
        <w:tabs>
          <w:tab w:val="left" w:pos="567"/>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15.2投标人在投标文件及相关文件的签订、履行、通知等事项的书面文件中的“单位盖章”、“印章”、“公章”等处均仅指与投标人名称全称相一致的</w:t>
      </w:r>
      <w:r>
        <w:rPr>
          <w:rFonts w:hint="eastAsia" w:ascii="宋体" w:hAnsi="宋体" w:eastAsia="宋体" w:cs="宋体"/>
          <w:color w:val="auto"/>
          <w:sz w:val="24"/>
          <w:szCs w:val="24"/>
          <w:highlight w:val="none"/>
        </w:rPr>
        <w:t>电子CA章</w:t>
      </w:r>
      <w:r>
        <w:rPr>
          <w:rFonts w:hint="eastAsia" w:ascii="宋体" w:hAnsi="宋体" w:eastAsia="宋体" w:cs="宋体"/>
          <w:color w:val="auto"/>
          <w:kern w:val="0"/>
          <w:sz w:val="24"/>
          <w:szCs w:val="24"/>
          <w:highlight w:val="none"/>
        </w:rPr>
        <w:t>，不得使用其它（如带有“专用章”等字样）的印章，否则按无效投标处理。</w:t>
      </w:r>
    </w:p>
    <w:p w14:paraId="2A0DB4C0">
      <w:pPr>
        <w:keepNext w:val="0"/>
        <w:keepLines w:val="0"/>
        <w:pageBreakBefore w:val="0"/>
        <w:widowControl w:val="0"/>
        <w:tabs>
          <w:tab w:val="left" w:pos="567"/>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15.3投标人应在投标文件中按照招标文件要求，在指定的位置进行签署，否则作为无效投标处理。</w:t>
      </w:r>
    </w:p>
    <w:p w14:paraId="7E5E9B32">
      <w:pPr>
        <w:keepNext w:val="0"/>
        <w:keepLines w:val="0"/>
        <w:pageBreakBefore w:val="0"/>
        <w:widowControl w:val="0"/>
        <w:tabs>
          <w:tab w:val="left" w:pos="567"/>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15.4投标文件应字迹清楚、内容齐全、不得涂改或增删。如有修改和增删，必须加盖投标人</w:t>
      </w:r>
      <w:r>
        <w:rPr>
          <w:rFonts w:hint="eastAsia" w:ascii="宋体" w:hAnsi="宋体" w:eastAsia="宋体" w:cs="宋体"/>
          <w:color w:val="auto"/>
          <w:sz w:val="24"/>
          <w:szCs w:val="24"/>
          <w:highlight w:val="none"/>
        </w:rPr>
        <w:t>电子CA章或法定代表人或其授权的投标人授权代表签署</w:t>
      </w:r>
      <w:r>
        <w:rPr>
          <w:rFonts w:hint="eastAsia" w:ascii="宋体" w:hAnsi="宋体" w:eastAsia="宋体" w:cs="宋体"/>
          <w:color w:val="auto"/>
          <w:kern w:val="0"/>
          <w:sz w:val="24"/>
          <w:szCs w:val="24"/>
          <w:highlight w:val="none"/>
        </w:rPr>
        <w:t>。</w:t>
      </w:r>
    </w:p>
    <w:p w14:paraId="703F07F9">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15.5因投标文件字迹潦草或表达不清所引起的不利后果由投标人承担。</w:t>
      </w:r>
    </w:p>
    <w:p w14:paraId="74D6AD4D">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2" w:firstLineChars="200"/>
        <w:textAlignment w:val="auto"/>
        <w:outlineLvl w:val="1"/>
        <w:rPr>
          <w:rFonts w:hint="eastAsia" w:ascii="宋体" w:hAnsi="宋体" w:eastAsia="宋体" w:cs="宋体"/>
          <w:b/>
          <w:color w:val="auto"/>
          <w:kern w:val="0"/>
          <w:sz w:val="24"/>
          <w:szCs w:val="24"/>
          <w:highlight w:val="none"/>
        </w:rPr>
      </w:pPr>
      <w:bookmarkStart w:id="44" w:name="_Toc16148"/>
      <w:bookmarkStart w:id="45" w:name="_Toc16001"/>
      <w:bookmarkStart w:id="46" w:name="_Toc82"/>
      <w:bookmarkStart w:id="47" w:name="_Toc117270083"/>
      <w:r>
        <w:rPr>
          <w:rFonts w:hint="eastAsia" w:ascii="宋体" w:hAnsi="宋体" w:eastAsia="宋体" w:cs="宋体"/>
          <w:b/>
          <w:color w:val="auto"/>
          <w:kern w:val="0"/>
          <w:sz w:val="24"/>
          <w:szCs w:val="24"/>
          <w:highlight w:val="none"/>
        </w:rPr>
        <w:t>四、投标文件上传截止时间、解密及其他</w:t>
      </w:r>
      <w:bookmarkEnd w:id="44"/>
      <w:bookmarkEnd w:id="45"/>
      <w:bookmarkEnd w:id="46"/>
      <w:bookmarkEnd w:id="47"/>
    </w:p>
    <w:p w14:paraId="0083F66C">
      <w:pPr>
        <w:keepNext w:val="0"/>
        <w:keepLines w:val="0"/>
        <w:pageBreakBefore w:val="0"/>
        <w:widowControl w:val="0"/>
        <w:tabs>
          <w:tab w:val="left" w:pos="0"/>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b/>
          <w:color w:val="auto"/>
          <w:kern w:val="0"/>
          <w:sz w:val="24"/>
          <w:szCs w:val="24"/>
          <w:highlight w:val="none"/>
        </w:rPr>
      </w:pPr>
      <w:r>
        <w:rPr>
          <w:rFonts w:hint="eastAsia" w:ascii="宋体" w:hAnsi="宋体" w:eastAsia="宋体" w:cs="宋体"/>
          <w:bCs/>
          <w:color w:val="auto"/>
          <w:kern w:val="0"/>
          <w:sz w:val="24"/>
          <w:szCs w:val="24"/>
          <w:highlight w:val="none"/>
        </w:rPr>
        <w:t>16.</w:t>
      </w:r>
      <w:r>
        <w:rPr>
          <w:rFonts w:hint="eastAsia" w:ascii="宋体" w:hAnsi="宋体" w:eastAsia="宋体" w:cs="宋体"/>
          <w:b/>
          <w:color w:val="auto"/>
          <w:kern w:val="0"/>
          <w:sz w:val="24"/>
          <w:szCs w:val="24"/>
          <w:highlight w:val="none"/>
        </w:rPr>
        <w:t>投标文件上传截止时间</w:t>
      </w:r>
    </w:p>
    <w:p w14:paraId="2A295E9E">
      <w:pPr>
        <w:keepNext w:val="0"/>
        <w:keepLines w:val="0"/>
        <w:pageBreakBefore w:val="0"/>
        <w:widowControl w:val="0"/>
        <w:tabs>
          <w:tab w:val="left" w:pos="0"/>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16.1投标</w:t>
      </w:r>
      <w:r>
        <w:rPr>
          <w:rFonts w:hint="eastAsia" w:ascii="宋体" w:hAnsi="宋体" w:eastAsia="宋体" w:cs="宋体"/>
          <w:color w:val="auto"/>
          <w:kern w:val="0"/>
          <w:sz w:val="24"/>
          <w:szCs w:val="24"/>
          <w:highlight w:val="none"/>
        </w:rPr>
        <w:t>人应当在招标文件要求上传投标文件的截止时间前（详见投标人须知前附表），将加密电子投标文件及补充修改文件（如有的话）在“</w:t>
      </w:r>
      <w:r>
        <w:rPr>
          <w:rFonts w:hint="eastAsia" w:ascii="宋体" w:hAnsi="宋体" w:eastAsia="宋体" w:cs="宋体"/>
          <w:color w:val="auto"/>
          <w:sz w:val="24"/>
          <w:szCs w:val="24"/>
          <w:highlight w:val="none"/>
        </w:rPr>
        <w:t>政采云系统</w:t>
      </w:r>
      <w:r>
        <w:rPr>
          <w:rFonts w:hint="eastAsia" w:ascii="宋体" w:hAnsi="宋体" w:eastAsia="宋体" w:cs="宋体"/>
          <w:color w:val="auto"/>
          <w:kern w:val="0"/>
          <w:sz w:val="24"/>
          <w:szCs w:val="24"/>
          <w:highlight w:val="none"/>
        </w:rPr>
        <w:t>”完成上传。任何单位和个人不得在开标前解密投标文件。</w:t>
      </w:r>
    </w:p>
    <w:p w14:paraId="1441AE24">
      <w:pPr>
        <w:keepNext w:val="0"/>
        <w:keepLines w:val="0"/>
        <w:pageBreakBefore w:val="0"/>
        <w:widowControl w:val="0"/>
        <w:tabs>
          <w:tab w:val="left" w:pos="0"/>
        </w:tabs>
        <w:kinsoku/>
        <w:wordWrap/>
        <w:overflowPunct/>
        <w:topLinePunct w:val="0"/>
        <w:autoSpaceDE/>
        <w:autoSpaceDN/>
        <w:bidi w:val="0"/>
        <w:snapToGrid w:val="0"/>
        <w:spacing w:line="360" w:lineRule="auto"/>
        <w:ind w:left="0" w:leftChars="0" w:right="0" w:rightChars="0" w:firstLine="482" w:firstLineChars="200"/>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17.投标文件解密及其他</w:t>
      </w:r>
    </w:p>
    <w:p w14:paraId="1E0B3C3D">
      <w:pPr>
        <w:keepNext w:val="0"/>
        <w:keepLines w:val="0"/>
        <w:pageBreakBefore w:val="0"/>
        <w:widowControl w:val="0"/>
        <w:tabs>
          <w:tab w:val="left" w:pos="567"/>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17.1采购代理机构在解密开始时间发出解密指令，投标人接到解密信息后，在规定的解密时间内使用加密电子文件时的电子CA进行</w:t>
      </w:r>
      <w:r>
        <w:rPr>
          <w:rFonts w:hint="eastAsia" w:ascii="宋体" w:hAnsi="宋体" w:eastAsia="宋体" w:cs="宋体"/>
          <w:bCs/>
          <w:color w:val="auto"/>
          <w:kern w:val="0"/>
          <w:sz w:val="24"/>
          <w:szCs w:val="24"/>
          <w:highlight w:val="none"/>
        </w:rPr>
        <w:t>解密（可远程解密）。</w:t>
      </w:r>
    </w:p>
    <w:p w14:paraId="25C34E4F">
      <w:pPr>
        <w:keepNext w:val="0"/>
        <w:keepLines w:val="0"/>
        <w:pageBreakBefore w:val="0"/>
        <w:widowControl w:val="0"/>
        <w:tabs>
          <w:tab w:val="left" w:pos="0"/>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17.2由于投标人原因，未在规定时间内完成电子投标文件解密的，视为未递交投标文件，投标无效。</w:t>
      </w:r>
    </w:p>
    <w:p w14:paraId="0F8123CD">
      <w:pPr>
        <w:keepNext w:val="0"/>
        <w:keepLines w:val="0"/>
        <w:pageBreakBefore w:val="0"/>
        <w:widowControl w:val="0"/>
        <w:tabs>
          <w:tab w:val="left" w:pos="0"/>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17.3</w:t>
      </w:r>
      <w:r>
        <w:rPr>
          <w:rFonts w:hint="eastAsia" w:ascii="宋体" w:hAnsi="宋体" w:eastAsia="宋体" w:cs="宋体"/>
          <w:bCs/>
          <w:color w:val="auto"/>
          <w:kern w:val="0"/>
          <w:sz w:val="24"/>
          <w:szCs w:val="24"/>
          <w:highlight w:val="none"/>
        </w:rPr>
        <w:t>解密截止时间后，投标人将无法对投标文件进行解密。除特殊情形需请示财政部门采用其他方式外，采购代理机构不得以任何理由延长解密时间。</w:t>
      </w:r>
    </w:p>
    <w:p w14:paraId="7BD7AE5C">
      <w:pPr>
        <w:keepNext w:val="0"/>
        <w:keepLines w:val="0"/>
        <w:pageBreakBefore w:val="0"/>
        <w:widowControl w:val="0"/>
        <w:tabs>
          <w:tab w:val="left" w:pos="0"/>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17.4在投标文件解密截止时间，完成解密的投标人不足法定家数时，不得进行下一步评审程序。</w:t>
      </w:r>
    </w:p>
    <w:p w14:paraId="35DF3A8C">
      <w:pPr>
        <w:keepNext w:val="0"/>
        <w:keepLines w:val="0"/>
        <w:pageBreakBefore w:val="0"/>
        <w:widowControl w:val="0"/>
        <w:tabs>
          <w:tab w:val="left" w:pos="0"/>
        </w:tabs>
        <w:kinsoku/>
        <w:wordWrap/>
        <w:overflowPunct/>
        <w:topLinePunct w:val="0"/>
        <w:autoSpaceDE/>
        <w:autoSpaceDN/>
        <w:bidi w:val="0"/>
        <w:snapToGrid w:val="0"/>
        <w:spacing w:line="360" w:lineRule="auto"/>
        <w:ind w:left="0" w:leftChars="0" w:right="0" w:rightChars="0" w:firstLine="482" w:firstLineChars="200"/>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18. 投标文件的补充、修改和撤回</w:t>
      </w:r>
    </w:p>
    <w:p w14:paraId="4CBBA0FF">
      <w:pPr>
        <w:keepNext w:val="0"/>
        <w:keepLines w:val="0"/>
        <w:pageBreakBefore w:val="0"/>
        <w:widowControl w:val="0"/>
        <w:tabs>
          <w:tab w:val="left" w:pos="567"/>
        </w:tabs>
        <w:kinsoku/>
        <w:wordWrap/>
        <w:overflowPunct/>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18.1投标人在投标文件上传截止时间前，可以对投标文件进行补充、修改，补充、修改的内容作为投标文件的组成部分。补充、修改内容需在“</w:t>
      </w:r>
      <w:r>
        <w:rPr>
          <w:rFonts w:hint="eastAsia" w:ascii="宋体" w:hAnsi="宋体" w:eastAsia="宋体" w:cs="宋体"/>
          <w:color w:val="auto"/>
          <w:sz w:val="24"/>
          <w:szCs w:val="24"/>
          <w:highlight w:val="none"/>
        </w:rPr>
        <w:t>政采云系统</w:t>
      </w:r>
      <w:r>
        <w:rPr>
          <w:rFonts w:hint="eastAsia" w:ascii="宋体" w:hAnsi="宋体" w:eastAsia="宋体" w:cs="宋体"/>
          <w:color w:val="auto"/>
          <w:kern w:val="0"/>
          <w:sz w:val="24"/>
          <w:szCs w:val="24"/>
          <w:highlight w:val="none"/>
        </w:rPr>
        <w:t>”中加密上传，未进行上传的补充、修改内容无效。</w:t>
      </w:r>
    </w:p>
    <w:p w14:paraId="4485B43C">
      <w:pPr>
        <w:keepNext w:val="0"/>
        <w:keepLines w:val="0"/>
        <w:pageBreakBefore w:val="0"/>
        <w:widowControl w:val="0"/>
        <w:tabs>
          <w:tab w:val="left" w:pos="567"/>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18.2补充、修改的内容应当按照招标文件要求签署、盖章，否则，按无效处理。</w:t>
      </w:r>
    </w:p>
    <w:p w14:paraId="298E6299">
      <w:pPr>
        <w:keepNext w:val="0"/>
        <w:keepLines w:val="0"/>
        <w:pageBreakBefore w:val="0"/>
        <w:widowControl w:val="0"/>
        <w:tabs>
          <w:tab w:val="left" w:pos="567"/>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18.3在投标文件上传截止时间之后，投标人不得对其递交的投标文件（含补充、修改文件）进行撤回。</w:t>
      </w:r>
    </w:p>
    <w:p w14:paraId="0090F17A">
      <w:pPr>
        <w:keepNext w:val="0"/>
        <w:keepLines w:val="0"/>
        <w:pageBreakBefore w:val="0"/>
        <w:widowControl w:val="0"/>
        <w:tabs>
          <w:tab w:val="left" w:pos="0"/>
        </w:tabs>
        <w:kinsoku/>
        <w:wordWrap/>
        <w:overflowPunct/>
        <w:topLinePunct w:val="0"/>
        <w:autoSpaceDE/>
        <w:autoSpaceDN/>
        <w:bidi w:val="0"/>
        <w:snapToGrid w:val="0"/>
        <w:spacing w:line="360" w:lineRule="auto"/>
        <w:ind w:left="0" w:leftChars="0" w:right="0" w:rightChars="0" w:firstLine="482" w:firstLineChars="200"/>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19.开标及其有关事项</w:t>
      </w:r>
    </w:p>
    <w:p w14:paraId="2A87BB12">
      <w:pPr>
        <w:keepNext w:val="0"/>
        <w:keepLines w:val="0"/>
        <w:pageBreakBefore w:val="0"/>
        <w:widowControl w:val="0"/>
        <w:tabs>
          <w:tab w:val="left" w:pos="567"/>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19.1上传投标文件截止时间后，由采购代理机构发出解密指令，</w:t>
      </w:r>
      <w:r>
        <w:rPr>
          <w:rFonts w:hint="eastAsia" w:ascii="宋体" w:hAnsi="宋体" w:eastAsia="宋体" w:cs="宋体"/>
          <w:bCs/>
          <w:color w:val="auto"/>
          <w:kern w:val="0"/>
          <w:sz w:val="24"/>
          <w:szCs w:val="24"/>
          <w:highlight w:val="none"/>
        </w:rPr>
        <w:t>并且对开标现场活动进行全程录音录像。录音录像应当清晰可辨，音像资料作为采购文件一并存档。</w:t>
      </w:r>
    </w:p>
    <w:p w14:paraId="39382FBC">
      <w:pPr>
        <w:keepNext w:val="0"/>
        <w:keepLines w:val="0"/>
        <w:pageBreakBefore w:val="0"/>
        <w:widowControl w:val="0"/>
        <w:tabs>
          <w:tab w:val="left" w:pos="567"/>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bCs/>
          <w:color w:val="auto"/>
          <w:kern w:val="0"/>
          <w:sz w:val="24"/>
          <w:szCs w:val="24"/>
          <w:highlight w:val="none"/>
        </w:rPr>
      </w:pPr>
      <w:r>
        <w:rPr>
          <w:rFonts w:hint="eastAsia" w:ascii="宋体" w:hAnsi="宋体" w:eastAsia="宋体" w:cs="宋体"/>
          <w:color w:val="auto"/>
          <w:kern w:val="0"/>
          <w:sz w:val="24"/>
          <w:szCs w:val="24"/>
          <w:highlight w:val="none"/>
        </w:rPr>
        <w:t>19.2</w:t>
      </w:r>
      <w:r>
        <w:rPr>
          <w:rFonts w:hint="eastAsia" w:ascii="宋体" w:hAnsi="宋体" w:eastAsia="宋体" w:cs="宋体"/>
          <w:bCs/>
          <w:color w:val="auto"/>
          <w:kern w:val="0"/>
          <w:sz w:val="24"/>
          <w:szCs w:val="24"/>
          <w:highlight w:val="none"/>
        </w:rPr>
        <w:t>评标委员会成员和参与评标的采购人代表不得参加开标活动。</w:t>
      </w:r>
    </w:p>
    <w:p w14:paraId="27EDF64B">
      <w:pPr>
        <w:keepNext w:val="0"/>
        <w:keepLines w:val="0"/>
        <w:pageBreakBefore w:val="0"/>
        <w:widowControl w:val="0"/>
        <w:tabs>
          <w:tab w:val="left" w:pos="567"/>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19.3</w:t>
      </w:r>
      <w:r>
        <w:rPr>
          <w:rFonts w:hint="eastAsia" w:ascii="宋体" w:hAnsi="宋体" w:eastAsia="宋体" w:cs="宋体"/>
          <w:color w:val="auto"/>
          <w:kern w:val="0"/>
          <w:sz w:val="24"/>
          <w:szCs w:val="24"/>
          <w:highlight w:val="none"/>
        </w:rPr>
        <w:t>参加开标活动的授权代表必须在投标人签到表上签到以证明其出席（如有）。</w:t>
      </w:r>
    </w:p>
    <w:p w14:paraId="1E5AECAB">
      <w:pPr>
        <w:keepNext w:val="0"/>
        <w:keepLines w:val="0"/>
        <w:pageBreakBefore w:val="0"/>
        <w:widowControl w:val="0"/>
        <w:tabs>
          <w:tab w:val="left" w:pos="567"/>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19.4</w:t>
      </w:r>
      <w:r>
        <w:rPr>
          <w:rFonts w:hint="eastAsia" w:ascii="宋体" w:hAnsi="宋体" w:eastAsia="宋体" w:cs="宋体"/>
          <w:color w:val="auto"/>
          <w:kern w:val="0"/>
          <w:sz w:val="24"/>
          <w:szCs w:val="24"/>
          <w:highlight w:val="none"/>
        </w:rPr>
        <w:t>解密结束后，投标人在“政采云”系统中对其报价进行确认，采购代理机构打印报价结果。</w:t>
      </w:r>
    </w:p>
    <w:p w14:paraId="77BE3C60">
      <w:pPr>
        <w:keepNext w:val="0"/>
        <w:keepLines w:val="0"/>
        <w:pageBreakBefore w:val="0"/>
        <w:widowControl w:val="0"/>
        <w:tabs>
          <w:tab w:val="left" w:pos="567"/>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19.5</w:t>
      </w:r>
      <w:r>
        <w:rPr>
          <w:rFonts w:hint="eastAsia" w:ascii="宋体" w:hAnsi="宋体" w:eastAsia="宋体" w:cs="宋体"/>
          <w:bCs/>
          <w:color w:val="auto"/>
          <w:kern w:val="0"/>
          <w:sz w:val="24"/>
          <w:szCs w:val="24"/>
          <w:highlight w:val="none"/>
        </w:rPr>
        <w:t>“开标一览表”中内容存在空白的；未按招标文件格式要求进行填报的；存在缺项、漏项的；存在投标报价超过本包最高限价的；存在报价标的与采购标的不一致的等情形，均将导致投标无效。</w:t>
      </w:r>
    </w:p>
    <w:p w14:paraId="061F331E">
      <w:pPr>
        <w:keepNext w:val="0"/>
        <w:keepLines w:val="0"/>
        <w:pageBreakBefore w:val="0"/>
        <w:widowControl w:val="0"/>
        <w:tabs>
          <w:tab w:val="left" w:pos="567"/>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19.6投标人未对投标报价进行确认的，视同认可开标结果。</w:t>
      </w:r>
    </w:p>
    <w:p w14:paraId="6B80B74A">
      <w:pPr>
        <w:keepNext w:val="0"/>
        <w:keepLines w:val="0"/>
        <w:pageBreakBefore w:val="0"/>
        <w:widowControl w:val="0"/>
        <w:tabs>
          <w:tab w:val="left" w:pos="567"/>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19.7“报价结果”</w:t>
      </w:r>
      <w:r>
        <w:rPr>
          <w:rFonts w:hint="eastAsia" w:ascii="宋体" w:hAnsi="宋体" w:eastAsia="宋体" w:cs="宋体"/>
          <w:color w:val="auto"/>
          <w:kern w:val="0"/>
          <w:sz w:val="24"/>
          <w:szCs w:val="24"/>
          <w:highlight w:val="none"/>
        </w:rPr>
        <w:t>随采购文件一并存档。</w:t>
      </w:r>
    </w:p>
    <w:p w14:paraId="6A9DAA02">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2" w:firstLineChars="200"/>
        <w:textAlignment w:val="auto"/>
        <w:outlineLvl w:val="1"/>
        <w:rPr>
          <w:rFonts w:hint="eastAsia" w:ascii="宋体" w:hAnsi="宋体" w:eastAsia="宋体" w:cs="宋体"/>
          <w:b/>
          <w:bCs/>
          <w:color w:val="auto"/>
          <w:kern w:val="0"/>
          <w:sz w:val="24"/>
          <w:szCs w:val="24"/>
          <w:highlight w:val="none"/>
        </w:rPr>
      </w:pPr>
      <w:bookmarkStart w:id="48" w:name="_Toc2499"/>
      <w:bookmarkStart w:id="49" w:name="_Toc24007"/>
      <w:bookmarkStart w:id="50" w:name="_Toc2122"/>
      <w:bookmarkStart w:id="51" w:name="_Toc117270084"/>
      <w:r>
        <w:rPr>
          <w:rFonts w:hint="eastAsia" w:ascii="宋体" w:hAnsi="宋体" w:eastAsia="宋体" w:cs="宋体"/>
          <w:b/>
          <w:color w:val="auto"/>
          <w:kern w:val="0"/>
          <w:sz w:val="24"/>
          <w:szCs w:val="24"/>
          <w:highlight w:val="none"/>
        </w:rPr>
        <w:t>五、资格审查小组、评标委员会组成与职责</w:t>
      </w:r>
      <w:bookmarkEnd w:id="48"/>
      <w:bookmarkEnd w:id="49"/>
      <w:bookmarkEnd w:id="50"/>
      <w:bookmarkEnd w:id="51"/>
    </w:p>
    <w:p w14:paraId="472E753B">
      <w:pPr>
        <w:keepNext w:val="0"/>
        <w:keepLines w:val="0"/>
        <w:pageBreakBefore w:val="0"/>
        <w:widowControl w:val="0"/>
        <w:tabs>
          <w:tab w:val="left" w:pos="567"/>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20.资格审查小组和</w:t>
      </w:r>
      <w:r>
        <w:rPr>
          <w:rFonts w:hint="eastAsia" w:ascii="宋体" w:hAnsi="宋体" w:eastAsia="宋体" w:cs="宋体"/>
          <w:color w:val="auto"/>
          <w:kern w:val="0"/>
          <w:sz w:val="24"/>
          <w:szCs w:val="24"/>
          <w:highlight w:val="none"/>
        </w:rPr>
        <w:t>评标委员会组成</w:t>
      </w:r>
    </w:p>
    <w:p w14:paraId="3F82D9E9">
      <w:pPr>
        <w:keepNext w:val="0"/>
        <w:keepLines w:val="0"/>
        <w:pageBreakBefore w:val="0"/>
        <w:widowControl w:val="0"/>
        <w:kinsoku/>
        <w:wordWrap/>
        <w:overflowPunct/>
        <w:topLinePunct w:val="0"/>
        <w:autoSpaceDE/>
        <w:autoSpaceDN/>
        <w:bidi w:val="0"/>
        <w:spacing w:line="360" w:lineRule="auto"/>
        <w:ind w:left="0" w:leftChars="0" w:right="0" w:rightChars="0" w:firstLine="480" w:firstLineChars="200"/>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20.1资格审查小组组成</w:t>
      </w:r>
    </w:p>
    <w:p w14:paraId="6B2FB55E">
      <w:pPr>
        <w:keepNext w:val="0"/>
        <w:keepLines w:val="0"/>
        <w:pageBreakBefore w:val="0"/>
        <w:widowControl w:val="0"/>
        <w:kinsoku/>
        <w:wordWrap/>
        <w:overflowPunct/>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20.1.1资格审查小组由采购人或采购代理机构人员组成。</w:t>
      </w:r>
    </w:p>
    <w:p w14:paraId="4484D17D">
      <w:pPr>
        <w:keepNext w:val="0"/>
        <w:keepLines w:val="0"/>
        <w:pageBreakBefore w:val="0"/>
        <w:widowControl w:val="0"/>
        <w:tabs>
          <w:tab w:val="left" w:pos="567"/>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20.2评标委员会组成</w:t>
      </w:r>
    </w:p>
    <w:p w14:paraId="229C13EE">
      <w:pPr>
        <w:keepNext w:val="0"/>
        <w:keepLines w:val="0"/>
        <w:pageBreakBefore w:val="0"/>
        <w:widowControl w:val="0"/>
        <w:tabs>
          <w:tab w:val="left" w:pos="567"/>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20.2.1采购代理机构根据相关法律法规和本招标文件的规定，结合本招标项目的特点组建评标委员会，评标委员会由采购人代表和评审专家共五人以上单数组成，其中评审专家不得少于成员总数的三分之二。</w:t>
      </w:r>
    </w:p>
    <w:p w14:paraId="31389898">
      <w:pPr>
        <w:keepNext w:val="0"/>
        <w:keepLines w:val="0"/>
        <w:pageBreakBefore w:val="0"/>
        <w:widowControl w:val="0"/>
        <w:tabs>
          <w:tab w:val="left" w:pos="567"/>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20.2.2评审专家对本单位的采购项目只能作为采购人代表参与评标，法律规定的情形除外。</w:t>
      </w:r>
    </w:p>
    <w:p w14:paraId="7E3FD944">
      <w:pPr>
        <w:keepNext w:val="0"/>
        <w:keepLines w:val="0"/>
        <w:pageBreakBefore w:val="0"/>
        <w:widowControl w:val="0"/>
        <w:tabs>
          <w:tab w:val="left" w:pos="567"/>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20.2.3采购代理机构工作人员不得参加由本机构代理的政府采购项目的评标。</w:t>
      </w:r>
    </w:p>
    <w:p w14:paraId="7AC4A226">
      <w:pPr>
        <w:keepNext w:val="0"/>
        <w:keepLines w:val="0"/>
        <w:pageBreakBefore w:val="0"/>
        <w:widowControl w:val="0"/>
        <w:tabs>
          <w:tab w:val="left" w:pos="567"/>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20.2.4评标委员会成员名单在评标结果公告前应当保密。</w:t>
      </w:r>
    </w:p>
    <w:p w14:paraId="3C97F2C7">
      <w:pPr>
        <w:keepNext w:val="0"/>
        <w:keepLines w:val="0"/>
        <w:pageBreakBefore w:val="0"/>
        <w:widowControl w:val="0"/>
        <w:tabs>
          <w:tab w:val="left" w:pos="567"/>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bCs/>
          <w:color w:val="auto"/>
          <w:kern w:val="0"/>
          <w:sz w:val="24"/>
          <w:szCs w:val="24"/>
          <w:highlight w:val="none"/>
        </w:rPr>
      </w:pPr>
      <w:r>
        <w:rPr>
          <w:rFonts w:hint="eastAsia" w:ascii="宋体" w:hAnsi="宋体" w:eastAsia="宋体" w:cs="宋体"/>
          <w:color w:val="auto"/>
          <w:kern w:val="0"/>
          <w:sz w:val="24"/>
          <w:szCs w:val="24"/>
          <w:highlight w:val="none"/>
        </w:rPr>
        <w:t>20.2.5评审专家由采购代理机构从</w:t>
      </w:r>
      <w:r>
        <w:rPr>
          <w:rFonts w:hint="eastAsia" w:ascii="宋体" w:hAnsi="宋体" w:eastAsia="宋体" w:cs="宋体"/>
          <w:color w:val="auto"/>
          <w:kern w:val="0"/>
          <w:sz w:val="24"/>
          <w:szCs w:val="24"/>
          <w:highlight w:val="none"/>
          <w:u w:val="none"/>
        </w:rPr>
        <w:t>山西省财政厅专家库管理系统</w:t>
      </w:r>
      <w:r>
        <w:rPr>
          <w:rFonts w:hint="eastAsia" w:ascii="宋体" w:hAnsi="宋体" w:eastAsia="宋体" w:cs="宋体"/>
          <w:color w:val="auto"/>
          <w:kern w:val="0"/>
          <w:sz w:val="24"/>
          <w:szCs w:val="24"/>
          <w:highlight w:val="none"/>
        </w:rPr>
        <w:t>中，通过随机方式抽取。对技术复杂、专业性强的采购项目，通过随机方式难以确定合适评审专家的，</w:t>
      </w:r>
      <w:r>
        <w:rPr>
          <w:rFonts w:hint="eastAsia" w:ascii="宋体" w:hAnsi="宋体" w:eastAsia="宋体" w:cs="宋体"/>
          <w:bCs/>
          <w:color w:val="auto"/>
          <w:kern w:val="0"/>
          <w:sz w:val="24"/>
          <w:szCs w:val="24"/>
          <w:highlight w:val="none"/>
        </w:rPr>
        <w:t>经主管预算单位同意，采购人可以自行选定相应专业领域的评审专家。</w:t>
      </w:r>
    </w:p>
    <w:p w14:paraId="207948F1">
      <w:pPr>
        <w:keepNext w:val="0"/>
        <w:keepLines w:val="0"/>
        <w:pageBreakBefore w:val="0"/>
        <w:widowControl w:val="0"/>
        <w:tabs>
          <w:tab w:val="left" w:pos="567"/>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20.2.6评标中因评标委员会成员缺席、回避或者健康等特殊原因导致评标委员会组成不符合相关法律规定的，采购代理机构应当依法补足后继续评标。被更换的评标委员会成员所作出的评标意见无效。</w:t>
      </w:r>
    </w:p>
    <w:p w14:paraId="7ADB071E">
      <w:pPr>
        <w:keepNext w:val="0"/>
        <w:keepLines w:val="0"/>
        <w:pageBreakBefore w:val="0"/>
        <w:widowControl w:val="0"/>
        <w:tabs>
          <w:tab w:val="left" w:pos="567"/>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20.2.7无法及时补足评标委员会成员的，采购代理机构应当停止评标活动，封存所有投标文件和开标、评标资料，依法重新组建评标委员会进行评标。原评标委员会所作出的评标意见无效。</w:t>
      </w:r>
    </w:p>
    <w:p w14:paraId="3E4979DE">
      <w:pPr>
        <w:keepNext w:val="0"/>
        <w:keepLines w:val="0"/>
        <w:pageBreakBefore w:val="0"/>
        <w:widowControl w:val="0"/>
        <w:tabs>
          <w:tab w:val="left" w:pos="567"/>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20.2.8采购代理机构应当将变更、重新组建评标委员会的情况予以记录，并随招标资料一并存档。</w:t>
      </w:r>
    </w:p>
    <w:p w14:paraId="114EB8F1">
      <w:pPr>
        <w:keepNext w:val="0"/>
        <w:keepLines w:val="0"/>
        <w:pageBreakBefore w:val="0"/>
        <w:widowControl w:val="0"/>
        <w:tabs>
          <w:tab w:val="left" w:pos="0"/>
        </w:tabs>
        <w:kinsoku/>
        <w:wordWrap/>
        <w:overflowPunct/>
        <w:topLinePunct w:val="0"/>
        <w:autoSpaceDE/>
        <w:autoSpaceDN/>
        <w:bidi w:val="0"/>
        <w:snapToGrid w:val="0"/>
        <w:spacing w:line="360" w:lineRule="auto"/>
        <w:ind w:left="0" w:leftChars="0" w:right="0" w:rightChars="0" w:firstLine="482" w:firstLineChars="200"/>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20.3审查小组和评审委员会职责</w:t>
      </w:r>
    </w:p>
    <w:p w14:paraId="4584B2C0">
      <w:pPr>
        <w:keepNext w:val="0"/>
        <w:keepLines w:val="0"/>
        <w:pageBreakBefore w:val="0"/>
        <w:widowControl w:val="0"/>
        <w:kinsoku/>
        <w:wordWrap/>
        <w:overflowPunct/>
        <w:topLinePunct w:val="0"/>
        <w:autoSpaceDE/>
        <w:autoSpaceDN/>
        <w:bidi w:val="0"/>
        <w:spacing w:line="360" w:lineRule="auto"/>
        <w:ind w:left="0" w:leftChars="0" w:right="0" w:rightChars="0" w:firstLine="480" w:firstLineChars="200"/>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20.3.1资格审查小组按照本项目第四部分的“评审方法与评审标准”对投标人的资格证明文件的有效性、符合性进行审核。</w:t>
      </w:r>
    </w:p>
    <w:p w14:paraId="59254A26">
      <w:pPr>
        <w:keepNext w:val="0"/>
        <w:keepLines w:val="0"/>
        <w:pageBreakBefore w:val="0"/>
        <w:widowControl w:val="0"/>
        <w:tabs>
          <w:tab w:val="left" w:pos="0"/>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b/>
          <w:color w:val="auto"/>
          <w:kern w:val="0"/>
          <w:sz w:val="24"/>
          <w:szCs w:val="24"/>
          <w:highlight w:val="none"/>
        </w:rPr>
      </w:pPr>
      <w:r>
        <w:rPr>
          <w:rFonts w:hint="eastAsia" w:ascii="宋体" w:hAnsi="宋体" w:eastAsia="宋体" w:cs="宋体"/>
          <w:bCs/>
          <w:color w:val="auto"/>
          <w:kern w:val="0"/>
          <w:sz w:val="24"/>
          <w:szCs w:val="24"/>
          <w:highlight w:val="none"/>
        </w:rPr>
        <w:t>20.3.2评标委员会对3家及以上资格性审查合格投标人的商务技术文件按照本项目第四部分的“评审方法与评审标准”进行符合性审查，并对符合性审查合格的3家及以上投标人的商务技术文件，按照招标文件中规定的评标标准和评标办法进行评估和比较。</w:t>
      </w:r>
    </w:p>
    <w:p w14:paraId="00FD01E5">
      <w:pPr>
        <w:keepNext w:val="0"/>
        <w:keepLines w:val="0"/>
        <w:pageBreakBefore w:val="0"/>
        <w:widowControl w:val="0"/>
        <w:tabs>
          <w:tab w:val="left" w:pos="737"/>
          <w:tab w:val="left" w:pos="1200"/>
        </w:tabs>
        <w:kinsoku/>
        <w:wordWrap/>
        <w:overflowPunct/>
        <w:topLinePunct w:val="0"/>
        <w:autoSpaceDE/>
        <w:autoSpaceDN/>
        <w:bidi w:val="0"/>
        <w:adjustRightInd w:val="0"/>
        <w:snapToGrid w:val="0"/>
        <w:spacing w:line="360" w:lineRule="auto"/>
        <w:ind w:left="0" w:leftChars="0" w:right="0" w:rightChars="0" w:firstLine="482" w:firstLineChars="200"/>
        <w:jc w:val="left"/>
        <w:textAlignment w:val="auto"/>
        <w:outlineLvl w:val="1"/>
        <w:rPr>
          <w:rFonts w:hint="eastAsia" w:ascii="宋体" w:hAnsi="宋体" w:eastAsia="宋体" w:cs="宋体"/>
          <w:b/>
          <w:color w:val="auto"/>
          <w:kern w:val="0"/>
          <w:sz w:val="24"/>
          <w:szCs w:val="24"/>
          <w:highlight w:val="none"/>
        </w:rPr>
      </w:pPr>
      <w:bookmarkStart w:id="52" w:name="_Toc9377"/>
      <w:bookmarkStart w:id="53" w:name="_Toc30458"/>
      <w:bookmarkStart w:id="54" w:name="_Toc117270085"/>
      <w:bookmarkStart w:id="55" w:name="_Toc5453"/>
      <w:bookmarkStart w:id="56" w:name="_Toc16272"/>
      <w:r>
        <w:rPr>
          <w:rFonts w:hint="eastAsia" w:ascii="宋体" w:hAnsi="宋体" w:eastAsia="宋体" w:cs="宋体"/>
          <w:b/>
          <w:color w:val="auto"/>
          <w:kern w:val="0"/>
          <w:sz w:val="24"/>
          <w:szCs w:val="24"/>
          <w:highlight w:val="none"/>
        </w:rPr>
        <w:t>六、资格、商务技术评审</w:t>
      </w:r>
      <w:bookmarkEnd w:id="52"/>
      <w:bookmarkEnd w:id="53"/>
      <w:bookmarkEnd w:id="54"/>
      <w:bookmarkEnd w:id="55"/>
      <w:bookmarkEnd w:id="56"/>
    </w:p>
    <w:p w14:paraId="0D7FDFD5">
      <w:pPr>
        <w:keepNext w:val="0"/>
        <w:keepLines w:val="0"/>
        <w:pageBreakBefore w:val="0"/>
        <w:widowControl w:val="0"/>
        <w:tabs>
          <w:tab w:val="left" w:pos="737"/>
          <w:tab w:val="left" w:pos="1200"/>
        </w:tabs>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标委员会对招标文件内容进行合法性、规范性、公平性审查，发现招标文件存在歧义、重大缺陷导致评标工作无法进行，或者招标文件内容存在违反国家有关强制性规定的，或者存在有歧视性、限定性条款的，应当停止评标工作，与采购人或者采购代理机构沟通并作书面记录。采购代理机构确认后，应当修改招标文件，重新组织采购活动。</w:t>
      </w:r>
    </w:p>
    <w:p w14:paraId="373F083F">
      <w:pPr>
        <w:keepNext w:val="0"/>
        <w:keepLines w:val="0"/>
        <w:pageBreakBefore w:val="0"/>
        <w:widowControl w:val="0"/>
        <w:tabs>
          <w:tab w:val="left" w:pos="0"/>
        </w:tabs>
        <w:kinsoku/>
        <w:wordWrap/>
        <w:overflowPunct/>
        <w:topLinePunct w:val="0"/>
        <w:autoSpaceDE/>
        <w:autoSpaceDN/>
        <w:bidi w:val="0"/>
        <w:snapToGrid w:val="0"/>
        <w:spacing w:line="360" w:lineRule="auto"/>
        <w:ind w:left="0" w:leftChars="0" w:right="0" w:rightChars="0" w:firstLine="482" w:firstLineChars="200"/>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21.1资格证明文件的评审</w:t>
      </w:r>
    </w:p>
    <w:p w14:paraId="3ADCAA52">
      <w:pPr>
        <w:keepNext w:val="0"/>
        <w:keepLines w:val="0"/>
        <w:pageBreakBefore w:val="0"/>
        <w:widowControl w:val="0"/>
        <w:tabs>
          <w:tab w:val="left" w:pos="567"/>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21.1.1</w:t>
      </w:r>
      <w:r>
        <w:rPr>
          <w:rFonts w:hint="eastAsia" w:ascii="宋体" w:hAnsi="宋体" w:eastAsia="宋体" w:cs="宋体"/>
          <w:color w:val="auto"/>
          <w:kern w:val="0"/>
          <w:sz w:val="24"/>
          <w:szCs w:val="24"/>
          <w:highlight w:val="none"/>
        </w:rPr>
        <w:t>解密结束后，</w:t>
      </w:r>
      <w:r>
        <w:rPr>
          <w:rFonts w:hint="eastAsia" w:ascii="宋体" w:hAnsi="宋体" w:eastAsia="宋体" w:cs="宋体"/>
          <w:color w:val="auto"/>
          <w:kern w:val="0"/>
          <w:sz w:val="24"/>
          <w:szCs w:val="24"/>
          <w:highlight w:val="none"/>
          <w:lang w:val="en-US" w:eastAsia="zh-CN"/>
        </w:rPr>
        <w:t>资格审查小组</w:t>
      </w:r>
      <w:r>
        <w:rPr>
          <w:rFonts w:hint="eastAsia" w:ascii="宋体" w:hAnsi="宋体" w:eastAsia="宋体" w:cs="宋体"/>
          <w:color w:val="auto"/>
          <w:kern w:val="0"/>
          <w:sz w:val="24"/>
          <w:szCs w:val="24"/>
          <w:highlight w:val="none"/>
        </w:rPr>
        <w:t>依法按照招标文件中规定的“评审标准和评审办法”对投标人的资格证明文件的有效性、符合性进行审查，以确定各投标人是否是符合招标文件要求的合格投标人。合格投标人不足3家的，不得进入商务技术评审。</w:t>
      </w:r>
    </w:p>
    <w:p w14:paraId="52D57786">
      <w:pPr>
        <w:keepNext w:val="0"/>
        <w:keepLines w:val="0"/>
        <w:pageBreakBefore w:val="0"/>
        <w:widowControl w:val="0"/>
        <w:tabs>
          <w:tab w:val="left" w:pos="567"/>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21.1.2资格审查人员对投标文件的判定，只依据投标人的资格性证明文件内容本身（需要进行网上查询核实的证明材料除外）。</w:t>
      </w:r>
    </w:p>
    <w:p w14:paraId="37BB2F11">
      <w:pPr>
        <w:keepNext w:val="0"/>
        <w:keepLines w:val="0"/>
        <w:pageBreakBefore w:val="0"/>
        <w:widowControl w:val="0"/>
        <w:tabs>
          <w:tab w:val="left" w:pos="567"/>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b/>
          <w:bCs/>
          <w:color w:val="auto"/>
          <w:kern w:val="0"/>
          <w:sz w:val="24"/>
          <w:szCs w:val="24"/>
          <w:highlight w:val="none"/>
        </w:rPr>
      </w:pPr>
      <w:r>
        <w:rPr>
          <w:rFonts w:hint="eastAsia" w:ascii="宋体" w:hAnsi="宋体" w:eastAsia="宋体" w:cs="宋体"/>
          <w:color w:val="auto"/>
          <w:kern w:val="0"/>
          <w:sz w:val="24"/>
          <w:szCs w:val="24"/>
          <w:highlight w:val="none"/>
        </w:rPr>
        <w:t>21.1.3对投标人须知前附</w:t>
      </w:r>
      <w:r>
        <w:rPr>
          <w:rFonts w:hint="eastAsia" w:ascii="宋体" w:hAnsi="宋体" w:eastAsia="宋体" w:cs="宋体"/>
          <w:b w:val="0"/>
          <w:bCs w:val="0"/>
          <w:color w:val="auto"/>
          <w:kern w:val="0"/>
          <w:sz w:val="24"/>
          <w:szCs w:val="24"/>
          <w:highlight w:val="none"/>
        </w:rPr>
        <w:t>表第5项中有资格证明文件不合格的或未对其要求做出明确响应的，将作无效投标处理。</w:t>
      </w:r>
    </w:p>
    <w:p w14:paraId="15A97F9A">
      <w:pPr>
        <w:keepNext w:val="0"/>
        <w:keepLines w:val="0"/>
        <w:pageBreakBefore w:val="0"/>
        <w:widowControl w:val="0"/>
        <w:tabs>
          <w:tab w:val="left" w:pos="567"/>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21.1.4为保证投标的公开、公正、公平，投标人资格证明文件若有缺失或不符，开标后不允许补正或修正，且投标无效。</w:t>
      </w:r>
    </w:p>
    <w:p w14:paraId="57A6CBA6">
      <w:pPr>
        <w:keepNext w:val="0"/>
        <w:keepLines w:val="0"/>
        <w:pageBreakBefore w:val="0"/>
        <w:widowControl w:val="0"/>
        <w:tabs>
          <w:tab w:val="left" w:pos="567"/>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21.1.5对模糊不清的或存在疑问的资格性证明文件，在不影响投标有效性的前提下，须经投标人进行澄清或说明。</w:t>
      </w:r>
    </w:p>
    <w:p w14:paraId="43A71E4A">
      <w:pPr>
        <w:keepNext w:val="0"/>
        <w:keepLines w:val="0"/>
        <w:pageBreakBefore w:val="0"/>
        <w:widowControl w:val="0"/>
        <w:tabs>
          <w:tab w:val="left" w:pos="567"/>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21.1.6评审结束，审查结果意见不一致时，遵循少数服从多数的原则，确定各投标人是否具备投标资格。未实质上响应招标文件要求的投标文件按响应无效处理，审查小组应当告知有关投标人。</w:t>
      </w:r>
    </w:p>
    <w:p w14:paraId="5197F060">
      <w:pPr>
        <w:keepNext w:val="0"/>
        <w:keepLines w:val="0"/>
        <w:pageBreakBefore w:val="0"/>
        <w:widowControl w:val="0"/>
        <w:tabs>
          <w:tab w:val="left" w:pos="567"/>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21.1.7</w:t>
      </w:r>
      <w:r>
        <w:rPr>
          <w:rFonts w:hint="eastAsia" w:ascii="宋体" w:hAnsi="宋体" w:eastAsia="宋体" w:cs="宋体"/>
          <w:color w:val="auto"/>
          <w:kern w:val="0"/>
          <w:sz w:val="24"/>
          <w:szCs w:val="24"/>
          <w:highlight w:val="none"/>
          <w:lang w:val="en-US" w:eastAsia="zh-CN"/>
        </w:rPr>
        <w:t>资格审查小组</w:t>
      </w:r>
      <w:r>
        <w:rPr>
          <w:rFonts w:hint="eastAsia" w:ascii="宋体" w:hAnsi="宋体" w:eastAsia="宋体" w:cs="宋体"/>
          <w:color w:val="auto"/>
          <w:kern w:val="0"/>
          <w:sz w:val="24"/>
          <w:szCs w:val="24"/>
          <w:highlight w:val="none"/>
        </w:rPr>
        <w:t>对投标人的资格证明文件进行审查、编写资格证明文件审查报告，并签字确认，与招标资料一并存档。</w:t>
      </w:r>
    </w:p>
    <w:p w14:paraId="79CC4D5F">
      <w:pPr>
        <w:keepNext w:val="0"/>
        <w:keepLines w:val="0"/>
        <w:pageBreakBefore w:val="0"/>
        <w:widowControl w:val="0"/>
        <w:tabs>
          <w:tab w:val="left" w:pos="567"/>
        </w:tabs>
        <w:kinsoku/>
        <w:wordWrap/>
        <w:overflowPunct/>
        <w:topLinePunct w:val="0"/>
        <w:autoSpaceDE/>
        <w:autoSpaceDN/>
        <w:bidi w:val="0"/>
        <w:snapToGrid w:val="0"/>
        <w:spacing w:line="360" w:lineRule="auto"/>
        <w:ind w:left="0" w:leftChars="0" w:right="0" w:rightChars="0" w:firstLine="482" w:firstLineChars="200"/>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21.2商务技术文件的评审</w:t>
      </w:r>
    </w:p>
    <w:p w14:paraId="5C000372">
      <w:pPr>
        <w:keepNext w:val="0"/>
        <w:keepLines w:val="0"/>
        <w:pageBreakBefore w:val="0"/>
        <w:widowControl w:val="0"/>
        <w:tabs>
          <w:tab w:val="left" w:pos="567"/>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21.2.1评标委员会对投标人商务技术文件的符合性审查，除项目要求需对投标文件中无法用文字表述的其他特殊要求（如需对样品或演示内容等）作为实质性审查内容外，只依据投标人在“政采云系统”中提交的电子投标文件。</w:t>
      </w:r>
    </w:p>
    <w:p w14:paraId="062F8413">
      <w:pPr>
        <w:keepNext w:val="0"/>
        <w:keepLines w:val="0"/>
        <w:pageBreakBefore w:val="0"/>
        <w:widowControl w:val="0"/>
        <w:tabs>
          <w:tab w:val="left" w:pos="567"/>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21.2.2评标委员会应当各自对3家及以上资格性审查合格投标人的商务技术文件，依据招标文件确定的“评审标准和评审办法”进行符合性审查，审查投标人商务技术文件（含项目需要对样品或演示内容进行符合性审查的情形）是否对招标文件的商务技术文件做出实质性响应。是否对政策性因素做出了实质性响应。</w:t>
      </w:r>
    </w:p>
    <w:p w14:paraId="3D2E3AA1">
      <w:pPr>
        <w:keepNext w:val="0"/>
        <w:keepLines w:val="0"/>
        <w:pageBreakBefore w:val="0"/>
        <w:widowControl w:val="0"/>
        <w:tabs>
          <w:tab w:val="left" w:pos="567"/>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21.2.3合格的商务技术文件：指投标人的商务技术文件中的签署、盖章、商务技术响应、与招标文件的要求相符，并对政策性要求做出了完整性响应，经评标委员会认定没有重大偏离或保留的商务技术文件。</w:t>
      </w:r>
    </w:p>
    <w:p w14:paraId="49E53248">
      <w:pPr>
        <w:keepNext w:val="0"/>
        <w:keepLines w:val="0"/>
        <w:pageBreakBefore w:val="0"/>
        <w:widowControl w:val="0"/>
        <w:tabs>
          <w:tab w:val="left" w:pos="567"/>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21.2.4重大偏离系指商务技术文件：指商务技术文件中的签署、盖章、商务技术响应内容与招标文件要求不一致或未对政策性要求作出实质性响应等明显不能满足招标文件要求，而且限制了采购人的权利或投标人的义务，纠正这些偏离将对其他实质上响应招标要求的投标人的竞争地位产生不公正的影响。包括但不限于：</w:t>
      </w:r>
    </w:p>
    <w:p w14:paraId="40F93844">
      <w:pPr>
        <w:keepNext w:val="0"/>
        <w:keepLines w:val="0"/>
        <w:pageBreakBefore w:val="0"/>
        <w:widowControl w:val="0"/>
        <w:tabs>
          <w:tab w:val="left" w:pos="737"/>
          <w:tab w:val="left" w:pos="1200"/>
        </w:tabs>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A．对“投标人须知前附表”第6条中带★号的商务技术</w:t>
      </w:r>
      <w:r>
        <w:rPr>
          <w:rFonts w:hint="eastAsia" w:ascii="宋体" w:hAnsi="宋体" w:cs="宋体"/>
          <w:color w:val="auto"/>
          <w:kern w:val="0"/>
          <w:sz w:val="24"/>
          <w:szCs w:val="24"/>
          <w:highlight w:val="none"/>
          <w:lang w:val="en-US" w:eastAsia="zh-CN"/>
        </w:rPr>
        <w:t>部分</w:t>
      </w:r>
      <w:r>
        <w:rPr>
          <w:rFonts w:hint="eastAsia" w:ascii="宋体" w:hAnsi="宋体" w:eastAsia="宋体" w:cs="宋体"/>
          <w:color w:val="auto"/>
          <w:kern w:val="0"/>
          <w:sz w:val="24"/>
          <w:szCs w:val="24"/>
          <w:highlight w:val="none"/>
        </w:rPr>
        <w:t>及第五部分商务、技术要求未实质性响应的；</w:t>
      </w:r>
    </w:p>
    <w:p w14:paraId="54648D1C">
      <w:pPr>
        <w:keepNext w:val="0"/>
        <w:keepLines w:val="0"/>
        <w:pageBreakBefore w:val="0"/>
        <w:widowControl w:val="0"/>
        <w:tabs>
          <w:tab w:val="left" w:pos="737"/>
          <w:tab w:val="left" w:pos="1200"/>
        </w:tabs>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B．未按招标文件的规定签署、盖章的；</w:t>
      </w:r>
    </w:p>
    <w:p w14:paraId="3215AE7D">
      <w:pPr>
        <w:keepNext w:val="0"/>
        <w:keepLines w:val="0"/>
        <w:pageBreakBefore w:val="0"/>
        <w:widowControl w:val="0"/>
        <w:tabs>
          <w:tab w:val="left" w:pos="737"/>
          <w:tab w:val="left" w:pos="1200"/>
        </w:tabs>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C．未按照招标文件规定报价的；报价超过招标文件中规定的最高限价的；</w:t>
      </w:r>
    </w:p>
    <w:p w14:paraId="6CC52862">
      <w:pPr>
        <w:keepNext w:val="0"/>
        <w:keepLines w:val="0"/>
        <w:pageBreakBefore w:val="0"/>
        <w:widowControl w:val="0"/>
        <w:tabs>
          <w:tab w:val="left" w:pos="737"/>
          <w:tab w:val="left" w:pos="1200"/>
        </w:tabs>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D．执行标准、合同履行期限、</w:t>
      </w:r>
      <w:r>
        <w:rPr>
          <w:rFonts w:hint="eastAsia" w:ascii="宋体" w:hAnsi="宋体" w:eastAsia="宋体" w:cs="宋体"/>
          <w:color w:val="auto"/>
          <w:kern w:val="0"/>
          <w:sz w:val="24"/>
          <w:szCs w:val="24"/>
          <w:highlight w:val="none"/>
          <w:lang w:val="en-US" w:eastAsia="zh-CN"/>
        </w:rPr>
        <w:t>服务</w:t>
      </w:r>
      <w:r>
        <w:rPr>
          <w:rFonts w:hint="eastAsia" w:ascii="宋体" w:hAnsi="宋体" w:eastAsia="宋体" w:cs="宋体"/>
          <w:color w:val="auto"/>
          <w:kern w:val="0"/>
          <w:sz w:val="24"/>
          <w:szCs w:val="24"/>
          <w:highlight w:val="none"/>
        </w:rPr>
        <w:t>地点、款项支付方式、履约保证金及验收标准等不满足招标文件中的相关要求或技术指标超出采购人可接受的负偏差范围的；</w:t>
      </w:r>
    </w:p>
    <w:p w14:paraId="0A7078CC">
      <w:pPr>
        <w:keepNext w:val="0"/>
        <w:keepLines w:val="0"/>
        <w:pageBreakBefore w:val="0"/>
        <w:widowControl w:val="0"/>
        <w:tabs>
          <w:tab w:val="left" w:pos="737"/>
          <w:tab w:val="left" w:pos="1200"/>
        </w:tabs>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E．不符合招标文件中有关分包、转包规定的；</w:t>
      </w:r>
    </w:p>
    <w:p w14:paraId="63DC2DAC">
      <w:pPr>
        <w:keepNext w:val="0"/>
        <w:keepLines w:val="0"/>
        <w:pageBreakBefore w:val="0"/>
        <w:widowControl w:val="0"/>
        <w:tabs>
          <w:tab w:val="left" w:pos="737"/>
          <w:tab w:val="left" w:pos="1200"/>
        </w:tabs>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F．投标文件含有采购人不能接受的附加条件的；</w:t>
      </w:r>
    </w:p>
    <w:p w14:paraId="3431A786">
      <w:pPr>
        <w:keepNext w:val="0"/>
        <w:keepLines w:val="0"/>
        <w:pageBreakBefore w:val="0"/>
        <w:widowControl w:val="0"/>
        <w:tabs>
          <w:tab w:val="left" w:pos="737"/>
          <w:tab w:val="left" w:pos="1200"/>
        </w:tabs>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G．投标文件有效期不足的；</w:t>
      </w:r>
    </w:p>
    <w:p w14:paraId="70860988">
      <w:pPr>
        <w:keepNext w:val="0"/>
        <w:keepLines w:val="0"/>
        <w:pageBreakBefore w:val="0"/>
        <w:widowControl w:val="0"/>
        <w:tabs>
          <w:tab w:val="left" w:pos="737"/>
          <w:tab w:val="left" w:pos="1200"/>
        </w:tabs>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H.不符合招标文件中规定的其他实质性要求。</w:t>
      </w:r>
    </w:p>
    <w:p w14:paraId="5924BB6B">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21.2.5重大偏离不允许在开标后修正。</w:t>
      </w:r>
    </w:p>
    <w:p w14:paraId="2C8BCDC7">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21.2.6如果投标人的商务技术文件没有实质上响应招标文件的要求，评标委员会将作无效投标处理，投标人不得再对其进行任何修正从而使其投标成为实质上响应的投标。</w:t>
      </w:r>
    </w:p>
    <w:p w14:paraId="3596E96F">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21.2.7细微偏差：是指在实质上响应招标文件要求，但在个别地方存在漏项或者提供了不完整的技术信息和数据等情况，并且补正这些遗漏或者不完整不会对其他投标人造成不公平的结果。细微偏差不影响投标人商务技术文件的有效性。</w:t>
      </w:r>
    </w:p>
    <w:p w14:paraId="6122758A">
      <w:pPr>
        <w:keepNext w:val="0"/>
        <w:keepLines w:val="0"/>
        <w:pageBreakBefore w:val="0"/>
        <w:widowControl w:val="0"/>
        <w:tabs>
          <w:tab w:val="left" w:pos="567"/>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21.2.8采用最低评标价法评标时，除了算术修正外，不能对投标人的投标价格进行任何调整。</w:t>
      </w:r>
    </w:p>
    <w:p w14:paraId="51E22505">
      <w:pPr>
        <w:keepNext w:val="0"/>
        <w:keepLines w:val="0"/>
        <w:pageBreakBefore w:val="0"/>
        <w:widowControl w:val="0"/>
        <w:tabs>
          <w:tab w:val="left" w:pos="567"/>
        </w:tabs>
        <w:kinsoku/>
        <w:wordWrap/>
        <w:overflowPunct/>
        <w:topLinePunct w:val="0"/>
        <w:autoSpaceDE/>
        <w:autoSpaceDN/>
        <w:bidi w:val="0"/>
        <w:snapToGrid w:val="0"/>
        <w:spacing w:line="360" w:lineRule="auto"/>
        <w:ind w:left="0" w:leftChars="0" w:right="0" w:rightChars="0" w:firstLine="482"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21.3澄清或者说明</w:t>
      </w:r>
    </w:p>
    <w:p w14:paraId="575380EA">
      <w:pPr>
        <w:keepNext w:val="0"/>
        <w:keepLines w:val="0"/>
        <w:pageBreakBefore w:val="0"/>
        <w:widowControl w:val="0"/>
        <w:tabs>
          <w:tab w:val="left" w:pos="567"/>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21.3.1对于投标人商务技术文件中含义不明确、同类问题表述不一致或者有明显文字和计算错误的内容，评标委员会应当</w:t>
      </w:r>
      <w:r>
        <w:rPr>
          <w:rFonts w:hint="eastAsia" w:ascii="宋体" w:hAnsi="宋体" w:eastAsia="宋体" w:cs="宋体"/>
          <w:color w:val="auto"/>
          <w:sz w:val="24"/>
          <w:szCs w:val="24"/>
          <w:highlight w:val="none"/>
        </w:rPr>
        <w:t>通过“政采云系统”给投标人发出询标函</w:t>
      </w:r>
      <w:r>
        <w:rPr>
          <w:rFonts w:hint="eastAsia" w:ascii="宋体" w:hAnsi="宋体" w:eastAsia="宋体" w:cs="宋体"/>
          <w:color w:val="auto"/>
          <w:kern w:val="0"/>
          <w:sz w:val="24"/>
          <w:szCs w:val="24"/>
          <w:highlight w:val="none"/>
        </w:rPr>
        <w:t>。</w:t>
      </w:r>
    </w:p>
    <w:p w14:paraId="17A64B6E">
      <w:pPr>
        <w:keepNext w:val="0"/>
        <w:keepLines w:val="0"/>
        <w:pageBreakBefore w:val="0"/>
        <w:widowControl w:val="0"/>
        <w:tabs>
          <w:tab w:val="left" w:pos="567"/>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21.3.2投标人的澄清、说明或者补正应当</w:t>
      </w:r>
      <w:r>
        <w:rPr>
          <w:rFonts w:hint="eastAsia" w:ascii="宋体" w:hAnsi="宋体" w:eastAsia="宋体" w:cs="宋体"/>
          <w:color w:val="auto"/>
          <w:sz w:val="24"/>
          <w:szCs w:val="24"/>
          <w:highlight w:val="none"/>
        </w:rPr>
        <w:t>通过“政采云系统”在规定时间内提交加盖投标人电子CA章的对询标函所有内容作出的询标回复函</w:t>
      </w:r>
      <w:r>
        <w:rPr>
          <w:rFonts w:hint="eastAsia" w:ascii="宋体" w:hAnsi="宋体" w:eastAsia="宋体" w:cs="宋体"/>
          <w:color w:val="auto"/>
          <w:kern w:val="0"/>
          <w:sz w:val="24"/>
          <w:szCs w:val="24"/>
          <w:highlight w:val="none"/>
        </w:rPr>
        <w:t>。投标人的澄清、说明或者补正不得超出其的投标范围或者改变其商务技术文件的实质性内容。</w:t>
      </w:r>
    </w:p>
    <w:p w14:paraId="75C83EF1">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21.3.3评标委员会将允许投标人澄清、说明或者补正商务技术文件中不构成重大偏离、微小的、非正规、不一致或不规则的地方，但这些修改不能影响其他投标人的名次排列。</w:t>
      </w:r>
    </w:p>
    <w:p w14:paraId="15289A43">
      <w:pPr>
        <w:keepNext w:val="0"/>
        <w:keepLines w:val="0"/>
        <w:pageBreakBefore w:val="0"/>
        <w:widowControl w:val="0"/>
        <w:kinsoku/>
        <w:wordWrap/>
        <w:overflowPunct/>
        <w:topLinePunct w:val="0"/>
        <w:autoSpaceDE/>
        <w:autoSpaceDN/>
        <w:bidi w:val="0"/>
        <w:spacing w:line="360" w:lineRule="auto"/>
        <w:ind w:left="0" w:leftChars="0" w:right="0" w:rightChars="0" w:firstLine="482"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21.4报价审核</w:t>
      </w:r>
    </w:p>
    <w:p w14:paraId="50495B62">
      <w:pPr>
        <w:keepNext w:val="0"/>
        <w:keepLines w:val="0"/>
        <w:pageBreakBefore w:val="0"/>
        <w:widowControl w:val="0"/>
        <w:kinsoku/>
        <w:wordWrap/>
        <w:overflowPunct/>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21.4.1根据本文件第四部分“评审方法和评审标准”对投标报价进行符合性审查。</w:t>
      </w:r>
    </w:p>
    <w:p w14:paraId="55AF068E">
      <w:pPr>
        <w:keepNext w:val="0"/>
        <w:keepLines w:val="0"/>
        <w:pageBreakBefore w:val="0"/>
        <w:widowControl w:val="0"/>
        <w:tabs>
          <w:tab w:val="left" w:pos="567"/>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21.4.2投标报价出现前后不一致的，按照下列规定修正：</w:t>
      </w:r>
    </w:p>
    <w:p w14:paraId="6421E149">
      <w:pPr>
        <w:keepNext w:val="0"/>
        <w:keepLines w:val="0"/>
        <w:pageBreakBefore w:val="0"/>
        <w:widowControl w:val="0"/>
        <w:tabs>
          <w:tab w:val="left" w:pos="567"/>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（1）投标文件中开标一览表内容与投标文件中相应内容不一致的，以开标一览表为准；</w:t>
      </w:r>
    </w:p>
    <w:p w14:paraId="360A1446">
      <w:pPr>
        <w:keepNext w:val="0"/>
        <w:keepLines w:val="0"/>
        <w:pageBreakBefore w:val="0"/>
        <w:widowControl w:val="0"/>
        <w:tabs>
          <w:tab w:val="left" w:pos="567"/>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（2）大写金额和小写金额不一致的，以大写金额为准；</w:t>
      </w:r>
    </w:p>
    <w:p w14:paraId="2027B392">
      <w:pPr>
        <w:keepNext w:val="0"/>
        <w:keepLines w:val="0"/>
        <w:pageBreakBefore w:val="0"/>
        <w:widowControl w:val="0"/>
        <w:tabs>
          <w:tab w:val="left" w:pos="567"/>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（3）单价金额小数点或者百分比有明显错位的，以开标一览表的总价为准，并修改单价；</w:t>
      </w:r>
    </w:p>
    <w:p w14:paraId="3F1E5609">
      <w:pPr>
        <w:keepNext w:val="0"/>
        <w:keepLines w:val="0"/>
        <w:pageBreakBefore w:val="0"/>
        <w:widowControl w:val="0"/>
        <w:tabs>
          <w:tab w:val="left" w:pos="567"/>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（4）总价金额与按单价汇总金额不一致的，以单价金额计算结果为准。</w:t>
      </w:r>
    </w:p>
    <w:p w14:paraId="48DA9006">
      <w:pPr>
        <w:keepNext w:val="0"/>
        <w:keepLines w:val="0"/>
        <w:pageBreakBefore w:val="0"/>
        <w:widowControl w:val="0"/>
        <w:tabs>
          <w:tab w:val="left" w:pos="567"/>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同时出现两种以上不一致的，按照前款规定的顺序修正。修正后的报价经投标人确认后产生约束力，投标人不确认的，其投标无效。</w:t>
      </w:r>
    </w:p>
    <w:p w14:paraId="673786C8">
      <w:pPr>
        <w:keepNext w:val="0"/>
        <w:keepLines w:val="0"/>
        <w:pageBreakBefore w:val="0"/>
        <w:widowControl w:val="0"/>
        <w:kinsoku/>
        <w:wordWrap/>
        <w:overflowPunct/>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21.4.3经审查，合格投标人数量符合法定投标人家数时，对符合政策性要求优惠的各投标人的投标报价，按照21.5进行政策性因素价格扣除后，形成各投标人最终评标价格。</w:t>
      </w:r>
    </w:p>
    <w:p w14:paraId="0D965801">
      <w:pPr>
        <w:keepNext w:val="0"/>
        <w:keepLines w:val="0"/>
        <w:pageBreakBefore w:val="0"/>
        <w:widowControl w:val="0"/>
        <w:tabs>
          <w:tab w:val="left" w:pos="567"/>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21.4.4采用最低评标价法评标时，除了算术修正和按照21.5落实政府采购政策需进行的价格扣除外，不能对投标人的投标价格进行任何调整。</w:t>
      </w:r>
    </w:p>
    <w:p w14:paraId="399205D2">
      <w:pPr>
        <w:spacing w:line="360" w:lineRule="auto"/>
        <w:ind w:firstLine="482" w:firstLineChars="200"/>
        <w:rPr>
          <w:rFonts w:hint="eastAsia" w:ascii="Times New Roman" w:hAnsi="Times New Roman"/>
          <w:b/>
          <w:sz w:val="24"/>
        </w:rPr>
      </w:pPr>
      <w:r>
        <w:rPr>
          <w:rFonts w:hint="eastAsia" w:ascii="Times New Roman" w:hAnsi="Times New Roman"/>
          <w:b/>
          <w:sz w:val="24"/>
        </w:rPr>
        <w:t>21.5政府采购异常低价审查</w:t>
      </w:r>
    </w:p>
    <w:p w14:paraId="31F62467">
      <w:pPr>
        <w:snapToGrid w:val="0"/>
        <w:spacing w:line="360" w:lineRule="auto"/>
        <w:ind w:firstLine="480" w:firstLineChars="200"/>
        <w:rPr>
          <w:rFonts w:hint="eastAsia" w:ascii="Times New Roman" w:hAnsi="Times New Roman"/>
          <w:kern w:val="0"/>
          <w:sz w:val="24"/>
        </w:rPr>
      </w:pPr>
      <w:r>
        <w:rPr>
          <w:rFonts w:hint="eastAsia" w:ascii="Times New Roman" w:hAnsi="Times New Roman"/>
          <w:kern w:val="0"/>
          <w:sz w:val="24"/>
        </w:rPr>
        <w:t>21.5.1评审中出现下列情形之一的，评标委员会应当启动异常低价投标审查程序：</w:t>
      </w:r>
    </w:p>
    <w:p w14:paraId="4ADF5876">
      <w:pPr>
        <w:snapToGrid w:val="0"/>
        <w:spacing w:line="360" w:lineRule="auto"/>
        <w:ind w:firstLine="480" w:firstLineChars="200"/>
        <w:rPr>
          <w:rFonts w:hint="eastAsia" w:ascii="Times New Roman" w:hAnsi="Times New Roman"/>
          <w:kern w:val="0"/>
          <w:sz w:val="24"/>
        </w:rPr>
      </w:pPr>
      <w:r>
        <w:rPr>
          <w:rFonts w:ascii="Times New Roman" w:hAnsi="Times New Roman"/>
          <w:kern w:val="0"/>
          <w:sz w:val="24"/>
        </w:rPr>
        <w:t>（1）</w:t>
      </w:r>
      <w:r>
        <w:rPr>
          <w:rFonts w:hint="eastAsia" w:ascii="Times New Roman" w:hAnsi="Times New Roman"/>
          <w:kern w:val="0"/>
          <w:sz w:val="24"/>
        </w:rPr>
        <w:t>投标报价低于全部通过符合性审查投标人投标报价平均值50%的，即投标报价&lt;全部通过符合性审查投标人投标报价平均值×50%；</w:t>
      </w:r>
    </w:p>
    <w:p w14:paraId="755186EC">
      <w:pPr>
        <w:snapToGrid w:val="0"/>
        <w:spacing w:line="360" w:lineRule="auto"/>
        <w:ind w:firstLine="480" w:firstLineChars="200"/>
        <w:rPr>
          <w:rFonts w:hint="eastAsia" w:ascii="Times New Roman" w:hAnsi="Times New Roman"/>
          <w:kern w:val="0"/>
          <w:sz w:val="24"/>
        </w:rPr>
      </w:pPr>
      <w:r>
        <w:rPr>
          <w:rFonts w:ascii="Times New Roman" w:hAnsi="Times New Roman"/>
          <w:kern w:val="0"/>
          <w:sz w:val="24"/>
        </w:rPr>
        <w:t>（</w:t>
      </w:r>
      <w:r>
        <w:rPr>
          <w:rFonts w:hint="eastAsia" w:ascii="Times New Roman" w:hAnsi="Times New Roman"/>
          <w:kern w:val="0"/>
          <w:sz w:val="24"/>
        </w:rPr>
        <w:t>2</w:t>
      </w:r>
      <w:r>
        <w:rPr>
          <w:rFonts w:ascii="Times New Roman" w:hAnsi="Times New Roman"/>
          <w:kern w:val="0"/>
          <w:sz w:val="24"/>
        </w:rPr>
        <w:t>）</w:t>
      </w:r>
      <w:r>
        <w:rPr>
          <w:rFonts w:hint="eastAsia" w:ascii="Times New Roman" w:hAnsi="Times New Roman"/>
          <w:kern w:val="0"/>
          <w:sz w:val="24"/>
        </w:rPr>
        <w:t>投标报价低于通过符合性审查的次低报价投标人投标报价50%的，即投标报价&lt;通过符合性审查的次低报价投标人投标报价×50%；</w:t>
      </w:r>
    </w:p>
    <w:p w14:paraId="53B206B1">
      <w:pPr>
        <w:snapToGrid w:val="0"/>
        <w:spacing w:line="360" w:lineRule="auto"/>
        <w:ind w:firstLine="480" w:firstLineChars="200"/>
        <w:rPr>
          <w:rFonts w:hint="eastAsia" w:ascii="Times New Roman" w:hAnsi="Times New Roman"/>
          <w:kern w:val="0"/>
          <w:sz w:val="24"/>
        </w:rPr>
      </w:pPr>
      <w:r>
        <w:rPr>
          <w:rFonts w:ascii="Times New Roman" w:hAnsi="Times New Roman"/>
          <w:kern w:val="0"/>
          <w:sz w:val="24"/>
        </w:rPr>
        <w:t>（</w:t>
      </w:r>
      <w:r>
        <w:rPr>
          <w:rFonts w:hint="eastAsia" w:ascii="Times New Roman" w:hAnsi="Times New Roman"/>
          <w:kern w:val="0"/>
          <w:sz w:val="24"/>
        </w:rPr>
        <w:t>3</w:t>
      </w:r>
      <w:r>
        <w:rPr>
          <w:rFonts w:ascii="Times New Roman" w:hAnsi="Times New Roman"/>
          <w:kern w:val="0"/>
          <w:sz w:val="24"/>
        </w:rPr>
        <w:t>）</w:t>
      </w:r>
      <w:r>
        <w:rPr>
          <w:rFonts w:hint="eastAsia" w:ascii="Times New Roman" w:hAnsi="Times New Roman"/>
          <w:kern w:val="0"/>
          <w:sz w:val="24"/>
        </w:rPr>
        <w:t>投标报价低于采购项目最高限价45%的，即投标报价&lt;采购项目最高限价×45%；</w:t>
      </w:r>
    </w:p>
    <w:p w14:paraId="6FB790FC">
      <w:pPr>
        <w:snapToGrid w:val="0"/>
        <w:spacing w:line="360" w:lineRule="auto"/>
        <w:ind w:firstLine="480" w:firstLineChars="200"/>
        <w:rPr>
          <w:rFonts w:hint="eastAsia" w:ascii="Times New Roman" w:hAnsi="Times New Roman"/>
          <w:kern w:val="0"/>
          <w:sz w:val="24"/>
        </w:rPr>
      </w:pPr>
      <w:r>
        <w:rPr>
          <w:rFonts w:ascii="Times New Roman" w:hAnsi="Times New Roman"/>
          <w:kern w:val="0"/>
          <w:sz w:val="24"/>
        </w:rPr>
        <w:t>（</w:t>
      </w:r>
      <w:r>
        <w:rPr>
          <w:rFonts w:hint="eastAsia" w:ascii="Times New Roman" w:hAnsi="Times New Roman"/>
          <w:kern w:val="0"/>
          <w:sz w:val="24"/>
        </w:rPr>
        <w:t>4</w:t>
      </w:r>
      <w:r>
        <w:rPr>
          <w:rFonts w:ascii="Times New Roman" w:hAnsi="Times New Roman"/>
          <w:kern w:val="0"/>
          <w:sz w:val="24"/>
        </w:rPr>
        <w:t>）</w:t>
      </w:r>
      <w:r>
        <w:rPr>
          <w:rFonts w:hint="eastAsia" w:ascii="Times New Roman" w:hAnsi="Times New Roman"/>
          <w:kern w:val="0"/>
          <w:sz w:val="24"/>
        </w:rPr>
        <w:t>评标委员会基于专业判断，认为投标人报价过低，有可能影响产品质量或者不能诚信履约的其他情形。</w:t>
      </w:r>
    </w:p>
    <w:p w14:paraId="704207D5">
      <w:pPr>
        <w:snapToGrid w:val="0"/>
        <w:spacing w:line="360" w:lineRule="auto"/>
        <w:ind w:firstLine="480" w:firstLineChars="200"/>
        <w:rPr>
          <w:rFonts w:hint="eastAsia" w:ascii="Times New Roman" w:hAnsi="Times New Roman"/>
          <w:kern w:val="0"/>
          <w:sz w:val="24"/>
        </w:rPr>
      </w:pPr>
      <w:r>
        <w:rPr>
          <w:rFonts w:hint="eastAsia" w:ascii="Times New Roman" w:hAnsi="Times New Roman"/>
          <w:kern w:val="0"/>
          <w:sz w:val="24"/>
        </w:rPr>
        <w:t>招标人可以结合具体项目实际情况，提高上述第1项至第3项中启动异常低价响应审查的数值标准，但是最高不得超过65%。</w:t>
      </w:r>
    </w:p>
    <w:p w14:paraId="303372FC">
      <w:pPr>
        <w:snapToGrid w:val="0"/>
        <w:spacing w:line="360" w:lineRule="auto"/>
        <w:ind w:firstLine="480" w:firstLineChars="200"/>
        <w:rPr>
          <w:rFonts w:hint="eastAsia" w:ascii="Times New Roman" w:hAnsi="Times New Roman"/>
          <w:kern w:val="0"/>
          <w:sz w:val="24"/>
        </w:rPr>
      </w:pPr>
      <w:r>
        <w:rPr>
          <w:rFonts w:hint="eastAsia" w:ascii="Times New Roman" w:hAnsi="Times New Roman"/>
          <w:kern w:val="0"/>
          <w:sz w:val="24"/>
        </w:rPr>
        <w:t>相关法律法规对投标人报价有规定的，从其规定。</w:t>
      </w:r>
    </w:p>
    <w:p w14:paraId="40CF0A15">
      <w:pPr>
        <w:snapToGrid w:val="0"/>
        <w:spacing w:line="360" w:lineRule="auto"/>
        <w:ind w:firstLine="480" w:firstLineChars="200"/>
        <w:rPr>
          <w:rFonts w:hint="eastAsia" w:ascii="Times New Roman" w:hAnsi="Times New Roman"/>
          <w:kern w:val="0"/>
          <w:sz w:val="24"/>
        </w:rPr>
      </w:pPr>
      <w:r>
        <w:rPr>
          <w:rFonts w:hint="eastAsia" w:ascii="Times New Roman" w:hAnsi="Times New Roman"/>
          <w:kern w:val="0"/>
          <w:sz w:val="24"/>
        </w:rPr>
        <w:t>21.5.2评标委员会启动异常低价响应审查后，属于前述第1项至第4项情形的，应当要求相关投标人在评审现场合理的时间内对响应价格作出解释，提供项目具体成本测算等与报价合理性相关的书面说明及必要的证明材料，包括但不限于原材料成本、人工成本、制造费用等，给予相关投标人的合理时间一般不少于30分钟。其中，属于第3项情形，投标人已随响应文件一并提交相关书面说明及必要的证明材料的，在评审现场可不再重复提交。</w:t>
      </w:r>
    </w:p>
    <w:p w14:paraId="61C2ADFB">
      <w:pPr>
        <w:snapToGrid w:val="0"/>
        <w:spacing w:line="360" w:lineRule="auto"/>
        <w:ind w:firstLine="480" w:firstLineChars="200"/>
        <w:rPr>
          <w:rFonts w:hint="eastAsia" w:ascii="Times New Roman" w:hAnsi="Times New Roman"/>
          <w:kern w:val="0"/>
          <w:sz w:val="24"/>
        </w:rPr>
      </w:pPr>
      <w:r>
        <w:rPr>
          <w:rFonts w:hint="eastAsia" w:ascii="Times New Roman" w:hAnsi="Times New Roman"/>
          <w:kern w:val="0"/>
          <w:sz w:val="24"/>
        </w:rPr>
        <w:t>评标委员会依据专业经验，参考同类项目中标（成交）价格、类似产品市场价格水平、行业人工费用标准、国家有关部门指导行业协会发布的行业平均成本等情况，对报价合理性进行判断。响应投标人不能提供书面说明、证明材料，或者提供的书面说明、证明材料不能证明其报价合理性的，评标委员会应当将其作为无效响应处理。</w:t>
      </w:r>
    </w:p>
    <w:p w14:paraId="049954AC">
      <w:pPr>
        <w:snapToGrid w:val="0"/>
        <w:spacing w:line="360" w:lineRule="auto"/>
        <w:ind w:firstLine="480" w:firstLineChars="200"/>
        <w:rPr>
          <w:rFonts w:hint="eastAsia" w:ascii="Times New Roman" w:hAnsi="Times New Roman"/>
          <w:kern w:val="0"/>
          <w:sz w:val="24"/>
        </w:rPr>
      </w:pPr>
      <w:r>
        <w:rPr>
          <w:rFonts w:hint="eastAsia" w:ascii="Times New Roman" w:hAnsi="Times New Roman"/>
          <w:kern w:val="0"/>
          <w:sz w:val="24"/>
        </w:rPr>
        <w:t>招标人、招标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4ABAAC2E">
      <w:pPr>
        <w:snapToGrid w:val="0"/>
        <w:spacing w:line="360" w:lineRule="auto"/>
        <w:ind w:firstLine="480" w:firstLineChars="200"/>
        <w:rPr>
          <w:rFonts w:hint="eastAsia" w:ascii="宋体" w:hAnsi="宋体" w:eastAsia="宋体" w:cs="宋体"/>
          <w:b/>
          <w:color w:val="auto"/>
          <w:sz w:val="24"/>
          <w:szCs w:val="24"/>
          <w:highlight w:val="none"/>
        </w:rPr>
      </w:pPr>
      <w:r>
        <w:rPr>
          <w:rFonts w:hint="eastAsia" w:ascii="Times New Roman" w:hAnsi="Times New Roman"/>
          <w:kern w:val="0"/>
          <w:sz w:val="24"/>
        </w:rPr>
        <w:t>异常低价响应审查的启动原因、审查意见和审查结果应当在评审报告中记录，并随投标人提供的相关书面说明及证明材料，以及评标委员会有关互联网浏览、查询历史一并归档。</w:t>
      </w:r>
    </w:p>
    <w:p w14:paraId="092D00F5">
      <w:pPr>
        <w:keepNext w:val="0"/>
        <w:keepLines w:val="0"/>
        <w:pageBreakBefore w:val="0"/>
        <w:widowControl w:val="0"/>
        <w:kinsoku/>
        <w:wordWrap/>
        <w:overflowPunct/>
        <w:topLinePunct w:val="0"/>
        <w:autoSpaceDE/>
        <w:autoSpaceDN/>
        <w:bidi w:val="0"/>
        <w:spacing w:line="360" w:lineRule="auto"/>
        <w:ind w:left="0" w:leftChars="0" w:right="0" w:rightChars="0" w:firstLine="482" w:firstLineChars="20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color w:val="auto"/>
          <w:sz w:val="24"/>
          <w:szCs w:val="24"/>
          <w:highlight w:val="none"/>
        </w:rPr>
        <w:t>21.</w:t>
      </w:r>
      <w:r>
        <w:rPr>
          <w:rFonts w:hint="eastAsia" w:ascii="宋体" w:hAnsi="宋体" w:cs="宋体"/>
          <w:b/>
          <w:color w:val="auto"/>
          <w:sz w:val="24"/>
          <w:szCs w:val="24"/>
          <w:highlight w:val="none"/>
          <w:lang w:val="en-US" w:eastAsia="zh-CN"/>
        </w:rPr>
        <w:t>6</w:t>
      </w:r>
      <w:r>
        <w:rPr>
          <w:rFonts w:hint="eastAsia" w:ascii="宋体" w:hAnsi="宋体" w:eastAsia="宋体" w:cs="宋体"/>
          <w:b/>
          <w:bCs/>
          <w:color w:val="auto"/>
          <w:sz w:val="24"/>
          <w:szCs w:val="24"/>
          <w:highlight w:val="none"/>
        </w:rPr>
        <w:t>政策性因素价格扣除</w:t>
      </w:r>
    </w:p>
    <w:p w14:paraId="65D6F183">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.1依据政府采购的相关规定，如果投标人或所提供的货物满足下述要求并经评标委员会全体成员集体认定通过，予以考虑执行。</w:t>
      </w:r>
    </w:p>
    <w:p w14:paraId="2B8742A2">
      <w:pPr>
        <w:keepNext w:val="0"/>
        <w:keepLines w:val="0"/>
        <w:pageBreakBefore w:val="0"/>
        <w:widowControl w:val="0"/>
        <w:kinsoku/>
        <w:wordWrap/>
        <w:overflowPunct/>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.2中小微企业参加本项目：</w:t>
      </w:r>
    </w:p>
    <w:p w14:paraId="1DEED92F">
      <w:pPr>
        <w:keepNext w:val="0"/>
        <w:keepLines w:val="0"/>
        <w:pageBreakBefore w:val="0"/>
        <w:widowControl w:val="0"/>
        <w:kinsoku/>
        <w:wordWrap/>
        <w:overflowPunct/>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须按照财政部、工业和信息化部发布的《关于印发&lt;政府采购促进中小企业发展管理办法&gt;的通知》(财库〔2020〕46号），并依据工信部联【2011】300号《中小企业划型标准规定》的标准，如实填写《中小企业声明函》。</w:t>
      </w:r>
    </w:p>
    <w:p w14:paraId="45BF0C60">
      <w:pPr>
        <w:keepNext w:val="0"/>
        <w:keepLines w:val="0"/>
        <w:pageBreakBefore w:val="0"/>
        <w:widowControl w:val="0"/>
        <w:kinsoku/>
        <w:wordWrap/>
        <w:overflowPunct/>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经主管预算单位统筹后未预留份额专门面向中小企业采购的采购项目，以及预留份额项目中的非预留部分采购包，应当对符合《关于印发&lt;政府采购促进中小企业发展管理办法&gt;的通知》(财库〔2020〕46号）、《关于进一步加大政府采购支持中小企业力度的通知》(财库〔2022〕19号）及《山西省财政厅关于进一步加大政府采购支持中小企业力度助力扎实稳住经济的通知》（晋财购〔2022〕6号）报价给予15%的扣除，用扣除后的价格参加评审。</w:t>
      </w:r>
    </w:p>
    <w:p w14:paraId="34478F3D">
      <w:pPr>
        <w:keepNext w:val="0"/>
        <w:keepLines w:val="0"/>
        <w:pageBreakBefore w:val="0"/>
        <w:widowControl w:val="0"/>
        <w:kinsoku/>
        <w:wordWrap/>
        <w:overflowPunct/>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.3残疾人福利单位参加本项目：</w:t>
      </w:r>
    </w:p>
    <w:p w14:paraId="4E64D9F5">
      <w:pPr>
        <w:keepNext w:val="0"/>
        <w:keepLines w:val="0"/>
        <w:pageBreakBefore w:val="0"/>
        <w:widowControl w:val="0"/>
        <w:kinsoku/>
        <w:wordWrap/>
        <w:overflowPunct/>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据《三部门联合发布关于促进残疾人就业政府采购政策的通知》（财库[2017]141号）第三条规定，在政府采购活动中，残疾人福利性单位视同小型、微型企业，享受预留份额、评审中价格扣除等促进中小企业发展的政府采购政策。报价给予15%的扣除，用扣除后的价格参加评审。</w:t>
      </w:r>
    </w:p>
    <w:p w14:paraId="339D14F5">
      <w:pPr>
        <w:keepNext w:val="0"/>
        <w:keepLines w:val="0"/>
        <w:pageBreakBefore w:val="0"/>
        <w:widowControl w:val="0"/>
        <w:kinsoku/>
        <w:wordWrap/>
        <w:overflowPunct/>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.4监狱企业参加本项目：</w:t>
      </w:r>
    </w:p>
    <w:p w14:paraId="6B895424">
      <w:pPr>
        <w:keepNext w:val="0"/>
        <w:keepLines w:val="0"/>
        <w:pageBreakBefore w:val="0"/>
        <w:widowControl w:val="0"/>
        <w:kinsoku/>
        <w:wordWrap/>
        <w:overflowPunct/>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据《财政部司法部关于政府采购支持监狱企业发展有关问题的通知》(财库〔2014〕68号)规定，监狱企业视同小型、微型企业，享受预留份额、评审中价格扣除等政府采购促进中小企业发展的政府采购政策。报价给予15%的扣除，用扣除后的价格参加评审。</w:t>
      </w:r>
    </w:p>
    <w:p w14:paraId="7536EC2A">
      <w:pPr>
        <w:keepNext w:val="0"/>
        <w:keepLines w:val="0"/>
        <w:pageBreakBefore w:val="0"/>
        <w:widowControl w:val="0"/>
        <w:kinsoku/>
        <w:wordWrap/>
        <w:overflowPunct/>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.5联合体参加本项目：</w:t>
      </w:r>
    </w:p>
    <w:p w14:paraId="5A378430">
      <w:pPr>
        <w:keepNext w:val="0"/>
        <w:keepLines w:val="0"/>
        <w:pageBreakBefore w:val="0"/>
        <w:widowControl w:val="0"/>
        <w:kinsoku/>
        <w:wordWrap/>
        <w:overflowPunct/>
        <w:topLinePunct w:val="0"/>
        <w:autoSpaceDE/>
        <w:autoSpaceDN/>
        <w:bidi w:val="0"/>
        <w:spacing w:line="360" w:lineRule="auto"/>
        <w:ind w:left="0" w:leftChars="0" w:right="0" w:rightChars="0"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如本项目为接受大中型企业与小微企业组成联合体或者允许大中型企业向一家或者多家小微企业分包的采购项目，对于联合协议或者分包意向协议约定小微企业的合同份额占到合同总金额30%以上的，应当对联合体或者大中型企业的报价按照《关于进一步加大政府采购支持中小企业力度的通知》(财库〔2022〕19号）给予5%的扣除，用扣除后的价格参加评审。</w:t>
      </w:r>
    </w:p>
    <w:p w14:paraId="36A921E2">
      <w:pPr>
        <w:keepNext w:val="0"/>
        <w:keepLines w:val="0"/>
        <w:pageBreakBefore w:val="0"/>
        <w:widowControl w:val="0"/>
        <w:kinsoku/>
        <w:wordWrap/>
        <w:overflowPunct/>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21.</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.6</w:t>
      </w:r>
      <w:r>
        <w:rPr>
          <w:rFonts w:hint="eastAsia" w:ascii="宋体" w:hAnsi="宋体" w:eastAsia="宋体" w:cs="宋体"/>
          <w:color w:val="auto"/>
          <w:sz w:val="24"/>
          <w:szCs w:val="24"/>
          <w:highlight w:val="none"/>
        </w:rPr>
        <w:t>创新产品参加本项目</w:t>
      </w:r>
    </w:p>
    <w:p w14:paraId="24DC0C7A">
      <w:pPr>
        <w:keepNext w:val="0"/>
        <w:keepLines w:val="0"/>
        <w:pageBreakBefore w:val="0"/>
        <w:widowControl w:val="0"/>
        <w:kinsoku/>
        <w:wordWrap/>
        <w:overflowPunct/>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政府采购支持创新产品和服务实施细则》（晋财购【2019】19号）第十三条规定，对符合创新要求的货物或服务的报价给予6%的扣除，用扣除后的价格参加评审；投标人投报创新产品或创新服务的，需在投标文件中提供《山西省创新产品和服务推荐清单》，并填写《创新产品或创新服务明细表》；创新产品或创新服务的价格折扣政策可与其他政府采购政策叠加。</w:t>
      </w:r>
    </w:p>
    <w:p w14:paraId="3D45328D">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w:t>
      </w:r>
      <w:r>
        <w:rPr>
          <w:rFonts w:hint="eastAsia" w:ascii="宋体" w:hAnsi="宋体" w:cs="宋体"/>
          <w:b/>
          <w:color w:val="auto"/>
          <w:sz w:val="24"/>
          <w:szCs w:val="24"/>
          <w:highlight w:val="none"/>
          <w:lang w:val="en-US" w:eastAsia="zh-CN"/>
        </w:rPr>
        <w:t>7</w:t>
      </w:r>
      <w:r>
        <w:rPr>
          <w:rFonts w:hint="eastAsia" w:ascii="宋体" w:hAnsi="宋体" w:eastAsia="宋体" w:cs="宋体"/>
          <w:b/>
          <w:color w:val="auto"/>
          <w:sz w:val="24"/>
          <w:szCs w:val="24"/>
          <w:highlight w:val="none"/>
        </w:rPr>
        <w:t>存在下列情况之一者将视为投标无效：</w:t>
      </w:r>
    </w:p>
    <w:p w14:paraId="6FE913B0">
      <w:pPr>
        <w:keepNext w:val="0"/>
        <w:keepLines w:val="0"/>
        <w:pageBreakBefore w:val="0"/>
        <w:widowControl w:val="0"/>
        <w:tabs>
          <w:tab w:val="left" w:pos="567"/>
        </w:tabs>
        <w:kinsoku/>
        <w:wordWrap/>
        <w:overflowPunct/>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（1）未在开标一览表中按照招标文件要求签章的；</w:t>
      </w:r>
    </w:p>
    <w:p w14:paraId="6B542F32">
      <w:pPr>
        <w:keepNext w:val="0"/>
        <w:keepLines w:val="0"/>
        <w:pageBreakBefore w:val="0"/>
        <w:widowControl w:val="0"/>
        <w:tabs>
          <w:tab w:val="left" w:pos="567"/>
        </w:tabs>
        <w:kinsoku/>
        <w:wordWrap/>
        <w:overflowPunct/>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（2）未按招标文件进行签署的；</w:t>
      </w:r>
    </w:p>
    <w:p w14:paraId="5AE5779F">
      <w:pPr>
        <w:keepNext w:val="0"/>
        <w:keepLines w:val="0"/>
        <w:pageBreakBefore w:val="0"/>
        <w:widowControl w:val="0"/>
        <w:tabs>
          <w:tab w:val="left" w:pos="567"/>
        </w:tabs>
        <w:kinsoku/>
        <w:wordWrap/>
        <w:overflowPunct/>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（3）未按招标文件要求进行填报或报价表填报不完整，存在可空项、漏项、缺项的；</w:t>
      </w:r>
    </w:p>
    <w:p w14:paraId="5E2B7879">
      <w:pPr>
        <w:keepNext w:val="0"/>
        <w:keepLines w:val="0"/>
        <w:pageBreakBefore w:val="0"/>
        <w:widowControl w:val="0"/>
        <w:tabs>
          <w:tab w:val="left" w:pos="567"/>
        </w:tabs>
        <w:kinsoku/>
        <w:wordWrap/>
        <w:overflowPunct/>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4）评标委员会一致认为投标人的报价明显低于其他通过符合性审查投标人的报价，有可能影响产品质量或者不能诚信履约的，应当要求其在合理的时间内通过“政采云系统”提供书面说明，必要时提交相关证明材料；投标人不能证明其报价合理性的，评标委员会应当将其作为无效投标处理。</w:t>
      </w:r>
    </w:p>
    <w:p w14:paraId="6D0CC1C5">
      <w:pPr>
        <w:keepNext w:val="0"/>
        <w:keepLines w:val="0"/>
        <w:pageBreakBefore w:val="0"/>
        <w:widowControl w:val="0"/>
        <w:kinsoku/>
        <w:wordWrap/>
        <w:overflowPunct/>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经审查，合格投标人数量不符合法定投标人家数时，需依法重新组织招标活动。</w:t>
      </w:r>
    </w:p>
    <w:p w14:paraId="0AFA07D0">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2"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21.8对投标人的商务技术文件进行比较和评价</w:t>
      </w:r>
    </w:p>
    <w:p w14:paraId="1C581504">
      <w:pPr>
        <w:keepNext w:val="0"/>
        <w:keepLines w:val="0"/>
        <w:pageBreakBefore w:val="0"/>
        <w:widowControl w:val="0"/>
        <w:tabs>
          <w:tab w:val="left" w:pos="567"/>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21.8.1本项目采用综合评分法，</w:t>
      </w:r>
      <w:r>
        <w:rPr>
          <w:rFonts w:hint="eastAsia" w:ascii="宋体" w:hAnsi="宋体" w:eastAsia="宋体" w:cs="宋体"/>
          <w:color w:val="auto"/>
          <w:sz w:val="24"/>
          <w:szCs w:val="24"/>
          <w:highlight w:val="none"/>
        </w:rPr>
        <w:t>对各投标人商务技术文件符合性审查后，合格投标人数量符合法定数量的，</w:t>
      </w:r>
      <w:r>
        <w:rPr>
          <w:rFonts w:hint="eastAsia" w:ascii="宋体" w:hAnsi="宋体" w:eastAsia="宋体" w:cs="宋体"/>
          <w:color w:val="auto"/>
          <w:kern w:val="0"/>
          <w:sz w:val="24"/>
          <w:szCs w:val="24"/>
          <w:highlight w:val="none"/>
        </w:rPr>
        <w:t>评标委员会应当按照招标文件中规定的“评分细则”，对合格投标人的投标文件进行商务和技术评估，综合比较与评价。</w:t>
      </w:r>
    </w:p>
    <w:p w14:paraId="776E21BD">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21.8.2评标委员会对投标文件的比较和评价，除项目需对投标文件中无法用文字表述须采用提交的样品或演示等内容进行比较和评判的特殊要求外，只依据投标人的商务技术文件内容本身，不依据任何外来证明。</w:t>
      </w:r>
    </w:p>
    <w:p w14:paraId="562F4D3D">
      <w:pPr>
        <w:keepNext w:val="0"/>
        <w:keepLines w:val="0"/>
        <w:pageBreakBefore w:val="0"/>
        <w:widowControl w:val="0"/>
        <w:tabs>
          <w:tab w:val="left" w:pos="0"/>
        </w:tabs>
        <w:kinsoku/>
        <w:wordWrap/>
        <w:overflowPunct/>
        <w:topLinePunct w:val="0"/>
        <w:autoSpaceDE/>
        <w:autoSpaceDN/>
        <w:bidi w:val="0"/>
        <w:snapToGrid w:val="0"/>
        <w:spacing w:line="360" w:lineRule="auto"/>
        <w:ind w:left="0" w:leftChars="0" w:right="0" w:rightChars="0" w:firstLine="482" w:firstLineChars="200"/>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22. 评审复核</w:t>
      </w:r>
    </w:p>
    <w:p w14:paraId="71F0BE86">
      <w:pPr>
        <w:keepNext w:val="0"/>
        <w:keepLines w:val="0"/>
        <w:pageBreakBefore w:val="0"/>
        <w:widowControl w:val="0"/>
        <w:tabs>
          <w:tab w:val="left" w:pos="0"/>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22.1评标结果汇总完成后，除下列情形外，任何人不得修改评标结果：</w:t>
      </w:r>
    </w:p>
    <w:p w14:paraId="7C6A3D11">
      <w:pPr>
        <w:keepNext w:val="0"/>
        <w:keepLines w:val="0"/>
        <w:pageBreakBefore w:val="0"/>
        <w:widowControl w:val="0"/>
        <w:tabs>
          <w:tab w:val="left" w:pos="0"/>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（一）分值汇总计算错误的；</w:t>
      </w:r>
    </w:p>
    <w:p w14:paraId="51AD20C8">
      <w:pPr>
        <w:keepNext w:val="0"/>
        <w:keepLines w:val="0"/>
        <w:pageBreakBefore w:val="0"/>
        <w:widowControl w:val="0"/>
        <w:tabs>
          <w:tab w:val="left" w:pos="0"/>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（二）分项评分超出评分标准范围的；</w:t>
      </w:r>
    </w:p>
    <w:p w14:paraId="61AAF163">
      <w:pPr>
        <w:keepNext w:val="0"/>
        <w:keepLines w:val="0"/>
        <w:pageBreakBefore w:val="0"/>
        <w:widowControl w:val="0"/>
        <w:tabs>
          <w:tab w:val="left" w:pos="0"/>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（三）评标委员会成员对客观评审因素评分不一致的；</w:t>
      </w:r>
    </w:p>
    <w:p w14:paraId="585424C8">
      <w:pPr>
        <w:keepNext w:val="0"/>
        <w:keepLines w:val="0"/>
        <w:pageBreakBefore w:val="0"/>
        <w:widowControl w:val="0"/>
        <w:tabs>
          <w:tab w:val="left" w:pos="0"/>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（四）经评标委员会认定评分畸高、畸低的。</w:t>
      </w:r>
    </w:p>
    <w:p w14:paraId="3B5139A0">
      <w:pPr>
        <w:keepNext w:val="0"/>
        <w:keepLines w:val="0"/>
        <w:pageBreakBefore w:val="0"/>
        <w:widowControl w:val="0"/>
        <w:tabs>
          <w:tab w:val="left" w:pos="0"/>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22.2评标报告签署前，经复核发现存在以上情形之一的，评标委员会应当当场修改评标结果，并在评标报告中记载；评标报告签署后，采购代理机构发现存在以上情形之一的，应当组织原评标委员会进行重新评审，重新评审改变评标结果的，书面报告本级财政部门。</w:t>
      </w:r>
    </w:p>
    <w:p w14:paraId="36C9462C">
      <w:pPr>
        <w:keepNext w:val="0"/>
        <w:keepLines w:val="0"/>
        <w:pageBreakBefore w:val="0"/>
        <w:widowControl w:val="0"/>
        <w:tabs>
          <w:tab w:val="left" w:pos="0"/>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22.3投标人对本条第一款情形提出质疑的，采购代理机构可以组织原评标委员会进行重新评审，重新评审改变评标结果的，应当书面报告本级财政部门。</w:t>
      </w:r>
    </w:p>
    <w:p w14:paraId="7D32FCED">
      <w:pPr>
        <w:keepNext w:val="0"/>
        <w:keepLines w:val="0"/>
        <w:pageBreakBefore w:val="0"/>
        <w:widowControl w:val="0"/>
        <w:tabs>
          <w:tab w:val="left" w:pos="0"/>
        </w:tabs>
        <w:kinsoku/>
        <w:wordWrap/>
        <w:overflowPunct/>
        <w:topLinePunct w:val="0"/>
        <w:autoSpaceDE/>
        <w:autoSpaceDN/>
        <w:bidi w:val="0"/>
        <w:snapToGrid w:val="0"/>
        <w:spacing w:line="360" w:lineRule="auto"/>
        <w:ind w:left="0" w:leftChars="0" w:right="0" w:rightChars="0" w:firstLine="482" w:firstLineChars="200"/>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23.推荐中标候选人</w:t>
      </w:r>
    </w:p>
    <w:p w14:paraId="64219D68">
      <w:pPr>
        <w:keepNext w:val="0"/>
        <w:keepLines w:val="0"/>
        <w:pageBreakBefore w:val="0"/>
        <w:widowControl w:val="0"/>
        <w:tabs>
          <w:tab w:val="left" w:pos="0"/>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23.1</w:t>
      </w:r>
      <w:r>
        <w:rPr>
          <w:rFonts w:hint="eastAsia" w:ascii="宋体" w:hAnsi="宋体" w:eastAsia="宋体" w:cs="宋体"/>
          <w:color w:val="auto"/>
          <w:sz w:val="24"/>
          <w:szCs w:val="24"/>
          <w:highlight w:val="none"/>
        </w:rPr>
        <w:t>推荐中标候选人顺序须</w:t>
      </w:r>
      <w:r>
        <w:rPr>
          <w:rFonts w:hint="eastAsia" w:ascii="宋体" w:hAnsi="宋体" w:eastAsia="宋体" w:cs="宋体"/>
          <w:color w:val="auto"/>
          <w:kern w:val="0"/>
          <w:sz w:val="24"/>
          <w:szCs w:val="24"/>
          <w:highlight w:val="none"/>
        </w:rPr>
        <w:t>遵循下列原则：</w:t>
      </w:r>
    </w:p>
    <w:p w14:paraId="5C03F046">
      <w:pPr>
        <w:keepNext w:val="0"/>
        <w:keepLines w:val="0"/>
        <w:pageBreakBefore w:val="0"/>
        <w:widowControl w:val="0"/>
        <w:tabs>
          <w:tab w:val="left" w:pos="0"/>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23.1.1采用综合评分法的，遵循下列原则：</w:t>
      </w:r>
    </w:p>
    <w:p w14:paraId="45691114">
      <w:pPr>
        <w:keepNext w:val="0"/>
        <w:keepLines w:val="0"/>
        <w:pageBreakBefore w:val="0"/>
        <w:widowControl w:val="0"/>
        <w:tabs>
          <w:tab w:val="left" w:pos="0"/>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23.1.1.1</w:t>
      </w:r>
      <w:r>
        <w:rPr>
          <w:rFonts w:hint="eastAsia" w:ascii="宋体" w:hAnsi="宋体" w:eastAsia="宋体" w:cs="宋体"/>
          <w:b/>
          <w:bCs/>
          <w:color w:val="auto"/>
          <w:kern w:val="0"/>
          <w:sz w:val="24"/>
          <w:szCs w:val="24"/>
          <w:highlight w:val="none"/>
        </w:rPr>
        <w:t>按评审后投标人的综合得分由高到低顺序排列。</w:t>
      </w:r>
    </w:p>
    <w:p w14:paraId="13346153">
      <w:pPr>
        <w:keepNext w:val="0"/>
        <w:keepLines w:val="0"/>
        <w:pageBreakBefore w:val="0"/>
        <w:widowControl w:val="0"/>
        <w:tabs>
          <w:tab w:val="left" w:pos="0"/>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23.1.1.2综合得分相同的，按投标报价由低到高顺序排列。</w:t>
      </w:r>
    </w:p>
    <w:p w14:paraId="0C559F7C">
      <w:pPr>
        <w:keepNext w:val="0"/>
        <w:keepLines w:val="0"/>
        <w:pageBreakBefore w:val="0"/>
        <w:widowControl w:val="0"/>
        <w:tabs>
          <w:tab w:val="left" w:pos="0"/>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23.1.1.3综合得分且投标报价相同的按照技术、服务等因素得分较高顺序排列。</w:t>
      </w:r>
    </w:p>
    <w:p w14:paraId="40EB7A0E">
      <w:pPr>
        <w:keepNext w:val="0"/>
        <w:keepLines w:val="0"/>
        <w:pageBreakBefore w:val="0"/>
        <w:widowControl w:val="0"/>
        <w:tabs>
          <w:tab w:val="left" w:pos="0"/>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23.1.1.4对于提供相同品牌产品的投标人，在推荐中标候选人时需遵循以下原则：</w:t>
      </w:r>
    </w:p>
    <w:p w14:paraId="37D647A2">
      <w:pPr>
        <w:keepNext w:val="0"/>
        <w:keepLines w:val="0"/>
        <w:pageBreakBefore w:val="0"/>
        <w:widowControl w:val="0"/>
        <w:tabs>
          <w:tab w:val="left" w:pos="0"/>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23.1.1.4.1对于单一产品采购项目，投标人提供相同品牌产品且通过符合性审查的不同投标人参加同一合同项下投标的，按一家投标人计算投标人数量。评审后得分最高的同品牌投标人获得中标候选人推荐资格；评审得分相同的，由评标委员会主任当众采取随机抽取方式确定一个投标人获得中标候选人推荐资格，其他同品牌投标人的投标无效。</w:t>
      </w:r>
    </w:p>
    <w:p w14:paraId="0A0D3D5B">
      <w:pPr>
        <w:keepNext w:val="0"/>
        <w:keepLines w:val="0"/>
        <w:pageBreakBefore w:val="0"/>
        <w:widowControl w:val="0"/>
        <w:tabs>
          <w:tab w:val="left" w:pos="0"/>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b/>
          <w:bCs/>
          <w:color w:val="auto"/>
          <w:kern w:val="0"/>
          <w:sz w:val="24"/>
          <w:szCs w:val="24"/>
          <w:highlight w:val="none"/>
        </w:rPr>
      </w:pPr>
      <w:r>
        <w:rPr>
          <w:rFonts w:hint="eastAsia" w:ascii="宋体" w:hAnsi="宋体" w:eastAsia="宋体" w:cs="宋体"/>
          <w:color w:val="auto"/>
          <w:kern w:val="0"/>
          <w:sz w:val="24"/>
          <w:szCs w:val="24"/>
          <w:highlight w:val="none"/>
        </w:rPr>
        <w:t>23.1.1.4.2对于非单一产品采购项目，采购人在采购项目中依据技术构成、产品价格比重等合理确定核心产品（技术指标中标注为核心产品的或加“*”的产品），多家投标人提供的核心产品品牌相同，推荐中标候选人时按23.1.1.4.1规定处理。</w:t>
      </w:r>
    </w:p>
    <w:p w14:paraId="2E56B995">
      <w:pPr>
        <w:keepNext w:val="0"/>
        <w:keepLines w:val="0"/>
        <w:pageBreakBefore w:val="0"/>
        <w:widowControl w:val="0"/>
        <w:tabs>
          <w:tab w:val="left" w:pos="0"/>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23.1.1.5评标委员会应当根据综合得分情况，按照综合得分由高到低的顺序推荐3名中标候选人。</w:t>
      </w:r>
    </w:p>
    <w:p w14:paraId="70E1F131">
      <w:pPr>
        <w:keepNext w:val="0"/>
        <w:keepLines w:val="0"/>
        <w:pageBreakBefore w:val="0"/>
        <w:widowControl w:val="0"/>
        <w:tabs>
          <w:tab w:val="left" w:pos="0"/>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23.1.1.6评审得分最高的投标人为第一的中标候选人。</w:t>
      </w:r>
    </w:p>
    <w:p w14:paraId="45407173">
      <w:pPr>
        <w:keepNext w:val="0"/>
        <w:keepLines w:val="0"/>
        <w:pageBreakBefore w:val="0"/>
        <w:widowControl w:val="0"/>
        <w:tabs>
          <w:tab w:val="left" w:pos="0"/>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23.1.2采用最低评标价法的，遵循下列原则：</w:t>
      </w:r>
    </w:p>
    <w:p w14:paraId="6A333035">
      <w:pPr>
        <w:keepNext w:val="0"/>
        <w:keepLines w:val="0"/>
        <w:pageBreakBefore w:val="0"/>
        <w:widowControl w:val="0"/>
        <w:tabs>
          <w:tab w:val="left" w:pos="0"/>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23.1.2.</w:t>
      </w:r>
      <w:r>
        <w:rPr>
          <w:rFonts w:hint="eastAsia" w:ascii="宋体" w:hAnsi="宋体" w:eastAsia="宋体" w:cs="宋体"/>
          <w:b w:val="0"/>
          <w:bCs w:val="0"/>
          <w:color w:val="auto"/>
          <w:kern w:val="0"/>
          <w:sz w:val="24"/>
          <w:szCs w:val="24"/>
          <w:highlight w:val="none"/>
        </w:rPr>
        <w:t>1按评审后按投标报</w:t>
      </w:r>
      <w:r>
        <w:rPr>
          <w:rFonts w:hint="eastAsia" w:ascii="宋体" w:hAnsi="宋体" w:eastAsia="宋体" w:cs="宋体"/>
          <w:color w:val="auto"/>
          <w:kern w:val="0"/>
          <w:sz w:val="24"/>
          <w:szCs w:val="24"/>
          <w:highlight w:val="none"/>
        </w:rPr>
        <w:t>价由低到高顺序排列。</w:t>
      </w:r>
    </w:p>
    <w:p w14:paraId="3B0BCD5B">
      <w:pPr>
        <w:keepNext w:val="0"/>
        <w:keepLines w:val="0"/>
        <w:pageBreakBefore w:val="0"/>
        <w:widowControl w:val="0"/>
        <w:tabs>
          <w:tab w:val="left" w:pos="0"/>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23.1.2.2投标报价相同的，按照技术、服务等因素的优劣进行排列。</w:t>
      </w:r>
    </w:p>
    <w:p w14:paraId="2DB4EF02">
      <w:pPr>
        <w:keepNext w:val="0"/>
        <w:keepLines w:val="0"/>
        <w:pageBreakBefore w:val="0"/>
        <w:widowControl w:val="0"/>
        <w:tabs>
          <w:tab w:val="left" w:pos="0"/>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23.1.2.3对于提供相同品牌产品的投标人，在推荐中标候选人时需遵循以下原则：</w:t>
      </w:r>
    </w:p>
    <w:p w14:paraId="52BC1DE8">
      <w:pPr>
        <w:keepNext w:val="0"/>
        <w:keepLines w:val="0"/>
        <w:pageBreakBefore w:val="0"/>
        <w:widowControl w:val="0"/>
        <w:tabs>
          <w:tab w:val="left" w:pos="0"/>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23.1.2.3.1对于单一产品采购项目，投标人提供相同品牌产品且通过符合性审查的不同投标人参加同一合同项下投标的，按一家投标人计算投标人数量。评审后报价最低的同品牌投标人获得中标候选人推荐资格；报价相同的，由评标委员会主任当众采取随机抽取方式确定一个投标人获得中标候选人推荐资格，其他同品牌投标人的投标无效。</w:t>
      </w:r>
    </w:p>
    <w:p w14:paraId="6A3621A8">
      <w:pPr>
        <w:keepNext w:val="0"/>
        <w:keepLines w:val="0"/>
        <w:pageBreakBefore w:val="0"/>
        <w:widowControl w:val="0"/>
        <w:tabs>
          <w:tab w:val="left" w:pos="0"/>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b/>
          <w:bCs/>
          <w:color w:val="auto"/>
          <w:kern w:val="0"/>
          <w:sz w:val="24"/>
          <w:szCs w:val="24"/>
          <w:highlight w:val="none"/>
        </w:rPr>
      </w:pPr>
      <w:r>
        <w:rPr>
          <w:rFonts w:hint="eastAsia" w:ascii="宋体" w:hAnsi="宋体" w:eastAsia="宋体" w:cs="宋体"/>
          <w:color w:val="auto"/>
          <w:kern w:val="0"/>
          <w:sz w:val="24"/>
          <w:szCs w:val="24"/>
          <w:highlight w:val="none"/>
        </w:rPr>
        <w:t>23.1.2.3.2对于非单一产品采购项目，多家投标人提供的投标文件用“*”标明的采购人在采购项目中依据技术构成、产品价格比重等合理确定的核心产品为相同品牌的，推荐中标候选人时按21.1.2.3.1规定处理。</w:t>
      </w:r>
    </w:p>
    <w:p w14:paraId="7BC4E29B">
      <w:pPr>
        <w:keepNext w:val="0"/>
        <w:keepLines w:val="0"/>
        <w:pageBreakBefore w:val="0"/>
        <w:widowControl w:val="0"/>
        <w:tabs>
          <w:tab w:val="left" w:pos="0"/>
        </w:tabs>
        <w:kinsoku/>
        <w:wordWrap/>
        <w:overflowPunct/>
        <w:topLinePunct w:val="0"/>
        <w:autoSpaceDE/>
        <w:autoSpaceDN/>
        <w:bidi w:val="0"/>
        <w:snapToGrid w:val="0"/>
        <w:spacing w:line="360" w:lineRule="auto"/>
        <w:ind w:left="0" w:leftChars="0" w:right="0" w:rightChars="0" w:firstLine="482" w:firstLineChars="20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24.确定中标人</w:t>
      </w:r>
    </w:p>
    <w:p w14:paraId="1165E70D">
      <w:pPr>
        <w:keepNext w:val="0"/>
        <w:keepLines w:val="0"/>
        <w:pageBreakBefore w:val="0"/>
        <w:widowControl w:val="0"/>
        <w:tabs>
          <w:tab w:val="left" w:pos="0"/>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本次招标，授权评标委员会按照中标候选人排序，优先直接确定排名第一的投标人为中标人。</w:t>
      </w:r>
    </w:p>
    <w:p w14:paraId="232C1F25">
      <w:pPr>
        <w:keepNext w:val="0"/>
        <w:keepLines w:val="0"/>
        <w:pageBreakBefore w:val="0"/>
        <w:widowControl w:val="0"/>
        <w:tabs>
          <w:tab w:val="left" w:pos="0"/>
        </w:tabs>
        <w:kinsoku/>
        <w:wordWrap/>
        <w:overflowPunct/>
        <w:topLinePunct w:val="0"/>
        <w:autoSpaceDE/>
        <w:autoSpaceDN/>
        <w:bidi w:val="0"/>
        <w:snapToGrid w:val="0"/>
        <w:spacing w:line="360" w:lineRule="auto"/>
        <w:ind w:left="0" w:leftChars="0" w:right="0" w:rightChars="0" w:firstLine="482" w:firstLineChars="200"/>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25. 编写评标报告</w:t>
      </w:r>
    </w:p>
    <w:p w14:paraId="63F3C829">
      <w:pPr>
        <w:keepNext w:val="0"/>
        <w:keepLines w:val="0"/>
        <w:pageBreakBefore w:val="0"/>
        <w:widowControl w:val="0"/>
        <w:tabs>
          <w:tab w:val="left" w:pos="0"/>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25.1评标委员会根据全体成员签字的原始评标记录和评标结果编写商务技术文件评标报告。评标报告应当包括以下内容：</w:t>
      </w:r>
    </w:p>
    <w:p w14:paraId="3B309313">
      <w:pPr>
        <w:keepNext w:val="0"/>
        <w:keepLines w:val="0"/>
        <w:pageBreakBefore w:val="0"/>
        <w:widowControl w:val="0"/>
        <w:tabs>
          <w:tab w:val="left" w:pos="0"/>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（一）招标公告刊登的媒体名称、开标日期和地点；</w:t>
      </w:r>
    </w:p>
    <w:p w14:paraId="7BBCF74A">
      <w:pPr>
        <w:keepNext w:val="0"/>
        <w:keepLines w:val="0"/>
        <w:pageBreakBefore w:val="0"/>
        <w:widowControl w:val="0"/>
        <w:tabs>
          <w:tab w:val="left" w:pos="0"/>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w:t>
      </w:r>
      <w:r>
        <w:rPr>
          <w:rFonts w:hint="eastAsia" w:ascii="宋体" w:hAnsi="宋体" w:eastAsia="宋体" w:cs="宋体"/>
          <w:bCs/>
          <w:color w:val="auto"/>
          <w:kern w:val="0"/>
          <w:sz w:val="24"/>
          <w:szCs w:val="24"/>
          <w:highlight w:val="none"/>
        </w:rPr>
        <w:t>投标人名单</w:t>
      </w:r>
      <w:r>
        <w:rPr>
          <w:rFonts w:hint="eastAsia" w:ascii="宋体" w:hAnsi="宋体" w:eastAsia="宋体" w:cs="宋体"/>
          <w:color w:val="auto"/>
          <w:kern w:val="0"/>
          <w:sz w:val="24"/>
          <w:szCs w:val="24"/>
          <w:highlight w:val="none"/>
        </w:rPr>
        <w:t>和评标委员会成员名单；</w:t>
      </w:r>
    </w:p>
    <w:p w14:paraId="721F8470">
      <w:pPr>
        <w:keepNext w:val="0"/>
        <w:keepLines w:val="0"/>
        <w:pageBreakBefore w:val="0"/>
        <w:widowControl w:val="0"/>
        <w:tabs>
          <w:tab w:val="left" w:pos="0"/>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（三）评标方法和标准；</w:t>
      </w:r>
    </w:p>
    <w:p w14:paraId="70AC8492">
      <w:pPr>
        <w:keepNext w:val="0"/>
        <w:keepLines w:val="0"/>
        <w:pageBreakBefore w:val="0"/>
        <w:widowControl w:val="0"/>
        <w:tabs>
          <w:tab w:val="left" w:pos="0"/>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（四）开标记录和评标情况及说明，包括无效投标人名单及原因；</w:t>
      </w:r>
    </w:p>
    <w:p w14:paraId="576CE3C1">
      <w:pPr>
        <w:keepNext w:val="0"/>
        <w:keepLines w:val="0"/>
        <w:pageBreakBefore w:val="0"/>
        <w:widowControl w:val="0"/>
        <w:tabs>
          <w:tab w:val="left" w:pos="0"/>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（五）评标结果，</w:t>
      </w:r>
      <w:r>
        <w:rPr>
          <w:rFonts w:hint="eastAsia" w:ascii="宋体" w:hAnsi="宋体" w:eastAsia="宋体" w:cs="宋体"/>
          <w:bCs/>
          <w:color w:val="auto"/>
          <w:kern w:val="0"/>
          <w:sz w:val="24"/>
          <w:szCs w:val="24"/>
          <w:highlight w:val="none"/>
        </w:rPr>
        <w:t>确定的中标候选人名单、经采购人委托直接确定的中标人；</w:t>
      </w:r>
    </w:p>
    <w:p w14:paraId="007DD091">
      <w:pPr>
        <w:keepNext w:val="0"/>
        <w:keepLines w:val="0"/>
        <w:pageBreakBefore w:val="0"/>
        <w:widowControl w:val="0"/>
        <w:tabs>
          <w:tab w:val="left" w:pos="0"/>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 xml:space="preserve">（六）其他需要说明的情况，包括评标过程中投标人根据评标委员会要求进行的澄清、说明或者补正，评标委员会成员的更换等。 </w:t>
      </w:r>
    </w:p>
    <w:p w14:paraId="47232284">
      <w:pPr>
        <w:keepNext w:val="0"/>
        <w:keepLines w:val="0"/>
        <w:pageBreakBefore w:val="0"/>
        <w:widowControl w:val="0"/>
        <w:tabs>
          <w:tab w:val="left" w:pos="0"/>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25.2评标委员会成员对需要共同认定的事项存在争议的，应当按照少数服从多数的原则作出结论。持不同意见的评标委员会成员应当在评标报告上签署不同意见及理由，否则视为同意评标报告。</w:t>
      </w:r>
    </w:p>
    <w:p w14:paraId="41BC0695">
      <w:pPr>
        <w:keepNext w:val="0"/>
        <w:keepLines w:val="0"/>
        <w:pageBreakBefore w:val="0"/>
        <w:widowControl w:val="0"/>
        <w:tabs>
          <w:tab w:val="left" w:pos="0"/>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25.3评标报告应当由全体评标成员共同签字确认。</w:t>
      </w:r>
    </w:p>
    <w:p w14:paraId="12EFF03C">
      <w:pPr>
        <w:keepNext w:val="0"/>
        <w:keepLines w:val="0"/>
        <w:pageBreakBefore w:val="0"/>
        <w:widowControl w:val="0"/>
        <w:tabs>
          <w:tab w:val="left" w:pos="0"/>
        </w:tabs>
        <w:kinsoku/>
        <w:wordWrap/>
        <w:overflowPunct/>
        <w:topLinePunct w:val="0"/>
        <w:autoSpaceDE/>
        <w:autoSpaceDN/>
        <w:bidi w:val="0"/>
        <w:snapToGrid w:val="0"/>
        <w:spacing w:line="360" w:lineRule="auto"/>
        <w:ind w:left="0" w:leftChars="0" w:right="0" w:rightChars="0" w:firstLine="482" w:firstLineChars="200"/>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26. 评标过程保密</w:t>
      </w:r>
    </w:p>
    <w:p w14:paraId="2F0F2D2E">
      <w:pPr>
        <w:keepNext w:val="0"/>
        <w:keepLines w:val="0"/>
        <w:pageBreakBefore w:val="0"/>
        <w:widowControl w:val="0"/>
        <w:tabs>
          <w:tab w:val="left" w:pos="567"/>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26.1采购人、采购代理机构应当采取必要措施，保证评标在严格保密的情况下进行。除采购人代表、评标现场组织人员，采购人的其他工作人员以及与评标工作无关的人员不得进入评标现场。</w:t>
      </w:r>
    </w:p>
    <w:p w14:paraId="53060EBD">
      <w:pPr>
        <w:keepNext w:val="0"/>
        <w:keepLines w:val="0"/>
        <w:pageBreakBefore w:val="0"/>
        <w:widowControl w:val="0"/>
        <w:tabs>
          <w:tab w:val="left" w:pos="567"/>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26.2开标之后，直到授予中标人合同止，凡是属于审查、澄清、评价和比较投标的有关资料以及授标意向等，均不得向投标人或其他与评标无关的人员透露。</w:t>
      </w:r>
      <w:r>
        <w:rPr>
          <w:rFonts w:hint="eastAsia" w:ascii="宋体" w:hAnsi="宋体" w:eastAsia="宋体" w:cs="宋体"/>
          <w:b/>
          <w:bCs/>
          <w:color w:val="auto"/>
          <w:kern w:val="0"/>
          <w:sz w:val="24"/>
          <w:szCs w:val="24"/>
          <w:highlight w:val="none"/>
        </w:rPr>
        <w:t>有关人员对评标情况以及在评标过程中获悉的国家秘密、商业秘密负有保密责任。</w:t>
      </w:r>
    </w:p>
    <w:p w14:paraId="694337BB">
      <w:pPr>
        <w:keepNext w:val="0"/>
        <w:keepLines w:val="0"/>
        <w:pageBreakBefore w:val="0"/>
        <w:widowControl w:val="0"/>
        <w:tabs>
          <w:tab w:val="left" w:pos="0"/>
        </w:tabs>
        <w:kinsoku/>
        <w:wordWrap/>
        <w:overflowPunct/>
        <w:topLinePunct w:val="0"/>
        <w:autoSpaceDE/>
        <w:autoSpaceDN/>
        <w:bidi w:val="0"/>
        <w:snapToGrid w:val="0"/>
        <w:spacing w:line="360" w:lineRule="auto"/>
        <w:ind w:left="0" w:leftChars="0" w:right="0" w:rightChars="0" w:firstLine="482" w:firstLineChars="200"/>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27. 关于投标人非实质性响应滞后发现的处理规则</w:t>
      </w:r>
    </w:p>
    <w:p w14:paraId="18D7C731">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无论基于何种原因，各项本应做拒绝投标处理的情形，即便未被及时发现而使该投标人进入评审或其它后续程序，包括已经签约的情形。一旦被发现存在上述情形，采购人或采购代理机构均有权依法决定取消该投标人的此前评议结果，或决定对该投标予以拒绝，并有权采取相应的补救及纠正措施。</w:t>
      </w:r>
    </w:p>
    <w:p w14:paraId="39E4C37C">
      <w:pPr>
        <w:keepNext w:val="0"/>
        <w:keepLines w:val="0"/>
        <w:pageBreakBefore w:val="0"/>
        <w:widowControl w:val="0"/>
        <w:tabs>
          <w:tab w:val="left" w:pos="0"/>
        </w:tabs>
        <w:kinsoku/>
        <w:wordWrap/>
        <w:overflowPunct/>
        <w:topLinePunct w:val="0"/>
        <w:autoSpaceDE/>
        <w:autoSpaceDN/>
        <w:bidi w:val="0"/>
        <w:snapToGrid w:val="0"/>
        <w:spacing w:line="360" w:lineRule="auto"/>
        <w:ind w:left="0" w:leftChars="0" w:right="0" w:rightChars="0" w:firstLine="482" w:firstLineChars="200"/>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28. 无效投标与无效评标</w:t>
      </w:r>
    </w:p>
    <w:p w14:paraId="6D6A3088">
      <w:pPr>
        <w:keepNext w:val="0"/>
        <w:keepLines w:val="0"/>
        <w:pageBreakBefore w:val="0"/>
        <w:widowControl w:val="0"/>
        <w:tabs>
          <w:tab w:val="left" w:pos="567"/>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28.1投标人存在下列情况之一的，投标无效:</w:t>
      </w:r>
    </w:p>
    <w:p w14:paraId="018F5FEA">
      <w:pPr>
        <w:keepNext w:val="0"/>
        <w:keepLines w:val="0"/>
        <w:pageBreakBefore w:val="0"/>
        <w:widowControl w:val="0"/>
        <w:tabs>
          <w:tab w:val="left" w:pos="567"/>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（一）未按照招标文件的规定提交投标保证金的；</w:t>
      </w:r>
    </w:p>
    <w:p w14:paraId="7822FF3D">
      <w:pPr>
        <w:keepNext w:val="0"/>
        <w:keepLines w:val="0"/>
        <w:pageBreakBefore w:val="0"/>
        <w:widowControl w:val="0"/>
        <w:tabs>
          <w:tab w:val="left" w:pos="567"/>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（二）投标文件未按招标文件要求签署、盖章的；</w:t>
      </w:r>
    </w:p>
    <w:p w14:paraId="437F292D">
      <w:pPr>
        <w:keepNext w:val="0"/>
        <w:keepLines w:val="0"/>
        <w:pageBreakBefore w:val="0"/>
        <w:widowControl w:val="0"/>
        <w:tabs>
          <w:tab w:val="left" w:pos="567"/>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（三）不具备招标文件中规定的资格要求的；</w:t>
      </w:r>
    </w:p>
    <w:p w14:paraId="23D35307">
      <w:pPr>
        <w:keepNext w:val="0"/>
        <w:keepLines w:val="0"/>
        <w:pageBreakBefore w:val="0"/>
        <w:widowControl w:val="0"/>
        <w:tabs>
          <w:tab w:val="left" w:pos="567"/>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（四）报价超过招标文件中规定的预算金额或者最高限价的；</w:t>
      </w:r>
    </w:p>
    <w:p w14:paraId="3B6A682E">
      <w:pPr>
        <w:keepNext w:val="0"/>
        <w:keepLines w:val="0"/>
        <w:pageBreakBefore w:val="0"/>
        <w:widowControl w:val="0"/>
        <w:tabs>
          <w:tab w:val="left" w:pos="567"/>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（五）投标文件含有采购人不能接受的附加条件的;</w:t>
      </w:r>
    </w:p>
    <w:p w14:paraId="173F6CC7">
      <w:pPr>
        <w:keepNext w:val="0"/>
        <w:keepLines w:val="0"/>
        <w:pageBreakBefore w:val="0"/>
        <w:widowControl w:val="0"/>
        <w:tabs>
          <w:tab w:val="left" w:pos="567"/>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（六）法律、法规和招标文件规定的其他无效情形。</w:t>
      </w:r>
    </w:p>
    <w:p w14:paraId="535FEA69">
      <w:pPr>
        <w:keepNext w:val="0"/>
        <w:keepLines w:val="0"/>
        <w:pageBreakBefore w:val="0"/>
        <w:widowControl w:val="0"/>
        <w:tabs>
          <w:tab w:val="left" w:pos="567"/>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28.2有下列情形之一的，视为投标人串通投标，其投标无效：</w:t>
      </w:r>
    </w:p>
    <w:p w14:paraId="2BB814B1">
      <w:pPr>
        <w:keepNext w:val="0"/>
        <w:keepLines w:val="0"/>
        <w:pageBreakBefore w:val="0"/>
        <w:widowControl w:val="0"/>
        <w:tabs>
          <w:tab w:val="left" w:pos="567"/>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（一）不同投标人的投标文件由同一单位或者个人编制；</w:t>
      </w:r>
    </w:p>
    <w:p w14:paraId="33FD62DF">
      <w:pPr>
        <w:keepNext w:val="0"/>
        <w:keepLines w:val="0"/>
        <w:pageBreakBefore w:val="0"/>
        <w:widowControl w:val="0"/>
        <w:tabs>
          <w:tab w:val="left" w:pos="567"/>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（二）不同投标人委托同一单位或者个人办理投标事宜；</w:t>
      </w:r>
    </w:p>
    <w:p w14:paraId="00E44B06">
      <w:pPr>
        <w:keepNext w:val="0"/>
        <w:keepLines w:val="0"/>
        <w:pageBreakBefore w:val="0"/>
        <w:widowControl w:val="0"/>
        <w:tabs>
          <w:tab w:val="left" w:pos="567"/>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（三）不同投标人的投标文件载明的项目管理成员或者联系人员为同一人；</w:t>
      </w:r>
    </w:p>
    <w:p w14:paraId="1A9B15DE">
      <w:pPr>
        <w:keepNext w:val="0"/>
        <w:keepLines w:val="0"/>
        <w:pageBreakBefore w:val="0"/>
        <w:widowControl w:val="0"/>
        <w:tabs>
          <w:tab w:val="left" w:pos="567"/>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（四）不同投标人的投标文件异常一致或者投标报价呈规律性差异；</w:t>
      </w:r>
    </w:p>
    <w:p w14:paraId="013E9C7C">
      <w:pPr>
        <w:keepNext w:val="0"/>
        <w:keepLines w:val="0"/>
        <w:pageBreakBefore w:val="0"/>
        <w:widowControl w:val="0"/>
        <w:tabs>
          <w:tab w:val="left" w:pos="567"/>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（五）不同投标人的投标文件相互混装；</w:t>
      </w:r>
    </w:p>
    <w:p w14:paraId="253D5642">
      <w:pPr>
        <w:keepNext w:val="0"/>
        <w:keepLines w:val="0"/>
        <w:pageBreakBefore w:val="0"/>
        <w:widowControl w:val="0"/>
        <w:tabs>
          <w:tab w:val="left" w:pos="567"/>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（六）不同投标人的投标保证金从同一单位或者个人的账户转出。</w:t>
      </w:r>
    </w:p>
    <w:p w14:paraId="2616556C">
      <w:pPr>
        <w:keepNext w:val="0"/>
        <w:keepLines w:val="0"/>
        <w:pageBreakBefore w:val="0"/>
        <w:widowControl w:val="0"/>
        <w:tabs>
          <w:tab w:val="left" w:pos="567"/>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28.3评标委员会或者其成员存在下列情形导致评标结果无效的，采购人、采购代理机构可以重新组建评标委员会进行评标，并书面报告本级财政部门，但采购合同已经履行的除外：</w:t>
      </w:r>
    </w:p>
    <w:p w14:paraId="1A785D84">
      <w:pPr>
        <w:keepNext w:val="0"/>
        <w:keepLines w:val="0"/>
        <w:pageBreakBefore w:val="0"/>
        <w:widowControl w:val="0"/>
        <w:kinsoku/>
        <w:wordWrap/>
        <w:overflowPunct/>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（一）评标委员会组成不符合《政府采购货物和服务招标投标管理办法》规定的；</w:t>
      </w:r>
    </w:p>
    <w:p w14:paraId="36B52901">
      <w:pPr>
        <w:keepNext w:val="0"/>
        <w:keepLines w:val="0"/>
        <w:pageBreakBefore w:val="0"/>
        <w:widowControl w:val="0"/>
        <w:kinsoku/>
        <w:wordWrap/>
        <w:overflowPunct/>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（二）有《政府采购货物和服务招标投标管理办法》第六十二条第一至五项情形的；</w:t>
      </w:r>
    </w:p>
    <w:p w14:paraId="5055FEDC">
      <w:pPr>
        <w:keepNext w:val="0"/>
        <w:keepLines w:val="0"/>
        <w:pageBreakBefore w:val="0"/>
        <w:widowControl w:val="0"/>
        <w:tabs>
          <w:tab w:val="left" w:pos="567"/>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（三）评标委员会及其成员独立评标受到非法干预的；</w:t>
      </w:r>
    </w:p>
    <w:p w14:paraId="787052A0">
      <w:pPr>
        <w:keepNext w:val="0"/>
        <w:keepLines w:val="0"/>
        <w:pageBreakBefore w:val="0"/>
        <w:widowControl w:val="0"/>
        <w:tabs>
          <w:tab w:val="left" w:pos="567"/>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（四）有《中华人民共和国政府采购法实施条例》第七十五条规定的违法行为的。</w:t>
      </w:r>
    </w:p>
    <w:p w14:paraId="7AE2EE13">
      <w:pPr>
        <w:keepNext w:val="0"/>
        <w:keepLines w:val="0"/>
        <w:pageBreakBefore w:val="0"/>
        <w:widowControl w:val="0"/>
        <w:tabs>
          <w:tab w:val="left" w:pos="567"/>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有违法违规行为的原评标委员会成员不得参加重新组建的评标委员会。</w:t>
      </w:r>
    </w:p>
    <w:p w14:paraId="51785B7B">
      <w:pPr>
        <w:keepNext w:val="0"/>
        <w:keepLines w:val="0"/>
        <w:pageBreakBefore w:val="0"/>
        <w:widowControl w:val="0"/>
        <w:tabs>
          <w:tab w:val="left" w:pos="567"/>
        </w:tabs>
        <w:kinsoku/>
        <w:wordWrap/>
        <w:overflowPunct/>
        <w:topLinePunct w:val="0"/>
        <w:autoSpaceDE/>
        <w:autoSpaceDN/>
        <w:bidi w:val="0"/>
        <w:snapToGrid w:val="0"/>
        <w:spacing w:line="360" w:lineRule="auto"/>
        <w:ind w:left="0" w:leftChars="0" w:right="0" w:rightChars="0" w:firstLine="482"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29．采购项目终止与处理</w:t>
      </w:r>
    </w:p>
    <w:p w14:paraId="145A26EA">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29.1采购人、采购代理机构在发布招标公告、资格预审公告或者发出投标邀请书后，除因重大变故采购任务取消情况外，不得擅自终止招标活动。</w:t>
      </w:r>
    </w:p>
    <w:p w14:paraId="279A26EB">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终止招标的，采购代理机构应当及时在原公告发布媒体上发布终止公告，以书面形式通知已经获取招标文件、资格预审文件或者被邀请的潜在投标人，并将项目实施情况和采购任务取消原因报告本级财政部门。已经收取招标文件费用或者投标保证金的，采购人或者采购代理机构应当在终止采购活动后5个工作日内，退还所收取的招标文件费用和所收取的投标保证金及其在银行产生的</w:t>
      </w:r>
      <w:r>
        <w:rPr>
          <w:rFonts w:hint="eastAsia" w:ascii="宋体" w:hAnsi="宋体" w:eastAsia="宋体" w:cs="宋体"/>
          <w:color w:val="auto"/>
          <w:kern w:val="0"/>
          <w:sz w:val="24"/>
          <w:szCs w:val="24"/>
          <w:highlight w:val="none"/>
          <w:lang w:val="en-US" w:eastAsia="zh-CN"/>
        </w:rPr>
        <w:t>利</w:t>
      </w:r>
      <w:r>
        <w:rPr>
          <w:rFonts w:hint="eastAsia" w:ascii="宋体" w:hAnsi="宋体" w:eastAsia="宋体" w:cs="宋体"/>
          <w:color w:val="auto"/>
          <w:kern w:val="0"/>
          <w:sz w:val="24"/>
          <w:szCs w:val="24"/>
          <w:highlight w:val="none"/>
        </w:rPr>
        <w:t>息。</w:t>
      </w:r>
    </w:p>
    <w:p w14:paraId="2CD2D192">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29.2公开招标数额标准以上的采购项目（如分包按包计），投标截止后投标人不足3家或者通过资格审查或符合性审查的投标人不足3家的，除采购任务取消情形外，按照以下方式处理：</w:t>
      </w:r>
    </w:p>
    <w:p w14:paraId="5A0CCEB9">
      <w:pPr>
        <w:keepNext w:val="0"/>
        <w:keepLines w:val="0"/>
        <w:pageBreakBefore w:val="0"/>
        <w:widowControl w:val="0"/>
        <w:tabs>
          <w:tab w:val="left" w:pos="567"/>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（一）招标文件存在不合理条款或者招标程序不符合规定的，采购人、采购代理机构改正后依法重新招标；</w:t>
      </w:r>
    </w:p>
    <w:p w14:paraId="3D417B6F">
      <w:pPr>
        <w:keepNext w:val="0"/>
        <w:keepLines w:val="0"/>
        <w:pageBreakBefore w:val="0"/>
        <w:widowControl w:val="0"/>
        <w:tabs>
          <w:tab w:val="left" w:pos="567"/>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（二）招标文件没有不合理条款、招标程序符合规定，需要采用其他采购方式采购的，采购人应当依法报财政部门批准。</w:t>
      </w:r>
    </w:p>
    <w:p w14:paraId="3B9D2825">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采购项目（按包计）终止后，评标委员会应做出书面报告；采购代理机构应当将废标原因通知所有投标人，并依法重新组织采购活动。</w:t>
      </w:r>
    </w:p>
    <w:p w14:paraId="6F0A8392">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29.3评标委员会发现招标文件存在歧义、重大缺陷导致评标工作无法进行，或者招标文件内容违反国家有关强制性规定的，应当停止评标工作，与采购代理机构沟通并作书面记录。采购代理机构确认后，应当修改招标文件，重新组织采购活动。</w:t>
      </w:r>
    </w:p>
    <w:p w14:paraId="0B489550">
      <w:pPr>
        <w:keepNext w:val="0"/>
        <w:keepLines w:val="0"/>
        <w:pageBreakBefore w:val="0"/>
        <w:widowControl w:val="0"/>
        <w:tabs>
          <w:tab w:val="left" w:pos="0"/>
        </w:tabs>
        <w:kinsoku/>
        <w:wordWrap/>
        <w:overflowPunct/>
        <w:topLinePunct w:val="0"/>
        <w:autoSpaceDE/>
        <w:autoSpaceDN/>
        <w:bidi w:val="0"/>
        <w:snapToGrid w:val="0"/>
        <w:spacing w:line="360" w:lineRule="auto"/>
        <w:ind w:left="0" w:leftChars="0" w:right="0" w:rightChars="0" w:firstLine="482" w:firstLineChars="200"/>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30. 中标结果公告与中标通知</w:t>
      </w:r>
    </w:p>
    <w:p w14:paraId="1689E815">
      <w:pPr>
        <w:keepNext w:val="0"/>
        <w:keepLines w:val="0"/>
        <w:pageBreakBefore w:val="0"/>
        <w:widowControl w:val="0"/>
        <w:tabs>
          <w:tab w:val="left" w:pos="0"/>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b w:val="0"/>
          <w:bCs w:val="0"/>
          <w:color w:val="auto"/>
          <w:kern w:val="0"/>
          <w:sz w:val="24"/>
          <w:szCs w:val="24"/>
          <w:highlight w:val="none"/>
        </w:rPr>
        <w:t>0.1采购代理机构应当自中标人确定之日起2个工作日内，在中国政府采购网山西分网公告中</w:t>
      </w:r>
      <w:r>
        <w:rPr>
          <w:rFonts w:hint="eastAsia" w:ascii="宋体" w:hAnsi="宋体" w:eastAsia="宋体" w:cs="宋体"/>
          <w:color w:val="auto"/>
          <w:kern w:val="0"/>
          <w:sz w:val="24"/>
          <w:szCs w:val="24"/>
          <w:highlight w:val="none"/>
        </w:rPr>
        <w:t>标结果，招标文件应当随中标结果同时公告。</w:t>
      </w:r>
    </w:p>
    <w:p w14:paraId="5FCBD3BF">
      <w:pPr>
        <w:keepNext w:val="0"/>
        <w:keepLines w:val="0"/>
        <w:pageBreakBefore w:val="0"/>
        <w:widowControl w:val="0"/>
        <w:tabs>
          <w:tab w:val="left" w:pos="0"/>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30.2中标结果公告内容应当包括采购人及其委托的采购代理机构的名称、地址、联系方式，项目名称和项目编号，中标人名称、地址和中标金额，主要中标标的的名称、规格型号、数量、单价，中标公告期限以及评审专家名单。</w:t>
      </w:r>
    </w:p>
    <w:p w14:paraId="71A55CC9">
      <w:pPr>
        <w:keepNext w:val="0"/>
        <w:keepLines w:val="0"/>
        <w:pageBreakBefore w:val="0"/>
        <w:widowControl w:val="0"/>
        <w:tabs>
          <w:tab w:val="left" w:pos="0"/>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30.3中标公告期限为1个工作日。</w:t>
      </w:r>
    </w:p>
    <w:p w14:paraId="2BC84B00">
      <w:pPr>
        <w:keepNext w:val="0"/>
        <w:keepLines w:val="0"/>
        <w:pageBreakBefore w:val="0"/>
        <w:widowControl w:val="0"/>
        <w:tabs>
          <w:tab w:val="left" w:pos="567"/>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b w:val="0"/>
          <w:bCs/>
          <w:color w:val="auto"/>
          <w:kern w:val="0"/>
          <w:sz w:val="24"/>
          <w:szCs w:val="24"/>
          <w:highlight w:val="none"/>
        </w:rPr>
        <w:t>30.4在公告</w:t>
      </w:r>
      <w:r>
        <w:rPr>
          <w:rFonts w:hint="eastAsia" w:ascii="宋体" w:hAnsi="宋体" w:eastAsia="宋体" w:cs="宋体"/>
          <w:color w:val="auto"/>
          <w:kern w:val="0"/>
          <w:sz w:val="24"/>
          <w:szCs w:val="24"/>
          <w:highlight w:val="none"/>
        </w:rPr>
        <w:t>中标结果的同时，采购代理机构应当向中标人发出中标通知书；对未通过资格审查的投标人，应当告知其未通过的原因；采用综合评分法评审的，还应当告知未中标人本人的评审得分与排序。</w:t>
      </w:r>
    </w:p>
    <w:p w14:paraId="41CD4BE1">
      <w:pPr>
        <w:keepNext w:val="0"/>
        <w:keepLines w:val="0"/>
        <w:pageBreakBefore w:val="0"/>
        <w:widowControl w:val="0"/>
        <w:tabs>
          <w:tab w:val="left" w:pos="567"/>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30.5中标通知书发出后，采购人不得违法改变中标结果，中标人无正当理由不得放弃中标。</w:t>
      </w:r>
    </w:p>
    <w:p w14:paraId="69048195">
      <w:pPr>
        <w:keepNext w:val="0"/>
        <w:keepLines w:val="0"/>
        <w:pageBreakBefore w:val="0"/>
        <w:widowControl w:val="0"/>
        <w:tabs>
          <w:tab w:val="left" w:pos="567"/>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30.6中标通知书是合同的组成部分。</w:t>
      </w:r>
    </w:p>
    <w:p w14:paraId="23C35BA1">
      <w:pPr>
        <w:keepNext w:val="0"/>
        <w:keepLines w:val="0"/>
        <w:pageBreakBefore w:val="0"/>
        <w:widowControl w:val="0"/>
        <w:tabs>
          <w:tab w:val="left" w:pos="0"/>
        </w:tabs>
        <w:kinsoku/>
        <w:wordWrap/>
        <w:overflowPunct/>
        <w:topLinePunct w:val="0"/>
        <w:autoSpaceDE/>
        <w:autoSpaceDN/>
        <w:bidi w:val="0"/>
        <w:snapToGrid w:val="0"/>
        <w:spacing w:line="360" w:lineRule="auto"/>
        <w:ind w:left="0" w:leftChars="0" w:right="0" w:rightChars="0" w:firstLine="482" w:firstLineChars="200"/>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31.中标服务费</w:t>
      </w:r>
    </w:p>
    <w:p w14:paraId="5BF1D461">
      <w:pPr>
        <w:keepNext w:val="0"/>
        <w:keepLines w:val="0"/>
        <w:pageBreakBefore w:val="0"/>
        <w:widowControl w:val="0"/>
        <w:tabs>
          <w:tab w:val="left" w:pos="567"/>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 收费标准</w:t>
      </w:r>
    </w:p>
    <w:p w14:paraId="27612C64">
      <w:pPr>
        <w:pStyle w:val="46"/>
        <w:keepNext w:val="0"/>
        <w:keepLines w:val="0"/>
        <w:pageBreakBefore w:val="0"/>
        <w:widowControl w:val="0"/>
        <w:kinsoku/>
        <w:wordWrap/>
        <w:overflowPunct/>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31.1</w:t>
      </w:r>
      <w:r>
        <w:rPr>
          <w:rFonts w:hint="eastAsia" w:ascii="宋体" w:hAnsi="宋体" w:eastAsia="宋体" w:cs="宋体"/>
          <w:color w:val="auto"/>
          <w:kern w:val="0"/>
          <w:sz w:val="24"/>
          <w:szCs w:val="24"/>
          <w:highlight w:val="none"/>
          <w:lang w:val="en-US" w:eastAsia="zh-CN"/>
        </w:rPr>
        <w:t>本项目</w:t>
      </w:r>
      <w:r>
        <w:rPr>
          <w:rFonts w:hint="eastAsia" w:ascii="宋体" w:hAnsi="宋体" w:eastAsia="宋体" w:cs="宋体"/>
          <w:color w:val="auto"/>
          <w:kern w:val="0"/>
          <w:sz w:val="24"/>
          <w:szCs w:val="24"/>
          <w:highlight w:val="none"/>
        </w:rPr>
        <w:t>参照国家计委[2002]1980号文件、国家发改委价格[2003]857号文件、《国家发展改革委关于降低部分建设项目收费标准规范行为等有关问题的通知》（发改价格[2011]534号）文件规定收取中标服务费。</w:t>
      </w:r>
    </w:p>
    <w:p w14:paraId="64CAEE7C">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2" w:firstLineChars="200"/>
        <w:textAlignment w:val="auto"/>
        <w:outlineLvl w:val="1"/>
        <w:rPr>
          <w:rFonts w:hint="eastAsia" w:ascii="宋体" w:hAnsi="宋体" w:eastAsia="宋体" w:cs="宋体"/>
          <w:b/>
          <w:color w:val="auto"/>
          <w:kern w:val="0"/>
          <w:sz w:val="24"/>
          <w:szCs w:val="24"/>
          <w:highlight w:val="none"/>
        </w:rPr>
      </w:pPr>
      <w:bookmarkStart w:id="57" w:name="_Toc12453"/>
      <w:bookmarkStart w:id="58" w:name="_Toc117270086"/>
      <w:bookmarkStart w:id="59" w:name="_Toc11925"/>
      <w:bookmarkStart w:id="60" w:name="_Toc19562"/>
      <w:r>
        <w:rPr>
          <w:rFonts w:hint="eastAsia" w:ascii="宋体" w:hAnsi="宋体" w:eastAsia="宋体" w:cs="宋体"/>
          <w:b/>
          <w:color w:val="auto"/>
          <w:kern w:val="0"/>
          <w:sz w:val="24"/>
          <w:szCs w:val="24"/>
          <w:highlight w:val="none"/>
        </w:rPr>
        <w:t>七、签订合同</w:t>
      </w:r>
      <w:bookmarkEnd w:id="57"/>
      <w:bookmarkEnd w:id="58"/>
      <w:bookmarkEnd w:id="59"/>
      <w:bookmarkEnd w:id="60"/>
    </w:p>
    <w:p w14:paraId="0D71F80B">
      <w:pPr>
        <w:keepNext w:val="0"/>
        <w:keepLines w:val="0"/>
        <w:pageBreakBefore w:val="0"/>
        <w:widowControl w:val="0"/>
        <w:tabs>
          <w:tab w:val="left" w:pos="567"/>
        </w:tabs>
        <w:kinsoku/>
        <w:wordWrap/>
        <w:overflowPunct/>
        <w:topLinePunct w:val="0"/>
        <w:autoSpaceDE/>
        <w:autoSpaceDN/>
        <w:bidi w:val="0"/>
        <w:snapToGrid w:val="0"/>
        <w:spacing w:line="360" w:lineRule="auto"/>
        <w:ind w:left="0" w:leftChars="0" w:right="0" w:rightChars="0" w:firstLine="482"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32.签订合同</w:t>
      </w:r>
    </w:p>
    <w:p w14:paraId="537E7E56">
      <w:pPr>
        <w:keepNext w:val="0"/>
        <w:keepLines w:val="0"/>
        <w:pageBreakBefore w:val="0"/>
        <w:widowControl w:val="0"/>
        <w:tabs>
          <w:tab w:val="left" w:pos="567"/>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32.1采购人应当自中标通知书发出之日起30日内，按照招标文件和中标人投标文件的规定及评标过程中的有关澄清、说明或者补正文件的内容，与中标人签订书面合同。所签订的合同不得对招标文件确定的事项和中标人的投标文件作实质性修改。</w:t>
      </w:r>
    </w:p>
    <w:p w14:paraId="2516C107">
      <w:pPr>
        <w:keepNext w:val="0"/>
        <w:keepLines w:val="0"/>
        <w:pageBreakBefore w:val="0"/>
        <w:widowControl w:val="0"/>
        <w:tabs>
          <w:tab w:val="left" w:pos="567"/>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32.2采购人不得向中标人提出任何不合理的要求作为签订合同的条件。</w:t>
      </w:r>
    </w:p>
    <w:p w14:paraId="65AE06FA">
      <w:pPr>
        <w:keepNext w:val="0"/>
        <w:keepLines w:val="0"/>
        <w:pageBreakBefore w:val="0"/>
        <w:widowControl w:val="0"/>
        <w:tabs>
          <w:tab w:val="left" w:pos="567"/>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32.3在合同履行中，采购人如需追加与合同标的相同的货物，在不改变合同其他条款的前提下，采购人可与中标人协商签订补充合同，但所有补充合同的采购金额不得超过原合同金额的百分之十。 </w:t>
      </w:r>
    </w:p>
    <w:p w14:paraId="49229752">
      <w:pPr>
        <w:pStyle w:val="47"/>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32.4投标人根据招标文件的规定和采购项目的实际情况，拟在中标后将中标项目的非主体、非关键性工作分包的，应当在投标文件中载明分包承担主体，分包承担主体应当具备相应资质条件且不得再次分包。</w:t>
      </w:r>
    </w:p>
    <w:p w14:paraId="3943F45C">
      <w:pPr>
        <w:pStyle w:val="47"/>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32.5中标人一旦中标，未经采购人事先给予书面同意不得转包、分包，亦不得将合同全部及任何权利、义务向第三方转让，除符合《政府采购促进中小企业发展暂行办法》相关规定外，其他情形将被视为严重违约。或采购人有权决定按照中标人中标后毁标、终止或解除合同等依约处理。 </w:t>
      </w:r>
    </w:p>
    <w:p w14:paraId="042B0C91">
      <w:pPr>
        <w:keepNext w:val="0"/>
        <w:keepLines w:val="0"/>
        <w:pageBreakBefore w:val="0"/>
        <w:widowControl w:val="0"/>
        <w:tabs>
          <w:tab w:val="left" w:pos="567"/>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32.6采购人与中标人应当根据合同的约定依法履行合同义务。</w:t>
      </w:r>
    </w:p>
    <w:p w14:paraId="66851AB5">
      <w:pPr>
        <w:keepNext w:val="0"/>
        <w:keepLines w:val="0"/>
        <w:pageBreakBefore w:val="0"/>
        <w:widowControl w:val="0"/>
        <w:tabs>
          <w:tab w:val="left" w:pos="567"/>
        </w:tabs>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32.7中标人应当自合同或补充合同签订之日起5个工作日内，将合同副本一份报采购</w:t>
      </w:r>
      <w:r>
        <w:rPr>
          <w:rFonts w:hint="eastAsia" w:ascii="宋体" w:hAnsi="宋体" w:eastAsia="宋体" w:cs="宋体"/>
          <w:b w:val="0"/>
          <w:bCs w:val="0"/>
          <w:color w:val="auto"/>
          <w:kern w:val="0"/>
          <w:sz w:val="24"/>
          <w:szCs w:val="24"/>
          <w:highlight w:val="none"/>
        </w:rPr>
        <w:t>代理机构存档，采购人自合同签订之日起2个工作日内在中国政府采购网山西分网进行公示。</w:t>
      </w:r>
    </w:p>
    <w:p w14:paraId="6815EB6D">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2" w:firstLineChars="200"/>
        <w:textAlignment w:val="auto"/>
        <w:outlineLvl w:val="1"/>
        <w:rPr>
          <w:rFonts w:hint="eastAsia" w:ascii="宋体" w:hAnsi="宋体" w:eastAsia="宋体" w:cs="宋体"/>
          <w:b/>
          <w:color w:val="auto"/>
          <w:kern w:val="0"/>
          <w:sz w:val="24"/>
          <w:szCs w:val="24"/>
          <w:highlight w:val="none"/>
        </w:rPr>
      </w:pPr>
      <w:bookmarkStart w:id="61" w:name="_Toc21012"/>
      <w:bookmarkStart w:id="62" w:name="_Toc117270087"/>
      <w:bookmarkStart w:id="63" w:name="_Toc27352"/>
      <w:bookmarkStart w:id="64" w:name="_Toc1122"/>
      <w:r>
        <w:rPr>
          <w:rFonts w:hint="eastAsia" w:ascii="宋体" w:hAnsi="宋体" w:eastAsia="宋体" w:cs="宋体"/>
          <w:b/>
          <w:color w:val="auto"/>
          <w:kern w:val="0"/>
          <w:sz w:val="24"/>
          <w:szCs w:val="24"/>
          <w:highlight w:val="none"/>
        </w:rPr>
        <w:t>八、保密和披露</w:t>
      </w:r>
      <w:bookmarkEnd w:id="61"/>
      <w:bookmarkEnd w:id="62"/>
      <w:bookmarkEnd w:id="63"/>
      <w:bookmarkEnd w:id="64"/>
    </w:p>
    <w:p w14:paraId="734C6006">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2" w:firstLineChars="200"/>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33.保密</w:t>
      </w:r>
    </w:p>
    <w:p w14:paraId="7AF2F974">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33.1潜在投标人自获取招标文件之日起，须承诺承担本招标项目项下保密义务，不得将因本次招标获得的信息向第三人外传。</w:t>
      </w:r>
    </w:p>
    <w:p w14:paraId="5A110A53">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33.2有关人员对评标情况以及在评标过程中获悉的国家秘密、商业秘密负有保密责任。</w:t>
      </w:r>
    </w:p>
    <w:p w14:paraId="0413BE16">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2" w:firstLineChars="200"/>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34.披露</w:t>
      </w:r>
    </w:p>
    <w:p w14:paraId="58A422C8">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34.1采购人或采购代理机构有权将投标人提供的所有资料向政府有关部门或评审标书的有关人员披露。</w:t>
      </w:r>
    </w:p>
    <w:p w14:paraId="2CB4DAE0">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34.2在采购代理机构认为适当时、国家机关调查、审查、审计时以及其他符合法律规定的情形下，采购代理机构（或采购人）无须事先征求投标人/中标人同意而可以披露关于采购过程、合同文本、签署情况的资料、投标人/中标人的名称及地址、投标文件的有关信息以及补充条款等，但应当在合理的必要范围内。对任何已经公布过的内容或与之内容相同的资料，以及投标人/中标人已经泄露或公开的，无须再承担保密责任。</w:t>
      </w:r>
    </w:p>
    <w:p w14:paraId="51BB408B">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2" w:firstLineChars="200"/>
        <w:textAlignment w:val="auto"/>
        <w:outlineLvl w:val="1"/>
        <w:rPr>
          <w:rFonts w:hint="eastAsia" w:ascii="宋体" w:hAnsi="宋体" w:eastAsia="宋体" w:cs="宋体"/>
          <w:b/>
          <w:color w:val="auto"/>
          <w:kern w:val="0"/>
          <w:sz w:val="24"/>
          <w:szCs w:val="24"/>
          <w:highlight w:val="none"/>
        </w:rPr>
      </w:pPr>
      <w:bookmarkStart w:id="65" w:name="_Toc1733"/>
      <w:bookmarkStart w:id="66" w:name="_Toc117270088"/>
      <w:bookmarkStart w:id="67" w:name="_Toc4388"/>
      <w:bookmarkStart w:id="68" w:name="_Toc22392"/>
      <w:r>
        <w:rPr>
          <w:rFonts w:hint="eastAsia" w:ascii="宋体" w:hAnsi="宋体" w:eastAsia="宋体" w:cs="宋体"/>
          <w:b/>
          <w:color w:val="auto"/>
          <w:kern w:val="0"/>
          <w:sz w:val="24"/>
          <w:szCs w:val="24"/>
          <w:highlight w:val="none"/>
        </w:rPr>
        <w:t>九、询问和质疑</w:t>
      </w:r>
      <w:bookmarkEnd w:id="65"/>
      <w:bookmarkEnd w:id="66"/>
      <w:bookmarkEnd w:id="67"/>
      <w:bookmarkEnd w:id="68"/>
    </w:p>
    <w:p w14:paraId="4A2CAABA">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2" w:firstLineChars="200"/>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35.投标人有权就招标事宜提出询问和质疑。</w:t>
      </w:r>
    </w:p>
    <w:p w14:paraId="5895011E">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35.1 招标程序受《中华人民共和国政府采购法》、《中华人民共和国政府采购法实施条例》、《政府采购货物和服务招标投标管理办法》和相关法律法规的约束，并受到严格的内部监督，以确保授予合同过程的公平公正。</w:t>
      </w:r>
    </w:p>
    <w:p w14:paraId="7DEABBEA">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35.2 投标人对招标文件条款或商务、技术参数有异议的，应当在开标前通过澄清或修改程序提出。</w:t>
      </w:r>
    </w:p>
    <w:p w14:paraId="5C4C9260">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35.3 投标人对采购文件在法定质疑期内一次性提出针对同一采购程序环节的质疑。</w:t>
      </w:r>
    </w:p>
    <w:p w14:paraId="4141401F">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35.4 投标人认为采购文件、采购过程、中标或者成交结果使自己的权益受到损害的，可以在知道或者应知其权益受到损害之日起7个工作日内，以书面形式向采购人、采购代理机构提出质疑。</w:t>
      </w:r>
    </w:p>
    <w:p w14:paraId="23043ADE">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35.5 潜在投标人已依法获取其可质疑的采购文件的，可以对采购文件提出质疑。对采购文件提出质疑的，在获取采购文件或者采购文件公告期限届满之日起7个工作日内提出。</w:t>
      </w:r>
    </w:p>
    <w:p w14:paraId="0BE4156F">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35.6质疑应当以书面形式</w:t>
      </w:r>
      <w:r>
        <w:rPr>
          <w:rFonts w:hint="eastAsia" w:ascii="宋体" w:hAnsi="宋体" w:eastAsia="宋体" w:cs="宋体"/>
          <w:color w:val="auto"/>
          <w:kern w:val="0"/>
          <w:sz w:val="24"/>
          <w:szCs w:val="24"/>
          <w:highlight w:val="none"/>
          <w:lang w:val="en-US" w:eastAsia="zh-CN"/>
        </w:rPr>
        <w:t>在线</w:t>
      </w:r>
      <w:r>
        <w:rPr>
          <w:rFonts w:hint="eastAsia" w:ascii="宋体" w:hAnsi="宋体" w:eastAsia="宋体" w:cs="宋体"/>
          <w:color w:val="auto"/>
          <w:kern w:val="0"/>
          <w:sz w:val="24"/>
          <w:szCs w:val="24"/>
          <w:highlight w:val="none"/>
        </w:rPr>
        <w:t>向采购代理机构提出，经法定代表人（负责人）签字并加盖公章。</w:t>
      </w:r>
    </w:p>
    <w:p w14:paraId="33493F46">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35.7 投标人提出质疑应当提交质疑函和必要的证明材料。质疑函应当包括以下主要内容：</w:t>
      </w:r>
    </w:p>
    <w:p w14:paraId="066D21F8">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35.7.1投标人的姓名或者名称、地址、邮编、联系人及联系电话；</w:t>
      </w:r>
    </w:p>
    <w:p w14:paraId="2AC33B1F">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35.7.2质疑项目名称、编号、包号（若分包）；</w:t>
      </w:r>
    </w:p>
    <w:p w14:paraId="3D2A26ED">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35.7.3具体、明确的质疑事项和与质疑事项相关的请求；</w:t>
      </w:r>
    </w:p>
    <w:p w14:paraId="1CA8DB78">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35.7.4事实依据；</w:t>
      </w:r>
    </w:p>
    <w:p w14:paraId="69C2A3C2">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35.7.5必要的法律依据；</w:t>
      </w:r>
    </w:p>
    <w:p w14:paraId="7DF0317E">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35.7.6提出质疑的日期。</w:t>
      </w:r>
    </w:p>
    <w:p w14:paraId="1F25AB1B">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投标人为自然人的，应当由本人签字；投标人为法人或者其他组织的，应当由法定代表人、主要负责人或者其授权代表签字或者盖章，并加盖公章。</w:t>
      </w:r>
    </w:p>
    <w:p w14:paraId="6A8B45AA">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35.8 质疑书应当附相关证明材料，材料应为简体中文，一式二份。</w:t>
      </w:r>
    </w:p>
    <w:p w14:paraId="5AC7A6C1">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35.9有下列情形之一的，属于无效质疑，采购代理机构可不予受理：</w:t>
      </w:r>
    </w:p>
    <w:p w14:paraId="2329F242">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35.9.1未在有效期限内提出质疑的；</w:t>
      </w:r>
    </w:p>
    <w:p w14:paraId="195991E4">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35.9.2质疑未以书面形式提出的；</w:t>
      </w:r>
    </w:p>
    <w:p w14:paraId="0BE0DEE5">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35.9.3所提交材料未明示属于质疑材料的；</w:t>
      </w:r>
    </w:p>
    <w:p w14:paraId="797DC39F">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35.9.4质疑书没有法定代表人（负责人）签章并加盖单位公章的；质疑书由参加采购项目的授权代表签署本人姓名或印盖本人姓名章，但没有法定代表人（负责人）特别授权的；</w:t>
      </w:r>
    </w:p>
    <w:p w14:paraId="2B4B7E32">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35.9.5质疑书未提供有效联系人或联系方式的；</w:t>
      </w:r>
    </w:p>
    <w:p w14:paraId="7E1F9B59">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35.9.6质疑事项已经进入投诉或者行政复议或者诉讼程序的；</w:t>
      </w:r>
    </w:p>
    <w:p w14:paraId="3BE724CE">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35.9.7质疑书未附相关证明材料，被视为无有效证据支持的；</w:t>
      </w:r>
    </w:p>
    <w:p w14:paraId="4186EB60">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35.9.8投标人对招标文件条款或技术参数有异议，未在开标前通过澄清或修改程序提出，并且投标人已经参与投标，而于开标后对招标文件提出质疑的；</w:t>
      </w:r>
    </w:p>
    <w:p w14:paraId="34CFB566">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35.9.9在提出本次质疑前半年内连续三次质疑而无事实依据的；</w:t>
      </w:r>
    </w:p>
    <w:p w14:paraId="35B423D8">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35.9.10其它不符合受理条件的情形。</w:t>
      </w:r>
    </w:p>
    <w:p w14:paraId="6B3A9D49">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35.10采购人、采购代理机构不得拒收质疑投标人在法定质疑期内发出的质疑函，应当在收到质疑函后7个工作日内做出答复，并以书面形式通知质疑投标人和其他有关投标人。</w:t>
      </w:r>
    </w:p>
    <w:p w14:paraId="67CFD80C">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35.11投标人对评审过程、中标结果提出质疑的，采购人、采购代理机构可以组织原评标委员会协助答复质疑。</w:t>
      </w:r>
    </w:p>
    <w:p w14:paraId="7734A16C">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35.12质疑答复应当包含以下内容：</w:t>
      </w:r>
    </w:p>
    <w:p w14:paraId="6D46465B">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疑投标人的姓名或者名称；收到质疑函的日期、质疑项目名称及编号；质疑事项、质疑答复的具体内容、事实依据和法律依据；告知质疑投标人依法投诉的权利；质疑答复人名称；答复质疑的日期。质疑答复的内容不得涉及商业秘密。</w:t>
      </w:r>
    </w:p>
    <w:p w14:paraId="3313CC72">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35.13采购人、采购代理机构认为投标人质疑不成立，或者成立但未对中标结果构成影响的，继续开展采购活动；认为投标人质疑成立且影响或者可能影响中标结果的，按照下列情况处理：</w:t>
      </w:r>
    </w:p>
    <w:p w14:paraId="1D1CB28B">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35.13.1对招标文件提出的质疑，依法通过澄清或者修改可以继续开展招标活动；否则应当修改招标文件后重新开展活动。</w:t>
      </w:r>
    </w:p>
    <w:p w14:paraId="59DBAE6B">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35.13.2对招标过程、中标结果提出的质疑，合格投标人符合法定数量时，可以从合格的中标候选人中另行确定中标人的，应当依法另行确定中标人；否则应当重新开展招标活动。</w:t>
      </w:r>
    </w:p>
    <w:p w14:paraId="6F702D5B">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质疑答复导致中标结果改变的，采购或者采购代理机构应当将有关情况书面报告本机财政部门。</w:t>
      </w:r>
    </w:p>
    <w:p w14:paraId="411FA04B">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35.14质疑投标人对采购人、采购代理机构的答复不满意，或者采购代理机构未在规定的时间内做出答复的，可以在答复期满后15个工作日内向政府采购监管部门投诉。</w:t>
      </w:r>
    </w:p>
    <w:p w14:paraId="2355FE76">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bookmarkStart w:id="69" w:name="_Toc117270089"/>
      <w:bookmarkStart w:id="70" w:name="_Toc29792"/>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15投标人</w:t>
      </w:r>
      <w:r>
        <w:rPr>
          <w:rFonts w:hint="eastAsia" w:ascii="宋体" w:hAnsi="宋体" w:eastAsia="宋体" w:cs="宋体"/>
          <w:color w:val="auto"/>
          <w:kern w:val="0"/>
          <w:sz w:val="24"/>
          <w:szCs w:val="24"/>
          <w:highlight w:val="none"/>
        </w:rPr>
        <w:t>对</w:t>
      </w:r>
      <w:r>
        <w:rPr>
          <w:rFonts w:hint="eastAsia" w:ascii="宋体" w:hAnsi="宋体" w:eastAsia="宋体" w:cs="宋体"/>
          <w:color w:val="auto"/>
          <w:kern w:val="0"/>
          <w:sz w:val="24"/>
          <w:szCs w:val="24"/>
          <w:highlight w:val="none"/>
          <w:lang w:val="en-US" w:eastAsia="zh-CN"/>
        </w:rPr>
        <w:t>招标</w:t>
      </w:r>
      <w:r>
        <w:rPr>
          <w:rFonts w:hint="eastAsia" w:ascii="宋体" w:hAnsi="宋体" w:eastAsia="宋体" w:cs="宋体"/>
          <w:color w:val="auto"/>
          <w:kern w:val="0"/>
          <w:sz w:val="24"/>
          <w:szCs w:val="24"/>
          <w:highlight w:val="none"/>
        </w:rPr>
        <w:t>文件的采购需求、综合评分细则、采购过程、采购结果进行书面询问或质疑的，须通过政府采购平台进入“项目质疑管理”，按照系统中询问列表、质疑列表填写相关内容，填写完成后在“被询问/质疑对象机构类型”中选择“采购单位”，向采购人提交询问函或质疑函。</w:t>
      </w:r>
    </w:p>
    <w:p w14:paraId="073AFCE1">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16投标人</w:t>
      </w:r>
      <w:r>
        <w:rPr>
          <w:rFonts w:hint="eastAsia" w:ascii="宋体" w:hAnsi="宋体" w:eastAsia="宋体" w:cs="宋体"/>
          <w:color w:val="auto"/>
          <w:kern w:val="0"/>
          <w:sz w:val="24"/>
          <w:szCs w:val="24"/>
          <w:highlight w:val="none"/>
        </w:rPr>
        <w:t>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程序进行书面询问或质疑的，须通过政府采购平台进入“项目质疑管理”，按照系统中询问列表、质疑列表填写相关内容，填写完成后在“被询问/质疑对象机构类型”中选择“代理机构”，向代理机构提交询问函或质疑函。</w:t>
      </w:r>
    </w:p>
    <w:p w14:paraId="3F6F66F1">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2" w:firstLineChars="200"/>
        <w:textAlignment w:val="auto"/>
        <w:outlineLvl w:val="1"/>
        <w:rPr>
          <w:rFonts w:hint="eastAsia" w:ascii="宋体" w:hAnsi="宋体" w:eastAsia="宋体" w:cs="宋体"/>
          <w:b/>
          <w:color w:val="auto"/>
          <w:kern w:val="0"/>
          <w:sz w:val="24"/>
          <w:szCs w:val="24"/>
          <w:highlight w:val="none"/>
        </w:rPr>
      </w:pPr>
      <w:bookmarkStart w:id="71" w:name="_Toc15053"/>
      <w:bookmarkStart w:id="72" w:name="_Toc7125"/>
      <w:r>
        <w:rPr>
          <w:rFonts w:hint="eastAsia" w:ascii="宋体" w:hAnsi="宋体" w:eastAsia="宋体" w:cs="宋体"/>
          <w:b/>
          <w:color w:val="auto"/>
          <w:kern w:val="0"/>
          <w:sz w:val="24"/>
          <w:szCs w:val="24"/>
          <w:highlight w:val="none"/>
        </w:rPr>
        <w:t>十、相关政府采购政策要求</w:t>
      </w:r>
      <w:bookmarkEnd w:id="69"/>
      <w:bookmarkEnd w:id="70"/>
      <w:bookmarkEnd w:id="71"/>
      <w:bookmarkEnd w:id="72"/>
    </w:p>
    <w:p w14:paraId="6B14D834">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36.进口货物及政策要求</w:t>
      </w:r>
    </w:p>
    <w:p w14:paraId="25DB5CBA">
      <w:pPr>
        <w:keepNext w:val="0"/>
        <w:keepLines w:val="0"/>
        <w:pageBreakBefore w:val="0"/>
        <w:widowControl w:val="0"/>
        <w:kinsoku/>
        <w:wordWrap/>
        <w:overflowPunct/>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本招标文件涉及的采购货物及软件服务，</w:t>
      </w:r>
      <w:r>
        <w:rPr>
          <w:rFonts w:hint="eastAsia" w:ascii="宋体" w:hAnsi="宋体" w:eastAsia="宋体" w:cs="宋体"/>
          <w:color w:val="auto"/>
          <w:sz w:val="24"/>
          <w:szCs w:val="24"/>
          <w:highlight w:val="none"/>
        </w:rPr>
        <w:t>未特别注明“进口产品”字样的，均必须采购国产产品，即非“通过中国海关报关验放进入中国境内且产自关境外的产品”，采购产品各项技术标准必须符合国家强制性标准。特别注明“进口产品”字样的，优先采购向我国企业转让技术、与我国企业签订消化吸收再创新方案的投标人的进口产品，如果有能够满足采购需求的国产产品参与，应当按照公平竞争的原则进行评审。</w:t>
      </w:r>
    </w:p>
    <w:p w14:paraId="5E775157">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37.国家强制产品</w:t>
      </w:r>
    </w:p>
    <w:p w14:paraId="50C408E1">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货物中如含“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提供获得国家确定的认证机构出具的处于有效期之内的节能产品认证证书。</w:t>
      </w:r>
    </w:p>
    <w:p w14:paraId="43C6947B">
      <w:pPr>
        <w:keepNext w:val="0"/>
        <w:keepLines w:val="0"/>
        <w:pageBreakBefore w:val="0"/>
        <w:widowControl w:val="0"/>
        <w:kinsoku/>
        <w:wordWrap/>
        <w:overflowPunct/>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38.</w:t>
      </w:r>
      <w:r>
        <w:rPr>
          <w:rFonts w:hint="eastAsia" w:ascii="宋体" w:hAnsi="宋体" w:eastAsia="宋体" w:cs="宋体"/>
          <w:color w:val="auto"/>
          <w:sz w:val="24"/>
          <w:szCs w:val="24"/>
          <w:highlight w:val="none"/>
        </w:rPr>
        <w:t>投报环境标志产品政府采购品目清单中的产品，且提供所投产品获得国家确定的认证机构出具的、处于有效期之内的环境标志产品认证证书。</w:t>
      </w:r>
    </w:p>
    <w:p w14:paraId="31764112">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39.采购货物中如含有计算机，必须预装正版操作系统软件产品；项目中所采购的其它软件必须为正版软件。</w:t>
      </w:r>
    </w:p>
    <w:p w14:paraId="6F995DE4">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40.采购货物中如含有列入《网络关键设备和网络安全专用产品目录》的网络安全专用产品，须提供具备资格的机构安全认证的有效认证证书或者安全检测报告。</w:t>
      </w:r>
    </w:p>
    <w:p w14:paraId="1FFB54BB">
      <w:pPr>
        <w:keepNext w:val="0"/>
        <w:keepLines w:val="0"/>
        <w:pageBreakBefore w:val="0"/>
        <w:widowControl w:val="0"/>
        <w:kinsoku/>
        <w:wordWrap/>
        <w:overflowPunct/>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41.中小微企业参加本项目：</w:t>
      </w:r>
    </w:p>
    <w:p w14:paraId="5495655F">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须按照财政部、工业和信息化部发布的《关于印发&lt;政府采购促进中小企业发展管理办法&gt;的通知》(财库〔2020〕46号），并依据工信部联【2011】300号《中小企业划型标准规定》的标准，如实填写《中小企业声明函》。</w:t>
      </w:r>
    </w:p>
    <w:p w14:paraId="01C00128">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42．残疾人福利单位参加本项目：</w:t>
      </w:r>
    </w:p>
    <w:p w14:paraId="44303628">
      <w:pPr>
        <w:keepNext w:val="0"/>
        <w:keepLines w:val="0"/>
        <w:pageBreakBefore w:val="0"/>
        <w:widowControl w:val="0"/>
        <w:kinsoku/>
        <w:wordWrap/>
        <w:overflowPunct/>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依据《三部门联合发布关于促进残疾人就业政府采购政策的通知》（财库[2017]141号）第三条规定，需附残疾人福利性单位声明函。</w:t>
      </w:r>
    </w:p>
    <w:p w14:paraId="47307BD0">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43．监狱企业参加本项目：</w:t>
      </w:r>
    </w:p>
    <w:p w14:paraId="0821F20B">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依据《财政部司法部关于政府采购支持监狱企业发展有关问题的通知》(财库〔2014〕68号)规定，须提供相关证明材料。</w:t>
      </w:r>
    </w:p>
    <w:p w14:paraId="769933DD">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44.联合体参加本项目：</w:t>
      </w:r>
    </w:p>
    <w:p w14:paraId="436A482B">
      <w:pPr>
        <w:keepNext w:val="0"/>
        <w:keepLines w:val="0"/>
        <w:pageBreakBefore w:val="0"/>
        <w:widowControl w:val="0"/>
        <w:kinsoku/>
        <w:wordWrap/>
        <w:overflowPunct/>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如本项目为接受大中型企业与小微企业组成联合体或者允许大中型企业向一家或者多家小微企业分包的采购项目，需附《联合体投标协议书》。</w:t>
      </w:r>
    </w:p>
    <w:p w14:paraId="40E6C9FC">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45.环保节能产品参加的项目：</w:t>
      </w:r>
    </w:p>
    <w:p w14:paraId="6AD5FF36">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投报节能产品政府采购品目清单中强制性采购产品以外的其它节能产品，且提供所投产品获得国家确定的认证机构出具的、处于有效期之内的节能产品认证证书。</w:t>
      </w:r>
    </w:p>
    <w:p w14:paraId="6F98F878">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投报环境标志产品政府采购品目清单中的产品，且提供所投产品获得国家确定的认证机构出具的、处于有效期之内的环境标志产品认证证书。</w:t>
      </w:r>
    </w:p>
    <w:p w14:paraId="60360AC3">
      <w:pPr>
        <w:pStyle w:val="26"/>
        <w:keepNext w:val="0"/>
        <w:keepLines w:val="0"/>
        <w:pageBreakBefore w:val="0"/>
        <w:widowControl w:val="0"/>
        <w:kinsoku/>
        <w:wordWrap/>
        <w:overflowPunct/>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46.创新产品参加的项目</w:t>
      </w:r>
    </w:p>
    <w:p w14:paraId="1CD4DE87">
      <w:pPr>
        <w:keepNext w:val="0"/>
        <w:keepLines w:val="0"/>
        <w:pageBreakBefore w:val="0"/>
        <w:widowControl w:val="0"/>
        <w:kinsoku/>
        <w:wordWrap/>
        <w:overflowPunct/>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根据《政府采购支持创新产品和服务实施细则》（晋财购【2019】19号），需在</w:t>
      </w:r>
      <w:r>
        <w:rPr>
          <w:rFonts w:hint="eastAsia" w:ascii="宋体" w:hAnsi="宋体" w:eastAsia="宋体" w:cs="宋体"/>
          <w:color w:val="auto"/>
          <w:kern w:val="0"/>
          <w:sz w:val="24"/>
          <w:szCs w:val="24"/>
          <w:highlight w:val="none"/>
          <w:lang w:eastAsia="zh-CN"/>
        </w:rPr>
        <w:t>投标文件</w:t>
      </w:r>
      <w:r>
        <w:rPr>
          <w:rFonts w:hint="eastAsia" w:ascii="宋体" w:hAnsi="宋体" w:eastAsia="宋体" w:cs="宋体"/>
          <w:color w:val="auto"/>
          <w:kern w:val="0"/>
          <w:sz w:val="24"/>
          <w:szCs w:val="24"/>
          <w:highlight w:val="none"/>
        </w:rPr>
        <w:t>中提供《山西省创新产品和服务推荐清单》，并填写《创新产品或创新服务明细表》。</w:t>
      </w:r>
    </w:p>
    <w:p w14:paraId="59EE52B2">
      <w:pPr>
        <w:pStyle w:val="26"/>
        <w:keepNext w:val="0"/>
        <w:keepLines w:val="0"/>
        <w:pageBreakBefore w:val="0"/>
        <w:widowControl w:val="0"/>
        <w:kinsoku/>
        <w:wordWrap/>
        <w:overflowPunct/>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47.商品包装和快递包装</w:t>
      </w:r>
    </w:p>
    <w:p w14:paraId="50A66752">
      <w:pPr>
        <w:pStyle w:val="26"/>
        <w:keepNext w:val="0"/>
        <w:keepLines w:val="0"/>
        <w:pageBreakBefore w:val="0"/>
        <w:widowControl w:val="0"/>
        <w:kinsoku/>
        <w:wordWrap/>
        <w:overflowPunct/>
        <w:topLinePunct w:val="0"/>
        <w:autoSpaceDE/>
        <w:autoSpaceDN/>
        <w:bidi w:val="0"/>
        <w:spacing w:line="360" w:lineRule="auto"/>
        <w:ind w:left="0" w:leftChars="0" w:right="0" w:rightChars="0"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本文件列出商品包装和快递包装要求的，投标人需填写商品包装和快递包装承诺函，承诺商品包装符合《商品包装政府采购需求标准（试行）》，快递包装符合《快递包装政府采购需求标准（试行）》。</w:t>
      </w:r>
      <w:r>
        <w:rPr>
          <w:rFonts w:hint="eastAsia" w:ascii="宋体" w:hAnsi="宋体" w:eastAsia="宋体" w:cs="宋体"/>
          <w:b/>
          <w:color w:val="auto"/>
          <w:sz w:val="24"/>
          <w:szCs w:val="24"/>
          <w:highlight w:val="none"/>
        </w:rPr>
        <w:br w:type="page"/>
      </w:r>
    </w:p>
    <w:p w14:paraId="1F50F19E">
      <w:pPr>
        <w:pStyle w:val="26"/>
        <w:keepNext w:val="0"/>
        <w:keepLines w:val="0"/>
        <w:pageBreakBefore w:val="0"/>
        <w:widowControl w:val="0"/>
        <w:kinsoku/>
        <w:wordWrap/>
        <w:topLinePunct w:val="0"/>
        <w:bidi w:val="0"/>
        <w:spacing w:line="360" w:lineRule="auto"/>
        <w:ind w:left="0" w:leftChars="0" w:right="0" w:rightChars="0"/>
        <w:jc w:val="center"/>
        <w:textAlignment w:val="auto"/>
        <w:outlineLvl w:val="0"/>
        <w:rPr>
          <w:rFonts w:hint="eastAsia" w:ascii="宋体" w:hAnsi="宋体" w:eastAsia="宋体" w:cs="宋体"/>
          <w:b/>
          <w:color w:val="auto"/>
          <w:sz w:val="24"/>
          <w:szCs w:val="24"/>
          <w:highlight w:val="none"/>
        </w:rPr>
      </w:pPr>
      <w:bookmarkStart w:id="73" w:name="_Toc18962"/>
      <w:bookmarkStart w:id="74" w:name="_Toc2514"/>
      <w:r>
        <w:rPr>
          <w:rFonts w:hint="eastAsia" w:ascii="宋体" w:hAnsi="宋体" w:eastAsia="宋体" w:cs="宋体"/>
          <w:b/>
          <w:color w:val="auto"/>
          <w:sz w:val="28"/>
          <w:szCs w:val="28"/>
          <w:highlight w:val="none"/>
        </w:rPr>
        <w:t>第四部分  评标标准和评标方法</w:t>
      </w:r>
      <w:bookmarkEnd w:id="73"/>
      <w:bookmarkEnd w:id="74"/>
    </w:p>
    <w:p w14:paraId="66FBE20F">
      <w:pPr>
        <w:keepNext w:val="0"/>
        <w:keepLines w:val="0"/>
        <w:pageBreakBefore w:val="0"/>
        <w:widowControl w:val="0"/>
        <w:kinsoku/>
        <w:wordWrap/>
        <w:topLinePunct w:val="0"/>
        <w:bidi w:val="0"/>
        <w:snapToGrid w:val="0"/>
        <w:spacing w:line="360" w:lineRule="auto"/>
        <w:ind w:left="0" w:leftChars="0" w:right="0" w:rightChars="0" w:firstLine="241" w:firstLineChars="1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一、资格性审查的内容及标准</w:t>
      </w:r>
    </w:p>
    <w:tbl>
      <w:tblPr>
        <w:tblStyle w:val="30"/>
        <w:tblW w:w="9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267"/>
        <w:gridCol w:w="2424"/>
        <w:gridCol w:w="4594"/>
      </w:tblGrid>
      <w:tr w14:paraId="69BAA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35" w:type="dxa"/>
            <w:vAlign w:val="center"/>
          </w:tcPr>
          <w:p w14:paraId="084F66FD">
            <w:pPr>
              <w:keepNext w:val="0"/>
              <w:keepLines w:val="0"/>
              <w:pageBreakBefore w:val="0"/>
              <w:widowControl w:val="0"/>
              <w:kinsoku/>
              <w:wordWrap/>
              <w:topLinePunct w:val="0"/>
              <w:bidi w:val="0"/>
              <w:spacing w:line="360" w:lineRule="auto"/>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267" w:type="dxa"/>
            <w:vAlign w:val="center"/>
          </w:tcPr>
          <w:p w14:paraId="0F672097">
            <w:pPr>
              <w:keepNext w:val="0"/>
              <w:keepLines w:val="0"/>
              <w:pageBreakBefore w:val="0"/>
              <w:widowControl w:val="0"/>
              <w:kinsoku/>
              <w:wordWrap/>
              <w:topLinePunct w:val="0"/>
              <w:bidi w:val="0"/>
              <w:spacing w:line="360" w:lineRule="auto"/>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类型</w:t>
            </w:r>
          </w:p>
        </w:tc>
        <w:tc>
          <w:tcPr>
            <w:tcW w:w="2424" w:type="dxa"/>
            <w:vAlign w:val="center"/>
          </w:tcPr>
          <w:p w14:paraId="3BB04A52">
            <w:pPr>
              <w:keepNext w:val="0"/>
              <w:keepLines w:val="0"/>
              <w:pageBreakBefore w:val="0"/>
              <w:widowControl w:val="0"/>
              <w:kinsoku/>
              <w:wordWrap/>
              <w:topLinePunct w:val="0"/>
              <w:bidi w:val="0"/>
              <w:spacing w:line="360" w:lineRule="auto"/>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审查要求</w:t>
            </w:r>
          </w:p>
        </w:tc>
        <w:tc>
          <w:tcPr>
            <w:tcW w:w="4594" w:type="dxa"/>
            <w:vAlign w:val="center"/>
          </w:tcPr>
          <w:p w14:paraId="7C0388BD">
            <w:pPr>
              <w:keepNext w:val="0"/>
              <w:keepLines w:val="0"/>
              <w:pageBreakBefore w:val="0"/>
              <w:widowControl w:val="0"/>
              <w:kinsoku/>
              <w:wordWrap/>
              <w:topLinePunct w:val="0"/>
              <w:bidi w:val="0"/>
              <w:spacing w:line="360" w:lineRule="auto"/>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要求说明</w:t>
            </w:r>
          </w:p>
        </w:tc>
      </w:tr>
      <w:tr w14:paraId="45213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jc w:val="center"/>
        </w:trPr>
        <w:tc>
          <w:tcPr>
            <w:tcW w:w="735" w:type="dxa"/>
            <w:vAlign w:val="center"/>
          </w:tcPr>
          <w:p w14:paraId="7D020A18">
            <w:pPr>
              <w:keepNext w:val="0"/>
              <w:keepLines w:val="0"/>
              <w:pageBreakBefore w:val="0"/>
              <w:widowControl w:val="0"/>
              <w:kinsoku/>
              <w:wordWrap/>
              <w:topLinePunct w:val="0"/>
              <w:bidi w:val="0"/>
              <w:spacing w:line="360" w:lineRule="auto"/>
              <w:ind w:left="0" w:leftChars="0" w:right="0" w:right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p>
        </w:tc>
        <w:tc>
          <w:tcPr>
            <w:tcW w:w="1267" w:type="dxa"/>
            <w:vAlign w:val="center"/>
          </w:tcPr>
          <w:p w14:paraId="375259A6">
            <w:pPr>
              <w:keepNext w:val="0"/>
              <w:keepLines w:val="0"/>
              <w:pageBreakBefore w:val="0"/>
              <w:widowControl w:val="0"/>
              <w:kinsoku/>
              <w:wordWrap/>
              <w:topLinePunct w:val="0"/>
              <w:bidi w:val="0"/>
              <w:spacing w:line="360" w:lineRule="auto"/>
              <w:ind w:left="0" w:leftChars="0" w:right="0" w:righ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基本资质</w:t>
            </w:r>
          </w:p>
        </w:tc>
        <w:tc>
          <w:tcPr>
            <w:tcW w:w="2424" w:type="dxa"/>
            <w:vAlign w:val="center"/>
          </w:tcPr>
          <w:p w14:paraId="4A6A3E20">
            <w:pPr>
              <w:keepNext w:val="0"/>
              <w:keepLines w:val="0"/>
              <w:pageBreakBefore w:val="0"/>
              <w:widowControl w:val="0"/>
              <w:kinsoku/>
              <w:wordWrap/>
              <w:topLinePunct w:val="0"/>
              <w:bidi w:val="0"/>
              <w:spacing w:line="360" w:lineRule="auto"/>
              <w:ind w:left="0" w:leftChars="0" w:right="0" w:righ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具有履行合同所必需的设备和专业技术能力</w:t>
            </w:r>
          </w:p>
        </w:tc>
        <w:tc>
          <w:tcPr>
            <w:tcW w:w="4594" w:type="dxa"/>
            <w:vAlign w:val="center"/>
          </w:tcPr>
          <w:p w14:paraId="0110625A">
            <w:pPr>
              <w:keepNext w:val="0"/>
              <w:keepLines w:val="0"/>
              <w:pageBreakBefore w:val="0"/>
              <w:widowControl w:val="0"/>
              <w:kinsoku/>
              <w:wordWrap/>
              <w:topLinePunct w:val="0"/>
              <w:bidi w:val="0"/>
              <w:spacing w:line="360" w:lineRule="auto"/>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信用承诺书。</w:t>
            </w:r>
          </w:p>
          <w:p w14:paraId="593D6E9F">
            <w:pPr>
              <w:keepNext w:val="0"/>
              <w:keepLines w:val="0"/>
              <w:pageBreakBefore w:val="0"/>
              <w:widowControl w:val="0"/>
              <w:kinsoku/>
              <w:wordWrap/>
              <w:topLinePunct w:val="0"/>
              <w:bidi w:val="0"/>
              <w:spacing w:line="360" w:lineRule="auto"/>
              <w:ind w:left="0" w:leftChars="0" w:right="0" w:righ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以上证明材料须符合要求、有效、完整。否则，响应无效。</w:t>
            </w:r>
          </w:p>
        </w:tc>
      </w:tr>
      <w:tr w14:paraId="763A0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8" w:hRule="atLeast"/>
          <w:jc w:val="center"/>
        </w:trPr>
        <w:tc>
          <w:tcPr>
            <w:tcW w:w="735" w:type="dxa"/>
            <w:vAlign w:val="center"/>
          </w:tcPr>
          <w:p w14:paraId="34BDED2D">
            <w:pPr>
              <w:keepNext w:val="0"/>
              <w:keepLines w:val="0"/>
              <w:pageBreakBefore w:val="0"/>
              <w:widowControl w:val="0"/>
              <w:kinsoku/>
              <w:wordWrap/>
              <w:topLinePunct w:val="0"/>
              <w:bidi w:val="0"/>
              <w:spacing w:line="360" w:lineRule="auto"/>
              <w:ind w:left="0" w:leftChars="0" w:right="0" w:right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p>
        </w:tc>
        <w:tc>
          <w:tcPr>
            <w:tcW w:w="1267" w:type="dxa"/>
            <w:vAlign w:val="center"/>
          </w:tcPr>
          <w:p w14:paraId="2007BA8B">
            <w:pPr>
              <w:keepNext w:val="0"/>
              <w:keepLines w:val="0"/>
              <w:pageBreakBefore w:val="0"/>
              <w:widowControl w:val="0"/>
              <w:kinsoku/>
              <w:wordWrap/>
              <w:topLinePunct w:val="0"/>
              <w:bidi w:val="0"/>
              <w:spacing w:line="360" w:lineRule="auto"/>
              <w:ind w:left="0" w:leftChars="0" w:right="0" w:righ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财务报告</w:t>
            </w:r>
          </w:p>
        </w:tc>
        <w:tc>
          <w:tcPr>
            <w:tcW w:w="2424" w:type="dxa"/>
            <w:vAlign w:val="center"/>
          </w:tcPr>
          <w:p w14:paraId="7A114827">
            <w:pPr>
              <w:keepNext w:val="0"/>
              <w:keepLines w:val="0"/>
              <w:pageBreakBefore w:val="0"/>
              <w:widowControl w:val="0"/>
              <w:kinsoku/>
              <w:wordWrap/>
              <w:topLinePunct w:val="0"/>
              <w:bidi w:val="0"/>
              <w:spacing w:line="360" w:lineRule="auto"/>
              <w:ind w:left="0" w:leftChars="0" w:right="0" w:righ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具有良好的商业信誉和健全的财务会计制度</w:t>
            </w:r>
          </w:p>
        </w:tc>
        <w:tc>
          <w:tcPr>
            <w:tcW w:w="4594" w:type="dxa"/>
            <w:vAlign w:val="center"/>
          </w:tcPr>
          <w:p w14:paraId="392C7704">
            <w:pPr>
              <w:keepNext w:val="0"/>
              <w:keepLines w:val="0"/>
              <w:pageBreakBefore w:val="0"/>
              <w:widowControl w:val="0"/>
              <w:kinsoku/>
              <w:wordWrap/>
              <w:topLinePunct w:val="0"/>
              <w:bidi w:val="0"/>
              <w:spacing w:line="360" w:lineRule="auto"/>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信用承诺书。</w:t>
            </w:r>
          </w:p>
          <w:p w14:paraId="185A4C5D">
            <w:pPr>
              <w:keepNext w:val="0"/>
              <w:keepLines w:val="0"/>
              <w:pageBreakBefore w:val="0"/>
              <w:widowControl w:val="0"/>
              <w:kinsoku/>
              <w:wordWrap/>
              <w:topLinePunct w:val="0"/>
              <w:bidi w:val="0"/>
              <w:spacing w:line="360" w:lineRule="auto"/>
              <w:ind w:left="0" w:leftChars="0" w:right="0" w:righ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以上证明材料须符合要求、有效、完整。否则，响应无效。</w:t>
            </w:r>
          </w:p>
        </w:tc>
      </w:tr>
      <w:tr w14:paraId="72DFE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jc w:val="center"/>
        </w:trPr>
        <w:tc>
          <w:tcPr>
            <w:tcW w:w="735" w:type="dxa"/>
            <w:vAlign w:val="center"/>
          </w:tcPr>
          <w:p w14:paraId="63A1E228">
            <w:pPr>
              <w:keepNext w:val="0"/>
              <w:keepLines w:val="0"/>
              <w:pageBreakBefore w:val="0"/>
              <w:widowControl w:val="0"/>
              <w:kinsoku/>
              <w:wordWrap/>
              <w:topLinePunct w:val="0"/>
              <w:bidi w:val="0"/>
              <w:spacing w:line="360" w:lineRule="auto"/>
              <w:ind w:left="0" w:leftChars="0" w:right="0" w:right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p>
        </w:tc>
        <w:tc>
          <w:tcPr>
            <w:tcW w:w="1267" w:type="dxa"/>
            <w:vAlign w:val="center"/>
          </w:tcPr>
          <w:p w14:paraId="7A31C59A">
            <w:pPr>
              <w:keepNext w:val="0"/>
              <w:keepLines w:val="0"/>
              <w:pageBreakBefore w:val="0"/>
              <w:widowControl w:val="0"/>
              <w:kinsoku/>
              <w:wordWrap/>
              <w:topLinePunct w:val="0"/>
              <w:bidi w:val="0"/>
              <w:spacing w:line="360" w:lineRule="auto"/>
              <w:ind w:left="0" w:leftChars="0" w:right="0" w:righ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基本资质</w:t>
            </w:r>
          </w:p>
        </w:tc>
        <w:tc>
          <w:tcPr>
            <w:tcW w:w="2424" w:type="dxa"/>
            <w:vAlign w:val="center"/>
          </w:tcPr>
          <w:p w14:paraId="656F65FD">
            <w:pPr>
              <w:keepNext w:val="0"/>
              <w:keepLines w:val="0"/>
              <w:pageBreakBefore w:val="0"/>
              <w:widowControl w:val="0"/>
              <w:kinsoku/>
              <w:wordWrap/>
              <w:topLinePunct w:val="0"/>
              <w:bidi w:val="0"/>
              <w:spacing w:line="360" w:lineRule="auto"/>
              <w:ind w:left="0" w:leftChars="0" w:right="0" w:righ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有依法缴纳税收和社会保障资金的良好记录</w:t>
            </w:r>
          </w:p>
        </w:tc>
        <w:tc>
          <w:tcPr>
            <w:tcW w:w="4594" w:type="dxa"/>
            <w:vAlign w:val="center"/>
          </w:tcPr>
          <w:p w14:paraId="17396949">
            <w:pPr>
              <w:keepNext w:val="0"/>
              <w:keepLines w:val="0"/>
              <w:pageBreakBefore w:val="0"/>
              <w:widowControl w:val="0"/>
              <w:kinsoku/>
              <w:wordWrap/>
              <w:topLinePunct w:val="0"/>
              <w:bidi w:val="0"/>
              <w:spacing w:line="360" w:lineRule="auto"/>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信用承诺书。</w:t>
            </w:r>
          </w:p>
          <w:p w14:paraId="1E3EBFF4">
            <w:pPr>
              <w:keepNext w:val="0"/>
              <w:keepLines w:val="0"/>
              <w:pageBreakBefore w:val="0"/>
              <w:widowControl w:val="0"/>
              <w:kinsoku/>
              <w:wordWrap/>
              <w:topLinePunct w:val="0"/>
              <w:bidi w:val="0"/>
              <w:spacing w:line="360" w:lineRule="auto"/>
              <w:ind w:left="0" w:leftChars="0" w:right="0" w:righ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以上证明材料须符合要求、有效、完整。否则，响应无效。</w:t>
            </w:r>
          </w:p>
        </w:tc>
      </w:tr>
      <w:tr w14:paraId="7AA3F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jc w:val="center"/>
        </w:trPr>
        <w:tc>
          <w:tcPr>
            <w:tcW w:w="735" w:type="dxa"/>
            <w:vAlign w:val="center"/>
          </w:tcPr>
          <w:p w14:paraId="0335EC57">
            <w:pPr>
              <w:keepNext w:val="0"/>
              <w:keepLines w:val="0"/>
              <w:pageBreakBefore w:val="0"/>
              <w:widowControl w:val="0"/>
              <w:kinsoku/>
              <w:wordWrap/>
              <w:topLinePunct w:val="0"/>
              <w:bidi w:val="0"/>
              <w:spacing w:line="360" w:lineRule="auto"/>
              <w:ind w:left="0" w:leftChars="0" w:right="0" w:right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p>
        </w:tc>
        <w:tc>
          <w:tcPr>
            <w:tcW w:w="1267" w:type="dxa"/>
            <w:vAlign w:val="center"/>
          </w:tcPr>
          <w:p w14:paraId="1009887B">
            <w:pPr>
              <w:keepNext w:val="0"/>
              <w:keepLines w:val="0"/>
              <w:pageBreakBefore w:val="0"/>
              <w:widowControl w:val="0"/>
              <w:kinsoku/>
              <w:wordWrap/>
              <w:topLinePunct w:val="0"/>
              <w:bidi w:val="0"/>
              <w:spacing w:line="360" w:lineRule="auto"/>
              <w:ind w:left="0" w:leftChars="0" w:right="0" w:righ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基本资质</w:t>
            </w:r>
          </w:p>
        </w:tc>
        <w:tc>
          <w:tcPr>
            <w:tcW w:w="2424" w:type="dxa"/>
            <w:vAlign w:val="center"/>
          </w:tcPr>
          <w:p w14:paraId="6E1269C1">
            <w:pPr>
              <w:keepNext w:val="0"/>
              <w:keepLines w:val="0"/>
              <w:pageBreakBefore w:val="0"/>
              <w:widowControl w:val="0"/>
              <w:kinsoku/>
              <w:wordWrap/>
              <w:topLinePunct w:val="0"/>
              <w:bidi w:val="0"/>
              <w:spacing w:line="360" w:lineRule="auto"/>
              <w:ind w:left="0" w:leftChars="0" w:right="0" w:righ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参加政府采购活动前三年内，在经营活动中没有重大违法记录</w:t>
            </w:r>
          </w:p>
        </w:tc>
        <w:tc>
          <w:tcPr>
            <w:tcW w:w="4594" w:type="dxa"/>
            <w:vAlign w:val="center"/>
          </w:tcPr>
          <w:p w14:paraId="63833DF3">
            <w:pPr>
              <w:keepNext w:val="0"/>
              <w:keepLines w:val="0"/>
              <w:pageBreakBefore w:val="0"/>
              <w:widowControl w:val="0"/>
              <w:kinsoku/>
              <w:wordWrap/>
              <w:topLinePunct w:val="0"/>
              <w:bidi w:val="0"/>
              <w:spacing w:line="360" w:lineRule="auto"/>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信用承诺书。</w:t>
            </w:r>
          </w:p>
          <w:p w14:paraId="3B0632A5">
            <w:pPr>
              <w:keepNext w:val="0"/>
              <w:keepLines w:val="0"/>
              <w:pageBreakBefore w:val="0"/>
              <w:widowControl w:val="0"/>
              <w:kinsoku/>
              <w:wordWrap/>
              <w:topLinePunct w:val="0"/>
              <w:bidi w:val="0"/>
              <w:spacing w:line="360" w:lineRule="auto"/>
              <w:ind w:left="0" w:leftChars="0" w:right="0" w:righ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以上证明材料须符合要求、有效、完整。否则，响应无效。</w:t>
            </w:r>
          </w:p>
        </w:tc>
      </w:tr>
      <w:tr w14:paraId="208B4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jc w:val="center"/>
        </w:trPr>
        <w:tc>
          <w:tcPr>
            <w:tcW w:w="735" w:type="dxa"/>
            <w:vAlign w:val="center"/>
          </w:tcPr>
          <w:p w14:paraId="5097849F">
            <w:pPr>
              <w:keepNext w:val="0"/>
              <w:keepLines w:val="0"/>
              <w:pageBreakBefore w:val="0"/>
              <w:widowControl w:val="0"/>
              <w:kinsoku/>
              <w:wordWrap/>
              <w:topLinePunct w:val="0"/>
              <w:bidi w:val="0"/>
              <w:spacing w:line="360" w:lineRule="auto"/>
              <w:ind w:left="0" w:leftChars="0" w:right="0" w:right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1267" w:type="dxa"/>
            <w:vAlign w:val="center"/>
          </w:tcPr>
          <w:p w14:paraId="5AA9F58C">
            <w:pPr>
              <w:keepNext w:val="0"/>
              <w:keepLines w:val="0"/>
              <w:pageBreakBefore w:val="0"/>
              <w:widowControl w:val="0"/>
              <w:kinsoku/>
              <w:wordWrap/>
              <w:topLinePunct w:val="0"/>
              <w:bidi w:val="0"/>
              <w:spacing w:line="360" w:lineRule="auto"/>
              <w:ind w:left="0" w:leftChars="0" w:right="0" w:righ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营业执照</w:t>
            </w:r>
          </w:p>
        </w:tc>
        <w:tc>
          <w:tcPr>
            <w:tcW w:w="2424" w:type="dxa"/>
            <w:vAlign w:val="center"/>
          </w:tcPr>
          <w:p w14:paraId="66B267A9">
            <w:pPr>
              <w:keepNext w:val="0"/>
              <w:keepLines w:val="0"/>
              <w:pageBreakBefore w:val="0"/>
              <w:widowControl w:val="0"/>
              <w:kinsoku/>
              <w:wordWrap/>
              <w:topLinePunct w:val="0"/>
              <w:bidi w:val="0"/>
              <w:spacing w:line="360" w:lineRule="auto"/>
              <w:ind w:left="0" w:leftChars="0" w:right="0" w:righ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具有独立承担民事责任的能力</w:t>
            </w:r>
          </w:p>
        </w:tc>
        <w:tc>
          <w:tcPr>
            <w:tcW w:w="4594" w:type="dxa"/>
            <w:vAlign w:val="center"/>
          </w:tcPr>
          <w:p w14:paraId="50F1A96E">
            <w:pPr>
              <w:keepNext w:val="0"/>
              <w:keepLines w:val="0"/>
              <w:pageBreakBefore w:val="0"/>
              <w:widowControl w:val="0"/>
              <w:kinsoku/>
              <w:wordWrap/>
              <w:topLinePunct w:val="0"/>
              <w:bidi w:val="0"/>
              <w:snapToGrid w:val="0"/>
              <w:spacing w:line="360" w:lineRule="auto"/>
              <w:ind w:left="0" w:leftChars="0" w:right="0" w:righ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信用承诺书。</w:t>
            </w:r>
          </w:p>
          <w:p w14:paraId="09A34471">
            <w:pPr>
              <w:keepNext w:val="0"/>
              <w:keepLines w:val="0"/>
              <w:pageBreakBefore w:val="0"/>
              <w:widowControl w:val="0"/>
              <w:kinsoku/>
              <w:wordWrap/>
              <w:topLinePunct w:val="0"/>
              <w:bidi w:val="0"/>
              <w:snapToGrid w:val="0"/>
              <w:spacing w:line="360" w:lineRule="auto"/>
              <w:ind w:left="0" w:leftChars="0" w:right="0" w:right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以上证明材料须符合要求、有效、完整。否则，响应无效。</w:t>
            </w:r>
          </w:p>
        </w:tc>
      </w:tr>
      <w:tr w14:paraId="36646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1" w:hRule="atLeast"/>
          <w:jc w:val="center"/>
        </w:trPr>
        <w:tc>
          <w:tcPr>
            <w:tcW w:w="735" w:type="dxa"/>
            <w:vAlign w:val="center"/>
          </w:tcPr>
          <w:p w14:paraId="73830168">
            <w:pPr>
              <w:keepNext w:val="0"/>
              <w:keepLines w:val="0"/>
              <w:pageBreakBefore w:val="0"/>
              <w:widowControl w:val="0"/>
              <w:kinsoku/>
              <w:wordWrap/>
              <w:topLinePunct w:val="0"/>
              <w:bidi w:val="0"/>
              <w:spacing w:line="360" w:lineRule="auto"/>
              <w:ind w:left="0" w:leftChars="0" w:right="0" w:rightChars="0"/>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6</w:t>
            </w:r>
          </w:p>
        </w:tc>
        <w:tc>
          <w:tcPr>
            <w:tcW w:w="1267" w:type="dxa"/>
            <w:vAlign w:val="center"/>
          </w:tcPr>
          <w:p w14:paraId="33645B63">
            <w:pPr>
              <w:keepNext w:val="0"/>
              <w:keepLines w:val="0"/>
              <w:pageBreakBefore w:val="0"/>
              <w:widowControl w:val="0"/>
              <w:kinsoku/>
              <w:wordWrap/>
              <w:topLinePunct w:val="0"/>
              <w:bidi w:val="0"/>
              <w:spacing w:line="360" w:lineRule="auto"/>
              <w:ind w:left="0" w:leftChars="0" w:right="0" w:righ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基本资质</w:t>
            </w:r>
          </w:p>
        </w:tc>
        <w:tc>
          <w:tcPr>
            <w:tcW w:w="2424" w:type="dxa"/>
            <w:vAlign w:val="center"/>
          </w:tcPr>
          <w:p w14:paraId="5C4FB583">
            <w:pPr>
              <w:keepNext w:val="0"/>
              <w:keepLines w:val="0"/>
              <w:pageBreakBefore w:val="0"/>
              <w:widowControl w:val="0"/>
              <w:kinsoku/>
              <w:wordWrap/>
              <w:topLinePunct w:val="0"/>
              <w:bidi w:val="0"/>
              <w:spacing w:line="360" w:lineRule="auto"/>
              <w:ind w:left="0" w:leftChars="0" w:right="0" w:righ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对投标人提交的投标保证金凭证进行审查</w:t>
            </w:r>
          </w:p>
        </w:tc>
        <w:tc>
          <w:tcPr>
            <w:tcW w:w="4594" w:type="dxa"/>
            <w:vAlign w:val="center"/>
          </w:tcPr>
          <w:p w14:paraId="137890AF">
            <w:pPr>
              <w:keepNext w:val="0"/>
              <w:keepLines w:val="0"/>
              <w:pageBreakBefore w:val="0"/>
              <w:widowControl w:val="0"/>
              <w:kinsoku/>
              <w:wordWrap/>
              <w:topLinePunct w:val="0"/>
              <w:bidi w:val="0"/>
              <w:spacing w:line="360" w:lineRule="auto"/>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保证金凭证落款时间须在递交投标文件截止时间前。</w:t>
            </w:r>
          </w:p>
          <w:p w14:paraId="750D9359">
            <w:pPr>
              <w:keepNext w:val="0"/>
              <w:keepLines w:val="0"/>
              <w:pageBreakBefore w:val="0"/>
              <w:widowControl w:val="0"/>
              <w:kinsoku/>
              <w:wordWrap/>
              <w:topLinePunct w:val="0"/>
              <w:bidi w:val="0"/>
              <w:spacing w:line="360" w:lineRule="auto"/>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保证金金额须符合招标文件各包要求。</w:t>
            </w:r>
          </w:p>
          <w:p w14:paraId="26D04E54">
            <w:pPr>
              <w:keepNext w:val="0"/>
              <w:keepLines w:val="0"/>
              <w:pageBreakBefore w:val="0"/>
              <w:widowControl w:val="0"/>
              <w:kinsoku/>
              <w:wordWrap/>
              <w:topLinePunct w:val="0"/>
              <w:bidi w:val="0"/>
              <w:spacing w:line="360" w:lineRule="auto"/>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采购代理机构须在本公司财务查询投标人的投标保证金是否在投标文件开启前提交。</w:t>
            </w:r>
          </w:p>
          <w:p w14:paraId="6196C5AA">
            <w:pPr>
              <w:keepNext w:val="0"/>
              <w:keepLines w:val="0"/>
              <w:pageBreakBefore w:val="0"/>
              <w:widowControl w:val="0"/>
              <w:kinsoku/>
              <w:wordWrap/>
              <w:topLinePunct w:val="0"/>
              <w:bidi w:val="0"/>
              <w:spacing w:line="360" w:lineRule="auto"/>
              <w:ind w:left="0" w:leftChars="0" w:right="0" w:righ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不符合以上要求的或未提供的，投标无效。</w:t>
            </w:r>
          </w:p>
        </w:tc>
      </w:tr>
      <w:tr w14:paraId="33EB5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4" w:hRule="atLeast"/>
          <w:jc w:val="center"/>
        </w:trPr>
        <w:tc>
          <w:tcPr>
            <w:tcW w:w="735" w:type="dxa"/>
            <w:vAlign w:val="center"/>
          </w:tcPr>
          <w:p w14:paraId="134E167D">
            <w:pPr>
              <w:keepNext w:val="0"/>
              <w:keepLines w:val="0"/>
              <w:pageBreakBefore w:val="0"/>
              <w:widowControl w:val="0"/>
              <w:kinsoku/>
              <w:wordWrap/>
              <w:topLinePunct w:val="0"/>
              <w:bidi w:val="0"/>
              <w:spacing w:line="360" w:lineRule="auto"/>
              <w:ind w:left="0" w:leftChars="0" w:right="0" w:righ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1267" w:type="dxa"/>
            <w:vAlign w:val="center"/>
          </w:tcPr>
          <w:p w14:paraId="0E56CEA1">
            <w:pPr>
              <w:keepNext w:val="0"/>
              <w:keepLines w:val="0"/>
              <w:pageBreakBefore w:val="0"/>
              <w:widowControl w:val="0"/>
              <w:kinsoku/>
              <w:wordWrap/>
              <w:topLinePunct w:val="0"/>
              <w:bidi w:val="0"/>
              <w:spacing w:line="360" w:lineRule="auto"/>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采购政策</w:t>
            </w:r>
          </w:p>
        </w:tc>
        <w:tc>
          <w:tcPr>
            <w:tcW w:w="2424" w:type="dxa"/>
            <w:vAlign w:val="center"/>
          </w:tcPr>
          <w:p w14:paraId="6838D8B4">
            <w:pPr>
              <w:keepNext w:val="0"/>
              <w:keepLines w:val="0"/>
              <w:pageBreakBefore w:val="0"/>
              <w:widowControl w:val="0"/>
              <w:kinsoku/>
              <w:wordWrap/>
              <w:topLinePunct w:val="0"/>
              <w:bidi w:val="0"/>
              <w:spacing w:line="360" w:lineRule="auto"/>
              <w:ind w:left="0" w:leftChars="0" w:right="0" w:rightChars="0"/>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本项目专门面向中小企业</w:t>
            </w:r>
          </w:p>
        </w:tc>
        <w:tc>
          <w:tcPr>
            <w:tcW w:w="4594" w:type="dxa"/>
            <w:vAlign w:val="center"/>
          </w:tcPr>
          <w:p w14:paraId="42AF8CB7">
            <w:pPr>
              <w:keepNext w:val="0"/>
              <w:keepLines w:val="0"/>
              <w:pageBreakBefore w:val="0"/>
              <w:widowControl w:val="0"/>
              <w:kinsoku/>
              <w:wordWrap/>
              <w:topLinePunct w:val="0"/>
              <w:bidi w:val="0"/>
              <w:spacing w:line="360" w:lineRule="auto"/>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请根据要求单独上传《中小企业声明函》。格式以采购文件要求为准。</w:t>
            </w:r>
          </w:p>
        </w:tc>
      </w:tr>
    </w:tbl>
    <w:p w14:paraId="66AB6C9E">
      <w:pPr>
        <w:keepNext w:val="0"/>
        <w:keepLines w:val="0"/>
        <w:pageBreakBefore w:val="0"/>
        <w:widowControl w:val="0"/>
        <w:kinsoku/>
        <w:wordWrap/>
        <w:topLinePunct w:val="0"/>
        <w:bidi w:val="0"/>
        <w:spacing w:line="360" w:lineRule="auto"/>
        <w:ind w:left="0" w:leftChars="0" w:right="0" w:rightChars="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说明：除上述内容外，投标人提供的其他材料，不作为资格审查的内容。</w:t>
      </w:r>
    </w:p>
    <w:p w14:paraId="274EA6C2">
      <w:pPr>
        <w:keepNext w:val="0"/>
        <w:keepLines w:val="0"/>
        <w:pageBreakBefore w:val="0"/>
        <w:widowControl w:val="0"/>
        <w:kinsoku/>
        <w:wordWrap/>
        <w:topLinePunct w:val="0"/>
        <w:bidi w:val="0"/>
        <w:snapToGrid w:val="0"/>
        <w:spacing w:line="360" w:lineRule="auto"/>
        <w:ind w:left="0" w:leftChars="0" w:right="0" w:rightChars="0" w:firstLine="241" w:firstLineChars="100"/>
        <w:jc w:val="left"/>
        <w:textAlignment w:val="auto"/>
        <w:rPr>
          <w:rFonts w:hint="eastAsia" w:ascii="宋体" w:hAnsi="宋体" w:eastAsia="宋体" w:cs="宋体"/>
          <w:b/>
          <w:color w:val="auto"/>
          <w:sz w:val="24"/>
          <w:szCs w:val="24"/>
          <w:highlight w:val="none"/>
        </w:rPr>
      </w:pPr>
    </w:p>
    <w:p w14:paraId="7A2D2009">
      <w:pPr>
        <w:keepNext w:val="0"/>
        <w:keepLines w:val="0"/>
        <w:pageBreakBefore w:val="0"/>
        <w:widowControl w:val="0"/>
        <w:kinsoku/>
        <w:wordWrap/>
        <w:topLinePunct w:val="0"/>
        <w:bidi w:val="0"/>
        <w:snapToGrid w:val="0"/>
        <w:spacing w:line="360" w:lineRule="auto"/>
        <w:ind w:left="0" w:leftChars="0" w:right="0" w:rightChars="0" w:firstLine="241" w:firstLineChars="1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二、符合性审查的内容及标准</w:t>
      </w:r>
    </w:p>
    <w:tbl>
      <w:tblPr>
        <w:tblStyle w:val="30"/>
        <w:tblW w:w="9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316"/>
        <w:gridCol w:w="2428"/>
        <w:gridCol w:w="4582"/>
      </w:tblGrid>
      <w:tr w14:paraId="1D4A3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8" w:hRule="atLeast"/>
          <w:jc w:val="center"/>
        </w:trPr>
        <w:tc>
          <w:tcPr>
            <w:tcW w:w="681" w:type="dxa"/>
            <w:vAlign w:val="center"/>
          </w:tcPr>
          <w:p w14:paraId="495929D9">
            <w:pPr>
              <w:keepNext w:val="0"/>
              <w:keepLines w:val="0"/>
              <w:pageBreakBefore w:val="0"/>
              <w:widowControl w:val="0"/>
              <w:kinsoku/>
              <w:wordWrap/>
              <w:topLinePunct w:val="0"/>
              <w:bidi w:val="0"/>
              <w:adjustRightInd w:val="0"/>
              <w:snapToGrid w:val="0"/>
              <w:spacing w:line="360" w:lineRule="auto"/>
              <w:ind w:left="0" w:leftChars="0" w:right="0" w:right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1316" w:type="dxa"/>
            <w:vAlign w:val="center"/>
          </w:tcPr>
          <w:p w14:paraId="6B2CFDF5">
            <w:pPr>
              <w:keepNext w:val="0"/>
              <w:keepLines w:val="0"/>
              <w:pageBreakBefore w:val="0"/>
              <w:widowControl w:val="0"/>
              <w:kinsoku/>
              <w:wordWrap/>
              <w:topLinePunct w:val="0"/>
              <w:bidi w:val="0"/>
              <w:adjustRightInd w:val="0"/>
              <w:snapToGrid w:val="0"/>
              <w:spacing w:line="360" w:lineRule="auto"/>
              <w:ind w:left="0" w:leftChars="0" w:right="0" w:right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类型</w:t>
            </w:r>
          </w:p>
        </w:tc>
        <w:tc>
          <w:tcPr>
            <w:tcW w:w="2428" w:type="dxa"/>
            <w:vAlign w:val="center"/>
          </w:tcPr>
          <w:p w14:paraId="6F8E2929">
            <w:pPr>
              <w:keepNext w:val="0"/>
              <w:keepLines w:val="0"/>
              <w:pageBreakBefore w:val="0"/>
              <w:widowControl w:val="0"/>
              <w:kinsoku/>
              <w:wordWrap/>
              <w:topLinePunct w:val="0"/>
              <w:bidi w:val="0"/>
              <w:adjustRightInd w:val="0"/>
              <w:snapToGrid w:val="0"/>
              <w:spacing w:line="360" w:lineRule="auto"/>
              <w:ind w:left="0" w:leftChars="0" w:right="0" w:right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要求</w:t>
            </w:r>
          </w:p>
        </w:tc>
        <w:tc>
          <w:tcPr>
            <w:tcW w:w="4582" w:type="dxa"/>
            <w:vAlign w:val="center"/>
          </w:tcPr>
          <w:p w14:paraId="23892A4A">
            <w:pPr>
              <w:keepNext w:val="0"/>
              <w:keepLines w:val="0"/>
              <w:pageBreakBefore w:val="0"/>
              <w:widowControl w:val="0"/>
              <w:kinsoku/>
              <w:wordWrap/>
              <w:topLinePunct w:val="0"/>
              <w:bidi w:val="0"/>
              <w:adjustRightInd w:val="0"/>
              <w:snapToGrid w:val="0"/>
              <w:spacing w:line="360" w:lineRule="auto"/>
              <w:ind w:left="0" w:leftChars="0" w:right="0" w:right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要求说明</w:t>
            </w:r>
          </w:p>
        </w:tc>
      </w:tr>
      <w:tr w14:paraId="503C7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1" w:type="dxa"/>
            <w:vAlign w:val="center"/>
          </w:tcPr>
          <w:p w14:paraId="0F339914">
            <w:pPr>
              <w:keepNext w:val="0"/>
              <w:keepLines w:val="0"/>
              <w:pageBreakBefore w:val="0"/>
              <w:widowControl w:val="0"/>
              <w:kinsoku/>
              <w:wordWrap/>
              <w:topLinePunct w:val="0"/>
              <w:bidi w:val="0"/>
              <w:spacing w:line="360" w:lineRule="auto"/>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16" w:type="dxa"/>
            <w:vAlign w:val="center"/>
          </w:tcPr>
          <w:p w14:paraId="36794205">
            <w:pPr>
              <w:keepNext w:val="0"/>
              <w:keepLines w:val="0"/>
              <w:pageBreakBefore w:val="0"/>
              <w:widowControl w:val="0"/>
              <w:kinsoku/>
              <w:wordWrap/>
              <w:topLinePunct w:val="0"/>
              <w:bidi w:val="0"/>
              <w:spacing w:line="360" w:lineRule="auto"/>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商务资信</w:t>
            </w:r>
          </w:p>
        </w:tc>
        <w:tc>
          <w:tcPr>
            <w:tcW w:w="2428" w:type="dxa"/>
            <w:vAlign w:val="center"/>
          </w:tcPr>
          <w:p w14:paraId="217E07C5">
            <w:pPr>
              <w:keepNext w:val="0"/>
              <w:keepLines w:val="0"/>
              <w:pageBreakBefore w:val="0"/>
              <w:widowControl w:val="0"/>
              <w:kinsoku/>
              <w:wordWrap/>
              <w:topLinePunct w:val="0"/>
              <w:bidi w:val="0"/>
              <w:spacing w:line="360" w:lineRule="auto"/>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对投标人提供的法定代表人（负责人）身份证明文件进行审查</w:t>
            </w:r>
          </w:p>
        </w:tc>
        <w:tc>
          <w:tcPr>
            <w:tcW w:w="4582" w:type="dxa"/>
            <w:vAlign w:val="center"/>
          </w:tcPr>
          <w:p w14:paraId="23E2ECB4">
            <w:pPr>
              <w:keepNext w:val="0"/>
              <w:keepLines w:val="0"/>
              <w:pageBreakBefore w:val="0"/>
              <w:widowControl w:val="0"/>
              <w:kinsoku/>
              <w:wordWrap/>
              <w:topLinePunct w:val="0"/>
              <w:bidi w:val="0"/>
              <w:spacing w:line="360" w:lineRule="auto"/>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1.1证明文件须按招标文件中提供的格式填写，且内容完整、准确、真实、有效。</w:t>
            </w:r>
          </w:p>
          <w:p w14:paraId="4934BB04">
            <w:pPr>
              <w:keepNext w:val="0"/>
              <w:keepLines w:val="0"/>
              <w:pageBreakBefore w:val="0"/>
              <w:widowControl w:val="0"/>
              <w:kinsoku/>
              <w:wordWrap/>
              <w:topLinePunct w:val="0"/>
              <w:bidi w:val="0"/>
              <w:spacing w:line="360" w:lineRule="auto"/>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1.2证明文件须按招标文件要求签字、盖章。</w:t>
            </w:r>
          </w:p>
          <w:p w14:paraId="008AD118">
            <w:pPr>
              <w:keepNext w:val="0"/>
              <w:keepLines w:val="0"/>
              <w:pageBreakBefore w:val="0"/>
              <w:widowControl w:val="0"/>
              <w:kinsoku/>
              <w:wordWrap/>
              <w:topLinePunct w:val="0"/>
              <w:bidi w:val="0"/>
              <w:spacing w:line="360" w:lineRule="auto"/>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1.3不符合以上要求的或未提供的，投标无效。</w:t>
            </w:r>
          </w:p>
        </w:tc>
      </w:tr>
      <w:tr w14:paraId="68F22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1" w:type="dxa"/>
            <w:vAlign w:val="center"/>
          </w:tcPr>
          <w:p w14:paraId="71DF5DDE">
            <w:pPr>
              <w:keepNext w:val="0"/>
              <w:keepLines w:val="0"/>
              <w:pageBreakBefore w:val="0"/>
              <w:widowControl w:val="0"/>
              <w:kinsoku/>
              <w:wordWrap/>
              <w:topLinePunct w:val="0"/>
              <w:bidi w:val="0"/>
              <w:spacing w:line="360" w:lineRule="auto"/>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316" w:type="dxa"/>
            <w:vAlign w:val="center"/>
          </w:tcPr>
          <w:p w14:paraId="14902788">
            <w:pPr>
              <w:keepNext w:val="0"/>
              <w:keepLines w:val="0"/>
              <w:pageBreakBefore w:val="0"/>
              <w:widowControl w:val="0"/>
              <w:kinsoku/>
              <w:wordWrap/>
              <w:topLinePunct w:val="0"/>
              <w:bidi w:val="0"/>
              <w:spacing w:line="360" w:lineRule="auto"/>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商务资信</w:t>
            </w:r>
          </w:p>
        </w:tc>
        <w:tc>
          <w:tcPr>
            <w:tcW w:w="2428" w:type="dxa"/>
            <w:vAlign w:val="center"/>
          </w:tcPr>
          <w:p w14:paraId="6FD878D9">
            <w:pPr>
              <w:keepNext w:val="0"/>
              <w:keepLines w:val="0"/>
              <w:pageBreakBefore w:val="0"/>
              <w:widowControl w:val="0"/>
              <w:kinsoku/>
              <w:wordWrap/>
              <w:topLinePunct w:val="0"/>
              <w:bidi w:val="0"/>
              <w:spacing w:line="360" w:lineRule="auto"/>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对投标人提供的法定代表人（负责人）授权委托书证明文件进行审查</w:t>
            </w:r>
          </w:p>
        </w:tc>
        <w:tc>
          <w:tcPr>
            <w:tcW w:w="4582" w:type="dxa"/>
            <w:vAlign w:val="center"/>
          </w:tcPr>
          <w:p w14:paraId="19EF81B7">
            <w:pPr>
              <w:keepNext w:val="0"/>
              <w:keepLines w:val="0"/>
              <w:pageBreakBefore w:val="0"/>
              <w:widowControl w:val="0"/>
              <w:kinsoku/>
              <w:wordWrap/>
              <w:topLinePunct w:val="0"/>
              <w:bidi w:val="0"/>
              <w:spacing w:line="360" w:lineRule="auto"/>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2.1证明文件须按招标文件中提供的格式填写，且内容完整、准确、真实、有效。</w:t>
            </w:r>
          </w:p>
          <w:p w14:paraId="7F6F5498">
            <w:pPr>
              <w:keepNext w:val="0"/>
              <w:keepLines w:val="0"/>
              <w:pageBreakBefore w:val="0"/>
              <w:widowControl w:val="0"/>
              <w:kinsoku/>
              <w:wordWrap/>
              <w:topLinePunct w:val="0"/>
              <w:bidi w:val="0"/>
              <w:spacing w:line="360" w:lineRule="auto"/>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2.2证明文件须按招标文件要求签字、盖章。</w:t>
            </w:r>
          </w:p>
          <w:p w14:paraId="073ADDFD">
            <w:pPr>
              <w:keepNext w:val="0"/>
              <w:keepLines w:val="0"/>
              <w:pageBreakBefore w:val="0"/>
              <w:widowControl w:val="0"/>
              <w:kinsoku/>
              <w:wordWrap/>
              <w:topLinePunct w:val="0"/>
              <w:bidi w:val="0"/>
              <w:spacing w:line="360" w:lineRule="auto"/>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2.3不符合以上要求的或未提供的，投标无效。</w:t>
            </w:r>
          </w:p>
        </w:tc>
      </w:tr>
      <w:tr w14:paraId="723FF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1" w:type="dxa"/>
            <w:vAlign w:val="center"/>
          </w:tcPr>
          <w:p w14:paraId="1BF4693B">
            <w:pPr>
              <w:keepNext w:val="0"/>
              <w:keepLines w:val="0"/>
              <w:pageBreakBefore w:val="0"/>
              <w:widowControl w:val="0"/>
              <w:kinsoku/>
              <w:wordWrap/>
              <w:topLinePunct w:val="0"/>
              <w:bidi w:val="0"/>
              <w:spacing w:line="360" w:lineRule="auto"/>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316" w:type="dxa"/>
            <w:vAlign w:val="center"/>
          </w:tcPr>
          <w:p w14:paraId="7A229C69">
            <w:pPr>
              <w:keepNext w:val="0"/>
              <w:keepLines w:val="0"/>
              <w:pageBreakBefore w:val="0"/>
              <w:widowControl w:val="0"/>
              <w:kinsoku/>
              <w:wordWrap/>
              <w:topLinePunct w:val="0"/>
              <w:bidi w:val="0"/>
              <w:spacing w:line="360" w:lineRule="auto"/>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商务资信</w:t>
            </w:r>
          </w:p>
        </w:tc>
        <w:tc>
          <w:tcPr>
            <w:tcW w:w="2428" w:type="dxa"/>
            <w:vAlign w:val="center"/>
          </w:tcPr>
          <w:p w14:paraId="53CB7A2D">
            <w:pPr>
              <w:keepNext w:val="0"/>
              <w:keepLines w:val="0"/>
              <w:pageBreakBefore w:val="0"/>
              <w:widowControl w:val="0"/>
              <w:kinsoku/>
              <w:wordWrap/>
              <w:topLinePunct w:val="0"/>
              <w:bidi w:val="0"/>
              <w:spacing w:line="360" w:lineRule="auto"/>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对投标人提供的投标函进行审查</w:t>
            </w:r>
          </w:p>
        </w:tc>
        <w:tc>
          <w:tcPr>
            <w:tcW w:w="4582" w:type="dxa"/>
            <w:vAlign w:val="center"/>
          </w:tcPr>
          <w:p w14:paraId="69CD6075">
            <w:pPr>
              <w:keepNext w:val="0"/>
              <w:keepLines w:val="0"/>
              <w:pageBreakBefore w:val="0"/>
              <w:widowControl w:val="0"/>
              <w:kinsoku/>
              <w:wordWrap/>
              <w:topLinePunct w:val="0"/>
              <w:bidi w:val="0"/>
              <w:spacing w:line="360" w:lineRule="auto"/>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3.1投标函须按招标文件中提供的格式填写，且内容完整、准确、真实、有效。</w:t>
            </w:r>
          </w:p>
          <w:p w14:paraId="448EE768">
            <w:pPr>
              <w:keepNext w:val="0"/>
              <w:keepLines w:val="0"/>
              <w:pageBreakBefore w:val="0"/>
              <w:widowControl w:val="0"/>
              <w:kinsoku/>
              <w:wordWrap/>
              <w:topLinePunct w:val="0"/>
              <w:bidi w:val="0"/>
              <w:spacing w:line="360" w:lineRule="auto"/>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3.2投标函须按招标文件要求签字、盖章。</w:t>
            </w:r>
          </w:p>
          <w:p w14:paraId="34C1B54C">
            <w:pPr>
              <w:keepNext w:val="0"/>
              <w:keepLines w:val="0"/>
              <w:pageBreakBefore w:val="0"/>
              <w:widowControl w:val="0"/>
              <w:kinsoku/>
              <w:wordWrap/>
              <w:topLinePunct w:val="0"/>
              <w:bidi w:val="0"/>
              <w:spacing w:line="360" w:lineRule="auto"/>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3.3不符合以上要求的或未提供的，投标无效。</w:t>
            </w:r>
          </w:p>
        </w:tc>
      </w:tr>
      <w:tr w14:paraId="431DC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1" w:type="dxa"/>
            <w:vAlign w:val="center"/>
          </w:tcPr>
          <w:p w14:paraId="7028123B">
            <w:pPr>
              <w:keepNext w:val="0"/>
              <w:keepLines w:val="0"/>
              <w:pageBreakBefore w:val="0"/>
              <w:widowControl w:val="0"/>
              <w:kinsoku/>
              <w:wordWrap/>
              <w:topLinePunct w:val="0"/>
              <w:bidi w:val="0"/>
              <w:spacing w:line="360" w:lineRule="auto"/>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316" w:type="dxa"/>
            <w:vAlign w:val="center"/>
          </w:tcPr>
          <w:p w14:paraId="34F921D5">
            <w:pPr>
              <w:keepNext w:val="0"/>
              <w:keepLines w:val="0"/>
              <w:pageBreakBefore w:val="0"/>
              <w:widowControl w:val="0"/>
              <w:kinsoku/>
              <w:wordWrap/>
              <w:topLinePunct w:val="0"/>
              <w:bidi w:val="0"/>
              <w:spacing w:line="360" w:lineRule="auto"/>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w:t>
            </w:r>
          </w:p>
        </w:tc>
        <w:tc>
          <w:tcPr>
            <w:tcW w:w="2428" w:type="dxa"/>
            <w:vAlign w:val="center"/>
          </w:tcPr>
          <w:p w14:paraId="0314DAA8">
            <w:pPr>
              <w:keepNext w:val="0"/>
              <w:keepLines w:val="0"/>
              <w:pageBreakBefore w:val="0"/>
              <w:widowControl w:val="0"/>
              <w:kinsoku/>
              <w:wordWrap/>
              <w:topLinePunct w:val="0"/>
              <w:bidi w:val="0"/>
              <w:spacing w:line="360" w:lineRule="auto"/>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对投标人提供的报价一览表进行审查</w:t>
            </w:r>
          </w:p>
        </w:tc>
        <w:tc>
          <w:tcPr>
            <w:tcW w:w="4582" w:type="dxa"/>
            <w:vAlign w:val="center"/>
          </w:tcPr>
          <w:p w14:paraId="0F234A3A">
            <w:pPr>
              <w:keepNext w:val="0"/>
              <w:keepLines w:val="0"/>
              <w:pageBreakBefore w:val="0"/>
              <w:widowControl w:val="0"/>
              <w:kinsoku/>
              <w:wordWrap/>
              <w:topLinePunct w:val="0"/>
              <w:bidi w:val="0"/>
              <w:spacing w:line="360" w:lineRule="auto"/>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4.1报价一览表须按招标文件中提供的格式填写，且内容完整、准确、无漏项、无缺项、无可选择或可调整报价。</w:t>
            </w:r>
          </w:p>
          <w:p w14:paraId="08E84E99">
            <w:pPr>
              <w:keepNext w:val="0"/>
              <w:keepLines w:val="0"/>
              <w:pageBreakBefore w:val="0"/>
              <w:widowControl w:val="0"/>
              <w:kinsoku/>
              <w:wordWrap/>
              <w:topLinePunct w:val="0"/>
              <w:bidi w:val="0"/>
              <w:spacing w:line="360" w:lineRule="auto"/>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4.2报价一览表须按招标文件要求签字、盖章。</w:t>
            </w:r>
          </w:p>
          <w:p w14:paraId="4E219BA9">
            <w:pPr>
              <w:keepNext w:val="0"/>
              <w:keepLines w:val="0"/>
              <w:pageBreakBefore w:val="0"/>
              <w:widowControl w:val="0"/>
              <w:kinsoku/>
              <w:wordWrap/>
              <w:topLinePunct w:val="0"/>
              <w:bidi w:val="0"/>
              <w:spacing w:line="360" w:lineRule="auto"/>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4.3不符合以上要求的，投标无效。</w:t>
            </w:r>
          </w:p>
        </w:tc>
      </w:tr>
      <w:tr w14:paraId="6EE82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1" w:type="dxa"/>
            <w:vAlign w:val="center"/>
          </w:tcPr>
          <w:p w14:paraId="4F066A3B">
            <w:pPr>
              <w:keepNext w:val="0"/>
              <w:keepLines w:val="0"/>
              <w:pageBreakBefore w:val="0"/>
              <w:widowControl w:val="0"/>
              <w:kinsoku/>
              <w:wordWrap/>
              <w:topLinePunct w:val="0"/>
              <w:bidi w:val="0"/>
              <w:spacing w:line="360" w:lineRule="auto"/>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316" w:type="dxa"/>
            <w:vAlign w:val="center"/>
          </w:tcPr>
          <w:p w14:paraId="54F20696">
            <w:pPr>
              <w:keepNext w:val="0"/>
              <w:keepLines w:val="0"/>
              <w:pageBreakBefore w:val="0"/>
              <w:widowControl w:val="0"/>
              <w:kinsoku/>
              <w:wordWrap/>
              <w:topLinePunct w:val="0"/>
              <w:bidi w:val="0"/>
              <w:spacing w:line="360" w:lineRule="auto"/>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商务资信</w:t>
            </w:r>
          </w:p>
        </w:tc>
        <w:tc>
          <w:tcPr>
            <w:tcW w:w="2428" w:type="dxa"/>
            <w:vAlign w:val="center"/>
          </w:tcPr>
          <w:p w14:paraId="5F4261C0">
            <w:pPr>
              <w:keepNext w:val="0"/>
              <w:keepLines w:val="0"/>
              <w:pageBreakBefore w:val="0"/>
              <w:widowControl w:val="0"/>
              <w:kinsoku/>
              <w:wordWrap/>
              <w:topLinePunct w:val="0"/>
              <w:bidi w:val="0"/>
              <w:spacing w:line="360" w:lineRule="auto"/>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对投标人提供的商务条款响应表的响应情况进行审查</w:t>
            </w:r>
          </w:p>
        </w:tc>
        <w:tc>
          <w:tcPr>
            <w:tcW w:w="4582" w:type="dxa"/>
            <w:vAlign w:val="center"/>
          </w:tcPr>
          <w:p w14:paraId="06B4BBEE">
            <w:pPr>
              <w:keepNext w:val="0"/>
              <w:keepLines w:val="0"/>
              <w:pageBreakBefore w:val="0"/>
              <w:widowControl w:val="0"/>
              <w:kinsoku/>
              <w:wordWrap/>
              <w:topLinePunct w:val="0"/>
              <w:bidi w:val="0"/>
              <w:spacing w:line="360" w:lineRule="auto"/>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5.1响应表须按招标文件中提供的格式填写，且响应内容完整、准确、真实、有效，无空项、漏项。</w:t>
            </w:r>
          </w:p>
          <w:p w14:paraId="7244C658">
            <w:pPr>
              <w:keepNext w:val="0"/>
              <w:keepLines w:val="0"/>
              <w:pageBreakBefore w:val="0"/>
              <w:widowControl w:val="0"/>
              <w:kinsoku/>
              <w:wordWrap/>
              <w:topLinePunct w:val="0"/>
              <w:bidi w:val="0"/>
              <w:spacing w:line="360" w:lineRule="auto"/>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5.2响应表须按招标文件要求签字、盖章。</w:t>
            </w:r>
          </w:p>
          <w:p w14:paraId="5E31CD78">
            <w:pPr>
              <w:keepNext w:val="0"/>
              <w:keepLines w:val="0"/>
              <w:pageBreakBefore w:val="0"/>
              <w:widowControl w:val="0"/>
              <w:kinsoku/>
              <w:wordWrap/>
              <w:topLinePunct w:val="0"/>
              <w:bidi w:val="0"/>
              <w:spacing w:line="360" w:lineRule="auto"/>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5.3对招标文件第五部分的商务要求</w:t>
            </w:r>
            <w:r>
              <w:rPr>
                <w:rFonts w:hint="eastAsia" w:ascii="宋体" w:hAnsi="宋体" w:eastAsia="宋体" w:cs="宋体"/>
                <w:color w:val="auto"/>
                <w:sz w:val="24"/>
                <w:szCs w:val="24"/>
                <w:highlight w:val="none"/>
                <w:lang w:val="en-US" w:eastAsia="zh-CN"/>
              </w:rPr>
              <w:t>内容作</w:t>
            </w:r>
            <w:r>
              <w:rPr>
                <w:rFonts w:hint="eastAsia" w:ascii="宋体" w:hAnsi="宋体" w:eastAsia="宋体" w:cs="宋体"/>
                <w:color w:val="auto"/>
                <w:sz w:val="24"/>
                <w:szCs w:val="24"/>
                <w:highlight w:val="none"/>
              </w:rPr>
              <w:t>出实质性响应。</w:t>
            </w:r>
          </w:p>
          <w:p w14:paraId="4CBE97B4">
            <w:pPr>
              <w:keepNext w:val="0"/>
              <w:keepLines w:val="0"/>
              <w:pageBreakBefore w:val="0"/>
              <w:widowControl w:val="0"/>
              <w:kinsoku/>
              <w:wordWrap/>
              <w:topLinePunct w:val="0"/>
              <w:bidi w:val="0"/>
              <w:spacing w:line="360" w:lineRule="auto"/>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5.4不符合以上要求的或未提供的，投标无效。</w:t>
            </w:r>
          </w:p>
        </w:tc>
      </w:tr>
    </w:tbl>
    <w:p w14:paraId="4A619013">
      <w:pPr>
        <w:pStyle w:val="47"/>
        <w:keepNext w:val="0"/>
        <w:keepLines w:val="0"/>
        <w:pageBreakBefore w:val="0"/>
        <w:widowControl w:val="0"/>
        <w:kinsoku/>
        <w:wordWrap/>
        <w:topLinePunct w:val="0"/>
        <w:bidi w:val="0"/>
        <w:snapToGrid w:val="0"/>
        <w:spacing w:line="360" w:lineRule="auto"/>
        <w:ind w:left="1080" w:leftChars="0" w:right="0" w:rightChars="0" w:hanging="1080" w:hangingChars="4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14:paraId="3C0FB1B8">
      <w:pPr>
        <w:pStyle w:val="47"/>
        <w:keepNext w:val="0"/>
        <w:keepLines w:val="0"/>
        <w:pageBreakBefore w:val="0"/>
        <w:widowControl w:val="0"/>
        <w:kinsoku/>
        <w:wordWrap/>
        <w:topLinePunct w:val="0"/>
        <w:bidi w:val="0"/>
        <w:snapToGrid w:val="0"/>
        <w:spacing w:line="360" w:lineRule="auto"/>
        <w:ind w:left="0" w:leftChars="0" w:right="0" w:rightChars="0" w:firstLine="420" w:firstLineChars="17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1.符合性审查的内容，经评标委员会共同认定没有做出实质性、符合性响应的，将导致投标无效。</w:t>
      </w:r>
    </w:p>
    <w:p w14:paraId="31350796">
      <w:pPr>
        <w:pStyle w:val="47"/>
        <w:keepNext w:val="0"/>
        <w:keepLines w:val="0"/>
        <w:pageBreakBefore w:val="0"/>
        <w:widowControl w:val="0"/>
        <w:kinsoku/>
        <w:wordWrap/>
        <w:topLinePunct w:val="0"/>
        <w:bidi w:val="0"/>
        <w:snapToGrid w:val="0"/>
        <w:spacing w:line="360" w:lineRule="auto"/>
        <w:ind w:left="0" w:leftChars="0" w:right="0" w:rightChars="0" w:firstLine="420" w:firstLineChars="175"/>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2．审查时，存在第三部分投标人须知第28条无效投标的情形的，按无效投标处理。</w:t>
      </w:r>
    </w:p>
    <w:p w14:paraId="540F814E">
      <w:pPr>
        <w:pStyle w:val="47"/>
        <w:keepNext w:val="0"/>
        <w:keepLines w:val="0"/>
        <w:pageBreakBefore w:val="0"/>
        <w:widowControl w:val="0"/>
        <w:kinsoku/>
        <w:wordWrap/>
        <w:topLinePunct w:val="0"/>
        <w:bidi w:val="0"/>
        <w:snapToGrid w:val="0"/>
        <w:spacing w:line="360" w:lineRule="auto"/>
        <w:ind w:left="0" w:leftChars="0" w:right="0" w:rightChars="0" w:firstLine="482" w:firstLineChars="20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三、落实政府采购政策性要求的评审内容及标准</w:t>
      </w:r>
    </w:p>
    <w:p w14:paraId="78FE5F68">
      <w:pPr>
        <w:keepNext w:val="0"/>
        <w:keepLines w:val="0"/>
        <w:pageBreakBefore w:val="0"/>
        <w:widowControl w:val="0"/>
        <w:kinsoku/>
        <w:wordWrap/>
        <w:topLinePunct w:val="0"/>
        <w:bidi w:val="0"/>
        <w:snapToGrid w:val="0"/>
        <w:spacing w:line="360" w:lineRule="auto"/>
        <w:ind w:left="0" w:leftChars="0" w:right="0" w:rightChars="0" w:firstLine="482" w:firstLineChars="20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1.进口货物评审标准</w:t>
      </w:r>
    </w:p>
    <w:p w14:paraId="39145711">
      <w:pPr>
        <w:keepNext w:val="0"/>
        <w:keepLines w:val="0"/>
        <w:pageBreakBefore w:val="0"/>
        <w:widowControl w:val="0"/>
        <w:kinsoku/>
        <w:wordWrap/>
        <w:topLinePunct w:val="0"/>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采购货物未特别注明“进口产品”字样的，均必须采购国产产品，即非“通过中国海关报关验放进入中国境内且产自关境外的产品”，采购产品各项技术标准必须符合国家强制性标准。特别注明“进口产品”字样的，优先采购向我国企业转让技术、与我国企业签订消化吸收再创新方案的投标人的进口产品，如果有能够满足采购需求的国产产品参与，应当按照公平竞争的原则进行评审。</w:t>
      </w:r>
    </w:p>
    <w:p w14:paraId="58B62C8C">
      <w:pPr>
        <w:keepNext w:val="0"/>
        <w:keepLines w:val="0"/>
        <w:pageBreakBefore w:val="0"/>
        <w:widowControl w:val="0"/>
        <w:kinsoku/>
        <w:wordWrap/>
        <w:topLinePunct w:val="0"/>
        <w:bidi w:val="0"/>
        <w:snapToGrid w:val="0"/>
        <w:spacing w:line="360" w:lineRule="auto"/>
        <w:ind w:left="0" w:leftChars="0" w:right="0" w:rightChars="0" w:firstLine="482" w:firstLineChars="20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2.国家强制产品评审标准</w:t>
      </w:r>
    </w:p>
    <w:p w14:paraId="3EC3168F">
      <w:pPr>
        <w:keepNext w:val="0"/>
        <w:keepLines w:val="0"/>
        <w:pageBreakBefore w:val="0"/>
        <w:widowControl w:val="0"/>
        <w:kinsoku/>
        <w:wordWrap/>
        <w:topLinePunct w:val="0"/>
        <w:bidi w:val="0"/>
        <w:snapToGrid w:val="0"/>
        <w:spacing w:line="360" w:lineRule="auto"/>
        <w:ind w:left="0" w:leftChars="0" w:right="0" w:rightChars="0" w:firstLine="480" w:firstLineChars="20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sz w:val="24"/>
          <w:szCs w:val="24"/>
          <w:highlight w:val="none"/>
        </w:rPr>
        <w:t>2.1采购货物中如含“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获得国家确定的认证机构出具的、处于有效期之内的节能产品认证证书。否则，投标无效。</w:t>
      </w:r>
    </w:p>
    <w:p w14:paraId="37480672">
      <w:pPr>
        <w:keepNext w:val="0"/>
        <w:keepLines w:val="0"/>
        <w:pageBreakBefore w:val="0"/>
        <w:widowControl w:val="0"/>
        <w:kinsoku/>
        <w:wordWrap/>
        <w:topLinePunct w:val="0"/>
        <w:bidi w:val="0"/>
        <w:snapToGrid w:val="0"/>
        <w:spacing w:line="360" w:lineRule="auto"/>
        <w:ind w:left="0" w:leftChars="0" w:right="0" w:rightChars="0" w:firstLine="480" w:firstLineChars="20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2.2本项目所采购的货物中如包含计算机，必须预装正版操作系统软件产品；所采购的其它软件必须为正版软件。需提供正版软件承诺书，否则，投标无效。</w:t>
      </w:r>
    </w:p>
    <w:p w14:paraId="6E81F7AB">
      <w:pPr>
        <w:keepNext w:val="0"/>
        <w:keepLines w:val="0"/>
        <w:pageBreakBefore w:val="0"/>
        <w:widowControl w:val="0"/>
        <w:kinsoku/>
        <w:wordWrap/>
        <w:topLinePunct w:val="0"/>
        <w:bidi w:val="0"/>
        <w:snapToGrid w:val="0"/>
        <w:spacing w:line="360" w:lineRule="auto"/>
        <w:ind w:left="0" w:leftChars="0" w:right="0" w:rightChars="0" w:firstLine="480" w:firstLineChars="20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2.3采购货物中如含有列入《网络关键设备和网络安全专用产品目录》的网络安全专用产品，须提供具备资格的机构安全认证的有效认证证书或者安全检测报告。否则，投标无效</w:t>
      </w:r>
    </w:p>
    <w:p w14:paraId="124342F2">
      <w:pPr>
        <w:keepNext w:val="0"/>
        <w:keepLines w:val="0"/>
        <w:pageBreakBefore w:val="0"/>
        <w:widowControl w:val="0"/>
        <w:kinsoku/>
        <w:wordWrap/>
        <w:topLinePunct w:val="0"/>
        <w:bidi w:val="0"/>
        <w:snapToGrid w:val="0"/>
        <w:spacing w:line="360" w:lineRule="auto"/>
        <w:ind w:left="0" w:leftChars="0" w:right="0" w:rightChars="0" w:firstLine="482" w:firstLineChars="20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3.企业性质评审标准</w:t>
      </w:r>
    </w:p>
    <w:p w14:paraId="5453E801">
      <w:pPr>
        <w:keepNext w:val="0"/>
        <w:keepLines w:val="0"/>
        <w:pageBreakBefore w:val="0"/>
        <w:widowControl w:val="0"/>
        <w:kinsoku/>
        <w:wordWrap/>
        <w:topLinePunct w:val="0"/>
        <w:bidi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依据政府采购的相关规定，如果投标人或所提供的货物满足下述要求并经评标委员会全体成员集体认定通过，予以考虑执行。</w:t>
      </w:r>
    </w:p>
    <w:p w14:paraId="39F8ADCA">
      <w:pPr>
        <w:keepNext w:val="0"/>
        <w:keepLines w:val="0"/>
        <w:pageBreakBefore w:val="0"/>
        <w:widowControl w:val="0"/>
        <w:kinsoku/>
        <w:wordWrap/>
        <w:topLinePunct w:val="0"/>
        <w:bidi w:val="0"/>
        <w:snapToGrid w:val="0"/>
        <w:spacing w:line="360" w:lineRule="auto"/>
        <w:ind w:left="0" w:leftChars="0" w:right="0" w:rightChars="0" w:firstLine="482" w:firstLineChars="20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3.1中小微企业参加本项目的评审标准</w:t>
      </w:r>
    </w:p>
    <w:p w14:paraId="3DAC91D5">
      <w:pPr>
        <w:pStyle w:val="47"/>
        <w:keepNext w:val="0"/>
        <w:keepLines w:val="0"/>
        <w:pageBreakBefore w:val="0"/>
        <w:widowControl w:val="0"/>
        <w:kinsoku/>
        <w:wordWrap/>
        <w:topLinePunct w:val="0"/>
        <w:bidi w:val="0"/>
        <w:snapToGrid w:val="0"/>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须按照财政部、工业和信息化部发布的《关于印发&lt;政府采购促进中小企业发展管理办法&gt;的通知》(财库〔2020〕46号），并依据工信部联【2011】300号《中小企业划型标准规定》的标准，如实填写《中小企业声明函》。否则，不予认可。</w:t>
      </w:r>
    </w:p>
    <w:p w14:paraId="35C75EBE">
      <w:pPr>
        <w:pStyle w:val="47"/>
        <w:keepNext w:val="0"/>
        <w:keepLines w:val="0"/>
        <w:pageBreakBefore w:val="0"/>
        <w:widowControl w:val="0"/>
        <w:kinsoku/>
        <w:wordWrap/>
        <w:topLinePunct w:val="0"/>
        <w:bidi w:val="0"/>
        <w:snapToGrid w:val="0"/>
        <w:spacing w:line="360" w:lineRule="auto"/>
        <w:ind w:left="0" w:leftChars="0" w:right="0" w:rightChars="0" w:firstLine="482" w:firstLineChars="200"/>
        <w:jc w:val="both"/>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3.2残疾人福利性单位参加本项目的评审标准</w:t>
      </w:r>
    </w:p>
    <w:p w14:paraId="714CF856">
      <w:pPr>
        <w:pStyle w:val="47"/>
        <w:keepNext w:val="0"/>
        <w:keepLines w:val="0"/>
        <w:pageBreakBefore w:val="0"/>
        <w:widowControl w:val="0"/>
        <w:kinsoku/>
        <w:wordWrap/>
        <w:topLinePunct w:val="0"/>
        <w:bidi w:val="0"/>
        <w:snapToGrid w:val="0"/>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须根据财库【2017】141号《关于促进残疾人就业政府采购政策的通知》的要求，如实填写残疾人福利性单位声明函（格式见第七部分），否则，不予认可。</w:t>
      </w:r>
    </w:p>
    <w:p w14:paraId="191CA7DB">
      <w:pPr>
        <w:pStyle w:val="47"/>
        <w:keepNext w:val="0"/>
        <w:keepLines w:val="0"/>
        <w:pageBreakBefore w:val="0"/>
        <w:widowControl w:val="0"/>
        <w:kinsoku/>
        <w:wordWrap/>
        <w:topLinePunct w:val="0"/>
        <w:bidi w:val="0"/>
        <w:snapToGrid w:val="0"/>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3.2.1享受政府采购支持政策的残疾人福利性单位应当同时满足以下条件：</w:t>
      </w:r>
    </w:p>
    <w:p w14:paraId="58381A28">
      <w:pPr>
        <w:pStyle w:val="47"/>
        <w:keepNext w:val="0"/>
        <w:keepLines w:val="0"/>
        <w:pageBreakBefore w:val="0"/>
        <w:widowControl w:val="0"/>
        <w:kinsoku/>
        <w:wordWrap/>
        <w:topLinePunct w:val="0"/>
        <w:bidi w:val="0"/>
        <w:snapToGrid w:val="0"/>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A.安置的残疾人占本单位在职职工人数的比例不低于25%（含25%），并且安置的残疾人人数不少于10人（含10人）；</w:t>
      </w:r>
    </w:p>
    <w:p w14:paraId="6E37F9C1">
      <w:pPr>
        <w:pStyle w:val="47"/>
        <w:keepNext w:val="0"/>
        <w:keepLines w:val="0"/>
        <w:pageBreakBefore w:val="0"/>
        <w:widowControl w:val="0"/>
        <w:kinsoku/>
        <w:wordWrap/>
        <w:topLinePunct w:val="0"/>
        <w:bidi w:val="0"/>
        <w:snapToGrid w:val="0"/>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B.依法与安置的每位残疾人签订了一年以上（含一年）的劳动合同或服务协议；</w:t>
      </w:r>
    </w:p>
    <w:p w14:paraId="2E636E80">
      <w:pPr>
        <w:pStyle w:val="47"/>
        <w:keepNext w:val="0"/>
        <w:keepLines w:val="0"/>
        <w:pageBreakBefore w:val="0"/>
        <w:widowControl w:val="0"/>
        <w:kinsoku/>
        <w:wordWrap/>
        <w:topLinePunct w:val="0"/>
        <w:bidi w:val="0"/>
        <w:snapToGrid w:val="0"/>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C.为安置的每位残疾人按月足额缴纳了基本养老保险、基本医疗保险、失业保险、工伤保险和生育保险等社会保险费；</w:t>
      </w:r>
    </w:p>
    <w:p w14:paraId="25134B4B">
      <w:pPr>
        <w:pStyle w:val="47"/>
        <w:keepNext w:val="0"/>
        <w:keepLines w:val="0"/>
        <w:pageBreakBefore w:val="0"/>
        <w:widowControl w:val="0"/>
        <w:kinsoku/>
        <w:wordWrap/>
        <w:topLinePunct w:val="0"/>
        <w:bidi w:val="0"/>
        <w:snapToGrid w:val="0"/>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D.通过银行等金融机构向安置的每位残疾人，按月支付了不低于单位所在区县适用的经省级人民政府批准的月最低工资标准的工资；</w:t>
      </w:r>
    </w:p>
    <w:p w14:paraId="1F14B096">
      <w:pPr>
        <w:pStyle w:val="47"/>
        <w:keepNext w:val="0"/>
        <w:keepLines w:val="0"/>
        <w:pageBreakBefore w:val="0"/>
        <w:widowControl w:val="0"/>
        <w:kinsoku/>
        <w:wordWrap/>
        <w:topLinePunct w:val="0"/>
        <w:bidi w:val="0"/>
        <w:snapToGrid w:val="0"/>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E．提供本单位制造的货物、承担的工程或者服务（以下简称产品），或者提供其他残疾人福利性单位制造的货物（不包括使用非残疾人福利性单位注册商标的货物）。</w:t>
      </w:r>
    </w:p>
    <w:p w14:paraId="6B0BA1E1">
      <w:pPr>
        <w:pStyle w:val="47"/>
        <w:keepNext w:val="0"/>
        <w:keepLines w:val="0"/>
        <w:pageBreakBefore w:val="0"/>
        <w:widowControl w:val="0"/>
        <w:kinsoku/>
        <w:wordWrap/>
        <w:topLinePunct w:val="0"/>
        <w:bidi w:val="0"/>
        <w:snapToGrid w:val="0"/>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D331284">
      <w:pPr>
        <w:pStyle w:val="47"/>
        <w:keepNext w:val="0"/>
        <w:keepLines w:val="0"/>
        <w:pageBreakBefore w:val="0"/>
        <w:widowControl w:val="0"/>
        <w:kinsoku/>
        <w:wordWrap/>
        <w:topLinePunct w:val="0"/>
        <w:bidi w:val="0"/>
        <w:snapToGrid w:val="0"/>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3.2.2投标人提供的《残疾人福利性单位声明函》与事实不符的，依照《政府采购法》第七十七条第一款的规定追究法律责任。</w:t>
      </w:r>
    </w:p>
    <w:p w14:paraId="3C36239B">
      <w:pPr>
        <w:pStyle w:val="47"/>
        <w:keepNext w:val="0"/>
        <w:keepLines w:val="0"/>
        <w:pageBreakBefore w:val="0"/>
        <w:widowControl w:val="0"/>
        <w:kinsoku/>
        <w:wordWrap/>
        <w:topLinePunct w:val="0"/>
        <w:bidi w:val="0"/>
        <w:snapToGrid w:val="0"/>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3.2.3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66C5106C">
      <w:pPr>
        <w:pStyle w:val="47"/>
        <w:keepNext w:val="0"/>
        <w:keepLines w:val="0"/>
        <w:pageBreakBefore w:val="0"/>
        <w:widowControl w:val="0"/>
        <w:kinsoku/>
        <w:wordWrap/>
        <w:topLinePunct w:val="0"/>
        <w:bidi w:val="0"/>
        <w:snapToGrid w:val="0"/>
        <w:spacing w:line="360" w:lineRule="auto"/>
        <w:ind w:left="0" w:leftChars="0" w:right="0" w:rightChars="0"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rPr>
        <w:t>3.3监狱企业参加本项目的评审标准</w:t>
      </w:r>
    </w:p>
    <w:p w14:paraId="53A159A7">
      <w:pPr>
        <w:pStyle w:val="47"/>
        <w:keepNext w:val="0"/>
        <w:keepLines w:val="0"/>
        <w:pageBreakBefore w:val="0"/>
        <w:widowControl w:val="0"/>
        <w:kinsoku/>
        <w:wordWrap/>
        <w:topLinePunct w:val="0"/>
        <w:bidi w:val="0"/>
        <w:snapToGrid w:val="0"/>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监狱企业参加投标视同小微企业，提供由省级以上监狱管理局、戒毒管理局出具的属于监狱企业的证明文件。否则，不予认可。</w:t>
      </w:r>
    </w:p>
    <w:p w14:paraId="78C27F1D">
      <w:pPr>
        <w:keepNext w:val="0"/>
        <w:keepLines w:val="0"/>
        <w:pageBreakBefore w:val="0"/>
        <w:widowControl w:val="0"/>
        <w:kinsoku/>
        <w:wordWrap/>
        <w:topLinePunct w:val="0"/>
        <w:bidi w:val="0"/>
        <w:snapToGrid w:val="0"/>
        <w:spacing w:line="360" w:lineRule="auto"/>
        <w:ind w:left="0" w:leftChars="0" w:right="0" w:rightChars="0" w:firstLine="482" w:firstLineChars="20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3.4联合体企业参加本项目的评审标准</w:t>
      </w:r>
    </w:p>
    <w:p w14:paraId="7939A9DC">
      <w:pPr>
        <w:pStyle w:val="47"/>
        <w:keepNext w:val="0"/>
        <w:keepLines w:val="0"/>
        <w:pageBreakBefore w:val="0"/>
        <w:widowControl w:val="0"/>
        <w:kinsoku/>
        <w:wordWrap/>
        <w:topLinePunct w:val="0"/>
        <w:bidi w:val="0"/>
        <w:snapToGrid w:val="0"/>
        <w:spacing w:line="360" w:lineRule="auto"/>
        <w:ind w:left="0" w:leftChars="0" w:right="0" w:rightChars="0"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如本项目为接受大中型企业与小微企业组成联合体或者允许大中型企业向一家或者多家小微企业分包的采购项目，需提供联合体投标协议书，否则，投标无效。</w:t>
      </w:r>
    </w:p>
    <w:p w14:paraId="12CFF943">
      <w:pPr>
        <w:keepNext w:val="0"/>
        <w:keepLines w:val="0"/>
        <w:pageBreakBefore w:val="0"/>
        <w:widowControl w:val="0"/>
        <w:kinsoku/>
        <w:wordWrap/>
        <w:topLinePunct w:val="0"/>
        <w:bidi w:val="0"/>
        <w:snapToGrid w:val="0"/>
        <w:spacing w:line="360" w:lineRule="auto"/>
        <w:ind w:left="0" w:leftChars="0" w:right="0" w:rightChars="0" w:firstLine="482" w:firstLineChars="20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4环保节能产品参加本项目的评审标准</w:t>
      </w:r>
    </w:p>
    <w:p w14:paraId="30EBEE0B">
      <w:pPr>
        <w:keepNext w:val="0"/>
        <w:keepLines w:val="0"/>
        <w:pageBreakBefore w:val="0"/>
        <w:widowControl w:val="0"/>
        <w:kinsoku/>
        <w:wordWrap/>
        <w:topLinePunct w:val="0"/>
        <w:bidi w:val="0"/>
        <w:snapToGrid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4.1投报节能产品政府采购品目清单中强制性采购产品以外的其它节能产品，且提供所投产品获得国家确定的认证机构出具的、处于有效期之内的节能产品认证证书。</w:t>
      </w:r>
    </w:p>
    <w:p w14:paraId="4303B2E2">
      <w:pPr>
        <w:keepNext w:val="0"/>
        <w:keepLines w:val="0"/>
        <w:pageBreakBefore w:val="0"/>
        <w:widowControl w:val="0"/>
        <w:kinsoku/>
        <w:wordWrap/>
        <w:topLinePunct w:val="0"/>
        <w:bidi w:val="0"/>
        <w:snapToGrid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4.2投报环境标志产品政府采购品目清单中的产品，且提供所投产品获得国家确定的认证机构出具的、处于有效期之内的环境标志产品认证证书。</w:t>
      </w:r>
    </w:p>
    <w:p w14:paraId="409E390A">
      <w:pPr>
        <w:keepNext w:val="0"/>
        <w:keepLines w:val="0"/>
        <w:pageBreakBefore w:val="0"/>
        <w:widowControl w:val="0"/>
        <w:kinsoku/>
        <w:wordWrap/>
        <w:topLinePunct w:val="0"/>
        <w:bidi w:val="0"/>
        <w:snapToGrid w:val="0"/>
        <w:spacing w:line="360" w:lineRule="auto"/>
        <w:ind w:left="0" w:leftChars="0" w:right="0" w:rightChars="0" w:firstLine="482" w:firstLineChars="20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5创新产品参加本项目的评审标准</w:t>
      </w:r>
    </w:p>
    <w:p w14:paraId="208659C3">
      <w:pPr>
        <w:pStyle w:val="47"/>
        <w:keepNext w:val="0"/>
        <w:keepLines w:val="0"/>
        <w:pageBreakBefore w:val="0"/>
        <w:widowControl w:val="0"/>
        <w:kinsoku/>
        <w:wordWrap/>
        <w:topLinePunct w:val="0"/>
        <w:bidi w:val="0"/>
        <w:snapToGrid w:val="0"/>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根据《政府采购支持创新产品和服务实施细则》（晋财购【2019】19号），需在</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中提供《山西省创新产品和服务推荐清单》，并填写《创新产品或创新服务明细表》。否则，不予认可。</w:t>
      </w:r>
    </w:p>
    <w:p w14:paraId="736F0989">
      <w:pPr>
        <w:pStyle w:val="47"/>
        <w:keepNext w:val="0"/>
        <w:keepLines w:val="0"/>
        <w:pageBreakBefore w:val="0"/>
        <w:widowControl w:val="0"/>
        <w:kinsoku/>
        <w:wordWrap/>
        <w:topLinePunct w:val="0"/>
        <w:bidi w:val="0"/>
        <w:snapToGrid w:val="0"/>
        <w:spacing w:line="360" w:lineRule="auto"/>
        <w:ind w:left="0" w:leftChars="0" w:right="0" w:rightChars="0" w:firstLine="482" w:firstLineChars="200"/>
        <w:jc w:val="both"/>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6本项目（包）如属于专门面向中小企业采购的采购包，不再执行价格评审优惠的扶持政策。</w:t>
      </w:r>
    </w:p>
    <w:p w14:paraId="4DC6430C">
      <w:pPr>
        <w:pStyle w:val="47"/>
        <w:keepNext w:val="0"/>
        <w:keepLines w:val="0"/>
        <w:pageBreakBefore w:val="0"/>
        <w:widowControl w:val="0"/>
        <w:kinsoku/>
        <w:wordWrap/>
        <w:topLinePunct w:val="0"/>
        <w:bidi w:val="0"/>
        <w:snapToGrid w:val="0"/>
        <w:spacing w:line="360" w:lineRule="auto"/>
        <w:ind w:left="0" w:leftChars="0" w:right="0" w:rightChars="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四、无效投标的情形</w:t>
      </w:r>
    </w:p>
    <w:p w14:paraId="55981BF9">
      <w:pPr>
        <w:pStyle w:val="47"/>
        <w:keepNext w:val="0"/>
        <w:keepLines w:val="0"/>
        <w:pageBreakBefore w:val="0"/>
        <w:widowControl w:val="0"/>
        <w:kinsoku/>
        <w:wordWrap/>
        <w:topLinePunct w:val="0"/>
        <w:bidi w:val="0"/>
        <w:snapToGrid w:val="0"/>
        <w:spacing w:line="360" w:lineRule="auto"/>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未通过资格性、符合性审查的投标文件为无效投标。</w:t>
      </w:r>
    </w:p>
    <w:p w14:paraId="26C26B1C">
      <w:pPr>
        <w:pStyle w:val="47"/>
        <w:keepNext w:val="0"/>
        <w:keepLines w:val="0"/>
        <w:pageBreakBefore w:val="0"/>
        <w:widowControl w:val="0"/>
        <w:numPr>
          <w:ilvl w:val="0"/>
          <w:numId w:val="2"/>
        </w:numPr>
        <w:kinsoku/>
        <w:wordWrap/>
        <w:topLinePunct w:val="0"/>
        <w:bidi w:val="0"/>
        <w:snapToGrid w:val="0"/>
        <w:spacing w:line="360" w:lineRule="auto"/>
        <w:ind w:left="0" w:leftChars="0" w:right="0" w:rightChars="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评分细则</w:t>
      </w:r>
    </w:p>
    <w:p w14:paraId="74089D7A">
      <w:pPr>
        <w:pStyle w:val="47"/>
        <w:keepNext w:val="0"/>
        <w:keepLines w:val="0"/>
        <w:pageBreakBefore w:val="0"/>
        <w:widowControl w:val="0"/>
        <w:numPr>
          <w:ilvl w:val="0"/>
          <w:numId w:val="0"/>
        </w:numPr>
        <w:kinsoku/>
        <w:wordWrap/>
        <w:topLinePunct w:val="0"/>
        <w:bidi w:val="0"/>
        <w:snapToGrid w:val="0"/>
        <w:spacing w:line="360" w:lineRule="auto"/>
        <w:ind w:leftChars="200" w:right="0" w:rightChars="0"/>
        <w:jc w:val="left"/>
        <w:textAlignment w:val="auto"/>
        <w:rPr>
          <w:rFonts w:hint="default" w:ascii="宋体" w:hAnsi="宋体" w:eastAsia="宋体" w:cs="宋体"/>
          <w:b/>
          <w:color w:val="auto"/>
          <w:sz w:val="24"/>
          <w:szCs w:val="24"/>
          <w:highlight w:val="none"/>
          <w:lang w:val="en-US" w:eastAsia="zh-CN"/>
        </w:rPr>
      </w:pPr>
      <w:r>
        <w:rPr>
          <w:rFonts w:hint="eastAsia" w:cs="宋体"/>
          <w:b/>
          <w:color w:val="auto"/>
          <w:sz w:val="24"/>
          <w:szCs w:val="24"/>
          <w:highlight w:val="none"/>
          <w:lang w:val="en-US" w:eastAsia="zh-CN"/>
        </w:rPr>
        <w:t>第1包</w:t>
      </w:r>
    </w:p>
    <w:tbl>
      <w:tblPr>
        <w:tblStyle w:val="30"/>
        <w:tblW w:w="9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7"/>
        <w:gridCol w:w="6677"/>
        <w:gridCol w:w="744"/>
      </w:tblGrid>
      <w:tr w14:paraId="089B3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2237" w:type="dxa"/>
            <w:noWrap w:val="0"/>
            <w:vAlign w:val="center"/>
          </w:tcPr>
          <w:p w14:paraId="4E1E2B74">
            <w:pPr>
              <w:keepNext w:val="0"/>
              <w:keepLines w:val="0"/>
              <w:pageBreakBefore w:val="0"/>
              <w:widowControl w:val="0"/>
              <w:kinsoku w:val="0"/>
              <w:wordWrap/>
              <w:overflowPunct w:val="0"/>
              <w:topLinePunct w:val="0"/>
              <w:autoSpaceDE w:val="0"/>
              <w:autoSpaceDN w:val="0"/>
              <w:bidi w:val="0"/>
              <w:adjustRightInd w:val="0"/>
              <w:snapToGrid/>
              <w:spacing w:line="360" w:lineRule="auto"/>
              <w:jc w:val="center"/>
              <w:textAlignment w:val="auto"/>
              <w:rPr>
                <w:rFonts w:hint="eastAsia" w:ascii="宋体" w:hAnsi="宋体" w:eastAsia="宋体" w:cs="宋体"/>
                <w:b/>
                <w:snapToGrid w:val="0"/>
                <w:color w:val="auto"/>
                <w:kern w:val="0"/>
                <w:sz w:val="24"/>
                <w:szCs w:val="24"/>
                <w:highlight w:val="none"/>
              </w:rPr>
            </w:pPr>
            <w:r>
              <w:rPr>
                <w:rFonts w:hint="eastAsia" w:ascii="宋体" w:hAnsi="宋体" w:eastAsia="宋体" w:cs="宋体"/>
                <w:b/>
                <w:snapToGrid w:val="0"/>
                <w:color w:val="auto"/>
                <w:kern w:val="0"/>
                <w:sz w:val="24"/>
                <w:szCs w:val="24"/>
                <w:highlight w:val="none"/>
              </w:rPr>
              <w:t>评分项目</w:t>
            </w:r>
          </w:p>
        </w:tc>
        <w:tc>
          <w:tcPr>
            <w:tcW w:w="6677" w:type="dxa"/>
            <w:noWrap w:val="0"/>
            <w:vAlign w:val="center"/>
          </w:tcPr>
          <w:p w14:paraId="3107AA72">
            <w:pPr>
              <w:keepNext w:val="0"/>
              <w:keepLines w:val="0"/>
              <w:pageBreakBefore w:val="0"/>
              <w:widowControl w:val="0"/>
              <w:kinsoku w:val="0"/>
              <w:wordWrap/>
              <w:overflowPunct w:val="0"/>
              <w:topLinePunct w:val="0"/>
              <w:autoSpaceDE w:val="0"/>
              <w:autoSpaceDN w:val="0"/>
              <w:bidi w:val="0"/>
              <w:adjustRightInd w:val="0"/>
              <w:snapToGrid/>
              <w:spacing w:line="360" w:lineRule="auto"/>
              <w:jc w:val="center"/>
              <w:textAlignment w:val="auto"/>
              <w:rPr>
                <w:rFonts w:hint="eastAsia" w:ascii="宋体" w:hAnsi="宋体" w:eastAsia="宋体" w:cs="宋体"/>
                <w:b/>
                <w:snapToGrid w:val="0"/>
                <w:color w:val="auto"/>
                <w:kern w:val="0"/>
                <w:sz w:val="24"/>
                <w:szCs w:val="24"/>
                <w:highlight w:val="none"/>
              </w:rPr>
            </w:pPr>
            <w:r>
              <w:rPr>
                <w:rFonts w:hint="eastAsia" w:ascii="宋体" w:hAnsi="宋体" w:eastAsia="宋体" w:cs="宋体"/>
                <w:b/>
                <w:snapToGrid w:val="0"/>
                <w:color w:val="auto"/>
                <w:kern w:val="0"/>
                <w:sz w:val="24"/>
                <w:szCs w:val="24"/>
                <w:highlight w:val="none"/>
              </w:rPr>
              <w:t>评定内容及标准</w:t>
            </w:r>
          </w:p>
        </w:tc>
        <w:tc>
          <w:tcPr>
            <w:tcW w:w="744" w:type="dxa"/>
            <w:noWrap w:val="0"/>
            <w:vAlign w:val="center"/>
          </w:tcPr>
          <w:p w14:paraId="02C55A2E">
            <w:pPr>
              <w:keepNext w:val="0"/>
              <w:keepLines w:val="0"/>
              <w:pageBreakBefore w:val="0"/>
              <w:widowControl w:val="0"/>
              <w:kinsoku w:val="0"/>
              <w:wordWrap/>
              <w:overflowPunct w:val="0"/>
              <w:topLinePunct w:val="0"/>
              <w:autoSpaceDE w:val="0"/>
              <w:autoSpaceDN w:val="0"/>
              <w:bidi w:val="0"/>
              <w:adjustRightInd w:val="0"/>
              <w:snapToGrid/>
              <w:spacing w:line="360" w:lineRule="auto"/>
              <w:jc w:val="center"/>
              <w:textAlignment w:val="auto"/>
              <w:rPr>
                <w:rFonts w:hint="eastAsia" w:ascii="宋体" w:hAnsi="宋体" w:eastAsia="宋体" w:cs="宋体"/>
                <w:b/>
                <w:snapToGrid w:val="0"/>
                <w:color w:val="auto"/>
                <w:kern w:val="0"/>
                <w:sz w:val="24"/>
                <w:szCs w:val="24"/>
                <w:highlight w:val="none"/>
              </w:rPr>
            </w:pPr>
            <w:r>
              <w:rPr>
                <w:rFonts w:hint="eastAsia" w:ascii="宋体" w:hAnsi="宋体" w:eastAsia="宋体" w:cs="宋体"/>
                <w:b/>
                <w:snapToGrid w:val="0"/>
                <w:color w:val="auto"/>
                <w:kern w:val="0"/>
                <w:sz w:val="24"/>
                <w:szCs w:val="24"/>
                <w:highlight w:val="none"/>
              </w:rPr>
              <w:t>分值</w:t>
            </w:r>
          </w:p>
        </w:tc>
      </w:tr>
      <w:tr w14:paraId="0D5DA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5" w:hRule="atLeast"/>
          <w:jc w:val="center"/>
        </w:trPr>
        <w:tc>
          <w:tcPr>
            <w:tcW w:w="2237" w:type="dxa"/>
            <w:noWrap w:val="0"/>
            <w:vAlign w:val="center"/>
          </w:tcPr>
          <w:p w14:paraId="26018D05">
            <w:pPr>
              <w:keepNext w:val="0"/>
              <w:keepLines w:val="0"/>
              <w:pageBreakBefore w:val="0"/>
              <w:widowControl w:val="0"/>
              <w:kinsoku w:val="0"/>
              <w:wordWrap/>
              <w:overflowPunct w:val="0"/>
              <w:topLinePunct w:val="0"/>
              <w:autoSpaceDE w:val="0"/>
              <w:autoSpaceDN w:val="0"/>
              <w:bidi w:val="0"/>
              <w:adjustRightInd w:val="0"/>
              <w:snapToGrid/>
              <w:spacing w:line="360" w:lineRule="auto"/>
              <w:jc w:val="center"/>
              <w:textAlignment w:val="auto"/>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商务</w:t>
            </w:r>
            <w:r>
              <w:rPr>
                <w:rFonts w:hint="eastAsia" w:ascii="宋体" w:hAnsi="宋体" w:cs="宋体"/>
                <w:b/>
                <w:bCs/>
                <w:snapToGrid w:val="0"/>
                <w:color w:val="auto"/>
                <w:kern w:val="0"/>
                <w:sz w:val="24"/>
                <w:szCs w:val="24"/>
                <w:highlight w:val="none"/>
                <w:lang w:val="en-US" w:eastAsia="zh-CN"/>
              </w:rPr>
              <w:t>资信</w:t>
            </w:r>
            <w:r>
              <w:rPr>
                <w:rFonts w:hint="eastAsia" w:ascii="宋体" w:hAnsi="宋体" w:eastAsia="宋体" w:cs="宋体"/>
                <w:b/>
                <w:bCs/>
                <w:snapToGrid w:val="0"/>
                <w:color w:val="auto"/>
                <w:kern w:val="0"/>
                <w:sz w:val="24"/>
                <w:szCs w:val="24"/>
                <w:highlight w:val="none"/>
              </w:rPr>
              <w:t>（</w:t>
            </w:r>
            <w:r>
              <w:rPr>
                <w:rFonts w:hint="eastAsia" w:ascii="宋体" w:hAnsi="宋体" w:cs="宋体"/>
                <w:b/>
                <w:bCs/>
                <w:snapToGrid w:val="0"/>
                <w:color w:val="auto"/>
                <w:kern w:val="0"/>
                <w:sz w:val="24"/>
                <w:szCs w:val="24"/>
                <w:highlight w:val="none"/>
                <w:lang w:val="en-US" w:eastAsia="zh-CN"/>
              </w:rPr>
              <w:t>15</w:t>
            </w:r>
            <w:r>
              <w:rPr>
                <w:rFonts w:hint="eastAsia" w:ascii="宋体" w:hAnsi="宋体" w:eastAsia="宋体" w:cs="宋体"/>
                <w:b/>
                <w:bCs/>
                <w:snapToGrid w:val="0"/>
                <w:color w:val="auto"/>
                <w:kern w:val="0"/>
                <w:sz w:val="24"/>
                <w:szCs w:val="24"/>
                <w:highlight w:val="none"/>
              </w:rPr>
              <w:t>分）</w:t>
            </w:r>
          </w:p>
          <w:p w14:paraId="424A87B3">
            <w:pPr>
              <w:keepNext w:val="0"/>
              <w:keepLines w:val="0"/>
              <w:pageBreakBefore w:val="0"/>
              <w:widowControl w:val="0"/>
              <w:kinsoku w:val="0"/>
              <w:wordWrap/>
              <w:overflowPunct w:val="0"/>
              <w:topLinePunct w:val="0"/>
              <w:autoSpaceDE w:val="0"/>
              <w:autoSpaceDN w:val="0"/>
              <w:bidi w:val="0"/>
              <w:adjustRightInd w:val="0"/>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bCs/>
                <w:snapToGrid w:val="0"/>
                <w:color w:val="auto"/>
                <w:kern w:val="0"/>
                <w:sz w:val="24"/>
                <w:szCs w:val="24"/>
                <w:highlight w:val="none"/>
              </w:rPr>
              <w:t>(评标委员会共同认定)</w:t>
            </w:r>
          </w:p>
        </w:tc>
        <w:tc>
          <w:tcPr>
            <w:tcW w:w="6677" w:type="dxa"/>
            <w:noWrap w:val="0"/>
            <w:vAlign w:val="center"/>
          </w:tcPr>
          <w:p w14:paraId="6E9B7E85">
            <w:pPr>
              <w:keepNext w:val="0"/>
              <w:keepLines w:val="0"/>
              <w:pageBreakBefore w:val="0"/>
              <w:widowControl w:val="0"/>
              <w:kinsoku w:val="0"/>
              <w:wordWrap/>
              <w:overflowPunct w:val="0"/>
              <w:topLinePunct w:val="0"/>
              <w:autoSpaceDE w:val="0"/>
              <w:autoSpaceDN w:val="0"/>
              <w:bidi w:val="0"/>
              <w:adjustRightInd w:val="0"/>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1、提供投标截止日期前近三年内同类业绩证明材料，要求必须提供与用户签订的合同首页、合同金额所在页、签字盖章页作为证明。每提供一个在投标截止日期三个年度内签署的同类项目合同案例得</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分，最高得</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lang w:val="en-US" w:eastAsia="zh-CN"/>
              </w:rPr>
              <w:t>分。</w:t>
            </w:r>
          </w:p>
          <w:p w14:paraId="44F1DB94">
            <w:pPr>
              <w:keepNext w:val="0"/>
              <w:keepLines w:val="0"/>
              <w:pageBreakBefore w:val="0"/>
              <w:widowControl w:val="0"/>
              <w:kinsoku w:val="0"/>
              <w:wordWrap/>
              <w:overflowPunct w:val="0"/>
              <w:topLinePunct w:val="0"/>
              <w:autoSpaceDE w:val="0"/>
              <w:autoSpaceDN w:val="0"/>
              <w:bidi w:val="0"/>
              <w:adjustRightInd w:val="0"/>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(1)合同案例的乙方必须与投标人的名称完全一致，如公司名称发生变更，必须提供工商部门证明文件；</w:t>
            </w:r>
          </w:p>
          <w:p w14:paraId="4B44FA41">
            <w:pPr>
              <w:keepNext w:val="0"/>
              <w:keepLines w:val="0"/>
              <w:pageBreakBefore w:val="0"/>
              <w:widowControl w:val="0"/>
              <w:kinsoku w:val="0"/>
              <w:wordWrap/>
              <w:overflowPunct w:val="0"/>
              <w:topLinePunct w:val="0"/>
              <w:autoSpaceDE w:val="0"/>
              <w:autoSpaceDN w:val="0"/>
              <w:bidi w:val="0"/>
              <w:adjustRightInd w:val="0"/>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(2)证明材料不完整或不符合以上内容要求或不清晰，导致无法判断是否符合以上要求的，不得分；</w:t>
            </w:r>
          </w:p>
        </w:tc>
        <w:tc>
          <w:tcPr>
            <w:tcW w:w="744" w:type="dxa"/>
            <w:noWrap w:val="0"/>
            <w:vAlign w:val="center"/>
          </w:tcPr>
          <w:p w14:paraId="4D437813">
            <w:pPr>
              <w:keepNext w:val="0"/>
              <w:keepLines w:val="0"/>
              <w:pageBreakBefore w:val="0"/>
              <w:widowControl w:val="0"/>
              <w:wordWrap/>
              <w:topLinePunct w:val="0"/>
              <w:bidi w:val="0"/>
              <w:snapToGrid/>
              <w:spacing w:line="360" w:lineRule="auto"/>
              <w:jc w:val="center"/>
              <w:textAlignment w:val="auto"/>
              <w:rPr>
                <w:rFonts w:hint="default" w:ascii="宋体" w:hAnsi="宋体" w:eastAsia="宋体" w:cs="宋体"/>
                <w:snapToGrid w:val="0"/>
                <w:color w:val="auto"/>
                <w:kern w:val="0"/>
                <w:sz w:val="24"/>
                <w:szCs w:val="24"/>
                <w:highlight w:val="none"/>
                <w:lang w:val="en-US" w:eastAsia="zh-CN"/>
              </w:rPr>
            </w:pPr>
            <w:r>
              <w:rPr>
                <w:rFonts w:hint="eastAsia" w:ascii="宋体" w:hAnsi="宋体" w:cs="宋体"/>
                <w:snapToGrid w:val="0"/>
                <w:color w:val="auto"/>
                <w:kern w:val="0"/>
                <w:sz w:val="24"/>
                <w:szCs w:val="24"/>
                <w:highlight w:val="none"/>
                <w:lang w:val="en-US" w:eastAsia="zh-CN"/>
              </w:rPr>
              <w:t>15</w:t>
            </w:r>
          </w:p>
        </w:tc>
      </w:tr>
      <w:tr w14:paraId="647AD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237" w:type="dxa"/>
            <w:vMerge w:val="restart"/>
            <w:noWrap w:val="0"/>
            <w:vAlign w:val="center"/>
          </w:tcPr>
          <w:p w14:paraId="3F6AAEC5">
            <w:pPr>
              <w:keepNext w:val="0"/>
              <w:keepLines w:val="0"/>
              <w:pageBreakBefore w:val="0"/>
              <w:widowControl w:val="0"/>
              <w:wordWrap/>
              <w:topLinePunct w:val="0"/>
              <w:bidi w:val="0"/>
              <w:snapToGrid/>
              <w:spacing w:line="360" w:lineRule="auto"/>
              <w:jc w:val="center"/>
              <w:textAlignment w:val="auto"/>
              <w:rPr>
                <w:rFonts w:hint="default" w:ascii="宋体" w:hAnsi="宋体" w:eastAsia="宋体" w:cs="宋体"/>
                <w:b/>
                <w:bCs/>
                <w:snapToGrid w:val="0"/>
                <w:color w:val="auto"/>
                <w:kern w:val="0"/>
                <w:sz w:val="24"/>
                <w:szCs w:val="24"/>
                <w:highlight w:val="none"/>
                <w:lang w:val="en-US" w:eastAsia="zh-CN"/>
              </w:rPr>
            </w:pPr>
            <w:r>
              <w:rPr>
                <w:rFonts w:hint="eastAsia" w:ascii="宋体" w:hAnsi="宋体" w:cs="宋体"/>
                <w:b/>
                <w:bCs/>
                <w:snapToGrid w:val="0"/>
                <w:color w:val="auto"/>
                <w:kern w:val="0"/>
                <w:sz w:val="24"/>
                <w:szCs w:val="24"/>
                <w:highlight w:val="none"/>
                <w:lang w:val="en-US" w:eastAsia="zh-CN"/>
              </w:rPr>
              <w:t>技术部分（75分）</w:t>
            </w:r>
          </w:p>
        </w:tc>
        <w:tc>
          <w:tcPr>
            <w:tcW w:w="6677" w:type="dxa"/>
            <w:shd w:val="clear" w:color="auto" w:fill="auto"/>
            <w:noWrap w:val="0"/>
            <w:vAlign w:val="center"/>
          </w:tcPr>
          <w:p w14:paraId="778C2C1A">
            <w:pPr>
              <w:kinsoku w:val="0"/>
              <w:overflowPunct w:val="0"/>
              <w:autoSpaceDE w:val="0"/>
              <w:autoSpaceDN w:val="0"/>
              <w:adjustRightInd w:val="0"/>
              <w:spacing w:line="360" w:lineRule="auto"/>
              <w:rPr>
                <w:rFonts w:ascii="宋体" w:hAnsi="宋体" w:cs="宋体"/>
                <w:color w:val="auto"/>
                <w:sz w:val="24"/>
              </w:rPr>
            </w:pPr>
            <w:r>
              <w:rPr>
                <w:rFonts w:ascii="宋体" w:hAnsi="宋体" w:cs="宋体"/>
                <w:color w:val="auto"/>
                <w:sz w:val="24"/>
              </w:rPr>
              <w:t>1、</w:t>
            </w:r>
            <w:r>
              <w:rPr>
                <w:rFonts w:hint="eastAsia" w:ascii="宋体" w:hAnsi="宋体" w:cs="宋体"/>
                <w:color w:val="auto"/>
                <w:sz w:val="24"/>
                <w:lang w:val="en-US" w:eastAsia="zh-CN"/>
              </w:rPr>
              <w:t>项目实施</w:t>
            </w:r>
            <w:r>
              <w:rPr>
                <w:rFonts w:ascii="宋体" w:hAnsi="宋体" w:cs="宋体"/>
                <w:color w:val="auto"/>
                <w:sz w:val="24"/>
              </w:rPr>
              <w:t>方案（</w:t>
            </w:r>
            <w:r>
              <w:rPr>
                <w:rFonts w:hint="eastAsia" w:ascii="宋体" w:hAnsi="宋体" w:cs="宋体"/>
                <w:color w:val="auto"/>
                <w:sz w:val="24"/>
                <w:lang w:val="en-US" w:eastAsia="zh-CN"/>
              </w:rPr>
              <w:t>30</w:t>
            </w:r>
            <w:r>
              <w:rPr>
                <w:rFonts w:ascii="宋体" w:hAnsi="宋体" w:cs="宋体"/>
                <w:color w:val="auto"/>
                <w:sz w:val="24"/>
              </w:rPr>
              <w:t>分）</w:t>
            </w:r>
          </w:p>
          <w:p w14:paraId="01F24117">
            <w:pPr>
              <w:keepNext w:val="0"/>
              <w:keepLines w:val="0"/>
              <w:pageBreakBefore w:val="0"/>
              <w:widowControl w:val="0"/>
              <w:kinsoku w:val="0"/>
              <w:wordWrap/>
              <w:overflowPunct w:val="0"/>
              <w:topLinePunct w:val="0"/>
              <w:autoSpaceDE w:val="0"/>
              <w:autoSpaceDN w:val="0"/>
              <w:bidi w:val="0"/>
              <w:adjustRightInd w:val="0"/>
              <w:snapToGrid/>
              <w:spacing w:line="360" w:lineRule="auto"/>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依据供应商按照本项目的实际需求，针对服务内容、服务要求提供的具体服务方案，至少包括</w:t>
            </w:r>
            <w:r>
              <w:rPr>
                <w:rFonts w:hint="eastAsia" w:ascii="宋体" w:hAnsi="宋体" w:eastAsia="宋体" w:cs="宋体"/>
                <w:b w:val="0"/>
                <w:bCs w:val="0"/>
                <w:color w:val="auto"/>
                <w:sz w:val="24"/>
                <w:szCs w:val="24"/>
                <w:highlight w:val="none"/>
                <w:lang w:val="en-US" w:eastAsia="zh-CN"/>
              </w:rPr>
              <w:t>资料整理与传递服务工作</w:t>
            </w:r>
            <w:r>
              <w:rPr>
                <w:rFonts w:hint="default" w:ascii="宋体" w:hAnsi="宋体" w:cs="宋体"/>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教学事务协助服务工作</w:t>
            </w:r>
            <w:r>
              <w:rPr>
                <w:rFonts w:hint="default" w:ascii="宋体" w:hAnsi="宋体" w:cs="宋体"/>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考务辅助服务工作</w:t>
            </w:r>
            <w:r>
              <w:rPr>
                <w:rFonts w:hint="default" w:ascii="宋体" w:hAnsi="宋体" w:cs="宋体"/>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毕业事务协助服务工作</w:t>
            </w:r>
            <w:r>
              <w:rPr>
                <w:rFonts w:hint="default" w:ascii="宋体" w:hAnsi="宋体" w:cs="宋体"/>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学生日常咨询服务工作</w:t>
            </w:r>
            <w:r>
              <w:rPr>
                <w:rFonts w:hint="default" w:ascii="宋体" w:hAnsi="宋体" w:cs="宋体"/>
                <w:color w:val="auto"/>
                <w:sz w:val="24"/>
                <w:szCs w:val="24"/>
                <w:highlight w:val="none"/>
                <w:lang w:val="en-US" w:eastAsia="zh-CN"/>
              </w:rPr>
              <w:t>等内容，进行综合评审</w:t>
            </w:r>
            <w:r>
              <w:rPr>
                <w:rFonts w:hint="eastAsia" w:ascii="宋体" w:hAnsi="宋体" w:cs="宋体"/>
                <w:color w:val="auto"/>
                <w:sz w:val="24"/>
                <w:szCs w:val="24"/>
                <w:highlight w:val="none"/>
                <w:lang w:val="en-US" w:eastAsia="zh-CN"/>
              </w:rPr>
              <w:t>。</w:t>
            </w:r>
          </w:p>
          <w:p w14:paraId="2CD25CF1">
            <w:pPr>
              <w:keepNext w:val="0"/>
              <w:keepLines w:val="0"/>
              <w:pageBreakBefore w:val="0"/>
              <w:widowControl w:val="0"/>
              <w:kinsoku w:val="0"/>
              <w:wordWrap/>
              <w:overflowPunct w:val="0"/>
              <w:topLinePunct w:val="0"/>
              <w:autoSpaceDE w:val="0"/>
              <w:autoSpaceDN w:val="0"/>
              <w:bidi w:val="0"/>
              <w:adjustRightInd w:val="0"/>
              <w:snapToGrid/>
              <w:spacing w:line="360" w:lineRule="auto"/>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上述每一项实施方案6分</w:t>
            </w:r>
            <w:r>
              <w:rPr>
                <w:rFonts w:hint="default"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上述内容</w:t>
            </w:r>
            <w:r>
              <w:rPr>
                <w:rFonts w:hint="eastAsia" w:ascii="宋体" w:hAnsi="宋体" w:eastAsia="宋体" w:cs="宋体"/>
                <w:color w:val="auto"/>
                <w:sz w:val="24"/>
                <w:szCs w:val="24"/>
                <w:highlight w:val="none"/>
                <w:lang w:val="en-US" w:eastAsia="zh-CN"/>
              </w:rPr>
              <w:t>有</w:t>
            </w:r>
            <w:r>
              <w:rPr>
                <w:rFonts w:hint="eastAsia" w:ascii="宋体" w:hAnsi="宋体" w:cs="宋体"/>
                <w:color w:val="auto"/>
                <w:sz w:val="24"/>
                <w:szCs w:val="24"/>
                <w:highlight w:val="none"/>
                <w:lang w:val="en-US" w:eastAsia="zh-CN"/>
              </w:rPr>
              <w:t>一处</w:t>
            </w:r>
            <w:r>
              <w:rPr>
                <w:rFonts w:hint="eastAsia" w:ascii="宋体" w:hAnsi="宋体" w:eastAsia="宋体" w:cs="宋体"/>
                <w:color w:val="auto"/>
                <w:sz w:val="24"/>
                <w:szCs w:val="24"/>
                <w:highlight w:val="none"/>
                <w:lang w:val="en-US" w:eastAsia="zh-CN"/>
              </w:rPr>
              <w:t>缺陷或不完整的</w:t>
            </w:r>
            <w:r>
              <w:rPr>
                <w:rFonts w:hint="eastAsia" w:ascii="宋体" w:hAnsi="宋体" w:cs="宋体"/>
                <w:color w:val="auto"/>
                <w:sz w:val="24"/>
                <w:szCs w:val="24"/>
                <w:highlight w:val="none"/>
                <w:lang w:val="en-US" w:eastAsia="zh-CN"/>
              </w:rPr>
              <w:t>（缺陷是指以下情形中的任意一项：技术</w:t>
            </w:r>
            <w:r>
              <w:rPr>
                <w:rFonts w:hint="default" w:ascii="宋体" w:hAnsi="宋体" w:eastAsia="宋体" w:cs="宋体"/>
                <w:color w:val="auto"/>
                <w:sz w:val="24"/>
                <w:szCs w:val="24"/>
                <w:highlight w:val="none"/>
                <w:lang w:val="en-US" w:eastAsia="zh-CN"/>
              </w:rPr>
              <w:t>方案</w:t>
            </w:r>
            <w:r>
              <w:rPr>
                <w:rFonts w:hint="eastAsia" w:ascii="宋体" w:hAnsi="宋体" w:cs="宋体"/>
                <w:color w:val="auto"/>
                <w:sz w:val="24"/>
                <w:szCs w:val="24"/>
                <w:highlight w:val="none"/>
                <w:lang w:val="en-US" w:eastAsia="zh-CN"/>
              </w:rPr>
              <w:t>与采购需求不符；方案内容不清晰混乱；无针对性、可操作性）</w:t>
            </w:r>
            <w:r>
              <w:rPr>
                <w:rFonts w:hint="eastAsia" w:ascii="宋体" w:hAnsi="宋体" w:eastAsia="宋体" w:cs="宋体"/>
                <w:color w:val="auto"/>
                <w:sz w:val="24"/>
                <w:szCs w:val="24"/>
                <w:highlight w:val="none"/>
                <w:lang w:val="en-US" w:eastAsia="zh-CN"/>
              </w:rPr>
              <w:t>扣</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分，未提供此项内容不得分。</w:t>
            </w:r>
          </w:p>
        </w:tc>
        <w:tc>
          <w:tcPr>
            <w:tcW w:w="744" w:type="dxa"/>
            <w:noWrap w:val="0"/>
            <w:vAlign w:val="center"/>
          </w:tcPr>
          <w:p w14:paraId="07E4368E">
            <w:pPr>
              <w:keepNext w:val="0"/>
              <w:keepLines w:val="0"/>
              <w:pageBreakBefore w:val="0"/>
              <w:widowControl w:val="0"/>
              <w:wordWrap/>
              <w:topLinePunct w:val="0"/>
              <w:bidi w:val="0"/>
              <w:snapToGrid/>
              <w:spacing w:line="360" w:lineRule="auto"/>
              <w:jc w:val="center"/>
              <w:textAlignment w:val="auto"/>
              <w:rPr>
                <w:rFonts w:hint="default" w:ascii="宋体" w:hAnsi="宋体" w:eastAsia="宋体" w:cs="宋体"/>
                <w:snapToGrid w:val="0"/>
                <w:color w:val="auto"/>
                <w:kern w:val="0"/>
                <w:sz w:val="24"/>
                <w:szCs w:val="24"/>
                <w:highlight w:val="none"/>
                <w:lang w:val="en-US" w:eastAsia="zh-CN"/>
              </w:rPr>
            </w:pPr>
            <w:r>
              <w:rPr>
                <w:rFonts w:hint="eastAsia" w:ascii="宋体" w:hAnsi="宋体" w:cs="宋体"/>
                <w:snapToGrid w:val="0"/>
                <w:color w:val="auto"/>
                <w:kern w:val="0"/>
                <w:sz w:val="24"/>
                <w:szCs w:val="24"/>
                <w:highlight w:val="none"/>
                <w:lang w:val="en-US" w:eastAsia="zh-CN"/>
              </w:rPr>
              <w:t>30</w:t>
            </w:r>
          </w:p>
        </w:tc>
      </w:tr>
      <w:tr w14:paraId="685F0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237" w:type="dxa"/>
            <w:vMerge w:val="continue"/>
            <w:noWrap w:val="0"/>
            <w:vAlign w:val="center"/>
          </w:tcPr>
          <w:p w14:paraId="446D5E8B">
            <w:pPr>
              <w:keepNext w:val="0"/>
              <w:keepLines w:val="0"/>
              <w:pageBreakBefore w:val="0"/>
              <w:widowControl w:val="0"/>
              <w:wordWrap/>
              <w:topLinePunct w:val="0"/>
              <w:bidi w:val="0"/>
              <w:snapToGrid/>
              <w:spacing w:line="360" w:lineRule="auto"/>
              <w:jc w:val="center"/>
              <w:textAlignment w:val="auto"/>
              <w:rPr>
                <w:rFonts w:hint="eastAsia" w:ascii="宋体" w:hAnsi="宋体" w:eastAsia="宋体" w:cs="宋体"/>
                <w:b/>
                <w:bCs/>
                <w:snapToGrid w:val="0"/>
                <w:color w:val="auto"/>
                <w:kern w:val="0"/>
                <w:sz w:val="24"/>
                <w:szCs w:val="24"/>
                <w:highlight w:val="none"/>
              </w:rPr>
            </w:pPr>
          </w:p>
        </w:tc>
        <w:tc>
          <w:tcPr>
            <w:tcW w:w="6677" w:type="dxa"/>
            <w:noWrap w:val="0"/>
            <w:vAlign w:val="center"/>
          </w:tcPr>
          <w:p w14:paraId="2F813095">
            <w:pPr>
              <w:keepNext w:val="0"/>
              <w:keepLines w:val="0"/>
              <w:pageBreakBefore w:val="0"/>
              <w:widowControl w:val="0"/>
              <w:kinsoku w:val="0"/>
              <w:wordWrap/>
              <w:overflowPunct w:val="0"/>
              <w:topLinePunct w:val="0"/>
              <w:autoSpaceDE w:val="0"/>
              <w:autoSpaceDN w:val="0"/>
              <w:bidi w:val="0"/>
              <w:adjustRightInd w:val="0"/>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lang w:val="en-US" w:eastAsia="zh-CN"/>
              </w:rPr>
              <w:t>2</w:t>
            </w:r>
            <w:r>
              <w:rPr>
                <w:rFonts w:hint="eastAsia" w:ascii="宋体" w:hAnsi="宋体" w:cs="宋体"/>
                <w:color w:val="auto"/>
                <w:sz w:val="24"/>
              </w:rPr>
              <w:t>、</w:t>
            </w:r>
            <w:r>
              <w:rPr>
                <w:rFonts w:hint="eastAsia" w:ascii="宋体" w:hAnsi="宋体" w:eastAsia="宋体" w:cs="宋体"/>
                <w:bCs/>
                <w:spacing w:val="6"/>
                <w:kern w:val="2"/>
                <w:sz w:val="24"/>
                <w:szCs w:val="24"/>
                <w:highlight w:val="none"/>
                <w:lang w:val="en-US" w:eastAsia="zh-CN"/>
              </w:rPr>
              <w:t>根据供应商提供的应急突发事件预案（防火防盗、防破坏、防事故、人员变更、</w:t>
            </w:r>
            <w:r>
              <w:rPr>
                <w:rFonts w:hint="eastAsia" w:ascii="宋体" w:hAnsi="宋体" w:eastAsia="宋体" w:cs="宋体"/>
                <w:bCs/>
                <w:spacing w:val="6"/>
                <w:kern w:val="2"/>
                <w:sz w:val="24"/>
                <w:szCs w:val="24"/>
                <w:highlight w:val="none"/>
              </w:rPr>
              <w:t>临时性服务工作</w:t>
            </w:r>
            <w:r>
              <w:rPr>
                <w:rFonts w:hint="eastAsia" w:ascii="宋体" w:hAnsi="宋体" w:eastAsia="宋体" w:cs="宋体"/>
                <w:bCs/>
                <w:spacing w:val="6"/>
                <w:kern w:val="2"/>
                <w:sz w:val="24"/>
                <w:szCs w:val="24"/>
                <w:highlight w:val="none"/>
                <w:lang w:val="en-US" w:eastAsia="zh-CN"/>
              </w:rPr>
              <w:t>）及处置方案进行综合评审</w:t>
            </w:r>
            <w:r>
              <w:rPr>
                <w:rFonts w:hint="eastAsia" w:ascii="宋体" w:hAnsi="宋体" w:cs="宋体"/>
                <w:bCs/>
                <w:spacing w:val="6"/>
                <w:kern w:val="2"/>
                <w:sz w:val="24"/>
                <w:szCs w:val="24"/>
                <w:highlight w:val="none"/>
                <w:lang w:val="en-US" w:eastAsia="zh-CN"/>
              </w:rPr>
              <w:t>。</w:t>
            </w:r>
          </w:p>
          <w:p w14:paraId="59F3927A">
            <w:pPr>
              <w:kinsoku w:val="0"/>
              <w:overflowPunct w:val="0"/>
              <w:autoSpaceDE w:val="0"/>
              <w:autoSpaceDN w:val="0"/>
              <w:adjustRightInd w:val="0"/>
              <w:spacing w:line="360"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上述每一项实施方案3分。上述内容</w:t>
            </w:r>
            <w:r>
              <w:rPr>
                <w:rFonts w:hint="eastAsia" w:ascii="宋体" w:hAnsi="宋体" w:eastAsia="宋体" w:cs="宋体"/>
                <w:color w:val="auto"/>
                <w:sz w:val="24"/>
                <w:szCs w:val="24"/>
                <w:highlight w:val="none"/>
                <w:lang w:val="en-US" w:eastAsia="zh-CN"/>
              </w:rPr>
              <w:t>有</w:t>
            </w:r>
            <w:r>
              <w:rPr>
                <w:rFonts w:hint="eastAsia" w:ascii="宋体" w:hAnsi="宋体" w:cs="宋体"/>
                <w:color w:val="auto"/>
                <w:sz w:val="24"/>
                <w:szCs w:val="24"/>
                <w:highlight w:val="none"/>
                <w:lang w:val="en-US" w:eastAsia="zh-CN"/>
              </w:rPr>
              <w:t>一处</w:t>
            </w:r>
            <w:r>
              <w:rPr>
                <w:rFonts w:hint="eastAsia" w:ascii="宋体" w:hAnsi="宋体" w:eastAsia="宋体" w:cs="宋体"/>
                <w:color w:val="auto"/>
                <w:sz w:val="24"/>
                <w:szCs w:val="24"/>
                <w:highlight w:val="none"/>
                <w:lang w:val="en-US" w:eastAsia="zh-CN"/>
              </w:rPr>
              <w:t>缺陷或不完整的</w:t>
            </w:r>
            <w:r>
              <w:rPr>
                <w:rFonts w:hint="eastAsia" w:ascii="宋体" w:hAnsi="宋体" w:cs="宋体"/>
                <w:color w:val="auto"/>
                <w:sz w:val="24"/>
                <w:szCs w:val="24"/>
                <w:highlight w:val="none"/>
                <w:lang w:val="en-US" w:eastAsia="zh-CN"/>
              </w:rPr>
              <w:t>（缺陷是指以下情形中的任意一项：</w:t>
            </w:r>
            <w:r>
              <w:rPr>
                <w:rFonts w:hint="default" w:ascii="宋体" w:hAnsi="宋体" w:eastAsia="宋体" w:cs="宋体"/>
                <w:color w:val="auto"/>
                <w:sz w:val="24"/>
                <w:szCs w:val="24"/>
                <w:highlight w:val="none"/>
                <w:lang w:val="en-US" w:eastAsia="zh-CN"/>
              </w:rPr>
              <w:t>方案</w:t>
            </w:r>
            <w:r>
              <w:rPr>
                <w:rFonts w:hint="eastAsia" w:ascii="宋体" w:hAnsi="宋体" w:cs="宋体"/>
                <w:color w:val="auto"/>
                <w:sz w:val="24"/>
                <w:szCs w:val="24"/>
                <w:highlight w:val="none"/>
                <w:lang w:val="en-US" w:eastAsia="zh-CN"/>
              </w:rPr>
              <w:t>与采购需求不符；方案内容不清晰混乱；无针对性、可操作性）</w:t>
            </w:r>
            <w:r>
              <w:rPr>
                <w:rFonts w:hint="eastAsia" w:ascii="宋体" w:hAnsi="宋体" w:eastAsia="宋体" w:cs="宋体"/>
                <w:color w:val="auto"/>
                <w:sz w:val="24"/>
                <w:szCs w:val="24"/>
                <w:highlight w:val="none"/>
                <w:lang w:val="en-US" w:eastAsia="zh-CN"/>
              </w:rPr>
              <w:t>扣</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分，未提供此项内容不得分。</w:t>
            </w:r>
          </w:p>
        </w:tc>
        <w:tc>
          <w:tcPr>
            <w:tcW w:w="744" w:type="dxa"/>
            <w:noWrap w:val="0"/>
            <w:vAlign w:val="center"/>
          </w:tcPr>
          <w:p w14:paraId="268DCAE7">
            <w:pPr>
              <w:keepNext w:val="0"/>
              <w:keepLines w:val="0"/>
              <w:pageBreakBefore w:val="0"/>
              <w:widowControl w:val="0"/>
              <w:wordWrap/>
              <w:topLinePunct w:val="0"/>
              <w:bidi w:val="0"/>
              <w:snapToGrid/>
              <w:spacing w:line="360" w:lineRule="auto"/>
              <w:jc w:val="center"/>
              <w:textAlignment w:val="auto"/>
              <w:rPr>
                <w:rFonts w:hint="default" w:ascii="宋体" w:hAnsi="宋体" w:eastAsia="宋体" w:cs="宋体"/>
                <w:snapToGrid w:val="0"/>
                <w:color w:val="auto"/>
                <w:kern w:val="0"/>
                <w:sz w:val="24"/>
                <w:szCs w:val="24"/>
                <w:highlight w:val="none"/>
                <w:lang w:val="en-US" w:eastAsia="zh-CN"/>
              </w:rPr>
            </w:pPr>
            <w:r>
              <w:rPr>
                <w:rFonts w:hint="eastAsia" w:ascii="宋体" w:hAnsi="宋体" w:cs="宋体"/>
                <w:snapToGrid w:val="0"/>
                <w:color w:val="auto"/>
                <w:kern w:val="0"/>
                <w:sz w:val="24"/>
                <w:szCs w:val="24"/>
                <w:highlight w:val="none"/>
                <w:lang w:val="en-US" w:eastAsia="zh-CN"/>
              </w:rPr>
              <w:t>15</w:t>
            </w:r>
          </w:p>
        </w:tc>
      </w:tr>
      <w:tr w14:paraId="3FF6A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37" w:type="dxa"/>
            <w:vMerge w:val="continue"/>
            <w:noWrap w:val="0"/>
            <w:vAlign w:val="center"/>
          </w:tcPr>
          <w:p w14:paraId="1B24BC1C">
            <w:pPr>
              <w:keepNext w:val="0"/>
              <w:keepLines w:val="0"/>
              <w:pageBreakBefore w:val="0"/>
              <w:widowControl w:val="0"/>
              <w:wordWrap/>
              <w:topLinePunct w:val="0"/>
              <w:bidi w:val="0"/>
              <w:snapToGrid/>
              <w:spacing w:line="360" w:lineRule="auto"/>
              <w:jc w:val="center"/>
              <w:textAlignment w:val="auto"/>
              <w:rPr>
                <w:rFonts w:hint="default" w:ascii="宋体" w:hAnsi="宋体" w:eastAsia="宋体" w:cs="宋体"/>
                <w:b/>
                <w:bCs/>
                <w:snapToGrid w:val="0"/>
                <w:color w:val="auto"/>
                <w:kern w:val="0"/>
                <w:sz w:val="24"/>
                <w:szCs w:val="24"/>
                <w:highlight w:val="none"/>
                <w:lang w:val="en-US" w:eastAsia="zh-CN"/>
              </w:rPr>
            </w:pPr>
          </w:p>
        </w:tc>
        <w:tc>
          <w:tcPr>
            <w:tcW w:w="6677" w:type="dxa"/>
            <w:noWrap w:val="0"/>
            <w:vAlign w:val="center"/>
          </w:tcPr>
          <w:p w14:paraId="31678466">
            <w:pPr>
              <w:kinsoku w:val="0"/>
              <w:overflowPunct w:val="0"/>
              <w:autoSpaceDE w:val="0"/>
              <w:autoSpaceDN w:val="0"/>
              <w:adjustRightInd w:val="0"/>
              <w:spacing w:line="360" w:lineRule="auto"/>
              <w:rPr>
                <w:rFonts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w:t>
            </w:r>
            <w:r>
              <w:rPr>
                <w:rFonts w:hint="eastAsia" w:ascii="宋体" w:hAnsi="宋体" w:eastAsia="宋体" w:cs="宋体"/>
                <w:b w:val="0"/>
                <w:bCs w:val="0"/>
                <w:kern w:val="2"/>
                <w:sz w:val="24"/>
                <w:szCs w:val="24"/>
                <w:highlight w:val="none"/>
                <w:lang w:val="zh-CN" w:eastAsia="zh-CN" w:bidi="ar-SA"/>
              </w:rPr>
              <w:t>根据供应商提供的管理制度（包括质量管理办法、培训管理体系、员工考核制度、岗位工作操作流程、档案管理制度等）及质量保障措施进行综合评审</w:t>
            </w:r>
            <w:r>
              <w:rPr>
                <w:rFonts w:hint="eastAsia" w:ascii="宋体" w:hAnsi="宋体" w:eastAsia="宋体" w:cs="宋体"/>
                <w:color w:val="auto"/>
                <w:sz w:val="24"/>
              </w:rPr>
              <w:t>。</w:t>
            </w:r>
            <w:r>
              <w:rPr>
                <w:rFonts w:hint="eastAsia" w:ascii="宋体" w:hAnsi="宋体" w:eastAsia="宋体" w:cs="宋体"/>
                <w:color w:val="auto"/>
                <w:sz w:val="24"/>
                <w:lang w:val="en-US" w:eastAsia="zh-CN"/>
              </w:rPr>
              <w:t xml:space="preserve"> </w:t>
            </w:r>
          </w:p>
          <w:p w14:paraId="4559599A">
            <w:pPr>
              <w:kinsoku w:val="0"/>
              <w:overflowPunct w:val="0"/>
              <w:autoSpaceDE w:val="0"/>
              <w:autoSpaceDN w:val="0"/>
              <w:adjustRightInd w:val="0"/>
              <w:spacing w:line="360" w:lineRule="auto"/>
              <w:rPr>
                <w:rFonts w:hint="eastAsia" w:ascii="宋体" w:hAnsi="宋体" w:eastAsia="宋体" w:cs="宋体"/>
                <w:color w:val="auto"/>
                <w:sz w:val="24"/>
                <w:lang w:val="en-US" w:eastAsia="zh-CN"/>
              </w:rPr>
            </w:pPr>
            <w:r>
              <w:rPr>
                <w:rFonts w:hint="eastAsia" w:ascii="宋体" w:hAnsi="宋体" w:cs="宋体"/>
                <w:color w:val="auto"/>
                <w:sz w:val="24"/>
                <w:szCs w:val="24"/>
                <w:highlight w:val="none"/>
                <w:lang w:val="en-US" w:eastAsia="zh-CN"/>
              </w:rPr>
              <w:t>上述每一项实施方案3分。</w:t>
            </w:r>
            <w:r>
              <w:rPr>
                <w:rFonts w:hint="eastAsia" w:ascii="宋体" w:hAnsi="宋体" w:eastAsia="宋体" w:cs="宋体"/>
                <w:color w:val="auto"/>
                <w:sz w:val="24"/>
                <w:lang w:val="en-US" w:eastAsia="zh-CN"/>
              </w:rPr>
              <w:t>上述内容有一处缺陷或不完整的（缺陷是指以下情形中的任意一项：</w:t>
            </w:r>
            <w:r>
              <w:rPr>
                <w:rFonts w:hint="default" w:ascii="宋体" w:hAnsi="宋体" w:eastAsia="宋体" w:cs="宋体"/>
                <w:color w:val="auto"/>
                <w:sz w:val="24"/>
                <w:lang w:val="en-US" w:eastAsia="zh-CN"/>
              </w:rPr>
              <w:t>方案</w:t>
            </w:r>
            <w:r>
              <w:rPr>
                <w:rFonts w:hint="eastAsia" w:ascii="宋体" w:hAnsi="宋体" w:eastAsia="宋体" w:cs="宋体"/>
                <w:color w:val="auto"/>
                <w:sz w:val="24"/>
                <w:lang w:val="en-US" w:eastAsia="zh-CN"/>
              </w:rPr>
              <w:t>与采购需求不符；方案内容不清晰混乱；无针对性、可操作性）扣</w:t>
            </w:r>
            <w:r>
              <w:rPr>
                <w:rFonts w:hint="eastAsia" w:ascii="宋体" w:hAnsi="宋体" w:cs="宋体"/>
                <w:color w:val="auto"/>
                <w:sz w:val="24"/>
                <w:lang w:val="en-US" w:eastAsia="zh-CN"/>
              </w:rPr>
              <w:t>1</w:t>
            </w:r>
            <w:r>
              <w:rPr>
                <w:rFonts w:hint="eastAsia" w:ascii="宋体" w:hAnsi="宋体" w:eastAsia="宋体" w:cs="宋体"/>
                <w:color w:val="auto"/>
                <w:sz w:val="24"/>
                <w:lang w:val="en-US" w:eastAsia="zh-CN"/>
              </w:rPr>
              <w:t>分，未提供此项内容不得分。</w:t>
            </w:r>
            <w:r>
              <w:rPr>
                <w:rFonts w:hint="eastAsia" w:ascii="宋体" w:hAnsi="宋体" w:eastAsia="宋体" w:cs="宋体"/>
                <w:color w:val="auto"/>
                <w:sz w:val="24"/>
              </w:rPr>
              <w:t>未提供此项内容不得分。</w:t>
            </w:r>
          </w:p>
        </w:tc>
        <w:tc>
          <w:tcPr>
            <w:tcW w:w="744" w:type="dxa"/>
            <w:noWrap w:val="0"/>
            <w:vAlign w:val="center"/>
          </w:tcPr>
          <w:p w14:paraId="1215AF79">
            <w:pPr>
              <w:keepNext w:val="0"/>
              <w:keepLines w:val="0"/>
              <w:pageBreakBefore w:val="0"/>
              <w:widowControl w:val="0"/>
              <w:wordWrap/>
              <w:topLinePunct w:val="0"/>
              <w:bidi w:val="0"/>
              <w:snapToGrid/>
              <w:spacing w:line="360" w:lineRule="auto"/>
              <w:jc w:val="center"/>
              <w:textAlignment w:val="auto"/>
              <w:rPr>
                <w:rFonts w:hint="default" w:ascii="宋体" w:hAnsi="宋体" w:eastAsia="宋体" w:cs="宋体"/>
                <w:snapToGrid w:val="0"/>
                <w:color w:val="auto"/>
                <w:kern w:val="0"/>
                <w:sz w:val="24"/>
                <w:szCs w:val="24"/>
                <w:highlight w:val="none"/>
                <w:lang w:val="en-US" w:eastAsia="zh-CN"/>
              </w:rPr>
            </w:pPr>
            <w:r>
              <w:rPr>
                <w:rFonts w:hint="eastAsia" w:ascii="宋体" w:hAnsi="宋体" w:cs="宋体"/>
                <w:snapToGrid w:val="0"/>
                <w:color w:val="auto"/>
                <w:kern w:val="0"/>
                <w:sz w:val="24"/>
                <w:szCs w:val="24"/>
                <w:highlight w:val="none"/>
                <w:lang w:val="en-US" w:eastAsia="zh-CN"/>
              </w:rPr>
              <w:t>15</w:t>
            </w:r>
          </w:p>
        </w:tc>
      </w:tr>
      <w:tr w14:paraId="0C27B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37" w:type="dxa"/>
            <w:vMerge w:val="continue"/>
            <w:noWrap w:val="0"/>
            <w:vAlign w:val="center"/>
          </w:tcPr>
          <w:p w14:paraId="73D52AE1">
            <w:pPr>
              <w:keepNext w:val="0"/>
              <w:keepLines w:val="0"/>
              <w:pageBreakBefore w:val="0"/>
              <w:widowControl w:val="0"/>
              <w:wordWrap/>
              <w:topLinePunct w:val="0"/>
              <w:bidi w:val="0"/>
              <w:snapToGrid/>
              <w:spacing w:line="360" w:lineRule="auto"/>
              <w:jc w:val="center"/>
              <w:textAlignment w:val="auto"/>
              <w:rPr>
                <w:rFonts w:hint="eastAsia" w:ascii="宋体" w:hAnsi="宋体" w:eastAsia="宋体" w:cs="宋体"/>
                <w:b/>
                <w:bCs/>
                <w:snapToGrid w:val="0"/>
                <w:color w:val="auto"/>
                <w:kern w:val="0"/>
                <w:sz w:val="24"/>
                <w:szCs w:val="24"/>
                <w:highlight w:val="none"/>
              </w:rPr>
            </w:pPr>
          </w:p>
        </w:tc>
        <w:tc>
          <w:tcPr>
            <w:tcW w:w="6677" w:type="dxa"/>
            <w:noWrap w:val="0"/>
            <w:vAlign w:val="center"/>
          </w:tcPr>
          <w:p w14:paraId="79500083">
            <w:pPr>
              <w:kinsoku w:val="0"/>
              <w:overflowPunct w:val="0"/>
              <w:autoSpaceDE w:val="0"/>
              <w:autoSpaceDN w:val="0"/>
              <w:adjustRightInd w:val="0"/>
              <w:spacing w:line="360" w:lineRule="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w:t>
            </w:r>
            <w:r>
              <w:rPr>
                <w:rFonts w:hint="eastAsia" w:ascii="宋体" w:hAnsi="宋体" w:eastAsia="宋体" w:cs="宋体"/>
                <w:sz w:val="24"/>
                <w:szCs w:val="24"/>
                <w:highlight w:val="none"/>
                <w:lang w:val="en-US" w:eastAsia="zh-CN"/>
              </w:rPr>
              <w:t>依据供应商对本项目相关要求所做的服务承诺（包含服务质量承诺、履职服务承诺书及针对本项目的定期人员培训承诺等）进行</w:t>
            </w:r>
            <w:r>
              <w:rPr>
                <w:rFonts w:hint="eastAsia" w:ascii="宋体" w:hAnsi="宋体" w:eastAsia="宋体" w:cs="宋体"/>
                <w:sz w:val="24"/>
                <w:szCs w:val="24"/>
                <w:highlight w:val="none"/>
                <w:lang w:val="zh-CN" w:eastAsia="zh-CN"/>
              </w:rPr>
              <w:t>综合评审</w:t>
            </w:r>
            <w:r>
              <w:rPr>
                <w:rFonts w:hint="eastAsia" w:ascii="宋体" w:hAnsi="宋体" w:eastAsia="宋体" w:cs="宋体"/>
                <w:color w:val="auto"/>
                <w:sz w:val="24"/>
                <w:lang w:val="en-US" w:eastAsia="zh-CN"/>
              </w:rPr>
              <w:t xml:space="preserve">。 </w:t>
            </w:r>
          </w:p>
          <w:p w14:paraId="156D91FE">
            <w:pPr>
              <w:kinsoku w:val="0"/>
              <w:overflowPunct w:val="0"/>
              <w:autoSpaceDE w:val="0"/>
              <w:autoSpaceDN w:val="0"/>
              <w:adjustRightInd w:val="0"/>
              <w:spacing w:line="360" w:lineRule="auto"/>
              <w:rPr>
                <w:rFonts w:hint="eastAsia" w:ascii="宋体" w:hAnsi="宋体" w:eastAsia="宋体" w:cs="宋体"/>
                <w:color w:val="auto"/>
                <w:sz w:val="24"/>
                <w:lang w:val="en-US" w:eastAsia="zh-CN"/>
              </w:rPr>
            </w:pPr>
            <w:r>
              <w:rPr>
                <w:rFonts w:hint="eastAsia" w:ascii="宋体" w:hAnsi="宋体" w:cs="宋体"/>
                <w:color w:val="auto"/>
                <w:sz w:val="24"/>
                <w:szCs w:val="24"/>
                <w:highlight w:val="none"/>
                <w:lang w:val="en-US" w:eastAsia="zh-CN"/>
              </w:rPr>
              <w:t>上述每一项实施方案5分。</w:t>
            </w:r>
            <w:r>
              <w:rPr>
                <w:rFonts w:hint="eastAsia" w:ascii="宋体" w:hAnsi="宋体" w:eastAsia="宋体" w:cs="宋体"/>
                <w:color w:val="auto"/>
                <w:sz w:val="24"/>
                <w:lang w:val="en-US" w:eastAsia="zh-CN"/>
              </w:rPr>
              <w:t>上述内容有一处缺陷或不完整的（缺陷是指以下情形中的任意一项：</w:t>
            </w:r>
            <w:r>
              <w:rPr>
                <w:rFonts w:hint="default" w:ascii="宋体" w:hAnsi="宋体" w:eastAsia="宋体" w:cs="宋体"/>
                <w:color w:val="auto"/>
                <w:sz w:val="24"/>
                <w:lang w:val="en-US" w:eastAsia="zh-CN"/>
              </w:rPr>
              <w:t>方案</w:t>
            </w:r>
            <w:r>
              <w:rPr>
                <w:rFonts w:hint="eastAsia" w:ascii="宋体" w:hAnsi="宋体" w:eastAsia="宋体" w:cs="宋体"/>
                <w:color w:val="auto"/>
                <w:sz w:val="24"/>
                <w:lang w:val="en-US" w:eastAsia="zh-CN"/>
              </w:rPr>
              <w:t>与采购需求不符；方案内容不清晰混乱；无针对性、可操作性）扣</w:t>
            </w:r>
            <w:r>
              <w:rPr>
                <w:rFonts w:hint="eastAsia" w:ascii="宋体" w:hAnsi="宋体" w:cs="宋体"/>
                <w:color w:val="auto"/>
                <w:sz w:val="24"/>
                <w:lang w:val="en-US" w:eastAsia="zh-CN"/>
              </w:rPr>
              <w:t>1</w:t>
            </w:r>
            <w:r>
              <w:rPr>
                <w:rFonts w:hint="eastAsia" w:ascii="宋体" w:hAnsi="宋体" w:eastAsia="宋体" w:cs="宋体"/>
                <w:color w:val="auto"/>
                <w:sz w:val="24"/>
                <w:lang w:val="en-US" w:eastAsia="zh-CN"/>
              </w:rPr>
              <w:t>分，未提供此项内容不得分。</w:t>
            </w:r>
            <w:r>
              <w:rPr>
                <w:rFonts w:hint="eastAsia" w:ascii="宋体" w:hAnsi="宋体" w:eastAsia="宋体" w:cs="宋体"/>
                <w:color w:val="auto"/>
                <w:sz w:val="24"/>
              </w:rPr>
              <w:t>未提供此项内容不得分。</w:t>
            </w:r>
          </w:p>
        </w:tc>
        <w:tc>
          <w:tcPr>
            <w:tcW w:w="744" w:type="dxa"/>
            <w:noWrap w:val="0"/>
            <w:vAlign w:val="center"/>
          </w:tcPr>
          <w:p w14:paraId="0DA93E86">
            <w:pPr>
              <w:keepNext w:val="0"/>
              <w:keepLines w:val="0"/>
              <w:pageBreakBefore w:val="0"/>
              <w:widowControl w:val="0"/>
              <w:wordWrap/>
              <w:topLinePunct w:val="0"/>
              <w:bidi w:val="0"/>
              <w:snapToGrid/>
              <w:spacing w:line="360" w:lineRule="auto"/>
              <w:jc w:val="center"/>
              <w:textAlignment w:val="auto"/>
              <w:rPr>
                <w:rFonts w:hint="default" w:ascii="宋体" w:hAnsi="宋体" w:eastAsia="宋体" w:cs="宋体"/>
                <w:snapToGrid w:val="0"/>
                <w:color w:val="auto"/>
                <w:kern w:val="0"/>
                <w:sz w:val="24"/>
                <w:szCs w:val="24"/>
                <w:highlight w:val="none"/>
                <w:lang w:val="en-US" w:eastAsia="zh-CN"/>
              </w:rPr>
            </w:pPr>
            <w:r>
              <w:rPr>
                <w:rFonts w:hint="eastAsia" w:ascii="宋体" w:hAnsi="宋体" w:cs="宋体"/>
                <w:snapToGrid w:val="0"/>
                <w:color w:val="auto"/>
                <w:kern w:val="0"/>
                <w:sz w:val="24"/>
                <w:szCs w:val="24"/>
                <w:highlight w:val="none"/>
                <w:lang w:val="en-US" w:eastAsia="zh-CN"/>
              </w:rPr>
              <w:t>15</w:t>
            </w:r>
          </w:p>
        </w:tc>
      </w:tr>
      <w:tr w14:paraId="33468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37" w:type="dxa"/>
            <w:noWrap w:val="0"/>
            <w:vAlign w:val="center"/>
          </w:tcPr>
          <w:p w14:paraId="49BAEB9C">
            <w:pPr>
              <w:keepNext w:val="0"/>
              <w:keepLines w:val="0"/>
              <w:pageBreakBefore w:val="0"/>
              <w:widowControl w:val="0"/>
              <w:wordWrap/>
              <w:topLinePunct w:val="0"/>
              <w:bidi w:val="0"/>
              <w:snapToGrid/>
              <w:spacing w:line="360" w:lineRule="auto"/>
              <w:jc w:val="center"/>
              <w:textAlignment w:val="auto"/>
              <w:rPr>
                <w:rFonts w:hint="eastAsia" w:ascii="宋体" w:hAnsi="宋体" w:eastAsia="宋体" w:cs="宋体"/>
                <w:b/>
                <w:bCs/>
                <w:snapToGrid w:val="0"/>
                <w:color w:val="auto"/>
                <w:kern w:val="0"/>
                <w:sz w:val="24"/>
                <w:szCs w:val="24"/>
                <w:highlight w:val="none"/>
              </w:rPr>
            </w:pPr>
            <w:r>
              <w:rPr>
                <w:rFonts w:hint="eastAsia" w:ascii="宋体" w:hAnsi="宋体" w:eastAsia="宋体" w:cs="宋体"/>
                <w:b/>
                <w:bCs/>
                <w:color w:val="auto"/>
                <w:sz w:val="24"/>
                <w:szCs w:val="24"/>
                <w:highlight w:val="none"/>
              </w:rPr>
              <w:t>价格部分（</w:t>
            </w:r>
            <w:r>
              <w:rPr>
                <w:rFonts w:hint="eastAsia" w:ascii="宋体" w:hAnsi="宋体" w:eastAsia="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分）</w:t>
            </w:r>
          </w:p>
        </w:tc>
        <w:tc>
          <w:tcPr>
            <w:tcW w:w="6677" w:type="dxa"/>
            <w:noWrap w:val="0"/>
            <w:vAlign w:val="center"/>
          </w:tcPr>
          <w:p w14:paraId="34BE8579">
            <w:pPr>
              <w:keepNext w:val="0"/>
              <w:keepLines w:val="0"/>
              <w:pageBreakBefore w:val="0"/>
              <w:widowControl w:val="0"/>
              <w:wordWrap/>
              <w:topLinePunct w:val="0"/>
              <w:bidi w:val="0"/>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价格部分计算方法：满足招标文件要求的最低投标报价为评标基准价，其价格分为</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分。其他投标人的价格分统一按照下列公式计算：</w:t>
            </w:r>
          </w:p>
          <w:p w14:paraId="41430FC6">
            <w:pPr>
              <w:keepNext w:val="0"/>
              <w:keepLines w:val="0"/>
              <w:pageBreakBefore w:val="0"/>
              <w:widowControl w:val="0"/>
              <w:wordWrap/>
              <w:topLinePunct w:val="0"/>
              <w:bidi w:val="0"/>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投标报价得分＝（评标基准价/有效投标报价）×</w:t>
            </w:r>
            <w:r>
              <w:rPr>
                <w:rFonts w:hint="eastAsia" w:ascii="宋体" w:hAnsi="宋体" w:eastAsia="宋体" w:cs="宋体"/>
                <w:color w:val="auto"/>
                <w:sz w:val="24"/>
                <w:szCs w:val="24"/>
                <w:highlight w:val="none"/>
                <w:lang w:val="en-US" w:eastAsia="zh-CN"/>
              </w:rPr>
              <w:t>10</w:t>
            </w:r>
          </w:p>
          <w:p w14:paraId="05FF0283">
            <w:pPr>
              <w:keepNext w:val="0"/>
              <w:keepLines w:val="0"/>
              <w:pageBreakBefore w:val="0"/>
              <w:widowControl w:val="0"/>
              <w:wordWrap/>
              <w:topLinePunct w:val="0"/>
              <w:bidi w:val="0"/>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（评分分值计算保留到小数点后两位（四舍五入））。</w:t>
            </w:r>
          </w:p>
          <w:p w14:paraId="5DB8A1EC">
            <w:pPr>
              <w:keepNext w:val="0"/>
              <w:keepLines w:val="0"/>
              <w:pageBreakBefore w:val="0"/>
              <w:widowControl w:val="0"/>
              <w:wordWrap/>
              <w:topLinePunct w:val="0"/>
              <w:bidi w:val="0"/>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782095BF">
            <w:pPr>
              <w:keepNext w:val="0"/>
              <w:keepLines w:val="0"/>
              <w:pageBreakBefore w:val="0"/>
              <w:widowControl w:val="0"/>
              <w:wordWrap/>
              <w:topLinePunct w:val="0"/>
              <w:bidi w:val="0"/>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（1）因落实政府采购政策进行价格调整的，以调整后的价格计算评标基准价和响应报价。</w:t>
            </w:r>
          </w:p>
          <w:p w14:paraId="07FB988B">
            <w:pPr>
              <w:keepNext w:val="0"/>
              <w:keepLines w:val="0"/>
              <w:pageBreakBefore w:val="0"/>
              <w:widowControl w:val="0"/>
              <w:wordWrap/>
              <w:topLinePunct w:val="0"/>
              <w:bidi w:val="0"/>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（2）小微企业、残疾人福利性单位、监狱企业单位价格折扣：在本项目中满足采购需求的情况下，对属于小微企业、残疾人福利性单位、监狱企业单位的服务价格给予15％的扣除，用扣除后的价格参与评审；</w:t>
            </w:r>
          </w:p>
          <w:p w14:paraId="4D7B3D39">
            <w:pPr>
              <w:keepNext w:val="0"/>
              <w:keepLines w:val="0"/>
              <w:pageBreakBefore w:val="0"/>
              <w:widowControl w:val="0"/>
              <w:wordWrap/>
              <w:topLinePunct w:val="0"/>
              <w:bidi w:val="0"/>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（3）联合体价格折扣：本项目若允许联合体参加，联合体协议中约定，小型、微型企业的协议合同金额占到联合体协议合同金额30%以上的，给予联合体5%的价格扣除，用扣除后价格参与评审。</w:t>
            </w:r>
          </w:p>
          <w:p w14:paraId="429A5CBA">
            <w:pPr>
              <w:keepNext w:val="0"/>
              <w:keepLines w:val="0"/>
              <w:pageBreakBefore w:val="0"/>
              <w:widowControl w:val="0"/>
              <w:wordWrap/>
              <w:topLinePunct w:val="0"/>
              <w:bidi w:val="0"/>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（4）所提供服务既属残疾人福利性单位或监狱企业，又属于小型、微型企业的，不重复享受优惠政策。</w:t>
            </w:r>
          </w:p>
          <w:p w14:paraId="452F8B13">
            <w:pPr>
              <w:keepNext w:val="0"/>
              <w:keepLines w:val="0"/>
              <w:pageBreakBefore w:val="0"/>
              <w:widowControl w:val="0"/>
              <w:wordWrap/>
              <w:topLinePunct w:val="0"/>
              <w:bidi w:val="0"/>
              <w:snapToGrid/>
              <w:spacing w:line="360" w:lineRule="auto"/>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（5）本项目（包）如属于专门面向中小企业的采购包，不再执行价格评审优惠的扶持政策。</w:t>
            </w:r>
          </w:p>
        </w:tc>
        <w:tc>
          <w:tcPr>
            <w:tcW w:w="744" w:type="dxa"/>
            <w:noWrap w:val="0"/>
            <w:vAlign w:val="center"/>
          </w:tcPr>
          <w:p w14:paraId="544FB572">
            <w:pPr>
              <w:keepNext w:val="0"/>
              <w:keepLines w:val="0"/>
              <w:pageBreakBefore w:val="0"/>
              <w:widowControl w:val="0"/>
              <w:wordWrap/>
              <w:topLinePunct w:val="0"/>
              <w:bidi w:val="0"/>
              <w:snapToGrid/>
              <w:spacing w:line="360" w:lineRule="auto"/>
              <w:jc w:val="center"/>
              <w:textAlignment w:val="auto"/>
              <w:rPr>
                <w:rFonts w:hint="default" w:ascii="宋体" w:hAnsi="宋体" w:cs="宋体"/>
                <w:snapToGrid w:val="0"/>
                <w:color w:val="auto"/>
                <w:kern w:val="0"/>
                <w:sz w:val="24"/>
                <w:szCs w:val="24"/>
                <w:highlight w:val="none"/>
                <w:lang w:val="en-US" w:eastAsia="zh-CN"/>
              </w:rPr>
            </w:pPr>
            <w:r>
              <w:rPr>
                <w:rFonts w:hint="eastAsia" w:ascii="宋体" w:hAnsi="宋体" w:cs="宋体"/>
                <w:snapToGrid w:val="0"/>
                <w:color w:val="auto"/>
                <w:kern w:val="0"/>
                <w:sz w:val="24"/>
                <w:szCs w:val="24"/>
                <w:highlight w:val="none"/>
                <w:lang w:val="en-US" w:eastAsia="zh-CN"/>
              </w:rPr>
              <w:t>10</w:t>
            </w:r>
          </w:p>
        </w:tc>
      </w:tr>
    </w:tbl>
    <w:p w14:paraId="672CAF8D">
      <w:pPr>
        <w:pStyle w:val="26"/>
        <w:keepNext w:val="0"/>
        <w:keepLines w:val="0"/>
        <w:pageBreakBefore w:val="0"/>
        <w:widowControl w:val="0"/>
        <w:wordWrap/>
        <w:bidi w:val="0"/>
        <w:spacing w:line="360" w:lineRule="auto"/>
        <w:ind w:right="0" w:rightChars="0"/>
        <w:jc w:val="both"/>
        <w:rPr>
          <w:rFonts w:hint="eastAsia" w:ascii="宋体" w:hAnsi="宋体" w:eastAsia="宋体" w:cs="宋体"/>
          <w:b/>
          <w:bCs/>
          <w:color w:val="auto"/>
          <w:sz w:val="24"/>
          <w:szCs w:val="24"/>
          <w:highlight w:val="none"/>
        </w:rPr>
      </w:pPr>
    </w:p>
    <w:p w14:paraId="2830300A">
      <w:pPr>
        <w:rPr>
          <w:rFonts w:hint="eastAsia" w:ascii="宋体" w:hAnsi="宋体" w:eastAsia="宋体" w:cs="宋体"/>
          <w:b/>
          <w:bCs/>
          <w:color w:val="auto"/>
          <w:sz w:val="24"/>
          <w:szCs w:val="24"/>
          <w:highlight w:val="none"/>
        </w:rPr>
      </w:pPr>
    </w:p>
    <w:p w14:paraId="21A392D0">
      <w:pPr>
        <w:pStyle w:val="47"/>
        <w:keepNext w:val="0"/>
        <w:keepLines w:val="0"/>
        <w:pageBreakBefore w:val="0"/>
        <w:widowControl w:val="0"/>
        <w:numPr>
          <w:ilvl w:val="0"/>
          <w:numId w:val="0"/>
        </w:numPr>
        <w:kinsoku/>
        <w:wordWrap/>
        <w:topLinePunct w:val="0"/>
        <w:bidi w:val="0"/>
        <w:snapToGrid w:val="0"/>
        <w:spacing w:line="360" w:lineRule="auto"/>
        <w:ind w:leftChars="200" w:right="0" w:rightChars="0"/>
        <w:jc w:val="left"/>
        <w:textAlignment w:val="auto"/>
        <w:rPr>
          <w:rFonts w:hint="default" w:ascii="宋体" w:hAnsi="宋体" w:eastAsia="宋体" w:cs="宋体"/>
          <w:b/>
          <w:color w:val="auto"/>
          <w:sz w:val="24"/>
          <w:szCs w:val="24"/>
          <w:highlight w:val="none"/>
          <w:lang w:val="en-US" w:eastAsia="zh-CN"/>
        </w:rPr>
      </w:pPr>
      <w:r>
        <w:rPr>
          <w:rFonts w:hint="eastAsia" w:cs="宋体"/>
          <w:b/>
          <w:color w:val="auto"/>
          <w:sz w:val="24"/>
          <w:szCs w:val="24"/>
          <w:highlight w:val="none"/>
          <w:lang w:val="en-US" w:eastAsia="zh-CN"/>
        </w:rPr>
        <w:t>第2包</w:t>
      </w:r>
    </w:p>
    <w:tbl>
      <w:tblPr>
        <w:tblStyle w:val="30"/>
        <w:tblW w:w="9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7"/>
        <w:gridCol w:w="6677"/>
        <w:gridCol w:w="744"/>
      </w:tblGrid>
      <w:tr w14:paraId="0D9D8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2237" w:type="dxa"/>
            <w:noWrap w:val="0"/>
            <w:vAlign w:val="center"/>
          </w:tcPr>
          <w:p w14:paraId="24DABEDA">
            <w:pPr>
              <w:keepNext w:val="0"/>
              <w:keepLines w:val="0"/>
              <w:pageBreakBefore w:val="0"/>
              <w:widowControl w:val="0"/>
              <w:kinsoku w:val="0"/>
              <w:wordWrap/>
              <w:overflowPunct w:val="0"/>
              <w:topLinePunct w:val="0"/>
              <w:autoSpaceDE w:val="0"/>
              <w:autoSpaceDN w:val="0"/>
              <w:bidi w:val="0"/>
              <w:adjustRightInd w:val="0"/>
              <w:snapToGrid/>
              <w:spacing w:line="360" w:lineRule="auto"/>
              <w:jc w:val="center"/>
              <w:textAlignment w:val="auto"/>
              <w:rPr>
                <w:rFonts w:hint="eastAsia" w:ascii="宋体" w:hAnsi="宋体" w:eastAsia="宋体" w:cs="宋体"/>
                <w:b/>
                <w:snapToGrid w:val="0"/>
                <w:color w:val="auto"/>
                <w:kern w:val="0"/>
                <w:sz w:val="24"/>
                <w:szCs w:val="24"/>
                <w:highlight w:val="none"/>
              </w:rPr>
            </w:pPr>
            <w:r>
              <w:rPr>
                <w:rFonts w:hint="eastAsia" w:ascii="宋体" w:hAnsi="宋体" w:eastAsia="宋体" w:cs="宋体"/>
                <w:b/>
                <w:snapToGrid w:val="0"/>
                <w:color w:val="auto"/>
                <w:kern w:val="0"/>
                <w:sz w:val="24"/>
                <w:szCs w:val="24"/>
                <w:highlight w:val="none"/>
              </w:rPr>
              <w:t>评分项目</w:t>
            </w:r>
          </w:p>
        </w:tc>
        <w:tc>
          <w:tcPr>
            <w:tcW w:w="6677" w:type="dxa"/>
            <w:noWrap w:val="0"/>
            <w:vAlign w:val="center"/>
          </w:tcPr>
          <w:p w14:paraId="70DDD566">
            <w:pPr>
              <w:keepNext w:val="0"/>
              <w:keepLines w:val="0"/>
              <w:pageBreakBefore w:val="0"/>
              <w:widowControl w:val="0"/>
              <w:kinsoku w:val="0"/>
              <w:wordWrap/>
              <w:overflowPunct w:val="0"/>
              <w:topLinePunct w:val="0"/>
              <w:autoSpaceDE w:val="0"/>
              <w:autoSpaceDN w:val="0"/>
              <w:bidi w:val="0"/>
              <w:adjustRightInd w:val="0"/>
              <w:snapToGrid/>
              <w:spacing w:line="360" w:lineRule="auto"/>
              <w:jc w:val="center"/>
              <w:textAlignment w:val="auto"/>
              <w:rPr>
                <w:rFonts w:hint="eastAsia" w:ascii="宋体" w:hAnsi="宋体" w:eastAsia="宋体" w:cs="宋体"/>
                <w:b/>
                <w:snapToGrid w:val="0"/>
                <w:color w:val="auto"/>
                <w:kern w:val="0"/>
                <w:sz w:val="24"/>
                <w:szCs w:val="24"/>
                <w:highlight w:val="none"/>
              </w:rPr>
            </w:pPr>
            <w:r>
              <w:rPr>
                <w:rFonts w:hint="eastAsia" w:ascii="宋体" w:hAnsi="宋体" w:eastAsia="宋体" w:cs="宋体"/>
                <w:b/>
                <w:snapToGrid w:val="0"/>
                <w:color w:val="auto"/>
                <w:kern w:val="0"/>
                <w:sz w:val="24"/>
                <w:szCs w:val="24"/>
                <w:highlight w:val="none"/>
              </w:rPr>
              <w:t>评定内容及标准</w:t>
            </w:r>
          </w:p>
        </w:tc>
        <w:tc>
          <w:tcPr>
            <w:tcW w:w="744" w:type="dxa"/>
            <w:noWrap w:val="0"/>
            <w:vAlign w:val="center"/>
          </w:tcPr>
          <w:p w14:paraId="31A2E44F">
            <w:pPr>
              <w:keepNext w:val="0"/>
              <w:keepLines w:val="0"/>
              <w:pageBreakBefore w:val="0"/>
              <w:widowControl w:val="0"/>
              <w:kinsoku w:val="0"/>
              <w:wordWrap/>
              <w:overflowPunct w:val="0"/>
              <w:topLinePunct w:val="0"/>
              <w:autoSpaceDE w:val="0"/>
              <w:autoSpaceDN w:val="0"/>
              <w:bidi w:val="0"/>
              <w:adjustRightInd w:val="0"/>
              <w:snapToGrid/>
              <w:spacing w:line="360" w:lineRule="auto"/>
              <w:jc w:val="center"/>
              <w:textAlignment w:val="auto"/>
              <w:rPr>
                <w:rFonts w:hint="eastAsia" w:ascii="宋体" w:hAnsi="宋体" w:eastAsia="宋体" w:cs="宋体"/>
                <w:b/>
                <w:snapToGrid w:val="0"/>
                <w:color w:val="auto"/>
                <w:kern w:val="0"/>
                <w:sz w:val="24"/>
                <w:szCs w:val="24"/>
                <w:highlight w:val="none"/>
              </w:rPr>
            </w:pPr>
            <w:r>
              <w:rPr>
                <w:rFonts w:hint="eastAsia" w:ascii="宋体" w:hAnsi="宋体" w:eastAsia="宋体" w:cs="宋体"/>
                <w:b/>
                <w:snapToGrid w:val="0"/>
                <w:color w:val="auto"/>
                <w:kern w:val="0"/>
                <w:sz w:val="24"/>
                <w:szCs w:val="24"/>
                <w:highlight w:val="none"/>
              </w:rPr>
              <w:t>分值</w:t>
            </w:r>
          </w:p>
        </w:tc>
      </w:tr>
      <w:tr w14:paraId="4D04C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5" w:hRule="atLeast"/>
          <w:jc w:val="center"/>
        </w:trPr>
        <w:tc>
          <w:tcPr>
            <w:tcW w:w="2237" w:type="dxa"/>
            <w:noWrap w:val="0"/>
            <w:vAlign w:val="center"/>
          </w:tcPr>
          <w:p w14:paraId="4FD4E092">
            <w:pPr>
              <w:keepNext w:val="0"/>
              <w:keepLines w:val="0"/>
              <w:pageBreakBefore w:val="0"/>
              <w:widowControl w:val="0"/>
              <w:kinsoku w:val="0"/>
              <w:wordWrap/>
              <w:overflowPunct w:val="0"/>
              <w:topLinePunct w:val="0"/>
              <w:autoSpaceDE w:val="0"/>
              <w:autoSpaceDN w:val="0"/>
              <w:bidi w:val="0"/>
              <w:adjustRightInd w:val="0"/>
              <w:snapToGrid/>
              <w:spacing w:line="360" w:lineRule="auto"/>
              <w:jc w:val="center"/>
              <w:textAlignment w:val="auto"/>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商务</w:t>
            </w:r>
            <w:r>
              <w:rPr>
                <w:rFonts w:hint="eastAsia" w:ascii="宋体" w:hAnsi="宋体" w:cs="宋体"/>
                <w:b/>
                <w:bCs/>
                <w:snapToGrid w:val="0"/>
                <w:color w:val="auto"/>
                <w:kern w:val="0"/>
                <w:sz w:val="24"/>
                <w:szCs w:val="24"/>
                <w:highlight w:val="none"/>
                <w:lang w:val="en-US" w:eastAsia="zh-CN"/>
              </w:rPr>
              <w:t>资信</w:t>
            </w:r>
            <w:r>
              <w:rPr>
                <w:rFonts w:hint="eastAsia" w:ascii="宋体" w:hAnsi="宋体" w:eastAsia="宋体" w:cs="宋体"/>
                <w:b/>
                <w:bCs/>
                <w:snapToGrid w:val="0"/>
                <w:color w:val="auto"/>
                <w:kern w:val="0"/>
                <w:sz w:val="24"/>
                <w:szCs w:val="24"/>
                <w:highlight w:val="none"/>
              </w:rPr>
              <w:t>（</w:t>
            </w:r>
            <w:r>
              <w:rPr>
                <w:rFonts w:hint="eastAsia" w:ascii="宋体" w:hAnsi="宋体" w:cs="宋体"/>
                <w:b/>
                <w:bCs/>
                <w:snapToGrid w:val="0"/>
                <w:color w:val="auto"/>
                <w:kern w:val="0"/>
                <w:sz w:val="24"/>
                <w:szCs w:val="24"/>
                <w:highlight w:val="none"/>
                <w:lang w:val="en-US" w:eastAsia="zh-CN"/>
              </w:rPr>
              <w:t>15</w:t>
            </w:r>
            <w:r>
              <w:rPr>
                <w:rFonts w:hint="eastAsia" w:ascii="宋体" w:hAnsi="宋体" w:eastAsia="宋体" w:cs="宋体"/>
                <w:b/>
                <w:bCs/>
                <w:snapToGrid w:val="0"/>
                <w:color w:val="auto"/>
                <w:kern w:val="0"/>
                <w:sz w:val="24"/>
                <w:szCs w:val="24"/>
                <w:highlight w:val="none"/>
              </w:rPr>
              <w:t>分）</w:t>
            </w:r>
          </w:p>
          <w:p w14:paraId="62E79009">
            <w:pPr>
              <w:keepNext w:val="0"/>
              <w:keepLines w:val="0"/>
              <w:pageBreakBefore w:val="0"/>
              <w:widowControl w:val="0"/>
              <w:kinsoku w:val="0"/>
              <w:wordWrap/>
              <w:overflowPunct w:val="0"/>
              <w:topLinePunct w:val="0"/>
              <w:autoSpaceDE w:val="0"/>
              <w:autoSpaceDN w:val="0"/>
              <w:bidi w:val="0"/>
              <w:adjustRightInd w:val="0"/>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bCs/>
                <w:snapToGrid w:val="0"/>
                <w:color w:val="auto"/>
                <w:kern w:val="0"/>
                <w:sz w:val="24"/>
                <w:szCs w:val="24"/>
                <w:highlight w:val="none"/>
              </w:rPr>
              <w:t>(评标委员会共同认定)</w:t>
            </w:r>
          </w:p>
        </w:tc>
        <w:tc>
          <w:tcPr>
            <w:tcW w:w="6677" w:type="dxa"/>
            <w:noWrap w:val="0"/>
            <w:vAlign w:val="center"/>
          </w:tcPr>
          <w:p w14:paraId="21E6F0EC">
            <w:pPr>
              <w:keepNext w:val="0"/>
              <w:keepLines w:val="0"/>
              <w:pageBreakBefore w:val="0"/>
              <w:widowControl w:val="0"/>
              <w:kinsoku w:val="0"/>
              <w:wordWrap/>
              <w:overflowPunct w:val="0"/>
              <w:topLinePunct w:val="0"/>
              <w:autoSpaceDE w:val="0"/>
              <w:autoSpaceDN w:val="0"/>
              <w:bidi w:val="0"/>
              <w:adjustRightInd w:val="0"/>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1、提供投标截止日期前近三年内同类业绩证明材料，要求必须提供与用户签订的合同首页、合同金额所在页、签字盖章页作为证明。每提供一个在投标截止日期三个年度内签署的同类项目合同案例得</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分，最高得</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lang w:val="en-US" w:eastAsia="zh-CN"/>
              </w:rPr>
              <w:t>分。</w:t>
            </w:r>
          </w:p>
          <w:p w14:paraId="36172AB1">
            <w:pPr>
              <w:keepNext w:val="0"/>
              <w:keepLines w:val="0"/>
              <w:pageBreakBefore w:val="0"/>
              <w:widowControl w:val="0"/>
              <w:kinsoku w:val="0"/>
              <w:wordWrap/>
              <w:overflowPunct w:val="0"/>
              <w:topLinePunct w:val="0"/>
              <w:autoSpaceDE w:val="0"/>
              <w:autoSpaceDN w:val="0"/>
              <w:bidi w:val="0"/>
              <w:adjustRightInd w:val="0"/>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(1)合同案例的乙方必须与投标人的名称完全一致，如公司名称发生变更，必须提供工商部门证明文件；</w:t>
            </w:r>
          </w:p>
          <w:p w14:paraId="04FE10C5">
            <w:pPr>
              <w:keepNext w:val="0"/>
              <w:keepLines w:val="0"/>
              <w:pageBreakBefore w:val="0"/>
              <w:widowControl w:val="0"/>
              <w:kinsoku w:val="0"/>
              <w:wordWrap/>
              <w:overflowPunct w:val="0"/>
              <w:topLinePunct w:val="0"/>
              <w:autoSpaceDE w:val="0"/>
              <w:autoSpaceDN w:val="0"/>
              <w:bidi w:val="0"/>
              <w:adjustRightInd w:val="0"/>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(2)证明材料不完整或不符合以上内容要求或不清晰，导致无法判断是否符合以上要求的，不得分；</w:t>
            </w:r>
          </w:p>
        </w:tc>
        <w:tc>
          <w:tcPr>
            <w:tcW w:w="744" w:type="dxa"/>
            <w:noWrap w:val="0"/>
            <w:vAlign w:val="center"/>
          </w:tcPr>
          <w:p w14:paraId="1CC925AE">
            <w:pPr>
              <w:keepNext w:val="0"/>
              <w:keepLines w:val="0"/>
              <w:pageBreakBefore w:val="0"/>
              <w:widowControl w:val="0"/>
              <w:wordWrap/>
              <w:topLinePunct w:val="0"/>
              <w:bidi w:val="0"/>
              <w:snapToGrid/>
              <w:spacing w:line="360" w:lineRule="auto"/>
              <w:jc w:val="center"/>
              <w:textAlignment w:val="auto"/>
              <w:rPr>
                <w:rFonts w:hint="default" w:ascii="宋体" w:hAnsi="宋体" w:eastAsia="宋体" w:cs="宋体"/>
                <w:snapToGrid w:val="0"/>
                <w:color w:val="auto"/>
                <w:kern w:val="0"/>
                <w:sz w:val="24"/>
                <w:szCs w:val="24"/>
                <w:highlight w:val="none"/>
                <w:lang w:val="en-US" w:eastAsia="zh-CN"/>
              </w:rPr>
            </w:pPr>
            <w:r>
              <w:rPr>
                <w:rFonts w:hint="eastAsia" w:ascii="宋体" w:hAnsi="宋体" w:cs="宋体"/>
                <w:snapToGrid w:val="0"/>
                <w:color w:val="auto"/>
                <w:kern w:val="0"/>
                <w:sz w:val="24"/>
                <w:szCs w:val="24"/>
                <w:highlight w:val="none"/>
                <w:lang w:val="en-US" w:eastAsia="zh-CN"/>
              </w:rPr>
              <w:t>15</w:t>
            </w:r>
          </w:p>
        </w:tc>
      </w:tr>
      <w:tr w14:paraId="38D6A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237" w:type="dxa"/>
            <w:vMerge w:val="restart"/>
            <w:noWrap w:val="0"/>
            <w:vAlign w:val="center"/>
          </w:tcPr>
          <w:p w14:paraId="46AC88BD">
            <w:pPr>
              <w:keepNext w:val="0"/>
              <w:keepLines w:val="0"/>
              <w:pageBreakBefore w:val="0"/>
              <w:widowControl w:val="0"/>
              <w:wordWrap/>
              <w:topLinePunct w:val="0"/>
              <w:bidi w:val="0"/>
              <w:snapToGrid/>
              <w:spacing w:line="360" w:lineRule="auto"/>
              <w:jc w:val="center"/>
              <w:textAlignment w:val="auto"/>
              <w:rPr>
                <w:rFonts w:hint="default" w:ascii="宋体" w:hAnsi="宋体" w:eastAsia="宋体" w:cs="宋体"/>
                <w:b/>
                <w:bCs/>
                <w:snapToGrid w:val="0"/>
                <w:color w:val="auto"/>
                <w:kern w:val="0"/>
                <w:sz w:val="24"/>
                <w:szCs w:val="24"/>
                <w:highlight w:val="none"/>
                <w:lang w:val="en-US" w:eastAsia="zh-CN"/>
              </w:rPr>
            </w:pPr>
            <w:r>
              <w:rPr>
                <w:rFonts w:hint="eastAsia" w:ascii="宋体" w:hAnsi="宋体" w:cs="宋体"/>
                <w:b/>
                <w:bCs/>
                <w:snapToGrid w:val="0"/>
                <w:color w:val="auto"/>
                <w:kern w:val="0"/>
                <w:sz w:val="24"/>
                <w:szCs w:val="24"/>
                <w:highlight w:val="none"/>
                <w:lang w:val="en-US" w:eastAsia="zh-CN"/>
              </w:rPr>
              <w:t>技术部分（75分）</w:t>
            </w:r>
          </w:p>
        </w:tc>
        <w:tc>
          <w:tcPr>
            <w:tcW w:w="6677" w:type="dxa"/>
            <w:shd w:val="clear" w:color="auto" w:fill="auto"/>
            <w:noWrap w:val="0"/>
            <w:vAlign w:val="center"/>
          </w:tcPr>
          <w:p w14:paraId="6DD77B2B">
            <w:pPr>
              <w:kinsoku w:val="0"/>
              <w:overflowPunct w:val="0"/>
              <w:autoSpaceDE w:val="0"/>
              <w:autoSpaceDN w:val="0"/>
              <w:adjustRightInd w:val="0"/>
              <w:spacing w:line="360" w:lineRule="auto"/>
              <w:rPr>
                <w:rFonts w:ascii="宋体" w:hAnsi="宋体" w:cs="宋体"/>
                <w:color w:val="auto"/>
                <w:sz w:val="24"/>
              </w:rPr>
            </w:pPr>
            <w:r>
              <w:rPr>
                <w:rFonts w:ascii="宋体" w:hAnsi="宋体" w:cs="宋体"/>
                <w:color w:val="auto"/>
                <w:sz w:val="24"/>
              </w:rPr>
              <w:t>1、</w:t>
            </w:r>
            <w:r>
              <w:rPr>
                <w:rFonts w:hint="eastAsia" w:ascii="宋体" w:hAnsi="宋体" w:cs="宋体"/>
                <w:color w:val="auto"/>
                <w:sz w:val="24"/>
                <w:lang w:val="en-US" w:eastAsia="zh-CN"/>
              </w:rPr>
              <w:t>项目实施</w:t>
            </w:r>
            <w:r>
              <w:rPr>
                <w:rFonts w:ascii="宋体" w:hAnsi="宋体" w:cs="宋体"/>
                <w:color w:val="auto"/>
                <w:sz w:val="24"/>
              </w:rPr>
              <w:t>方案（</w:t>
            </w:r>
            <w:r>
              <w:rPr>
                <w:rFonts w:hint="eastAsia" w:ascii="宋体" w:hAnsi="宋体" w:cs="宋体"/>
                <w:color w:val="auto"/>
                <w:sz w:val="24"/>
                <w:lang w:val="en-US" w:eastAsia="zh-CN"/>
              </w:rPr>
              <w:t>30</w:t>
            </w:r>
            <w:r>
              <w:rPr>
                <w:rFonts w:ascii="宋体" w:hAnsi="宋体" w:cs="宋体"/>
                <w:color w:val="auto"/>
                <w:sz w:val="24"/>
              </w:rPr>
              <w:t>分）</w:t>
            </w:r>
          </w:p>
          <w:p w14:paraId="7E346246">
            <w:pPr>
              <w:keepNext w:val="0"/>
              <w:keepLines w:val="0"/>
              <w:pageBreakBefore w:val="0"/>
              <w:widowControl w:val="0"/>
              <w:kinsoku w:val="0"/>
              <w:wordWrap/>
              <w:overflowPunct w:val="0"/>
              <w:topLinePunct w:val="0"/>
              <w:autoSpaceDE w:val="0"/>
              <w:autoSpaceDN w:val="0"/>
              <w:bidi w:val="0"/>
              <w:adjustRightInd w:val="0"/>
              <w:snapToGrid/>
              <w:spacing w:line="360" w:lineRule="auto"/>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依据供应商按照本项目的实际需求，针对服务内容、服务要求提供的具体服务方案，至少包括</w:t>
            </w:r>
            <w:r>
              <w:rPr>
                <w:rFonts w:hint="eastAsia" w:ascii="宋体" w:hAnsi="宋体" w:eastAsia="宋体" w:cs="宋体"/>
                <w:b w:val="0"/>
                <w:bCs w:val="0"/>
                <w:color w:val="auto"/>
                <w:sz w:val="24"/>
                <w:szCs w:val="24"/>
                <w:highlight w:val="none"/>
                <w:lang w:val="en-US" w:eastAsia="zh-CN"/>
              </w:rPr>
              <w:t>资料整理与传递服务工作</w:t>
            </w:r>
            <w:r>
              <w:rPr>
                <w:rFonts w:hint="default" w:ascii="宋体" w:hAnsi="宋体" w:cs="宋体"/>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教学事务协助服务工作</w:t>
            </w:r>
            <w:r>
              <w:rPr>
                <w:rFonts w:hint="default" w:ascii="宋体" w:hAnsi="宋体" w:cs="宋体"/>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考务辅助服务工作</w:t>
            </w:r>
            <w:r>
              <w:rPr>
                <w:rFonts w:hint="default" w:ascii="宋体" w:hAnsi="宋体" w:cs="宋体"/>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毕业事务协助服务工作</w:t>
            </w:r>
            <w:r>
              <w:rPr>
                <w:rFonts w:hint="default" w:ascii="宋体" w:hAnsi="宋体" w:cs="宋体"/>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学生日常咨询服务工作</w:t>
            </w:r>
            <w:r>
              <w:rPr>
                <w:rFonts w:hint="default" w:ascii="宋体" w:hAnsi="宋体" w:cs="宋体"/>
                <w:color w:val="auto"/>
                <w:sz w:val="24"/>
                <w:szCs w:val="24"/>
                <w:highlight w:val="none"/>
                <w:lang w:val="en-US" w:eastAsia="zh-CN"/>
              </w:rPr>
              <w:t>等内容，进行综合评审</w:t>
            </w:r>
            <w:r>
              <w:rPr>
                <w:rFonts w:hint="eastAsia" w:ascii="宋体" w:hAnsi="宋体" w:cs="宋体"/>
                <w:color w:val="auto"/>
                <w:sz w:val="24"/>
                <w:szCs w:val="24"/>
                <w:highlight w:val="none"/>
                <w:lang w:val="en-US" w:eastAsia="zh-CN"/>
              </w:rPr>
              <w:t>。</w:t>
            </w:r>
          </w:p>
          <w:p w14:paraId="6894B3CF">
            <w:pPr>
              <w:keepNext w:val="0"/>
              <w:keepLines w:val="0"/>
              <w:pageBreakBefore w:val="0"/>
              <w:widowControl w:val="0"/>
              <w:kinsoku w:val="0"/>
              <w:wordWrap/>
              <w:overflowPunct w:val="0"/>
              <w:topLinePunct w:val="0"/>
              <w:autoSpaceDE w:val="0"/>
              <w:autoSpaceDN w:val="0"/>
              <w:bidi w:val="0"/>
              <w:adjustRightInd w:val="0"/>
              <w:snapToGrid/>
              <w:spacing w:line="360" w:lineRule="auto"/>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上述每一项实施方案6分</w:t>
            </w:r>
            <w:r>
              <w:rPr>
                <w:rFonts w:hint="default"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上述内容</w:t>
            </w:r>
            <w:r>
              <w:rPr>
                <w:rFonts w:hint="eastAsia" w:ascii="宋体" w:hAnsi="宋体" w:eastAsia="宋体" w:cs="宋体"/>
                <w:color w:val="auto"/>
                <w:sz w:val="24"/>
                <w:szCs w:val="24"/>
                <w:highlight w:val="none"/>
                <w:lang w:val="en-US" w:eastAsia="zh-CN"/>
              </w:rPr>
              <w:t>有</w:t>
            </w:r>
            <w:r>
              <w:rPr>
                <w:rFonts w:hint="eastAsia" w:ascii="宋体" w:hAnsi="宋体" w:cs="宋体"/>
                <w:color w:val="auto"/>
                <w:sz w:val="24"/>
                <w:szCs w:val="24"/>
                <w:highlight w:val="none"/>
                <w:lang w:val="en-US" w:eastAsia="zh-CN"/>
              </w:rPr>
              <w:t>一处</w:t>
            </w:r>
            <w:r>
              <w:rPr>
                <w:rFonts w:hint="eastAsia" w:ascii="宋体" w:hAnsi="宋体" w:eastAsia="宋体" w:cs="宋体"/>
                <w:color w:val="auto"/>
                <w:sz w:val="24"/>
                <w:szCs w:val="24"/>
                <w:highlight w:val="none"/>
                <w:lang w:val="en-US" w:eastAsia="zh-CN"/>
              </w:rPr>
              <w:t>缺陷或不完整的</w:t>
            </w:r>
            <w:r>
              <w:rPr>
                <w:rFonts w:hint="eastAsia" w:ascii="宋体" w:hAnsi="宋体" w:cs="宋体"/>
                <w:color w:val="auto"/>
                <w:sz w:val="24"/>
                <w:szCs w:val="24"/>
                <w:highlight w:val="none"/>
                <w:lang w:val="en-US" w:eastAsia="zh-CN"/>
              </w:rPr>
              <w:t>（缺陷是指以下情形中的任意一项：技术</w:t>
            </w:r>
            <w:r>
              <w:rPr>
                <w:rFonts w:hint="default" w:ascii="宋体" w:hAnsi="宋体" w:eastAsia="宋体" w:cs="宋体"/>
                <w:color w:val="auto"/>
                <w:sz w:val="24"/>
                <w:szCs w:val="24"/>
                <w:highlight w:val="none"/>
                <w:lang w:val="en-US" w:eastAsia="zh-CN"/>
              </w:rPr>
              <w:t>方案</w:t>
            </w:r>
            <w:r>
              <w:rPr>
                <w:rFonts w:hint="eastAsia" w:ascii="宋体" w:hAnsi="宋体" w:cs="宋体"/>
                <w:color w:val="auto"/>
                <w:sz w:val="24"/>
                <w:szCs w:val="24"/>
                <w:highlight w:val="none"/>
                <w:lang w:val="en-US" w:eastAsia="zh-CN"/>
              </w:rPr>
              <w:t>与采购需求不符；方案内容不清晰混乱；无针对性、可操作性）</w:t>
            </w:r>
            <w:r>
              <w:rPr>
                <w:rFonts w:hint="eastAsia" w:ascii="宋体" w:hAnsi="宋体" w:eastAsia="宋体" w:cs="宋体"/>
                <w:color w:val="auto"/>
                <w:sz w:val="24"/>
                <w:szCs w:val="24"/>
                <w:highlight w:val="none"/>
                <w:lang w:val="en-US" w:eastAsia="zh-CN"/>
              </w:rPr>
              <w:t>扣</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分，未提供此项内容不得分。</w:t>
            </w:r>
          </w:p>
        </w:tc>
        <w:tc>
          <w:tcPr>
            <w:tcW w:w="744" w:type="dxa"/>
            <w:noWrap w:val="0"/>
            <w:vAlign w:val="center"/>
          </w:tcPr>
          <w:p w14:paraId="6C0D8735">
            <w:pPr>
              <w:keepNext w:val="0"/>
              <w:keepLines w:val="0"/>
              <w:pageBreakBefore w:val="0"/>
              <w:widowControl w:val="0"/>
              <w:wordWrap/>
              <w:topLinePunct w:val="0"/>
              <w:bidi w:val="0"/>
              <w:snapToGrid/>
              <w:spacing w:line="360" w:lineRule="auto"/>
              <w:jc w:val="center"/>
              <w:textAlignment w:val="auto"/>
              <w:rPr>
                <w:rFonts w:hint="default" w:ascii="宋体" w:hAnsi="宋体" w:eastAsia="宋体" w:cs="宋体"/>
                <w:snapToGrid w:val="0"/>
                <w:color w:val="auto"/>
                <w:kern w:val="0"/>
                <w:sz w:val="24"/>
                <w:szCs w:val="24"/>
                <w:highlight w:val="none"/>
                <w:lang w:val="en-US" w:eastAsia="zh-CN"/>
              </w:rPr>
            </w:pPr>
            <w:r>
              <w:rPr>
                <w:rFonts w:hint="eastAsia" w:ascii="宋体" w:hAnsi="宋体" w:cs="宋体"/>
                <w:snapToGrid w:val="0"/>
                <w:color w:val="auto"/>
                <w:kern w:val="0"/>
                <w:sz w:val="24"/>
                <w:szCs w:val="24"/>
                <w:highlight w:val="none"/>
                <w:lang w:val="en-US" w:eastAsia="zh-CN"/>
              </w:rPr>
              <w:t>30</w:t>
            </w:r>
          </w:p>
        </w:tc>
      </w:tr>
      <w:tr w14:paraId="274AE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237" w:type="dxa"/>
            <w:vMerge w:val="continue"/>
            <w:noWrap w:val="0"/>
            <w:vAlign w:val="center"/>
          </w:tcPr>
          <w:p w14:paraId="547C2917">
            <w:pPr>
              <w:keepNext w:val="0"/>
              <w:keepLines w:val="0"/>
              <w:pageBreakBefore w:val="0"/>
              <w:widowControl w:val="0"/>
              <w:wordWrap/>
              <w:topLinePunct w:val="0"/>
              <w:bidi w:val="0"/>
              <w:snapToGrid/>
              <w:spacing w:line="360" w:lineRule="auto"/>
              <w:jc w:val="center"/>
              <w:textAlignment w:val="auto"/>
              <w:rPr>
                <w:rFonts w:hint="eastAsia" w:ascii="宋体" w:hAnsi="宋体" w:eastAsia="宋体" w:cs="宋体"/>
                <w:b/>
                <w:bCs/>
                <w:snapToGrid w:val="0"/>
                <w:color w:val="auto"/>
                <w:kern w:val="0"/>
                <w:sz w:val="24"/>
                <w:szCs w:val="24"/>
                <w:highlight w:val="none"/>
              </w:rPr>
            </w:pPr>
          </w:p>
        </w:tc>
        <w:tc>
          <w:tcPr>
            <w:tcW w:w="6677" w:type="dxa"/>
            <w:noWrap w:val="0"/>
            <w:vAlign w:val="center"/>
          </w:tcPr>
          <w:p w14:paraId="1F75F4A0">
            <w:pPr>
              <w:keepNext w:val="0"/>
              <w:keepLines w:val="0"/>
              <w:pageBreakBefore w:val="0"/>
              <w:widowControl w:val="0"/>
              <w:kinsoku w:val="0"/>
              <w:wordWrap/>
              <w:overflowPunct w:val="0"/>
              <w:topLinePunct w:val="0"/>
              <w:autoSpaceDE w:val="0"/>
              <w:autoSpaceDN w:val="0"/>
              <w:bidi w:val="0"/>
              <w:adjustRightInd w:val="0"/>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lang w:val="en-US" w:eastAsia="zh-CN"/>
              </w:rPr>
              <w:t>2</w:t>
            </w:r>
            <w:r>
              <w:rPr>
                <w:rFonts w:hint="eastAsia" w:ascii="宋体" w:hAnsi="宋体" w:cs="宋体"/>
                <w:color w:val="auto"/>
                <w:sz w:val="24"/>
              </w:rPr>
              <w:t>、</w:t>
            </w:r>
            <w:r>
              <w:rPr>
                <w:rFonts w:hint="eastAsia" w:ascii="宋体" w:hAnsi="宋体" w:eastAsia="宋体" w:cs="宋体"/>
                <w:bCs/>
                <w:spacing w:val="6"/>
                <w:kern w:val="2"/>
                <w:sz w:val="24"/>
                <w:szCs w:val="24"/>
                <w:highlight w:val="none"/>
                <w:lang w:val="en-US" w:eastAsia="zh-CN"/>
              </w:rPr>
              <w:t>根据供应商提供的应急突发事件预案（防火防盗、防破坏、防事故、人员变更、</w:t>
            </w:r>
            <w:r>
              <w:rPr>
                <w:rFonts w:hint="eastAsia" w:ascii="宋体" w:hAnsi="宋体" w:eastAsia="宋体" w:cs="宋体"/>
                <w:bCs/>
                <w:spacing w:val="6"/>
                <w:kern w:val="2"/>
                <w:sz w:val="24"/>
                <w:szCs w:val="24"/>
                <w:highlight w:val="none"/>
              </w:rPr>
              <w:t>临时性服务工作</w:t>
            </w:r>
            <w:r>
              <w:rPr>
                <w:rFonts w:hint="eastAsia" w:ascii="宋体" w:hAnsi="宋体" w:eastAsia="宋体" w:cs="宋体"/>
                <w:bCs/>
                <w:spacing w:val="6"/>
                <w:kern w:val="2"/>
                <w:sz w:val="24"/>
                <w:szCs w:val="24"/>
                <w:highlight w:val="none"/>
                <w:lang w:val="en-US" w:eastAsia="zh-CN"/>
              </w:rPr>
              <w:t>）及处置方案进行综合评审</w:t>
            </w:r>
            <w:r>
              <w:rPr>
                <w:rFonts w:hint="eastAsia" w:ascii="宋体" w:hAnsi="宋体" w:cs="宋体"/>
                <w:bCs/>
                <w:spacing w:val="6"/>
                <w:kern w:val="2"/>
                <w:sz w:val="24"/>
                <w:szCs w:val="24"/>
                <w:highlight w:val="none"/>
                <w:lang w:val="en-US" w:eastAsia="zh-CN"/>
              </w:rPr>
              <w:t>。</w:t>
            </w:r>
          </w:p>
          <w:p w14:paraId="6CEBC005">
            <w:pPr>
              <w:kinsoku w:val="0"/>
              <w:overflowPunct w:val="0"/>
              <w:autoSpaceDE w:val="0"/>
              <w:autoSpaceDN w:val="0"/>
              <w:adjustRightInd w:val="0"/>
              <w:spacing w:line="360"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上述每一项实施方案3分。上述内容</w:t>
            </w:r>
            <w:r>
              <w:rPr>
                <w:rFonts w:hint="eastAsia" w:ascii="宋体" w:hAnsi="宋体" w:eastAsia="宋体" w:cs="宋体"/>
                <w:color w:val="auto"/>
                <w:sz w:val="24"/>
                <w:szCs w:val="24"/>
                <w:highlight w:val="none"/>
                <w:lang w:val="en-US" w:eastAsia="zh-CN"/>
              </w:rPr>
              <w:t>有</w:t>
            </w:r>
            <w:r>
              <w:rPr>
                <w:rFonts w:hint="eastAsia" w:ascii="宋体" w:hAnsi="宋体" w:cs="宋体"/>
                <w:color w:val="auto"/>
                <w:sz w:val="24"/>
                <w:szCs w:val="24"/>
                <w:highlight w:val="none"/>
                <w:lang w:val="en-US" w:eastAsia="zh-CN"/>
              </w:rPr>
              <w:t>一处</w:t>
            </w:r>
            <w:r>
              <w:rPr>
                <w:rFonts w:hint="eastAsia" w:ascii="宋体" w:hAnsi="宋体" w:eastAsia="宋体" w:cs="宋体"/>
                <w:color w:val="auto"/>
                <w:sz w:val="24"/>
                <w:szCs w:val="24"/>
                <w:highlight w:val="none"/>
                <w:lang w:val="en-US" w:eastAsia="zh-CN"/>
              </w:rPr>
              <w:t>缺陷或不完整的</w:t>
            </w:r>
            <w:r>
              <w:rPr>
                <w:rFonts w:hint="eastAsia" w:ascii="宋体" w:hAnsi="宋体" w:cs="宋体"/>
                <w:color w:val="auto"/>
                <w:sz w:val="24"/>
                <w:szCs w:val="24"/>
                <w:highlight w:val="none"/>
                <w:lang w:val="en-US" w:eastAsia="zh-CN"/>
              </w:rPr>
              <w:t>（缺陷是指以下情形中的任意一项：</w:t>
            </w:r>
            <w:r>
              <w:rPr>
                <w:rFonts w:hint="default" w:ascii="宋体" w:hAnsi="宋体" w:eastAsia="宋体" w:cs="宋体"/>
                <w:color w:val="auto"/>
                <w:sz w:val="24"/>
                <w:szCs w:val="24"/>
                <w:highlight w:val="none"/>
                <w:lang w:val="en-US" w:eastAsia="zh-CN"/>
              </w:rPr>
              <w:t>方案</w:t>
            </w:r>
            <w:r>
              <w:rPr>
                <w:rFonts w:hint="eastAsia" w:ascii="宋体" w:hAnsi="宋体" w:cs="宋体"/>
                <w:color w:val="auto"/>
                <w:sz w:val="24"/>
                <w:szCs w:val="24"/>
                <w:highlight w:val="none"/>
                <w:lang w:val="en-US" w:eastAsia="zh-CN"/>
              </w:rPr>
              <w:t>与采购需求不符；方案内容不清晰混乱；无针对性、可操作性）</w:t>
            </w:r>
            <w:r>
              <w:rPr>
                <w:rFonts w:hint="eastAsia" w:ascii="宋体" w:hAnsi="宋体" w:eastAsia="宋体" w:cs="宋体"/>
                <w:color w:val="auto"/>
                <w:sz w:val="24"/>
                <w:szCs w:val="24"/>
                <w:highlight w:val="none"/>
                <w:lang w:val="en-US" w:eastAsia="zh-CN"/>
              </w:rPr>
              <w:t>扣</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分，未提供此项内容不得分。</w:t>
            </w:r>
          </w:p>
        </w:tc>
        <w:tc>
          <w:tcPr>
            <w:tcW w:w="744" w:type="dxa"/>
            <w:noWrap w:val="0"/>
            <w:vAlign w:val="center"/>
          </w:tcPr>
          <w:p w14:paraId="42E8DC5D">
            <w:pPr>
              <w:keepNext w:val="0"/>
              <w:keepLines w:val="0"/>
              <w:pageBreakBefore w:val="0"/>
              <w:widowControl w:val="0"/>
              <w:wordWrap/>
              <w:topLinePunct w:val="0"/>
              <w:bidi w:val="0"/>
              <w:snapToGrid/>
              <w:spacing w:line="360" w:lineRule="auto"/>
              <w:jc w:val="center"/>
              <w:textAlignment w:val="auto"/>
              <w:rPr>
                <w:rFonts w:hint="default" w:ascii="宋体" w:hAnsi="宋体" w:eastAsia="宋体" w:cs="宋体"/>
                <w:snapToGrid w:val="0"/>
                <w:color w:val="auto"/>
                <w:kern w:val="0"/>
                <w:sz w:val="24"/>
                <w:szCs w:val="24"/>
                <w:highlight w:val="none"/>
                <w:lang w:val="en-US" w:eastAsia="zh-CN"/>
              </w:rPr>
            </w:pPr>
            <w:r>
              <w:rPr>
                <w:rFonts w:hint="eastAsia" w:ascii="宋体" w:hAnsi="宋体" w:cs="宋体"/>
                <w:snapToGrid w:val="0"/>
                <w:color w:val="auto"/>
                <w:kern w:val="0"/>
                <w:sz w:val="24"/>
                <w:szCs w:val="24"/>
                <w:highlight w:val="none"/>
                <w:lang w:val="en-US" w:eastAsia="zh-CN"/>
              </w:rPr>
              <w:t>15</w:t>
            </w:r>
          </w:p>
        </w:tc>
      </w:tr>
      <w:tr w14:paraId="06CDA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37" w:type="dxa"/>
            <w:vMerge w:val="continue"/>
            <w:noWrap w:val="0"/>
            <w:vAlign w:val="center"/>
          </w:tcPr>
          <w:p w14:paraId="51EDA50E">
            <w:pPr>
              <w:keepNext w:val="0"/>
              <w:keepLines w:val="0"/>
              <w:pageBreakBefore w:val="0"/>
              <w:widowControl w:val="0"/>
              <w:wordWrap/>
              <w:topLinePunct w:val="0"/>
              <w:bidi w:val="0"/>
              <w:snapToGrid/>
              <w:spacing w:line="360" w:lineRule="auto"/>
              <w:jc w:val="center"/>
              <w:textAlignment w:val="auto"/>
              <w:rPr>
                <w:rFonts w:hint="default" w:ascii="宋体" w:hAnsi="宋体" w:eastAsia="宋体" w:cs="宋体"/>
                <w:b/>
                <w:bCs/>
                <w:snapToGrid w:val="0"/>
                <w:color w:val="auto"/>
                <w:kern w:val="0"/>
                <w:sz w:val="24"/>
                <w:szCs w:val="24"/>
                <w:highlight w:val="none"/>
                <w:lang w:val="en-US" w:eastAsia="zh-CN"/>
              </w:rPr>
            </w:pPr>
          </w:p>
        </w:tc>
        <w:tc>
          <w:tcPr>
            <w:tcW w:w="6677" w:type="dxa"/>
            <w:noWrap w:val="0"/>
            <w:vAlign w:val="center"/>
          </w:tcPr>
          <w:p w14:paraId="1EEDF999">
            <w:pPr>
              <w:kinsoku w:val="0"/>
              <w:overflowPunct w:val="0"/>
              <w:autoSpaceDE w:val="0"/>
              <w:autoSpaceDN w:val="0"/>
              <w:adjustRightInd w:val="0"/>
              <w:spacing w:line="360" w:lineRule="auto"/>
              <w:rPr>
                <w:rFonts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w:t>
            </w:r>
            <w:r>
              <w:rPr>
                <w:rFonts w:hint="eastAsia" w:ascii="宋体" w:hAnsi="宋体" w:eastAsia="宋体" w:cs="宋体"/>
                <w:b w:val="0"/>
                <w:bCs w:val="0"/>
                <w:kern w:val="2"/>
                <w:sz w:val="24"/>
                <w:szCs w:val="24"/>
                <w:highlight w:val="none"/>
                <w:lang w:val="zh-CN" w:eastAsia="zh-CN" w:bidi="ar-SA"/>
              </w:rPr>
              <w:t>根据供应商提供的管理制度（包括质量管理办法、培训管理体系、员工考核制度、岗位工作操作流程、档案管理制度等）及质量保障措施进行综合评审</w:t>
            </w:r>
            <w:r>
              <w:rPr>
                <w:rFonts w:hint="eastAsia" w:ascii="宋体" w:hAnsi="宋体" w:eastAsia="宋体" w:cs="宋体"/>
                <w:color w:val="auto"/>
                <w:sz w:val="24"/>
              </w:rPr>
              <w:t>。</w:t>
            </w:r>
            <w:r>
              <w:rPr>
                <w:rFonts w:hint="eastAsia" w:ascii="宋体" w:hAnsi="宋体" w:eastAsia="宋体" w:cs="宋体"/>
                <w:color w:val="auto"/>
                <w:sz w:val="24"/>
                <w:lang w:val="en-US" w:eastAsia="zh-CN"/>
              </w:rPr>
              <w:t xml:space="preserve"> </w:t>
            </w:r>
          </w:p>
          <w:p w14:paraId="62BAAD41">
            <w:pPr>
              <w:kinsoku w:val="0"/>
              <w:overflowPunct w:val="0"/>
              <w:autoSpaceDE w:val="0"/>
              <w:autoSpaceDN w:val="0"/>
              <w:adjustRightInd w:val="0"/>
              <w:spacing w:line="360" w:lineRule="auto"/>
              <w:rPr>
                <w:rFonts w:hint="eastAsia" w:ascii="宋体" w:hAnsi="宋体" w:eastAsia="宋体" w:cs="宋体"/>
                <w:color w:val="auto"/>
                <w:sz w:val="24"/>
                <w:lang w:val="en-US" w:eastAsia="zh-CN"/>
              </w:rPr>
            </w:pPr>
            <w:r>
              <w:rPr>
                <w:rFonts w:hint="eastAsia" w:ascii="宋体" w:hAnsi="宋体" w:cs="宋体"/>
                <w:color w:val="auto"/>
                <w:sz w:val="24"/>
                <w:szCs w:val="24"/>
                <w:highlight w:val="none"/>
                <w:lang w:val="en-US" w:eastAsia="zh-CN"/>
              </w:rPr>
              <w:t>上述每一项实施方案3分。</w:t>
            </w:r>
            <w:r>
              <w:rPr>
                <w:rFonts w:hint="eastAsia" w:ascii="宋体" w:hAnsi="宋体" w:eastAsia="宋体" w:cs="宋体"/>
                <w:color w:val="auto"/>
                <w:sz w:val="24"/>
                <w:lang w:val="en-US" w:eastAsia="zh-CN"/>
              </w:rPr>
              <w:t>上述内容有一处缺陷或不完整的（缺陷是指以下情形中的任意一项：</w:t>
            </w:r>
            <w:r>
              <w:rPr>
                <w:rFonts w:hint="default" w:ascii="宋体" w:hAnsi="宋体" w:eastAsia="宋体" w:cs="宋体"/>
                <w:color w:val="auto"/>
                <w:sz w:val="24"/>
                <w:lang w:val="en-US" w:eastAsia="zh-CN"/>
              </w:rPr>
              <w:t>方案</w:t>
            </w:r>
            <w:r>
              <w:rPr>
                <w:rFonts w:hint="eastAsia" w:ascii="宋体" w:hAnsi="宋体" w:eastAsia="宋体" w:cs="宋体"/>
                <w:color w:val="auto"/>
                <w:sz w:val="24"/>
                <w:lang w:val="en-US" w:eastAsia="zh-CN"/>
              </w:rPr>
              <w:t>与采购需求不符；方案内容不清晰混乱；无针对性、可操作性）扣</w:t>
            </w:r>
            <w:r>
              <w:rPr>
                <w:rFonts w:hint="eastAsia" w:ascii="宋体" w:hAnsi="宋体" w:cs="宋体"/>
                <w:color w:val="auto"/>
                <w:sz w:val="24"/>
                <w:lang w:val="en-US" w:eastAsia="zh-CN"/>
              </w:rPr>
              <w:t>1</w:t>
            </w:r>
            <w:r>
              <w:rPr>
                <w:rFonts w:hint="eastAsia" w:ascii="宋体" w:hAnsi="宋体" w:eastAsia="宋体" w:cs="宋体"/>
                <w:color w:val="auto"/>
                <w:sz w:val="24"/>
                <w:lang w:val="en-US" w:eastAsia="zh-CN"/>
              </w:rPr>
              <w:t>分，未提供此项内容不得分。</w:t>
            </w:r>
            <w:r>
              <w:rPr>
                <w:rFonts w:hint="eastAsia" w:ascii="宋体" w:hAnsi="宋体" w:eastAsia="宋体" w:cs="宋体"/>
                <w:color w:val="auto"/>
                <w:sz w:val="24"/>
              </w:rPr>
              <w:t>未提供此项内容不得分。</w:t>
            </w:r>
          </w:p>
        </w:tc>
        <w:tc>
          <w:tcPr>
            <w:tcW w:w="744" w:type="dxa"/>
            <w:noWrap w:val="0"/>
            <w:vAlign w:val="center"/>
          </w:tcPr>
          <w:p w14:paraId="3C64CB9E">
            <w:pPr>
              <w:keepNext w:val="0"/>
              <w:keepLines w:val="0"/>
              <w:pageBreakBefore w:val="0"/>
              <w:widowControl w:val="0"/>
              <w:wordWrap/>
              <w:topLinePunct w:val="0"/>
              <w:bidi w:val="0"/>
              <w:snapToGrid/>
              <w:spacing w:line="360" w:lineRule="auto"/>
              <w:jc w:val="center"/>
              <w:textAlignment w:val="auto"/>
              <w:rPr>
                <w:rFonts w:hint="default" w:ascii="宋体" w:hAnsi="宋体" w:eastAsia="宋体" w:cs="宋体"/>
                <w:snapToGrid w:val="0"/>
                <w:color w:val="auto"/>
                <w:kern w:val="0"/>
                <w:sz w:val="24"/>
                <w:szCs w:val="24"/>
                <w:highlight w:val="none"/>
                <w:lang w:val="en-US" w:eastAsia="zh-CN"/>
              </w:rPr>
            </w:pPr>
            <w:r>
              <w:rPr>
                <w:rFonts w:hint="eastAsia" w:ascii="宋体" w:hAnsi="宋体" w:cs="宋体"/>
                <w:snapToGrid w:val="0"/>
                <w:color w:val="auto"/>
                <w:kern w:val="0"/>
                <w:sz w:val="24"/>
                <w:szCs w:val="24"/>
                <w:highlight w:val="none"/>
                <w:lang w:val="en-US" w:eastAsia="zh-CN"/>
              </w:rPr>
              <w:t>15</w:t>
            </w:r>
          </w:p>
        </w:tc>
      </w:tr>
      <w:tr w14:paraId="3B36D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37" w:type="dxa"/>
            <w:vMerge w:val="continue"/>
            <w:noWrap w:val="0"/>
            <w:vAlign w:val="center"/>
          </w:tcPr>
          <w:p w14:paraId="0E59B33B">
            <w:pPr>
              <w:keepNext w:val="0"/>
              <w:keepLines w:val="0"/>
              <w:pageBreakBefore w:val="0"/>
              <w:widowControl w:val="0"/>
              <w:wordWrap/>
              <w:topLinePunct w:val="0"/>
              <w:bidi w:val="0"/>
              <w:snapToGrid/>
              <w:spacing w:line="360" w:lineRule="auto"/>
              <w:jc w:val="center"/>
              <w:textAlignment w:val="auto"/>
              <w:rPr>
                <w:rFonts w:hint="eastAsia" w:ascii="宋体" w:hAnsi="宋体" w:eastAsia="宋体" w:cs="宋体"/>
                <w:b/>
                <w:bCs/>
                <w:snapToGrid w:val="0"/>
                <w:color w:val="auto"/>
                <w:kern w:val="0"/>
                <w:sz w:val="24"/>
                <w:szCs w:val="24"/>
                <w:highlight w:val="none"/>
              </w:rPr>
            </w:pPr>
          </w:p>
        </w:tc>
        <w:tc>
          <w:tcPr>
            <w:tcW w:w="6677" w:type="dxa"/>
            <w:noWrap w:val="0"/>
            <w:vAlign w:val="center"/>
          </w:tcPr>
          <w:p w14:paraId="22BDDD2A">
            <w:pPr>
              <w:kinsoku w:val="0"/>
              <w:overflowPunct w:val="0"/>
              <w:autoSpaceDE w:val="0"/>
              <w:autoSpaceDN w:val="0"/>
              <w:adjustRightInd w:val="0"/>
              <w:spacing w:line="360" w:lineRule="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w:t>
            </w:r>
            <w:r>
              <w:rPr>
                <w:rFonts w:hint="eastAsia" w:ascii="宋体" w:hAnsi="宋体" w:eastAsia="宋体" w:cs="宋体"/>
                <w:sz w:val="24"/>
                <w:szCs w:val="24"/>
                <w:highlight w:val="none"/>
                <w:lang w:val="en-US" w:eastAsia="zh-CN"/>
              </w:rPr>
              <w:t>依据供应商对本项目相关要求所做的服务承诺（包含服务质量承诺、履职服务承诺书及针对本项目的定期人员培训承诺等）进行</w:t>
            </w:r>
            <w:r>
              <w:rPr>
                <w:rFonts w:hint="eastAsia" w:ascii="宋体" w:hAnsi="宋体" w:eastAsia="宋体" w:cs="宋体"/>
                <w:sz w:val="24"/>
                <w:szCs w:val="24"/>
                <w:highlight w:val="none"/>
                <w:lang w:val="zh-CN" w:eastAsia="zh-CN"/>
              </w:rPr>
              <w:t>综合评审</w:t>
            </w:r>
            <w:r>
              <w:rPr>
                <w:rFonts w:hint="eastAsia" w:ascii="宋体" w:hAnsi="宋体" w:eastAsia="宋体" w:cs="宋体"/>
                <w:color w:val="auto"/>
                <w:sz w:val="24"/>
                <w:lang w:val="en-US" w:eastAsia="zh-CN"/>
              </w:rPr>
              <w:t xml:space="preserve">。 </w:t>
            </w:r>
          </w:p>
          <w:p w14:paraId="1320E3F3">
            <w:pPr>
              <w:kinsoku w:val="0"/>
              <w:overflowPunct w:val="0"/>
              <w:autoSpaceDE w:val="0"/>
              <w:autoSpaceDN w:val="0"/>
              <w:adjustRightInd w:val="0"/>
              <w:spacing w:line="360" w:lineRule="auto"/>
              <w:rPr>
                <w:rFonts w:hint="eastAsia" w:ascii="宋体" w:hAnsi="宋体" w:eastAsia="宋体" w:cs="宋体"/>
                <w:color w:val="auto"/>
                <w:sz w:val="24"/>
                <w:lang w:val="en-US" w:eastAsia="zh-CN"/>
              </w:rPr>
            </w:pPr>
            <w:r>
              <w:rPr>
                <w:rFonts w:hint="eastAsia" w:ascii="宋体" w:hAnsi="宋体" w:cs="宋体"/>
                <w:color w:val="auto"/>
                <w:sz w:val="24"/>
                <w:szCs w:val="24"/>
                <w:highlight w:val="none"/>
                <w:lang w:val="en-US" w:eastAsia="zh-CN"/>
              </w:rPr>
              <w:t>上述每一项实施方案5分。</w:t>
            </w:r>
            <w:r>
              <w:rPr>
                <w:rFonts w:hint="eastAsia" w:ascii="宋体" w:hAnsi="宋体" w:eastAsia="宋体" w:cs="宋体"/>
                <w:color w:val="auto"/>
                <w:sz w:val="24"/>
                <w:lang w:val="en-US" w:eastAsia="zh-CN"/>
              </w:rPr>
              <w:t>上述内容有一处缺陷或不完整的（缺陷是指以下情形中的任意一项：</w:t>
            </w:r>
            <w:r>
              <w:rPr>
                <w:rFonts w:hint="default" w:ascii="宋体" w:hAnsi="宋体" w:eastAsia="宋体" w:cs="宋体"/>
                <w:color w:val="auto"/>
                <w:sz w:val="24"/>
                <w:lang w:val="en-US" w:eastAsia="zh-CN"/>
              </w:rPr>
              <w:t>方案</w:t>
            </w:r>
            <w:r>
              <w:rPr>
                <w:rFonts w:hint="eastAsia" w:ascii="宋体" w:hAnsi="宋体" w:eastAsia="宋体" w:cs="宋体"/>
                <w:color w:val="auto"/>
                <w:sz w:val="24"/>
                <w:lang w:val="en-US" w:eastAsia="zh-CN"/>
              </w:rPr>
              <w:t>与采购需求不符；方案内容不清晰混乱；无针对性、可操作性）扣</w:t>
            </w:r>
            <w:r>
              <w:rPr>
                <w:rFonts w:hint="eastAsia" w:ascii="宋体" w:hAnsi="宋体" w:cs="宋体"/>
                <w:color w:val="auto"/>
                <w:sz w:val="24"/>
                <w:lang w:val="en-US" w:eastAsia="zh-CN"/>
              </w:rPr>
              <w:t>1</w:t>
            </w:r>
            <w:r>
              <w:rPr>
                <w:rFonts w:hint="eastAsia" w:ascii="宋体" w:hAnsi="宋体" w:eastAsia="宋体" w:cs="宋体"/>
                <w:color w:val="auto"/>
                <w:sz w:val="24"/>
                <w:lang w:val="en-US" w:eastAsia="zh-CN"/>
              </w:rPr>
              <w:t>分，未提供此项内容不得分。</w:t>
            </w:r>
            <w:r>
              <w:rPr>
                <w:rFonts w:hint="eastAsia" w:ascii="宋体" w:hAnsi="宋体" w:eastAsia="宋体" w:cs="宋体"/>
                <w:color w:val="auto"/>
                <w:sz w:val="24"/>
              </w:rPr>
              <w:t>未提供此项内容不得分。</w:t>
            </w:r>
          </w:p>
        </w:tc>
        <w:tc>
          <w:tcPr>
            <w:tcW w:w="744" w:type="dxa"/>
            <w:noWrap w:val="0"/>
            <w:vAlign w:val="center"/>
          </w:tcPr>
          <w:p w14:paraId="48C06018">
            <w:pPr>
              <w:keepNext w:val="0"/>
              <w:keepLines w:val="0"/>
              <w:pageBreakBefore w:val="0"/>
              <w:widowControl w:val="0"/>
              <w:wordWrap/>
              <w:topLinePunct w:val="0"/>
              <w:bidi w:val="0"/>
              <w:snapToGrid/>
              <w:spacing w:line="360" w:lineRule="auto"/>
              <w:jc w:val="center"/>
              <w:textAlignment w:val="auto"/>
              <w:rPr>
                <w:rFonts w:hint="default" w:ascii="宋体" w:hAnsi="宋体" w:eastAsia="宋体" w:cs="宋体"/>
                <w:snapToGrid w:val="0"/>
                <w:color w:val="auto"/>
                <w:kern w:val="0"/>
                <w:sz w:val="24"/>
                <w:szCs w:val="24"/>
                <w:highlight w:val="none"/>
                <w:lang w:val="en-US" w:eastAsia="zh-CN"/>
              </w:rPr>
            </w:pPr>
            <w:r>
              <w:rPr>
                <w:rFonts w:hint="eastAsia" w:ascii="宋体" w:hAnsi="宋体" w:cs="宋体"/>
                <w:snapToGrid w:val="0"/>
                <w:color w:val="auto"/>
                <w:kern w:val="0"/>
                <w:sz w:val="24"/>
                <w:szCs w:val="24"/>
                <w:highlight w:val="none"/>
                <w:lang w:val="en-US" w:eastAsia="zh-CN"/>
              </w:rPr>
              <w:t>15</w:t>
            </w:r>
          </w:p>
        </w:tc>
      </w:tr>
      <w:tr w14:paraId="64B7F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37" w:type="dxa"/>
            <w:noWrap w:val="0"/>
            <w:vAlign w:val="center"/>
          </w:tcPr>
          <w:p w14:paraId="5A095FF9">
            <w:pPr>
              <w:keepNext w:val="0"/>
              <w:keepLines w:val="0"/>
              <w:pageBreakBefore w:val="0"/>
              <w:widowControl w:val="0"/>
              <w:wordWrap/>
              <w:topLinePunct w:val="0"/>
              <w:bidi w:val="0"/>
              <w:snapToGrid/>
              <w:spacing w:line="360" w:lineRule="auto"/>
              <w:jc w:val="center"/>
              <w:textAlignment w:val="auto"/>
              <w:rPr>
                <w:rFonts w:hint="eastAsia" w:ascii="宋体" w:hAnsi="宋体" w:eastAsia="宋体" w:cs="宋体"/>
                <w:b/>
                <w:bCs/>
                <w:snapToGrid w:val="0"/>
                <w:color w:val="auto"/>
                <w:kern w:val="0"/>
                <w:sz w:val="24"/>
                <w:szCs w:val="24"/>
                <w:highlight w:val="none"/>
              </w:rPr>
            </w:pPr>
            <w:r>
              <w:rPr>
                <w:rFonts w:hint="eastAsia" w:ascii="宋体" w:hAnsi="宋体" w:eastAsia="宋体" w:cs="宋体"/>
                <w:b/>
                <w:bCs/>
                <w:color w:val="auto"/>
                <w:sz w:val="24"/>
                <w:szCs w:val="24"/>
                <w:highlight w:val="none"/>
              </w:rPr>
              <w:t>价格部分（</w:t>
            </w:r>
            <w:r>
              <w:rPr>
                <w:rFonts w:hint="eastAsia" w:ascii="宋体" w:hAnsi="宋体" w:eastAsia="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分）</w:t>
            </w:r>
          </w:p>
        </w:tc>
        <w:tc>
          <w:tcPr>
            <w:tcW w:w="6677" w:type="dxa"/>
            <w:noWrap w:val="0"/>
            <w:vAlign w:val="center"/>
          </w:tcPr>
          <w:p w14:paraId="035A7163">
            <w:pPr>
              <w:keepNext w:val="0"/>
              <w:keepLines w:val="0"/>
              <w:pageBreakBefore w:val="0"/>
              <w:widowControl w:val="0"/>
              <w:wordWrap/>
              <w:topLinePunct w:val="0"/>
              <w:bidi w:val="0"/>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价格部分计算方法：满足招标文件要求的最低投标报价为评标基准价，其价格分为</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分。其他投标人的价格分统一按照下列公式计算：</w:t>
            </w:r>
          </w:p>
          <w:p w14:paraId="4F37E220">
            <w:pPr>
              <w:keepNext w:val="0"/>
              <w:keepLines w:val="0"/>
              <w:pageBreakBefore w:val="0"/>
              <w:widowControl w:val="0"/>
              <w:wordWrap/>
              <w:topLinePunct w:val="0"/>
              <w:bidi w:val="0"/>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投标报价得分＝（评标基准价/有效投标报价）×</w:t>
            </w:r>
            <w:r>
              <w:rPr>
                <w:rFonts w:hint="eastAsia" w:ascii="宋体" w:hAnsi="宋体" w:eastAsia="宋体" w:cs="宋体"/>
                <w:color w:val="auto"/>
                <w:sz w:val="24"/>
                <w:szCs w:val="24"/>
                <w:highlight w:val="none"/>
                <w:lang w:val="en-US" w:eastAsia="zh-CN"/>
              </w:rPr>
              <w:t>10</w:t>
            </w:r>
          </w:p>
          <w:p w14:paraId="413E7ED2">
            <w:pPr>
              <w:keepNext w:val="0"/>
              <w:keepLines w:val="0"/>
              <w:pageBreakBefore w:val="0"/>
              <w:widowControl w:val="0"/>
              <w:wordWrap/>
              <w:topLinePunct w:val="0"/>
              <w:bidi w:val="0"/>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（评分分值计算保留到小数点后两位（四舍五入））。</w:t>
            </w:r>
          </w:p>
          <w:p w14:paraId="65A21308">
            <w:pPr>
              <w:keepNext w:val="0"/>
              <w:keepLines w:val="0"/>
              <w:pageBreakBefore w:val="0"/>
              <w:widowControl w:val="0"/>
              <w:wordWrap/>
              <w:topLinePunct w:val="0"/>
              <w:bidi w:val="0"/>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50B28F0A">
            <w:pPr>
              <w:keepNext w:val="0"/>
              <w:keepLines w:val="0"/>
              <w:pageBreakBefore w:val="0"/>
              <w:widowControl w:val="0"/>
              <w:wordWrap/>
              <w:topLinePunct w:val="0"/>
              <w:bidi w:val="0"/>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（1）因落实政府采购政策进行价格调整的，以调整后的价格计算评标基准价和响应报价。</w:t>
            </w:r>
          </w:p>
          <w:p w14:paraId="48DFF4D9">
            <w:pPr>
              <w:keepNext w:val="0"/>
              <w:keepLines w:val="0"/>
              <w:pageBreakBefore w:val="0"/>
              <w:widowControl w:val="0"/>
              <w:wordWrap/>
              <w:topLinePunct w:val="0"/>
              <w:bidi w:val="0"/>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（2）小微企业、残疾人福利性单位、监狱企业单位价格折扣：在本项目中满足采购需求的情况下，对属于小微企业、残疾人福利性单位、监狱企业单位的服务价格给予15％的扣除，用扣除后的价格参与评审；</w:t>
            </w:r>
          </w:p>
          <w:p w14:paraId="4933FB8F">
            <w:pPr>
              <w:keepNext w:val="0"/>
              <w:keepLines w:val="0"/>
              <w:pageBreakBefore w:val="0"/>
              <w:widowControl w:val="0"/>
              <w:wordWrap/>
              <w:topLinePunct w:val="0"/>
              <w:bidi w:val="0"/>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（3）联合体价格折扣：本项目若允许联合体参加，联合体协议中约定，小型、微型企业的协议合同金额占到联合体协议合同金额30%以上的，给予联合体5%的价格扣除，用扣除后价格参与评审。</w:t>
            </w:r>
          </w:p>
          <w:p w14:paraId="30C10A19">
            <w:pPr>
              <w:keepNext w:val="0"/>
              <w:keepLines w:val="0"/>
              <w:pageBreakBefore w:val="0"/>
              <w:widowControl w:val="0"/>
              <w:wordWrap/>
              <w:topLinePunct w:val="0"/>
              <w:bidi w:val="0"/>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（4）所提供服务既属残疾人福利性单位或监狱企业，又属于小型、微型企业的，不重复享受优惠政策。</w:t>
            </w:r>
          </w:p>
          <w:p w14:paraId="3B652B50">
            <w:pPr>
              <w:keepNext w:val="0"/>
              <w:keepLines w:val="0"/>
              <w:pageBreakBefore w:val="0"/>
              <w:widowControl w:val="0"/>
              <w:wordWrap/>
              <w:topLinePunct w:val="0"/>
              <w:bidi w:val="0"/>
              <w:snapToGrid/>
              <w:spacing w:line="360" w:lineRule="auto"/>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（5）本项目（包）如属于专门面向中小企业的采购包，不再执行价格评审优惠的扶持政策。</w:t>
            </w:r>
          </w:p>
        </w:tc>
        <w:tc>
          <w:tcPr>
            <w:tcW w:w="744" w:type="dxa"/>
            <w:noWrap w:val="0"/>
            <w:vAlign w:val="center"/>
          </w:tcPr>
          <w:p w14:paraId="1E8D6DBD">
            <w:pPr>
              <w:keepNext w:val="0"/>
              <w:keepLines w:val="0"/>
              <w:pageBreakBefore w:val="0"/>
              <w:widowControl w:val="0"/>
              <w:wordWrap/>
              <w:topLinePunct w:val="0"/>
              <w:bidi w:val="0"/>
              <w:snapToGrid/>
              <w:spacing w:line="360" w:lineRule="auto"/>
              <w:jc w:val="center"/>
              <w:textAlignment w:val="auto"/>
              <w:rPr>
                <w:rFonts w:hint="default" w:ascii="宋体" w:hAnsi="宋体" w:cs="宋体"/>
                <w:snapToGrid w:val="0"/>
                <w:color w:val="auto"/>
                <w:kern w:val="0"/>
                <w:sz w:val="24"/>
                <w:szCs w:val="24"/>
                <w:highlight w:val="none"/>
                <w:lang w:val="en-US" w:eastAsia="zh-CN"/>
              </w:rPr>
            </w:pPr>
            <w:r>
              <w:rPr>
                <w:rFonts w:hint="eastAsia" w:ascii="宋体" w:hAnsi="宋体" w:cs="宋体"/>
                <w:snapToGrid w:val="0"/>
                <w:color w:val="auto"/>
                <w:kern w:val="0"/>
                <w:sz w:val="24"/>
                <w:szCs w:val="24"/>
                <w:highlight w:val="none"/>
                <w:lang w:val="en-US" w:eastAsia="zh-CN"/>
              </w:rPr>
              <w:t>10</w:t>
            </w:r>
          </w:p>
        </w:tc>
      </w:tr>
    </w:tbl>
    <w:p w14:paraId="464B9E51">
      <w:pPr>
        <w:pStyle w:val="29"/>
        <w:rPr>
          <w:rFonts w:hint="eastAsia"/>
        </w:rPr>
      </w:pPr>
    </w:p>
    <w:p w14:paraId="1FE72BC0">
      <w:pPr>
        <w:pStyle w:val="26"/>
        <w:keepNext w:val="0"/>
        <w:keepLines w:val="0"/>
        <w:pageBreakBefore w:val="0"/>
        <w:widowControl w:val="0"/>
        <w:wordWrap/>
        <w:bidi w:val="0"/>
        <w:spacing w:line="360" w:lineRule="auto"/>
        <w:ind w:right="0" w:rightChars="0"/>
        <w:jc w:val="both"/>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注：招标文件内没有规定的评标标准不得作为评审的依据</w:t>
      </w:r>
      <w:r>
        <w:rPr>
          <w:rFonts w:hint="eastAsia" w:ascii="宋体" w:hAnsi="宋体" w:eastAsia="宋体" w:cs="宋体"/>
          <w:b/>
          <w:bCs/>
          <w:color w:val="auto"/>
          <w:sz w:val="24"/>
          <w:szCs w:val="24"/>
          <w:highlight w:val="none"/>
          <w:lang w:eastAsia="zh-CN"/>
        </w:rPr>
        <w:t>。</w:t>
      </w:r>
    </w:p>
    <w:p w14:paraId="730A0522">
      <w:pPr>
        <w:keepNext w:val="0"/>
        <w:keepLines w:val="0"/>
        <w:pageBreakBefore w:val="0"/>
        <w:widowControl/>
        <w:wordWrap/>
        <w:bidi w:val="0"/>
        <w:spacing w:line="360" w:lineRule="auto"/>
        <w:ind w:left="0" w:leftChars="0" w:right="0" w:rightChars="0"/>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br w:type="page"/>
      </w:r>
    </w:p>
    <w:p w14:paraId="195848A9">
      <w:pPr>
        <w:pStyle w:val="26"/>
        <w:keepNext w:val="0"/>
        <w:keepLines w:val="0"/>
        <w:pageBreakBefore w:val="0"/>
        <w:widowControl w:val="0"/>
        <w:wordWrap/>
        <w:bidi w:val="0"/>
        <w:spacing w:line="360" w:lineRule="auto"/>
        <w:ind w:left="0" w:leftChars="0" w:right="0" w:rightChars="0"/>
        <w:jc w:val="center"/>
        <w:outlineLvl w:val="0"/>
        <w:rPr>
          <w:rFonts w:hint="eastAsia" w:ascii="宋体" w:hAnsi="宋体" w:eastAsia="宋体" w:cs="宋体"/>
          <w:b/>
          <w:bCs/>
          <w:color w:val="auto"/>
          <w:kern w:val="0"/>
          <w:sz w:val="24"/>
          <w:szCs w:val="24"/>
          <w:highlight w:val="none"/>
        </w:rPr>
      </w:pPr>
      <w:bookmarkStart w:id="75" w:name="_Toc14585"/>
      <w:bookmarkStart w:id="76" w:name="_Toc8848"/>
      <w:r>
        <w:rPr>
          <w:rFonts w:hint="eastAsia" w:ascii="宋体" w:hAnsi="宋体" w:eastAsia="宋体" w:cs="宋体"/>
          <w:b/>
          <w:color w:val="auto"/>
          <w:sz w:val="28"/>
          <w:szCs w:val="28"/>
          <w:highlight w:val="none"/>
        </w:rPr>
        <w:t>第五部分  商务、技术要求</w:t>
      </w:r>
      <w:bookmarkEnd w:id="75"/>
      <w:bookmarkEnd w:id="76"/>
      <w:bookmarkStart w:id="77" w:name="_Toc326248004"/>
    </w:p>
    <w:p w14:paraId="04463547">
      <w:pPr>
        <w:keepNext w:val="0"/>
        <w:keepLines w:val="0"/>
        <w:pageBreakBefore w:val="0"/>
        <w:wordWrap/>
        <w:bidi w:val="0"/>
        <w:spacing w:line="360" w:lineRule="auto"/>
        <w:ind w:right="0" w:rightChars="0"/>
        <w:rPr>
          <w:rFonts w:hint="eastAsia" w:ascii="宋体" w:hAnsi="宋体" w:eastAsia="宋体" w:cs="宋体"/>
          <w:b/>
          <w:bCs/>
          <w:color w:val="auto"/>
          <w:sz w:val="24"/>
          <w:szCs w:val="24"/>
          <w:highlight w:val="none"/>
          <w:lang w:val="en-US" w:eastAsia="zh-CN"/>
        </w:rPr>
      </w:pPr>
    </w:p>
    <w:p w14:paraId="4B452A41">
      <w:pPr>
        <w:keepNext w:val="0"/>
        <w:keepLines w:val="0"/>
        <w:pageBreakBefore w:val="0"/>
        <w:wordWrap/>
        <w:bidi w:val="0"/>
        <w:spacing w:line="360" w:lineRule="auto"/>
        <w:ind w:right="0" w:rightChars="0" w:firstLine="482" w:firstLineChars="200"/>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lang w:val="en-US" w:eastAsia="zh-CN"/>
        </w:rPr>
        <w:t>、商务要求</w:t>
      </w:r>
    </w:p>
    <w:p w14:paraId="73337C8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、服务标准：合格，符合国家及行业标准</w:t>
      </w:r>
    </w:p>
    <w:p w14:paraId="52AC62F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、服务地点：采购人指定地点</w:t>
      </w:r>
    </w:p>
    <w:p w14:paraId="41835172">
      <w:pPr>
        <w:pStyle w:val="42"/>
        <w:keepNext w:val="0"/>
        <w:keepLines w:val="0"/>
        <w:pageBreakBefore w:val="0"/>
        <w:numPr>
          <w:ilvl w:val="0"/>
          <w:numId w:val="0"/>
        </w:numPr>
        <w:wordWrap/>
        <w:overflowPunct/>
        <w:topLinePunct w:val="0"/>
        <w:autoSpaceDN/>
        <w:bidi w:val="0"/>
        <w:adjustRightInd/>
        <w:snapToGrid/>
        <w:spacing w:line="360" w:lineRule="auto"/>
        <w:ind w:right="0" w:righ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、合同履行期限（服务期限）：</w:t>
      </w:r>
      <w:r>
        <w:rPr>
          <w:rFonts w:hint="eastAsia" w:ascii="宋体" w:hAnsi="宋体" w:cs="宋体"/>
          <w:color w:val="auto"/>
          <w:sz w:val="24"/>
          <w:szCs w:val="24"/>
          <w:highlight w:val="none"/>
          <w:lang w:val="en-US" w:eastAsia="zh-CN"/>
        </w:rPr>
        <w:t>自合同签订之日起一年。</w:t>
      </w:r>
    </w:p>
    <w:p w14:paraId="5CF0C0AA">
      <w:pPr>
        <w:pStyle w:val="42"/>
        <w:keepNext w:val="0"/>
        <w:keepLines w:val="0"/>
        <w:pageBreakBefore w:val="0"/>
        <w:numPr>
          <w:ilvl w:val="0"/>
          <w:numId w:val="0"/>
        </w:numPr>
        <w:wordWrap/>
        <w:overflowPunct/>
        <w:topLinePunct w:val="0"/>
        <w:autoSpaceDN/>
        <w:bidi w:val="0"/>
        <w:adjustRightInd/>
        <w:snapToGrid/>
        <w:spacing w:line="360" w:lineRule="auto"/>
        <w:ind w:right="0" w:rightChars="0"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4、履约保证金：中标单位在收到中标通知书后5个工作日内，向采购人提交合同金额5%的的履约保证金。合同履行期届满后根据学校对服务的考核结果，予以一次性退还履约保证金。</w:t>
      </w:r>
    </w:p>
    <w:p w14:paraId="7DF92AE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二、技术服务要求</w:t>
      </w:r>
    </w:p>
    <w:p w14:paraId="2FE99BD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cs="宋体"/>
          <w:b w:val="0"/>
          <w:bCs w:val="0"/>
          <w:color w:val="auto"/>
          <w:sz w:val="24"/>
          <w:szCs w:val="24"/>
          <w:highlight w:val="none"/>
          <w:lang w:val="en-US" w:eastAsia="zh-CN"/>
        </w:rPr>
      </w:pPr>
      <w:bookmarkStart w:id="78" w:name="_Toc5694"/>
      <w:r>
        <w:rPr>
          <w:rFonts w:hint="eastAsia" w:ascii="宋体" w:hAnsi="宋体" w:cs="宋体"/>
          <w:b w:val="0"/>
          <w:bCs w:val="0"/>
          <w:color w:val="auto"/>
          <w:sz w:val="24"/>
          <w:szCs w:val="24"/>
          <w:highlight w:val="none"/>
          <w:lang w:val="en-US" w:eastAsia="zh-CN"/>
        </w:rPr>
        <w:t>第1包</w:t>
      </w:r>
    </w:p>
    <w:p w14:paraId="53B7DD3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服务范围：</w:t>
      </w:r>
      <w:r>
        <w:rPr>
          <w:rFonts w:hint="eastAsia" w:ascii="宋体" w:hAnsi="宋体" w:eastAsia="宋体" w:cs="宋体"/>
          <w:b w:val="0"/>
          <w:bCs w:val="0"/>
          <w:color w:val="auto"/>
          <w:sz w:val="24"/>
          <w:szCs w:val="24"/>
          <w:highlight w:val="none"/>
          <w:lang w:val="en-US" w:eastAsia="zh-CN"/>
        </w:rPr>
        <w:t>山西开放大学山西省司法学校学习中心学生服务</w:t>
      </w:r>
    </w:p>
    <w:p w14:paraId="2DCCF61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服务内容：</w:t>
      </w:r>
    </w:p>
    <w:p w14:paraId="1547439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1、资料整理与传递服务工作</w:t>
      </w:r>
    </w:p>
    <w:p w14:paraId="491CD62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协助甲方对每批次报名学员的资料进行核对、整理、上传、归类及建档。</w:t>
      </w:r>
    </w:p>
    <w:p w14:paraId="29D12DA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2、教学事务协助服务工作</w:t>
      </w:r>
    </w:p>
    <w:p w14:paraId="614CB44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协助甲方对在籍学员的线上、线下选课、实习、实训等事务进行通知与信息汇总，确保甲方安排的教学事项及时传达、记录有序。</w:t>
      </w:r>
    </w:p>
    <w:p w14:paraId="71FEC1B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3、考务辅助服务工作</w:t>
      </w:r>
    </w:p>
    <w:p w14:paraId="3901244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协助甲方落实学员考试相关通知，配合甲方做好考前材料整理、考中秩序维护协助、考后资料核验与归档等工作。</w:t>
      </w:r>
    </w:p>
    <w:p w14:paraId="5DA1BB7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4、毕业事务协助服务工作</w:t>
      </w:r>
    </w:p>
    <w:p w14:paraId="5A922A6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协助甲方整理毕业学员答辩及毕业申请所需材料，配合甲方完成毕业档案的复核、密封及发放等辅助工作。</w:t>
      </w:r>
    </w:p>
    <w:p w14:paraId="5A3C68F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5、学生日常咨询服务工作</w:t>
      </w:r>
    </w:p>
    <w:p w14:paraId="1EE7011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 xml:space="preserve">协助甲方管理班级群，配合甲方收集学生日常咨询事项并初步整理，在甲方指导下向学生传递甲方的解答意见，同时协助联系学生，确保信息传达及时准确。 </w:t>
      </w:r>
    </w:p>
    <w:p w14:paraId="6D45C09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服务人员配置与要求：</w:t>
      </w:r>
    </w:p>
    <w:p w14:paraId="2B4F6E7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总负责人：1人（负责与甲方协调工作对接，统筹乙方人员分工，确保服务任务按要求落实）</w:t>
      </w:r>
    </w:p>
    <w:p w14:paraId="1D36597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学生事务协助人员：3人（负责协助甲方收集、整理学员报名资料，配合传达选课相关信息）</w:t>
      </w:r>
    </w:p>
    <w:p w14:paraId="5C580A7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档案协助人员：1人（负责协助甲方整理学员入学及毕业档案材料，配合归档工作）</w:t>
      </w:r>
    </w:p>
    <w:p w14:paraId="5D25CE3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班级服务人员：8名（负责协助甲方维护班级群，收集学员咨询问题并反馈至甲方，配合传达学习及考试通知）</w:t>
      </w:r>
    </w:p>
    <w:p w14:paraId="208FFB7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服务要求：</w:t>
      </w:r>
    </w:p>
    <w:p w14:paraId="1DA91F3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 做好与甲方的配合工作，确保各项服务任务按时、准确完成，不得因信息传递失误影响甲方正常教学秩序；</w:t>
      </w:r>
    </w:p>
    <w:p w14:paraId="3868594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 服务期间谨言慎行，不得做有损甲乙双方的事；</w:t>
      </w:r>
    </w:p>
    <w:p w14:paraId="1B52C03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 遵守甲方各项规章制度，工作中坚守服务岗位，不得擅离职守或从事与工作无关的活动（如酗酒、闲聊、睡觉等）；</w:t>
      </w:r>
    </w:p>
    <w:p w14:paraId="6242CE0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4. 国家法定节假日如遇甲方安排的学习、考试等教学活动，应按甲方要求安排足量人员配合值班；</w:t>
      </w:r>
    </w:p>
    <w:p w14:paraId="7C58BBF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5. 负责对甲方指定办公及教学区域内的防盗、防水、防火及公共秩序维护，协助预防和处理各类不安全事件。</w:t>
      </w:r>
    </w:p>
    <w:p w14:paraId="7E73EE9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服务人员要求：</w:t>
      </w:r>
    </w:p>
    <w:p w14:paraId="3E2991E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 热爱本职工作，忠于职守，无违法、犯罪等不良记录；</w:t>
      </w:r>
    </w:p>
    <w:p w14:paraId="0448FA9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 身体健康、品行良好，具有大专及以上文化程度。</w:t>
      </w:r>
    </w:p>
    <w:p w14:paraId="52E2830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b w:val="0"/>
          <w:bCs w:val="0"/>
          <w:color w:val="auto"/>
          <w:sz w:val="24"/>
          <w:szCs w:val="24"/>
          <w:highlight w:val="none"/>
          <w:lang w:val="en-US" w:eastAsia="zh-CN"/>
        </w:rPr>
      </w:pPr>
    </w:p>
    <w:p w14:paraId="3E00881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第2包</w:t>
      </w:r>
    </w:p>
    <w:p w14:paraId="4F4EDD0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服务范围：晋中学院和山西工程科技职业大学山西省司法学校学习中心学生服务</w:t>
      </w:r>
    </w:p>
    <w:p w14:paraId="1B15034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服务内容：</w:t>
      </w:r>
    </w:p>
    <w:p w14:paraId="2E680BA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1、资料整理与传递服务工作</w:t>
      </w:r>
    </w:p>
    <w:p w14:paraId="34D4EA6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协助甲方对每批次报名学员的资料进行核对、整理、上传、归类及建档。</w:t>
      </w:r>
    </w:p>
    <w:p w14:paraId="7A658B1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2、教学事务协助服务工作</w:t>
      </w:r>
    </w:p>
    <w:p w14:paraId="0418C3A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协助甲方对在籍学员的线上、线下选课、实习、实训等事务进行通知与信息汇总，确保甲方安排的教学事项及时传达、记录有序。</w:t>
      </w:r>
    </w:p>
    <w:p w14:paraId="0597F62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3、考务辅助服务工作</w:t>
      </w:r>
    </w:p>
    <w:p w14:paraId="553FB25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协助甲方落实学员考试相关通知，配合甲方做好考前材料整理、考中秩序维护协助、考后资料核验与归档等工作。</w:t>
      </w:r>
    </w:p>
    <w:p w14:paraId="6359B3C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4、毕业事务协助服务工作</w:t>
      </w:r>
    </w:p>
    <w:p w14:paraId="0F51D3B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协助甲方整理毕业学员答辩及毕业申请所需材料，配合甲方完成毕业档案的复核、密封及发放等辅助工作。</w:t>
      </w:r>
    </w:p>
    <w:p w14:paraId="04B29BB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5、学生日常咨询服务工作</w:t>
      </w:r>
    </w:p>
    <w:p w14:paraId="035AA9B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 xml:space="preserve">协助甲方管理班级群，配合甲方收集学生日常咨询事项并初步整理，在甲方指导下向学生传递甲方的解答意见，同时协助联系学生，确保信息传达及时准确。   </w:t>
      </w:r>
    </w:p>
    <w:p w14:paraId="7623E73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服务人员配置与要求：</w:t>
      </w:r>
    </w:p>
    <w:p w14:paraId="5CE4FAA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总负责人：1人（负责与甲方协调工作对接，统筹乙方人员分工，确保服务任务按要求落实）</w:t>
      </w:r>
    </w:p>
    <w:p w14:paraId="5AD6B8F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学生事务协助人员：3人（负责协助甲方收集、整理学员报名资料，配合传达选课相关信息）</w:t>
      </w:r>
    </w:p>
    <w:p w14:paraId="245CD30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档案协助人员：1人（负责协助甲方整理学员入学及毕业档案材料，配合归档工作）</w:t>
      </w:r>
    </w:p>
    <w:p w14:paraId="09FD2A8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班级服务人员：8名（负责协助甲方维护班级群，收集学员咨询问题并反馈至甲方，配合传达学习及考试通知）</w:t>
      </w:r>
    </w:p>
    <w:p w14:paraId="0573E70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服务要求：</w:t>
      </w:r>
    </w:p>
    <w:p w14:paraId="4F210F4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 做好与甲方的配合工作，确保各项服务任务按时、准确完成，不得因信息传递失误影响甲方正常教学秩序；</w:t>
      </w:r>
    </w:p>
    <w:p w14:paraId="6FCE941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 服务期间谨言慎行，不得做有损甲乙双方的事；</w:t>
      </w:r>
    </w:p>
    <w:p w14:paraId="6B7C395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 遵守甲方各项规章制度，工作中坚守服务岗位，不得擅离职守或从事与工作无关的活动（如酗酒、闲聊、睡觉等）；</w:t>
      </w:r>
    </w:p>
    <w:p w14:paraId="7AE5A0E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4. 国家法定节假日如遇甲方安排的学习、考试等教学活动，应按甲方要求安排足量人员配合值班；</w:t>
      </w:r>
    </w:p>
    <w:p w14:paraId="2A38FB4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5. 负责对甲方指定办公及教学区域内的防盗、防水、防火及公共秩序维护，协助预防和处理各类不安全事件。</w:t>
      </w:r>
    </w:p>
    <w:p w14:paraId="4697B46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服务人员要求：</w:t>
      </w:r>
    </w:p>
    <w:p w14:paraId="13F516A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 热爱本职工作，忠于职守，无违法、犯罪等不良记录；</w:t>
      </w:r>
    </w:p>
    <w:p w14:paraId="42D5BB9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 身体健康、品行良好，具有大专及以上文化程度。</w:t>
      </w:r>
      <w:r>
        <w:rPr>
          <w:rFonts w:hint="eastAsia" w:ascii="宋体" w:hAnsi="宋体" w:cs="宋体"/>
          <w:b w:val="0"/>
          <w:bCs w:val="0"/>
          <w:color w:val="auto"/>
          <w:sz w:val="24"/>
          <w:szCs w:val="24"/>
          <w:highlight w:val="none"/>
          <w:lang w:val="en-US" w:eastAsia="zh-CN"/>
        </w:rPr>
        <w:br w:type="page"/>
      </w:r>
    </w:p>
    <w:p w14:paraId="1A5F1506">
      <w:pPr>
        <w:pStyle w:val="26"/>
        <w:keepNext w:val="0"/>
        <w:keepLines w:val="0"/>
        <w:pageBreakBefore w:val="0"/>
        <w:widowControl w:val="0"/>
        <w:wordWrap/>
        <w:bidi w:val="0"/>
        <w:spacing w:line="360" w:lineRule="auto"/>
        <w:ind w:left="0" w:leftChars="0" w:right="0" w:rightChars="0"/>
        <w:jc w:val="center"/>
        <w:outlineLvl w:val="0"/>
        <w:rPr>
          <w:rFonts w:hint="eastAsia" w:ascii="宋体" w:hAnsi="宋体" w:eastAsia="宋体" w:cs="宋体"/>
          <w:b/>
          <w:color w:val="auto"/>
          <w:sz w:val="24"/>
          <w:szCs w:val="24"/>
          <w:highlight w:val="none"/>
        </w:rPr>
      </w:pPr>
      <w:bookmarkStart w:id="79" w:name="_Toc12262"/>
      <w:r>
        <w:rPr>
          <w:rFonts w:hint="eastAsia" w:ascii="宋体" w:hAnsi="宋体" w:eastAsia="宋体" w:cs="宋体"/>
          <w:b/>
          <w:color w:val="auto"/>
          <w:sz w:val="28"/>
          <w:szCs w:val="28"/>
          <w:highlight w:val="none"/>
        </w:rPr>
        <w:t xml:space="preserve">第六部分  </w:t>
      </w:r>
      <w:bookmarkEnd w:id="77"/>
      <w:r>
        <w:rPr>
          <w:rFonts w:hint="eastAsia" w:ascii="宋体" w:hAnsi="宋体" w:eastAsia="宋体" w:cs="宋体"/>
          <w:b/>
          <w:color w:val="auto"/>
          <w:sz w:val="28"/>
          <w:szCs w:val="28"/>
          <w:highlight w:val="none"/>
        </w:rPr>
        <w:t>拟签订的合同文本</w:t>
      </w:r>
      <w:bookmarkEnd w:id="78"/>
      <w:bookmarkEnd w:id="79"/>
    </w:p>
    <w:p w14:paraId="3384024C">
      <w:pPr>
        <w:keepNext/>
        <w:pageBreakBefore w:val="0"/>
        <w:wordWrap/>
        <w:overflowPunct/>
        <w:topLinePunct w:val="0"/>
        <w:bidi w:val="0"/>
        <w:snapToGrid w:val="0"/>
        <w:spacing w:beforeAutospacing="0" w:afterAutospacing="0" w:line="360" w:lineRule="auto"/>
        <w:ind w:left="0"/>
        <w:jc w:val="both"/>
        <w:rPr>
          <w:rFonts w:hint="eastAsia" w:ascii="宋体" w:hAnsi="宋体" w:eastAsia="宋体" w:cs="宋体"/>
          <w:b/>
          <w:bCs/>
          <w:snapToGrid w:val="0"/>
          <w:kern w:val="0"/>
          <w:sz w:val="28"/>
          <w:szCs w:val="28"/>
          <w:highlight w:val="none"/>
        </w:rPr>
      </w:pPr>
    </w:p>
    <w:p w14:paraId="4534CC36">
      <w:pPr>
        <w:spacing w:line="480" w:lineRule="exact"/>
        <w:jc w:val="left"/>
        <w:rPr>
          <w:rFonts w:hint="eastAsia" w:ascii="宋体" w:hAnsi="宋体" w:eastAsia="宋体" w:cs="宋体"/>
          <w:sz w:val="24"/>
          <w:szCs w:val="24"/>
          <w:u w:val="single"/>
        </w:rPr>
      </w:pPr>
      <w:r>
        <w:rPr>
          <w:rFonts w:hint="eastAsia" w:ascii="宋体" w:hAnsi="宋体" w:eastAsia="宋体" w:cs="宋体"/>
          <w:sz w:val="24"/>
          <w:szCs w:val="24"/>
        </w:rPr>
        <w:t>需    方：</w:t>
      </w:r>
      <w:r>
        <w:rPr>
          <w:rFonts w:hint="eastAsia" w:ascii="宋体" w:hAnsi="宋体" w:eastAsia="宋体" w:cs="宋体"/>
          <w:sz w:val="24"/>
          <w:szCs w:val="24"/>
          <w:u w:val="single"/>
        </w:rPr>
        <w:t xml:space="preserve">                    </w:t>
      </w:r>
    </w:p>
    <w:p w14:paraId="5BB615BB">
      <w:pPr>
        <w:spacing w:line="480" w:lineRule="exact"/>
        <w:rPr>
          <w:rFonts w:hint="eastAsia" w:ascii="宋体" w:hAnsi="宋体" w:eastAsia="宋体" w:cs="宋体"/>
          <w:sz w:val="24"/>
          <w:szCs w:val="24"/>
        </w:rPr>
      </w:pPr>
      <w:r>
        <w:rPr>
          <w:rFonts w:hint="eastAsia" w:ascii="宋体" w:hAnsi="宋体" w:eastAsia="宋体" w:cs="宋体"/>
          <w:sz w:val="24"/>
          <w:szCs w:val="24"/>
        </w:rPr>
        <w:t>供    方：</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34AF4C18">
      <w:pPr>
        <w:widowControl/>
        <w:snapToGrid w:val="0"/>
        <w:spacing w:line="300" w:lineRule="auto"/>
        <w:ind w:firstLine="555"/>
        <w:rPr>
          <w:rFonts w:hint="eastAsia" w:ascii="宋体" w:hAnsi="宋体" w:eastAsia="宋体" w:cs="宋体"/>
          <w:snapToGrid w:val="0"/>
          <w:sz w:val="24"/>
          <w:szCs w:val="24"/>
        </w:rPr>
      </w:pPr>
      <w:bookmarkStart w:id="80" w:name="_Toc326248000"/>
      <w:r>
        <w:rPr>
          <w:rFonts w:hint="eastAsia" w:ascii="宋体" w:hAnsi="宋体" w:eastAsia="宋体" w:cs="宋体"/>
          <w:snapToGrid w:val="0"/>
          <w:sz w:val="24"/>
          <w:szCs w:val="24"/>
        </w:rPr>
        <w:t>供方在</w:t>
      </w:r>
      <w:r>
        <w:rPr>
          <w:rFonts w:hint="eastAsia" w:ascii="宋体" w:hAnsi="宋体" w:eastAsia="宋体" w:cs="宋体"/>
          <w:snapToGrid w:val="0"/>
          <w:sz w:val="24"/>
          <w:szCs w:val="24"/>
          <w:lang w:val="en-US" w:eastAsia="zh-CN"/>
        </w:rPr>
        <w:t>中喆项目管理</w:t>
      </w:r>
      <w:r>
        <w:rPr>
          <w:rFonts w:hint="eastAsia" w:ascii="宋体" w:hAnsi="宋体" w:eastAsia="宋体" w:cs="宋体"/>
          <w:snapToGrid w:val="0"/>
          <w:sz w:val="24"/>
          <w:szCs w:val="24"/>
        </w:rPr>
        <w:t>有限公司组织的</w:t>
      </w:r>
      <w:r>
        <w:rPr>
          <w:rFonts w:hint="eastAsia" w:ascii="宋体" w:hAnsi="宋体" w:eastAsia="宋体" w:cs="宋体"/>
          <w:snapToGrid w:val="0"/>
          <w:sz w:val="24"/>
          <w:szCs w:val="24"/>
          <w:u w:val="single"/>
        </w:rPr>
        <w:t xml:space="preserve">    项目名称     </w:t>
      </w:r>
      <w:r>
        <w:rPr>
          <w:rFonts w:hint="eastAsia" w:ascii="宋体" w:hAnsi="宋体" w:eastAsia="宋体" w:cs="宋体"/>
          <w:snapToGrid w:val="0"/>
          <w:sz w:val="24"/>
          <w:szCs w:val="24"/>
          <w:u w:val="single"/>
          <w:lang w:val="en-US" w:eastAsia="zh-CN"/>
        </w:rPr>
        <w:t>公开招标</w:t>
      </w:r>
      <w:r>
        <w:rPr>
          <w:rFonts w:hint="eastAsia" w:ascii="宋体" w:hAnsi="宋体" w:eastAsia="宋体" w:cs="宋体"/>
          <w:snapToGrid w:val="0"/>
          <w:sz w:val="24"/>
          <w:szCs w:val="24"/>
        </w:rPr>
        <w:t>采购中成交，经双方协商一致，签订本合同。</w:t>
      </w:r>
    </w:p>
    <w:bookmarkEnd w:id="80"/>
    <w:p w14:paraId="3734FDCD">
      <w:pPr>
        <w:widowControl/>
        <w:snapToGrid w:val="0"/>
        <w:spacing w:before="120" w:beforeLines="50" w:line="300" w:lineRule="auto"/>
        <w:rPr>
          <w:rFonts w:hint="eastAsia" w:ascii="宋体" w:hAnsi="宋体" w:eastAsia="宋体" w:cs="宋体"/>
          <w:b/>
          <w:bCs/>
          <w:spacing w:val="10"/>
          <w:sz w:val="24"/>
          <w:szCs w:val="24"/>
        </w:rPr>
      </w:pPr>
      <w:r>
        <w:rPr>
          <w:rFonts w:hint="eastAsia" w:ascii="宋体" w:hAnsi="宋体" w:eastAsia="宋体" w:cs="宋体"/>
          <w:b/>
          <w:bCs/>
          <w:spacing w:val="10"/>
          <w:sz w:val="24"/>
          <w:szCs w:val="24"/>
        </w:rPr>
        <w:t>一、服务条款</w:t>
      </w:r>
    </w:p>
    <w:p w14:paraId="7A608880">
      <w:pPr>
        <w:widowControl/>
        <w:snapToGrid w:val="0"/>
        <w:spacing w:line="300" w:lineRule="auto"/>
        <w:ind w:firstLine="720" w:firstLineChars="300"/>
        <w:rPr>
          <w:rFonts w:hint="eastAsia" w:ascii="宋体" w:hAnsi="宋体" w:eastAsia="宋体" w:cs="宋体"/>
          <w:snapToGrid w:val="0"/>
          <w:sz w:val="24"/>
          <w:szCs w:val="24"/>
        </w:rPr>
      </w:pPr>
      <w:r>
        <w:rPr>
          <w:rFonts w:hint="eastAsia" w:ascii="宋体" w:hAnsi="宋体" w:eastAsia="宋体" w:cs="宋体"/>
          <w:snapToGrid w:val="0"/>
          <w:sz w:val="24"/>
          <w:szCs w:val="24"/>
        </w:rPr>
        <w:t>供方向需方提供</w:t>
      </w:r>
      <w:r>
        <w:rPr>
          <w:rFonts w:hint="eastAsia" w:ascii="宋体" w:hAnsi="宋体" w:eastAsia="宋体" w:cs="宋体"/>
          <w:snapToGrid w:val="0"/>
          <w:sz w:val="24"/>
          <w:szCs w:val="24"/>
          <w:u w:val="single"/>
        </w:rPr>
        <w:t xml:space="preserve">                   </w:t>
      </w:r>
    </w:p>
    <w:p w14:paraId="705190D7">
      <w:pPr>
        <w:widowControl/>
        <w:snapToGrid w:val="0"/>
        <w:spacing w:line="300" w:lineRule="auto"/>
        <w:ind w:firstLine="600" w:firstLineChars="250"/>
        <w:rPr>
          <w:rFonts w:hint="eastAsia" w:ascii="宋体" w:hAnsi="宋体" w:eastAsia="宋体" w:cs="宋体"/>
          <w:snapToGrid w:val="0"/>
          <w:sz w:val="24"/>
          <w:szCs w:val="24"/>
        </w:rPr>
      </w:pPr>
      <w:r>
        <w:rPr>
          <w:rFonts w:hint="eastAsia" w:ascii="宋体" w:hAnsi="宋体" w:eastAsia="宋体" w:cs="宋体"/>
          <w:snapToGrid w:val="0"/>
          <w:sz w:val="24"/>
          <w:szCs w:val="24"/>
        </w:rPr>
        <w:t>（具体服务内容及服务期等见后附清单）</w:t>
      </w:r>
    </w:p>
    <w:p w14:paraId="6FC71BA0">
      <w:pPr>
        <w:widowControl/>
        <w:snapToGrid w:val="0"/>
        <w:spacing w:before="120" w:beforeLines="50" w:line="300" w:lineRule="auto"/>
        <w:rPr>
          <w:rFonts w:hint="eastAsia" w:ascii="宋体" w:hAnsi="宋体" w:eastAsia="宋体" w:cs="宋体"/>
          <w:b/>
          <w:bCs/>
          <w:spacing w:val="10"/>
          <w:sz w:val="24"/>
          <w:szCs w:val="24"/>
        </w:rPr>
      </w:pPr>
      <w:r>
        <w:rPr>
          <w:rFonts w:hint="eastAsia" w:ascii="宋体" w:hAnsi="宋体" w:eastAsia="宋体" w:cs="宋体"/>
          <w:b/>
          <w:bCs/>
          <w:spacing w:val="10"/>
          <w:sz w:val="24"/>
          <w:szCs w:val="24"/>
        </w:rPr>
        <w:t>二、合同总金额:</w:t>
      </w:r>
    </w:p>
    <w:p w14:paraId="1AC2B004">
      <w:pPr>
        <w:widowControl/>
        <w:snapToGrid w:val="0"/>
        <w:spacing w:line="300" w:lineRule="auto"/>
        <w:ind w:firstLine="480" w:firstLineChars="200"/>
        <w:rPr>
          <w:rFonts w:hint="eastAsia" w:ascii="宋体" w:hAnsi="宋体" w:eastAsia="宋体" w:cs="宋体"/>
          <w:snapToGrid w:val="0"/>
          <w:sz w:val="24"/>
          <w:szCs w:val="24"/>
          <w:u w:val="single"/>
        </w:rPr>
      </w:pPr>
      <w:r>
        <w:rPr>
          <w:rFonts w:hint="eastAsia" w:ascii="宋体" w:hAnsi="宋体" w:eastAsia="宋体" w:cs="宋体"/>
          <w:snapToGrid w:val="0"/>
          <w:sz w:val="24"/>
          <w:szCs w:val="24"/>
        </w:rPr>
        <w:t>人民币（大写）：</w:t>
      </w:r>
      <w:r>
        <w:rPr>
          <w:rFonts w:hint="eastAsia" w:ascii="宋体" w:hAnsi="宋体" w:eastAsia="宋体" w:cs="宋体"/>
          <w:snapToGrid w:val="0"/>
          <w:sz w:val="24"/>
          <w:szCs w:val="24"/>
          <w:u w:val="single"/>
        </w:rPr>
        <w:t xml:space="preserve">                      </w:t>
      </w:r>
    </w:p>
    <w:p w14:paraId="5F01CF33">
      <w:pPr>
        <w:widowControl/>
        <w:snapToGrid w:val="0"/>
        <w:spacing w:line="300" w:lineRule="auto"/>
        <w:ind w:firstLine="480" w:firstLineChars="200"/>
        <w:rPr>
          <w:rFonts w:hint="eastAsia" w:ascii="宋体" w:hAnsi="宋体" w:eastAsia="宋体" w:cs="宋体"/>
          <w:snapToGrid w:val="0"/>
          <w:sz w:val="24"/>
          <w:szCs w:val="24"/>
          <w:u w:val="single"/>
        </w:rPr>
      </w:pPr>
      <w:r>
        <w:rPr>
          <w:rFonts w:hint="eastAsia" w:ascii="宋体" w:hAnsi="宋体" w:eastAsia="宋体" w:cs="宋体"/>
          <w:snapToGrid w:val="0"/>
          <w:sz w:val="24"/>
          <w:szCs w:val="24"/>
        </w:rPr>
        <w:t xml:space="preserve">      （小写）：￥</w:t>
      </w:r>
      <w:r>
        <w:rPr>
          <w:rFonts w:hint="eastAsia" w:ascii="宋体" w:hAnsi="宋体" w:eastAsia="宋体" w:cs="宋体"/>
          <w:snapToGrid w:val="0"/>
          <w:sz w:val="24"/>
          <w:szCs w:val="24"/>
          <w:u w:val="single"/>
        </w:rPr>
        <w:t xml:space="preserve">             </w:t>
      </w:r>
    </w:p>
    <w:p w14:paraId="542459FE">
      <w:pPr>
        <w:widowControl/>
        <w:snapToGrid w:val="0"/>
        <w:spacing w:line="300" w:lineRule="auto"/>
        <w:ind w:firstLine="480" w:firstLineChars="200"/>
        <w:rPr>
          <w:rFonts w:hint="eastAsia" w:ascii="宋体" w:hAnsi="宋体" w:eastAsia="宋体" w:cs="宋体"/>
          <w:snapToGrid w:val="0"/>
          <w:sz w:val="24"/>
          <w:szCs w:val="24"/>
        </w:rPr>
      </w:pPr>
      <w:r>
        <w:rPr>
          <w:rFonts w:hint="eastAsia" w:ascii="宋体" w:hAnsi="宋体" w:eastAsia="宋体" w:cs="宋体"/>
          <w:snapToGrid w:val="0"/>
          <w:sz w:val="24"/>
          <w:szCs w:val="24"/>
        </w:rPr>
        <w:t>此价格为合同执行不变价，不因国家政策变化而变化。</w:t>
      </w:r>
    </w:p>
    <w:p w14:paraId="0B7523F9">
      <w:pPr>
        <w:widowControl/>
        <w:snapToGrid w:val="0"/>
        <w:spacing w:before="120" w:beforeLines="50" w:line="300" w:lineRule="auto"/>
        <w:rPr>
          <w:rFonts w:hint="eastAsia" w:ascii="宋体" w:hAnsi="宋体" w:eastAsia="宋体" w:cs="宋体"/>
          <w:b/>
          <w:bCs/>
          <w:spacing w:val="10"/>
          <w:sz w:val="24"/>
          <w:szCs w:val="24"/>
        </w:rPr>
      </w:pPr>
      <w:r>
        <w:rPr>
          <w:rFonts w:hint="eastAsia" w:ascii="宋体" w:hAnsi="宋体" w:eastAsia="宋体" w:cs="宋体"/>
          <w:b/>
          <w:bCs/>
          <w:spacing w:val="10"/>
          <w:sz w:val="24"/>
          <w:szCs w:val="24"/>
        </w:rPr>
        <w:t>三、货款支付</w:t>
      </w:r>
    </w:p>
    <w:p w14:paraId="2A59C61C">
      <w:pPr>
        <w:widowControl/>
        <w:snapToGrid w:val="0"/>
        <w:spacing w:before="120" w:beforeLines="50" w:line="300" w:lineRule="auto"/>
        <w:rPr>
          <w:rFonts w:hint="eastAsia" w:ascii="宋体" w:hAnsi="宋体" w:eastAsia="宋体" w:cs="宋体"/>
          <w:b/>
          <w:bCs/>
          <w:spacing w:val="10"/>
          <w:sz w:val="24"/>
          <w:szCs w:val="24"/>
        </w:rPr>
      </w:pPr>
      <w:r>
        <w:rPr>
          <w:rFonts w:hint="eastAsia" w:ascii="宋体" w:hAnsi="宋体" w:eastAsia="宋体" w:cs="宋体"/>
          <w:b/>
          <w:bCs/>
          <w:spacing w:val="10"/>
          <w:sz w:val="24"/>
          <w:szCs w:val="24"/>
        </w:rPr>
        <w:t>四、售后服务及承诺</w:t>
      </w:r>
    </w:p>
    <w:p w14:paraId="126DC4AC">
      <w:pPr>
        <w:widowControl/>
        <w:snapToGrid w:val="0"/>
        <w:spacing w:before="120" w:beforeLines="50" w:line="300" w:lineRule="auto"/>
        <w:rPr>
          <w:rFonts w:hint="eastAsia" w:ascii="宋体" w:hAnsi="宋体" w:eastAsia="宋体" w:cs="宋体"/>
          <w:b/>
          <w:bCs/>
          <w:spacing w:val="10"/>
          <w:sz w:val="24"/>
          <w:szCs w:val="24"/>
          <w:lang w:eastAsia="zh-CN"/>
        </w:rPr>
      </w:pPr>
      <w:r>
        <w:rPr>
          <w:rFonts w:hint="eastAsia" w:ascii="宋体" w:hAnsi="宋体" w:eastAsia="宋体" w:cs="宋体"/>
          <w:b/>
          <w:bCs/>
          <w:spacing w:val="10"/>
          <w:sz w:val="24"/>
          <w:szCs w:val="24"/>
        </w:rPr>
        <w:t>五、</w:t>
      </w:r>
      <w:r>
        <w:rPr>
          <w:rFonts w:hint="eastAsia" w:ascii="宋体" w:hAnsi="宋体" w:eastAsia="宋体" w:cs="宋体"/>
          <w:b/>
          <w:bCs/>
          <w:spacing w:val="10"/>
          <w:sz w:val="24"/>
          <w:szCs w:val="24"/>
          <w:lang w:val="en-US" w:eastAsia="zh-CN"/>
        </w:rPr>
        <w:t>服务</w:t>
      </w:r>
    </w:p>
    <w:p w14:paraId="7C390396">
      <w:pPr>
        <w:widowControl/>
        <w:snapToGrid w:val="0"/>
        <w:spacing w:line="300" w:lineRule="auto"/>
        <w:ind w:firstLine="555"/>
        <w:rPr>
          <w:rFonts w:hint="eastAsia" w:ascii="宋体" w:hAnsi="宋体" w:eastAsia="宋体" w:cs="宋体"/>
          <w:snapToGrid w:val="0"/>
          <w:sz w:val="24"/>
          <w:szCs w:val="24"/>
        </w:rPr>
      </w:pPr>
      <w:r>
        <w:rPr>
          <w:rFonts w:hint="eastAsia" w:ascii="宋体" w:hAnsi="宋体" w:eastAsia="宋体" w:cs="宋体"/>
          <w:snapToGrid w:val="0"/>
          <w:sz w:val="24"/>
          <w:szCs w:val="24"/>
        </w:rPr>
        <w:t xml:space="preserve">1、服务期限： </w:t>
      </w:r>
    </w:p>
    <w:p w14:paraId="275CF8FA">
      <w:pPr>
        <w:widowControl/>
        <w:snapToGrid w:val="0"/>
        <w:spacing w:line="300" w:lineRule="auto"/>
        <w:ind w:firstLine="555"/>
        <w:rPr>
          <w:rFonts w:hint="eastAsia" w:ascii="宋体" w:hAnsi="宋体" w:eastAsia="宋体" w:cs="宋体"/>
          <w:snapToGrid w:val="0"/>
          <w:sz w:val="24"/>
          <w:szCs w:val="24"/>
        </w:rPr>
      </w:pPr>
      <w:r>
        <w:rPr>
          <w:rFonts w:hint="eastAsia" w:ascii="宋体" w:hAnsi="宋体" w:eastAsia="宋体" w:cs="宋体"/>
          <w:snapToGrid w:val="0"/>
          <w:sz w:val="24"/>
          <w:szCs w:val="24"/>
        </w:rPr>
        <w:t xml:space="preserve">2、服务地点： </w:t>
      </w:r>
    </w:p>
    <w:p w14:paraId="6419D0CC">
      <w:pPr>
        <w:widowControl/>
        <w:snapToGrid w:val="0"/>
        <w:spacing w:before="120" w:beforeLines="50" w:line="300" w:lineRule="auto"/>
        <w:rPr>
          <w:rFonts w:hint="eastAsia" w:ascii="宋体" w:hAnsi="宋体" w:eastAsia="宋体" w:cs="宋体"/>
          <w:b/>
          <w:bCs/>
          <w:spacing w:val="10"/>
          <w:sz w:val="24"/>
          <w:szCs w:val="24"/>
        </w:rPr>
      </w:pPr>
      <w:r>
        <w:rPr>
          <w:rFonts w:hint="eastAsia" w:ascii="宋体" w:hAnsi="宋体" w:eastAsia="宋体" w:cs="宋体"/>
          <w:b/>
          <w:bCs/>
          <w:spacing w:val="10"/>
          <w:sz w:val="24"/>
          <w:szCs w:val="24"/>
        </w:rPr>
        <w:t>六、交验</w:t>
      </w:r>
    </w:p>
    <w:p w14:paraId="5EA8A65A">
      <w:pPr>
        <w:widowControl/>
        <w:snapToGrid w:val="0"/>
        <w:spacing w:before="120" w:beforeLines="50" w:line="300" w:lineRule="auto"/>
        <w:rPr>
          <w:rFonts w:hint="eastAsia" w:ascii="宋体" w:hAnsi="宋体" w:eastAsia="宋体" w:cs="宋体"/>
          <w:b/>
          <w:bCs/>
          <w:spacing w:val="10"/>
          <w:sz w:val="24"/>
          <w:szCs w:val="24"/>
        </w:rPr>
      </w:pPr>
      <w:r>
        <w:rPr>
          <w:rFonts w:hint="eastAsia" w:ascii="宋体" w:hAnsi="宋体" w:eastAsia="宋体" w:cs="宋体"/>
          <w:b/>
          <w:bCs/>
          <w:spacing w:val="10"/>
          <w:sz w:val="24"/>
          <w:szCs w:val="24"/>
        </w:rPr>
        <w:t>七、需方责任</w:t>
      </w:r>
    </w:p>
    <w:p w14:paraId="5949F1C7">
      <w:pPr>
        <w:widowControl/>
        <w:snapToGrid w:val="0"/>
        <w:spacing w:line="300" w:lineRule="auto"/>
        <w:ind w:firstLine="555"/>
        <w:rPr>
          <w:rFonts w:hint="eastAsia" w:ascii="宋体" w:hAnsi="宋体" w:eastAsia="宋体" w:cs="宋体"/>
          <w:snapToGrid w:val="0"/>
          <w:sz w:val="24"/>
          <w:szCs w:val="24"/>
        </w:rPr>
      </w:pPr>
      <w:r>
        <w:rPr>
          <w:rFonts w:hint="eastAsia" w:ascii="宋体" w:hAnsi="宋体" w:eastAsia="宋体" w:cs="宋体"/>
          <w:snapToGrid w:val="0"/>
          <w:sz w:val="24"/>
          <w:szCs w:val="24"/>
        </w:rPr>
        <w:t>1、及时办理付款手续</w:t>
      </w:r>
    </w:p>
    <w:p w14:paraId="61C74D56">
      <w:pPr>
        <w:widowControl/>
        <w:snapToGrid w:val="0"/>
        <w:spacing w:line="300" w:lineRule="auto"/>
        <w:ind w:firstLine="555"/>
        <w:rPr>
          <w:rFonts w:hint="eastAsia" w:ascii="宋体" w:hAnsi="宋体" w:eastAsia="宋体" w:cs="宋体"/>
          <w:snapToGrid w:val="0"/>
          <w:sz w:val="24"/>
          <w:szCs w:val="24"/>
        </w:rPr>
      </w:pPr>
      <w:r>
        <w:rPr>
          <w:rFonts w:hint="eastAsia" w:ascii="宋体" w:hAnsi="宋体" w:eastAsia="宋体" w:cs="宋体"/>
          <w:snapToGrid w:val="0"/>
          <w:sz w:val="24"/>
          <w:szCs w:val="24"/>
        </w:rPr>
        <w:t>2、负责提供工作场地，协助供方办理有关事宜。</w:t>
      </w:r>
    </w:p>
    <w:p w14:paraId="62A70134">
      <w:pPr>
        <w:widowControl/>
        <w:snapToGrid w:val="0"/>
        <w:spacing w:line="300" w:lineRule="auto"/>
        <w:ind w:firstLine="555"/>
        <w:rPr>
          <w:rFonts w:hint="eastAsia" w:ascii="宋体" w:hAnsi="宋体" w:eastAsia="宋体" w:cs="宋体"/>
          <w:snapToGrid w:val="0"/>
          <w:sz w:val="24"/>
          <w:szCs w:val="24"/>
        </w:rPr>
      </w:pPr>
      <w:r>
        <w:rPr>
          <w:rFonts w:hint="eastAsia" w:ascii="宋体" w:hAnsi="宋体" w:eastAsia="宋体" w:cs="宋体"/>
          <w:snapToGrid w:val="0"/>
          <w:sz w:val="24"/>
          <w:szCs w:val="24"/>
        </w:rPr>
        <w:t>3、对合同条款及价格负有保密义务。</w:t>
      </w:r>
    </w:p>
    <w:p w14:paraId="5D8B4658">
      <w:pPr>
        <w:widowControl/>
        <w:snapToGrid w:val="0"/>
        <w:spacing w:before="120" w:beforeLines="50" w:line="300" w:lineRule="auto"/>
        <w:rPr>
          <w:rFonts w:hint="eastAsia" w:ascii="宋体" w:hAnsi="宋体" w:eastAsia="宋体" w:cs="宋体"/>
          <w:b/>
          <w:bCs/>
          <w:spacing w:val="10"/>
          <w:sz w:val="24"/>
          <w:szCs w:val="24"/>
        </w:rPr>
      </w:pPr>
      <w:r>
        <w:rPr>
          <w:rFonts w:hint="eastAsia" w:ascii="宋体" w:hAnsi="宋体" w:eastAsia="宋体" w:cs="宋体"/>
          <w:b/>
          <w:bCs/>
          <w:spacing w:val="10"/>
          <w:sz w:val="24"/>
          <w:szCs w:val="24"/>
        </w:rPr>
        <w:t>八、供方责任</w:t>
      </w:r>
    </w:p>
    <w:p w14:paraId="5906436D">
      <w:pPr>
        <w:widowControl/>
        <w:snapToGrid w:val="0"/>
        <w:spacing w:line="300" w:lineRule="auto"/>
        <w:ind w:firstLine="555"/>
        <w:rPr>
          <w:rFonts w:hint="eastAsia" w:ascii="宋体" w:hAnsi="宋体" w:eastAsia="宋体" w:cs="宋体"/>
          <w:snapToGrid w:val="0"/>
          <w:sz w:val="24"/>
          <w:szCs w:val="24"/>
        </w:rPr>
      </w:pPr>
      <w:r>
        <w:rPr>
          <w:rFonts w:hint="eastAsia" w:ascii="宋体" w:hAnsi="宋体" w:eastAsia="宋体" w:cs="宋体"/>
          <w:snapToGrid w:val="0"/>
          <w:sz w:val="24"/>
          <w:szCs w:val="24"/>
        </w:rPr>
        <w:t>保证所供服务均为标书承诺内容，符合相关服务质量标准。</w:t>
      </w:r>
    </w:p>
    <w:p w14:paraId="14AA98C8">
      <w:pPr>
        <w:widowControl/>
        <w:snapToGrid w:val="0"/>
        <w:spacing w:before="120" w:beforeLines="50" w:line="300" w:lineRule="auto"/>
        <w:rPr>
          <w:rFonts w:hint="eastAsia" w:ascii="宋体" w:hAnsi="宋体" w:eastAsia="宋体" w:cs="宋体"/>
          <w:b/>
          <w:bCs/>
          <w:spacing w:val="10"/>
          <w:sz w:val="24"/>
          <w:szCs w:val="24"/>
        </w:rPr>
      </w:pPr>
      <w:r>
        <w:rPr>
          <w:rFonts w:hint="eastAsia" w:ascii="宋体" w:hAnsi="宋体" w:eastAsia="宋体" w:cs="宋体"/>
          <w:b/>
          <w:bCs/>
          <w:spacing w:val="10"/>
          <w:sz w:val="24"/>
          <w:szCs w:val="24"/>
        </w:rPr>
        <w:t>九、违约责任</w:t>
      </w:r>
    </w:p>
    <w:p w14:paraId="55DFA5CC">
      <w:pPr>
        <w:widowControl/>
        <w:spacing w:line="420" w:lineRule="exact"/>
        <w:ind w:firstLine="504" w:firstLineChars="200"/>
        <w:rPr>
          <w:rFonts w:hint="eastAsia" w:ascii="宋体" w:hAnsi="宋体" w:eastAsia="宋体" w:cs="宋体"/>
          <w:bCs/>
          <w:spacing w:val="6"/>
          <w:sz w:val="24"/>
          <w:szCs w:val="24"/>
        </w:rPr>
      </w:pPr>
      <w:r>
        <w:rPr>
          <w:rFonts w:hint="eastAsia" w:ascii="宋体" w:hAnsi="宋体" w:eastAsia="宋体" w:cs="宋体"/>
          <w:bCs/>
          <w:spacing w:val="6"/>
          <w:sz w:val="24"/>
          <w:szCs w:val="24"/>
        </w:rPr>
        <w:t>1、需方无正当理由拒付服务款的，需方向供方赔偿合同总额2%的违约金。</w:t>
      </w:r>
    </w:p>
    <w:p w14:paraId="6CEAF215">
      <w:pPr>
        <w:widowControl/>
        <w:spacing w:line="420" w:lineRule="exact"/>
        <w:ind w:firstLine="504" w:firstLineChars="200"/>
        <w:rPr>
          <w:rFonts w:hint="eastAsia" w:ascii="宋体" w:hAnsi="宋体" w:eastAsia="宋体" w:cs="宋体"/>
          <w:bCs/>
          <w:spacing w:val="6"/>
          <w:sz w:val="24"/>
          <w:szCs w:val="24"/>
        </w:rPr>
      </w:pPr>
      <w:r>
        <w:rPr>
          <w:rFonts w:hint="eastAsia" w:ascii="宋体" w:hAnsi="宋体" w:eastAsia="宋体" w:cs="宋体"/>
          <w:bCs/>
          <w:spacing w:val="6"/>
          <w:sz w:val="24"/>
          <w:szCs w:val="24"/>
        </w:rPr>
        <w:t>2、供方所提供的服务不符合本合同约定的服务内容和服务质量规定标准，需方有权拒付款项。同时，供方向需方支付合同款总额2%的违约金。</w:t>
      </w:r>
    </w:p>
    <w:p w14:paraId="09FD7032">
      <w:pPr>
        <w:widowControl/>
        <w:spacing w:line="420" w:lineRule="exact"/>
        <w:ind w:firstLine="504" w:firstLineChars="200"/>
        <w:rPr>
          <w:rFonts w:hint="eastAsia" w:ascii="宋体" w:hAnsi="宋体" w:eastAsia="宋体" w:cs="宋体"/>
          <w:bCs/>
          <w:spacing w:val="6"/>
          <w:sz w:val="24"/>
          <w:szCs w:val="24"/>
        </w:rPr>
      </w:pPr>
      <w:r>
        <w:rPr>
          <w:rFonts w:hint="eastAsia" w:ascii="宋体" w:hAnsi="宋体" w:eastAsia="宋体" w:cs="宋体"/>
          <w:bCs/>
          <w:spacing w:val="6"/>
          <w:sz w:val="24"/>
          <w:szCs w:val="24"/>
        </w:rPr>
        <w:t>3、供方不能履行服务内容及承诺质量标准时，供方向需方偿付合同款总额2%的违约金。</w:t>
      </w:r>
    </w:p>
    <w:p w14:paraId="2E5B3A6C">
      <w:pPr>
        <w:widowControl/>
        <w:spacing w:line="420" w:lineRule="exact"/>
        <w:ind w:firstLine="504" w:firstLineChars="200"/>
        <w:rPr>
          <w:rFonts w:hint="eastAsia" w:ascii="宋体" w:hAnsi="宋体" w:eastAsia="宋体" w:cs="宋体"/>
          <w:bCs/>
          <w:spacing w:val="6"/>
          <w:sz w:val="24"/>
          <w:szCs w:val="24"/>
        </w:rPr>
      </w:pPr>
      <w:r>
        <w:rPr>
          <w:rFonts w:hint="eastAsia" w:ascii="宋体" w:hAnsi="宋体" w:eastAsia="宋体" w:cs="宋体"/>
          <w:bCs/>
          <w:spacing w:val="6"/>
          <w:sz w:val="24"/>
          <w:szCs w:val="24"/>
        </w:rPr>
        <w:t>4、供方拒绝或拖延履行服务内容及承诺质量标准的，每逾1日供方向需方偿付合同款总额3‰的滞纳金。逾期服务超过30天后，需方有权决定是否继续履行合同。</w:t>
      </w:r>
    </w:p>
    <w:p w14:paraId="5BA9E0D4">
      <w:pPr>
        <w:widowControl/>
        <w:spacing w:line="420" w:lineRule="exact"/>
        <w:ind w:firstLine="504" w:firstLineChars="200"/>
        <w:rPr>
          <w:rFonts w:hint="eastAsia" w:ascii="宋体" w:hAnsi="宋体" w:eastAsia="宋体" w:cs="宋体"/>
          <w:bCs/>
          <w:spacing w:val="6"/>
          <w:sz w:val="24"/>
          <w:szCs w:val="24"/>
        </w:rPr>
      </w:pPr>
      <w:r>
        <w:rPr>
          <w:rFonts w:hint="eastAsia" w:ascii="宋体" w:hAnsi="宋体" w:eastAsia="宋体" w:cs="宋体"/>
          <w:bCs/>
          <w:spacing w:val="6"/>
          <w:sz w:val="24"/>
          <w:szCs w:val="24"/>
        </w:rPr>
        <w:t>5、因需方错告或变更服务地点而给供方造成的损失，由需方负担。</w:t>
      </w:r>
    </w:p>
    <w:p w14:paraId="52212A14">
      <w:pPr>
        <w:widowControl/>
        <w:snapToGrid w:val="0"/>
        <w:spacing w:before="120" w:beforeLines="50" w:line="300" w:lineRule="auto"/>
        <w:rPr>
          <w:rFonts w:hint="eastAsia" w:ascii="宋体" w:hAnsi="宋体" w:eastAsia="宋体" w:cs="宋体"/>
          <w:b/>
          <w:bCs/>
          <w:spacing w:val="10"/>
          <w:sz w:val="24"/>
          <w:szCs w:val="24"/>
        </w:rPr>
      </w:pPr>
      <w:r>
        <w:rPr>
          <w:rFonts w:hint="eastAsia" w:ascii="宋体" w:hAnsi="宋体" w:eastAsia="宋体" w:cs="宋体"/>
          <w:b/>
          <w:bCs/>
          <w:spacing w:val="10"/>
          <w:sz w:val="24"/>
          <w:szCs w:val="24"/>
        </w:rPr>
        <w:t>十、不可抗力</w:t>
      </w:r>
    </w:p>
    <w:p w14:paraId="078674E9">
      <w:pPr>
        <w:widowControl/>
        <w:spacing w:line="420" w:lineRule="exact"/>
        <w:ind w:firstLine="504" w:firstLineChars="200"/>
        <w:rPr>
          <w:rFonts w:hint="eastAsia" w:ascii="宋体" w:hAnsi="宋体" w:eastAsia="宋体" w:cs="宋体"/>
          <w:bCs/>
          <w:spacing w:val="6"/>
          <w:sz w:val="24"/>
          <w:szCs w:val="24"/>
        </w:rPr>
      </w:pPr>
      <w:r>
        <w:rPr>
          <w:rFonts w:hint="eastAsia" w:ascii="宋体" w:hAnsi="宋体" w:eastAsia="宋体" w:cs="宋体"/>
          <w:bCs/>
          <w:spacing w:val="6"/>
          <w:sz w:val="24"/>
          <w:szCs w:val="24"/>
        </w:rPr>
        <w:t>供需双方的任何一方由于不可抗力的原因不能履行合同时，应及时向对方通报不能履行或不能完全履行理由；在取得有关主管机关证明以后，允许延期履行、部分履行或者不履行合同，并根据情况可部分或全部免予承担违约责任。</w:t>
      </w:r>
    </w:p>
    <w:p w14:paraId="6B9212B7">
      <w:pPr>
        <w:widowControl/>
        <w:snapToGrid w:val="0"/>
        <w:spacing w:before="120" w:beforeLines="50" w:line="300" w:lineRule="auto"/>
        <w:rPr>
          <w:rFonts w:hint="eastAsia" w:ascii="宋体" w:hAnsi="宋体" w:eastAsia="宋体" w:cs="宋体"/>
          <w:b/>
          <w:bCs/>
          <w:spacing w:val="10"/>
          <w:sz w:val="24"/>
          <w:szCs w:val="24"/>
        </w:rPr>
      </w:pPr>
      <w:r>
        <w:rPr>
          <w:rFonts w:hint="eastAsia" w:ascii="宋体" w:hAnsi="宋体" w:eastAsia="宋体" w:cs="宋体"/>
          <w:b/>
          <w:bCs/>
          <w:spacing w:val="10"/>
          <w:sz w:val="24"/>
          <w:szCs w:val="24"/>
        </w:rPr>
        <w:t>十一、争议解决</w:t>
      </w:r>
    </w:p>
    <w:p w14:paraId="74B1AA20">
      <w:pPr>
        <w:widowControl/>
        <w:spacing w:line="420" w:lineRule="exact"/>
        <w:ind w:firstLine="504" w:firstLineChars="200"/>
        <w:rPr>
          <w:rFonts w:hint="eastAsia" w:ascii="宋体" w:hAnsi="宋体" w:eastAsia="宋体" w:cs="宋体"/>
          <w:bCs/>
          <w:spacing w:val="6"/>
          <w:sz w:val="24"/>
          <w:szCs w:val="24"/>
        </w:rPr>
      </w:pPr>
      <w:r>
        <w:rPr>
          <w:rFonts w:hint="eastAsia" w:ascii="宋体" w:hAnsi="宋体" w:eastAsia="宋体" w:cs="宋体"/>
          <w:bCs/>
          <w:spacing w:val="6"/>
          <w:sz w:val="24"/>
          <w:szCs w:val="24"/>
        </w:rPr>
        <w:t>供需双方在执行合同中发生争议，应通过协商解决。如协商不成，可以向合同签署所在地法院提出诉讼。</w:t>
      </w:r>
    </w:p>
    <w:p w14:paraId="347F13F8">
      <w:pPr>
        <w:widowControl/>
        <w:snapToGrid w:val="0"/>
        <w:spacing w:before="120" w:beforeLines="50" w:line="300" w:lineRule="auto"/>
        <w:rPr>
          <w:rFonts w:hint="eastAsia" w:ascii="宋体" w:hAnsi="宋体" w:eastAsia="宋体" w:cs="宋体"/>
          <w:b/>
          <w:bCs/>
          <w:spacing w:val="10"/>
          <w:sz w:val="24"/>
          <w:szCs w:val="24"/>
        </w:rPr>
      </w:pPr>
      <w:r>
        <w:rPr>
          <w:rFonts w:hint="eastAsia" w:ascii="宋体" w:hAnsi="宋体" w:eastAsia="宋体" w:cs="宋体"/>
          <w:b/>
          <w:bCs/>
          <w:spacing w:val="10"/>
          <w:sz w:val="24"/>
          <w:szCs w:val="24"/>
        </w:rPr>
        <w:t>十二、合同生效及其他</w:t>
      </w:r>
    </w:p>
    <w:p w14:paraId="76E33337">
      <w:pPr>
        <w:widowControl/>
        <w:spacing w:line="420" w:lineRule="exact"/>
        <w:ind w:firstLine="504" w:firstLineChars="200"/>
        <w:rPr>
          <w:rFonts w:hint="eastAsia" w:ascii="宋体" w:hAnsi="宋体" w:eastAsia="宋体" w:cs="宋体"/>
          <w:bCs/>
          <w:spacing w:val="6"/>
          <w:sz w:val="24"/>
          <w:szCs w:val="24"/>
        </w:rPr>
      </w:pPr>
      <w:r>
        <w:rPr>
          <w:rFonts w:hint="eastAsia" w:ascii="宋体" w:hAnsi="宋体" w:eastAsia="宋体" w:cs="宋体"/>
          <w:bCs/>
          <w:spacing w:val="6"/>
          <w:sz w:val="24"/>
          <w:szCs w:val="24"/>
        </w:rPr>
        <w:t>1、合同由供、需双方代表签章，即行生效。</w:t>
      </w:r>
    </w:p>
    <w:p w14:paraId="190F14D4">
      <w:pPr>
        <w:widowControl/>
        <w:spacing w:line="420" w:lineRule="exact"/>
        <w:ind w:firstLine="504" w:firstLineChars="200"/>
        <w:rPr>
          <w:rFonts w:hint="eastAsia" w:ascii="宋体" w:hAnsi="宋体" w:eastAsia="宋体" w:cs="宋体"/>
          <w:bCs/>
          <w:spacing w:val="6"/>
          <w:sz w:val="24"/>
          <w:szCs w:val="24"/>
        </w:rPr>
      </w:pPr>
      <w:r>
        <w:rPr>
          <w:rFonts w:hint="eastAsia" w:ascii="宋体" w:hAnsi="宋体" w:eastAsia="宋体" w:cs="宋体"/>
          <w:bCs/>
          <w:spacing w:val="6"/>
          <w:sz w:val="24"/>
          <w:szCs w:val="24"/>
        </w:rPr>
        <w:t>2、本合同一式五份，供方持一份，需方持二份，采购代理机构存档一份，财政厅备案一份。</w:t>
      </w:r>
    </w:p>
    <w:p w14:paraId="2E4A11C8">
      <w:pPr>
        <w:widowControl/>
        <w:spacing w:line="420" w:lineRule="exact"/>
        <w:ind w:firstLine="504" w:firstLineChars="200"/>
        <w:rPr>
          <w:rFonts w:hint="eastAsia" w:ascii="宋体" w:hAnsi="宋体" w:eastAsia="宋体" w:cs="宋体"/>
          <w:bCs/>
          <w:spacing w:val="6"/>
          <w:sz w:val="24"/>
          <w:szCs w:val="24"/>
        </w:rPr>
      </w:pPr>
      <w:r>
        <w:rPr>
          <w:rFonts w:hint="eastAsia" w:ascii="宋体" w:hAnsi="宋体" w:eastAsia="宋体" w:cs="宋体"/>
          <w:bCs/>
          <w:spacing w:val="6"/>
          <w:sz w:val="24"/>
          <w:szCs w:val="24"/>
        </w:rPr>
        <w:t>3、合同执行过程中出现的未尽事宜，双方在不违背合同和</w:t>
      </w:r>
      <w:r>
        <w:rPr>
          <w:rFonts w:hint="eastAsia" w:ascii="宋体" w:hAnsi="宋体" w:eastAsia="宋体" w:cs="宋体"/>
          <w:bCs/>
          <w:spacing w:val="6"/>
          <w:sz w:val="24"/>
          <w:szCs w:val="24"/>
          <w:lang w:val="en-US" w:eastAsia="zh-CN"/>
        </w:rPr>
        <w:t>招标</w:t>
      </w:r>
      <w:r>
        <w:rPr>
          <w:rFonts w:hint="eastAsia" w:ascii="宋体" w:hAnsi="宋体" w:eastAsia="宋体" w:cs="宋体"/>
          <w:bCs/>
          <w:spacing w:val="6"/>
          <w:sz w:val="24"/>
          <w:szCs w:val="24"/>
        </w:rPr>
        <w:t>文件的前提下协商解决。协商结果以“纪要”形式作为合同附件，与合同具有同等效力。</w:t>
      </w:r>
    </w:p>
    <w:p w14:paraId="05C4DBF7">
      <w:pPr>
        <w:widowControl/>
        <w:snapToGrid w:val="0"/>
        <w:spacing w:before="120" w:beforeLines="50" w:line="300" w:lineRule="auto"/>
        <w:rPr>
          <w:rFonts w:hint="eastAsia" w:ascii="宋体" w:hAnsi="宋体" w:eastAsia="宋体" w:cs="宋体"/>
          <w:b/>
          <w:bCs/>
          <w:spacing w:val="10"/>
          <w:sz w:val="24"/>
          <w:szCs w:val="24"/>
        </w:rPr>
      </w:pPr>
      <w:r>
        <w:rPr>
          <w:rFonts w:hint="eastAsia" w:ascii="宋体" w:hAnsi="宋体" w:eastAsia="宋体" w:cs="宋体"/>
          <w:b/>
          <w:bCs/>
          <w:spacing w:val="10"/>
          <w:sz w:val="24"/>
          <w:szCs w:val="24"/>
        </w:rPr>
        <w:t>十三、下列文件为本合同不可分割部分</w:t>
      </w:r>
    </w:p>
    <w:p w14:paraId="64D99B23">
      <w:pPr>
        <w:widowControl/>
        <w:spacing w:line="420" w:lineRule="exact"/>
        <w:ind w:firstLine="504" w:firstLineChars="200"/>
        <w:rPr>
          <w:rFonts w:hint="eastAsia" w:ascii="宋体" w:hAnsi="宋体" w:eastAsia="宋体" w:cs="宋体"/>
          <w:bCs/>
          <w:spacing w:val="6"/>
          <w:sz w:val="24"/>
          <w:szCs w:val="24"/>
        </w:rPr>
      </w:pPr>
      <w:r>
        <w:rPr>
          <w:rFonts w:hint="eastAsia" w:ascii="宋体" w:hAnsi="宋体" w:eastAsia="宋体" w:cs="宋体"/>
          <w:bCs/>
          <w:spacing w:val="6"/>
          <w:sz w:val="24"/>
          <w:szCs w:val="24"/>
        </w:rPr>
        <w:t>1、</w:t>
      </w:r>
      <w:r>
        <w:rPr>
          <w:rFonts w:hint="eastAsia" w:ascii="宋体" w:hAnsi="宋体" w:eastAsia="宋体" w:cs="宋体"/>
          <w:bCs/>
          <w:spacing w:val="6"/>
          <w:sz w:val="24"/>
          <w:szCs w:val="24"/>
          <w:lang w:val="en-US" w:eastAsia="zh-CN"/>
        </w:rPr>
        <w:t>招标</w:t>
      </w:r>
      <w:r>
        <w:rPr>
          <w:rFonts w:hint="eastAsia" w:ascii="宋体" w:hAnsi="宋体" w:eastAsia="宋体" w:cs="宋体"/>
          <w:bCs/>
          <w:spacing w:val="6"/>
          <w:sz w:val="24"/>
          <w:szCs w:val="24"/>
        </w:rPr>
        <w:t>文件</w:t>
      </w:r>
    </w:p>
    <w:p w14:paraId="2A4C0AC5">
      <w:pPr>
        <w:widowControl/>
        <w:spacing w:line="420" w:lineRule="exact"/>
        <w:ind w:firstLine="504" w:firstLineChars="200"/>
        <w:rPr>
          <w:rFonts w:hint="eastAsia" w:ascii="宋体" w:hAnsi="宋体" w:eastAsia="宋体" w:cs="宋体"/>
          <w:bCs/>
          <w:spacing w:val="6"/>
          <w:sz w:val="24"/>
          <w:szCs w:val="24"/>
        </w:rPr>
      </w:pPr>
      <w:r>
        <w:rPr>
          <w:rFonts w:hint="eastAsia" w:ascii="宋体" w:hAnsi="宋体" w:eastAsia="宋体" w:cs="宋体"/>
          <w:bCs/>
          <w:spacing w:val="6"/>
          <w:sz w:val="24"/>
          <w:szCs w:val="24"/>
        </w:rPr>
        <w:t>2、</w:t>
      </w:r>
      <w:r>
        <w:rPr>
          <w:rFonts w:hint="eastAsia" w:ascii="宋体" w:hAnsi="宋体" w:eastAsia="宋体" w:cs="宋体"/>
          <w:bCs/>
          <w:spacing w:val="6"/>
          <w:sz w:val="24"/>
          <w:szCs w:val="24"/>
          <w:lang w:val="en-US" w:eastAsia="zh-CN"/>
        </w:rPr>
        <w:t>投标</w:t>
      </w:r>
      <w:r>
        <w:rPr>
          <w:rFonts w:hint="eastAsia" w:ascii="宋体" w:hAnsi="宋体" w:eastAsia="宋体" w:cs="宋体"/>
          <w:bCs/>
          <w:spacing w:val="6"/>
          <w:sz w:val="24"/>
          <w:szCs w:val="24"/>
        </w:rPr>
        <w:t>文件</w:t>
      </w:r>
    </w:p>
    <w:p w14:paraId="4DC40D50">
      <w:pPr>
        <w:widowControl/>
        <w:spacing w:line="420" w:lineRule="exact"/>
        <w:ind w:firstLine="504" w:firstLineChars="200"/>
        <w:rPr>
          <w:rFonts w:hint="eastAsia" w:ascii="宋体" w:hAnsi="宋体" w:eastAsia="宋体" w:cs="宋体"/>
          <w:bCs/>
          <w:spacing w:val="6"/>
          <w:sz w:val="24"/>
          <w:szCs w:val="24"/>
        </w:rPr>
      </w:pPr>
      <w:r>
        <w:rPr>
          <w:rFonts w:hint="eastAsia" w:ascii="宋体" w:hAnsi="宋体" w:eastAsia="宋体" w:cs="宋体"/>
          <w:bCs/>
          <w:spacing w:val="6"/>
          <w:sz w:val="24"/>
          <w:szCs w:val="24"/>
        </w:rPr>
        <w:t>3、供应商所做的其他承诺 </w:t>
      </w:r>
    </w:p>
    <w:p w14:paraId="5736E5B2">
      <w:pPr>
        <w:widowControl/>
        <w:snapToGrid w:val="0"/>
        <w:spacing w:line="300" w:lineRule="auto"/>
        <w:ind w:firstLine="472" w:firstLineChars="196"/>
        <w:rPr>
          <w:rFonts w:hint="eastAsia" w:ascii="宋体" w:hAnsi="宋体" w:eastAsia="宋体" w:cs="宋体"/>
          <w:b/>
          <w:bCs/>
          <w:sz w:val="24"/>
          <w:szCs w:val="24"/>
        </w:rPr>
      </w:pPr>
    </w:p>
    <w:p w14:paraId="71348F80">
      <w:pPr>
        <w:widowControl/>
        <w:snapToGrid w:val="0"/>
        <w:spacing w:line="300" w:lineRule="auto"/>
        <w:ind w:firstLine="472" w:firstLineChars="196"/>
        <w:rPr>
          <w:rFonts w:hint="eastAsia" w:ascii="宋体" w:hAnsi="宋体" w:eastAsia="宋体" w:cs="宋体"/>
          <w:sz w:val="24"/>
          <w:szCs w:val="24"/>
        </w:rPr>
      </w:pPr>
      <w:r>
        <w:rPr>
          <w:rFonts w:hint="eastAsia" w:ascii="宋体" w:hAnsi="宋体" w:eastAsia="宋体" w:cs="宋体"/>
          <w:b/>
          <w:bCs/>
          <w:sz w:val="24"/>
          <w:szCs w:val="24"/>
        </w:rPr>
        <w:t xml:space="preserve">需方（章）：                        供方（章）： </w:t>
      </w:r>
    </w:p>
    <w:p w14:paraId="155E1C61">
      <w:pPr>
        <w:widowControl/>
        <w:snapToGrid w:val="0"/>
        <w:spacing w:line="300" w:lineRule="auto"/>
        <w:rPr>
          <w:rFonts w:hint="eastAsia" w:ascii="宋体" w:hAnsi="宋体" w:eastAsia="宋体" w:cs="宋体"/>
          <w:sz w:val="24"/>
          <w:szCs w:val="24"/>
        </w:rPr>
      </w:pPr>
      <w:r>
        <w:rPr>
          <w:rFonts w:hint="eastAsia" w:ascii="宋体" w:hAnsi="宋体" w:eastAsia="宋体" w:cs="宋体"/>
          <w:sz w:val="24"/>
          <w:szCs w:val="24"/>
        </w:rPr>
        <w:t> </w:t>
      </w:r>
    </w:p>
    <w:p w14:paraId="273303C7">
      <w:pPr>
        <w:widowControl/>
        <w:snapToGrid w:val="0"/>
        <w:spacing w:after="120" w:afterLines="50" w:line="300" w:lineRule="auto"/>
        <w:ind w:firstLine="480" w:firstLineChars="200"/>
        <w:rPr>
          <w:rFonts w:hint="eastAsia" w:ascii="宋体" w:hAnsi="宋体" w:eastAsia="宋体" w:cs="宋体"/>
          <w:snapToGrid w:val="0"/>
          <w:sz w:val="24"/>
          <w:szCs w:val="24"/>
        </w:rPr>
      </w:pPr>
      <w:r>
        <w:rPr>
          <w:rFonts w:hint="eastAsia" w:ascii="宋体" w:hAnsi="宋体" w:eastAsia="宋体" w:cs="宋体"/>
          <w:snapToGrid w:val="0"/>
          <w:sz w:val="24"/>
          <w:szCs w:val="24"/>
        </w:rPr>
        <w:t xml:space="preserve">法人或委托代理人：                  法人或委托代理人： </w:t>
      </w:r>
    </w:p>
    <w:p w14:paraId="19F9943D">
      <w:pPr>
        <w:widowControl/>
        <w:snapToGrid w:val="0"/>
        <w:spacing w:after="120" w:afterLines="50" w:line="300" w:lineRule="auto"/>
        <w:ind w:firstLine="480" w:firstLineChars="200"/>
        <w:rPr>
          <w:rFonts w:hint="eastAsia" w:ascii="宋体" w:hAnsi="宋体" w:eastAsia="宋体" w:cs="宋体"/>
          <w:snapToGrid w:val="0"/>
          <w:sz w:val="24"/>
          <w:szCs w:val="24"/>
        </w:rPr>
      </w:pPr>
      <w:r>
        <w:rPr>
          <w:rFonts w:hint="eastAsia" w:ascii="宋体" w:hAnsi="宋体" w:eastAsia="宋体" w:cs="宋体"/>
          <w:snapToGrid w:val="0"/>
          <w:sz w:val="24"/>
          <w:szCs w:val="24"/>
        </w:rPr>
        <w:t xml:space="preserve">地 址：                             地 址： </w:t>
      </w:r>
    </w:p>
    <w:p w14:paraId="431B3902">
      <w:pPr>
        <w:widowControl/>
        <w:snapToGrid w:val="0"/>
        <w:spacing w:after="120" w:afterLines="50" w:line="300" w:lineRule="auto"/>
        <w:ind w:firstLine="480" w:firstLineChars="200"/>
        <w:rPr>
          <w:rFonts w:hint="eastAsia" w:ascii="宋体" w:hAnsi="宋体" w:eastAsia="宋体" w:cs="宋体"/>
          <w:snapToGrid w:val="0"/>
          <w:sz w:val="24"/>
          <w:szCs w:val="24"/>
        </w:rPr>
      </w:pPr>
      <w:r>
        <w:rPr>
          <w:rFonts w:hint="eastAsia" w:ascii="宋体" w:hAnsi="宋体" w:eastAsia="宋体" w:cs="宋体"/>
          <w:snapToGrid w:val="0"/>
          <w:sz w:val="24"/>
          <w:szCs w:val="24"/>
        </w:rPr>
        <w:t xml:space="preserve">电 话：                             电 话： </w:t>
      </w:r>
    </w:p>
    <w:p w14:paraId="6A07330E">
      <w:pPr>
        <w:widowControl/>
        <w:snapToGrid w:val="0"/>
        <w:spacing w:after="120" w:afterLines="50" w:line="300" w:lineRule="auto"/>
        <w:ind w:firstLine="480" w:firstLineChars="200"/>
        <w:rPr>
          <w:rFonts w:hint="eastAsia" w:ascii="宋体" w:hAnsi="宋体" w:eastAsia="宋体" w:cs="宋体"/>
          <w:snapToGrid w:val="0"/>
          <w:sz w:val="24"/>
          <w:szCs w:val="24"/>
        </w:rPr>
      </w:pPr>
      <w:r>
        <w:rPr>
          <w:rFonts w:hint="eastAsia" w:ascii="宋体" w:hAnsi="宋体" w:eastAsia="宋体" w:cs="宋体"/>
          <w:sz w:val="24"/>
          <w:szCs w:val="24"/>
        </w:rPr>
        <w:t xml:space="preserve">                                    </w:t>
      </w:r>
      <w:r>
        <w:rPr>
          <w:rFonts w:hint="eastAsia" w:ascii="宋体" w:hAnsi="宋体" w:eastAsia="宋体" w:cs="宋体"/>
          <w:snapToGrid w:val="0"/>
          <w:sz w:val="24"/>
          <w:szCs w:val="24"/>
        </w:rPr>
        <w:t>开户银行：</w:t>
      </w:r>
    </w:p>
    <w:p w14:paraId="550CB0C2">
      <w:pPr>
        <w:widowControl/>
        <w:snapToGrid w:val="0"/>
        <w:spacing w:after="120" w:afterLines="50" w:line="300" w:lineRule="auto"/>
        <w:ind w:firstLine="480" w:firstLineChars="200"/>
        <w:rPr>
          <w:rFonts w:hint="eastAsia" w:ascii="宋体" w:hAnsi="宋体" w:eastAsia="宋体" w:cs="宋体"/>
          <w:snapToGrid w:val="0"/>
          <w:sz w:val="24"/>
          <w:szCs w:val="24"/>
        </w:rPr>
      </w:pPr>
      <w:r>
        <w:rPr>
          <w:rFonts w:hint="eastAsia" w:ascii="宋体" w:hAnsi="宋体" w:eastAsia="宋体" w:cs="宋体"/>
          <w:snapToGrid w:val="0"/>
          <w:sz w:val="24"/>
          <w:szCs w:val="24"/>
        </w:rPr>
        <w:t xml:space="preserve">                                    开户行行号：</w:t>
      </w:r>
    </w:p>
    <w:p w14:paraId="2BCA9A77">
      <w:pPr>
        <w:widowControl/>
        <w:snapToGrid w:val="0"/>
        <w:spacing w:after="120" w:afterLines="50" w:line="300" w:lineRule="auto"/>
        <w:ind w:firstLine="480" w:firstLineChars="200"/>
        <w:rPr>
          <w:rFonts w:hint="eastAsia" w:ascii="宋体" w:hAnsi="宋体" w:eastAsia="宋体" w:cs="宋体"/>
          <w:snapToGrid w:val="0"/>
          <w:sz w:val="24"/>
          <w:szCs w:val="24"/>
        </w:rPr>
      </w:pPr>
      <w:r>
        <w:rPr>
          <w:rFonts w:hint="eastAsia" w:ascii="宋体" w:hAnsi="宋体" w:eastAsia="宋体" w:cs="宋体"/>
          <w:sz w:val="24"/>
          <w:szCs w:val="24"/>
        </w:rPr>
        <w:t xml:space="preserve">                                    </w:t>
      </w:r>
      <w:r>
        <w:rPr>
          <w:rFonts w:hint="eastAsia" w:ascii="宋体" w:hAnsi="宋体" w:eastAsia="宋体" w:cs="宋体"/>
          <w:snapToGrid w:val="0"/>
          <w:sz w:val="24"/>
          <w:szCs w:val="24"/>
        </w:rPr>
        <w:t>账 号：</w:t>
      </w:r>
    </w:p>
    <w:p w14:paraId="4335101A">
      <w:pPr>
        <w:widowControl/>
        <w:snapToGrid w:val="0"/>
        <w:spacing w:line="300" w:lineRule="auto"/>
        <w:ind w:firstLine="480" w:firstLineChars="200"/>
        <w:rPr>
          <w:rFonts w:hint="eastAsia" w:ascii="宋体" w:hAnsi="宋体" w:eastAsia="宋体" w:cs="宋体"/>
          <w:snapToGrid w:val="0"/>
          <w:sz w:val="24"/>
          <w:szCs w:val="24"/>
        </w:rPr>
      </w:pPr>
      <w:r>
        <w:rPr>
          <w:rFonts w:hint="eastAsia" w:ascii="宋体" w:hAnsi="宋体" w:eastAsia="宋体" w:cs="宋体"/>
          <w:snapToGrid w:val="0"/>
          <w:sz w:val="24"/>
          <w:szCs w:val="24"/>
        </w:rPr>
        <w:t>日 期：    年    月    日           日 期：    年    月    日</w:t>
      </w:r>
    </w:p>
    <w:p w14:paraId="720FC7D7">
      <w:pPr>
        <w:keepNext w:val="0"/>
        <w:keepLines w:val="0"/>
        <w:pageBreakBefore w:val="0"/>
        <w:widowControl w:val="0"/>
        <w:kinsoku/>
        <w:wordWrap/>
        <w:overflowPunct/>
        <w:topLinePunct w:val="0"/>
        <w:autoSpaceDE/>
        <w:autoSpaceDN/>
        <w:bidi w:val="0"/>
        <w:adjustRightInd/>
        <w:snapToGrid/>
        <w:spacing w:line="360" w:lineRule="auto"/>
        <w:ind w:right="0" w:rightChars="0" w:firstLine="0" w:firstLineChars="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p>
    <w:p w14:paraId="06CA24EB">
      <w:pPr>
        <w:keepNext/>
        <w:pageBreakBefore w:val="0"/>
        <w:wordWrap/>
        <w:overflowPunct/>
        <w:topLinePunct w:val="0"/>
        <w:bidi w:val="0"/>
        <w:spacing w:beforeAutospacing="0" w:afterAutospacing="0" w:line="360" w:lineRule="auto"/>
        <w:ind w:left="0"/>
        <w:rPr>
          <w:rFonts w:hint="eastAsia" w:ascii="宋体" w:hAnsi="宋体" w:eastAsia="宋体" w:cs="宋体"/>
          <w:b/>
          <w:color w:val="auto"/>
          <w:sz w:val="24"/>
          <w:szCs w:val="24"/>
          <w:highlight w:val="none"/>
        </w:rPr>
      </w:pPr>
      <w:r>
        <w:rPr>
          <w:rFonts w:hint="eastAsia" w:ascii="宋体" w:hAnsi="宋体" w:eastAsia="宋体" w:cs="宋体"/>
          <w:b/>
          <w:snapToGrid w:val="0"/>
          <w:sz w:val="24"/>
          <w:szCs w:val="24"/>
          <w:highlight w:val="none"/>
        </w:rPr>
        <w:br w:type="page"/>
      </w:r>
    </w:p>
    <w:p w14:paraId="6DD9DB90">
      <w:pPr>
        <w:pStyle w:val="26"/>
        <w:keepNext w:val="0"/>
        <w:keepLines w:val="0"/>
        <w:pageBreakBefore w:val="0"/>
        <w:widowControl w:val="0"/>
        <w:wordWrap/>
        <w:bidi w:val="0"/>
        <w:spacing w:line="360" w:lineRule="auto"/>
        <w:ind w:left="0" w:leftChars="0" w:right="0" w:rightChars="0"/>
        <w:jc w:val="center"/>
        <w:outlineLvl w:val="0"/>
        <w:rPr>
          <w:rFonts w:hint="eastAsia" w:ascii="宋体" w:hAnsi="宋体" w:eastAsia="宋体" w:cs="宋体"/>
          <w:b/>
          <w:color w:val="auto"/>
          <w:sz w:val="24"/>
          <w:szCs w:val="24"/>
          <w:highlight w:val="none"/>
        </w:rPr>
      </w:pPr>
      <w:bookmarkStart w:id="81" w:name="_Toc16931"/>
      <w:r>
        <w:rPr>
          <w:rFonts w:hint="eastAsia" w:ascii="宋体" w:hAnsi="宋体" w:eastAsia="宋体" w:cs="宋体"/>
          <w:b/>
          <w:color w:val="auto"/>
          <w:sz w:val="28"/>
          <w:szCs w:val="28"/>
          <w:highlight w:val="none"/>
        </w:rPr>
        <w:t>第七部分  投标文件格式</w:t>
      </w:r>
      <w:bookmarkEnd w:id="81"/>
    </w:p>
    <w:p w14:paraId="75B3CA71">
      <w:pPr>
        <w:keepNext w:val="0"/>
        <w:keepLines w:val="0"/>
        <w:pageBreakBefore w:val="0"/>
        <w:wordWrap/>
        <w:bidi w:val="0"/>
        <w:snapToGrid w:val="0"/>
        <w:spacing w:line="360" w:lineRule="auto"/>
        <w:ind w:left="0" w:leftChars="0" w:right="0" w:rightChars="0"/>
        <w:jc w:val="left"/>
        <w:rPr>
          <w:rFonts w:hint="eastAsia" w:ascii="宋体" w:hAnsi="宋体" w:eastAsia="宋体" w:cs="宋体"/>
          <w:color w:val="auto"/>
          <w:kern w:val="0"/>
          <w:sz w:val="24"/>
          <w:szCs w:val="24"/>
          <w:highlight w:val="none"/>
        </w:rPr>
      </w:pPr>
    </w:p>
    <w:p w14:paraId="6ABAAF2B">
      <w:pPr>
        <w:keepNext w:val="0"/>
        <w:keepLines w:val="0"/>
        <w:pageBreakBefore w:val="0"/>
        <w:tabs>
          <w:tab w:val="left" w:pos="-737"/>
        </w:tabs>
        <w:wordWrap/>
        <w:bidi w:val="0"/>
        <w:snapToGrid w:val="0"/>
        <w:spacing w:line="360" w:lineRule="auto"/>
        <w:ind w:left="0" w:leftChars="0" w:right="0" w:rightChars="0" w:firstLine="180"/>
        <w:jc w:val="left"/>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一、投标人提交投标文件须知</w:t>
      </w:r>
    </w:p>
    <w:p w14:paraId="6255919D">
      <w:pPr>
        <w:keepNext w:val="0"/>
        <w:keepLines w:val="0"/>
        <w:pageBreakBefore w:val="0"/>
        <w:tabs>
          <w:tab w:val="left" w:pos="0"/>
        </w:tabs>
        <w:wordWrap/>
        <w:bidi w:val="0"/>
        <w:snapToGrid w:val="0"/>
        <w:spacing w:line="360" w:lineRule="auto"/>
        <w:ind w:left="0" w:leftChars="0" w:right="0" w:rightChars="0" w:firstLine="624"/>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1.投标人应严格按照以下顺序填写和提交下述规定的全部格式文件以及其他有关资料，混乱的编排导致投标文件被误读或查找不到，后果由投标人承担。</w:t>
      </w:r>
    </w:p>
    <w:p w14:paraId="0D651DA6">
      <w:pPr>
        <w:keepNext w:val="0"/>
        <w:keepLines w:val="0"/>
        <w:pageBreakBefore w:val="0"/>
        <w:tabs>
          <w:tab w:val="left" w:pos="0"/>
        </w:tabs>
        <w:wordWrap/>
        <w:bidi w:val="0"/>
        <w:snapToGrid w:val="0"/>
        <w:spacing w:line="360" w:lineRule="auto"/>
        <w:ind w:left="0" w:leftChars="0" w:right="0" w:rightChars="0" w:firstLine="624"/>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2.所附表格中要求回答的全部问题和信息都必须正面回答。</w:t>
      </w:r>
    </w:p>
    <w:p w14:paraId="40FEC065">
      <w:pPr>
        <w:keepNext w:val="0"/>
        <w:keepLines w:val="0"/>
        <w:pageBreakBefore w:val="0"/>
        <w:tabs>
          <w:tab w:val="left" w:pos="0"/>
        </w:tabs>
        <w:wordWrap/>
        <w:bidi w:val="0"/>
        <w:snapToGrid w:val="0"/>
        <w:spacing w:line="360" w:lineRule="auto"/>
        <w:ind w:left="0" w:leftChars="0" w:right="0" w:rightChars="0" w:firstLine="624"/>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3.资格声明的签字人应保证全部声明和问题的回答是真实的和准确的。</w:t>
      </w:r>
    </w:p>
    <w:p w14:paraId="5EC709FD">
      <w:pPr>
        <w:keepNext w:val="0"/>
        <w:keepLines w:val="0"/>
        <w:pageBreakBefore w:val="0"/>
        <w:tabs>
          <w:tab w:val="left" w:pos="0"/>
        </w:tabs>
        <w:wordWrap/>
        <w:bidi w:val="0"/>
        <w:snapToGrid w:val="0"/>
        <w:spacing w:line="360" w:lineRule="auto"/>
        <w:ind w:left="0" w:leftChars="0" w:right="0" w:rightChars="0" w:firstLine="624"/>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4.评标委员会将应用投标人提交的资料并根据自己的判断，决定投标人履行合同的合格性及能力。</w:t>
      </w:r>
    </w:p>
    <w:p w14:paraId="0F97037D">
      <w:pPr>
        <w:keepNext w:val="0"/>
        <w:keepLines w:val="0"/>
        <w:pageBreakBefore w:val="0"/>
        <w:tabs>
          <w:tab w:val="left" w:pos="0"/>
        </w:tabs>
        <w:wordWrap/>
        <w:bidi w:val="0"/>
        <w:snapToGrid w:val="0"/>
        <w:spacing w:line="360" w:lineRule="auto"/>
        <w:ind w:left="0" w:leftChars="0" w:right="0" w:rightChars="0" w:firstLine="624"/>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5.投标人提交的材料将被妥善保存，但不退还。</w:t>
      </w:r>
    </w:p>
    <w:p w14:paraId="798D8794">
      <w:pPr>
        <w:keepNext w:val="0"/>
        <w:keepLines w:val="0"/>
        <w:pageBreakBefore w:val="0"/>
        <w:tabs>
          <w:tab w:val="left" w:pos="0"/>
        </w:tabs>
        <w:wordWrap/>
        <w:bidi w:val="0"/>
        <w:snapToGrid w:val="0"/>
        <w:spacing w:line="360" w:lineRule="auto"/>
        <w:ind w:left="0" w:leftChars="0" w:right="0" w:rightChars="0" w:firstLine="624"/>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szCs w:val="24"/>
          <w:highlight w:val="none"/>
        </w:rPr>
        <w:t>6.全部文件应按投标人须知中规定的语言和份数提交。</w:t>
      </w:r>
    </w:p>
    <w:p w14:paraId="051F0622">
      <w:pPr>
        <w:snapToGrid w:val="0"/>
        <w:spacing w:line="360" w:lineRule="auto"/>
        <w:rPr>
          <w:rFonts w:hint="eastAsia" w:ascii="宋体" w:hAnsi="宋体" w:eastAsia="宋体" w:cs="宋体"/>
          <w:color w:val="auto"/>
          <w:kern w:val="0"/>
          <w:sz w:val="24"/>
          <w:highlight w:val="none"/>
        </w:rPr>
      </w:pPr>
    </w:p>
    <w:p w14:paraId="16A2DDE5">
      <w:pPr>
        <w:snapToGrid w:val="0"/>
        <w:spacing w:line="360" w:lineRule="auto"/>
        <w:rPr>
          <w:rFonts w:hint="eastAsia" w:ascii="宋体" w:hAnsi="宋体" w:eastAsia="宋体" w:cs="宋体"/>
          <w:color w:val="auto"/>
          <w:kern w:val="0"/>
          <w:sz w:val="28"/>
          <w:szCs w:val="28"/>
          <w:highlight w:val="none"/>
        </w:rPr>
      </w:pPr>
    </w:p>
    <w:p w14:paraId="42BACED4">
      <w:pPr>
        <w:snapToGrid w:val="0"/>
        <w:spacing w:line="360" w:lineRule="auto"/>
        <w:rPr>
          <w:rFonts w:hint="eastAsia" w:ascii="宋体" w:hAnsi="宋体" w:eastAsia="宋体" w:cs="宋体"/>
          <w:color w:val="auto"/>
          <w:kern w:val="0"/>
          <w:sz w:val="28"/>
          <w:szCs w:val="28"/>
          <w:highlight w:val="none"/>
        </w:rPr>
      </w:pPr>
    </w:p>
    <w:p w14:paraId="5FF3F5B5">
      <w:pPr>
        <w:snapToGrid w:val="0"/>
        <w:spacing w:line="360" w:lineRule="auto"/>
        <w:rPr>
          <w:rFonts w:hint="eastAsia" w:ascii="宋体" w:hAnsi="宋体" w:eastAsia="宋体" w:cs="宋体"/>
          <w:color w:val="auto"/>
          <w:kern w:val="0"/>
          <w:sz w:val="28"/>
          <w:szCs w:val="28"/>
          <w:highlight w:val="none"/>
        </w:rPr>
      </w:pPr>
    </w:p>
    <w:p w14:paraId="06C15332">
      <w:pPr>
        <w:snapToGrid w:val="0"/>
        <w:spacing w:line="360" w:lineRule="auto"/>
        <w:rPr>
          <w:rFonts w:hint="eastAsia" w:ascii="宋体" w:hAnsi="宋体" w:eastAsia="宋体" w:cs="宋体"/>
          <w:color w:val="auto"/>
          <w:kern w:val="0"/>
          <w:sz w:val="28"/>
          <w:szCs w:val="28"/>
          <w:highlight w:val="none"/>
        </w:rPr>
      </w:pPr>
    </w:p>
    <w:p w14:paraId="67FE5425">
      <w:pPr>
        <w:snapToGrid w:val="0"/>
        <w:spacing w:line="360" w:lineRule="auto"/>
        <w:rPr>
          <w:rFonts w:hint="eastAsia" w:ascii="宋体" w:hAnsi="宋体" w:eastAsia="宋体" w:cs="宋体"/>
          <w:color w:val="auto"/>
          <w:kern w:val="0"/>
          <w:sz w:val="28"/>
          <w:szCs w:val="28"/>
          <w:highlight w:val="none"/>
        </w:rPr>
      </w:pPr>
    </w:p>
    <w:p w14:paraId="121B4547">
      <w:pPr>
        <w:snapToGrid w:val="0"/>
        <w:spacing w:line="360" w:lineRule="auto"/>
        <w:rPr>
          <w:rFonts w:hint="eastAsia" w:ascii="宋体" w:hAnsi="宋体" w:eastAsia="宋体" w:cs="宋体"/>
          <w:color w:val="auto"/>
          <w:kern w:val="0"/>
          <w:sz w:val="28"/>
          <w:szCs w:val="28"/>
          <w:highlight w:val="none"/>
        </w:rPr>
      </w:pPr>
    </w:p>
    <w:p w14:paraId="595AC13C">
      <w:pPr>
        <w:snapToGrid w:val="0"/>
        <w:spacing w:line="360" w:lineRule="auto"/>
        <w:rPr>
          <w:rFonts w:hint="eastAsia" w:ascii="宋体" w:hAnsi="宋体" w:eastAsia="宋体" w:cs="宋体"/>
          <w:color w:val="auto"/>
          <w:kern w:val="0"/>
          <w:sz w:val="28"/>
          <w:szCs w:val="28"/>
          <w:highlight w:val="none"/>
        </w:rPr>
      </w:pPr>
    </w:p>
    <w:p w14:paraId="50D8CCD9">
      <w:pPr>
        <w:snapToGrid w:val="0"/>
        <w:spacing w:line="360" w:lineRule="auto"/>
        <w:rPr>
          <w:rFonts w:hint="eastAsia" w:ascii="宋体" w:hAnsi="宋体" w:eastAsia="宋体" w:cs="宋体"/>
          <w:color w:val="auto"/>
          <w:kern w:val="0"/>
          <w:sz w:val="28"/>
          <w:szCs w:val="28"/>
          <w:highlight w:val="none"/>
        </w:rPr>
      </w:pPr>
    </w:p>
    <w:p w14:paraId="3975778C">
      <w:pPr>
        <w:snapToGrid w:val="0"/>
        <w:spacing w:line="360" w:lineRule="auto"/>
        <w:rPr>
          <w:rFonts w:hint="eastAsia" w:ascii="宋体" w:hAnsi="宋体" w:eastAsia="宋体" w:cs="宋体"/>
          <w:color w:val="auto"/>
          <w:kern w:val="0"/>
          <w:sz w:val="28"/>
          <w:szCs w:val="28"/>
          <w:highlight w:val="none"/>
        </w:rPr>
      </w:pPr>
    </w:p>
    <w:p w14:paraId="74AAD611">
      <w:pPr>
        <w:snapToGrid w:val="0"/>
        <w:spacing w:line="360" w:lineRule="auto"/>
        <w:rPr>
          <w:rFonts w:hint="eastAsia" w:ascii="宋体" w:hAnsi="宋体" w:eastAsia="宋体" w:cs="宋体"/>
          <w:color w:val="auto"/>
          <w:kern w:val="0"/>
          <w:sz w:val="28"/>
          <w:szCs w:val="28"/>
          <w:highlight w:val="none"/>
        </w:rPr>
      </w:pPr>
    </w:p>
    <w:p w14:paraId="48C2B573">
      <w:pPr>
        <w:pStyle w:val="26"/>
        <w:widowControl w:val="0"/>
        <w:rPr>
          <w:rFonts w:hint="eastAsia" w:ascii="宋体" w:hAnsi="宋体" w:eastAsia="宋体" w:cs="宋体"/>
          <w:color w:val="auto"/>
          <w:highlight w:val="none"/>
        </w:rPr>
      </w:pPr>
    </w:p>
    <w:p w14:paraId="1EA00DD3">
      <w:pPr>
        <w:pStyle w:val="26"/>
        <w:widowControl w:val="0"/>
        <w:rPr>
          <w:rFonts w:hint="eastAsia" w:ascii="宋体" w:hAnsi="宋体" w:eastAsia="宋体" w:cs="宋体"/>
          <w:color w:val="auto"/>
          <w:highlight w:val="none"/>
        </w:rPr>
      </w:pPr>
    </w:p>
    <w:p w14:paraId="0CF620CE">
      <w:pPr>
        <w:pStyle w:val="7"/>
        <w:ind w:firstLine="0"/>
        <w:rPr>
          <w:rFonts w:hint="eastAsia" w:ascii="宋体" w:hAnsi="宋体" w:eastAsia="宋体" w:cs="宋体"/>
          <w:color w:val="auto"/>
          <w:highlight w:val="none"/>
        </w:rPr>
      </w:pPr>
    </w:p>
    <w:p w14:paraId="4668460F">
      <w:pPr>
        <w:pStyle w:val="7"/>
        <w:ind w:firstLine="0"/>
        <w:rPr>
          <w:rFonts w:hint="eastAsia" w:ascii="宋体" w:hAnsi="宋体" w:eastAsia="宋体" w:cs="宋体"/>
          <w:color w:val="auto"/>
          <w:highlight w:val="none"/>
        </w:rPr>
      </w:pPr>
    </w:p>
    <w:p w14:paraId="7C2B468F">
      <w:pPr>
        <w:pStyle w:val="7"/>
        <w:ind w:firstLine="0"/>
        <w:rPr>
          <w:rFonts w:hint="eastAsia" w:ascii="宋体" w:hAnsi="宋体" w:eastAsia="宋体" w:cs="宋体"/>
          <w:color w:val="auto"/>
          <w:highlight w:val="none"/>
        </w:rPr>
      </w:pPr>
    </w:p>
    <w:p w14:paraId="65BCCF75">
      <w:pPr>
        <w:pStyle w:val="7"/>
        <w:ind w:firstLine="0"/>
        <w:rPr>
          <w:rFonts w:hint="eastAsia" w:ascii="宋体" w:hAnsi="宋体" w:eastAsia="宋体" w:cs="宋体"/>
          <w:color w:val="auto"/>
          <w:highlight w:val="none"/>
        </w:rPr>
      </w:pPr>
    </w:p>
    <w:p w14:paraId="520F5B7E">
      <w:pPr>
        <w:pStyle w:val="26"/>
        <w:widowControl w:val="0"/>
        <w:rPr>
          <w:rFonts w:hint="eastAsia" w:ascii="宋体" w:hAnsi="宋体" w:eastAsia="宋体" w:cs="宋体"/>
          <w:color w:val="auto"/>
          <w:sz w:val="28"/>
          <w:szCs w:val="28"/>
          <w:highlight w:val="none"/>
        </w:rPr>
      </w:pPr>
    </w:p>
    <w:p w14:paraId="1FECAB1A">
      <w:pP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投标文件封面格式</w:t>
      </w:r>
    </w:p>
    <w:p w14:paraId="02D11274">
      <w:pPr>
        <w:snapToGrid w:val="0"/>
        <w:spacing w:line="360" w:lineRule="auto"/>
        <w:jc w:val="right"/>
        <w:rPr>
          <w:rFonts w:hint="eastAsia" w:ascii="宋体" w:hAnsi="宋体" w:eastAsia="宋体" w:cs="宋体"/>
          <w:color w:val="auto"/>
          <w:kern w:val="0"/>
          <w:sz w:val="24"/>
          <w:highlight w:val="none"/>
        </w:rPr>
      </w:pPr>
    </w:p>
    <w:p w14:paraId="444F2878">
      <w:pPr>
        <w:snapToGrid w:val="0"/>
        <w:spacing w:line="360" w:lineRule="auto"/>
        <w:jc w:val="righ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（正/副）本</w:t>
      </w:r>
    </w:p>
    <w:p w14:paraId="1D3D27DC">
      <w:pPr>
        <w:snapToGrid w:val="0"/>
        <w:spacing w:line="360" w:lineRule="auto"/>
        <w:jc w:val="right"/>
        <w:rPr>
          <w:rFonts w:hint="eastAsia" w:ascii="宋体" w:hAnsi="宋体" w:eastAsia="宋体" w:cs="宋体"/>
          <w:color w:val="auto"/>
          <w:kern w:val="0"/>
          <w:sz w:val="24"/>
          <w:highlight w:val="none"/>
        </w:rPr>
      </w:pPr>
    </w:p>
    <w:p w14:paraId="6EE9995E">
      <w:pPr>
        <w:pStyle w:val="7"/>
        <w:ind w:firstLine="0"/>
        <w:rPr>
          <w:rFonts w:hint="eastAsia" w:ascii="宋体" w:hAnsi="宋体" w:eastAsia="宋体" w:cs="宋体"/>
          <w:color w:val="auto"/>
          <w:highlight w:val="none"/>
        </w:rPr>
      </w:pPr>
    </w:p>
    <w:p w14:paraId="40581D44">
      <w:pPr>
        <w:pStyle w:val="7"/>
        <w:ind w:firstLine="0"/>
        <w:rPr>
          <w:rFonts w:hint="eastAsia" w:ascii="宋体" w:hAnsi="宋体" w:eastAsia="宋体" w:cs="宋体"/>
          <w:color w:val="auto"/>
          <w:highlight w:val="none"/>
        </w:rPr>
      </w:pPr>
    </w:p>
    <w:p w14:paraId="4F38FE9F">
      <w:pPr>
        <w:pStyle w:val="7"/>
        <w:ind w:firstLine="0"/>
        <w:rPr>
          <w:rFonts w:hint="eastAsia" w:ascii="宋体" w:hAnsi="宋体" w:eastAsia="宋体" w:cs="宋体"/>
          <w:color w:val="auto"/>
          <w:highlight w:val="none"/>
        </w:rPr>
      </w:pPr>
    </w:p>
    <w:p w14:paraId="6A618D45">
      <w:pPr>
        <w:snapToGrid w:val="0"/>
        <w:spacing w:line="360" w:lineRule="auto"/>
        <w:jc w:val="center"/>
        <w:rPr>
          <w:rFonts w:hint="eastAsia" w:ascii="宋体" w:hAnsi="宋体" w:eastAsia="宋体" w:cs="宋体"/>
          <w:b/>
          <w:color w:val="auto"/>
          <w:kern w:val="0"/>
          <w:sz w:val="72"/>
          <w:szCs w:val="72"/>
          <w:highlight w:val="none"/>
        </w:rPr>
      </w:pPr>
      <w:r>
        <w:rPr>
          <w:rFonts w:hint="eastAsia" w:ascii="宋体" w:hAnsi="宋体" w:eastAsia="宋体" w:cs="宋体"/>
          <w:b/>
          <w:color w:val="auto"/>
          <w:kern w:val="0"/>
          <w:sz w:val="72"/>
          <w:szCs w:val="72"/>
          <w:highlight w:val="none"/>
          <w:lang w:val="en-US" w:eastAsia="zh-CN"/>
        </w:rPr>
        <w:t>投  标</w:t>
      </w:r>
      <w:r>
        <w:rPr>
          <w:rFonts w:hint="eastAsia" w:ascii="宋体" w:hAnsi="宋体" w:eastAsia="宋体" w:cs="宋体"/>
          <w:b/>
          <w:color w:val="auto"/>
          <w:kern w:val="0"/>
          <w:sz w:val="72"/>
          <w:szCs w:val="72"/>
          <w:highlight w:val="none"/>
        </w:rPr>
        <w:t xml:space="preserve">  文  件</w:t>
      </w:r>
    </w:p>
    <w:p w14:paraId="0567169A">
      <w:pPr>
        <w:snapToGrid w:val="0"/>
        <w:spacing w:line="360" w:lineRule="auto"/>
        <w:jc w:val="center"/>
        <w:rPr>
          <w:rFonts w:hint="eastAsia" w:ascii="宋体" w:hAnsi="宋体" w:eastAsia="宋体" w:cs="宋体"/>
          <w:b/>
          <w:color w:val="auto"/>
          <w:kern w:val="0"/>
          <w:sz w:val="44"/>
          <w:szCs w:val="44"/>
          <w:highlight w:val="none"/>
        </w:rPr>
      </w:pPr>
    </w:p>
    <w:p w14:paraId="330842B1">
      <w:pPr>
        <w:snapToGrid w:val="0"/>
        <w:spacing w:line="360" w:lineRule="auto"/>
        <w:ind w:firstLine="560" w:firstLineChars="200"/>
        <w:jc w:val="left"/>
        <w:rPr>
          <w:rFonts w:hint="eastAsia" w:ascii="宋体" w:hAnsi="宋体" w:eastAsia="宋体" w:cs="宋体"/>
          <w:color w:val="auto"/>
          <w:kern w:val="0"/>
          <w:sz w:val="28"/>
          <w:szCs w:val="30"/>
          <w:highlight w:val="none"/>
        </w:rPr>
      </w:pPr>
    </w:p>
    <w:p w14:paraId="7CE5F626">
      <w:pPr>
        <w:snapToGrid w:val="0"/>
        <w:spacing w:line="360" w:lineRule="auto"/>
        <w:ind w:firstLine="2520" w:firstLineChars="900"/>
        <w:jc w:val="left"/>
        <w:rPr>
          <w:rFonts w:hint="eastAsia" w:ascii="宋体" w:hAnsi="宋体" w:eastAsia="宋体" w:cs="宋体"/>
          <w:color w:val="auto"/>
          <w:kern w:val="0"/>
          <w:sz w:val="28"/>
          <w:szCs w:val="30"/>
          <w:highlight w:val="none"/>
        </w:rPr>
      </w:pPr>
      <w:r>
        <w:rPr>
          <w:rFonts w:hint="eastAsia" w:ascii="宋体" w:hAnsi="宋体" w:eastAsia="宋体" w:cs="宋体"/>
          <w:color w:val="auto"/>
          <w:kern w:val="0"/>
          <w:sz w:val="28"/>
          <w:szCs w:val="30"/>
          <w:highlight w:val="none"/>
        </w:rPr>
        <w:t>项目名称：</w:t>
      </w:r>
      <w:r>
        <w:rPr>
          <w:rFonts w:hint="eastAsia" w:ascii="宋体" w:hAnsi="宋体" w:eastAsia="宋体" w:cs="宋体"/>
          <w:color w:val="auto"/>
          <w:kern w:val="0"/>
          <w:sz w:val="30"/>
          <w:szCs w:val="30"/>
          <w:highlight w:val="none"/>
          <w:u w:val="single"/>
        </w:rPr>
        <w:t xml:space="preserve">               </w:t>
      </w:r>
    </w:p>
    <w:p w14:paraId="40B922B1">
      <w:pPr>
        <w:snapToGrid w:val="0"/>
        <w:spacing w:line="360" w:lineRule="auto"/>
        <w:ind w:firstLine="2520" w:firstLineChars="900"/>
        <w:jc w:val="left"/>
        <w:rPr>
          <w:rFonts w:hint="eastAsia" w:ascii="宋体" w:hAnsi="宋体" w:eastAsia="宋体" w:cs="宋体"/>
          <w:color w:val="auto"/>
          <w:kern w:val="0"/>
          <w:sz w:val="30"/>
          <w:szCs w:val="30"/>
          <w:highlight w:val="none"/>
          <w:u w:val="single"/>
        </w:rPr>
      </w:pPr>
      <w:r>
        <w:rPr>
          <w:rFonts w:hint="eastAsia" w:ascii="宋体" w:hAnsi="宋体" w:eastAsia="宋体" w:cs="宋体"/>
          <w:color w:val="auto"/>
          <w:kern w:val="0"/>
          <w:sz w:val="28"/>
          <w:szCs w:val="30"/>
          <w:highlight w:val="none"/>
        </w:rPr>
        <w:t>项目编号：</w:t>
      </w:r>
      <w:r>
        <w:rPr>
          <w:rFonts w:hint="eastAsia" w:ascii="宋体" w:hAnsi="宋体" w:eastAsia="宋体" w:cs="宋体"/>
          <w:color w:val="auto"/>
          <w:kern w:val="0"/>
          <w:sz w:val="30"/>
          <w:szCs w:val="30"/>
          <w:highlight w:val="none"/>
          <w:u w:val="single"/>
        </w:rPr>
        <w:t xml:space="preserve">               </w:t>
      </w:r>
    </w:p>
    <w:p w14:paraId="20075BA6">
      <w:pPr>
        <w:snapToGrid w:val="0"/>
        <w:spacing w:line="360" w:lineRule="auto"/>
        <w:ind w:firstLine="2520" w:firstLineChars="900"/>
        <w:jc w:val="left"/>
        <w:rPr>
          <w:rFonts w:hint="eastAsia" w:ascii="宋体" w:hAnsi="宋体" w:eastAsia="宋体" w:cs="宋体"/>
          <w:color w:val="auto"/>
          <w:kern w:val="0"/>
          <w:sz w:val="28"/>
          <w:szCs w:val="30"/>
          <w:highlight w:val="none"/>
        </w:rPr>
      </w:pPr>
    </w:p>
    <w:p w14:paraId="753A59D1">
      <w:pPr>
        <w:snapToGrid w:val="0"/>
        <w:spacing w:line="360" w:lineRule="auto"/>
        <w:ind w:firstLine="560" w:firstLineChars="200"/>
        <w:jc w:val="both"/>
        <w:rPr>
          <w:rFonts w:hint="eastAsia" w:ascii="宋体" w:hAnsi="宋体" w:eastAsia="宋体" w:cs="宋体"/>
          <w:color w:val="auto"/>
          <w:kern w:val="0"/>
          <w:sz w:val="28"/>
          <w:szCs w:val="30"/>
          <w:highlight w:val="none"/>
          <w:lang w:val="en-US" w:eastAsia="zh-CN"/>
        </w:rPr>
      </w:pPr>
    </w:p>
    <w:p w14:paraId="422B82E4">
      <w:pPr>
        <w:pStyle w:val="26"/>
        <w:rPr>
          <w:rFonts w:hint="eastAsia" w:ascii="宋体" w:hAnsi="宋体" w:eastAsia="宋体" w:cs="宋体"/>
          <w:color w:val="auto"/>
          <w:highlight w:val="none"/>
        </w:rPr>
      </w:pPr>
    </w:p>
    <w:p w14:paraId="31B15EAD">
      <w:pPr>
        <w:snapToGrid w:val="0"/>
        <w:spacing w:line="360" w:lineRule="auto"/>
        <w:jc w:val="left"/>
        <w:rPr>
          <w:rFonts w:hint="eastAsia" w:ascii="宋体" w:hAnsi="宋体" w:eastAsia="宋体" w:cs="宋体"/>
          <w:color w:val="auto"/>
          <w:kern w:val="0"/>
          <w:sz w:val="28"/>
          <w:highlight w:val="none"/>
        </w:rPr>
      </w:pPr>
    </w:p>
    <w:p w14:paraId="1B8C71D1">
      <w:pPr>
        <w:snapToGrid w:val="0"/>
        <w:spacing w:line="360" w:lineRule="auto"/>
        <w:jc w:val="left"/>
        <w:rPr>
          <w:rFonts w:hint="eastAsia" w:ascii="宋体" w:hAnsi="宋体" w:eastAsia="宋体" w:cs="宋体"/>
          <w:color w:val="auto"/>
          <w:kern w:val="0"/>
          <w:sz w:val="28"/>
          <w:highlight w:val="none"/>
        </w:rPr>
      </w:pPr>
    </w:p>
    <w:p w14:paraId="7BEB2640">
      <w:pPr>
        <w:snapToGrid w:val="0"/>
        <w:spacing w:line="360" w:lineRule="auto"/>
        <w:jc w:val="left"/>
        <w:rPr>
          <w:rFonts w:hint="eastAsia" w:ascii="宋体" w:hAnsi="宋体" w:eastAsia="宋体" w:cs="宋体"/>
          <w:color w:val="auto"/>
          <w:kern w:val="0"/>
          <w:sz w:val="28"/>
          <w:highlight w:val="none"/>
        </w:rPr>
      </w:pPr>
    </w:p>
    <w:p w14:paraId="47D267A1">
      <w:pPr>
        <w:snapToGrid w:val="0"/>
        <w:spacing w:line="360" w:lineRule="auto"/>
        <w:rPr>
          <w:rFonts w:hint="eastAsia" w:ascii="宋体" w:hAnsi="宋体" w:eastAsia="宋体" w:cs="宋体"/>
          <w:color w:val="auto"/>
          <w:kern w:val="0"/>
          <w:sz w:val="28"/>
          <w:szCs w:val="32"/>
          <w:highlight w:val="none"/>
        </w:rPr>
      </w:pPr>
      <w:r>
        <w:rPr>
          <w:rFonts w:hint="eastAsia" w:ascii="宋体" w:hAnsi="宋体" w:eastAsia="宋体" w:cs="宋体"/>
          <w:color w:val="auto"/>
          <w:kern w:val="0"/>
          <w:sz w:val="28"/>
          <w:szCs w:val="32"/>
          <w:highlight w:val="none"/>
        </w:rPr>
        <w:t xml:space="preserve">           </w:t>
      </w:r>
    </w:p>
    <w:p w14:paraId="090761F4">
      <w:pPr>
        <w:snapToGrid w:val="0"/>
        <w:spacing w:line="360" w:lineRule="auto"/>
        <w:rPr>
          <w:rFonts w:hint="eastAsia" w:ascii="宋体" w:hAnsi="宋体" w:eastAsia="宋体" w:cs="宋体"/>
          <w:color w:val="auto"/>
          <w:kern w:val="0"/>
          <w:sz w:val="28"/>
          <w:szCs w:val="32"/>
          <w:highlight w:val="none"/>
        </w:rPr>
      </w:pPr>
    </w:p>
    <w:p w14:paraId="3A2F9495">
      <w:pPr>
        <w:snapToGrid w:val="0"/>
        <w:spacing w:line="360" w:lineRule="auto"/>
        <w:ind w:firstLine="900" w:firstLineChars="300"/>
        <w:rPr>
          <w:rFonts w:hint="eastAsia" w:ascii="宋体" w:hAnsi="宋体" w:eastAsia="宋体" w:cs="宋体"/>
          <w:color w:val="auto"/>
          <w:kern w:val="0"/>
          <w:sz w:val="30"/>
          <w:szCs w:val="30"/>
          <w:highlight w:val="none"/>
          <w:u w:val="single"/>
        </w:rPr>
      </w:pPr>
      <w:r>
        <w:rPr>
          <w:rFonts w:hint="eastAsia" w:ascii="宋体" w:hAnsi="宋体" w:eastAsia="宋体" w:cs="宋体"/>
          <w:color w:val="auto"/>
          <w:kern w:val="0"/>
          <w:sz w:val="30"/>
          <w:szCs w:val="30"/>
          <w:highlight w:val="none"/>
          <w:lang w:val="en-US" w:eastAsia="zh-CN"/>
        </w:rPr>
        <w:t>投标人</w:t>
      </w:r>
      <w:r>
        <w:rPr>
          <w:rFonts w:hint="eastAsia" w:ascii="宋体" w:hAnsi="宋体" w:eastAsia="宋体" w:cs="宋体"/>
          <w:color w:val="auto"/>
          <w:kern w:val="0"/>
          <w:sz w:val="30"/>
          <w:szCs w:val="30"/>
          <w:highlight w:val="none"/>
        </w:rPr>
        <w:t xml:space="preserve">全称： </w:t>
      </w:r>
      <w:r>
        <w:rPr>
          <w:rFonts w:hint="eastAsia" w:ascii="宋体" w:hAnsi="宋体" w:eastAsia="宋体" w:cs="宋体"/>
          <w:color w:val="auto"/>
          <w:kern w:val="0"/>
          <w:sz w:val="30"/>
          <w:szCs w:val="30"/>
          <w:highlight w:val="none"/>
          <w:u w:val="single"/>
        </w:rPr>
        <w:t xml:space="preserve">          </w:t>
      </w:r>
      <w:r>
        <w:rPr>
          <w:rFonts w:hint="eastAsia" w:ascii="宋体" w:hAnsi="宋体" w:eastAsia="宋体" w:cs="宋体"/>
          <w:color w:val="auto"/>
          <w:kern w:val="0"/>
          <w:sz w:val="30"/>
          <w:szCs w:val="30"/>
          <w:highlight w:val="none"/>
          <w:u w:val="single"/>
          <w:lang w:val="en-US" w:eastAsia="zh-CN"/>
        </w:rPr>
        <w:t xml:space="preserve">     </w:t>
      </w:r>
      <w:r>
        <w:rPr>
          <w:rFonts w:hint="eastAsia" w:ascii="宋体" w:hAnsi="宋体" w:eastAsia="宋体" w:cs="宋体"/>
          <w:color w:val="auto"/>
          <w:kern w:val="0"/>
          <w:sz w:val="30"/>
          <w:szCs w:val="30"/>
          <w:highlight w:val="none"/>
          <w:u w:val="single"/>
        </w:rPr>
        <w:t xml:space="preserve">   </w:t>
      </w:r>
      <w:r>
        <w:rPr>
          <w:rFonts w:hint="eastAsia" w:ascii="宋体" w:hAnsi="宋体" w:eastAsia="宋体" w:cs="宋体"/>
          <w:color w:val="auto"/>
          <w:kern w:val="0"/>
          <w:sz w:val="30"/>
          <w:szCs w:val="30"/>
          <w:highlight w:val="none"/>
          <w:u w:val="single"/>
          <w:lang w:val="en-US" w:eastAsia="zh-CN"/>
        </w:rPr>
        <w:t xml:space="preserve">           </w:t>
      </w:r>
      <w:r>
        <w:rPr>
          <w:rFonts w:hint="eastAsia" w:ascii="宋体" w:hAnsi="宋体" w:eastAsia="宋体" w:cs="宋体"/>
          <w:color w:val="auto"/>
          <w:kern w:val="0"/>
          <w:sz w:val="30"/>
          <w:szCs w:val="30"/>
          <w:highlight w:val="none"/>
          <w:u w:val="single"/>
        </w:rPr>
        <w:t xml:space="preserve">  </w:t>
      </w:r>
      <w:r>
        <w:rPr>
          <w:rFonts w:hint="eastAsia" w:ascii="宋体" w:hAnsi="宋体" w:eastAsia="宋体" w:cs="宋体"/>
          <w:color w:val="auto"/>
          <w:kern w:val="0"/>
          <w:sz w:val="30"/>
          <w:szCs w:val="30"/>
          <w:highlight w:val="none"/>
        </w:rPr>
        <w:t>（盖章）</w:t>
      </w:r>
    </w:p>
    <w:p w14:paraId="57567B56">
      <w:pPr>
        <w:snapToGrid w:val="0"/>
        <w:spacing w:line="360" w:lineRule="auto"/>
        <w:ind w:firstLine="900" w:firstLineChars="300"/>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法定代表人（负责人）或授权代表：</w:t>
      </w:r>
      <w:r>
        <w:rPr>
          <w:rFonts w:hint="eastAsia" w:ascii="宋体" w:hAnsi="宋体" w:eastAsia="宋体" w:cs="宋体"/>
          <w:color w:val="auto"/>
          <w:kern w:val="0"/>
          <w:sz w:val="30"/>
          <w:szCs w:val="30"/>
          <w:highlight w:val="none"/>
          <w:u w:val="single"/>
        </w:rPr>
        <w:t xml:space="preserve">      </w:t>
      </w:r>
      <w:r>
        <w:rPr>
          <w:rFonts w:hint="eastAsia" w:ascii="宋体" w:hAnsi="宋体" w:eastAsia="宋体" w:cs="宋体"/>
          <w:color w:val="auto"/>
          <w:kern w:val="0"/>
          <w:sz w:val="30"/>
          <w:szCs w:val="30"/>
          <w:highlight w:val="none"/>
        </w:rPr>
        <w:t>（签字或盖章）</w:t>
      </w:r>
    </w:p>
    <w:p w14:paraId="2D15FF11">
      <w:pPr>
        <w:snapToGrid w:val="0"/>
        <w:spacing w:line="360" w:lineRule="auto"/>
        <w:jc w:val="center"/>
        <w:rPr>
          <w:rFonts w:hint="eastAsia" w:ascii="宋体" w:hAnsi="宋体" w:eastAsia="宋体" w:cs="宋体"/>
          <w:color w:val="auto"/>
          <w:highlight w:val="none"/>
        </w:rPr>
      </w:pPr>
      <w:r>
        <w:rPr>
          <w:rFonts w:hint="eastAsia" w:ascii="宋体" w:hAnsi="宋体" w:eastAsia="宋体" w:cs="宋体"/>
          <w:color w:val="auto"/>
          <w:kern w:val="0"/>
          <w:sz w:val="30"/>
          <w:szCs w:val="30"/>
          <w:highlight w:val="none"/>
        </w:rPr>
        <w:t>年   月   日</w:t>
      </w:r>
    </w:p>
    <w:p w14:paraId="5D921662">
      <w:pPr>
        <w:pStyle w:val="7"/>
        <w:ind w:firstLine="0"/>
        <w:rPr>
          <w:rFonts w:hint="eastAsia" w:ascii="宋体" w:hAnsi="宋体" w:eastAsia="宋体" w:cs="宋体"/>
          <w:color w:val="auto"/>
          <w:highlight w:val="none"/>
        </w:rPr>
      </w:pPr>
    </w:p>
    <w:p w14:paraId="4004B869">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
          <w:bCs/>
          <w:color w:val="auto"/>
          <w:sz w:val="24"/>
          <w:szCs w:val="24"/>
          <w:highlight w:val="none"/>
        </w:rPr>
      </w:pPr>
    </w:p>
    <w:p w14:paraId="0CCC4494">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目    录</w:t>
      </w:r>
    </w:p>
    <w:p w14:paraId="29EB4626">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格式自拟</w:t>
      </w:r>
    </w:p>
    <w:p w14:paraId="0D033FA1">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13723061">
      <w:pPr>
        <w:snapToGrid w:val="0"/>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资格证明文件</w:t>
      </w:r>
    </w:p>
    <w:p w14:paraId="30D58DCF">
      <w:pPr>
        <w:snapToGrid w:val="0"/>
        <w:spacing w:line="360" w:lineRule="auto"/>
        <w:outlineLvl w:val="9"/>
        <w:rPr>
          <w:rFonts w:hint="eastAsia" w:ascii="宋体" w:hAnsi="宋体" w:eastAsia="宋体" w:cs="宋体"/>
          <w:b/>
          <w:color w:val="auto"/>
          <w:sz w:val="24"/>
          <w:highlight w:val="none"/>
        </w:rPr>
      </w:pPr>
      <w:r>
        <w:rPr>
          <w:rFonts w:hint="eastAsia" w:ascii="宋体" w:hAnsi="宋体" w:eastAsia="宋体" w:cs="宋体"/>
          <w:b/>
          <w:color w:val="auto"/>
          <w:kern w:val="0"/>
          <w:sz w:val="24"/>
          <w:highlight w:val="none"/>
        </w:rPr>
        <w:t>1．</w:t>
      </w:r>
      <w:r>
        <w:rPr>
          <w:rFonts w:hint="eastAsia" w:ascii="宋体" w:hAnsi="宋体" w:eastAsia="宋体" w:cs="宋体"/>
          <w:b/>
          <w:color w:val="auto"/>
          <w:kern w:val="0"/>
          <w:sz w:val="24"/>
          <w:highlight w:val="none"/>
          <w:lang w:val="en-US" w:eastAsia="zh-CN"/>
        </w:rPr>
        <w:t>具有独立承担民事责任的能力的承诺函</w:t>
      </w:r>
    </w:p>
    <w:p w14:paraId="2FA322CA">
      <w:pPr>
        <w:rPr>
          <w:rFonts w:hint="eastAsia" w:ascii="宋体" w:hAnsi="宋体" w:eastAsia="宋体" w:cs="宋体"/>
          <w:color w:val="auto"/>
          <w:highlight w:val="none"/>
        </w:rPr>
      </w:pPr>
    </w:p>
    <w:p w14:paraId="54824C12">
      <w:pPr>
        <w:snapToGrid w:val="0"/>
        <w:spacing w:line="360" w:lineRule="auto"/>
        <w:jc w:val="center"/>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投标人具有</w:t>
      </w:r>
      <w:r>
        <w:rPr>
          <w:rFonts w:hint="eastAsia" w:ascii="宋体" w:hAnsi="宋体" w:eastAsia="宋体" w:cs="宋体"/>
          <w:b/>
          <w:color w:val="000000" w:themeColor="text1"/>
          <w:sz w:val="24"/>
          <w:szCs w:val="24"/>
          <w:highlight w:val="none"/>
          <w14:textFill>
            <w14:solidFill>
              <w14:schemeClr w14:val="tx1"/>
            </w14:solidFill>
          </w14:textFill>
        </w:rPr>
        <w:t>独立承担民事责任的能力的承诺函</w:t>
      </w:r>
    </w:p>
    <w:p w14:paraId="3DD52A95">
      <w:pPr>
        <w:snapToGrid w:val="0"/>
        <w:spacing w:line="360" w:lineRule="auto"/>
        <w:rPr>
          <w:rFonts w:hint="eastAsia" w:ascii="宋体" w:hAnsi="宋体" w:eastAsia="宋体" w:cs="宋体"/>
          <w:b/>
          <w:color w:val="000000" w:themeColor="text1"/>
          <w:kern w:val="0"/>
          <w:sz w:val="24"/>
          <w:szCs w:val="24"/>
          <w:highlight w:val="none"/>
          <w14:textFill>
            <w14:solidFill>
              <w14:schemeClr w14:val="tx1"/>
            </w14:solidFill>
          </w14:textFill>
        </w:rPr>
      </w:pPr>
    </w:p>
    <w:p w14:paraId="652A63DF">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lang w:eastAsia="zh-CN"/>
        </w:rPr>
        <w:t>（</w:t>
      </w:r>
      <w:r>
        <w:rPr>
          <w:rFonts w:hint="eastAsia" w:ascii="宋体" w:hAnsi="宋体" w:eastAsia="宋体" w:cs="宋体"/>
          <w:color w:val="auto"/>
          <w:sz w:val="24"/>
          <w:highlight w:val="none"/>
          <w:u w:val="none"/>
          <w:lang w:val="en-US" w:eastAsia="zh-CN"/>
        </w:rPr>
        <w:t>采购代理机构名称</w:t>
      </w:r>
      <w:r>
        <w:rPr>
          <w:rFonts w:hint="eastAsia" w:ascii="宋体" w:hAnsi="宋体" w:eastAsia="宋体" w:cs="宋体"/>
          <w:color w:val="auto"/>
          <w:sz w:val="24"/>
          <w:highlight w:val="none"/>
          <w:u w:val="none"/>
          <w:lang w:eastAsia="zh-CN"/>
        </w:rPr>
        <w:t>）：</w:t>
      </w:r>
    </w:p>
    <w:p w14:paraId="53B4CDAC">
      <w:pPr>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本投标人现参与贵公司组织的</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项目（项目编号：</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包号：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）的采购活动。依据招标文件相关规定，现郑重承诺：我方具有有效的营业执照或事业单位法人证书或自然人身份证明或其他非企业组织证明文件及有效的开户许可证，能独立承担民事责任的能力。</w:t>
      </w:r>
    </w:p>
    <w:p w14:paraId="0D1744C4">
      <w:pPr>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基本信息如下：</w:t>
      </w:r>
    </w:p>
    <w:p w14:paraId="31961D36">
      <w:pPr>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名称为：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，统一社会信用代码为：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；法定代表人（负责人）为：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；营业期限为: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；基本开户银行为：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；账号为：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582524EE">
      <w:pPr>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以上承诺信息如有虚假或隐瞒，我方愿意承担一切后果，并不再寻求任何旨在减轻或免除法律责任的辩解。</w:t>
      </w:r>
    </w:p>
    <w:p w14:paraId="41331C72">
      <w:pPr>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特此承诺。</w:t>
      </w:r>
    </w:p>
    <w:p w14:paraId="6DFF55F2">
      <w:pPr>
        <w:pStyle w:val="10"/>
        <w:rPr>
          <w:rFonts w:hint="eastAsia" w:ascii="宋体" w:hAnsi="宋体" w:eastAsia="宋体" w:cs="宋体"/>
          <w:color w:val="auto"/>
          <w:highlight w:val="none"/>
        </w:rPr>
      </w:pPr>
    </w:p>
    <w:p w14:paraId="00BC60BD">
      <w:pPr>
        <w:snapToGrid w:val="0"/>
        <w:spacing w:line="480" w:lineRule="exact"/>
        <w:ind w:firstLine="2880" w:firstLineChars="1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3D4195C8">
      <w:pPr>
        <w:snapToGrid w:val="0"/>
        <w:spacing w:line="480" w:lineRule="exact"/>
        <w:ind w:firstLine="2880" w:firstLineChars="12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负责人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（签字或盖章）  </w:t>
      </w:r>
    </w:p>
    <w:p w14:paraId="507D2069">
      <w:pPr>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14:paraId="70B0981D">
      <w:pPr>
        <w:pStyle w:val="25"/>
        <w:rPr>
          <w:rFonts w:hint="eastAsia" w:ascii="宋体" w:hAnsi="宋体" w:eastAsia="宋体" w:cs="宋体"/>
          <w:color w:val="auto"/>
          <w:highlight w:val="none"/>
        </w:rPr>
      </w:pPr>
    </w:p>
    <w:p w14:paraId="39BC2512">
      <w:pPr>
        <w:pStyle w:val="24"/>
        <w:ind w:left="0" w:leftChars="0" w:firstLine="0" w:firstLineChars="0"/>
        <w:rPr>
          <w:rFonts w:hint="eastAsia" w:ascii="宋体" w:hAnsi="宋体" w:eastAsia="宋体" w:cs="宋体"/>
          <w:color w:val="auto"/>
          <w:highlight w:val="none"/>
        </w:rPr>
      </w:pPr>
    </w:p>
    <w:p w14:paraId="3F9D47E3">
      <w:pPr>
        <w:rPr>
          <w:rFonts w:hint="eastAsia" w:ascii="宋体" w:hAnsi="宋体" w:eastAsia="宋体" w:cs="宋体"/>
          <w:color w:val="auto"/>
          <w:highlight w:val="none"/>
        </w:rPr>
      </w:pPr>
    </w:p>
    <w:p w14:paraId="6D177B94">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14B1D9D">
      <w:pPr>
        <w:keepNext w:val="0"/>
        <w:keepLines w:val="0"/>
        <w:pageBreakBefore w:val="0"/>
        <w:kinsoku/>
        <w:wordWrap/>
        <w:overflowPunct/>
        <w:topLinePunct w:val="0"/>
        <w:autoSpaceDE/>
        <w:autoSpaceDN/>
        <w:bidi w:val="0"/>
        <w:adjustRightInd/>
        <w:spacing w:line="360" w:lineRule="auto"/>
        <w:jc w:val="both"/>
        <w:textAlignment w:val="auto"/>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2．</w:t>
      </w:r>
      <w:r>
        <w:rPr>
          <w:rFonts w:hint="eastAsia" w:ascii="宋体" w:hAnsi="宋体" w:eastAsia="宋体" w:cs="宋体"/>
          <w:b/>
          <w:color w:val="auto"/>
          <w:kern w:val="0"/>
          <w:sz w:val="24"/>
          <w:highlight w:val="none"/>
          <w:lang w:val="en-US" w:eastAsia="zh-CN"/>
        </w:rPr>
        <w:t>具有良好的商业信誉和</w:t>
      </w:r>
      <w:r>
        <w:rPr>
          <w:rFonts w:hint="eastAsia" w:ascii="宋体" w:hAnsi="宋体" w:eastAsia="宋体" w:cs="宋体"/>
          <w:b/>
          <w:color w:val="auto"/>
          <w:sz w:val="24"/>
          <w:highlight w:val="none"/>
        </w:rPr>
        <w:t>健全的财务会计制度</w:t>
      </w:r>
      <w:r>
        <w:rPr>
          <w:rFonts w:hint="eastAsia" w:ascii="宋体" w:hAnsi="宋体" w:eastAsia="宋体" w:cs="宋体"/>
          <w:b/>
          <w:color w:val="auto"/>
          <w:sz w:val="24"/>
          <w:highlight w:val="none"/>
          <w:lang w:val="en-US" w:eastAsia="zh-CN"/>
        </w:rPr>
        <w:t>的承诺函</w:t>
      </w:r>
    </w:p>
    <w:p w14:paraId="298A3A9A">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color w:val="auto"/>
          <w:kern w:val="0"/>
          <w:sz w:val="24"/>
          <w:highlight w:val="none"/>
          <w:lang w:val="en-US" w:eastAsia="zh-CN"/>
        </w:rPr>
      </w:pPr>
    </w:p>
    <w:p w14:paraId="59F7D86F">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highlight w:val="none"/>
          <w:u w:val="single"/>
        </w:rPr>
      </w:pPr>
      <w:r>
        <w:rPr>
          <w:rFonts w:hint="eastAsia" w:ascii="宋体" w:hAnsi="宋体" w:eastAsia="宋体" w:cs="宋体"/>
          <w:b/>
          <w:color w:val="auto"/>
          <w:kern w:val="0"/>
          <w:sz w:val="24"/>
          <w:highlight w:val="none"/>
          <w:lang w:val="en-US" w:eastAsia="zh-CN"/>
        </w:rPr>
        <w:t>投标人具有良好的商业信誉和</w:t>
      </w:r>
      <w:r>
        <w:rPr>
          <w:rFonts w:hint="eastAsia" w:ascii="宋体" w:hAnsi="宋体" w:eastAsia="宋体" w:cs="宋体"/>
          <w:b/>
          <w:color w:val="auto"/>
          <w:sz w:val="24"/>
          <w:highlight w:val="none"/>
        </w:rPr>
        <w:t>健全的财务会计制度</w:t>
      </w:r>
      <w:r>
        <w:rPr>
          <w:rFonts w:hint="eastAsia" w:ascii="宋体" w:hAnsi="宋体" w:eastAsia="宋体" w:cs="宋体"/>
          <w:b/>
          <w:color w:val="auto"/>
          <w:sz w:val="24"/>
          <w:highlight w:val="none"/>
          <w:lang w:val="en-US" w:eastAsia="zh-CN"/>
        </w:rPr>
        <w:t>的承诺函</w:t>
      </w:r>
    </w:p>
    <w:p w14:paraId="2C871875">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4"/>
          <w:highlight w:val="none"/>
          <w:u w:val="single"/>
        </w:rPr>
      </w:pPr>
    </w:p>
    <w:p w14:paraId="237946E8">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lang w:eastAsia="zh-CN"/>
        </w:rPr>
        <w:t>（</w:t>
      </w:r>
      <w:r>
        <w:rPr>
          <w:rFonts w:hint="eastAsia" w:ascii="宋体" w:hAnsi="宋体" w:eastAsia="宋体" w:cs="宋体"/>
          <w:color w:val="auto"/>
          <w:sz w:val="24"/>
          <w:highlight w:val="none"/>
          <w:u w:val="none"/>
          <w:lang w:val="en-US" w:eastAsia="zh-CN"/>
        </w:rPr>
        <w:t>采购代理机构名称</w:t>
      </w:r>
      <w:r>
        <w:rPr>
          <w:rFonts w:hint="eastAsia" w:ascii="宋体" w:hAnsi="宋体" w:eastAsia="宋体" w:cs="宋体"/>
          <w:color w:val="auto"/>
          <w:sz w:val="24"/>
          <w:highlight w:val="none"/>
          <w:u w:val="none"/>
          <w:lang w:eastAsia="zh-CN"/>
        </w:rPr>
        <w:t>）：</w:t>
      </w:r>
    </w:p>
    <w:p w14:paraId="6629934E">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本</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现参与</w:t>
      </w:r>
      <w:r>
        <w:rPr>
          <w:rFonts w:hint="eastAsia" w:ascii="宋体" w:hAnsi="宋体" w:eastAsia="宋体" w:cs="宋体"/>
          <w:color w:val="auto"/>
          <w:sz w:val="24"/>
          <w:highlight w:val="none"/>
          <w:lang w:val="en-US" w:eastAsia="zh-CN"/>
        </w:rPr>
        <w:t>贵公司组织的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包号：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auto"/>
          <w:sz w:val="24"/>
          <w:highlight w:val="none"/>
        </w:rPr>
        <w:t>）的采购活动</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依据</w:t>
      </w:r>
      <w:r>
        <w:rPr>
          <w:rFonts w:hint="eastAsia" w:ascii="宋体" w:hAnsi="宋体" w:eastAsia="宋体" w:cs="宋体"/>
          <w:color w:val="auto"/>
          <w:sz w:val="24"/>
          <w:highlight w:val="none"/>
          <w:lang w:val="en-US" w:eastAsia="zh-CN"/>
        </w:rPr>
        <w:t>招标文件</w:t>
      </w:r>
      <w:r>
        <w:rPr>
          <w:rFonts w:hint="eastAsia" w:ascii="宋体" w:hAnsi="宋体" w:eastAsia="宋体" w:cs="宋体"/>
          <w:color w:val="auto"/>
          <w:sz w:val="24"/>
          <w:highlight w:val="none"/>
        </w:rPr>
        <w:t>相关规定，</w:t>
      </w:r>
      <w:r>
        <w:rPr>
          <w:rFonts w:hint="eastAsia" w:ascii="宋体" w:hAnsi="宋体" w:eastAsia="宋体" w:cs="宋体"/>
          <w:color w:val="auto"/>
          <w:sz w:val="24"/>
          <w:highlight w:val="none"/>
          <w:lang w:val="en-US" w:eastAsia="zh-CN"/>
        </w:rPr>
        <w:t>现</w:t>
      </w:r>
      <w:r>
        <w:rPr>
          <w:rFonts w:hint="eastAsia" w:ascii="宋体" w:hAnsi="宋体" w:eastAsia="宋体" w:cs="宋体"/>
          <w:color w:val="auto"/>
          <w:sz w:val="24"/>
          <w:highlight w:val="none"/>
        </w:rPr>
        <w:t>郑重承诺：</w:t>
      </w:r>
      <w:r>
        <w:rPr>
          <w:rFonts w:hint="eastAsia" w:ascii="宋体" w:hAnsi="宋体" w:eastAsia="宋体" w:cs="宋体"/>
          <w:color w:val="auto"/>
          <w:sz w:val="24"/>
          <w:highlight w:val="none"/>
          <w:lang w:val="en-US" w:eastAsia="zh-CN"/>
        </w:rPr>
        <w:t>我方具有通过具备审计资格的第三方出具的20</w:t>
      </w:r>
      <w:r>
        <w:rPr>
          <w:rFonts w:hint="eastAsia" w:ascii="宋体" w:hAnsi="宋体" w:cs="宋体"/>
          <w:color w:val="auto"/>
          <w:sz w:val="24"/>
          <w:highlight w:val="none"/>
          <w:lang w:val="en-US" w:eastAsia="zh-CN"/>
        </w:rPr>
        <w:t>24</w:t>
      </w:r>
      <w:r>
        <w:rPr>
          <w:rFonts w:hint="eastAsia" w:ascii="宋体" w:hAnsi="宋体" w:eastAsia="宋体" w:cs="宋体"/>
          <w:color w:val="auto"/>
          <w:sz w:val="24"/>
          <w:highlight w:val="none"/>
          <w:lang w:val="en-US" w:eastAsia="zh-CN"/>
        </w:rPr>
        <w:t>年度</w:t>
      </w:r>
      <w:r>
        <w:rPr>
          <w:rFonts w:hint="eastAsia" w:ascii="宋体" w:hAnsi="宋体" w:cs="宋体"/>
          <w:color w:val="auto"/>
          <w:sz w:val="24"/>
          <w:highlight w:val="none"/>
          <w:lang w:val="en-US" w:eastAsia="zh-CN"/>
        </w:rPr>
        <w:t>或2025年度</w:t>
      </w:r>
      <w:r>
        <w:rPr>
          <w:rFonts w:hint="eastAsia" w:ascii="宋体" w:hAnsi="宋体" w:eastAsia="宋体" w:cs="宋体"/>
          <w:color w:val="auto"/>
          <w:sz w:val="24"/>
          <w:highlight w:val="none"/>
          <w:lang w:val="en-US" w:eastAsia="zh-CN"/>
        </w:rPr>
        <w:t>合格且有效的财务审计报告或在基本户开户银行出具的无不良记录资信证明等文件</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商业信誉良好，财务制度健全。</w:t>
      </w:r>
    </w:p>
    <w:p w14:paraId="44788827">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u w:val="none"/>
          <w:lang w:val="en-US" w:eastAsia="zh-CN"/>
        </w:rPr>
        <w:t>以上承诺信息</w:t>
      </w:r>
      <w:r>
        <w:rPr>
          <w:rFonts w:hint="eastAsia" w:ascii="宋体" w:hAnsi="宋体" w:eastAsia="宋体" w:cs="宋体"/>
          <w:color w:val="auto"/>
          <w:sz w:val="24"/>
          <w:highlight w:val="none"/>
        </w:rPr>
        <w:t>如有虚假或隐瞒，我方愿意承担一切后果，并不再寻求任何旨在减轻或免除</w:t>
      </w:r>
      <w:r>
        <w:rPr>
          <w:rFonts w:hint="eastAsia" w:ascii="宋体" w:hAnsi="宋体" w:eastAsia="宋体" w:cs="宋体"/>
          <w:color w:val="auto"/>
          <w:sz w:val="24"/>
          <w:highlight w:val="none"/>
          <w:lang w:val="en-US" w:eastAsia="zh-CN"/>
        </w:rPr>
        <w:t>法律</w:t>
      </w:r>
      <w:r>
        <w:rPr>
          <w:rFonts w:hint="eastAsia" w:ascii="宋体" w:hAnsi="宋体" w:eastAsia="宋体" w:cs="宋体"/>
          <w:color w:val="auto"/>
          <w:sz w:val="24"/>
          <w:highlight w:val="none"/>
        </w:rPr>
        <w:t xml:space="preserve">责任的辩解。  </w:t>
      </w:r>
    </w:p>
    <w:p w14:paraId="09AED6F1">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sz w:val="24"/>
          <w:highlight w:val="none"/>
        </w:rPr>
        <w:t>特此承诺。</w:t>
      </w:r>
    </w:p>
    <w:p w14:paraId="44D8ECD0">
      <w:pPr>
        <w:widowControl/>
        <w:snapToGrid w:val="0"/>
        <w:spacing w:line="360" w:lineRule="auto"/>
        <w:ind w:firstLine="480" w:firstLineChars="200"/>
        <w:rPr>
          <w:rFonts w:hint="eastAsia" w:ascii="宋体" w:hAnsi="宋体" w:eastAsia="宋体" w:cs="宋体"/>
          <w:color w:val="auto"/>
          <w:sz w:val="24"/>
          <w:highlight w:val="none"/>
        </w:rPr>
      </w:pPr>
    </w:p>
    <w:p w14:paraId="2B665F60">
      <w:pPr>
        <w:widowControl/>
        <w:snapToGrid w:val="0"/>
        <w:spacing w:line="360" w:lineRule="auto"/>
        <w:ind w:firstLine="480" w:firstLineChars="200"/>
        <w:rPr>
          <w:rFonts w:hint="eastAsia" w:ascii="宋体" w:hAnsi="宋体" w:eastAsia="宋体" w:cs="宋体"/>
          <w:color w:val="auto"/>
          <w:sz w:val="24"/>
          <w:highlight w:val="none"/>
        </w:rPr>
      </w:pPr>
    </w:p>
    <w:p w14:paraId="6151C342">
      <w:pPr>
        <w:snapToGrid w:val="0"/>
        <w:spacing w:line="480" w:lineRule="exact"/>
        <w:ind w:firstLine="2880" w:firstLineChars="1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578536E6">
      <w:pPr>
        <w:snapToGrid w:val="0"/>
        <w:spacing w:line="480" w:lineRule="exact"/>
        <w:ind w:firstLine="2880" w:firstLineChars="12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负责人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（签字或盖章）  </w:t>
      </w:r>
    </w:p>
    <w:p w14:paraId="1C720E3C">
      <w:pPr>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14:paraId="4629B705">
      <w:pPr>
        <w:jc w:val="both"/>
        <w:rPr>
          <w:rFonts w:hint="eastAsia" w:ascii="宋体" w:hAnsi="宋体" w:eastAsia="宋体" w:cs="宋体"/>
          <w:b/>
          <w:color w:val="auto"/>
          <w:kern w:val="0"/>
          <w:sz w:val="24"/>
          <w:highlight w:val="none"/>
        </w:rPr>
      </w:pPr>
    </w:p>
    <w:p w14:paraId="12BA7FF5">
      <w:pPr>
        <w:jc w:val="center"/>
        <w:rPr>
          <w:rFonts w:hint="eastAsia" w:ascii="宋体" w:hAnsi="宋体" w:eastAsia="宋体" w:cs="宋体"/>
          <w:b/>
          <w:color w:val="auto"/>
          <w:kern w:val="0"/>
          <w:sz w:val="24"/>
          <w:highlight w:val="none"/>
          <w:lang w:val="en-US" w:eastAsia="zh-CN"/>
        </w:rPr>
      </w:pPr>
    </w:p>
    <w:p w14:paraId="71E56C79">
      <w:pPr>
        <w:rPr>
          <w:rFonts w:hint="eastAsia" w:ascii="宋体" w:hAnsi="宋体" w:eastAsia="宋体" w:cs="宋体"/>
          <w:color w:val="auto"/>
          <w:highlight w:val="none"/>
        </w:rPr>
      </w:pPr>
    </w:p>
    <w:p w14:paraId="67E349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96AC91F">
      <w:pPr>
        <w:keepLines w:val="0"/>
        <w:pageBreakBefore w:val="0"/>
        <w:widowControl/>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b/>
          <w:color w:val="auto"/>
          <w:kern w:val="0"/>
          <w:sz w:val="24"/>
          <w:highlight w:val="none"/>
          <w:lang w:eastAsia="zh-CN"/>
        </w:rPr>
      </w:pPr>
      <w:r>
        <w:rPr>
          <w:rFonts w:hint="eastAsia" w:ascii="宋体" w:hAnsi="宋体" w:eastAsia="宋体" w:cs="宋体"/>
          <w:b/>
          <w:color w:val="auto"/>
          <w:kern w:val="0"/>
          <w:sz w:val="24"/>
          <w:highlight w:val="none"/>
          <w:lang w:val="en-US" w:eastAsia="zh-CN"/>
        </w:rPr>
        <w:t>3</w:t>
      </w:r>
      <w:r>
        <w:rPr>
          <w:rFonts w:hint="eastAsia" w:ascii="宋体" w:hAnsi="宋体" w:eastAsia="宋体" w:cs="宋体"/>
          <w:b/>
          <w:color w:val="auto"/>
          <w:kern w:val="0"/>
          <w:sz w:val="24"/>
          <w:highlight w:val="none"/>
        </w:rPr>
        <w:t>. 具有履行合同所必需的设备和专业技术能力</w:t>
      </w:r>
      <w:r>
        <w:rPr>
          <w:rFonts w:hint="eastAsia" w:ascii="宋体" w:hAnsi="宋体" w:eastAsia="宋体" w:cs="宋体"/>
          <w:b/>
          <w:color w:val="auto"/>
          <w:kern w:val="0"/>
          <w:sz w:val="24"/>
          <w:highlight w:val="none"/>
          <w:lang w:val="en-US" w:eastAsia="zh-CN"/>
        </w:rPr>
        <w:t>承诺函</w:t>
      </w:r>
    </w:p>
    <w:p w14:paraId="6E07CCC6">
      <w:pPr>
        <w:keepLines w:val="0"/>
        <w:pageBreakBefore w:val="0"/>
        <w:widowControl/>
        <w:kinsoku/>
        <w:wordWrap/>
        <w:overflowPunct/>
        <w:topLinePunct w:val="0"/>
        <w:autoSpaceDE/>
        <w:autoSpaceDN/>
        <w:bidi w:val="0"/>
        <w:adjustRightInd/>
        <w:spacing w:line="360" w:lineRule="auto"/>
        <w:jc w:val="left"/>
        <w:textAlignment w:val="auto"/>
        <w:outlineLvl w:val="9"/>
        <w:rPr>
          <w:rFonts w:hint="eastAsia" w:ascii="宋体" w:hAnsi="宋体" w:eastAsia="宋体" w:cs="宋体"/>
          <w:color w:val="auto"/>
          <w:kern w:val="0"/>
          <w:sz w:val="21"/>
          <w:szCs w:val="21"/>
          <w:highlight w:val="none"/>
          <w:lang w:val="en-US" w:eastAsia="zh-CN" w:bidi="ar-SA"/>
        </w:rPr>
      </w:pPr>
    </w:p>
    <w:p w14:paraId="4D0BC39A">
      <w:pPr>
        <w:keepNext/>
        <w:keepLines w:val="0"/>
        <w:pageBreakBefore w:val="0"/>
        <w:kinsoku/>
        <w:wordWrap/>
        <w:overflowPunct/>
        <w:topLinePunct w:val="0"/>
        <w:autoSpaceDE/>
        <w:autoSpaceDN/>
        <w:bidi w:val="0"/>
        <w:adjustRightInd/>
        <w:spacing w:line="360" w:lineRule="auto"/>
        <w:jc w:val="center"/>
        <w:textAlignment w:val="auto"/>
        <w:outlineLvl w:val="9"/>
        <w:rPr>
          <w:rFonts w:hint="eastAsia" w:ascii="宋体" w:hAnsi="宋体" w:eastAsia="宋体" w:cs="宋体"/>
          <w:b/>
          <w:color w:val="auto"/>
          <w:spacing w:val="20"/>
          <w:sz w:val="24"/>
          <w:highlight w:val="none"/>
        </w:rPr>
      </w:pPr>
      <w:r>
        <w:rPr>
          <w:rFonts w:hint="eastAsia" w:ascii="宋体" w:hAnsi="宋体" w:eastAsia="宋体" w:cs="宋体"/>
          <w:b/>
          <w:color w:val="auto"/>
          <w:spacing w:val="0"/>
          <w:sz w:val="24"/>
          <w:highlight w:val="none"/>
          <w:lang w:eastAsia="zh-CN"/>
        </w:rPr>
        <w:t>投标人</w:t>
      </w:r>
      <w:r>
        <w:rPr>
          <w:rFonts w:hint="eastAsia" w:ascii="宋体" w:hAnsi="宋体" w:eastAsia="宋体" w:cs="宋体"/>
          <w:b/>
          <w:color w:val="auto"/>
          <w:spacing w:val="0"/>
          <w:kern w:val="0"/>
          <w:sz w:val="24"/>
          <w:highlight w:val="none"/>
        </w:rPr>
        <w:t>具有履</w:t>
      </w:r>
      <w:r>
        <w:rPr>
          <w:rFonts w:hint="eastAsia" w:ascii="宋体" w:hAnsi="宋体" w:eastAsia="宋体" w:cs="宋体"/>
          <w:b/>
          <w:color w:val="auto"/>
          <w:kern w:val="0"/>
          <w:sz w:val="24"/>
          <w:highlight w:val="none"/>
        </w:rPr>
        <w:t>行合同所必需的设备和专业技术能力</w:t>
      </w:r>
      <w:r>
        <w:rPr>
          <w:rFonts w:hint="eastAsia" w:ascii="宋体" w:hAnsi="宋体" w:eastAsia="宋体" w:cs="宋体"/>
          <w:b/>
          <w:color w:val="auto"/>
          <w:kern w:val="0"/>
          <w:sz w:val="24"/>
          <w:highlight w:val="none"/>
          <w:lang w:val="en-US" w:eastAsia="zh-CN"/>
        </w:rPr>
        <w:t>承诺函</w:t>
      </w:r>
    </w:p>
    <w:p w14:paraId="750D196A">
      <w:pPr>
        <w:keepNext/>
        <w:keepLines w:val="0"/>
        <w:pageBreakBefore w:val="0"/>
        <w:widowControl w:val="0"/>
        <w:kinsoku/>
        <w:wordWrap/>
        <w:overflowPunct/>
        <w:topLinePunct w:val="0"/>
        <w:autoSpaceDE/>
        <w:autoSpaceDN/>
        <w:bidi w:val="0"/>
        <w:adjustRightInd/>
        <w:spacing w:line="360" w:lineRule="auto"/>
        <w:jc w:val="left"/>
        <w:textAlignment w:val="auto"/>
        <w:outlineLvl w:val="9"/>
        <w:rPr>
          <w:rFonts w:hint="eastAsia" w:ascii="宋体" w:hAnsi="宋体" w:eastAsia="宋体" w:cs="宋体"/>
          <w:color w:val="auto"/>
          <w:kern w:val="0"/>
          <w:sz w:val="21"/>
          <w:szCs w:val="21"/>
          <w:highlight w:val="none"/>
          <w:lang w:val="en-US" w:eastAsia="zh-CN" w:bidi="ar-SA"/>
        </w:rPr>
      </w:pPr>
    </w:p>
    <w:p w14:paraId="0F21D46F">
      <w:pPr>
        <w:keepLines w:val="0"/>
        <w:pageBreakBefore w:val="0"/>
        <w:widowControl/>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lang w:val="en-US" w:eastAsia="zh-CN"/>
        </w:rPr>
        <w:t>（采购代理机构名称）：</w:t>
      </w:r>
    </w:p>
    <w:p w14:paraId="6A86EC10">
      <w:pPr>
        <w:keepLines w:val="0"/>
        <w:pageBreakBefore w:val="0"/>
        <w:widowControl/>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u w:val="none"/>
          <w:lang w:val="en-US" w:eastAsia="zh-CN"/>
        </w:rPr>
        <w:t>本投标人现参与贵公司组织的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包号：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auto"/>
          <w:sz w:val="24"/>
          <w:highlight w:val="none"/>
        </w:rPr>
        <w:t>）的采购活动</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依据</w:t>
      </w:r>
      <w:r>
        <w:rPr>
          <w:rFonts w:hint="eastAsia" w:ascii="宋体" w:hAnsi="宋体" w:eastAsia="宋体" w:cs="宋体"/>
          <w:color w:val="auto"/>
          <w:sz w:val="24"/>
          <w:highlight w:val="none"/>
          <w:lang w:val="en-US" w:eastAsia="zh-CN"/>
        </w:rPr>
        <w:t>招标文件</w:t>
      </w:r>
      <w:r>
        <w:rPr>
          <w:rFonts w:hint="eastAsia" w:ascii="宋体" w:hAnsi="宋体" w:eastAsia="宋体" w:cs="宋体"/>
          <w:color w:val="auto"/>
          <w:sz w:val="24"/>
          <w:highlight w:val="none"/>
        </w:rPr>
        <w:t>相关规定，</w:t>
      </w:r>
      <w:r>
        <w:rPr>
          <w:rFonts w:hint="eastAsia" w:ascii="宋体" w:hAnsi="宋体" w:eastAsia="宋体" w:cs="宋体"/>
          <w:color w:val="auto"/>
          <w:sz w:val="24"/>
          <w:highlight w:val="none"/>
          <w:lang w:val="en-US" w:eastAsia="zh-CN"/>
        </w:rPr>
        <w:t>现</w:t>
      </w:r>
      <w:r>
        <w:rPr>
          <w:rFonts w:hint="eastAsia" w:ascii="宋体" w:hAnsi="宋体" w:eastAsia="宋体" w:cs="宋体"/>
          <w:color w:val="auto"/>
          <w:sz w:val="24"/>
          <w:highlight w:val="none"/>
        </w:rPr>
        <w:t>郑重承诺：</w:t>
      </w:r>
      <w:r>
        <w:rPr>
          <w:rFonts w:hint="eastAsia" w:ascii="宋体" w:hAnsi="宋体" w:eastAsia="宋体" w:cs="宋体"/>
          <w:color w:val="auto"/>
          <w:sz w:val="24"/>
          <w:highlight w:val="none"/>
          <w:lang w:val="en-US" w:eastAsia="zh-CN"/>
        </w:rPr>
        <w:t>我方</w:t>
      </w:r>
      <w:r>
        <w:rPr>
          <w:rFonts w:hint="eastAsia" w:ascii="宋体" w:hAnsi="宋体" w:eastAsia="宋体" w:cs="宋体"/>
          <w:color w:val="auto"/>
          <w:sz w:val="24"/>
          <w:highlight w:val="none"/>
        </w:rPr>
        <w:t>具备履行合同所必需的设备和专业技术能力。</w:t>
      </w:r>
    </w:p>
    <w:p w14:paraId="2CFC4BD9">
      <w:pPr>
        <w:keepLines w:val="0"/>
        <w:pageBreakBefore w:val="0"/>
        <w:widowControl/>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u w:val="none"/>
          <w:lang w:val="en-US" w:eastAsia="zh-CN"/>
        </w:rPr>
        <w:t>以上承诺信息</w:t>
      </w:r>
      <w:r>
        <w:rPr>
          <w:rFonts w:hint="eastAsia" w:ascii="宋体" w:hAnsi="宋体" w:eastAsia="宋体" w:cs="宋体"/>
          <w:color w:val="auto"/>
          <w:sz w:val="24"/>
          <w:highlight w:val="none"/>
        </w:rPr>
        <w:t>如有虚假或隐瞒，我方愿意承担一切后果，并不再寻求任何旨在减轻或免除</w:t>
      </w:r>
      <w:r>
        <w:rPr>
          <w:rFonts w:hint="eastAsia" w:ascii="宋体" w:hAnsi="宋体" w:eastAsia="宋体" w:cs="宋体"/>
          <w:color w:val="auto"/>
          <w:sz w:val="24"/>
          <w:highlight w:val="none"/>
          <w:lang w:val="en-US" w:eastAsia="zh-CN"/>
        </w:rPr>
        <w:t>法律</w:t>
      </w:r>
      <w:r>
        <w:rPr>
          <w:rFonts w:hint="eastAsia" w:ascii="宋体" w:hAnsi="宋体" w:eastAsia="宋体" w:cs="宋体"/>
          <w:color w:val="auto"/>
          <w:sz w:val="24"/>
          <w:highlight w:val="none"/>
        </w:rPr>
        <w:t xml:space="preserve">责任的辩解。 </w:t>
      </w:r>
    </w:p>
    <w:p w14:paraId="0F7446E3">
      <w:pPr>
        <w:keepNext/>
        <w:keepLines w:val="0"/>
        <w:pageBreakBefore w:val="0"/>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特此</w:t>
      </w:r>
      <w:r>
        <w:rPr>
          <w:rFonts w:hint="eastAsia" w:ascii="宋体" w:hAnsi="宋体" w:eastAsia="宋体" w:cs="宋体"/>
          <w:color w:val="auto"/>
          <w:sz w:val="24"/>
          <w:highlight w:val="none"/>
          <w:lang w:val="en-US" w:eastAsia="zh-CN"/>
        </w:rPr>
        <w:t>承诺。</w:t>
      </w:r>
    </w:p>
    <w:p w14:paraId="3A2723E6">
      <w:pPr>
        <w:keepNext/>
        <w:keepLines w:val="0"/>
        <w:pageBreakBefore w:val="0"/>
        <w:kinsoku/>
        <w:wordWrap/>
        <w:overflowPunct/>
        <w:topLinePunct w:val="0"/>
        <w:autoSpaceDE/>
        <w:autoSpaceDN/>
        <w:bidi w:val="0"/>
        <w:adjustRightInd/>
        <w:spacing w:line="360" w:lineRule="auto"/>
        <w:ind w:firstLine="3369" w:firstLineChars="1404"/>
        <w:textAlignment w:val="auto"/>
        <w:outlineLvl w:val="9"/>
        <w:rPr>
          <w:rFonts w:hint="eastAsia" w:ascii="宋体" w:hAnsi="宋体" w:eastAsia="宋体" w:cs="宋体"/>
          <w:color w:val="auto"/>
          <w:sz w:val="24"/>
          <w:highlight w:val="none"/>
        </w:rPr>
      </w:pPr>
    </w:p>
    <w:p w14:paraId="6AA5FC34">
      <w:pPr>
        <w:keepNext/>
        <w:keepLines w:val="0"/>
        <w:pageBreakBefore w:val="0"/>
        <w:kinsoku/>
        <w:wordWrap/>
        <w:overflowPunct/>
        <w:topLinePunct w:val="0"/>
        <w:autoSpaceDE/>
        <w:autoSpaceDN/>
        <w:bidi w:val="0"/>
        <w:adjustRightInd/>
        <w:spacing w:line="360" w:lineRule="auto"/>
        <w:ind w:firstLine="3369" w:firstLineChars="1404"/>
        <w:textAlignment w:val="auto"/>
        <w:outlineLvl w:val="9"/>
        <w:rPr>
          <w:rFonts w:hint="eastAsia" w:ascii="宋体" w:hAnsi="宋体" w:eastAsia="宋体" w:cs="宋体"/>
          <w:color w:val="auto"/>
          <w:sz w:val="24"/>
          <w:highlight w:val="none"/>
        </w:rPr>
      </w:pPr>
    </w:p>
    <w:p w14:paraId="7260ED36">
      <w:pPr>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highlight w:val="none"/>
        </w:rPr>
      </w:pPr>
    </w:p>
    <w:p w14:paraId="3E672AC0">
      <w:pPr>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highlight w:val="none"/>
        </w:rPr>
      </w:pPr>
    </w:p>
    <w:p w14:paraId="6756D9E5">
      <w:pPr>
        <w:keepLines w:val="0"/>
        <w:pageBreakBefore w:val="0"/>
        <w:kinsoku/>
        <w:wordWrap/>
        <w:overflowPunct/>
        <w:topLinePunct w:val="0"/>
        <w:autoSpaceDE/>
        <w:autoSpaceDN/>
        <w:bidi w:val="0"/>
        <w:adjustRightInd/>
        <w:snapToGrid w:val="0"/>
        <w:spacing w:line="360" w:lineRule="auto"/>
        <w:ind w:firstLine="2880" w:firstLineChars="1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067531C9">
      <w:pPr>
        <w:keepLines w:val="0"/>
        <w:pageBreakBefore w:val="0"/>
        <w:kinsoku/>
        <w:wordWrap/>
        <w:overflowPunct/>
        <w:topLinePunct w:val="0"/>
        <w:autoSpaceDE/>
        <w:autoSpaceDN/>
        <w:bidi w:val="0"/>
        <w:adjustRightInd/>
        <w:snapToGrid w:val="0"/>
        <w:spacing w:line="360" w:lineRule="auto"/>
        <w:ind w:firstLine="2880" w:firstLineChars="1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负责人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（签字或盖章）  </w:t>
      </w:r>
    </w:p>
    <w:p w14:paraId="71C4CDE8">
      <w:pPr>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14:paraId="49AC0816">
      <w:pPr>
        <w:rPr>
          <w:rFonts w:hint="eastAsia" w:ascii="宋体" w:hAnsi="宋体" w:eastAsia="宋体" w:cs="宋体"/>
          <w:color w:val="auto"/>
          <w:highlight w:val="none"/>
        </w:rPr>
      </w:pPr>
    </w:p>
    <w:p w14:paraId="0C65A3A4">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71A0531">
      <w:pPr>
        <w:keepNext w:val="0"/>
        <w:keepLines w:val="0"/>
        <w:pageBreakBefore w:val="0"/>
        <w:widowControl/>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b/>
          <w:color w:val="auto"/>
          <w:kern w:val="0"/>
          <w:sz w:val="24"/>
          <w:highlight w:val="none"/>
          <w:lang w:val="en-US" w:eastAsia="zh-CN"/>
        </w:rPr>
      </w:pPr>
      <w:r>
        <w:rPr>
          <w:rFonts w:hint="eastAsia" w:ascii="宋体" w:hAnsi="宋体" w:eastAsia="宋体" w:cs="宋体"/>
          <w:b/>
          <w:color w:val="auto"/>
          <w:kern w:val="0"/>
          <w:sz w:val="24"/>
          <w:highlight w:val="none"/>
          <w:lang w:val="en-US" w:eastAsia="zh-CN"/>
        </w:rPr>
        <w:t>4</w:t>
      </w:r>
      <w:r>
        <w:rPr>
          <w:rFonts w:hint="eastAsia" w:ascii="宋体" w:hAnsi="宋体" w:eastAsia="宋体" w:cs="宋体"/>
          <w:b/>
          <w:color w:val="auto"/>
          <w:kern w:val="0"/>
          <w:sz w:val="24"/>
          <w:highlight w:val="none"/>
        </w:rPr>
        <w:t>.具有依法缴纳税收和社会保障资金的</w:t>
      </w:r>
      <w:r>
        <w:rPr>
          <w:rFonts w:hint="eastAsia" w:ascii="宋体" w:hAnsi="宋体" w:eastAsia="宋体" w:cs="宋体"/>
          <w:b/>
          <w:color w:val="auto"/>
          <w:kern w:val="0"/>
          <w:sz w:val="24"/>
          <w:highlight w:val="none"/>
          <w:lang w:val="en-US" w:eastAsia="zh-CN"/>
        </w:rPr>
        <w:t>良好记录的承诺函</w:t>
      </w:r>
    </w:p>
    <w:p w14:paraId="3ED1E4A7">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color w:val="auto"/>
          <w:kern w:val="0"/>
          <w:sz w:val="24"/>
          <w:highlight w:val="none"/>
          <w:lang w:val="en-US" w:eastAsia="zh-CN"/>
        </w:rPr>
      </w:pPr>
    </w:p>
    <w:p w14:paraId="158CC886">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color w:val="auto"/>
          <w:kern w:val="0"/>
          <w:sz w:val="24"/>
          <w:highlight w:val="none"/>
          <w:lang w:val="en-US" w:eastAsia="zh-CN"/>
        </w:rPr>
      </w:pPr>
      <w:r>
        <w:rPr>
          <w:rFonts w:hint="eastAsia" w:ascii="宋体" w:hAnsi="宋体" w:eastAsia="宋体" w:cs="宋体"/>
          <w:b/>
          <w:color w:val="auto"/>
          <w:kern w:val="0"/>
          <w:sz w:val="24"/>
          <w:highlight w:val="none"/>
          <w:lang w:val="en-US" w:eastAsia="zh-CN"/>
        </w:rPr>
        <w:t>投标人</w:t>
      </w:r>
      <w:r>
        <w:rPr>
          <w:rFonts w:hint="eastAsia" w:ascii="宋体" w:hAnsi="宋体" w:eastAsia="宋体" w:cs="宋体"/>
          <w:b/>
          <w:color w:val="auto"/>
          <w:kern w:val="0"/>
          <w:sz w:val="24"/>
          <w:highlight w:val="none"/>
        </w:rPr>
        <w:t>具有依法缴纳税收和社会保障资金的</w:t>
      </w:r>
      <w:r>
        <w:rPr>
          <w:rFonts w:hint="eastAsia" w:ascii="宋体" w:hAnsi="宋体" w:eastAsia="宋体" w:cs="宋体"/>
          <w:b/>
          <w:color w:val="auto"/>
          <w:kern w:val="0"/>
          <w:sz w:val="24"/>
          <w:highlight w:val="none"/>
          <w:lang w:val="en-US" w:eastAsia="zh-CN"/>
        </w:rPr>
        <w:t>良好记录的承诺函</w:t>
      </w:r>
    </w:p>
    <w:p w14:paraId="07FCFA7B">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highlight w:val="none"/>
        </w:rPr>
      </w:pPr>
    </w:p>
    <w:p w14:paraId="618DE6E1">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lang w:eastAsia="zh-CN"/>
        </w:rPr>
        <w:t>（</w:t>
      </w:r>
      <w:r>
        <w:rPr>
          <w:rFonts w:hint="eastAsia" w:ascii="宋体" w:hAnsi="宋体" w:eastAsia="宋体" w:cs="宋体"/>
          <w:color w:val="auto"/>
          <w:sz w:val="24"/>
          <w:highlight w:val="none"/>
          <w:u w:val="none"/>
          <w:lang w:val="en-US" w:eastAsia="zh-CN"/>
        </w:rPr>
        <w:t>采购代理机构名称</w:t>
      </w:r>
      <w:r>
        <w:rPr>
          <w:rFonts w:hint="eastAsia" w:ascii="宋体" w:hAnsi="宋体" w:eastAsia="宋体" w:cs="宋体"/>
          <w:color w:val="auto"/>
          <w:sz w:val="24"/>
          <w:highlight w:val="none"/>
          <w:u w:val="none"/>
          <w:lang w:eastAsia="zh-CN"/>
        </w:rPr>
        <w:t>）：</w:t>
      </w:r>
    </w:p>
    <w:p w14:paraId="0A028363">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本</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现参与</w:t>
      </w:r>
      <w:r>
        <w:rPr>
          <w:rFonts w:hint="eastAsia" w:ascii="宋体" w:hAnsi="宋体" w:eastAsia="宋体" w:cs="宋体"/>
          <w:color w:val="auto"/>
          <w:sz w:val="24"/>
          <w:highlight w:val="none"/>
          <w:lang w:val="en-US" w:eastAsia="zh-CN"/>
        </w:rPr>
        <w:t>贵公司组织的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包号：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auto"/>
          <w:sz w:val="24"/>
          <w:highlight w:val="none"/>
        </w:rPr>
        <w:t>）的采购活动</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依据</w:t>
      </w:r>
      <w:r>
        <w:rPr>
          <w:rFonts w:hint="eastAsia" w:ascii="宋体" w:hAnsi="宋体" w:eastAsia="宋体" w:cs="宋体"/>
          <w:color w:val="auto"/>
          <w:sz w:val="24"/>
          <w:highlight w:val="none"/>
          <w:lang w:val="en-US" w:eastAsia="zh-CN"/>
        </w:rPr>
        <w:t>招标文件</w:t>
      </w:r>
      <w:r>
        <w:rPr>
          <w:rFonts w:hint="eastAsia" w:ascii="宋体" w:hAnsi="宋体" w:eastAsia="宋体" w:cs="宋体"/>
          <w:color w:val="auto"/>
          <w:sz w:val="24"/>
          <w:highlight w:val="none"/>
        </w:rPr>
        <w:t>相关规定，</w:t>
      </w:r>
      <w:r>
        <w:rPr>
          <w:rFonts w:hint="eastAsia" w:ascii="宋体" w:hAnsi="宋体" w:eastAsia="宋体" w:cs="宋体"/>
          <w:color w:val="auto"/>
          <w:sz w:val="24"/>
          <w:highlight w:val="none"/>
          <w:lang w:val="en-US" w:eastAsia="zh-CN"/>
        </w:rPr>
        <w:t>现</w:t>
      </w:r>
      <w:r>
        <w:rPr>
          <w:rFonts w:hint="eastAsia" w:ascii="宋体" w:hAnsi="宋体" w:eastAsia="宋体" w:cs="宋体"/>
          <w:color w:val="auto"/>
          <w:sz w:val="24"/>
          <w:highlight w:val="none"/>
        </w:rPr>
        <w:t>郑重承诺：</w:t>
      </w:r>
      <w:r>
        <w:rPr>
          <w:rFonts w:hint="eastAsia" w:ascii="宋体" w:hAnsi="宋体" w:eastAsia="宋体" w:cs="宋体"/>
          <w:color w:val="auto"/>
          <w:sz w:val="24"/>
          <w:highlight w:val="none"/>
          <w:lang w:val="en-US" w:eastAsia="zh-CN"/>
        </w:rPr>
        <w:t>我方在参加本次采购活动前严格依法缴纳税收或依法享受国家免税优惠政策，并依法给单位职工缴纳社会保障金或依法不需要缴纳社会保障资金的证明文件。</w:t>
      </w:r>
    </w:p>
    <w:p w14:paraId="3D2896FC">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u w:val="none"/>
          <w:lang w:val="en-US" w:eastAsia="zh-CN"/>
        </w:rPr>
        <w:t>以上承诺信息</w:t>
      </w:r>
      <w:r>
        <w:rPr>
          <w:rFonts w:hint="eastAsia" w:ascii="宋体" w:hAnsi="宋体" w:eastAsia="宋体" w:cs="宋体"/>
          <w:color w:val="auto"/>
          <w:sz w:val="24"/>
          <w:highlight w:val="none"/>
        </w:rPr>
        <w:t>如有虚假或隐瞒，我方愿意承担一切后果，并不再寻求任何旨在减轻或免除</w:t>
      </w:r>
      <w:r>
        <w:rPr>
          <w:rFonts w:hint="eastAsia" w:ascii="宋体" w:hAnsi="宋体" w:eastAsia="宋体" w:cs="宋体"/>
          <w:color w:val="auto"/>
          <w:sz w:val="24"/>
          <w:highlight w:val="none"/>
          <w:lang w:val="en-US" w:eastAsia="zh-CN"/>
        </w:rPr>
        <w:t>法律</w:t>
      </w:r>
      <w:r>
        <w:rPr>
          <w:rFonts w:hint="eastAsia" w:ascii="宋体" w:hAnsi="宋体" w:eastAsia="宋体" w:cs="宋体"/>
          <w:color w:val="auto"/>
          <w:sz w:val="24"/>
          <w:highlight w:val="none"/>
        </w:rPr>
        <w:t xml:space="preserve">责任的辩解。  </w:t>
      </w:r>
    </w:p>
    <w:p w14:paraId="514A4181">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sz w:val="24"/>
          <w:highlight w:val="none"/>
        </w:rPr>
        <w:t>特此承诺。</w:t>
      </w:r>
    </w:p>
    <w:p w14:paraId="25EB5461">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highlight w:val="none"/>
        </w:rPr>
      </w:pPr>
    </w:p>
    <w:p w14:paraId="079A4AB3">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highlight w:val="none"/>
        </w:rPr>
      </w:pPr>
    </w:p>
    <w:p w14:paraId="41A3E6C4">
      <w:pPr>
        <w:keepNext w:val="0"/>
        <w:keepLines w:val="0"/>
        <w:pageBreakBefore w:val="0"/>
        <w:kinsoku/>
        <w:wordWrap/>
        <w:overflowPunct/>
        <w:topLinePunct w:val="0"/>
        <w:autoSpaceDE/>
        <w:autoSpaceDN/>
        <w:bidi w:val="0"/>
        <w:adjustRightInd/>
        <w:snapToGrid w:val="0"/>
        <w:spacing w:line="360" w:lineRule="auto"/>
        <w:ind w:firstLine="2880" w:firstLineChars="1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2E00D6EE">
      <w:pPr>
        <w:keepNext w:val="0"/>
        <w:keepLines w:val="0"/>
        <w:pageBreakBefore w:val="0"/>
        <w:kinsoku/>
        <w:wordWrap/>
        <w:overflowPunct/>
        <w:topLinePunct w:val="0"/>
        <w:autoSpaceDE/>
        <w:autoSpaceDN/>
        <w:bidi w:val="0"/>
        <w:adjustRightInd/>
        <w:snapToGrid w:val="0"/>
        <w:spacing w:line="360" w:lineRule="auto"/>
        <w:ind w:firstLine="2880" w:firstLineChars="1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负责人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（签字或盖章）  </w:t>
      </w:r>
    </w:p>
    <w:p w14:paraId="39976625">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14:paraId="1AA2551E">
      <w:pPr>
        <w:rPr>
          <w:rFonts w:hint="eastAsia" w:ascii="宋体" w:hAnsi="宋体" w:eastAsia="宋体" w:cs="宋体"/>
          <w:color w:val="auto"/>
          <w:highlight w:val="none"/>
        </w:rPr>
      </w:pPr>
    </w:p>
    <w:p w14:paraId="566D46EF">
      <w:pPr>
        <w:widowControl/>
        <w:snapToGrid w:val="0"/>
        <w:spacing w:line="360" w:lineRule="auto"/>
        <w:outlineLvl w:val="9"/>
        <w:rPr>
          <w:rFonts w:hint="eastAsia" w:ascii="宋体" w:hAnsi="宋体" w:eastAsia="宋体" w:cs="宋体"/>
          <w:b/>
          <w:color w:val="auto"/>
          <w:kern w:val="0"/>
          <w:sz w:val="24"/>
          <w:highlight w:val="none"/>
        </w:rPr>
      </w:pPr>
    </w:p>
    <w:p w14:paraId="18181EED">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CFE2CD8">
      <w:pPr>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b/>
          <w:color w:val="auto"/>
          <w:kern w:val="0"/>
          <w:sz w:val="24"/>
          <w:highlight w:val="none"/>
          <w:lang w:val="en-US" w:eastAsia="zh-CN"/>
        </w:rPr>
        <w:t>5</w:t>
      </w:r>
      <w:r>
        <w:rPr>
          <w:rFonts w:hint="eastAsia" w:ascii="宋体" w:hAnsi="宋体" w:eastAsia="宋体" w:cs="宋体"/>
          <w:b/>
          <w:color w:val="auto"/>
          <w:kern w:val="0"/>
          <w:sz w:val="24"/>
          <w:highlight w:val="none"/>
        </w:rPr>
        <w:t>．</w:t>
      </w:r>
      <w:r>
        <w:rPr>
          <w:rFonts w:hint="eastAsia" w:ascii="宋体" w:hAnsi="宋体" w:eastAsia="宋体" w:cs="宋体"/>
          <w:b/>
          <w:bCs/>
          <w:color w:val="auto"/>
          <w:sz w:val="24"/>
          <w:highlight w:val="none"/>
        </w:rPr>
        <w:t>参加</w:t>
      </w:r>
      <w:r>
        <w:rPr>
          <w:rFonts w:hint="eastAsia" w:ascii="宋体" w:hAnsi="宋体" w:eastAsia="宋体" w:cs="宋体"/>
          <w:b/>
          <w:bCs/>
          <w:color w:val="auto"/>
          <w:sz w:val="24"/>
          <w:highlight w:val="none"/>
          <w:lang w:val="en-US" w:eastAsia="zh-CN"/>
        </w:rPr>
        <w:t>本次</w:t>
      </w:r>
      <w:r>
        <w:rPr>
          <w:rFonts w:hint="eastAsia" w:ascii="宋体" w:hAnsi="宋体" w:eastAsia="宋体" w:cs="宋体"/>
          <w:b/>
          <w:bCs/>
          <w:color w:val="auto"/>
          <w:sz w:val="24"/>
          <w:highlight w:val="none"/>
        </w:rPr>
        <w:t>采购活动前三年内，在经营活动中没有重大违法记录</w:t>
      </w:r>
      <w:r>
        <w:rPr>
          <w:rFonts w:hint="eastAsia" w:ascii="宋体" w:hAnsi="宋体" w:eastAsia="宋体" w:cs="宋体"/>
          <w:b/>
          <w:bCs/>
          <w:color w:val="auto"/>
          <w:sz w:val="24"/>
          <w:highlight w:val="none"/>
          <w:lang w:val="en-US" w:eastAsia="zh-CN"/>
        </w:rPr>
        <w:t>承诺函</w:t>
      </w:r>
    </w:p>
    <w:p w14:paraId="11D486D2">
      <w:pPr>
        <w:keepNext/>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b/>
          <w:color w:val="auto"/>
          <w:spacing w:val="0"/>
          <w:sz w:val="24"/>
          <w:highlight w:val="none"/>
        </w:rPr>
      </w:pPr>
    </w:p>
    <w:p w14:paraId="752086F4">
      <w:pPr>
        <w:keepNext/>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b/>
          <w:color w:val="auto"/>
          <w:spacing w:val="20"/>
          <w:sz w:val="24"/>
          <w:highlight w:val="none"/>
          <w:lang w:val="en-US" w:eastAsia="zh-CN"/>
        </w:rPr>
      </w:pPr>
      <w:r>
        <w:rPr>
          <w:rFonts w:hint="eastAsia" w:ascii="宋体" w:hAnsi="宋体" w:eastAsia="宋体" w:cs="宋体"/>
          <w:b/>
          <w:color w:val="auto"/>
          <w:spacing w:val="0"/>
          <w:sz w:val="24"/>
          <w:highlight w:val="none"/>
          <w:lang w:eastAsia="zh-CN"/>
        </w:rPr>
        <w:t>投标人</w:t>
      </w:r>
      <w:r>
        <w:rPr>
          <w:rFonts w:hint="eastAsia" w:ascii="宋体" w:hAnsi="宋体" w:eastAsia="宋体" w:cs="宋体"/>
          <w:b/>
          <w:bCs/>
          <w:color w:val="auto"/>
          <w:sz w:val="24"/>
          <w:highlight w:val="none"/>
        </w:rPr>
        <w:t>参加</w:t>
      </w:r>
      <w:r>
        <w:rPr>
          <w:rFonts w:hint="eastAsia" w:ascii="宋体" w:hAnsi="宋体" w:eastAsia="宋体" w:cs="宋体"/>
          <w:b/>
          <w:bCs/>
          <w:color w:val="auto"/>
          <w:sz w:val="24"/>
          <w:highlight w:val="none"/>
          <w:lang w:val="en-US" w:eastAsia="zh-CN"/>
        </w:rPr>
        <w:t>本次</w:t>
      </w:r>
      <w:r>
        <w:rPr>
          <w:rFonts w:hint="eastAsia" w:ascii="宋体" w:hAnsi="宋体" w:eastAsia="宋体" w:cs="宋体"/>
          <w:b/>
          <w:bCs/>
          <w:color w:val="auto"/>
          <w:sz w:val="24"/>
          <w:highlight w:val="none"/>
        </w:rPr>
        <w:t>采购活动前三年内，在经营活动中没有重大违法记录</w:t>
      </w:r>
      <w:r>
        <w:rPr>
          <w:rFonts w:hint="eastAsia" w:ascii="宋体" w:hAnsi="宋体" w:eastAsia="宋体" w:cs="宋体"/>
          <w:b/>
          <w:bCs/>
          <w:color w:val="auto"/>
          <w:sz w:val="24"/>
          <w:highlight w:val="none"/>
          <w:lang w:val="en-US" w:eastAsia="zh-CN"/>
        </w:rPr>
        <w:t>承诺函</w:t>
      </w:r>
    </w:p>
    <w:p w14:paraId="08A887BB">
      <w:pPr>
        <w:keepNext/>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kern w:val="0"/>
          <w:sz w:val="21"/>
          <w:szCs w:val="21"/>
          <w:highlight w:val="none"/>
          <w:lang w:val="en-US" w:eastAsia="zh-CN" w:bidi="ar-SA"/>
        </w:rPr>
      </w:pPr>
    </w:p>
    <w:p w14:paraId="6B5CB183">
      <w:pPr>
        <w:keepNext/>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kern w:val="2"/>
          <w:sz w:val="24"/>
          <w:szCs w:val="24"/>
          <w:highlight w:val="none"/>
          <w:lang w:val="en-US" w:eastAsia="zh-CN" w:bidi="ar-SA"/>
        </w:rPr>
        <w:t>（采购代理机构名称）：</w:t>
      </w:r>
    </w:p>
    <w:p w14:paraId="0361FF13">
      <w:pPr>
        <w:keepNext/>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本投标人现参与贵公司组织的</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项目（项目编号：</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包号：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auto"/>
          <w:kern w:val="2"/>
          <w:sz w:val="24"/>
          <w:szCs w:val="24"/>
          <w:highlight w:val="none"/>
          <w:lang w:val="en-US" w:eastAsia="zh-CN" w:bidi="ar-SA"/>
        </w:rPr>
        <w:t>）的采购活动。依据招标文件相关规定，现郑重承诺：我方在参加本次采购活动前三年内，在经营活动中无重大违法记录（因违法经营受到刑事处罚或者责令停产停业、吊销许可证或者执照、较大数额罚款等行政处罚。）；经查证，本公司在信用中国网（http://www.creditchina.gov.cn）的信用信息中失信被执行人、重大税收违法失信主体名单均为0记录；在中国政府采购网（http://www.ccgp.gov.cn）中的政府采购严重违法失信行为信息记录也为0记录。</w:t>
      </w:r>
    </w:p>
    <w:p w14:paraId="317D39C1">
      <w:pPr>
        <w:keepNext/>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以上承诺信息如有虚假或隐瞒，我方愿意承担一切后果，并不再寻求任何旨在减轻或免除法律责任的辩解。 </w:t>
      </w:r>
    </w:p>
    <w:p w14:paraId="7F11795D">
      <w:pPr>
        <w:keepNext/>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特此承诺。</w:t>
      </w:r>
    </w:p>
    <w:p w14:paraId="5146C57D">
      <w:pPr>
        <w:keepNext/>
        <w:keepLines w:val="0"/>
        <w:pageBreakBefore w:val="0"/>
        <w:widowControl w:val="0"/>
        <w:kinsoku/>
        <w:wordWrap/>
        <w:overflowPunct/>
        <w:topLinePunct w:val="0"/>
        <w:autoSpaceDE/>
        <w:autoSpaceDN/>
        <w:bidi w:val="0"/>
        <w:adjustRightInd/>
        <w:snapToGrid w:val="0"/>
        <w:spacing w:line="360" w:lineRule="auto"/>
        <w:ind w:firstLine="480" w:firstLineChars="200"/>
        <w:jc w:val="center"/>
        <w:textAlignment w:val="auto"/>
        <w:rPr>
          <w:rFonts w:hint="eastAsia" w:ascii="宋体" w:hAnsi="宋体" w:eastAsia="宋体" w:cs="宋体"/>
          <w:color w:val="auto"/>
          <w:kern w:val="2"/>
          <w:sz w:val="24"/>
          <w:szCs w:val="24"/>
          <w:highlight w:val="none"/>
          <w:lang w:val="en-US" w:eastAsia="zh-CN" w:bidi="ar-SA"/>
        </w:rPr>
      </w:pPr>
    </w:p>
    <w:p w14:paraId="603A704F">
      <w:pPr>
        <w:keepNext/>
        <w:keepLines w:val="0"/>
        <w:pageBreakBefore w:val="0"/>
        <w:widowControl w:val="0"/>
        <w:kinsoku/>
        <w:wordWrap/>
        <w:overflowPunct/>
        <w:topLinePunct w:val="0"/>
        <w:autoSpaceDE/>
        <w:autoSpaceDN/>
        <w:bidi w:val="0"/>
        <w:adjustRightInd/>
        <w:snapToGrid w:val="0"/>
        <w:spacing w:line="360" w:lineRule="auto"/>
        <w:ind w:firstLine="480" w:firstLineChars="200"/>
        <w:jc w:val="center"/>
        <w:textAlignment w:val="auto"/>
        <w:rPr>
          <w:rFonts w:hint="eastAsia" w:ascii="宋体" w:hAnsi="宋体" w:eastAsia="宋体" w:cs="宋体"/>
          <w:color w:val="auto"/>
          <w:kern w:val="2"/>
          <w:sz w:val="24"/>
          <w:szCs w:val="24"/>
          <w:highlight w:val="none"/>
          <w:lang w:val="en-US" w:eastAsia="zh-CN" w:bidi="ar-SA"/>
        </w:rPr>
      </w:pPr>
    </w:p>
    <w:p w14:paraId="6DFAFB75">
      <w:pPr>
        <w:keepNext/>
        <w:keepLines w:val="0"/>
        <w:pageBreakBefore w:val="0"/>
        <w:widowControl w:val="0"/>
        <w:kinsoku/>
        <w:wordWrap/>
        <w:overflowPunct/>
        <w:topLinePunct w:val="0"/>
        <w:autoSpaceDE/>
        <w:autoSpaceDN/>
        <w:bidi w:val="0"/>
        <w:adjustRightInd/>
        <w:snapToGrid w:val="0"/>
        <w:spacing w:line="360" w:lineRule="auto"/>
        <w:ind w:firstLine="480" w:firstLineChars="200"/>
        <w:jc w:val="center"/>
        <w:textAlignment w:val="auto"/>
        <w:rPr>
          <w:rFonts w:hint="eastAsia" w:ascii="宋体" w:hAnsi="宋体" w:eastAsia="宋体" w:cs="宋体"/>
          <w:color w:val="auto"/>
          <w:kern w:val="2"/>
          <w:sz w:val="24"/>
          <w:szCs w:val="24"/>
          <w:highlight w:val="none"/>
          <w:lang w:val="en-US" w:eastAsia="zh-CN" w:bidi="ar-SA"/>
        </w:rPr>
      </w:pPr>
    </w:p>
    <w:p w14:paraId="7A7F1E71">
      <w:pPr>
        <w:keepNext/>
        <w:keepLines w:val="0"/>
        <w:pageBreakBefore w:val="0"/>
        <w:widowControl w:val="0"/>
        <w:kinsoku/>
        <w:wordWrap/>
        <w:overflowPunct/>
        <w:topLinePunct w:val="0"/>
        <w:autoSpaceDE/>
        <w:autoSpaceDN/>
        <w:bidi w:val="0"/>
        <w:adjustRightInd/>
        <w:snapToGrid w:val="0"/>
        <w:spacing w:line="360" w:lineRule="auto"/>
        <w:ind w:firstLine="480" w:firstLineChars="200"/>
        <w:jc w:val="center"/>
        <w:textAlignment w:val="auto"/>
        <w:rPr>
          <w:rFonts w:hint="eastAsia" w:ascii="宋体" w:hAnsi="宋体" w:eastAsia="宋体" w:cs="宋体"/>
          <w:color w:val="auto"/>
          <w:kern w:val="2"/>
          <w:sz w:val="24"/>
          <w:szCs w:val="24"/>
          <w:highlight w:val="none"/>
          <w:lang w:val="en-US" w:eastAsia="zh-CN" w:bidi="ar-SA"/>
        </w:rPr>
      </w:pPr>
    </w:p>
    <w:p w14:paraId="1CFB9A4F">
      <w:pPr>
        <w:keepLines w:val="0"/>
        <w:pageBreakBefore w:val="0"/>
        <w:widowControl w:val="0"/>
        <w:kinsoku/>
        <w:wordWrap/>
        <w:overflowPunct/>
        <w:topLinePunct w:val="0"/>
        <w:autoSpaceDE/>
        <w:autoSpaceDN/>
        <w:bidi w:val="0"/>
        <w:adjustRightInd/>
        <w:snapToGrid w:val="0"/>
        <w:spacing w:line="360" w:lineRule="auto"/>
        <w:ind w:firstLine="2880" w:firstLineChars="1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320AC5E2">
      <w:pPr>
        <w:keepLines w:val="0"/>
        <w:pageBreakBefore w:val="0"/>
        <w:widowControl w:val="0"/>
        <w:kinsoku/>
        <w:wordWrap/>
        <w:overflowPunct/>
        <w:topLinePunct w:val="0"/>
        <w:autoSpaceDE/>
        <w:autoSpaceDN/>
        <w:bidi w:val="0"/>
        <w:adjustRightInd/>
        <w:snapToGrid w:val="0"/>
        <w:spacing w:line="360" w:lineRule="auto"/>
        <w:ind w:firstLine="2880" w:firstLineChars="1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负责人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（签字或盖章）  </w:t>
      </w:r>
    </w:p>
    <w:p w14:paraId="40EF771F">
      <w:pPr>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14:paraId="210D81A8">
      <w:pPr>
        <w:rPr>
          <w:rFonts w:hint="eastAsia" w:ascii="宋体" w:hAnsi="宋体" w:eastAsia="宋体" w:cs="宋体"/>
          <w:color w:val="auto"/>
          <w:highlight w:val="none"/>
        </w:rPr>
      </w:pPr>
    </w:p>
    <w:p w14:paraId="420F8ECD">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33DF77C">
      <w:pPr>
        <w:numPr>
          <w:ilvl w:val="0"/>
          <w:numId w:val="0"/>
        </w:numPr>
        <w:snapToGrid w:val="0"/>
        <w:spacing w:line="360" w:lineRule="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kern w:val="0"/>
          <w:sz w:val="24"/>
          <w:szCs w:val="21"/>
          <w:highlight w:val="none"/>
          <w:lang w:val="en-US" w:eastAsia="zh-CN" w:bidi="ar-SA"/>
        </w:rPr>
        <w:t>6.</w:t>
      </w:r>
      <w:r>
        <w:rPr>
          <w:rFonts w:hint="eastAsia" w:ascii="宋体" w:hAnsi="宋体" w:eastAsia="宋体" w:cs="宋体"/>
          <w:b/>
          <w:bCs/>
          <w:color w:val="auto"/>
          <w:kern w:val="2"/>
          <w:sz w:val="24"/>
          <w:szCs w:val="24"/>
          <w:highlight w:val="none"/>
          <w:lang w:val="en-US" w:eastAsia="zh-CN" w:bidi="ar-SA"/>
        </w:rPr>
        <w:t>投标人应具备的特定资格要求证明材料</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如有，</w:t>
      </w:r>
      <w:r>
        <w:rPr>
          <w:rFonts w:hint="eastAsia" w:ascii="宋体" w:hAnsi="宋体" w:eastAsia="宋体" w:cs="宋体"/>
          <w:b/>
          <w:bCs/>
          <w:color w:val="auto"/>
          <w:sz w:val="24"/>
          <w:highlight w:val="none"/>
          <w:lang w:eastAsia="zh-CN"/>
        </w:rPr>
        <w:t>影印件或扫描件</w:t>
      </w:r>
      <w:r>
        <w:rPr>
          <w:rFonts w:hint="eastAsia" w:ascii="宋体" w:hAnsi="宋体" w:eastAsia="宋体" w:cs="宋体"/>
          <w:b/>
          <w:bCs/>
          <w:color w:val="auto"/>
          <w:sz w:val="24"/>
          <w:highlight w:val="none"/>
        </w:rPr>
        <w:t>须加盖</w:t>
      </w:r>
      <w:r>
        <w:rPr>
          <w:rFonts w:hint="eastAsia" w:ascii="宋体" w:hAnsi="宋体" w:eastAsia="宋体" w:cs="宋体"/>
          <w:b/>
          <w:bCs/>
          <w:color w:val="auto"/>
          <w:sz w:val="24"/>
          <w:highlight w:val="none"/>
          <w:lang w:val="en-US" w:eastAsia="zh-CN"/>
        </w:rPr>
        <w:t>投标人</w:t>
      </w:r>
      <w:r>
        <w:rPr>
          <w:rFonts w:hint="eastAsia" w:ascii="宋体" w:hAnsi="宋体" w:eastAsia="宋体" w:cs="宋体"/>
          <w:b/>
          <w:bCs/>
          <w:color w:val="auto"/>
          <w:sz w:val="24"/>
          <w:highlight w:val="none"/>
        </w:rPr>
        <w:t>公章）</w:t>
      </w:r>
    </w:p>
    <w:p w14:paraId="57C16CE3">
      <w:pPr>
        <w:numPr>
          <w:ilvl w:val="0"/>
          <w:numId w:val="0"/>
        </w:numPr>
        <w:snapToGrid w:val="0"/>
        <w:spacing w:line="360" w:lineRule="auto"/>
        <w:rPr>
          <w:rFonts w:hint="eastAsia" w:ascii="宋体" w:hAnsi="宋体" w:eastAsia="宋体" w:cs="宋体"/>
          <w:b/>
          <w:bCs/>
          <w:color w:val="auto"/>
          <w:kern w:val="0"/>
          <w:sz w:val="24"/>
          <w:szCs w:val="24"/>
          <w:highlight w:val="none"/>
          <w:lang w:val="en-US" w:eastAsia="zh-CN"/>
        </w:rPr>
      </w:pPr>
    </w:p>
    <w:p w14:paraId="65CD9845">
      <w:pPr>
        <w:numPr>
          <w:ilvl w:val="0"/>
          <w:numId w:val="0"/>
        </w:numPr>
        <w:snapToGrid w:val="0"/>
        <w:spacing w:line="360" w:lineRule="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7.落实政府采购政策需满足的资格要求声明函</w:t>
      </w:r>
    </w:p>
    <w:p w14:paraId="27A0E86E">
      <w:pPr>
        <w:tabs>
          <w:tab w:val="left" w:pos="1680"/>
        </w:tabs>
        <w:spacing w:line="360" w:lineRule="auto"/>
        <w:jc w:val="center"/>
        <w:rPr>
          <w:rFonts w:hint="eastAsia" w:ascii="宋体" w:hAnsi="宋体" w:eastAsia="宋体" w:cs="宋体"/>
          <w:b/>
          <w:color w:val="auto"/>
          <w:kern w:val="0"/>
          <w:szCs w:val="21"/>
          <w:highlight w:val="none"/>
        </w:rPr>
      </w:pPr>
    </w:p>
    <w:p w14:paraId="65B30419">
      <w:pPr>
        <w:tabs>
          <w:tab w:val="left" w:pos="1680"/>
        </w:tabs>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中小企业声明函（如适用）</w:t>
      </w:r>
    </w:p>
    <w:p w14:paraId="7F73DC1E">
      <w:pPr>
        <w:keepLines w:val="0"/>
        <w:pageBreakBefore w:val="0"/>
        <w:kinsoku/>
        <w:wordWrap/>
        <w:bidi w:val="0"/>
        <w:snapToGrid/>
        <w:spacing w:line="360" w:lineRule="auto"/>
        <w:ind w:right="0" w:rightChars="0" w:firstLine="420" w:firstLineChars="200"/>
        <w:outlineLvl w:val="9"/>
        <w:rPr>
          <w:rFonts w:hint="eastAsia" w:ascii="宋体" w:hAnsi="宋体" w:eastAsia="宋体" w:cs="宋体"/>
          <w:color w:val="auto"/>
          <w:spacing w:val="0"/>
          <w:w w:val="100"/>
          <w:sz w:val="21"/>
          <w:szCs w:val="21"/>
          <w:highlight w:val="none"/>
        </w:rPr>
      </w:pPr>
    </w:p>
    <w:p w14:paraId="07909E73">
      <w:pPr>
        <w:keepLines w:val="0"/>
        <w:pageBreakBefore w:val="0"/>
        <w:kinsoku/>
        <w:wordWrap/>
        <w:bidi w:val="0"/>
        <w:snapToGrid/>
        <w:spacing w:line="360" w:lineRule="auto"/>
        <w:ind w:right="0" w:rightChars="0" w:firstLine="420" w:firstLineChars="200"/>
        <w:outlineLvl w:val="9"/>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本公司（联合体）郑重声明，根据《政府采购促进中小企业发展管理办法》（财库﹝2020﹞46 号）的规定，本公司（联合体）参加</w:t>
      </w:r>
      <w:r>
        <w:rPr>
          <w:rFonts w:hint="eastAsia" w:ascii="宋体" w:hAnsi="宋体" w:eastAsia="宋体" w:cs="宋体"/>
          <w:color w:val="auto"/>
          <w:spacing w:val="0"/>
          <w:w w:val="100"/>
          <w:sz w:val="21"/>
          <w:szCs w:val="21"/>
          <w:highlight w:val="none"/>
          <w:u w:val="single"/>
        </w:rPr>
        <w:t xml:space="preserve">    </w:t>
      </w:r>
      <w:r>
        <w:rPr>
          <w:rFonts w:hint="eastAsia" w:ascii="宋体" w:hAnsi="宋体" w:eastAsia="宋体" w:cs="宋体"/>
          <w:color w:val="auto"/>
          <w:spacing w:val="0"/>
          <w:w w:val="100"/>
          <w:sz w:val="21"/>
          <w:szCs w:val="21"/>
          <w:highlight w:val="none"/>
          <w:u w:val="single"/>
          <w:lang w:val="en-US" w:eastAsia="zh-CN"/>
        </w:rPr>
        <w:t xml:space="preserve">           </w:t>
      </w:r>
      <w:r>
        <w:rPr>
          <w:rFonts w:hint="eastAsia" w:ascii="宋体" w:hAnsi="宋体" w:eastAsia="宋体" w:cs="宋体"/>
          <w:color w:val="auto"/>
          <w:spacing w:val="0"/>
          <w:w w:val="100"/>
          <w:sz w:val="21"/>
          <w:szCs w:val="21"/>
          <w:highlight w:val="none"/>
        </w:rPr>
        <w:t>（单位名称）的</w:t>
      </w:r>
      <w:r>
        <w:rPr>
          <w:rFonts w:hint="eastAsia" w:ascii="宋体" w:hAnsi="宋体" w:eastAsia="宋体" w:cs="宋体"/>
          <w:color w:val="auto"/>
          <w:spacing w:val="0"/>
          <w:w w:val="100"/>
          <w:sz w:val="21"/>
          <w:szCs w:val="21"/>
          <w:highlight w:val="none"/>
          <w:u w:val="single"/>
          <w:lang w:val="en-US" w:eastAsia="zh-CN"/>
        </w:rPr>
        <w:t xml:space="preserve">            </w:t>
      </w:r>
      <w:r>
        <w:rPr>
          <w:rFonts w:hint="eastAsia" w:ascii="宋体" w:hAnsi="宋体" w:eastAsia="宋体" w:cs="宋体"/>
          <w:color w:val="auto"/>
          <w:spacing w:val="0"/>
          <w:w w:val="100"/>
          <w:sz w:val="21"/>
          <w:szCs w:val="21"/>
          <w:highlight w:val="none"/>
        </w:rPr>
        <w:t>（项目名称）采购活动，服务全部由符合政策要求的中小企业承接。相关企业（含联合体中的中小企业、签订分包意向协议的中小企业）的具体情况如下：</w:t>
      </w:r>
    </w:p>
    <w:p w14:paraId="431DAC38">
      <w:pPr>
        <w:keepLines w:val="0"/>
        <w:pageBreakBefore w:val="0"/>
        <w:kinsoku/>
        <w:wordWrap/>
        <w:bidi w:val="0"/>
        <w:snapToGrid/>
        <w:spacing w:line="360" w:lineRule="auto"/>
        <w:ind w:left="0" w:leftChars="0" w:right="0" w:rightChars="0" w:firstLine="420" w:firstLineChars="200"/>
        <w:outlineLvl w:val="9"/>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1.</w:t>
      </w:r>
      <w:r>
        <w:rPr>
          <w:rFonts w:hint="eastAsia" w:ascii="宋体" w:hAnsi="宋体" w:eastAsia="宋体" w:cs="宋体"/>
          <w:color w:val="auto"/>
          <w:spacing w:val="0"/>
          <w:w w:val="100"/>
          <w:sz w:val="21"/>
          <w:szCs w:val="21"/>
          <w:highlight w:val="none"/>
          <w:u w:val="single"/>
        </w:rPr>
        <w:t xml:space="preserve"> </w:t>
      </w:r>
      <w:r>
        <w:rPr>
          <w:rFonts w:hint="eastAsia" w:ascii="宋体" w:hAnsi="宋体" w:eastAsia="宋体" w:cs="宋体"/>
          <w:color w:val="auto"/>
          <w:spacing w:val="0"/>
          <w:w w:val="100"/>
          <w:sz w:val="21"/>
          <w:szCs w:val="21"/>
          <w:highlight w:val="none"/>
          <w:u w:val="single"/>
          <w:lang w:val="en-US" w:eastAsia="zh-CN"/>
        </w:rPr>
        <w:t xml:space="preserve">             </w:t>
      </w:r>
      <w:r>
        <w:rPr>
          <w:rFonts w:hint="eastAsia" w:ascii="宋体" w:hAnsi="宋体" w:eastAsia="宋体" w:cs="宋体"/>
          <w:color w:val="auto"/>
          <w:spacing w:val="0"/>
          <w:w w:val="100"/>
          <w:sz w:val="21"/>
          <w:szCs w:val="21"/>
          <w:highlight w:val="none"/>
          <w:u w:val="single"/>
        </w:rPr>
        <w:t xml:space="preserve">  </w:t>
      </w:r>
      <w:r>
        <w:rPr>
          <w:rFonts w:hint="eastAsia" w:ascii="宋体" w:hAnsi="宋体" w:eastAsia="宋体" w:cs="宋体"/>
          <w:color w:val="auto"/>
          <w:spacing w:val="0"/>
          <w:w w:val="100"/>
          <w:sz w:val="21"/>
          <w:szCs w:val="21"/>
          <w:highlight w:val="none"/>
        </w:rPr>
        <w:t>（标的名称），属于</w:t>
      </w:r>
      <w:r>
        <w:rPr>
          <w:rFonts w:hint="eastAsia" w:ascii="宋体" w:hAnsi="宋体" w:eastAsia="宋体" w:cs="宋体"/>
          <w:color w:val="auto"/>
          <w:spacing w:val="0"/>
          <w:w w:val="100"/>
          <w:sz w:val="21"/>
          <w:szCs w:val="21"/>
          <w:highlight w:val="none"/>
          <w:u w:val="single"/>
        </w:rPr>
        <w:t xml:space="preserve">   </w:t>
      </w:r>
      <w:r>
        <w:rPr>
          <w:rFonts w:hint="eastAsia" w:ascii="宋体" w:hAnsi="宋体" w:eastAsia="宋体" w:cs="宋体"/>
          <w:color w:val="auto"/>
          <w:spacing w:val="0"/>
          <w:w w:val="100"/>
          <w:sz w:val="21"/>
          <w:szCs w:val="21"/>
          <w:highlight w:val="none"/>
          <w:u w:val="single"/>
          <w:lang w:val="en-US" w:eastAsia="zh-CN"/>
        </w:rPr>
        <w:t xml:space="preserve">         </w:t>
      </w:r>
      <w:r>
        <w:rPr>
          <w:rFonts w:hint="eastAsia" w:ascii="宋体" w:hAnsi="宋体" w:eastAsia="宋体" w:cs="宋体"/>
          <w:color w:val="auto"/>
          <w:spacing w:val="0"/>
          <w:w w:val="100"/>
          <w:sz w:val="21"/>
          <w:szCs w:val="21"/>
          <w:highlight w:val="none"/>
          <w:u w:val="single"/>
        </w:rPr>
        <w:t xml:space="preserve"> </w:t>
      </w:r>
      <w:r>
        <w:rPr>
          <w:rFonts w:hint="eastAsia" w:ascii="宋体" w:hAnsi="宋体" w:eastAsia="宋体" w:cs="宋体"/>
          <w:color w:val="auto"/>
          <w:spacing w:val="0"/>
          <w:w w:val="100"/>
          <w:sz w:val="21"/>
          <w:szCs w:val="21"/>
          <w:highlight w:val="none"/>
        </w:rPr>
        <w:t>（采购文件中明确的所属行业）；承建（承接）企业为</w:t>
      </w:r>
      <w:r>
        <w:rPr>
          <w:rFonts w:hint="eastAsia" w:ascii="宋体" w:hAnsi="宋体" w:eastAsia="宋体" w:cs="宋体"/>
          <w:color w:val="auto"/>
          <w:spacing w:val="0"/>
          <w:w w:val="100"/>
          <w:sz w:val="21"/>
          <w:szCs w:val="21"/>
          <w:highlight w:val="none"/>
          <w:u w:val="single"/>
        </w:rPr>
        <w:t xml:space="preserve">   </w:t>
      </w:r>
      <w:r>
        <w:rPr>
          <w:rFonts w:hint="eastAsia" w:ascii="宋体" w:hAnsi="宋体" w:eastAsia="宋体" w:cs="宋体"/>
          <w:color w:val="auto"/>
          <w:spacing w:val="0"/>
          <w:w w:val="100"/>
          <w:sz w:val="21"/>
          <w:szCs w:val="21"/>
          <w:highlight w:val="none"/>
          <w:u w:val="single"/>
          <w:lang w:val="en-US" w:eastAsia="zh-CN"/>
        </w:rPr>
        <w:t xml:space="preserve">   </w:t>
      </w:r>
      <w:r>
        <w:rPr>
          <w:rFonts w:hint="eastAsia" w:ascii="宋体" w:hAnsi="宋体" w:eastAsia="宋体" w:cs="宋体"/>
          <w:color w:val="auto"/>
          <w:spacing w:val="0"/>
          <w:w w:val="100"/>
          <w:sz w:val="21"/>
          <w:szCs w:val="21"/>
          <w:highlight w:val="none"/>
          <w:u w:val="single"/>
        </w:rPr>
        <w:t xml:space="preserve"> </w:t>
      </w:r>
      <w:r>
        <w:rPr>
          <w:rFonts w:hint="eastAsia" w:ascii="宋体" w:hAnsi="宋体" w:eastAsia="宋体" w:cs="宋体"/>
          <w:color w:val="auto"/>
          <w:spacing w:val="0"/>
          <w:w w:val="100"/>
          <w:sz w:val="21"/>
          <w:szCs w:val="21"/>
          <w:highlight w:val="none"/>
        </w:rPr>
        <w:t>（企业名称），从业人员</w:t>
      </w:r>
      <w:r>
        <w:rPr>
          <w:rFonts w:hint="eastAsia" w:ascii="宋体" w:hAnsi="宋体" w:eastAsia="宋体" w:cs="宋体"/>
          <w:color w:val="auto"/>
          <w:spacing w:val="0"/>
          <w:w w:val="100"/>
          <w:sz w:val="21"/>
          <w:szCs w:val="21"/>
          <w:highlight w:val="none"/>
          <w:u w:val="single"/>
        </w:rPr>
        <w:t xml:space="preserve">    </w:t>
      </w:r>
      <w:r>
        <w:rPr>
          <w:rFonts w:hint="eastAsia" w:ascii="宋体" w:hAnsi="宋体" w:eastAsia="宋体" w:cs="宋体"/>
          <w:color w:val="auto"/>
          <w:spacing w:val="0"/>
          <w:w w:val="100"/>
          <w:sz w:val="21"/>
          <w:szCs w:val="21"/>
          <w:highlight w:val="none"/>
          <w:u w:val="single"/>
          <w:lang w:val="en-US" w:eastAsia="zh-CN"/>
        </w:rPr>
        <w:t xml:space="preserve">  </w:t>
      </w:r>
      <w:r>
        <w:rPr>
          <w:rFonts w:hint="eastAsia" w:ascii="宋体" w:hAnsi="宋体" w:eastAsia="宋体" w:cs="宋体"/>
          <w:color w:val="auto"/>
          <w:spacing w:val="0"/>
          <w:w w:val="100"/>
          <w:sz w:val="21"/>
          <w:szCs w:val="21"/>
          <w:highlight w:val="none"/>
        </w:rPr>
        <w:t>人，营业收入为</w:t>
      </w:r>
      <w:r>
        <w:rPr>
          <w:rFonts w:hint="eastAsia" w:ascii="宋体" w:hAnsi="宋体" w:eastAsia="宋体" w:cs="宋体"/>
          <w:color w:val="auto"/>
          <w:spacing w:val="0"/>
          <w:w w:val="100"/>
          <w:sz w:val="21"/>
          <w:szCs w:val="21"/>
          <w:highlight w:val="none"/>
          <w:u w:val="single"/>
        </w:rPr>
        <w:t xml:space="preserve">  </w:t>
      </w:r>
      <w:r>
        <w:rPr>
          <w:rFonts w:hint="eastAsia" w:ascii="宋体" w:hAnsi="宋体" w:eastAsia="宋体" w:cs="宋体"/>
          <w:color w:val="auto"/>
          <w:spacing w:val="0"/>
          <w:w w:val="100"/>
          <w:sz w:val="21"/>
          <w:szCs w:val="21"/>
          <w:highlight w:val="none"/>
          <w:u w:val="single"/>
          <w:lang w:val="en-US" w:eastAsia="zh-CN"/>
        </w:rPr>
        <w:t xml:space="preserve">     </w:t>
      </w:r>
      <w:r>
        <w:rPr>
          <w:rFonts w:hint="eastAsia" w:ascii="宋体" w:hAnsi="宋体" w:eastAsia="宋体" w:cs="宋体"/>
          <w:color w:val="auto"/>
          <w:spacing w:val="0"/>
          <w:w w:val="100"/>
          <w:sz w:val="21"/>
          <w:szCs w:val="21"/>
          <w:highlight w:val="none"/>
          <w:u w:val="single"/>
        </w:rPr>
        <w:t xml:space="preserve">  </w:t>
      </w:r>
      <w:r>
        <w:rPr>
          <w:rFonts w:hint="eastAsia" w:ascii="宋体" w:hAnsi="宋体" w:eastAsia="宋体" w:cs="宋体"/>
          <w:color w:val="auto"/>
          <w:spacing w:val="0"/>
          <w:w w:val="100"/>
          <w:sz w:val="21"/>
          <w:szCs w:val="21"/>
          <w:highlight w:val="none"/>
        </w:rPr>
        <w:t>万元，资产总额为</w:t>
      </w:r>
      <w:r>
        <w:rPr>
          <w:rFonts w:hint="eastAsia" w:ascii="宋体" w:hAnsi="宋体" w:eastAsia="宋体" w:cs="宋体"/>
          <w:color w:val="auto"/>
          <w:spacing w:val="0"/>
          <w:w w:val="100"/>
          <w:sz w:val="21"/>
          <w:szCs w:val="21"/>
          <w:highlight w:val="none"/>
          <w:u w:val="single"/>
          <w:lang w:val="en-US" w:eastAsia="zh-CN"/>
        </w:rPr>
        <w:t xml:space="preserve">        </w:t>
      </w:r>
      <w:r>
        <w:rPr>
          <w:rFonts w:hint="eastAsia" w:ascii="宋体" w:hAnsi="宋体" w:eastAsia="宋体" w:cs="宋体"/>
          <w:color w:val="auto"/>
          <w:spacing w:val="0"/>
          <w:w w:val="100"/>
          <w:sz w:val="21"/>
          <w:szCs w:val="21"/>
          <w:highlight w:val="none"/>
        </w:rPr>
        <w:t>万元，属于</w:t>
      </w:r>
      <w:r>
        <w:rPr>
          <w:rFonts w:hint="eastAsia" w:ascii="宋体" w:hAnsi="宋体" w:eastAsia="宋体" w:cs="宋体"/>
          <w:color w:val="auto"/>
          <w:spacing w:val="0"/>
          <w:w w:val="100"/>
          <w:sz w:val="21"/>
          <w:szCs w:val="21"/>
          <w:highlight w:val="none"/>
          <w:u w:val="single"/>
        </w:rPr>
        <w:t xml:space="preserve">     </w:t>
      </w:r>
      <w:r>
        <w:rPr>
          <w:rFonts w:hint="eastAsia" w:ascii="宋体" w:hAnsi="宋体" w:eastAsia="宋体" w:cs="宋体"/>
          <w:color w:val="auto"/>
          <w:spacing w:val="0"/>
          <w:w w:val="100"/>
          <w:sz w:val="21"/>
          <w:szCs w:val="21"/>
          <w:highlight w:val="none"/>
          <w:u w:val="single"/>
          <w:lang w:val="en-US" w:eastAsia="zh-CN"/>
        </w:rPr>
        <w:t xml:space="preserve">        </w:t>
      </w:r>
      <w:r>
        <w:rPr>
          <w:rFonts w:hint="eastAsia" w:ascii="宋体" w:hAnsi="宋体" w:eastAsia="宋体" w:cs="宋体"/>
          <w:color w:val="auto"/>
          <w:spacing w:val="0"/>
          <w:w w:val="100"/>
          <w:sz w:val="21"/>
          <w:szCs w:val="21"/>
          <w:highlight w:val="none"/>
        </w:rPr>
        <w:t>（中型企业、小型企业、微型企业）；</w:t>
      </w:r>
    </w:p>
    <w:p w14:paraId="26E17D5B">
      <w:pPr>
        <w:keepLines w:val="0"/>
        <w:pageBreakBefore w:val="0"/>
        <w:kinsoku/>
        <w:wordWrap/>
        <w:bidi w:val="0"/>
        <w:snapToGrid/>
        <w:spacing w:line="360" w:lineRule="auto"/>
        <w:ind w:left="0" w:leftChars="0" w:right="0" w:rightChars="0" w:firstLine="420" w:firstLineChars="200"/>
        <w:outlineLvl w:val="9"/>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2.</w:t>
      </w:r>
      <w:r>
        <w:rPr>
          <w:rFonts w:hint="eastAsia" w:ascii="宋体" w:hAnsi="宋体" w:eastAsia="宋体" w:cs="宋体"/>
          <w:color w:val="auto"/>
          <w:spacing w:val="0"/>
          <w:w w:val="100"/>
          <w:sz w:val="21"/>
          <w:szCs w:val="21"/>
          <w:highlight w:val="none"/>
          <w:u w:val="single"/>
        </w:rPr>
        <w:t xml:space="preserve">     </w:t>
      </w:r>
      <w:r>
        <w:rPr>
          <w:rFonts w:hint="eastAsia" w:ascii="宋体" w:hAnsi="宋体" w:eastAsia="宋体" w:cs="宋体"/>
          <w:color w:val="auto"/>
          <w:spacing w:val="0"/>
          <w:w w:val="100"/>
          <w:sz w:val="21"/>
          <w:szCs w:val="21"/>
          <w:highlight w:val="none"/>
          <w:u w:val="single"/>
          <w:lang w:val="en-US" w:eastAsia="zh-CN"/>
        </w:rPr>
        <w:t xml:space="preserve">           </w:t>
      </w:r>
      <w:r>
        <w:rPr>
          <w:rFonts w:hint="eastAsia" w:ascii="宋体" w:hAnsi="宋体" w:eastAsia="宋体" w:cs="宋体"/>
          <w:color w:val="auto"/>
          <w:spacing w:val="0"/>
          <w:w w:val="100"/>
          <w:sz w:val="21"/>
          <w:szCs w:val="21"/>
          <w:highlight w:val="none"/>
        </w:rPr>
        <w:t>（标的名称），属于</w:t>
      </w:r>
      <w:r>
        <w:rPr>
          <w:rFonts w:hint="eastAsia" w:ascii="宋体" w:hAnsi="宋体" w:eastAsia="宋体" w:cs="宋体"/>
          <w:color w:val="auto"/>
          <w:spacing w:val="0"/>
          <w:w w:val="100"/>
          <w:sz w:val="21"/>
          <w:szCs w:val="21"/>
          <w:highlight w:val="none"/>
          <w:u w:val="single"/>
        </w:rPr>
        <w:t xml:space="preserve">   </w:t>
      </w:r>
      <w:r>
        <w:rPr>
          <w:rFonts w:hint="eastAsia" w:ascii="宋体" w:hAnsi="宋体" w:eastAsia="宋体" w:cs="宋体"/>
          <w:color w:val="auto"/>
          <w:spacing w:val="0"/>
          <w:w w:val="100"/>
          <w:sz w:val="21"/>
          <w:szCs w:val="21"/>
          <w:highlight w:val="none"/>
          <w:u w:val="single"/>
          <w:lang w:val="en-US" w:eastAsia="zh-CN"/>
        </w:rPr>
        <w:t xml:space="preserve">       </w:t>
      </w:r>
      <w:r>
        <w:rPr>
          <w:rFonts w:hint="eastAsia" w:ascii="宋体" w:hAnsi="宋体" w:eastAsia="宋体" w:cs="宋体"/>
          <w:color w:val="auto"/>
          <w:spacing w:val="0"/>
          <w:w w:val="100"/>
          <w:sz w:val="21"/>
          <w:szCs w:val="21"/>
          <w:highlight w:val="none"/>
          <w:u w:val="single"/>
        </w:rPr>
        <w:t xml:space="preserve"> </w:t>
      </w:r>
      <w:r>
        <w:rPr>
          <w:rFonts w:hint="eastAsia" w:ascii="宋体" w:hAnsi="宋体" w:eastAsia="宋体" w:cs="宋体"/>
          <w:color w:val="auto"/>
          <w:spacing w:val="0"/>
          <w:w w:val="100"/>
          <w:sz w:val="21"/>
          <w:szCs w:val="21"/>
          <w:highlight w:val="none"/>
          <w:u w:val="single"/>
          <w:lang w:val="en-US" w:eastAsia="zh-CN"/>
        </w:rPr>
        <w:t xml:space="preserve"> </w:t>
      </w:r>
      <w:r>
        <w:rPr>
          <w:rFonts w:hint="eastAsia" w:ascii="宋体" w:hAnsi="宋体" w:eastAsia="宋体" w:cs="宋体"/>
          <w:color w:val="auto"/>
          <w:spacing w:val="0"/>
          <w:w w:val="100"/>
          <w:sz w:val="21"/>
          <w:szCs w:val="21"/>
          <w:highlight w:val="none"/>
          <w:u w:val="single"/>
        </w:rPr>
        <w:t xml:space="preserve"> </w:t>
      </w:r>
      <w:r>
        <w:rPr>
          <w:rFonts w:hint="eastAsia" w:ascii="宋体" w:hAnsi="宋体" w:eastAsia="宋体" w:cs="宋体"/>
          <w:color w:val="auto"/>
          <w:spacing w:val="0"/>
          <w:w w:val="100"/>
          <w:sz w:val="21"/>
          <w:szCs w:val="21"/>
          <w:highlight w:val="none"/>
        </w:rPr>
        <w:t>（采购文件中明确的所属行业）行业；承建（承接）企业为</w:t>
      </w:r>
      <w:r>
        <w:rPr>
          <w:rFonts w:hint="eastAsia" w:ascii="宋体" w:hAnsi="宋体" w:eastAsia="宋体" w:cs="宋体"/>
          <w:color w:val="auto"/>
          <w:spacing w:val="0"/>
          <w:w w:val="100"/>
          <w:sz w:val="21"/>
          <w:szCs w:val="21"/>
          <w:highlight w:val="none"/>
          <w:u w:val="single"/>
        </w:rPr>
        <w:t xml:space="preserve">   </w:t>
      </w:r>
      <w:r>
        <w:rPr>
          <w:rFonts w:hint="eastAsia" w:ascii="宋体" w:hAnsi="宋体" w:eastAsia="宋体" w:cs="宋体"/>
          <w:color w:val="auto"/>
          <w:spacing w:val="0"/>
          <w:w w:val="100"/>
          <w:sz w:val="21"/>
          <w:szCs w:val="21"/>
          <w:highlight w:val="none"/>
          <w:u w:val="single"/>
          <w:lang w:val="en-US" w:eastAsia="zh-CN"/>
        </w:rPr>
        <w:t xml:space="preserve">       </w:t>
      </w:r>
      <w:r>
        <w:rPr>
          <w:rFonts w:hint="eastAsia" w:ascii="宋体" w:hAnsi="宋体" w:eastAsia="宋体" w:cs="宋体"/>
          <w:color w:val="auto"/>
          <w:spacing w:val="0"/>
          <w:w w:val="100"/>
          <w:sz w:val="21"/>
          <w:szCs w:val="21"/>
          <w:highlight w:val="none"/>
          <w:u w:val="single"/>
        </w:rPr>
        <w:t xml:space="preserve">   </w:t>
      </w:r>
      <w:r>
        <w:rPr>
          <w:rFonts w:hint="eastAsia" w:ascii="宋体" w:hAnsi="宋体" w:eastAsia="宋体" w:cs="宋体"/>
          <w:color w:val="auto"/>
          <w:spacing w:val="0"/>
          <w:w w:val="100"/>
          <w:sz w:val="21"/>
          <w:szCs w:val="21"/>
          <w:highlight w:val="none"/>
        </w:rPr>
        <w:t>（企业名称），从业人员</w:t>
      </w:r>
      <w:r>
        <w:rPr>
          <w:rFonts w:hint="eastAsia" w:ascii="宋体" w:hAnsi="宋体" w:eastAsia="宋体" w:cs="宋体"/>
          <w:color w:val="auto"/>
          <w:spacing w:val="0"/>
          <w:w w:val="100"/>
          <w:sz w:val="21"/>
          <w:szCs w:val="21"/>
          <w:highlight w:val="none"/>
          <w:u w:val="single"/>
        </w:rPr>
        <w:t xml:space="preserve">   </w:t>
      </w:r>
      <w:r>
        <w:rPr>
          <w:rFonts w:hint="eastAsia" w:ascii="宋体" w:hAnsi="宋体" w:eastAsia="宋体" w:cs="宋体"/>
          <w:color w:val="auto"/>
          <w:spacing w:val="0"/>
          <w:w w:val="100"/>
          <w:sz w:val="21"/>
          <w:szCs w:val="21"/>
          <w:highlight w:val="none"/>
          <w:u w:val="single"/>
          <w:lang w:val="en-US" w:eastAsia="zh-CN"/>
        </w:rPr>
        <w:t xml:space="preserve">      </w:t>
      </w:r>
      <w:r>
        <w:rPr>
          <w:rFonts w:hint="eastAsia" w:ascii="宋体" w:hAnsi="宋体" w:eastAsia="宋体" w:cs="宋体"/>
          <w:color w:val="auto"/>
          <w:spacing w:val="0"/>
          <w:w w:val="100"/>
          <w:sz w:val="21"/>
          <w:szCs w:val="21"/>
          <w:highlight w:val="none"/>
          <w:u w:val="single"/>
        </w:rPr>
        <w:t xml:space="preserve"> </w:t>
      </w:r>
      <w:r>
        <w:rPr>
          <w:rFonts w:hint="eastAsia" w:ascii="宋体" w:hAnsi="宋体" w:eastAsia="宋体" w:cs="宋体"/>
          <w:color w:val="auto"/>
          <w:spacing w:val="0"/>
          <w:w w:val="100"/>
          <w:sz w:val="21"/>
          <w:szCs w:val="21"/>
          <w:highlight w:val="none"/>
        </w:rPr>
        <w:t>人，营业收入为</w:t>
      </w:r>
      <w:r>
        <w:rPr>
          <w:rFonts w:hint="eastAsia" w:ascii="宋体" w:hAnsi="宋体" w:eastAsia="宋体" w:cs="宋体"/>
          <w:color w:val="auto"/>
          <w:spacing w:val="0"/>
          <w:w w:val="100"/>
          <w:sz w:val="21"/>
          <w:szCs w:val="21"/>
          <w:highlight w:val="none"/>
          <w:u w:val="single"/>
        </w:rPr>
        <w:t xml:space="preserve">   </w:t>
      </w:r>
      <w:r>
        <w:rPr>
          <w:rFonts w:hint="eastAsia" w:ascii="宋体" w:hAnsi="宋体" w:eastAsia="宋体" w:cs="宋体"/>
          <w:color w:val="auto"/>
          <w:spacing w:val="0"/>
          <w:w w:val="100"/>
          <w:sz w:val="21"/>
          <w:szCs w:val="21"/>
          <w:highlight w:val="none"/>
          <w:u w:val="single"/>
          <w:lang w:val="en-US" w:eastAsia="zh-CN"/>
        </w:rPr>
        <w:t xml:space="preserve">    </w:t>
      </w:r>
      <w:r>
        <w:rPr>
          <w:rFonts w:hint="eastAsia" w:ascii="宋体" w:hAnsi="宋体" w:eastAsia="宋体" w:cs="宋体"/>
          <w:color w:val="auto"/>
          <w:spacing w:val="0"/>
          <w:w w:val="100"/>
          <w:sz w:val="21"/>
          <w:szCs w:val="21"/>
          <w:highlight w:val="none"/>
          <w:u w:val="single"/>
        </w:rPr>
        <w:t xml:space="preserve"> </w:t>
      </w:r>
      <w:r>
        <w:rPr>
          <w:rFonts w:hint="eastAsia" w:ascii="宋体" w:hAnsi="宋体" w:eastAsia="宋体" w:cs="宋体"/>
          <w:color w:val="auto"/>
          <w:spacing w:val="0"/>
          <w:w w:val="100"/>
          <w:sz w:val="21"/>
          <w:szCs w:val="21"/>
          <w:highlight w:val="none"/>
        </w:rPr>
        <w:t>万元，资产总额为</w:t>
      </w:r>
      <w:r>
        <w:rPr>
          <w:rFonts w:hint="eastAsia" w:ascii="宋体" w:hAnsi="宋体" w:eastAsia="宋体" w:cs="宋体"/>
          <w:color w:val="auto"/>
          <w:spacing w:val="0"/>
          <w:w w:val="100"/>
          <w:sz w:val="21"/>
          <w:szCs w:val="21"/>
          <w:highlight w:val="none"/>
          <w:u w:val="single"/>
        </w:rPr>
        <w:t xml:space="preserve">   </w:t>
      </w:r>
      <w:r>
        <w:rPr>
          <w:rFonts w:hint="eastAsia" w:ascii="宋体" w:hAnsi="宋体" w:cs="宋体"/>
          <w:color w:val="auto"/>
          <w:spacing w:val="0"/>
          <w:w w:val="100"/>
          <w:sz w:val="21"/>
          <w:szCs w:val="21"/>
          <w:highlight w:val="none"/>
          <w:u w:val="single"/>
          <w:lang w:val="en-US" w:eastAsia="zh-CN"/>
        </w:rPr>
        <w:t xml:space="preserve">    </w:t>
      </w:r>
      <w:r>
        <w:rPr>
          <w:rFonts w:hint="eastAsia" w:ascii="宋体" w:hAnsi="宋体" w:eastAsia="宋体" w:cs="宋体"/>
          <w:color w:val="auto"/>
          <w:spacing w:val="0"/>
          <w:w w:val="100"/>
          <w:sz w:val="21"/>
          <w:szCs w:val="21"/>
          <w:highlight w:val="none"/>
        </w:rPr>
        <w:t>万元，属于</w:t>
      </w:r>
      <w:r>
        <w:rPr>
          <w:rFonts w:hint="eastAsia" w:ascii="宋体" w:hAnsi="宋体" w:eastAsia="宋体" w:cs="宋体"/>
          <w:color w:val="auto"/>
          <w:spacing w:val="0"/>
          <w:w w:val="100"/>
          <w:sz w:val="21"/>
          <w:szCs w:val="21"/>
          <w:highlight w:val="none"/>
          <w:u w:val="single"/>
          <w:lang w:val="en-US" w:eastAsia="zh-CN"/>
        </w:rPr>
        <w:t xml:space="preserve">                   </w:t>
      </w:r>
      <w:r>
        <w:rPr>
          <w:rFonts w:hint="eastAsia" w:ascii="宋体" w:hAnsi="宋体" w:eastAsia="宋体" w:cs="宋体"/>
          <w:color w:val="auto"/>
          <w:spacing w:val="0"/>
          <w:w w:val="100"/>
          <w:sz w:val="21"/>
          <w:szCs w:val="21"/>
          <w:highlight w:val="none"/>
        </w:rPr>
        <w:t>（中型企业、小型企业、微型企业）；</w:t>
      </w:r>
    </w:p>
    <w:p w14:paraId="23F2D1B0">
      <w:pPr>
        <w:keepLines w:val="0"/>
        <w:pageBreakBefore w:val="0"/>
        <w:kinsoku/>
        <w:wordWrap/>
        <w:bidi w:val="0"/>
        <w:snapToGrid/>
        <w:spacing w:line="360" w:lineRule="auto"/>
        <w:ind w:left="0" w:leftChars="0" w:right="0" w:rightChars="0" w:firstLine="420" w:firstLineChars="200"/>
        <w:outlineLvl w:val="9"/>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w:t>
      </w:r>
    </w:p>
    <w:p w14:paraId="39917367">
      <w:pPr>
        <w:keepLines w:val="0"/>
        <w:pageBreakBefore w:val="0"/>
        <w:kinsoku/>
        <w:wordWrap/>
        <w:bidi w:val="0"/>
        <w:snapToGrid/>
        <w:spacing w:line="360" w:lineRule="auto"/>
        <w:ind w:left="0" w:leftChars="0" w:right="0" w:rightChars="0" w:firstLine="420" w:firstLineChars="200"/>
        <w:outlineLvl w:val="9"/>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以上企业，不属于大企业的分支机构，不存在控股股东为大企业的情形，也不存在与大企业的负责人为同一人的情形。</w:t>
      </w:r>
    </w:p>
    <w:p w14:paraId="4DAFA61A">
      <w:pPr>
        <w:keepLines w:val="0"/>
        <w:pageBreakBefore w:val="0"/>
        <w:kinsoku/>
        <w:wordWrap/>
        <w:bidi w:val="0"/>
        <w:snapToGrid/>
        <w:spacing w:line="360" w:lineRule="auto"/>
        <w:ind w:left="0" w:leftChars="0" w:right="0" w:rightChars="0" w:firstLine="420" w:firstLineChars="200"/>
        <w:outlineLvl w:val="9"/>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本企业对上述声明内容的真实性负责。如有虚假，将依法承担相应责任。</w:t>
      </w:r>
    </w:p>
    <w:p w14:paraId="2FDFF603">
      <w:pPr>
        <w:pStyle w:val="47"/>
        <w:spacing w:line="360" w:lineRule="auto"/>
        <w:ind w:firstLine="600" w:firstLineChars="200"/>
        <w:rPr>
          <w:rFonts w:hint="eastAsia" w:ascii="宋体" w:hAnsi="宋体" w:eastAsia="宋体" w:cs="宋体"/>
          <w:color w:val="auto"/>
          <w:szCs w:val="21"/>
          <w:highlight w:val="none"/>
        </w:rPr>
      </w:pPr>
    </w:p>
    <w:p w14:paraId="4C214E8D">
      <w:pPr>
        <w:pStyle w:val="47"/>
        <w:spacing w:line="360" w:lineRule="auto"/>
        <w:ind w:firstLine="600" w:firstLineChars="200"/>
        <w:rPr>
          <w:rFonts w:hint="eastAsia" w:ascii="宋体" w:hAnsi="宋体" w:eastAsia="宋体" w:cs="宋体"/>
          <w:color w:val="auto"/>
          <w:szCs w:val="21"/>
          <w:highlight w:val="none"/>
        </w:rPr>
      </w:pPr>
    </w:p>
    <w:p w14:paraId="3FD77ED7">
      <w:pPr>
        <w:spacing w:line="360" w:lineRule="auto"/>
        <w:ind w:firstLine="5460" w:firstLineChars="26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企业名称：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（公章）</w:t>
      </w:r>
    </w:p>
    <w:p w14:paraId="6D018A50">
      <w:pPr>
        <w:spacing w:line="360" w:lineRule="auto"/>
        <w:ind w:firstLine="420" w:firstLineChars="200"/>
        <w:jc w:val="right"/>
        <w:rPr>
          <w:rFonts w:hint="default"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日   期：</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FFFFFF" w:themeColor="background1"/>
          <w:szCs w:val="21"/>
          <w:highlight w:val="none"/>
          <w:u w:val="single"/>
          <w:lang w:val="en-US" w:eastAsia="zh-CN"/>
          <w14:textFill>
            <w14:solidFill>
              <w14:schemeClr w14:val="bg1"/>
            </w14:solidFill>
          </w14:textFill>
        </w:rPr>
        <w:t xml:space="preserve">  </w:t>
      </w:r>
      <w:r>
        <w:rPr>
          <w:rFonts w:hint="eastAsia" w:ascii="宋体" w:hAnsi="宋体" w:cs="宋体"/>
          <w:color w:val="FFFFFF" w:themeColor="background1"/>
          <w:szCs w:val="21"/>
          <w:highlight w:val="none"/>
          <w:u w:val="single"/>
          <w:lang w:val="en-US" w:eastAsia="zh-CN"/>
          <w14:textFill>
            <w14:solidFill>
              <w14:schemeClr w14:val="bg1"/>
            </w14:solidFill>
          </w14:textFill>
        </w:rPr>
        <w:t>.</w:t>
      </w:r>
    </w:p>
    <w:p w14:paraId="5CEDFC80">
      <w:pPr>
        <w:tabs>
          <w:tab w:val="left" w:pos="1680"/>
        </w:tabs>
        <w:spacing w:line="360" w:lineRule="auto"/>
        <w:rPr>
          <w:rFonts w:hint="eastAsia" w:ascii="宋体" w:hAnsi="宋体" w:eastAsia="宋体" w:cs="宋体"/>
          <w:bCs/>
          <w:color w:val="auto"/>
          <w:szCs w:val="21"/>
          <w:highlight w:val="none"/>
        </w:rPr>
      </w:pPr>
    </w:p>
    <w:p w14:paraId="38867D30">
      <w:pPr>
        <w:tabs>
          <w:tab w:val="left" w:pos="1680"/>
        </w:tabs>
        <w:spacing w:line="360" w:lineRule="auto"/>
        <w:rPr>
          <w:rFonts w:hint="eastAsia" w:ascii="宋体" w:hAnsi="宋体" w:eastAsia="宋体" w:cs="宋体"/>
          <w:bCs/>
          <w:color w:val="auto"/>
          <w:szCs w:val="21"/>
          <w:highlight w:val="none"/>
        </w:rPr>
      </w:pPr>
    </w:p>
    <w:p w14:paraId="0876C50E">
      <w:pPr>
        <w:tabs>
          <w:tab w:val="left" w:pos="1680"/>
        </w:tabs>
        <w:spacing w:line="360" w:lineRule="auto"/>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lang w:val="en-US" w:eastAsia="zh-CN"/>
        </w:rPr>
        <w:t>注：</w:t>
      </w:r>
      <w:r>
        <w:rPr>
          <w:rFonts w:hint="eastAsia" w:ascii="宋体" w:hAnsi="宋体" w:eastAsia="宋体" w:cs="宋体"/>
          <w:b/>
          <w:bCs w:val="0"/>
          <w:color w:val="auto"/>
          <w:szCs w:val="21"/>
          <w:highlight w:val="none"/>
          <w:vertAlign w:val="superscript"/>
          <w:lang w:val="en-US" w:eastAsia="zh-CN"/>
        </w:rPr>
        <w:t>1</w:t>
      </w:r>
      <w:r>
        <w:rPr>
          <w:rFonts w:hint="eastAsia" w:ascii="宋体" w:hAnsi="宋体" w:eastAsia="宋体" w:cs="宋体"/>
          <w:b/>
          <w:bCs w:val="0"/>
          <w:color w:val="auto"/>
          <w:szCs w:val="21"/>
          <w:highlight w:val="none"/>
        </w:rPr>
        <w:t>从业人员、营业收入、资产总额填报上一年度数据，无上一年度数据的新成立企业可不填报。</w:t>
      </w:r>
    </w:p>
    <w:p w14:paraId="5301C160">
      <w:pPr>
        <w:tabs>
          <w:tab w:val="left" w:pos="1680"/>
        </w:tabs>
        <w:spacing w:line="360" w:lineRule="auto"/>
        <w:rPr>
          <w:rFonts w:hint="eastAsia" w:ascii="宋体" w:hAnsi="宋体" w:eastAsia="宋体" w:cs="宋体"/>
          <w:bCs/>
          <w:color w:val="auto"/>
          <w:szCs w:val="21"/>
          <w:highlight w:val="none"/>
        </w:rPr>
      </w:pPr>
    </w:p>
    <w:p w14:paraId="562D27DE">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br w:type="page"/>
      </w:r>
    </w:p>
    <w:p w14:paraId="6CA83481">
      <w:pPr>
        <w:spacing w:line="360" w:lineRule="auto"/>
        <w:rPr>
          <w:rFonts w:hint="eastAsia" w:ascii="宋体" w:hAnsi="宋体" w:eastAsia="宋体" w:cs="宋体"/>
          <w:b/>
          <w:color w:val="auto"/>
          <w:kern w:val="0"/>
          <w:szCs w:val="21"/>
          <w:highlight w:val="none"/>
        </w:rPr>
      </w:pPr>
    </w:p>
    <w:p w14:paraId="1AD4012A">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残疾人福利性单位声明函</w:t>
      </w:r>
      <w:r>
        <w:rPr>
          <w:rFonts w:hint="eastAsia" w:ascii="宋体" w:hAnsi="宋体" w:eastAsia="宋体" w:cs="宋体"/>
          <w:b/>
          <w:color w:val="auto"/>
          <w:kern w:val="0"/>
          <w:szCs w:val="21"/>
          <w:highlight w:val="none"/>
        </w:rPr>
        <w:t>（如适用）</w:t>
      </w:r>
    </w:p>
    <w:p w14:paraId="4C7831EC">
      <w:pPr>
        <w:tabs>
          <w:tab w:val="left" w:pos="1680"/>
        </w:tabs>
        <w:spacing w:line="360" w:lineRule="auto"/>
        <w:jc w:val="center"/>
        <w:rPr>
          <w:rFonts w:hint="eastAsia" w:ascii="宋体" w:hAnsi="宋体" w:eastAsia="宋体" w:cs="宋体"/>
          <w:b/>
          <w:color w:val="auto"/>
          <w:szCs w:val="21"/>
          <w:highlight w:val="none"/>
        </w:rPr>
      </w:pPr>
    </w:p>
    <w:p w14:paraId="349B84F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项目编号：__________________）采购活动提供本单位制造的货物（由本单位承担工程/提供服务），或者提供其他残疾人福利性单位制造的货物（不包括使用非残疾人福利性单位注册商标的货物）。</w:t>
      </w:r>
    </w:p>
    <w:p w14:paraId="738C8D9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本单位对上述声明的真实性负责。如有虚假，将依法承担相应责任。</w:t>
      </w:r>
    </w:p>
    <w:p w14:paraId="60690560">
      <w:pPr>
        <w:spacing w:line="360" w:lineRule="auto"/>
        <w:ind w:firstLine="420" w:firstLineChars="200"/>
        <w:rPr>
          <w:rFonts w:hint="eastAsia" w:ascii="宋体" w:hAnsi="宋体" w:eastAsia="宋体" w:cs="宋体"/>
          <w:color w:val="auto"/>
          <w:szCs w:val="21"/>
          <w:highlight w:val="none"/>
        </w:rPr>
      </w:pPr>
    </w:p>
    <w:p w14:paraId="06E73728">
      <w:pPr>
        <w:spacing w:line="360" w:lineRule="auto"/>
        <w:ind w:firstLine="420" w:firstLineChars="200"/>
        <w:rPr>
          <w:rFonts w:hint="eastAsia" w:ascii="宋体" w:hAnsi="宋体" w:eastAsia="宋体" w:cs="宋体"/>
          <w:color w:val="auto"/>
          <w:szCs w:val="21"/>
          <w:highlight w:val="none"/>
        </w:rPr>
      </w:pPr>
    </w:p>
    <w:p w14:paraId="77512A58">
      <w:pPr>
        <w:spacing w:line="360" w:lineRule="auto"/>
        <w:ind w:firstLine="5460" w:firstLineChars="26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企业名称：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（公章）</w:t>
      </w:r>
    </w:p>
    <w:p w14:paraId="56CB8562">
      <w:pPr>
        <w:spacing w:line="360" w:lineRule="auto"/>
        <w:ind w:firstLine="420" w:firstLineChars="200"/>
        <w:jc w:val="right"/>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日   期：</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FFFFFF" w:themeColor="background1"/>
          <w:szCs w:val="21"/>
          <w:highlight w:val="none"/>
          <w:u w:val="single"/>
          <w:lang w:val="en-US" w:eastAsia="zh-CN"/>
          <w14:textFill>
            <w14:solidFill>
              <w14:schemeClr w14:val="bg1"/>
            </w14:solidFill>
          </w14:textFill>
        </w:rPr>
        <w:t xml:space="preserve">  </w:t>
      </w:r>
      <w:r>
        <w:rPr>
          <w:rFonts w:hint="eastAsia" w:ascii="宋体" w:hAnsi="宋体" w:cs="宋体"/>
          <w:color w:val="FFFFFF" w:themeColor="background1"/>
          <w:szCs w:val="21"/>
          <w:highlight w:val="none"/>
          <w:u w:val="single"/>
          <w:lang w:val="en-US" w:eastAsia="zh-CN"/>
          <w14:textFill>
            <w14:solidFill>
              <w14:schemeClr w14:val="bg1"/>
            </w14:solidFill>
          </w14:textFill>
        </w:rPr>
        <w:t>.</w:t>
      </w:r>
    </w:p>
    <w:p w14:paraId="08284538">
      <w:pPr>
        <w:spacing w:line="360" w:lineRule="auto"/>
        <w:rPr>
          <w:rFonts w:hint="eastAsia" w:ascii="宋体" w:hAnsi="宋体" w:eastAsia="宋体" w:cs="宋体"/>
          <w:b/>
          <w:color w:val="auto"/>
          <w:szCs w:val="21"/>
          <w:highlight w:val="none"/>
        </w:rPr>
      </w:pPr>
    </w:p>
    <w:p w14:paraId="4BF4C425">
      <w:pPr>
        <w:rPr>
          <w:rFonts w:hint="eastAsia" w:ascii="宋体" w:hAnsi="宋体" w:eastAsia="宋体" w:cs="宋体"/>
          <w:b/>
          <w:color w:val="auto"/>
          <w:szCs w:val="21"/>
          <w:highlight w:val="none"/>
        </w:rPr>
      </w:pPr>
    </w:p>
    <w:p w14:paraId="059216C8">
      <w:pPr>
        <w:pStyle w:val="10"/>
        <w:rPr>
          <w:rFonts w:hint="eastAsia" w:ascii="宋体" w:hAnsi="宋体" w:eastAsia="宋体" w:cs="宋体"/>
          <w:b/>
          <w:color w:val="auto"/>
          <w:szCs w:val="21"/>
          <w:highlight w:val="none"/>
        </w:rPr>
      </w:pPr>
    </w:p>
    <w:p w14:paraId="35B125C3">
      <w:pP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p>
    <w:p w14:paraId="2FF47D04">
      <w:pPr>
        <w:tabs>
          <w:tab w:val="left" w:pos="1680"/>
        </w:tabs>
        <w:snapToGrid w:val="0"/>
        <w:spacing w:line="360" w:lineRule="auto"/>
        <w:jc w:val="left"/>
        <w:rPr>
          <w:rFonts w:hint="eastAsia" w:ascii="宋体" w:hAnsi="宋体" w:eastAsia="宋体" w:cs="宋体"/>
          <w:b/>
          <w:color w:val="auto"/>
          <w:kern w:val="0"/>
          <w:szCs w:val="21"/>
          <w:highlight w:val="none"/>
        </w:rPr>
      </w:pPr>
    </w:p>
    <w:p w14:paraId="256165C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bCs/>
          <w:color w:val="000000"/>
          <w:kern w:val="0"/>
          <w:sz w:val="21"/>
          <w:szCs w:val="21"/>
          <w:highlight w:val="none"/>
        </w:rPr>
      </w:pPr>
      <w:r>
        <w:rPr>
          <w:rFonts w:hint="eastAsia" w:ascii="宋体" w:hAnsi="宋体" w:eastAsia="宋体" w:cs="宋体"/>
          <w:b/>
          <w:color w:val="auto"/>
          <w:sz w:val="21"/>
          <w:szCs w:val="21"/>
          <w:highlight w:val="none"/>
        </w:rPr>
        <w:t>监狱企业</w:t>
      </w:r>
      <w:r>
        <w:rPr>
          <w:rFonts w:hint="eastAsia" w:ascii="宋体" w:hAnsi="宋体" w:eastAsia="宋体" w:cs="宋体"/>
          <w:b/>
          <w:color w:val="auto"/>
          <w:szCs w:val="21"/>
          <w:highlight w:val="none"/>
        </w:rPr>
        <w:t>声明函</w:t>
      </w:r>
      <w:r>
        <w:rPr>
          <w:rFonts w:hint="eastAsia" w:ascii="宋体" w:hAnsi="宋体" w:eastAsia="宋体" w:cs="宋体"/>
          <w:b/>
          <w:color w:val="auto"/>
          <w:sz w:val="21"/>
          <w:szCs w:val="21"/>
          <w:highlight w:val="none"/>
        </w:rPr>
        <w:t>（如适用）</w:t>
      </w:r>
    </w:p>
    <w:p w14:paraId="3D2A479C">
      <w:pPr>
        <w:spacing w:line="360" w:lineRule="auto"/>
        <w:ind w:firstLine="420" w:firstLineChars="200"/>
        <w:rPr>
          <w:rFonts w:hint="eastAsia" w:ascii="宋体" w:hAnsi="宋体" w:eastAsia="宋体" w:cs="宋体"/>
          <w:color w:val="auto"/>
          <w:szCs w:val="21"/>
          <w:highlight w:val="none"/>
        </w:rPr>
      </w:pPr>
    </w:p>
    <w:p w14:paraId="2C5ADC5D">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本公司郑重声明，根据财政部、司法部发布的《关于政府采购支持监狱企业发展有关问题的通知》的规定，本单位为符合条件的监狱企业单位，且本单位参加______ 单位的______项目采购活动提供本单位制造的货物（由本单位承担工程/提供服务），或者提供其他监狱企业单位制造的货物（（由本单位承担工程/提供服务</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不包括使用非残监狱企业单位注册商标的货物）</w:t>
      </w:r>
      <w:r>
        <w:rPr>
          <w:rFonts w:hint="eastAsia" w:ascii="宋体" w:hAnsi="宋体" w:eastAsia="宋体" w:cs="宋体"/>
          <w:color w:val="auto"/>
          <w:szCs w:val="21"/>
          <w:highlight w:val="none"/>
          <w:lang w:eastAsia="zh-CN"/>
        </w:rPr>
        <w:t>。</w:t>
      </w:r>
    </w:p>
    <w:p w14:paraId="5670306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本公司对上述声明的真实性负责。如有虚假，将依法承担相应责任。</w:t>
      </w:r>
    </w:p>
    <w:p w14:paraId="710051D3">
      <w:pPr>
        <w:spacing w:line="360" w:lineRule="auto"/>
        <w:ind w:firstLine="420" w:firstLineChars="200"/>
        <w:rPr>
          <w:rFonts w:hint="eastAsia" w:ascii="宋体" w:hAnsi="宋体" w:eastAsia="宋体" w:cs="宋体"/>
          <w:color w:val="auto"/>
          <w:szCs w:val="21"/>
          <w:highlight w:val="none"/>
        </w:rPr>
      </w:pPr>
    </w:p>
    <w:p w14:paraId="26F600EE">
      <w:pPr>
        <w:spacing w:line="360" w:lineRule="auto"/>
        <w:ind w:firstLine="420" w:firstLineChars="200"/>
        <w:rPr>
          <w:rFonts w:hint="eastAsia" w:ascii="宋体" w:hAnsi="宋体" w:eastAsia="宋体" w:cs="宋体"/>
          <w:color w:val="auto"/>
          <w:szCs w:val="21"/>
          <w:highlight w:val="none"/>
        </w:rPr>
      </w:pPr>
    </w:p>
    <w:p w14:paraId="57F52F72">
      <w:pPr>
        <w:spacing w:line="360" w:lineRule="auto"/>
        <w:ind w:firstLine="5670" w:firstLineChars="27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企业名称：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（公章）</w:t>
      </w:r>
    </w:p>
    <w:p w14:paraId="72535BC8">
      <w:pPr>
        <w:spacing w:line="360" w:lineRule="auto"/>
        <w:ind w:firstLine="420" w:firstLineChars="200"/>
        <w:jc w:val="righ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日   期：</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FFFFFF" w:themeColor="background1"/>
          <w:szCs w:val="21"/>
          <w:highlight w:val="none"/>
          <w:u w:val="single"/>
          <w:lang w:val="en-US" w:eastAsia="zh-CN"/>
          <w14:textFill>
            <w14:solidFill>
              <w14:schemeClr w14:val="bg1"/>
            </w14:solidFill>
          </w14:textFill>
        </w:rPr>
        <w:t xml:space="preserve">  </w:t>
      </w:r>
      <w:r>
        <w:rPr>
          <w:rFonts w:hint="eastAsia" w:ascii="宋体" w:hAnsi="宋体" w:cs="宋体"/>
          <w:color w:val="FFFFFF" w:themeColor="background1"/>
          <w:szCs w:val="21"/>
          <w:highlight w:val="none"/>
          <w:u w:val="single"/>
          <w:lang w:val="en-US" w:eastAsia="zh-CN"/>
          <w14:textFill>
            <w14:solidFill>
              <w14:schemeClr w14:val="bg1"/>
            </w14:solidFill>
          </w14:textFill>
        </w:rPr>
        <w:t>.</w:t>
      </w:r>
    </w:p>
    <w:p w14:paraId="0401AC7E">
      <w:pPr>
        <w:rPr>
          <w:rFonts w:hint="eastAsia" w:ascii="宋体" w:hAnsi="宋体" w:eastAsia="宋体" w:cs="宋体"/>
          <w:b/>
          <w:color w:val="auto"/>
          <w:kern w:val="0"/>
          <w:szCs w:val="21"/>
          <w:highlight w:val="none"/>
        </w:rPr>
      </w:pPr>
    </w:p>
    <w:p w14:paraId="4D39EDEE">
      <w:pPr>
        <w:rPr>
          <w:rFonts w:hint="eastAsia" w:ascii="宋体" w:hAnsi="宋体" w:eastAsia="宋体" w:cs="宋体"/>
          <w:b/>
          <w:bCs w:val="0"/>
          <w:color w:val="auto"/>
          <w:szCs w:val="21"/>
          <w:highlight w:val="none"/>
          <w:lang w:eastAsia="zh-CN"/>
        </w:rPr>
      </w:pPr>
    </w:p>
    <w:p w14:paraId="7392883D">
      <w:pPr>
        <w:rPr>
          <w:rFonts w:hint="eastAsia" w:ascii="宋体" w:hAnsi="宋体" w:eastAsia="宋体" w:cs="宋体"/>
          <w:b/>
          <w:bCs w:val="0"/>
          <w:color w:val="auto"/>
          <w:szCs w:val="21"/>
          <w:highlight w:val="none"/>
          <w:lang w:val="en-US" w:eastAsia="zh-CN"/>
        </w:rPr>
      </w:pPr>
      <w:r>
        <w:rPr>
          <w:rFonts w:hint="eastAsia" w:ascii="宋体" w:hAnsi="宋体" w:eastAsia="宋体" w:cs="宋体"/>
          <w:b/>
          <w:bCs w:val="0"/>
          <w:color w:val="auto"/>
          <w:szCs w:val="21"/>
          <w:highlight w:val="none"/>
          <w:lang w:eastAsia="zh-CN"/>
        </w:rPr>
        <w:br w:type="page"/>
      </w:r>
    </w:p>
    <w:p w14:paraId="4FBF3B37">
      <w:pPr>
        <w:numPr>
          <w:ilvl w:val="0"/>
          <w:numId w:val="0"/>
        </w:numPr>
        <w:snapToGrid w:val="0"/>
        <w:spacing w:line="360" w:lineRule="auto"/>
        <w:rPr>
          <w:rFonts w:hint="default" w:ascii="宋体" w:hAnsi="宋体" w:eastAsia="宋体" w:cs="宋体"/>
          <w:b/>
          <w:bCs/>
          <w:color w:val="auto"/>
          <w:kern w:val="0"/>
          <w:sz w:val="24"/>
          <w:szCs w:val="24"/>
          <w:highlight w:val="none"/>
          <w:lang w:val="en-US" w:eastAsia="zh-CN"/>
        </w:rPr>
      </w:pPr>
    </w:p>
    <w:p w14:paraId="0CEF1B7D">
      <w:pPr>
        <w:numPr>
          <w:ilvl w:val="0"/>
          <w:numId w:val="0"/>
        </w:numPr>
        <w:snapToGrid w:val="0"/>
        <w:spacing w:line="360" w:lineRule="auto"/>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8</w:t>
      </w:r>
      <w:r>
        <w:rPr>
          <w:rFonts w:hint="eastAsia" w:ascii="宋体" w:hAnsi="宋体" w:eastAsia="宋体" w:cs="宋体"/>
          <w:b/>
          <w:bCs/>
          <w:color w:val="auto"/>
          <w:sz w:val="24"/>
          <w:highlight w:val="none"/>
          <w:lang w:val="en-US" w:eastAsia="zh-CN"/>
        </w:rPr>
        <w:t>.投标保证金提交</w:t>
      </w:r>
      <w:r>
        <w:rPr>
          <w:rFonts w:hint="eastAsia" w:ascii="宋体" w:hAnsi="宋体" w:eastAsia="宋体" w:cs="宋体"/>
          <w:b/>
          <w:bCs/>
          <w:color w:val="auto"/>
          <w:sz w:val="24"/>
          <w:highlight w:val="none"/>
        </w:rPr>
        <w:t>凭证（</w:t>
      </w:r>
      <w:r>
        <w:rPr>
          <w:rFonts w:hint="eastAsia" w:ascii="宋体" w:hAnsi="宋体" w:eastAsia="宋体" w:cs="宋体"/>
          <w:b/>
          <w:bCs/>
          <w:color w:val="auto"/>
          <w:sz w:val="24"/>
          <w:highlight w:val="none"/>
          <w:lang w:eastAsia="zh-CN"/>
        </w:rPr>
        <w:t>影印件或扫描件</w:t>
      </w:r>
      <w:r>
        <w:rPr>
          <w:rFonts w:hint="eastAsia" w:ascii="宋体" w:hAnsi="宋体" w:eastAsia="宋体" w:cs="宋体"/>
          <w:b/>
          <w:bCs/>
          <w:color w:val="auto"/>
          <w:sz w:val="24"/>
          <w:highlight w:val="none"/>
        </w:rPr>
        <w:t>须加盖</w:t>
      </w:r>
      <w:r>
        <w:rPr>
          <w:rFonts w:hint="eastAsia" w:ascii="宋体" w:hAnsi="宋体" w:eastAsia="宋体" w:cs="宋体"/>
          <w:b/>
          <w:bCs/>
          <w:color w:val="auto"/>
          <w:sz w:val="24"/>
          <w:highlight w:val="none"/>
          <w:lang w:val="en-US" w:eastAsia="zh-CN"/>
        </w:rPr>
        <w:t>投标人</w:t>
      </w:r>
      <w:r>
        <w:rPr>
          <w:rFonts w:hint="eastAsia" w:ascii="宋体" w:hAnsi="宋体" w:eastAsia="宋体" w:cs="宋体"/>
          <w:b/>
          <w:bCs/>
          <w:color w:val="auto"/>
          <w:sz w:val="24"/>
          <w:highlight w:val="none"/>
        </w:rPr>
        <w:t>公章）</w:t>
      </w:r>
    </w:p>
    <w:p w14:paraId="5771D401">
      <w:pPr>
        <w:numPr>
          <w:ilvl w:val="0"/>
          <w:numId w:val="0"/>
        </w:numPr>
        <w:snapToGrid w:val="0"/>
        <w:spacing w:line="360" w:lineRule="auto"/>
        <w:rPr>
          <w:rFonts w:hint="eastAsia" w:ascii="宋体" w:hAnsi="宋体" w:eastAsia="宋体" w:cs="宋体"/>
          <w:b w:val="0"/>
          <w:bCs w:val="0"/>
          <w:color w:val="auto"/>
          <w:sz w:val="24"/>
          <w:highlight w:val="none"/>
          <w:lang w:val="en-US" w:eastAsia="zh-CN"/>
        </w:rPr>
      </w:pPr>
    </w:p>
    <w:p w14:paraId="523A14F6">
      <w:pPr>
        <w:numPr>
          <w:ilvl w:val="0"/>
          <w:numId w:val="0"/>
        </w:numPr>
        <w:snapToGrid w:val="0"/>
        <w:spacing w:line="360" w:lineRule="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后附：投标人基本账户开户许可证或基本存款账户信息单。</w:t>
      </w:r>
    </w:p>
    <w:p w14:paraId="18AF0D4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D4FDB6E">
      <w:pPr>
        <w:snapToGrid w:val="0"/>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商务、技术文件</w:t>
      </w:r>
    </w:p>
    <w:p w14:paraId="30E43021">
      <w:pPr>
        <w:pageBreakBefore w:val="0"/>
        <w:tabs>
          <w:tab w:val="left" w:pos="567"/>
        </w:tabs>
        <w:kinsoku/>
        <w:wordWrap/>
        <w:bidi w:val="0"/>
        <w:snapToGrid w:val="0"/>
        <w:spacing w:line="360" w:lineRule="auto"/>
        <w:ind w:left="0" w:leftChars="0"/>
        <w:jc w:val="left"/>
        <w:outlineLvl w:val="9"/>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1．法定代表人（负责人）身份证明书</w:t>
      </w:r>
    </w:p>
    <w:p w14:paraId="4E08475D">
      <w:pPr>
        <w:pageBreakBefore w:val="0"/>
        <w:kinsoku/>
        <w:wordWrap/>
        <w:bidi w:val="0"/>
        <w:snapToGrid w:val="0"/>
        <w:spacing w:line="360" w:lineRule="auto"/>
        <w:jc w:val="both"/>
        <w:outlineLvl w:val="9"/>
        <w:rPr>
          <w:rFonts w:hint="eastAsia" w:ascii="宋体" w:hAnsi="宋体" w:eastAsia="宋体" w:cs="宋体"/>
          <w:b/>
          <w:color w:val="auto"/>
          <w:kern w:val="0"/>
          <w:sz w:val="24"/>
          <w:szCs w:val="24"/>
          <w:highlight w:val="none"/>
        </w:rPr>
      </w:pPr>
    </w:p>
    <w:p w14:paraId="3859ACE9">
      <w:pPr>
        <w:pageBreakBefore w:val="0"/>
        <w:kinsoku/>
        <w:wordWrap/>
        <w:bidi w:val="0"/>
        <w:snapToGrid w:val="0"/>
        <w:spacing w:line="360" w:lineRule="auto"/>
        <w:jc w:val="center"/>
        <w:outlineLvl w:val="9"/>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法定代表人（负责人）身份证明书</w:t>
      </w:r>
    </w:p>
    <w:p w14:paraId="554756CD">
      <w:pPr>
        <w:pageBreakBefore w:val="0"/>
        <w:kinsoku/>
        <w:wordWrap/>
        <w:bidi w:val="0"/>
        <w:snapToGrid w:val="0"/>
        <w:spacing w:line="360" w:lineRule="auto"/>
        <w:ind w:left="0" w:leftChars="0" w:firstLine="480" w:firstLineChars="200"/>
        <w:jc w:val="left"/>
        <w:outlineLvl w:val="9"/>
        <w:rPr>
          <w:rFonts w:hint="eastAsia" w:ascii="宋体" w:hAnsi="宋体" w:eastAsia="宋体" w:cs="宋体"/>
          <w:color w:val="auto"/>
          <w:kern w:val="0"/>
          <w:sz w:val="24"/>
          <w:szCs w:val="24"/>
          <w:highlight w:val="none"/>
        </w:rPr>
      </w:pPr>
    </w:p>
    <w:p w14:paraId="10A27374">
      <w:pPr>
        <w:pageBreakBefore w:val="0"/>
        <w:kinsoku/>
        <w:wordWrap/>
        <w:bidi w:val="0"/>
        <w:snapToGrid w:val="0"/>
        <w:spacing w:line="360" w:lineRule="auto"/>
        <w:ind w:left="0" w:leftChars="0"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单位名称：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1FBF1530">
      <w:pPr>
        <w:pageBreakBefore w:val="0"/>
        <w:kinsoku/>
        <w:wordWrap/>
        <w:bidi w:val="0"/>
        <w:snapToGrid w:val="0"/>
        <w:spacing w:line="360" w:lineRule="auto"/>
        <w:ind w:left="0" w:leftChars="0" w:firstLine="480"/>
        <w:jc w:val="left"/>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rPr>
        <w:t>单位性质：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62141A26">
      <w:pPr>
        <w:pageBreakBefore w:val="0"/>
        <w:kinsoku/>
        <w:wordWrap/>
        <w:bidi w:val="0"/>
        <w:snapToGrid w:val="0"/>
        <w:spacing w:line="360" w:lineRule="auto"/>
        <w:ind w:left="0" w:leftChars="0" w:firstLine="48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    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509BF9BB">
      <w:pPr>
        <w:pageBreakBefore w:val="0"/>
        <w:kinsoku/>
        <w:wordWrap/>
        <w:bidi w:val="0"/>
        <w:snapToGrid w:val="0"/>
        <w:spacing w:line="360" w:lineRule="auto"/>
        <w:ind w:left="0" w:leftChars="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0"/>
          <w:sz w:val="24"/>
          <w:szCs w:val="24"/>
          <w:highlight w:val="none"/>
        </w:rPr>
        <w:t>成立时间：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日</w:t>
      </w:r>
    </w:p>
    <w:p w14:paraId="1254ECD5">
      <w:pPr>
        <w:pageBreakBefore w:val="0"/>
        <w:kinsoku/>
        <w:wordWrap/>
        <w:bidi w:val="0"/>
        <w:snapToGrid w:val="0"/>
        <w:spacing w:line="360" w:lineRule="auto"/>
        <w:ind w:left="0" w:leftChars="0"/>
        <w:jc w:val="left"/>
        <w:outlineLvl w:val="9"/>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0"/>
          <w:sz w:val="24"/>
          <w:szCs w:val="24"/>
          <w:highlight w:val="none"/>
        </w:rPr>
        <w:t>经营期限：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135ED8E2">
      <w:pPr>
        <w:pageBreakBefore w:val="0"/>
        <w:kinsoku/>
        <w:wordWrap/>
        <w:bidi w:val="0"/>
        <w:snapToGrid w:val="0"/>
        <w:spacing w:line="360" w:lineRule="auto"/>
        <w:ind w:left="0" w:leftChars="0"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姓    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 xml:space="preserve"> 性  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 xml:space="preserve">         </w:t>
      </w:r>
    </w:p>
    <w:p w14:paraId="3C382311">
      <w:pPr>
        <w:pageBreakBefore w:val="0"/>
        <w:kinsoku/>
        <w:wordWrap/>
        <w:bidi w:val="0"/>
        <w:snapToGrid w:val="0"/>
        <w:spacing w:line="360" w:lineRule="auto"/>
        <w:ind w:left="0" w:leftChars="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年    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 xml:space="preserve"> 职  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 xml:space="preserve"> </w:t>
      </w:r>
    </w:p>
    <w:p w14:paraId="6DB4F033">
      <w:pPr>
        <w:pageBreakBefore w:val="0"/>
        <w:kinsoku/>
        <w:wordWrap/>
        <w:bidi w:val="0"/>
        <w:snapToGrid w:val="0"/>
        <w:spacing w:line="360" w:lineRule="auto"/>
        <w:ind w:left="0" w:leftChars="0" w:firstLine="48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名称） 的法定代表人（负责人）。</w:t>
      </w:r>
    </w:p>
    <w:p w14:paraId="0D1FABD4">
      <w:pPr>
        <w:pageBreakBefore w:val="0"/>
        <w:kinsoku/>
        <w:wordWrap/>
        <w:bidi w:val="0"/>
        <w:snapToGrid w:val="0"/>
        <w:spacing w:line="360" w:lineRule="auto"/>
        <w:ind w:left="0" w:leftChars="0" w:firstLine="480"/>
        <w:jc w:val="left"/>
        <w:outlineLvl w:val="9"/>
        <w:rPr>
          <w:rFonts w:hint="eastAsia" w:ascii="宋体" w:hAnsi="宋体" w:eastAsia="宋体" w:cs="宋体"/>
          <w:color w:val="auto"/>
          <w:kern w:val="0"/>
          <w:sz w:val="24"/>
          <w:szCs w:val="24"/>
          <w:highlight w:val="none"/>
        </w:rPr>
      </w:pPr>
    </w:p>
    <w:p w14:paraId="1DE0DC70">
      <w:pPr>
        <w:pageBreakBefore w:val="0"/>
        <w:kinsoku/>
        <w:wordWrap/>
        <w:bidi w:val="0"/>
        <w:snapToGrid w:val="0"/>
        <w:spacing w:line="360" w:lineRule="auto"/>
        <w:ind w:left="0" w:leftChars="0" w:firstLine="48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特此证明。</w:t>
      </w:r>
    </w:p>
    <w:p w14:paraId="10275FA0">
      <w:pPr>
        <w:pageBreakBefore w:val="0"/>
        <w:kinsoku/>
        <w:wordWrap/>
        <w:bidi w:val="0"/>
        <w:snapToGrid w:val="0"/>
        <w:spacing w:line="360" w:lineRule="auto"/>
        <w:ind w:left="0" w:leftChars="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p>
    <w:p w14:paraId="02578321">
      <w:pPr>
        <w:pageBreakBefore w:val="0"/>
        <w:tabs>
          <w:tab w:val="left" w:pos="4000"/>
        </w:tabs>
        <w:kinsoku/>
        <w:wordWrap/>
        <w:bidi w:val="0"/>
        <w:snapToGrid w:val="0"/>
        <w:spacing w:line="360" w:lineRule="auto"/>
        <w:ind w:left="0" w:leftChars="0" w:firstLine="3840" w:firstLineChars="16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名称：</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（盖章）</w:t>
      </w:r>
    </w:p>
    <w:p w14:paraId="0D693283">
      <w:pPr>
        <w:pageBreakBefore w:val="0"/>
        <w:kinsoku/>
        <w:wordWrap/>
        <w:bidi w:val="0"/>
        <w:snapToGrid w:val="0"/>
        <w:spacing w:line="360" w:lineRule="auto"/>
        <w:ind w:left="0" w:leftChars="0"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法定代表人（负责人）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62A22CEF">
      <w:pPr>
        <w:pageBreakBefore w:val="0"/>
        <w:tabs>
          <w:tab w:val="left" w:pos="4000"/>
        </w:tabs>
        <w:kinsoku/>
        <w:wordWrap/>
        <w:bidi w:val="0"/>
        <w:snapToGrid w:val="0"/>
        <w:spacing w:line="360" w:lineRule="auto"/>
        <w:ind w:firstLine="3840" w:firstLineChars="1600"/>
        <w:jc w:val="left"/>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2BF45D36">
      <w:pPr>
        <w:pageBreakBefore w:val="0"/>
        <w:kinsoku/>
        <w:wordWrap/>
        <w:bidi w:val="0"/>
        <w:spacing w:line="360" w:lineRule="auto"/>
        <w:ind w:left="0" w:leftChars="0"/>
        <w:outlineLvl w:val="9"/>
        <w:rPr>
          <w:rFonts w:hint="eastAsia" w:ascii="宋体" w:hAnsi="宋体" w:eastAsia="宋体" w:cs="宋体"/>
          <w:color w:val="auto"/>
          <w:kern w:val="0"/>
          <w:sz w:val="24"/>
          <w:szCs w:val="24"/>
          <w:highlight w:val="none"/>
          <w:lang w:eastAsia="zh-CN"/>
        </w:rPr>
      </w:pPr>
    </w:p>
    <w:p w14:paraId="2EFEE9BB">
      <w:pPr>
        <w:pageBreakBefore w:val="0"/>
        <w:kinsoku/>
        <w:wordWrap/>
        <w:bidi w:val="0"/>
        <w:spacing w:line="360" w:lineRule="auto"/>
        <w:ind w:left="0" w:leftChars="0"/>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附法定代表人（负责人）身份证明正反面扫描件或影印件</w:t>
      </w:r>
      <w:r>
        <w:rPr>
          <w:rFonts w:hint="eastAsia" w:ascii="宋体" w:hAnsi="宋体" w:eastAsia="宋体" w:cs="宋体"/>
          <w:color w:val="auto"/>
          <w:kern w:val="0"/>
          <w:sz w:val="24"/>
          <w:szCs w:val="24"/>
          <w:highlight w:val="none"/>
        </w:rPr>
        <w:t>。</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28583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trPr>
        <w:tc>
          <w:tcPr>
            <w:tcW w:w="4615" w:type="dxa"/>
            <w:noWrap w:val="0"/>
            <w:vAlign w:val="top"/>
          </w:tcPr>
          <w:p w14:paraId="54AE2A96">
            <w:pPr>
              <w:pageBreakBefore w:val="0"/>
              <w:kinsoku/>
              <w:wordWrap/>
              <w:bidi w:val="0"/>
              <w:spacing w:line="360" w:lineRule="auto"/>
              <w:ind w:left="0" w:leftChars="0"/>
              <w:outlineLvl w:val="9"/>
              <w:rPr>
                <w:rFonts w:hint="eastAsia" w:ascii="宋体" w:hAnsi="宋体" w:eastAsia="宋体" w:cs="宋体"/>
                <w:color w:val="auto"/>
                <w:sz w:val="24"/>
                <w:szCs w:val="24"/>
                <w:highlight w:val="none"/>
              </w:rPr>
            </w:pPr>
          </w:p>
        </w:tc>
        <w:tc>
          <w:tcPr>
            <w:tcW w:w="4615" w:type="dxa"/>
            <w:noWrap w:val="0"/>
            <w:vAlign w:val="top"/>
          </w:tcPr>
          <w:p w14:paraId="17E4FBBE">
            <w:pPr>
              <w:pageBreakBefore w:val="0"/>
              <w:kinsoku/>
              <w:wordWrap/>
              <w:bidi w:val="0"/>
              <w:spacing w:line="360" w:lineRule="auto"/>
              <w:ind w:left="0" w:leftChars="0"/>
              <w:outlineLvl w:val="9"/>
              <w:rPr>
                <w:rFonts w:hint="eastAsia" w:ascii="宋体" w:hAnsi="宋体" w:eastAsia="宋体" w:cs="宋体"/>
                <w:color w:val="auto"/>
                <w:sz w:val="24"/>
                <w:szCs w:val="24"/>
                <w:highlight w:val="none"/>
              </w:rPr>
            </w:pPr>
          </w:p>
        </w:tc>
      </w:tr>
    </w:tbl>
    <w:p w14:paraId="66738E26">
      <w:pPr>
        <w:pageBreakBefore w:val="0"/>
        <w:kinsoku/>
        <w:wordWrap/>
        <w:bidi w:val="0"/>
        <w:snapToGrid w:val="0"/>
        <w:spacing w:line="360" w:lineRule="auto"/>
        <w:ind w:left="0" w:leftChars="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color w:val="auto"/>
          <w:kern w:val="0"/>
          <w:sz w:val="24"/>
          <w:szCs w:val="24"/>
          <w:highlight w:val="none"/>
        </w:rPr>
        <w:t>2．法定代表人（负责人）授权委托书</w:t>
      </w:r>
    </w:p>
    <w:p w14:paraId="06760D1C">
      <w:pPr>
        <w:pageBreakBefore w:val="0"/>
        <w:kinsoku/>
        <w:wordWrap/>
        <w:bidi w:val="0"/>
        <w:snapToGrid w:val="0"/>
        <w:spacing w:line="360" w:lineRule="auto"/>
        <w:ind w:left="482" w:leftChars="0" w:hanging="482" w:hangingChars="200"/>
        <w:jc w:val="center"/>
        <w:outlineLvl w:val="9"/>
        <w:rPr>
          <w:rFonts w:hint="eastAsia" w:ascii="宋体" w:hAnsi="宋体" w:eastAsia="宋体" w:cs="宋体"/>
          <w:b/>
          <w:color w:val="auto"/>
          <w:kern w:val="0"/>
          <w:sz w:val="24"/>
          <w:szCs w:val="24"/>
          <w:highlight w:val="none"/>
        </w:rPr>
      </w:pPr>
    </w:p>
    <w:p w14:paraId="2603A884">
      <w:pPr>
        <w:pageBreakBefore w:val="0"/>
        <w:kinsoku/>
        <w:wordWrap/>
        <w:bidi w:val="0"/>
        <w:snapToGrid w:val="0"/>
        <w:spacing w:line="360" w:lineRule="auto"/>
        <w:ind w:left="482" w:leftChars="0" w:hanging="482" w:hangingChars="200"/>
        <w:jc w:val="center"/>
        <w:outlineLvl w:val="9"/>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法定代表人（负责人）授权委托书</w:t>
      </w:r>
    </w:p>
    <w:p w14:paraId="239154AE">
      <w:pPr>
        <w:pageBreakBefore w:val="0"/>
        <w:kinsoku/>
        <w:wordWrap/>
        <w:bidi w:val="0"/>
        <w:snapToGrid w:val="0"/>
        <w:spacing w:line="360" w:lineRule="auto"/>
        <w:ind w:left="0" w:leftChars="0"/>
        <w:jc w:val="left"/>
        <w:outlineLvl w:val="9"/>
        <w:rPr>
          <w:rFonts w:hint="eastAsia" w:ascii="宋体" w:hAnsi="宋体" w:eastAsia="宋体" w:cs="宋体"/>
          <w:color w:val="auto"/>
          <w:kern w:val="0"/>
          <w:sz w:val="24"/>
          <w:szCs w:val="24"/>
          <w:highlight w:val="none"/>
        </w:rPr>
      </w:pPr>
    </w:p>
    <w:p w14:paraId="286F30CF">
      <w:pPr>
        <w:pageBreakBefore w:val="0"/>
        <w:kinsoku/>
        <w:wordWrap/>
        <w:bidi w:val="0"/>
        <w:snapToGrid w:val="0"/>
        <w:spacing w:line="360" w:lineRule="auto"/>
        <w:ind w:left="0" w:leftChars="0"/>
        <w:jc w:val="left"/>
        <w:outlineLvl w:val="9"/>
        <w:rPr>
          <w:rFonts w:hint="eastAsia" w:ascii="宋体" w:hAnsi="宋体" w:eastAsia="宋体" w:cs="宋体"/>
          <w:color w:val="auto"/>
          <w:kern w:val="0"/>
          <w:sz w:val="24"/>
          <w:szCs w:val="24"/>
          <w:highlight w:val="none"/>
          <w:u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kern w:val="0"/>
          <w:sz w:val="24"/>
          <w:szCs w:val="24"/>
          <w:highlight w:val="none"/>
          <w:u w:val="none"/>
          <w:lang w:val="en-US" w:eastAsia="zh-CN"/>
        </w:rPr>
        <w:t>采购代理机构名称</w:t>
      </w:r>
      <w:r>
        <w:rPr>
          <w:rFonts w:hint="eastAsia" w:ascii="宋体" w:hAnsi="宋体" w:eastAsia="宋体" w:cs="宋体"/>
          <w:color w:val="auto"/>
          <w:kern w:val="0"/>
          <w:sz w:val="24"/>
          <w:szCs w:val="24"/>
          <w:highlight w:val="none"/>
          <w:u w:val="none"/>
          <w:lang w:eastAsia="zh-CN"/>
        </w:rPr>
        <w:t>）：</w:t>
      </w:r>
    </w:p>
    <w:p w14:paraId="0D43F958">
      <w:pPr>
        <w:pageBreakBefore w:val="0"/>
        <w:kinsoku/>
        <w:wordWrap/>
        <w:bidi w:val="0"/>
        <w:snapToGrid w:val="0"/>
        <w:spacing w:line="360" w:lineRule="auto"/>
        <w:ind w:left="0" w:leftChars="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u w:val="none"/>
        </w:rPr>
        <w:t xml:space="preserve">    本授权书声明：注</w:t>
      </w:r>
      <w:r>
        <w:rPr>
          <w:rFonts w:hint="eastAsia" w:ascii="宋体" w:hAnsi="宋体" w:eastAsia="宋体" w:cs="宋体"/>
          <w:color w:val="auto"/>
          <w:kern w:val="0"/>
          <w:sz w:val="24"/>
          <w:szCs w:val="24"/>
          <w:highlight w:val="none"/>
        </w:rPr>
        <w:t>册于</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none"/>
        </w:rPr>
        <w:t>（</w:t>
      </w:r>
      <w:r>
        <w:rPr>
          <w:rFonts w:hint="eastAsia" w:ascii="宋体" w:hAnsi="宋体" w:eastAsia="宋体" w:cs="宋体"/>
          <w:color w:val="auto"/>
          <w:kern w:val="0"/>
          <w:sz w:val="24"/>
          <w:szCs w:val="24"/>
          <w:highlight w:val="none"/>
          <w:u w:val="none"/>
          <w:lang w:eastAsia="zh-CN"/>
        </w:rPr>
        <w:t>投标人</w:t>
      </w:r>
      <w:r>
        <w:rPr>
          <w:rFonts w:hint="eastAsia" w:ascii="宋体" w:hAnsi="宋体" w:eastAsia="宋体" w:cs="宋体"/>
          <w:color w:val="auto"/>
          <w:kern w:val="0"/>
          <w:sz w:val="24"/>
          <w:szCs w:val="24"/>
          <w:highlight w:val="none"/>
          <w:u w:val="none"/>
        </w:rPr>
        <w:t>住址）</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none"/>
        </w:rPr>
        <w:t>（</w:t>
      </w:r>
      <w:r>
        <w:rPr>
          <w:rFonts w:hint="eastAsia" w:ascii="宋体" w:hAnsi="宋体" w:eastAsia="宋体" w:cs="宋体"/>
          <w:color w:val="auto"/>
          <w:kern w:val="0"/>
          <w:sz w:val="24"/>
          <w:szCs w:val="24"/>
          <w:highlight w:val="none"/>
          <w:u w:val="none"/>
          <w:lang w:eastAsia="zh-CN"/>
        </w:rPr>
        <w:t>投标人</w:t>
      </w:r>
      <w:r>
        <w:rPr>
          <w:rFonts w:hint="eastAsia" w:ascii="宋体" w:hAnsi="宋体" w:eastAsia="宋体" w:cs="宋体"/>
          <w:color w:val="auto"/>
          <w:kern w:val="0"/>
          <w:sz w:val="24"/>
          <w:szCs w:val="24"/>
          <w:highlight w:val="none"/>
          <w:u w:val="none"/>
        </w:rPr>
        <w:t>名称）</w:t>
      </w: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none"/>
        </w:rPr>
        <w:t>（法定代表人或负责人姓名、职务）</w:t>
      </w:r>
      <w:r>
        <w:rPr>
          <w:rFonts w:hint="eastAsia" w:ascii="宋体" w:hAnsi="宋体" w:eastAsia="宋体" w:cs="宋体"/>
          <w:color w:val="auto"/>
          <w:kern w:val="0"/>
          <w:sz w:val="24"/>
          <w:szCs w:val="24"/>
          <w:highlight w:val="none"/>
        </w:rPr>
        <w:t>代表本公司授权</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none"/>
        </w:rPr>
        <w:t>（被授权人姓名、职务）</w:t>
      </w:r>
      <w:r>
        <w:rPr>
          <w:rFonts w:hint="eastAsia" w:ascii="宋体" w:hAnsi="宋体" w:eastAsia="宋体" w:cs="宋体"/>
          <w:color w:val="auto"/>
          <w:kern w:val="0"/>
          <w:sz w:val="24"/>
          <w:szCs w:val="24"/>
          <w:highlight w:val="none"/>
        </w:rPr>
        <w:t>为本公司的合法代理人，就贵方组织的</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none"/>
        </w:rPr>
        <w:t>项目</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none"/>
        </w:rPr>
        <w:t>项目编号：</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，以本公司名义处理一切与之有关的事务。</w:t>
      </w:r>
    </w:p>
    <w:p w14:paraId="5491DF8A">
      <w:pPr>
        <w:pageBreakBefore w:val="0"/>
        <w:kinsoku/>
        <w:wordWrap/>
        <w:bidi w:val="0"/>
        <w:snapToGrid w:val="0"/>
        <w:spacing w:line="360" w:lineRule="auto"/>
        <w:ind w:left="0" w:leftChars="0" w:firstLine="48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本授权书于</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日起生效。</w:t>
      </w:r>
    </w:p>
    <w:p w14:paraId="645DBA98">
      <w:pPr>
        <w:pageBreakBefore w:val="0"/>
        <w:kinsoku/>
        <w:wordWrap/>
        <w:bidi w:val="0"/>
        <w:snapToGrid w:val="0"/>
        <w:spacing w:line="360" w:lineRule="auto"/>
        <w:ind w:left="0" w:leftChars="0" w:firstLine="480"/>
        <w:jc w:val="left"/>
        <w:outlineLvl w:val="9"/>
        <w:rPr>
          <w:rFonts w:hint="eastAsia" w:ascii="宋体" w:hAnsi="宋体" w:eastAsia="宋体" w:cs="宋体"/>
          <w:color w:val="auto"/>
          <w:kern w:val="0"/>
          <w:sz w:val="24"/>
          <w:szCs w:val="24"/>
          <w:highlight w:val="none"/>
        </w:rPr>
      </w:pPr>
    </w:p>
    <w:p w14:paraId="1E2B50D0">
      <w:pPr>
        <w:pageBreakBefore w:val="0"/>
        <w:kinsoku/>
        <w:wordWrap/>
        <w:bidi w:val="0"/>
        <w:snapToGrid w:val="0"/>
        <w:spacing w:line="360" w:lineRule="auto"/>
        <w:ind w:left="0" w:leftChars="0" w:firstLine="480"/>
        <w:jc w:val="left"/>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特此声明</w:t>
      </w:r>
      <w:r>
        <w:rPr>
          <w:rFonts w:hint="eastAsia" w:ascii="宋体" w:hAnsi="宋体" w:eastAsia="宋体" w:cs="宋体"/>
          <w:color w:val="auto"/>
          <w:kern w:val="0"/>
          <w:sz w:val="24"/>
          <w:szCs w:val="24"/>
          <w:highlight w:val="none"/>
          <w:lang w:eastAsia="zh-CN"/>
        </w:rPr>
        <w:t>。</w:t>
      </w:r>
    </w:p>
    <w:p w14:paraId="1AF20BAE">
      <w:pPr>
        <w:pageBreakBefore w:val="0"/>
        <w:kinsoku/>
        <w:wordWrap/>
        <w:bidi w:val="0"/>
        <w:snapToGrid w:val="0"/>
        <w:spacing w:line="360" w:lineRule="auto"/>
        <w:ind w:left="0" w:leftChars="0"/>
        <w:outlineLvl w:val="9"/>
        <w:rPr>
          <w:rFonts w:hint="eastAsia" w:ascii="宋体" w:hAnsi="宋体" w:eastAsia="宋体" w:cs="宋体"/>
          <w:color w:val="auto"/>
          <w:kern w:val="0"/>
          <w:sz w:val="24"/>
          <w:szCs w:val="24"/>
          <w:highlight w:val="none"/>
        </w:rPr>
      </w:pPr>
    </w:p>
    <w:p w14:paraId="4A13B761">
      <w:pPr>
        <w:pageBreakBefore w:val="0"/>
        <w:kinsoku/>
        <w:wordWrap/>
        <w:bidi w:val="0"/>
        <w:snapToGrid w:val="0"/>
        <w:spacing w:line="360" w:lineRule="auto"/>
        <w:ind w:left="0" w:leftChars="0" w:firstLine="3684" w:firstLineChars="1535"/>
        <w:jc w:val="righ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名称：</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（盖章）</w:t>
      </w:r>
    </w:p>
    <w:p w14:paraId="41774145">
      <w:pPr>
        <w:pageBreakBefore w:val="0"/>
        <w:kinsoku/>
        <w:wordWrap/>
        <w:bidi w:val="0"/>
        <w:snapToGrid w:val="0"/>
        <w:spacing w:line="360" w:lineRule="auto"/>
        <w:ind w:left="0" w:leftChars="0" w:firstLine="3684" w:firstLineChars="1535"/>
        <w:jc w:val="righ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法定代表人（负责人）：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（签字或盖章）</w:t>
      </w:r>
    </w:p>
    <w:p w14:paraId="2DDDF4F4">
      <w:pPr>
        <w:pageBreakBefore w:val="0"/>
        <w:kinsoku/>
        <w:wordWrap/>
        <w:bidi w:val="0"/>
        <w:snapToGrid w:val="0"/>
        <w:spacing w:line="360" w:lineRule="auto"/>
        <w:ind w:left="0" w:leftChars="0" w:firstLine="3684" w:firstLineChars="1535"/>
        <w:jc w:val="righ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投标人代表</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（签字或盖章）</w:t>
      </w:r>
    </w:p>
    <w:p w14:paraId="4F4711FF">
      <w:pPr>
        <w:pageBreakBefore w:val="0"/>
        <w:tabs>
          <w:tab w:val="left" w:pos="4000"/>
        </w:tabs>
        <w:kinsoku/>
        <w:wordWrap/>
        <w:bidi w:val="0"/>
        <w:snapToGrid w:val="0"/>
        <w:spacing w:line="360" w:lineRule="auto"/>
        <w:ind w:firstLine="4320" w:firstLineChars="1800"/>
        <w:jc w:val="left"/>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2D9315FF">
      <w:pPr>
        <w:pageBreakBefore w:val="0"/>
        <w:tabs>
          <w:tab w:val="left" w:pos="730"/>
        </w:tabs>
        <w:kinsoku/>
        <w:wordWrap/>
        <w:bidi w:val="0"/>
        <w:snapToGrid w:val="0"/>
        <w:spacing w:line="360" w:lineRule="auto"/>
        <w:ind w:left="0" w:leftChars="0"/>
        <w:outlineLvl w:val="9"/>
        <w:rPr>
          <w:rFonts w:hint="eastAsia" w:ascii="宋体" w:hAnsi="宋体" w:eastAsia="宋体" w:cs="宋体"/>
          <w:color w:val="auto"/>
          <w:kern w:val="0"/>
          <w:sz w:val="24"/>
          <w:szCs w:val="24"/>
          <w:highlight w:val="none"/>
          <w:lang w:eastAsia="zh-CN"/>
        </w:rPr>
      </w:pPr>
    </w:p>
    <w:p w14:paraId="314E3289">
      <w:pPr>
        <w:pageBreakBefore w:val="0"/>
        <w:tabs>
          <w:tab w:val="left" w:pos="730"/>
        </w:tabs>
        <w:kinsoku/>
        <w:wordWrap/>
        <w:bidi w:val="0"/>
        <w:snapToGrid w:val="0"/>
        <w:spacing w:line="360" w:lineRule="auto"/>
        <w:ind w:left="0" w:leftChars="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附投标人代表身份证明正反面扫描件或影印件</w:t>
      </w:r>
      <w:r>
        <w:rPr>
          <w:rFonts w:hint="eastAsia" w:ascii="宋体" w:hAnsi="宋体" w:eastAsia="宋体" w:cs="宋体"/>
          <w:color w:val="auto"/>
          <w:kern w:val="0"/>
          <w:sz w:val="24"/>
          <w:szCs w:val="24"/>
          <w:highlight w:val="none"/>
        </w:rPr>
        <w:t>。</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3EE59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09" w:hRule="atLeast"/>
        </w:trPr>
        <w:tc>
          <w:tcPr>
            <w:tcW w:w="4615" w:type="dxa"/>
            <w:noWrap w:val="0"/>
            <w:vAlign w:val="top"/>
          </w:tcPr>
          <w:p w14:paraId="32EB4628">
            <w:pPr>
              <w:pageBreakBefore w:val="0"/>
              <w:kinsoku/>
              <w:wordWrap/>
              <w:bidi w:val="0"/>
              <w:spacing w:line="360" w:lineRule="auto"/>
              <w:ind w:left="0" w:leftChars="0"/>
              <w:outlineLvl w:val="9"/>
              <w:rPr>
                <w:rFonts w:hint="eastAsia" w:ascii="宋体" w:hAnsi="宋体" w:eastAsia="宋体" w:cs="宋体"/>
                <w:color w:val="auto"/>
                <w:sz w:val="24"/>
                <w:szCs w:val="24"/>
                <w:highlight w:val="none"/>
              </w:rPr>
            </w:pPr>
          </w:p>
        </w:tc>
        <w:tc>
          <w:tcPr>
            <w:tcW w:w="4615" w:type="dxa"/>
            <w:noWrap w:val="0"/>
            <w:vAlign w:val="top"/>
          </w:tcPr>
          <w:p w14:paraId="6E486232">
            <w:pPr>
              <w:pageBreakBefore w:val="0"/>
              <w:kinsoku/>
              <w:wordWrap/>
              <w:bidi w:val="0"/>
              <w:spacing w:line="360" w:lineRule="auto"/>
              <w:ind w:left="0" w:leftChars="0"/>
              <w:outlineLvl w:val="9"/>
              <w:rPr>
                <w:rFonts w:hint="eastAsia" w:ascii="宋体" w:hAnsi="宋体" w:eastAsia="宋体" w:cs="宋体"/>
                <w:color w:val="auto"/>
                <w:sz w:val="24"/>
                <w:szCs w:val="24"/>
                <w:highlight w:val="none"/>
              </w:rPr>
            </w:pPr>
          </w:p>
        </w:tc>
      </w:tr>
    </w:tbl>
    <w:p w14:paraId="45EC353D">
      <w:pPr>
        <w:pageBreakBefore w:val="0"/>
        <w:kinsoku/>
        <w:wordWrap/>
        <w:bidi w:val="0"/>
        <w:snapToGrid w:val="0"/>
        <w:spacing w:line="360" w:lineRule="auto"/>
        <w:ind w:left="0" w:leftChars="0"/>
        <w:jc w:val="left"/>
        <w:outlineLvl w:val="9"/>
        <w:rPr>
          <w:rFonts w:hint="eastAsia" w:ascii="宋体" w:hAnsi="宋体" w:eastAsia="宋体" w:cs="宋体"/>
          <w:b/>
          <w:bCs/>
          <w:color w:val="auto"/>
          <w:kern w:val="0"/>
          <w:sz w:val="24"/>
          <w:szCs w:val="24"/>
          <w:highlight w:val="none"/>
        </w:rPr>
      </w:pPr>
    </w:p>
    <w:p w14:paraId="44F4663E">
      <w:pPr>
        <w:pageBreakBefore w:val="0"/>
        <w:kinsoku/>
        <w:wordWrap/>
        <w:bidi w:val="0"/>
        <w:snapToGrid w:val="0"/>
        <w:spacing w:line="360" w:lineRule="auto"/>
        <w:ind w:left="0" w:leftChars="0"/>
        <w:jc w:val="left"/>
        <w:outlineLvl w:val="9"/>
        <w:rPr>
          <w:rFonts w:hint="eastAsia" w:ascii="宋体" w:hAnsi="宋体" w:eastAsia="宋体" w:cs="宋体"/>
          <w:b/>
          <w:color w:val="auto"/>
          <w:kern w:val="0"/>
          <w:sz w:val="24"/>
          <w:szCs w:val="24"/>
          <w:highlight w:val="none"/>
        </w:rPr>
      </w:pPr>
      <w:r>
        <w:rPr>
          <w:rFonts w:hint="eastAsia" w:ascii="宋体" w:hAnsi="宋体" w:eastAsia="宋体" w:cs="宋体"/>
          <w:b/>
          <w:bCs/>
          <w:color w:val="auto"/>
          <w:kern w:val="0"/>
          <w:sz w:val="24"/>
          <w:szCs w:val="24"/>
          <w:highlight w:val="none"/>
        </w:rPr>
        <w:t>注：</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除可填报项目外，对本法定代表人授权委托书内容的任何修改将被视为未实质性响应，从而导致该</w:t>
      </w:r>
      <w:r>
        <w:rPr>
          <w:rFonts w:hint="eastAsia" w:ascii="宋体" w:hAnsi="宋体" w:eastAsia="宋体" w:cs="宋体"/>
          <w:b/>
          <w:bCs/>
          <w:color w:val="auto"/>
          <w:kern w:val="0"/>
          <w:sz w:val="24"/>
          <w:szCs w:val="24"/>
          <w:highlight w:val="none"/>
          <w:lang w:eastAsia="zh-CN"/>
        </w:rPr>
        <w:t>投标文件</w:t>
      </w:r>
      <w:r>
        <w:rPr>
          <w:rFonts w:hint="eastAsia" w:ascii="宋体" w:hAnsi="宋体" w:eastAsia="宋体" w:cs="宋体"/>
          <w:b/>
          <w:bCs/>
          <w:color w:val="auto"/>
          <w:kern w:val="0"/>
          <w:sz w:val="24"/>
          <w:szCs w:val="24"/>
          <w:highlight w:val="none"/>
        </w:rPr>
        <w:t>被拒绝；</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color w:val="auto"/>
          <w:kern w:val="0"/>
          <w:sz w:val="24"/>
          <w:szCs w:val="24"/>
          <w:highlight w:val="none"/>
        </w:rPr>
        <w:t>若</w:t>
      </w:r>
      <w:r>
        <w:rPr>
          <w:rFonts w:hint="eastAsia" w:ascii="宋体" w:hAnsi="宋体" w:eastAsia="宋体" w:cs="宋体"/>
          <w:b/>
          <w:color w:val="auto"/>
          <w:kern w:val="0"/>
          <w:sz w:val="24"/>
          <w:szCs w:val="24"/>
          <w:highlight w:val="none"/>
          <w:lang w:eastAsia="zh-CN"/>
        </w:rPr>
        <w:t>投标人</w:t>
      </w:r>
      <w:r>
        <w:rPr>
          <w:rFonts w:hint="eastAsia" w:ascii="宋体" w:hAnsi="宋体" w:eastAsia="宋体" w:cs="宋体"/>
          <w:b/>
          <w:color w:val="auto"/>
          <w:kern w:val="0"/>
          <w:sz w:val="24"/>
          <w:szCs w:val="24"/>
          <w:highlight w:val="none"/>
        </w:rPr>
        <w:t>授权代表为法定代表人（负责人）的可不提供。</w:t>
      </w:r>
    </w:p>
    <w:p w14:paraId="35BA2419">
      <w:pP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br w:type="page"/>
      </w:r>
    </w:p>
    <w:p w14:paraId="0436909B">
      <w:pPr>
        <w:keepNext w:val="0"/>
        <w:keepLines w:val="0"/>
        <w:pageBreakBefore w:val="0"/>
        <w:tabs>
          <w:tab w:val="left" w:pos="567"/>
        </w:tabs>
        <w:kinsoku/>
        <w:wordWrap/>
        <w:overflowPunct/>
        <w:topLinePunct w:val="0"/>
        <w:bidi w:val="0"/>
        <w:snapToGrid w:val="0"/>
        <w:spacing w:line="360" w:lineRule="auto"/>
        <w:ind w:left="0" w:leftChars="0" w:right="0" w:rightChars="0"/>
        <w:jc w:val="left"/>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3．投标函</w:t>
      </w:r>
    </w:p>
    <w:p w14:paraId="011CD80E">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投  标  函</w:t>
      </w:r>
    </w:p>
    <w:p w14:paraId="4F339BA9">
      <w:pPr>
        <w:keepNext w:val="0"/>
        <w:keepLines w:val="0"/>
        <w:pageBreakBefore w:val="0"/>
        <w:tabs>
          <w:tab w:val="left" w:pos="4860"/>
        </w:tabs>
        <w:kinsoku/>
        <w:wordWrap/>
        <w:overflowPunct/>
        <w:topLinePunct w:val="0"/>
        <w:bidi w:val="0"/>
        <w:snapToGrid w:val="0"/>
        <w:spacing w:line="360" w:lineRule="auto"/>
        <w:ind w:left="0" w:leftChars="0" w:right="0" w:rightChars="0"/>
        <w:textAlignment w:val="auto"/>
        <w:rPr>
          <w:rFonts w:hint="eastAsia" w:ascii="宋体" w:hAnsi="宋体" w:eastAsia="宋体" w:cs="宋体"/>
          <w:color w:val="auto"/>
          <w:kern w:val="0"/>
          <w:sz w:val="24"/>
          <w:szCs w:val="24"/>
          <w:highlight w:val="none"/>
          <w:u w:val="single"/>
        </w:rPr>
      </w:pPr>
    </w:p>
    <w:p w14:paraId="07BB1FFF">
      <w:pPr>
        <w:pageBreakBefore w:val="0"/>
        <w:kinsoku/>
        <w:wordWrap/>
        <w:bidi w:val="0"/>
        <w:snapToGrid w:val="0"/>
        <w:spacing w:line="360" w:lineRule="auto"/>
        <w:jc w:val="left"/>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采购代理机构名称</w:t>
      </w:r>
      <w:r>
        <w:rPr>
          <w:rFonts w:hint="eastAsia" w:ascii="宋体" w:hAnsi="宋体" w:eastAsia="宋体" w:cs="宋体"/>
          <w:color w:val="auto"/>
          <w:kern w:val="0"/>
          <w:sz w:val="24"/>
          <w:szCs w:val="24"/>
          <w:highlight w:val="none"/>
          <w:lang w:eastAsia="zh-CN"/>
        </w:rPr>
        <w:t>）：</w:t>
      </w:r>
    </w:p>
    <w:p w14:paraId="7DD8E2AD">
      <w:pPr>
        <w:pageBreakBefore w:val="0"/>
        <w:kinsoku/>
        <w:wordWrap/>
        <w:bidi w:val="0"/>
        <w:snapToGrid w:val="0"/>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u w:val="none"/>
        </w:rPr>
        <w:t>全称）</w:t>
      </w:r>
      <w:r>
        <w:rPr>
          <w:rFonts w:hint="eastAsia" w:ascii="宋体" w:hAnsi="宋体" w:eastAsia="宋体" w:cs="宋体"/>
          <w:color w:val="auto"/>
          <w:kern w:val="0"/>
          <w:sz w:val="24"/>
          <w:szCs w:val="24"/>
          <w:highlight w:val="none"/>
        </w:rPr>
        <w:t>授权</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none"/>
        </w:rPr>
        <w:t>（</w:t>
      </w:r>
      <w:r>
        <w:rPr>
          <w:rFonts w:hint="eastAsia" w:ascii="宋体" w:hAnsi="宋体" w:eastAsia="宋体" w:cs="宋体"/>
          <w:color w:val="auto"/>
          <w:kern w:val="0"/>
          <w:sz w:val="24"/>
          <w:szCs w:val="24"/>
          <w:highlight w:val="none"/>
          <w:u w:val="none"/>
          <w:lang w:eastAsia="zh-CN"/>
        </w:rPr>
        <w:t>投标人</w:t>
      </w:r>
      <w:r>
        <w:rPr>
          <w:rFonts w:hint="eastAsia" w:ascii="宋体" w:hAnsi="宋体" w:eastAsia="宋体" w:cs="宋体"/>
          <w:color w:val="auto"/>
          <w:kern w:val="0"/>
          <w:sz w:val="24"/>
          <w:szCs w:val="24"/>
          <w:highlight w:val="none"/>
          <w:u w:val="none"/>
        </w:rPr>
        <w:t>授权代表姓名、职务)</w:t>
      </w:r>
      <w:r>
        <w:rPr>
          <w:rFonts w:hint="eastAsia" w:ascii="宋体" w:hAnsi="宋体" w:eastAsia="宋体" w:cs="宋体"/>
          <w:color w:val="auto"/>
          <w:kern w:val="0"/>
          <w:sz w:val="24"/>
          <w:szCs w:val="24"/>
          <w:highlight w:val="none"/>
        </w:rPr>
        <w:t>为我方代表，参加贵方组织的</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none"/>
        </w:rPr>
        <w:t>（项目名称</w:t>
      </w:r>
      <w:r>
        <w:rPr>
          <w:rFonts w:hint="eastAsia" w:ascii="宋体" w:hAnsi="宋体" w:eastAsia="宋体" w:cs="宋体"/>
          <w:color w:val="auto"/>
          <w:kern w:val="0"/>
          <w:sz w:val="24"/>
          <w:szCs w:val="24"/>
          <w:highlight w:val="none"/>
          <w:u w:val="none"/>
          <w:lang w:eastAsia="zh-CN"/>
        </w:rPr>
        <w:t>、</w:t>
      </w:r>
      <w:r>
        <w:rPr>
          <w:rFonts w:hint="eastAsia" w:ascii="宋体" w:hAnsi="宋体" w:eastAsia="宋体" w:cs="宋体"/>
          <w:color w:val="auto"/>
          <w:kern w:val="0"/>
          <w:sz w:val="24"/>
          <w:szCs w:val="24"/>
          <w:highlight w:val="none"/>
          <w:u w:val="none"/>
        </w:rPr>
        <w:t>项目编号）</w:t>
      </w:r>
      <w:r>
        <w:rPr>
          <w:rFonts w:hint="eastAsia" w:ascii="宋体" w:hAnsi="宋体" w:eastAsia="宋体" w:cs="宋体"/>
          <w:color w:val="auto"/>
          <w:kern w:val="0"/>
          <w:sz w:val="24"/>
          <w:szCs w:val="24"/>
          <w:highlight w:val="none"/>
          <w:lang w:val="en-US" w:eastAsia="zh-CN"/>
        </w:rPr>
        <w:t>投标</w:t>
      </w:r>
      <w:r>
        <w:rPr>
          <w:rFonts w:hint="eastAsia" w:ascii="宋体" w:hAnsi="宋体" w:eastAsia="宋体" w:cs="宋体"/>
          <w:color w:val="auto"/>
          <w:kern w:val="0"/>
          <w:sz w:val="24"/>
          <w:szCs w:val="24"/>
          <w:highlight w:val="none"/>
        </w:rPr>
        <w:t>的有关活动，并对此项目进行报价。为此：</w:t>
      </w:r>
    </w:p>
    <w:p w14:paraId="51539DE2">
      <w:pPr>
        <w:keepNext w:val="0"/>
        <w:keepLines w:val="0"/>
        <w:pageBreakBefore w:val="0"/>
        <w:kinsoku/>
        <w:wordWrap/>
        <w:overflowPunct/>
        <w:topLinePunct w:val="0"/>
        <w:bidi w:val="0"/>
        <w:snapToGrid w:val="0"/>
        <w:spacing w:line="360" w:lineRule="auto"/>
        <w:ind w:left="0" w:leftChars="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1．我方同意在本项目投标文件中规定的投标文件提交截止之日起</w:t>
      </w:r>
      <w:r>
        <w:rPr>
          <w:rFonts w:hint="eastAsia" w:ascii="宋体" w:hAnsi="宋体" w:eastAsia="宋体" w:cs="宋体"/>
          <w:color w:val="auto"/>
          <w:kern w:val="0"/>
          <w:sz w:val="24"/>
          <w:szCs w:val="24"/>
          <w:highlight w:val="none"/>
          <w:lang w:val="en-US" w:eastAsia="zh-CN"/>
        </w:rPr>
        <w:t>90</w:t>
      </w:r>
      <w:r>
        <w:rPr>
          <w:rFonts w:hint="eastAsia" w:ascii="宋体" w:hAnsi="宋体" w:eastAsia="宋体" w:cs="宋体"/>
          <w:color w:val="auto"/>
          <w:kern w:val="0"/>
          <w:sz w:val="24"/>
          <w:szCs w:val="24"/>
          <w:highlight w:val="none"/>
        </w:rPr>
        <w:t>个日历天内遵守本投标文件中的承诺且在此期限期满之前均具有约束力。</w:t>
      </w:r>
    </w:p>
    <w:p w14:paraId="43CB3CDD">
      <w:pPr>
        <w:keepNext w:val="0"/>
        <w:keepLines w:val="0"/>
        <w:pageBreakBefore w:val="0"/>
        <w:kinsoku/>
        <w:wordWrap/>
        <w:overflowPunct/>
        <w:topLinePunct w:val="0"/>
        <w:bidi w:val="0"/>
        <w:snapToGrid w:val="0"/>
        <w:spacing w:line="360" w:lineRule="auto"/>
        <w:ind w:left="0" w:leftChars="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2．我方承诺已经具备本项目中规定的参加采购活动的投标人应当具备的全部条件。</w:t>
      </w:r>
    </w:p>
    <w:p w14:paraId="4844FC81">
      <w:pPr>
        <w:keepNext w:val="0"/>
        <w:keepLines w:val="0"/>
        <w:pageBreakBefore w:val="0"/>
        <w:kinsoku/>
        <w:wordWrap/>
        <w:overflowPunct/>
        <w:topLinePunct w:val="0"/>
        <w:bidi w:val="0"/>
        <w:snapToGrid w:val="0"/>
        <w:spacing w:line="360" w:lineRule="auto"/>
        <w:ind w:left="0" w:leftChars="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3．提供投标人须知规定的全部投标文件，包括投标文件正本、副本。</w:t>
      </w:r>
    </w:p>
    <w:p w14:paraId="0E3AC4A9">
      <w:pPr>
        <w:keepNext w:val="0"/>
        <w:keepLines w:val="0"/>
        <w:pageBreakBefore w:val="0"/>
        <w:kinsoku/>
        <w:wordWrap/>
        <w:overflowPunct/>
        <w:topLinePunct w:val="0"/>
        <w:bidi w:val="0"/>
        <w:snapToGrid w:val="0"/>
        <w:spacing w:line="360" w:lineRule="auto"/>
        <w:ind w:left="0" w:leftChars="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4．按投标文件要求提供和交付的货物和服务的报价详见报价一览表。</w:t>
      </w:r>
    </w:p>
    <w:p w14:paraId="2E8CFB61">
      <w:pPr>
        <w:keepNext w:val="0"/>
        <w:keepLines w:val="0"/>
        <w:pageBreakBefore w:val="0"/>
        <w:tabs>
          <w:tab w:val="left" w:pos="1680"/>
        </w:tabs>
        <w:kinsoku/>
        <w:wordWrap/>
        <w:overflowPunct/>
        <w:topLinePunct w:val="0"/>
        <w:bidi w:val="0"/>
        <w:snapToGrid w:val="0"/>
        <w:spacing w:line="360" w:lineRule="auto"/>
        <w:ind w:left="0" w:leftChars="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5．保证忠实地执行双方所签订的合同，并承担合同规定的责任和义务。</w:t>
      </w:r>
    </w:p>
    <w:p w14:paraId="5E01C022">
      <w:pPr>
        <w:keepNext w:val="0"/>
        <w:keepLines w:val="0"/>
        <w:pageBreakBefore w:val="0"/>
        <w:kinsoku/>
        <w:wordWrap/>
        <w:overflowPunct/>
        <w:topLinePunct w:val="0"/>
        <w:bidi w:val="0"/>
        <w:snapToGrid w:val="0"/>
        <w:spacing w:line="360" w:lineRule="auto"/>
        <w:ind w:left="0" w:leftChars="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6．承诺完全满足和响应招标文件中的各项商务和技术要求，若有偏差，已在投标文件商务和技术条款偏离表中予以明确特别说明。</w:t>
      </w:r>
    </w:p>
    <w:p w14:paraId="37467485">
      <w:pPr>
        <w:keepNext w:val="0"/>
        <w:keepLines w:val="0"/>
        <w:pageBreakBefore w:val="0"/>
        <w:kinsoku/>
        <w:wordWrap/>
        <w:overflowPunct/>
        <w:topLinePunct w:val="0"/>
        <w:bidi w:val="0"/>
        <w:snapToGrid w:val="0"/>
        <w:spacing w:line="360" w:lineRule="auto"/>
        <w:ind w:left="0" w:leftChars="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7．保证遵守招标文件的规定。</w:t>
      </w:r>
    </w:p>
    <w:p w14:paraId="50FCA483">
      <w:pPr>
        <w:keepNext w:val="0"/>
        <w:keepLines w:val="0"/>
        <w:pageBreakBefore w:val="0"/>
        <w:kinsoku/>
        <w:wordWrap/>
        <w:overflowPunct/>
        <w:topLinePunct w:val="0"/>
        <w:bidi w:val="0"/>
        <w:snapToGrid w:val="0"/>
        <w:spacing w:line="360" w:lineRule="auto"/>
        <w:ind w:left="0" w:leftChars="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8．如果在规定的投标文件有效期内撤回投标文件，我方的投标保证金可被贵方没收。</w:t>
      </w:r>
    </w:p>
    <w:p w14:paraId="70EF1375">
      <w:pPr>
        <w:keepNext w:val="0"/>
        <w:keepLines w:val="0"/>
        <w:pageBreakBefore w:val="0"/>
        <w:kinsoku/>
        <w:wordWrap/>
        <w:overflowPunct/>
        <w:topLinePunct w:val="0"/>
        <w:bidi w:val="0"/>
        <w:snapToGrid w:val="0"/>
        <w:spacing w:line="360" w:lineRule="auto"/>
        <w:ind w:left="0" w:leftChars="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9．我方完全理解贵方不接受可选择性报价。</w:t>
      </w:r>
    </w:p>
    <w:p w14:paraId="2F794C2C">
      <w:pPr>
        <w:keepNext w:val="0"/>
        <w:keepLines w:val="0"/>
        <w:pageBreakBefore w:val="0"/>
        <w:kinsoku/>
        <w:wordWrap/>
        <w:overflowPunct/>
        <w:topLinePunct w:val="0"/>
        <w:bidi w:val="0"/>
        <w:snapToGrid w:val="0"/>
        <w:spacing w:line="360" w:lineRule="auto"/>
        <w:ind w:left="0" w:leftChars="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10．我方愿意向贵方提供任何与本项投标有关的数据、情况和技术资料。若贵方需要，我方愿意提供我方做出的一切承诺的证明材料。</w:t>
      </w:r>
    </w:p>
    <w:p w14:paraId="3937F136">
      <w:pPr>
        <w:keepNext w:val="0"/>
        <w:keepLines w:val="0"/>
        <w:pageBreakBefore w:val="0"/>
        <w:kinsoku/>
        <w:wordWrap/>
        <w:overflowPunct/>
        <w:topLinePunct w:val="0"/>
        <w:bidi w:val="0"/>
        <w:snapToGrid w:val="0"/>
        <w:spacing w:line="360" w:lineRule="auto"/>
        <w:ind w:left="0" w:leftChars="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11．我方已详细审核全部投标文件，包括投标文件修改书（如有的话）、参考资料及有关附件，确认无误。</w:t>
      </w:r>
    </w:p>
    <w:p w14:paraId="4967229C">
      <w:pPr>
        <w:keepNext w:val="0"/>
        <w:keepLines w:val="0"/>
        <w:pageBreakBefore w:val="0"/>
        <w:kinsoku/>
        <w:wordWrap/>
        <w:overflowPunct/>
        <w:topLinePunct w:val="0"/>
        <w:bidi w:val="0"/>
        <w:snapToGrid w:val="0"/>
        <w:spacing w:line="360" w:lineRule="auto"/>
        <w:ind w:left="0" w:leftChars="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12．我方承诺：采购人若需追加采购本项目投标文件所列货物及相关服务的，在不改变合同其他实质性条款的前提下，按相同或更优惠的折扣并保证供货质量。</w:t>
      </w:r>
    </w:p>
    <w:p w14:paraId="7644B4EC">
      <w:pPr>
        <w:keepNext w:val="0"/>
        <w:keepLines w:val="0"/>
        <w:pageBreakBefore w:val="0"/>
        <w:kinsoku/>
        <w:wordWrap/>
        <w:overflowPunct/>
        <w:topLinePunct w:val="0"/>
        <w:bidi w:val="0"/>
        <w:snapToGrid w:val="0"/>
        <w:spacing w:line="360" w:lineRule="auto"/>
        <w:ind w:left="0" w:leftChars="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．我方将严格遵守本项目的有关规定，若有下列情形之一的，将接受采购人的处罚，在1至三年内禁止参加采购人非政府采购项目的采购活动。情节严重的，有采购人上报上级部门进行处理：</w:t>
      </w:r>
    </w:p>
    <w:p w14:paraId="59B07F8C">
      <w:pPr>
        <w:keepNext w:val="0"/>
        <w:keepLines w:val="0"/>
        <w:pageBreakBefore w:val="0"/>
        <w:kinsoku/>
        <w:wordWrap/>
        <w:overflowPunct/>
        <w:topLinePunct w:val="0"/>
        <w:bidi w:val="0"/>
        <w:snapToGrid w:val="0"/>
        <w:spacing w:line="360" w:lineRule="auto"/>
        <w:ind w:left="0" w:leftChars="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（1）提供虚假材料谋取</w:t>
      </w:r>
      <w:r>
        <w:rPr>
          <w:rFonts w:hint="eastAsia" w:ascii="宋体" w:hAnsi="宋体" w:eastAsia="宋体" w:cs="宋体"/>
          <w:color w:val="auto"/>
          <w:kern w:val="0"/>
          <w:sz w:val="24"/>
          <w:szCs w:val="24"/>
          <w:highlight w:val="none"/>
          <w:lang w:val="en-US" w:eastAsia="zh-CN"/>
        </w:rPr>
        <w:t>中标</w:t>
      </w:r>
      <w:r>
        <w:rPr>
          <w:rFonts w:hint="eastAsia" w:ascii="宋体" w:hAnsi="宋体" w:eastAsia="宋体" w:cs="宋体"/>
          <w:color w:val="auto"/>
          <w:kern w:val="0"/>
          <w:sz w:val="24"/>
          <w:szCs w:val="24"/>
          <w:highlight w:val="none"/>
        </w:rPr>
        <w:t>的；</w:t>
      </w:r>
    </w:p>
    <w:p w14:paraId="17FD7AB9">
      <w:pPr>
        <w:keepNext w:val="0"/>
        <w:keepLines w:val="0"/>
        <w:pageBreakBefore w:val="0"/>
        <w:kinsoku/>
        <w:wordWrap/>
        <w:overflowPunct/>
        <w:topLinePunct w:val="0"/>
        <w:bidi w:val="0"/>
        <w:snapToGrid w:val="0"/>
        <w:spacing w:line="360" w:lineRule="auto"/>
        <w:ind w:left="0" w:leftChars="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（2）采取不正当手段诋毁、排挤其他投标人的；</w:t>
      </w:r>
    </w:p>
    <w:p w14:paraId="008713D6">
      <w:pPr>
        <w:keepNext w:val="0"/>
        <w:keepLines w:val="0"/>
        <w:pageBreakBefore w:val="0"/>
        <w:kinsoku/>
        <w:wordWrap/>
        <w:overflowPunct/>
        <w:topLinePunct w:val="0"/>
        <w:bidi w:val="0"/>
        <w:snapToGrid w:val="0"/>
        <w:spacing w:line="360" w:lineRule="auto"/>
        <w:ind w:left="0" w:leftChars="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（3）与采购人、其它投标人或者采购代理机构工作人员恶意串通的；</w:t>
      </w:r>
    </w:p>
    <w:p w14:paraId="2277E55B">
      <w:pPr>
        <w:keepNext w:val="0"/>
        <w:keepLines w:val="0"/>
        <w:pageBreakBefore w:val="0"/>
        <w:kinsoku/>
        <w:wordWrap/>
        <w:overflowPunct/>
        <w:topLinePunct w:val="0"/>
        <w:bidi w:val="0"/>
        <w:snapToGrid w:val="0"/>
        <w:spacing w:line="360" w:lineRule="auto"/>
        <w:ind w:left="0" w:leftChars="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（4）向采购人、采购代理机构工作人员行贿或者提供其他不正当利益的；</w:t>
      </w:r>
    </w:p>
    <w:p w14:paraId="6CCD02D3">
      <w:pPr>
        <w:keepNext w:val="0"/>
        <w:keepLines w:val="0"/>
        <w:pageBreakBefore w:val="0"/>
        <w:kinsoku/>
        <w:wordWrap/>
        <w:overflowPunct/>
        <w:topLinePunct w:val="0"/>
        <w:bidi w:val="0"/>
        <w:snapToGrid w:val="0"/>
        <w:spacing w:line="360" w:lineRule="auto"/>
        <w:ind w:left="0" w:leftChars="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（5）投标文件提交截止时间后撤回投标文件的；</w:t>
      </w:r>
    </w:p>
    <w:p w14:paraId="43719E3C">
      <w:pPr>
        <w:keepNext w:val="0"/>
        <w:keepLines w:val="0"/>
        <w:pageBreakBefore w:val="0"/>
        <w:kinsoku/>
        <w:wordWrap/>
        <w:overflowPunct/>
        <w:topLinePunct w:val="0"/>
        <w:bidi w:val="0"/>
        <w:snapToGrid w:val="0"/>
        <w:spacing w:line="360" w:lineRule="auto"/>
        <w:ind w:left="0" w:leftChars="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（6）在投标期间，影响采购代理机构或评标委员会正常履行职责的；</w:t>
      </w:r>
    </w:p>
    <w:p w14:paraId="765B7B90">
      <w:pPr>
        <w:keepNext w:val="0"/>
        <w:keepLines w:val="0"/>
        <w:pageBreakBefore w:val="0"/>
        <w:kinsoku/>
        <w:wordWrap/>
        <w:overflowPunct/>
        <w:topLinePunct w:val="0"/>
        <w:bidi w:val="0"/>
        <w:snapToGrid w:val="0"/>
        <w:spacing w:line="360" w:lineRule="auto"/>
        <w:ind w:left="0" w:leftChars="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（7）未经采购代理机构同意，在采购过程中与采购人进行协商投标的；</w:t>
      </w:r>
    </w:p>
    <w:p w14:paraId="1DA1537B">
      <w:pPr>
        <w:keepNext w:val="0"/>
        <w:keepLines w:val="0"/>
        <w:pageBreakBefore w:val="0"/>
        <w:kinsoku/>
        <w:wordWrap/>
        <w:overflowPunct/>
        <w:topLinePunct w:val="0"/>
        <w:bidi w:val="0"/>
        <w:snapToGrid w:val="0"/>
        <w:spacing w:line="360" w:lineRule="auto"/>
        <w:ind w:left="0" w:leftChars="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（8）成交后未按招标文件、投标文件及相关承诺规定签约或与采购人订立背离合同实质性内容的其它协议的；</w:t>
      </w:r>
    </w:p>
    <w:p w14:paraId="33EF5BC1">
      <w:pPr>
        <w:keepNext w:val="0"/>
        <w:keepLines w:val="0"/>
        <w:pageBreakBefore w:val="0"/>
        <w:kinsoku/>
        <w:wordWrap/>
        <w:overflowPunct/>
        <w:topLinePunct w:val="0"/>
        <w:bidi w:val="0"/>
        <w:snapToGrid w:val="0"/>
        <w:spacing w:line="360" w:lineRule="auto"/>
        <w:ind w:left="0" w:leftChars="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（9）未按招标文件规定和合同约定履行义务的；</w:t>
      </w:r>
    </w:p>
    <w:p w14:paraId="4EC4B278">
      <w:pPr>
        <w:keepNext w:val="0"/>
        <w:keepLines w:val="0"/>
        <w:pageBreakBefore w:val="0"/>
        <w:kinsoku/>
        <w:wordWrap/>
        <w:overflowPunct/>
        <w:topLinePunct w:val="0"/>
        <w:bidi w:val="0"/>
        <w:snapToGrid w:val="0"/>
        <w:spacing w:line="360" w:lineRule="auto"/>
        <w:ind w:left="0" w:leftChars="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（10）拒绝有关部门监督检查或提供虚假情况的；</w:t>
      </w:r>
    </w:p>
    <w:p w14:paraId="4FBEBED6">
      <w:pPr>
        <w:keepNext w:val="0"/>
        <w:keepLines w:val="0"/>
        <w:pageBreakBefore w:val="0"/>
        <w:kinsoku/>
        <w:wordWrap/>
        <w:overflowPunct/>
        <w:topLinePunct w:val="0"/>
        <w:bidi w:val="0"/>
        <w:snapToGrid w:val="0"/>
        <w:spacing w:line="360" w:lineRule="auto"/>
        <w:ind w:left="0" w:leftChars="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（11）存在法定代表人或单位负责人为同一个人或者存在直接控股、管理关系的不同投标人，同时参加同一项目或同一子项目的招标活动的。</w:t>
      </w:r>
    </w:p>
    <w:p w14:paraId="721C8CB8">
      <w:pPr>
        <w:keepNext w:val="0"/>
        <w:keepLines w:val="0"/>
        <w:pageBreakBefore w:val="0"/>
        <w:kinsoku/>
        <w:wordWrap/>
        <w:overflowPunct/>
        <w:topLinePunct w:val="0"/>
        <w:bidi w:val="0"/>
        <w:snapToGrid w:val="0"/>
        <w:spacing w:line="360" w:lineRule="auto"/>
        <w:ind w:left="0" w:leftChars="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（12）违犯采购人规定的其他行为。</w:t>
      </w:r>
    </w:p>
    <w:p w14:paraId="6D034ACA">
      <w:pPr>
        <w:keepNext w:val="0"/>
        <w:keepLines w:val="0"/>
        <w:pageBreakBefore w:val="0"/>
        <w:kinsoku/>
        <w:wordWrap/>
        <w:overflowPunct/>
        <w:topLinePunct w:val="0"/>
        <w:bidi w:val="0"/>
        <w:snapToGrid w:val="0"/>
        <w:spacing w:line="360" w:lineRule="auto"/>
        <w:ind w:left="0" w:leftChars="0" w:right="0" w:rightChars="0"/>
        <w:jc w:val="left"/>
        <w:textAlignment w:val="auto"/>
        <w:rPr>
          <w:rFonts w:hint="eastAsia" w:ascii="宋体" w:hAnsi="宋体" w:eastAsia="宋体" w:cs="宋体"/>
          <w:color w:val="auto"/>
          <w:kern w:val="0"/>
          <w:sz w:val="24"/>
          <w:szCs w:val="24"/>
          <w:highlight w:val="none"/>
        </w:rPr>
      </w:pPr>
    </w:p>
    <w:p w14:paraId="4887693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所有有关本</w:t>
      </w:r>
      <w:r>
        <w:rPr>
          <w:rFonts w:hint="eastAsia" w:ascii="宋体" w:hAnsi="宋体" w:eastAsia="宋体" w:cs="宋体"/>
          <w:color w:val="auto"/>
          <w:kern w:val="0"/>
          <w:sz w:val="24"/>
          <w:szCs w:val="24"/>
          <w:highlight w:val="none"/>
          <w:lang w:val="en-US" w:eastAsia="zh-CN"/>
        </w:rPr>
        <w:t>投标</w:t>
      </w:r>
      <w:r>
        <w:rPr>
          <w:rFonts w:hint="eastAsia" w:ascii="宋体" w:hAnsi="宋体" w:eastAsia="宋体" w:cs="宋体"/>
          <w:color w:val="auto"/>
          <w:kern w:val="0"/>
          <w:sz w:val="24"/>
          <w:szCs w:val="24"/>
          <w:highlight w:val="none"/>
        </w:rPr>
        <w:t>项目的一切往来联系方式为：</w:t>
      </w:r>
    </w:p>
    <w:p w14:paraId="43AAE996">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地址：</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邮编：</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ab/>
      </w:r>
    </w:p>
    <w:p w14:paraId="75138714">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电话：</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传真：</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p>
    <w:p w14:paraId="366EB8CC">
      <w:pPr>
        <w:keepNext w:val="0"/>
        <w:keepLines w:val="0"/>
        <w:pageBreakBefore w:val="0"/>
        <w:widowControl w:val="0"/>
        <w:tabs>
          <w:tab w:val="left" w:pos="480"/>
        </w:tabs>
        <w:kinsoku/>
        <w:wordWrap/>
        <w:overflowPunct/>
        <w:topLinePunct w:val="0"/>
        <w:autoSpaceDE/>
        <w:autoSpaceDN/>
        <w:bidi w:val="0"/>
        <w:adjustRightInd/>
        <w:snapToGrid w:val="0"/>
        <w:spacing w:line="360" w:lineRule="auto"/>
        <w:ind w:left="0" w:leftChars="0"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授权代表姓名：</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p>
    <w:p w14:paraId="086DC995">
      <w:pPr>
        <w:keepNext w:val="0"/>
        <w:keepLines w:val="0"/>
        <w:pageBreakBefore w:val="0"/>
        <w:widowControl w:val="0"/>
        <w:tabs>
          <w:tab w:val="left" w:pos="480"/>
        </w:tabs>
        <w:kinsoku/>
        <w:wordWrap/>
        <w:overflowPunct/>
        <w:topLinePunct w:val="0"/>
        <w:autoSpaceDE/>
        <w:autoSpaceDN/>
        <w:bidi w:val="0"/>
        <w:adjustRightInd/>
        <w:snapToGrid w:val="0"/>
        <w:spacing w:line="360" w:lineRule="auto"/>
        <w:ind w:left="0" w:leftChars="0"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授权代表联系电话：</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（办公）</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（移动）</w:t>
      </w:r>
    </w:p>
    <w:p w14:paraId="367DF76A">
      <w:pPr>
        <w:keepNext w:val="0"/>
        <w:keepLines w:val="0"/>
        <w:pageBreakBefore w:val="0"/>
        <w:widowControl w:val="0"/>
        <w:tabs>
          <w:tab w:val="left" w:pos="480"/>
        </w:tabs>
        <w:kinsoku/>
        <w:wordWrap/>
        <w:overflowPunct/>
        <w:topLinePunct w:val="0"/>
        <w:autoSpaceDE/>
        <w:autoSpaceDN/>
        <w:bidi w:val="0"/>
        <w:adjustRightInd/>
        <w:snapToGrid w:val="0"/>
        <w:spacing w:line="360" w:lineRule="auto"/>
        <w:ind w:left="0" w:leftChars="0"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E-mail</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p>
    <w:p w14:paraId="6F942539">
      <w:pPr>
        <w:pageBreakBefore w:val="0"/>
        <w:tabs>
          <w:tab w:val="left" w:pos="4000"/>
        </w:tabs>
        <w:kinsoku/>
        <w:wordWrap/>
        <w:bidi w:val="0"/>
        <w:snapToGrid w:val="0"/>
        <w:spacing w:line="360" w:lineRule="auto"/>
        <w:ind w:left="0" w:leftChars="0" w:firstLine="1920" w:firstLineChars="800"/>
        <w:jc w:val="left"/>
        <w:outlineLvl w:val="9"/>
        <w:rPr>
          <w:rFonts w:hint="eastAsia" w:ascii="宋体" w:hAnsi="宋体" w:eastAsia="宋体" w:cs="宋体"/>
          <w:color w:val="auto"/>
          <w:kern w:val="0"/>
          <w:sz w:val="24"/>
          <w:szCs w:val="24"/>
          <w:highlight w:val="none"/>
        </w:rPr>
      </w:pPr>
    </w:p>
    <w:p w14:paraId="6485A319">
      <w:pPr>
        <w:pageBreakBefore w:val="0"/>
        <w:tabs>
          <w:tab w:val="left" w:pos="4000"/>
        </w:tabs>
        <w:kinsoku/>
        <w:wordWrap/>
        <w:bidi w:val="0"/>
        <w:snapToGrid w:val="0"/>
        <w:spacing w:line="360" w:lineRule="auto"/>
        <w:ind w:left="0" w:leftChars="0" w:firstLine="2880" w:firstLineChars="1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名称：</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(盖章)</w:t>
      </w:r>
    </w:p>
    <w:p w14:paraId="3B2ED5BC">
      <w:pPr>
        <w:pageBreakBefore w:val="0"/>
        <w:tabs>
          <w:tab w:val="left" w:pos="4000"/>
        </w:tabs>
        <w:kinsoku/>
        <w:wordWrap/>
        <w:bidi w:val="0"/>
        <w:snapToGrid w:val="0"/>
        <w:spacing w:line="360" w:lineRule="auto"/>
        <w:ind w:left="0" w:leftChars="0" w:firstLine="2880" w:firstLineChars="1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法定代表人（负责人）</w:t>
      </w:r>
      <w:r>
        <w:rPr>
          <w:rFonts w:hint="eastAsia" w:ascii="宋体" w:hAnsi="宋体" w:eastAsia="宋体" w:cs="宋体"/>
          <w:color w:val="auto"/>
          <w:kern w:val="0"/>
          <w:sz w:val="24"/>
          <w:szCs w:val="24"/>
          <w:highlight w:val="none"/>
          <w:lang w:val="en-US" w:eastAsia="zh-CN"/>
        </w:rPr>
        <w:t>或投标人代表</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(签字或盖章)</w:t>
      </w:r>
    </w:p>
    <w:p w14:paraId="022E0528">
      <w:pPr>
        <w:pageBreakBefore w:val="0"/>
        <w:tabs>
          <w:tab w:val="left" w:pos="4000"/>
        </w:tabs>
        <w:kinsoku/>
        <w:wordWrap/>
        <w:bidi w:val="0"/>
        <w:snapToGrid w:val="0"/>
        <w:spacing w:line="360" w:lineRule="auto"/>
        <w:ind w:left="0" w:leftChars="0" w:firstLine="2880" w:firstLineChars="1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      期：</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p>
    <w:p w14:paraId="5467F51D">
      <w:pPr>
        <w:keepNext w:val="0"/>
        <w:keepLines w:val="0"/>
        <w:pageBreakBefore w:val="0"/>
        <w:kinsoku/>
        <w:wordWrap/>
        <w:overflowPunct/>
        <w:topLinePunct w:val="0"/>
        <w:bidi w:val="0"/>
        <w:snapToGrid w:val="0"/>
        <w:spacing w:line="360" w:lineRule="auto"/>
        <w:ind w:left="0" w:leftChars="0" w:right="0" w:rightChars="0"/>
        <w:jc w:val="left"/>
        <w:textAlignment w:val="auto"/>
        <w:rPr>
          <w:rFonts w:hint="eastAsia" w:ascii="宋体" w:hAnsi="宋体" w:eastAsia="宋体" w:cs="宋体"/>
          <w:b/>
          <w:bCs/>
          <w:color w:val="auto"/>
          <w:kern w:val="0"/>
          <w:sz w:val="24"/>
          <w:szCs w:val="24"/>
          <w:highlight w:val="none"/>
        </w:rPr>
      </w:pPr>
    </w:p>
    <w:p w14:paraId="005B94E2">
      <w:pPr>
        <w:keepNext w:val="0"/>
        <w:keepLines w:val="0"/>
        <w:pageBreakBefore w:val="0"/>
        <w:kinsoku/>
        <w:wordWrap/>
        <w:overflowPunct/>
        <w:topLinePunct w:val="0"/>
        <w:bidi w:val="0"/>
        <w:snapToGrid w:val="0"/>
        <w:spacing w:line="360" w:lineRule="auto"/>
        <w:ind w:right="0" w:rightChars="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注：除可填报项目外，对本投标函内容的修改将被视为非实质性响应，从而导致该投标文件无效。</w:t>
      </w:r>
    </w:p>
    <w:p w14:paraId="52BF5AD5">
      <w:pPr>
        <w:keepNext w:val="0"/>
        <w:keepLines w:val="0"/>
        <w:pageBreakBefore w:val="0"/>
        <w:kinsoku/>
        <w:wordWrap/>
        <w:overflowPunct/>
        <w:topLinePunct w:val="0"/>
        <w:bidi w:val="0"/>
        <w:snapToGrid w:val="0"/>
        <w:spacing w:line="360" w:lineRule="auto"/>
        <w:ind w:left="0" w:leftChars="0" w:right="0" w:rightChars="0"/>
        <w:jc w:val="left"/>
        <w:textAlignment w:val="auto"/>
        <w:rPr>
          <w:rFonts w:hint="eastAsia" w:ascii="宋体" w:hAnsi="宋体" w:eastAsia="宋体" w:cs="宋体"/>
          <w:b/>
          <w:bCs/>
          <w:color w:val="auto"/>
          <w:kern w:val="0"/>
          <w:sz w:val="24"/>
          <w:szCs w:val="24"/>
          <w:highlight w:val="none"/>
        </w:rPr>
      </w:pPr>
    </w:p>
    <w:p w14:paraId="1BE40CA1">
      <w:pPr>
        <w:keepNext w:val="0"/>
        <w:keepLines w:val="0"/>
        <w:pageBreakBefore w:val="0"/>
        <w:tabs>
          <w:tab w:val="left" w:pos="567"/>
        </w:tabs>
        <w:kinsoku/>
        <w:wordWrap/>
        <w:overflowPunct/>
        <w:topLinePunct w:val="0"/>
        <w:bidi w:val="0"/>
        <w:snapToGrid w:val="0"/>
        <w:spacing w:line="360" w:lineRule="auto"/>
        <w:ind w:left="0" w:leftChars="0" w:right="0" w:rightChars="0"/>
        <w:jc w:val="left"/>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br w:type="page"/>
      </w:r>
      <w:r>
        <w:rPr>
          <w:rFonts w:hint="eastAsia" w:ascii="宋体" w:hAnsi="宋体" w:eastAsia="宋体" w:cs="宋体"/>
          <w:b/>
          <w:color w:val="auto"/>
          <w:kern w:val="0"/>
          <w:sz w:val="24"/>
          <w:szCs w:val="24"/>
          <w:highlight w:val="none"/>
        </w:rPr>
        <w:t>4．报价一览表</w:t>
      </w:r>
    </w:p>
    <w:p w14:paraId="3624A50F">
      <w:pPr>
        <w:keepNext w:val="0"/>
        <w:keepLines w:val="0"/>
        <w:pageBreakBefore w:val="0"/>
        <w:kinsoku/>
        <w:wordWrap/>
        <w:overflowPunct/>
        <w:topLinePunct w:val="0"/>
        <w:bidi w:val="0"/>
        <w:snapToGrid w:val="0"/>
        <w:spacing w:line="360" w:lineRule="auto"/>
        <w:ind w:left="0" w:leftChars="0" w:right="0" w:rightChars="0"/>
        <w:jc w:val="left"/>
        <w:textAlignment w:val="auto"/>
        <w:rPr>
          <w:rFonts w:hint="eastAsia" w:ascii="宋体" w:hAnsi="宋体" w:eastAsia="宋体" w:cs="宋体"/>
          <w:b/>
          <w:color w:val="auto"/>
          <w:kern w:val="0"/>
          <w:sz w:val="24"/>
          <w:szCs w:val="24"/>
          <w:highlight w:val="none"/>
        </w:rPr>
      </w:pPr>
    </w:p>
    <w:p w14:paraId="48396898">
      <w:pPr>
        <w:keepNext w:val="0"/>
        <w:keepLines w:val="0"/>
        <w:pageBreakBefore w:val="0"/>
        <w:kinsoku/>
        <w:wordWrap/>
        <w:overflowPunct/>
        <w:topLinePunct w:val="0"/>
        <w:bidi w:val="0"/>
        <w:snapToGrid w:val="0"/>
        <w:spacing w:line="360" w:lineRule="auto"/>
        <w:ind w:left="0" w:leftChars="0" w:right="0" w:right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报价一览表</w:t>
      </w:r>
    </w:p>
    <w:p w14:paraId="0754C421">
      <w:pPr>
        <w:keepNext w:val="0"/>
        <w:keepLines w:val="0"/>
        <w:pageBreakBefore w:val="0"/>
        <w:kinsoku/>
        <w:wordWrap/>
        <w:overflowPunct/>
        <w:topLinePunct w:val="0"/>
        <w:bidi w:val="0"/>
        <w:snapToGrid w:val="0"/>
        <w:spacing w:line="360" w:lineRule="auto"/>
        <w:ind w:left="0" w:leftChars="0" w:right="0" w:right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项目名称： </w:t>
      </w:r>
      <w:r>
        <w:rPr>
          <w:rFonts w:hint="eastAsia" w:ascii="宋体" w:hAnsi="宋体" w:eastAsia="宋体" w:cs="宋体"/>
          <w:color w:val="auto"/>
          <w:kern w:val="0"/>
          <w:sz w:val="24"/>
          <w:szCs w:val="24"/>
          <w:highlight w:val="none"/>
          <w:u w:val="single"/>
          <w:lang w:val="en-US" w:eastAsia="zh-CN"/>
        </w:rPr>
        <w:t xml:space="preserve"> 山西省司法学校学生服务项目  </w:t>
      </w:r>
    </w:p>
    <w:p w14:paraId="5C531774">
      <w:pPr>
        <w:keepNext w:val="0"/>
        <w:keepLines w:val="0"/>
        <w:pageBreakBefore w:val="0"/>
        <w:kinsoku/>
        <w:wordWrap/>
        <w:overflowPunct/>
        <w:topLinePunct w:val="0"/>
        <w:bidi w:val="0"/>
        <w:snapToGrid w:val="0"/>
        <w:spacing w:line="360" w:lineRule="auto"/>
        <w:ind w:left="0" w:leftChars="0" w:right="0" w:rightChars="0"/>
        <w:jc w:val="left"/>
        <w:textAlignment w:val="auto"/>
        <w:rPr>
          <w:rFonts w:hint="eastAsia" w:ascii="宋体" w:hAnsi="宋体" w:eastAsia="宋体" w:cs="宋体"/>
          <w:color w:val="auto"/>
          <w:kern w:val="0"/>
          <w:sz w:val="24"/>
          <w:szCs w:val="24"/>
          <w:highlight w:val="none"/>
          <w:u w:val="single"/>
          <w:lang w:val="en-US" w:eastAsia="zh-CN"/>
        </w:rPr>
      </w:pPr>
      <w:r>
        <w:rPr>
          <w:rFonts w:hint="eastAsia" w:ascii="宋体" w:hAnsi="宋体" w:eastAsia="宋体" w:cs="宋体"/>
          <w:color w:val="auto"/>
          <w:kern w:val="0"/>
          <w:sz w:val="24"/>
          <w:szCs w:val="24"/>
          <w:highlight w:val="none"/>
        </w:rPr>
        <w:t xml:space="preserve">项目编号： </w:t>
      </w:r>
      <w:r>
        <w:rPr>
          <w:rFonts w:hint="eastAsia" w:ascii="宋体" w:hAnsi="宋体" w:eastAsia="宋体" w:cs="宋体"/>
          <w:color w:val="auto"/>
          <w:kern w:val="0"/>
          <w:sz w:val="24"/>
          <w:szCs w:val="24"/>
          <w:highlight w:val="none"/>
          <w:u w:val="single"/>
          <w:lang w:val="en-US" w:eastAsia="zh-CN"/>
        </w:rPr>
        <w:t xml:space="preserve">                         </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
        <w:gridCol w:w="2972"/>
        <w:gridCol w:w="2580"/>
        <w:gridCol w:w="1893"/>
        <w:gridCol w:w="935"/>
      </w:tblGrid>
      <w:tr w14:paraId="2F0C0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897" w:type="dxa"/>
            <w:vAlign w:val="center"/>
          </w:tcPr>
          <w:p w14:paraId="2DA7D678">
            <w:pPr>
              <w:jc w:val="center"/>
              <w:rPr>
                <w:rFonts w:hint="eastAsia" w:ascii="宋体" w:hAnsi="宋体" w:eastAsia="宋体" w:cs="宋体"/>
                <w:b w:val="0"/>
                <w:bCs w:val="0"/>
                <w:sz w:val="24"/>
                <w:szCs w:val="24"/>
                <w:highlight w:val="none"/>
              </w:rPr>
            </w:pPr>
            <w:r>
              <w:rPr>
                <w:rFonts w:hint="eastAsia" w:ascii="宋体" w:hAnsi="宋体" w:cs="宋体"/>
                <w:b w:val="0"/>
                <w:bCs w:val="0"/>
                <w:sz w:val="24"/>
                <w:szCs w:val="24"/>
                <w:highlight w:val="none"/>
                <w:lang w:val="en-US" w:eastAsia="zh-CN"/>
              </w:rPr>
              <w:t>包</w:t>
            </w:r>
            <w:r>
              <w:rPr>
                <w:rFonts w:hint="eastAsia" w:ascii="宋体" w:hAnsi="宋体" w:eastAsia="宋体" w:cs="宋体"/>
                <w:b w:val="0"/>
                <w:bCs w:val="0"/>
                <w:sz w:val="24"/>
                <w:szCs w:val="24"/>
                <w:highlight w:val="none"/>
              </w:rPr>
              <w:t>号</w:t>
            </w:r>
          </w:p>
        </w:tc>
        <w:tc>
          <w:tcPr>
            <w:tcW w:w="2972" w:type="dxa"/>
            <w:vAlign w:val="center"/>
          </w:tcPr>
          <w:p w14:paraId="15046528">
            <w:pPr>
              <w:jc w:val="center"/>
              <w:rPr>
                <w:rFonts w:hint="eastAsia" w:ascii="宋体" w:hAnsi="宋体" w:eastAsia="宋体" w:cs="宋体"/>
                <w:b w:val="0"/>
                <w:bCs w:val="0"/>
                <w:sz w:val="24"/>
                <w:szCs w:val="24"/>
                <w:highlight w:val="none"/>
              </w:rPr>
            </w:pPr>
            <w:r>
              <w:rPr>
                <w:rFonts w:hint="eastAsia" w:ascii="宋体" w:hAnsi="宋体" w:cs="宋体"/>
                <w:b w:val="0"/>
                <w:bCs w:val="0"/>
                <w:sz w:val="24"/>
                <w:szCs w:val="24"/>
                <w:highlight w:val="none"/>
                <w:lang w:val="en-US" w:eastAsia="zh-CN"/>
              </w:rPr>
              <w:t>服务</w:t>
            </w:r>
            <w:r>
              <w:rPr>
                <w:rFonts w:hint="eastAsia" w:ascii="宋体" w:hAnsi="宋体" w:eastAsia="宋体" w:cs="宋体"/>
                <w:b w:val="0"/>
                <w:bCs w:val="0"/>
                <w:sz w:val="24"/>
                <w:szCs w:val="24"/>
                <w:highlight w:val="none"/>
              </w:rPr>
              <w:t>名称</w:t>
            </w:r>
          </w:p>
        </w:tc>
        <w:tc>
          <w:tcPr>
            <w:tcW w:w="2580" w:type="dxa"/>
            <w:vAlign w:val="center"/>
          </w:tcPr>
          <w:p w14:paraId="40E25CBF">
            <w:pPr>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投标</w:t>
            </w:r>
            <w:r>
              <w:rPr>
                <w:rFonts w:hint="eastAsia" w:ascii="宋体" w:hAnsi="宋体" w:eastAsia="宋体" w:cs="宋体"/>
                <w:b w:val="0"/>
                <w:bCs w:val="0"/>
                <w:sz w:val="24"/>
                <w:szCs w:val="24"/>
                <w:highlight w:val="none"/>
              </w:rPr>
              <w:t>报价（</w:t>
            </w:r>
            <w:r>
              <w:rPr>
                <w:rFonts w:hint="eastAsia" w:ascii="宋体" w:hAnsi="宋体" w:cs="宋体"/>
                <w:b w:val="0"/>
                <w:bCs w:val="0"/>
                <w:sz w:val="24"/>
                <w:szCs w:val="24"/>
                <w:highlight w:val="none"/>
                <w:lang w:val="en-US" w:eastAsia="zh-CN"/>
              </w:rPr>
              <w:t>%</w:t>
            </w:r>
            <w:r>
              <w:rPr>
                <w:rFonts w:hint="eastAsia" w:ascii="宋体" w:hAnsi="宋体" w:eastAsia="宋体" w:cs="宋体"/>
                <w:b w:val="0"/>
                <w:bCs w:val="0"/>
                <w:sz w:val="24"/>
                <w:szCs w:val="24"/>
                <w:highlight w:val="none"/>
              </w:rPr>
              <w:t>）</w:t>
            </w:r>
          </w:p>
        </w:tc>
        <w:tc>
          <w:tcPr>
            <w:tcW w:w="1893" w:type="dxa"/>
            <w:vAlign w:val="center"/>
          </w:tcPr>
          <w:p w14:paraId="5C079A47">
            <w:pPr>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合同履行期限</w:t>
            </w:r>
          </w:p>
        </w:tc>
        <w:tc>
          <w:tcPr>
            <w:tcW w:w="935" w:type="dxa"/>
            <w:vAlign w:val="center"/>
          </w:tcPr>
          <w:p w14:paraId="463FAB1B">
            <w:pPr>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备注</w:t>
            </w:r>
          </w:p>
        </w:tc>
      </w:tr>
      <w:tr w14:paraId="7051E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jc w:val="center"/>
        </w:trPr>
        <w:tc>
          <w:tcPr>
            <w:tcW w:w="897" w:type="dxa"/>
            <w:vAlign w:val="center"/>
          </w:tcPr>
          <w:p w14:paraId="775EDE6A">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w:t>
            </w:r>
          </w:p>
        </w:tc>
        <w:tc>
          <w:tcPr>
            <w:tcW w:w="2972" w:type="dxa"/>
            <w:vAlign w:val="center"/>
          </w:tcPr>
          <w:p w14:paraId="6945653B">
            <w:pPr>
              <w:jc w:val="center"/>
              <w:rPr>
                <w:rFonts w:hint="eastAsia" w:ascii="宋体" w:hAnsi="宋体" w:eastAsia="宋体" w:cs="宋体"/>
                <w:b w:val="0"/>
                <w:bCs w:val="0"/>
                <w:sz w:val="24"/>
                <w:szCs w:val="24"/>
                <w:highlight w:val="none"/>
              </w:rPr>
            </w:pPr>
            <w:r>
              <w:rPr>
                <w:rFonts w:hint="eastAsia" w:ascii="宋体" w:hAnsi="宋体" w:eastAsia="宋体" w:cs="宋体"/>
                <w:b w:val="0"/>
                <w:bCs w:val="0"/>
                <w:color w:val="auto"/>
                <w:sz w:val="24"/>
                <w:szCs w:val="24"/>
                <w:highlight w:val="none"/>
                <w:lang w:val="en-US" w:eastAsia="zh-CN"/>
              </w:rPr>
              <w:t>山西开放大学山西省司法学校学习中心学生服务</w:t>
            </w:r>
          </w:p>
        </w:tc>
        <w:tc>
          <w:tcPr>
            <w:tcW w:w="2580" w:type="dxa"/>
            <w:vAlign w:val="center"/>
          </w:tcPr>
          <w:p w14:paraId="55BAFC8D">
            <w:pPr>
              <w:jc w:val="left"/>
              <w:rPr>
                <w:rFonts w:hint="eastAsia" w:ascii="宋体" w:hAnsi="宋体" w:eastAsia="宋体" w:cs="宋体"/>
                <w:b w:val="0"/>
                <w:bCs w:val="0"/>
                <w:sz w:val="24"/>
                <w:szCs w:val="24"/>
                <w:highlight w:val="none"/>
              </w:rPr>
            </w:pPr>
            <w:r>
              <w:rPr>
                <w:rFonts w:hint="eastAsia" w:ascii="Times New Roman" w:hAnsi="Times New Roman" w:cs="Times New Roman"/>
                <w:bCs/>
                <w:sz w:val="24"/>
                <w:szCs w:val="24"/>
                <w:highlight w:val="none"/>
                <w:lang w:eastAsia="zh-CN"/>
              </w:rPr>
              <w:t>学生学费的</w:t>
            </w:r>
            <w:r>
              <w:rPr>
                <w:rFonts w:hint="eastAsia" w:ascii="Times New Roman" w:hAnsi="Times New Roman" w:cs="Times New Roman"/>
                <w:bCs/>
                <w:sz w:val="24"/>
                <w:szCs w:val="24"/>
                <w:highlight w:val="none"/>
                <w:u w:val="none"/>
                <w:lang w:val="en-US" w:eastAsia="zh-CN"/>
              </w:rPr>
              <w:t>35 %</w:t>
            </w:r>
          </w:p>
        </w:tc>
        <w:tc>
          <w:tcPr>
            <w:tcW w:w="1893" w:type="dxa"/>
            <w:vAlign w:val="center"/>
          </w:tcPr>
          <w:p w14:paraId="640167C9">
            <w:pPr>
              <w:jc w:val="left"/>
              <w:rPr>
                <w:rFonts w:hint="eastAsia" w:ascii="宋体" w:hAnsi="宋体" w:eastAsia="宋体" w:cs="宋体"/>
                <w:b w:val="0"/>
                <w:bCs w:val="0"/>
                <w:sz w:val="24"/>
                <w:szCs w:val="24"/>
                <w:highlight w:val="none"/>
              </w:rPr>
            </w:pPr>
          </w:p>
        </w:tc>
        <w:tc>
          <w:tcPr>
            <w:tcW w:w="935" w:type="dxa"/>
            <w:vAlign w:val="center"/>
          </w:tcPr>
          <w:p w14:paraId="63032C0C">
            <w:pPr>
              <w:jc w:val="center"/>
              <w:rPr>
                <w:rFonts w:hint="eastAsia" w:ascii="宋体" w:hAnsi="宋体" w:eastAsia="宋体" w:cs="宋体"/>
                <w:b w:val="0"/>
                <w:bCs w:val="0"/>
                <w:sz w:val="24"/>
                <w:szCs w:val="24"/>
                <w:highlight w:val="none"/>
              </w:rPr>
            </w:pPr>
          </w:p>
        </w:tc>
      </w:tr>
      <w:tr w14:paraId="4C1AD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jc w:val="center"/>
        </w:trPr>
        <w:tc>
          <w:tcPr>
            <w:tcW w:w="897" w:type="dxa"/>
            <w:vAlign w:val="center"/>
          </w:tcPr>
          <w:p w14:paraId="2D0077A7">
            <w:pPr>
              <w:jc w:val="center"/>
              <w:rPr>
                <w:rFonts w:hint="default"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2</w:t>
            </w:r>
          </w:p>
        </w:tc>
        <w:tc>
          <w:tcPr>
            <w:tcW w:w="2972" w:type="dxa"/>
            <w:vAlign w:val="center"/>
          </w:tcPr>
          <w:p w14:paraId="6023AE56">
            <w:pPr>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晋中学院和山西工程科技职业大学山西省司法学校学习中心学生服务</w:t>
            </w:r>
          </w:p>
        </w:tc>
        <w:tc>
          <w:tcPr>
            <w:tcW w:w="2580" w:type="dxa"/>
            <w:vAlign w:val="center"/>
          </w:tcPr>
          <w:p w14:paraId="6EFD3AA4">
            <w:pPr>
              <w:jc w:val="left"/>
              <w:rPr>
                <w:rFonts w:hint="eastAsia" w:ascii="Times New Roman" w:hAnsi="Times New Roman" w:cs="Times New Roman"/>
                <w:bCs/>
                <w:sz w:val="24"/>
                <w:szCs w:val="24"/>
                <w:highlight w:val="none"/>
                <w:lang w:eastAsia="zh-CN"/>
              </w:rPr>
            </w:pPr>
            <w:r>
              <w:rPr>
                <w:rFonts w:hint="eastAsia" w:ascii="Times New Roman" w:hAnsi="Times New Roman" w:cs="Times New Roman"/>
                <w:bCs/>
                <w:sz w:val="24"/>
                <w:szCs w:val="24"/>
                <w:highlight w:val="none"/>
                <w:u w:val="none"/>
                <w:lang w:eastAsia="zh-CN"/>
              </w:rPr>
              <w:t>学生学费的</w:t>
            </w:r>
            <w:r>
              <w:rPr>
                <w:rFonts w:hint="eastAsia" w:ascii="Times New Roman" w:hAnsi="Times New Roman" w:cs="Times New Roman"/>
                <w:bCs/>
                <w:sz w:val="24"/>
                <w:szCs w:val="24"/>
                <w:highlight w:val="none"/>
                <w:u w:val="none"/>
                <w:lang w:val="en-US" w:eastAsia="zh-CN"/>
              </w:rPr>
              <w:t xml:space="preserve"> 40 %</w:t>
            </w:r>
          </w:p>
        </w:tc>
        <w:tc>
          <w:tcPr>
            <w:tcW w:w="1893" w:type="dxa"/>
            <w:vAlign w:val="center"/>
          </w:tcPr>
          <w:p w14:paraId="7B4260BC">
            <w:pPr>
              <w:jc w:val="left"/>
              <w:rPr>
                <w:rFonts w:hint="eastAsia" w:ascii="宋体" w:hAnsi="宋体" w:eastAsia="宋体" w:cs="宋体"/>
                <w:b w:val="0"/>
                <w:bCs w:val="0"/>
                <w:sz w:val="24"/>
                <w:szCs w:val="24"/>
                <w:highlight w:val="none"/>
              </w:rPr>
            </w:pPr>
          </w:p>
        </w:tc>
        <w:tc>
          <w:tcPr>
            <w:tcW w:w="935" w:type="dxa"/>
            <w:vAlign w:val="center"/>
          </w:tcPr>
          <w:p w14:paraId="023A7AC9">
            <w:pPr>
              <w:jc w:val="center"/>
              <w:rPr>
                <w:rFonts w:hint="eastAsia" w:ascii="宋体" w:hAnsi="宋体" w:eastAsia="宋体" w:cs="宋体"/>
                <w:b w:val="0"/>
                <w:bCs w:val="0"/>
                <w:sz w:val="24"/>
                <w:szCs w:val="24"/>
                <w:highlight w:val="none"/>
              </w:rPr>
            </w:pPr>
          </w:p>
        </w:tc>
      </w:tr>
      <w:tr w14:paraId="47C1E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277" w:type="dxa"/>
            <w:gridSpan w:val="5"/>
            <w:vAlign w:val="center"/>
          </w:tcPr>
          <w:p w14:paraId="31691C0B">
            <w:pPr>
              <w:spacing w:line="560" w:lineRule="exact"/>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注：</w:t>
            </w:r>
            <w:r>
              <w:rPr>
                <w:rFonts w:hint="eastAsia" w:ascii="宋体" w:hAnsi="宋体" w:cs="宋体"/>
                <w:b/>
                <w:bCs/>
                <w:sz w:val="24"/>
                <w:szCs w:val="24"/>
                <w:highlight w:val="none"/>
                <w:lang w:val="en-US" w:eastAsia="zh-CN"/>
              </w:rPr>
              <w:t>以上报价为采购人确定报价，投标人无需再进行报价。</w:t>
            </w:r>
          </w:p>
        </w:tc>
      </w:tr>
    </w:tbl>
    <w:p w14:paraId="2D718BC9">
      <w:pPr>
        <w:keepNext w:val="0"/>
        <w:keepLines w:val="0"/>
        <w:pageBreakBefore w:val="0"/>
        <w:kinsoku/>
        <w:wordWrap/>
        <w:overflowPunct/>
        <w:topLinePunct w:val="0"/>
        <w:bidi w:val="0"/>
        <w:snapToGrid w:val="0"/>
        <w:spacing w:line="360" w:lineRule="auto"/>
        <w:ind w:left="0" w:leftChars="0" w:right="0" w:rightChars="0"/>
        <w:jc w:val="left"/>
        <w:textAlignment w:val="auto"/>
        <w:rPr>
          <w:rFonts w:hint="eastAsia" w:ascii="宋体" w:hAnsi="宋体" w:eastAsia="宋体" w:cs="宋体"/>
          <w:color w:val="auto"/>
          <w:kern w:val="0"/>
          <w:sz w:val="24"/>
          <w:szCs w:val="24"/>
          <w:highlight w:val="none"/>
        </w:rPr>
      </w:pPr>
    </w:p>
    <w:p w14:paraId="3F51E197">
      <w:pPr>
        <w:pageBreakBefore w:val="0"/>
        <w:tabs>
          <w:tab w:val="left" w:pos="4000"/>
        </w:tabs>
        <w:kinsoku/>
        <w:wordWrap/>
        <w:bidi w:val="0"/>
        <w:snapToGrid w:val="0"/>
        <w:spacing w:line="360" w:lineRule="auto"/>
        <w:ind w:left="0" w:leftChars="0" w:firstLine="2880" w:firstLineChars="1200"/>
        <w:jc w:val="left"/>
        <w:outlineLvl w:val="9"/>
        <w:rPr>
          <w:rFonts w:hint="eastAsia" w:ascii="宋体" w:hAnsi="宋体" w:eastAsia="宋体" w:cs="宋体"/>
          <w:color w:val="auto"/>
          <w:kern w:val="0"/>
          <w:sz w:val="24"/>
          <w:szCs w:val="24"/>
          <w:highlight w:val="none"/>
          <w:lang w:eastAsia="zh-CN"/>
        </w:rPr>
      </w:pPr>
    </w:p>
    <w:p w14:paraId="682887E7">
      <w:pPr>
        <w:pageBreakBefore w:val="0"/>
        <w:tabs>
          <w:tab w:val="left" w:pos="4000"/>
        </w:tabs>
        <w:kinsoku/>
        <w:wordWrap/>
        <w:bidi w:val="0"/>
        <w:snapToGrid w:val="0"/>
        <w:spacing w:line="360" w:lineRule="auto"/>
        <w:ind w:left="0" w:leftChars="0" w:firstLine="2880" w:firstLineChars="1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名称：</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(盖章)</w:t>
      </w:r>
    </w:p>
    <w:p w14:paraId="1C650FA8">
      <w:pPr>
        <w:pageBreakBefore w:val="0"/>
        <w:tabs>
          <w:tab w:val="left" w:pos="4000"/>
        </w:tabs>
        <w:kinsoku/>
        <w:wordWrap/>
        <w:bidi w:val="0"/>
        <w:snapToGrid w:val="0"/>
        <w:spacing w:line="360" w:lineRule="auto"/>
        <w:ind w:left="0" w:leftChars="0" w:firstLine="2880" w:firstLineChars="1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法定代表人（负责人）</w:t>
      </w:r>
      <w:r>
        <w:rPr>
          <w:rFonts w:hint="eastAsia" w:ascii="宋体" w:hAnsi="宋体" w:eastAsia="宋体" w:cs="宋体"/>
          <w:color w:val="auto"/>
          <w:kern w:val="0"/>
          <w:sz w:val="24"/>
          <w:szCs w:val="24"/>
          <w:highlight w:val="none"/>
          <w:lang w:val="en-US" w:eastAsia="zh-CN"/>
        </w:rPr>
        <w:t>或投标人代表</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(签字或盖章)</w:t>
      </w:r>
    </w:p>
    <w:p w14:paraId="035326C6">
      <w:pPr>
        <w:pageBreakBefore w:val="0"/>
        <w:tabs>
          <w:tab w:val="left" w:pos="4000"/>
        </w:tabs>
        <w:kinsoku/>
        <w:wordWrap/>
        <w:bidi w:val="0"/>
        <w:snapToGrid w:val="0"/>
        <w:spacing w:line="360" w:lineRule="auto"/>
        <w:ind w:left="0" w:leftChars="0" w:firstLine="2880" w:firstLineChars="1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      期：</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p>
    <w:p w14:paraId="474737F2">
      <w:pPr>
        <w:rPr>
          <w:rFonts w:hint="eastAsia" w:ascii="宋体" w:hAnsi="宋体" w:eastAsia="宋体" w:cs="宋体"/>
          <w:highlight w:val="none"/>
        </w:rPr>
      </w:pPr>
      <w:r>
        <w:rPr>
          <w:rFonts w:hint="eastAsia" w:ascii="宋体" w:hAnsi="宋体" w:eastAsia="宋体" w:cs="宋体"/>
          <w:color w:val="auto"/>
          <w:kern w:val="0"/>
          <w:sz w:val="24"/>
          <w:szCs w:val="24"/>
          <w:highlight w:val="none"/>
        </w:rPr>
        <w:br w:type="page"/>
      </w:r>
    </w:p>
    <w:p w14:paraId="0F4CFBCC">
      <w:pP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5．商务条款响应表</w:t>
      </w:r>
    </w:p>
    <w:p w14:paraId="59D63BE4">
      <w:pPr>
        <w:keepNext w:val="0"/>
        <w:keepLines w:val="0"/>
        <w:pageBreakBefore w:val="0"/>
        <w:kinsoku/>
        <w:wordWrap/>
        <w:overflowPunct/>
        <w:topLinePunct w:val="0"/>
        <w:bidi w:val="0"/>
        <w:snapToGrid w:val="0"/>
        <w:spacing w:line="360" w:lineRule="auto"/>
        <w:ind w:left="0" w:leftChars="0" w:right="0" w:rightChars="0"/>
        <w:textAlignment w:val="auto"/>
        <w:rPr>
          <w:rFonts w:hint="eastAsia" w:ascii="宋体" w:hAnsi="宋体" w:eastAsia="宋体" w:cs="宋体"/>
          <w:b/>
          <w:bCs/>
          <w:color w:val="auto"/>
          <w:sz w:val="24"/>
          <w:szCs w:val="24"/>
          <w:highlight w:val="none"/>
        </w:rPr>
      </w:pPr>
    </w:p>
    <w:p w14:paraId="4C93BB39">
      <w:pPr>
        <w:keepNext w:val="0"/>
        <w:keepLines w:val="0"/>
        <w:pageBreakBefore w:val="0"/>
        <w:kinsoku/>
        <w:wordWrap/>
        <w:overflowPunct/>
        <w:topLinePunct w:val="0"/>
        <w:bidi w:val="0"/>
        <w:snapToGrid w:val="0"/>
        <w:spacing w:line="360" w:lineRule="auto"/>
        <w:ind w:left="0" w:leftChars="0" w:right="0" w:rightChars="0" w:firstLine="482" w:firstLineChars="200"/>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商务条款响应表</w:t>
      </w:r>
    </w:p>
    <w:p w14:paraId="139A115F">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kern w:val="0"/>
          <w:sz w:val="24"/>
          <w:szCs w:val="24"/>
          <w:highlight w:val="none"/>
          <w:u w:val="single"/>
          <w:lang w:val="en-US" w:eastAsia="zh-CN"/>
        </w:rPr>
        <w:t xml:space="preserve"> 山西省司法学校学生服务项目 </w:t>
      </w:r>
    </w:p>
    <w:p w14:paraId="47F104E1">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r>
        <w:rPr>
          <w:rFonts w:hint="eastAsia" w:ascii="宋体" w:hAnsi="宋体" w:eastAsia="宋体" w:cs="宋体"/>
          <w:color w:val="auto"/>
          <w:kern w:val="0"/>
          <w:sz w:val="24"/>
          <w:szCs w:val="24"/>
          <w:highlight w:val="none"/>
          <w:u w:val="single"/>
          <w:lang w:val="en-US" w:eastAsia="zh-CN"/>
        </w:rPr>
        <w:t xml:space="preserve">                         </w:t>
      </w:r>
    </w:p>
    <w:p w14:paraId="5165DA7C">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color w:val="auto"/>
          <w:kern w:val="0"/>
          <w:sz w:val="24"/>
          <w:szCs w:val="24"/>
          <w:highlight w:val="none"/>
        </w:rPr>
      </w:pPr>
    </w:p>
    <w:tbl>
      <w:tblPr>
        <w:tblStyle w:val="30"/>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1"/>
        <w:gridCol w:w="3471"/>
        <w:gridCol w:w="3617"/>
        <w:gridCol w:w="1242"/>
      </w:tblGrid>
      <w:tr w14:paraId="65CC1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5" w:hRule="atLeast"/>
          <w:jc w:val="center"/>
        </w:trPr>
        <w:tc>
          <w:tcPr>
            <w:tcW w:w="512" w:type="pct"/>
          </w:tcPr>
          <w:p w14:paraId="7C45D9B5">
            <w:pPr>
              <w:keepNext w:val="0"/>
              <w:keepLines w:val="0"/>
              <w:pageBreakBefore w:val="0"/>
              <w:kinsoku/>
              <w:wordWrap/>
              <w:overflowPunct/>
              <w:topLinePunct w:val="0"/>
              <w:bidi w:val="0"/>
              <w:snapToGrid w:val="0"/>
              <w:spacing w:line="360" w:lineRule="auto"/>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869" w:type="pct"/>
          </w:tcPr>
          <w:p w14:paraId="7C033BFD">
            <w:pPr>
              <w:keepNext w:val="0"/>
              <w:keepLines w:val="0"/>
              <w:pageBreakBefore w:val="0"/>
              <w:kinsoku/>
              <w:wordWrap/>
              <w:overflowPunct/>
              <w:topLinePunct w:val="0"/>
              <w:bidi w:val="0"/>
              <w:snapToGrid w:val="0"/>
              <w:spacing w:line="360" w:lineRule="auto"/>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招标文件商务要求</w:t>
            </w:r>
          </w:p>
        </w:tc>
        <w:tc>
          <w:tcPr>
            <w:tcW w:w="1948" w:type="pct"/>
          </w:tcPr>
          <w:p w14:paraId="160227BE">
            <w:pPr>
              <w:keepNext w:val="0"/>
              <w:keepLines w:val="0"/>
              <w:pageBreakBefore w:val="0"/>
              <w:kinsoku/>
              <w:wordWrap/>
              <w:overflowPunct/>
              <w:topLinePunct w:val="0"/>
              <w:bidi w:val="0"/>
              <w:snapToGrid w:val="0"/>
              <w:spacing w:line="360" w:lineRule="auto"/>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投标文件的对应响应</w:t>
            </w:r>
          </w:p>
        </w:tc>
        <w:tc>
          <w:tcPr>
            <w:tcW w:w="669" w:type="pct"/>
          </w:tcPr>
          <w:p w14:paraId="24901347">
            <w:pPr>
              <w:keepNext w:val="0"/>
              <w:keepLines w:val="0"/>
              <w:pageBreakBefore w:val="0"/>
              <w:kinsoku/>
              <w:wordWrap/>
              <w:overflowPunct/>
              <w:topLinePunct w:val="0"/>
              <w:bidi w:val="0"/>
              <w:snapToGrid w:val="0"/>
              <w:spacing w:line="360" w:lineRule="auto"/>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  明</w:t>
            </w:r>
          </w:p>
        </w:tc>
      </w:tr>
      <w:tr w14:paraId="0BE46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vAlign w:val="center"/>
          </w:tcPr>
          <w:p w14:paraId="279BB6CA">
            <w:pPr>
              <w:keepNext w:val="0"/>
              <w:keepLines w:val="0"/>
              <w:pageBreakBefore w:val="0"/>
              <w:kinsoku/>
              <w:wordWrap/>
              <w:overflowPunct/>
              <w:topLinePunct w:val="0"/>
              <w:bidi w:val="0"/>
              <w:snapToGrid w:val="0"/>
              <w:spacing w:line="360" w:lineRule="auto"/>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869" w:type="pct"/>
          </w:tcPr>
          <w:p w14:paraId="257BACD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、服务标准：合格，符合国家及行业标准</w:t>
            </w:r>
          </w:p>
        </w:tc>
        <w:tc>
          <w:tcPr>
            <w:tcW w:w="1948" w:type="pct"/>
          </w:tcPr>
          <w:p w14:paraId="2EAD3CC4">
            <w:pPr>
              <w:keepNext w:val="0"/>
              <w:keepLines w:val="0"/>
              <w:pageBreakBefore w:val="0"/>
              <w:kinsoku/>
              <w:wordWrap/>
              <w:overflowPunct/>
              <w:topLinePunct w:val="0"/>
              <w:bidi w:val="0"/>
              <w:snapToGrid w:val="0"/>
              <w:spacing w:line="360" w:lineRule="auto"/>
              <w:ind w:left="0" w:leftChars="0" w:right="0" w:rightChars="0"/>
              <w:jc w:val="center"/>
              <w:textAlignment w:val="auto"/>
              <w:rPr>
                <w:rFonts w:hint="eastAsia" w:ascii="宋体" w:hAnsi="宋体" w:eastAsia="宋体" w:cs="宋体"/>
                <w:color w:val="auto"/>
                <w:sz w:val="24"/>
                <w:szCs w:val="24"/>
                <w:highlight w:val="none"/>
              </w:rPr>
            </w:pPr>
          </w:p>
        </w:tc>
        <w:tc>
          <w:tcPr>
            <w:tcW w:w="669" w:type="pct"/>
          </w:tcPr>
          <w:p w14:paraId="178F4ADF">
            <w:pPr>
              <w:keepNext w:val="0"/>
              <w:keepLines w:val="0"/>
              <w:pageBreakBefore w:val="0"/>
              <w:kinsoku/>
              <w:wordWrap/>
              <w:overflowPunct/>
              <w:topLinePunct w:val="0"/>
              <w:bidi w:val="0"/>
              <w:snapToGrid w:val="0"/>
              <w:spacing w:line="360" w:lineRule="auto"/>
              <w:ind w:left="0" w:leftChars="0" w:right="0" w:rightChars="0"/>
              <w:jc w:val="center"/>
              <w:textAlignment w:val="auto"/>
              <w:rPr>
                <w:rFonts w:hint="eastAsia" w:ascii="宋体" w:hAnsi="宋体" w:eastAsia="宋体" w:cs="宋体"/>
                <w:color w:val="auto"/>
                <w:sz w:val="24"/>
                <w:szCs w:val="24"/>
                <w:highlight w:val="none"/>
              </w:rPr>
            </w:pPr>
          </w:p>
        </w:tc>
      </w:tr>
      <w:tr w14:paraId="35ECF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vAlign w:val="center"/>
          </w:tcPr>
          <w:p w14:paraId="1278AED2">
            <w:pPr>
              <w:keepNext w:val="0"/>
              <w:keepLines w:val="0"/>
              <w:pageBreakBefore w:val="0"/>
              <w:kinsoku/>
              <w:wordWrap/>
              <w:overflowPunct/>
              <w:topLinePunct w:val="0"/>
              <w:bidi w:val="0"/>
              <w:snapToGrid w:val="0"/>
              <w:spacing w:line="360" w:lineRule="auto"/>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869" w:type="pct"/>
          </w:tcPr>
          <w:p w14:paraId="5C18195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、服务地点：采购人指定地点</w:t>
            </w:r>
          </w:p>
        </w:tc>
        <w:tc>
          <w:tcPr>
            <w:tcW w:w="1948" w:type="pct"/>
          </w:tcPr>
          <w:p w14:paraId="49F30271">
            <w:pPr>
              <w:keepNext w:val="0"/>
              <w:keepLines w:val="0"/>
              <w:pageBreakBefore w:val="0"/>
              <w:kinsoku/>
              <w:wordWrap/>
              <w:overflowPunct/>
              <w:topLinePunct w:val="0"/>
              <w:bidi w:val="0"/>
              <w:snapToGrid w:val="0"/>
              <w:spacing w:line="360" w:lineRule="auto"/>
              <w:ind w:left="0" w:leftChars="0" w:right="0" w:rightChars="0"/>
              <w:jc w:val="center"/>
              <w:textAlignment w:val="auto"/>
              <w:rPr>
                <w:rFonts w:hint="eastAsia" w:ascii="宋体" w:hAnsi="宋体" w:eastAsia="宋体" w:cs="宋体"/>
                <w:color w:val="auto"/>
                <w:sz w:val="24"/>
                <w:szCs w:val="24"/>
                <w:highlight w:val="none"/>
              </w:rPr>
            </w:pPr>
          </w:p>
        </w:tc>
        <w:tc>
          <w:tcPr>
            <w:tcW w:w="669" w:type="pct"/>
          </w:tcPr>
          <w:p w14:paraId="6EDA2507">
            <w:pPr>
              <w:keepNext w:val="0"/>
              <w:keepLines w:val="0"/>
              <w:pageBreakBefore w:val="0"/>
              <w:kinsoku/>
              <w:wordWrap/>
              <w:overflowPunct/>
              <w:topLinePunct w:val="0"/>
              <w:bidi w:val="0"/>
              <w:snapToGrid w:val="0"/>
              <w:spacing w:line="360" w:lineRule="auto"/>
              <w:ind w:left="0" w:leftChars="0" w:right="0" w:rightChars="0"/>
              <w:jc w:val="center"/>
              <w:textAlignment w:val="auto"/>
              <w:rPr>
                <w:rFonts w:hint="eastAsia" w:ascii="宋体" w:hAnsi="宋体" w:eastAsia="宋体" w:cs="宋体"/>
                <w:color w:val="auto"/>
                <w:sz w:val="24"/>
                <w:szCs w:val="24"/>
                <w:highlight w:val="none"/>
              </w:rPr>
            </w:pPr>
          </w:p>
        </w:tc>
      </w:tr>
      <w:tr w14:paraId="398B9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vAlign w:val="center"/>
          </w:tcPr>
          <w:p w14:paraId="0C35A341">
            <w:pPr>
              <w:keepNext w:val="0"/>
              <w:keepLines w:val="0"/>
              <w:pageBreakBefore w:val="0"/>
              <w:kinsoku/>
              <w:wordWrap/>
              <w:overflowPunct/>
              <w:topLinePunct w:val="0"/>
              <w:bidi w:val="0"/>
              <w:snapToGrid w:val="0"/>
              <w:spacing w:line="360" w:lineRule="auto"/>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869" w:type="pct"/>
            <w:vAlign w:val="center"/>
          </w:tcPr>
          <w:p w14:paraId="692A025E">
            <w:pPr>
              <w:pStyle w:val="42"/>
              <w:keepNext w:val="0"/>
              <w:keepLines w:val="0"/>
              <w:pageBreakBefore w:val="0"/>
              <w:numPr>
                <w:ilvl w:val="0"/>
                <w:numId w:val="0"/>
              </w:numPr>
              <w:wordWrap/>
              <w:overflowPunct/>
              <w:topLinePunct w:val="0"/>
              <w:autoSpaceDN/>
              <w:bidi w:val="0"/>
              <w:adjustRightInd/>
              <w:snapToGrid/>
              <w:spacing w:line="360" w:lineRule="auto"/>
              <w:ind w:right="0" w:rightChars="0"/>
              <w:textAlignment w:val="auto"/>
              <w:rPr>
                <w:rFonts w:hint="default" w:ascii="宋体" w:hAnsi="宋体" w:eastAsia="宋体" w:cs="宋体"/>
                <w:color w:val="auto"/>
                <w:sz w:val="24"/>
                <w:szCs w:val="24"/>
                <w:highlight w:val="none"/>
                <w:lang w:val="en-US"/>
              </w:rPr>
            </w:pPr>
            <w:r>
              <w:rPr>
                <w:rFonts w:hint="eastAsia" w:ascii="宋体" w:hAnsi="宋体" w:eastAsia="宋体" w:cs="宋体"/>
                <w:b w:val="0"/>
                <w:bCs w:val="0"/>
                <w:color w:val="auto"/>
                <w:kern w:val="2"/>
                <w:sz w:val="24"/>
                <w:szCs w:val="24"/>
                <w:highlight w:val="none"/>
                <w:lang w:val="en-US" w:eastAsia="zh-CN" w:bidi="ar-SA"/>
              </w:rPr>
              <w:t>3、合同履行期限（服务期限）：</w:t>
            </w:r>
            <w:r>
              <w:rPr>
                <w:rFonts w:hint="eastAsia" w:ascii="宋体" w:hAnsi="宋体" w:cs="宋体"/>
                <w:b w:val="0"/>
                <w:bCs w:val="0"/>
                <w:color w:val="auto"/>
                <w:kern w:val="2"/>
                <w:sz w:val="24"/>
                <w:szCs w:val="24"/>
                <w:highlight w:val="none"/>
                <w:lang w:val="en-US" w:eastAsia="zh-CN" w:bidi="ar-SA"/>
              </w:rPr>
              <w:t>自合同签订之日起一年</w:t>
            </w:r>
          </w:p>
        </w:tc>
        <w:tc>
          <w:tcPr>
            <w:tcW w:w="1948" w:type="pct"/>
          </w:tcPr>
          <w:p w14:paraId="36E39ED8">
            <w:pPr>
              <w:keepNext w:val="0"/>
              <w:keepLines w:val="0"/>
              <w:pageBreakBefore w:val="0"/>
              <w:kinsoku/>
              <w:wordWrap/>
              <w:overflowPunct/>
              <w:topLinePunct w:val="0"/>
              <w:bidi w:val="0"/>
              <w:snapToGrid w:val="0"/>
              <w:spacing w:line="360" w:lineRule="auto"/>
              <w:ind w:left="0" w:leftChars="0" w:right="0" w:rightChars="0"/>
              <w:jc w:val="center"/>
              <w:textAlignment w:val="auto"/>
              <w:rPr>
                <w:rFonts w:hint="eastAsia" w:ascii="宋体" w:hAnsi="宋体" w:eastAsia="宋体" w:cs="宋体"/>
                <w:color w:val="auto"/>
                <w:sz w:val="24"/>
                <w:szCs w:val="24"/>
                <w:highlight w:val="none"/>
              </w:rPr>
            </w:pPr>
          </w:p>
        </w:tc>
        <w:tc>
          <w:tcPr>
            <w:tcW w:w="669" w:type="pct"/>
          </w:tcPr>
          <w:p w14:paraId="48106319">
            <w:pPr>
              <w:keepNext w:val="0"/>
              <w:keepLines w:val="0"/>
              <w:pageBreakBefore w:val="0"/>
              <w:kinsoku/>
              <w:wordWrap/>
              <w:overflowPunct/>
              <w:topLinePunct w:val="0"/>
              <w:bidi w:val="0"/>
              <w:snapToGrid w:val="0"/>
              <w:spacing w:line="360" w:lineRule="auto"/>
              <w:ind w:left="0" w:leftChars="0" w:right="0" w:rightChars="0"/>
              <w:jc w:val="center"/>
              <w:textAlignment w:val="auto"/>
              <w:rPr>
                <w:rFonts w:hint="eastAsia" w:ascii="宋体" w:hAnsi="宋体" w:eastAsia="宋体" w:cs="宋体"/>
                <w:color w:val="auto"/>
                <w:sz w:val="24"/>
                <w:szCs w:val="24"/>
                <w:highlight w:val="none"/>
              </w:rPr>
            </w:pPr>
          </w:p>
        </w:tc>
      </w:tr>
      <w:tr w14:paraId="346B7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vAlign w:val="center"/>
          </w:tcPr>
          <w:p w14:paraId="24959299">
            <w:pPr>
              <w:keepNext w:val="0"/>
              <w:keepLines w:val="0"/>
              <w:pageBreakBefore w:val="0"/>
              <w:kinsoku/>
              <w:wordWrap/>
              <w:overflowPunct/>
              <w:topLinePunct w:val="0"/>
              <w:bidi w:val="0"/>
              <w:snapToGrid w:val="0"/>
              <w:spacing w:line="360" w:lineRule="auto"/>
              <w:ind w:left="0" w:leftChars="0" w:right="0" w:righ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1869" w:type="pct"/>
            <w:vAlign w:val="center"/>
          </w:tcPr>
          <w:p w14:paraId="225EA676">
            <w:pPr>
              <w:pStyle w:val="42"/>
              <w:keepNext w:val="0"/>
              <w:keepLines w:val="0"/>
              <w:pageBreakBefore w:val="0"/>
              <w:numPr>
                <w:ilvl w:val="0"/>
                <w:numId w:val="0"/>
              </w:numPr>
              <w:wordWrap/>
              <w:overflowPunct/>
              <w:topLinePunct w:val="0"/>
              <w:autoSpaceDN/>
              <w:bidi w:val="0"/>
              <w:adjustRightInd/>
              <w:snapToGrid/>
              <w:spacing w:line="360" w:lineRule="auto"/>
              <w:ind w:right="0" w:rightChars="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cs="宋体"/>
                <w:color w:val="000000" w:themeColor="text1"/>
                <w:sz w:val="24"/>
                <w:szCs w:val="24"/>
                <w:highlight w:val="none"/>
                <w:lang w:val="en-US" w:eastAsia="zh-CN"/>
                <w14:textFill>
                  <w14:solidFill>
                    <w14:schemeClr w14:val="tx1"/>
                  </w14:solidFill>
                </w14:textFill>
              </w:rPr>
              <w:t>履约保证金：</w:t>
            </w:r>
            <w:r>
              <w:rPr>
                <w:rFonts w:hint="eastAsia" w:ascii="宋体" w:hAnsi="宋体" w:eastAsia="宋体" w:cs="宋体"/>
                <w:color w:val="auto"/>
                <w:sz w:val="24"/>
                <w:szCs w:val="24"/>
                <w:highlight w:val="none"/>
                <w:lang w:val="en-US" w:eastAsia="zh-CN"/>
              </w:rPr>
              <w:t>中标单位在收到中标通知书后5个工作日内，向采购人提交合同金额5%的的履约保证金。合同履行期届满后根据学校对服务的考核结果，予以一次性退还履约保证金。</w:t>
            </w:r>
          </w:p>
          <w:p w14:paraId="7D51D1C2">
            <w:pPr>
              <w:pStyle w:val="42"/>
              <w:keepNext w:val="0"/>
              <w:keepLines w:val="0"/>
              <w:pageBreakBefore w:val="0"/>
              <w:numPr>
                <w:ilvl w:val="0"/>
                <w:numId w:val="0"/>
              </w:numPr>
              <w:wordWrap/>
              <w:overflowPunct/>
              <w:topLinePunct w:val="0"/>
              <w:autoSpaceDN/>
              <w:bidi w:val="0"/>
              <w:adjustRightInd/>
              <w:snapToGrid/>
              <w:spacing w:line="360" w:lineRule="auto"/>
              <w:ind w:right="0" w:rightChars="0"/>
              <w:textAlignment w:val="auto"/>
              <w:rPr>
                <w:rFonts w:hint="eastAsia" w:ascii="宋体" w:hAnsi="宋体" w:eastAsia="宋体" w:cs="宋体"/>
                <w:b w:val="0"/>
                <w:bCs w:val="0"/>
                <w:color w:val="auto"/>
                <w:kern w:val="2"/>
                <w:sz w:val="24"/>
                <w:szCs w:val="24"/>
                <w:highlight w:val="none"/>
                <w:lang w:val="en-US" w:eastAsia="zh-CN" w:bidi="ar-SA"/>
              </w:rPr>
            </w:pPr>
          </w:p>
        </w:tc>
        <w:tc>
          <w:tcPr>
            <w:tcW w:w="1948" w:type="pct"/>
          </w:tcPr>
          <w:p w14:paraId="02B252F0">
            <w:pPr>
              <w:keepNext w:val="0"/>
              <w:keepLines w:val="0"/>
              <w:pageBreakBefore w:val="0"/>
              <w:kinsoku/>
              <w:wordWrap/>
              <w:overflowPunct/>
              <w:topLinePunct w:val="0"/>
              <w:bidi w:val="0"/>
              <w:snapToGrid w:val="0"/>
              <w:spacing w:line="360" w:lineRule="auto"/>
              <w:ind w:left="0" w:leftChars="0" w:right="0" w:rightChars="0"/>
              <w:jc w:val="center"/>
              <w:textAlignment w:val="auto"/>
              <w:rPr>
                <w:rFonts w:hint="eastAsia" w:ascii="宋体" w:hAnsi="宋体" w:eastAsia="宋体" w:cs="宋体"/>
                <w:color w:val="auto"/>
                <w:sz w:val="24"/>
                <w:szCs w:val="24"/>
                <w:highlight w:val="none"/>
              </w:rPr>
            </w:pPr>
          </w:p>
        </w:tc>
        <w:tc>
          <w:tcPr>
            <w:tcW w:w="669" w:type="pct"/>
          </w:tcPr>
          <w:p w14:paraId="6D1FC8C4">
            <w:pPr>
              <w:keepNext w:val="0"/>
              <w:keepLines w:val="0"/>
              <w:pageBreakBefore w:val="0"/>
              <w:kinsoku/>
              <w:wordWrap/>
              <w:overflowPunct/>
              <w:topLinePunct w:val="0"/>
              <w:bidi w:val="0"/>
              <w:snapToGrid w:val="0"/>
              <w:spacing w:line="360" w:lineRule="auto"/>
              <w:ind w:left="0" w:leftChars="0" w:right="0" w:rightChars="0"/>
              <w:jc w:val="center"/>
              <w:textAlignment w:val="auto"/>
              <w:rPr>
                <w:rFonts w:hint="eastAsia" w:ascii="宋体" w:hAnsi="宋体" w:eastAsia="宋体" w:cs="宋体"/>
                <w:color w:val="auto"/>
                <w:sz w:val="24"/>
                <w:szCs w:val="24"/>
                <w:highlight w:val="none"/>
              </w:rPr>
            </w:pPr>
          </w:p>
        </w:tc>
      </w:tr>
    </w:tbl>
    <w:p w14:paraId="0C281FD1">
      <w:pPr>
        <w:keepNext w:val="0"/>
        <w:keepLines w:val="0"/>
        <w:pageBreakBefore w:val="0"/>
        <w:kinsoku/>
        <w:wordWrap/>
        <w:overflowPunct/>
        <w:topLinePunct w:val="0"/>
        <w:bidi w:val="0"/>
        <w:snapToGrid w:val="0"/>
        <w:spacing w:line="360" w:lineRule="auto"/>
        <w:ind w:left="0" w:leftChars="0" w:right="0" w:rightChars="0"/>
        <w:jc w:val="left"/>
        <w:textAlignment w:val="auto"/>
        <w:rPr>
          <w:rFonts w:hint="eastAsia" w:ascii="宋体" w:hAnsi="宋体" w:eastAsia="宋体" w:cs="宋体"/>
          <w:color w:val="auto"/>
          <w:kern w:val="0"/>
          <w:sz w:val="24"/>
          <w:szCs w:val="24"/>
          <w:highlight w:val="none"/>
        </w:rPr>
      </w:pPr>
    </w:p>
    <w:p w14:paraId="5D312DEA">
      <w:pPr>
        <w:pageBreakBefore w:val="0"/>
        <w:tabs>
          <w:tab w:val="left" w:pos="4000"/>
        </w:tabs>
        <w:kinsoku/>
        <w:wordWrap/>
        <w:bidi w:val="0"/>
        <w:snapToGrid w:val="0"/>
        <w:spacing w:line="360" w:lineRule="auto"/>
        <w:ind w:left="0" w:leftChars="0" w:firstLine="2880" w:firstLineChars="1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名称：</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(盖章)</w:t>
      </w:r>
    </w:p>
    <w:p w14:paraId="3A0CB9B3">
      <w:pPr>
        <w:pageBreakBefore w:val="0"/>
        <w:tabs>
          <w:tab w:val="left" w:pos="4000"/>
        </w:tabs>
        <w:kinsoku/>
        <w:wordWrap/>
        <w:bidi w:val="0"/>
        <w:snapToGrid w:val="0"/>
        <w:spacing w:line="360" w:lineRule="auto"/>
        <w:ind w:left="0" w:leftChars="0" w:firstLine="2880" w:firstLineChars="1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法定代表人（负责人）</w:t>
      </w:r>
      <w:r>
        <w:rPr>
          <w:rFonts w:hint="eastAsia" w:ascii="宋体" w:hAnsi="宋体" w:eastAsia="宋体" w:cs="宋体"/>
          <w:color w:val="auto"/>
          <w:kern w:val="0"/>
          <w:sz w:val="24"/>
          <w:szCs w:val="24"/>
          <w:highlight w:val="none"/>
          <w:lang w:val="en-US" w:eastAsia="zh-CN"/>
        </w:rPr>
        <w:t>或投标人代表</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(签字或盖章)</w:t>
      </w:r>
    </w:p>
    <w:p w14:paraId="2AA9BC86">
      <w:pPr>
        <w:pageBreakBefore w:val="0"/>
        <w:tabs>
          <w:tab w:val="left" w:pos="4000"/>
        </w:tabs>
        <w:kinsoku/>
        <w:wordWrap/>
        <w:bidi w:val="0"/>
        <w:snapToGrid w:val="0"/>
        <w:spacing w:line="360" w:lineRule="auto"/>
        <w:ind w:left="0" w:leftChars="0" w:firstLine="2880" w:firstLineChars="1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      期：</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p>
    <w:p w14:paraId="0E7F18B6">
      <w:pPr>
        <w:keepNext w:val="0"/>
        <w:keepLines w:val="0"/>
        <w:pageBreakBefore w:val="0"/>
        <w:kinsoku/>
        <w:wordWrap/>
        <w:overflowPunct/>
        <w:topLinePunct w:val="0"/>
        <w:bidi w:val="0"/>
        <w:snapToGrid w:val="0"/>
        <w:spacing w:line="360" w:lineRule="auto"/>
        <w:ind w:left="0" w:leftChars="0" w:right="0" w:rightChars="0"/>
        <w:jc w:val="left"/>
        <w:textAlignment w:val="auto"/>
        <w:rPr>
          <w:rFonts w:hint="eastAsia" w:ascii="宋体" w:hAnsi="宋体" w:eastAsia="宋体" w:cs="宋体"/>
          <w:color w:val="auto"/>
          <w:kern w:val="0"/>
          <w:sz w:val="24"/>
          <w:szCs w:val="24"/>
          <w:highlight w:val="none"/>
        </w:rPr>
      </w:pPr>
    </w:p>
    <w:p w14:paraId="40137345">
      <w:pPr>
        <w:keepNext w:val="0"/>
        <w:keepLines w:val="0"/>
        <w:pageBreakBefore w:val="0"/>
        <w:kinsoku/>
        <w:wordWrap/>
        <w:overflowPunct/>
        <w:topLinePunct w:val="0"/>
        <w:bidi w:val="0"/>
        <w:snapToGrid w:val="0"/>
        <w:spacing w:line="360" w:lineRule="auto"/>
        <w:ind w:left="0" w:leftChars="0" w:right="0" w:rightChars="0"/>
        <w:jc w:val="left"/>
        <w:textAlignment w:val="auto"/>
        <w:rPr>
          <w:rFonts w:hint="eastAsia" w:ascii="宋体" w:hAnsi="宋体" w:eastAsia="宋体" w:cs="宋体"/>
          <w:color w:val="auto"/>
          <w:kern w:val="0"/>
          <w:sz w:val="24"/>
          <w:szCs w:val="24"/>
          <w:highlight w:val="none"/>
        </w:rPr>
      </w:pPr>
    </w:p>
    <w:p w14:paraId="046EB6D0">
      <w:pPr>
        <w:keepNext w:val="0"/>
        <w:keepLines w:val="0"/>
        <w:pageBreakBefore w:val="0"/>
        <w:kinsoku/>
        <w:wordWrap/>
        <w:overflowPunct/>
        <w:topLinePunct w:val="0"/>
        <w:bidi w:val="0"/>
        <w:snapToGrid w:val="0"/>
        <w:spacing w:line="360" w:lineRule="auto"/>
        <w:ind w:left="0" w:leftChars="0" w:right="0" w:rightChars="0"/>
        <w:jc w:val="left"/>
        <w:textAlignment w:val="auto"/>
        <w:rPr>
          <w:rFonts w:hint="eastAsia" w:ascii="宋体" w:hAnsi="宋体" w:eastAsia="宋体" w:cs="宋体"/>
          <w:color w:val="auto"/>
          <w:kern w:val="0"/>
          <w:sz w:val="24"/>
          <w:szCs w:val="24"/>
          <w:highlight w:val="none"/>
        </w:rPr>
      </w:pPr>
    </w:p>
    <w:p w14:paraId="11742E80">
      <w:pPr>
        <w:keepNext w:val="0"/>
        <w:keepLines w:val="0"/>
        <w:pageBreakBefore w:val="0"/>
        <w:kinsoku/>
        <w:wordWrap/>
        <w:overflowPunct/>
        <w:topLinePunct w:val="0"/>
        <w:bidi w:val="0"/>
        <w:snapToGrid w:val="0"/>
        <w:spacing w:line="360" w:lineRule="auto"/>
        <w:ind w:left="0" w:leftChars="0" w:right="0" w:rightChars="0"/>
        <w:jc w:val="left"/>
        <w:textAlignment w:val="auto"/>
        <w:rPr>
          <w:rFonts w:hint="eastAsia" w:ascii="宋体" w:hAnsi="宋体" w:eastAsia="宋体" w:cs="宋体"/>
          <w:color w:val="auto"/>
          <w:kern w:val="0"/>
          <w:sz w:val="24"/>
          <w:szCs w:val="24"/>
          <w:highlight w:val="none"/>
        </w:rPr>
      </w:pPr>
    </w:p>
    <w:p w14:paraId="64D0C6FC">
      <w:pPr>
        <w:keepNext w:val="0"/>
        <w:keepLines w:val="0"/>
        <w:pageBreakBefore w:val="0"/>
        <w:kinsoku/>
        <w:wordWrap/>
        <w:overflowPunct/>
        <w:topLinePunct w:val="0"/>
        <w:bidi w:val="0"/>
        <w:snapToGrid w:val="0"/>
        <w:spacing w:line="360" w:lineRule="auto"/>
        <w:ind w:left="0" w:leftChars="0" w:right="0" w:rightChars="0"/>
        <w:jc w:val="left"/>
        <w:textAlignment w:val="auto"/>
        <w:rPr>
          <w:rFonts w:hint="eastAsia" w:ascii="宋体" w:hAnsi="宋体" w:eastAsia="宋体" w:cs="宋体"/>
          <w:color w:val="auto"/>
          <w:kern w:val="0"/>
          <w:sz w:val="24"/>
          <w:szCs w:val="24"/>
          <w:highlight w:val="none"/>
        </w:rPr>
      </w:pPr>
    </w:p>
    <w:p w14:paraId="504A4CF0">
      <w:pPr>
        <w:keepNext w:val="0"/>
        <w:keepLines w:val="0"/>
        <w:pageBreakBefore w:val="0"/>
        <w:kinsoku/>
        <w:wordWrap/>
        <w:overflowPunct/>
        <w:topLinePunct w:val="0"/>
        <w:bidi w:val="0"/>
        <w:snapToGrid w:val="0"/>
        <w:spacing w:line="360" w:lineRule="auto"/>
        <w:ind w:left="0" w:leftChars="0" w:right="0" w:rightChars="0"/>
        <w:jc w:val="left"/>
        <w:textAlignment w:val="auto"/>
        <w:rPr>
          <w:rFonts w:hint="eastAsia" w:ascii="宋体" w:hAnsi="宋体" w:eastAsia="宋体" w:cs="宋体"/>
          <w:color w:val="auto"/>
          <w:kern w:val="0"/>
          <w:sz w:val="24"/>
          <w:szCs w:val="24"/>
          <w:highlight w:val="none"/>
        </w:rPr>
      </w:pPr>
    </w:p>
    <w:p w14:paraId="42EF987C">
      <w:pPr>
        <w:keepNext w:val="0"/>
        <w:keepLines w:val="0"/>
        <w:pageBreakBefore w:val="0"/>
        <w:kinsoku/>
        <w:wordWrap/>
        <w:overflowPunct/>
        <w:topLinePunct w:val="0"/>
        <w:bidi w:val="0"/>
        <w:snapToGrid w:val="0"/>
        <w:spacing w:line="360" w:lineRule="auto"/>
        <w:ind w:left="0" w:leftChars="0" w:right="0" w:rightChars="0"/>
        <w:jc w:val="left"/>
        <w:textAlignment w:val="auto"/>
        <w:rPr>
          <w:rFonts w:hint="eastAsia" w:ascii="宋体" w:hAnsi="宋体" w:eastAsia="宋体" w:cs="宋体"/>
          <w:color w:val="auto"/>
          <w:kern w:val="0"/>
          <w:sz w:val="24"/>
          <w:szCs w:val="24"/>
          <w:highlight w:val="none"/>
        </w:rPr>
      </w:pPr>
    </w:p>
    <w:p w14:paraId="1F89AAA2">
      <w:pPr>
        <w:pStyle w:val="23"/>
        <w:rPr>
          <w:rFonts w:hint="eastAsia" w:ascii="宋体" w:hAnsi="宋体" w:eastAsia="宋体" w:cs="宋体"/>
          <w:color w:val="auto"/>
          <w:kern w:val="0"/>
          <w:sz w:val="24"/>
          <w:szCs w:val="24"/>
          <w:highlight w:val="none"/>
        </w:rPr>
      </w:pPr>
    </w:p>
    <w:p w14:paraId="306B062E">
      <w:pPr>
        <w:pStyle w:val="23"/>
        <w:ind w:left="0" w:leftChars="0" w:firstLine="0" w:firstLineChars="0"/>
        <w:rPr>
          <w:rFonts w:hint="eastAsia" w:ascii="宋体" w:hAnsi="宋体" w:eastAsia="宋体" w:cs="宋体"/>
          <w:color w:val="auto"/>
          <w:kern w:val="0"/>
          <w:sz w:val="24"/>
          <w:szCs w:val="24"/>
          <w:highlight w:val="none"/>
        </w:rPr>
      </w:pPr>
    </w:p>
    <w:p w14:paraId="7F6AC982">
      <w:pPr>
        <w:rPr>
          <w:rFonts w:hint="eastAsia" w:ascii="宋体" w:hAnsi="宋体" w:eastAsia="宋体" w:cs="宋体"/>
          <w:color w:val="auto"/>
          <w:kern w:val="0"/>
          <w:sz w:val="24"/>
          <w:szCs w:val="24"/>
          <w:highlight w:val="none"/>
        </w:rPr>
      </w:pPr>
    </w:p>
    <w:p w14:paraId="5F843876">
      <w:pPr>
        <w:rPr>
          <w:rFonts w:hint="eastAsia" w:ascii="宋体" w:hAnsi="宋体" w:eastAsia="宋体" w:cs="宋体"/>
          <w:b/>
          <w:color w:val="auto"/>
          <w:kern w:val="0"/>
          <w:sz w:val="24"/>
          <w:szCs w:val="24"/>
          <w:highlight w:val="none"/>
        </w:rPr>
      </w:pPr>
    </w:p>
    <w:p w14:paraId="143B2531">
      <w:pPr>
        <w:keepNext w:val="0"/>
        <w:keepLines w:val="0"/>
        <w:pageBreakBefore w:val="0"/>
        <w:tabs>
          <w:tab w:val="left" w:pos="567"/>
        </w:tabs>
        <w:kinsoku/>
        <w:wordWrap/>
        <w:overflowPunct/>
        <w:topLinePunct w:val="0"/>
        <w:bidi w:val="0"/>
        <w:snapToGrid w:val="0"/>
        <w:spacing w:line="360" w:lineRule="auto"/>
        <w:ind w:left="0" w:leftChars="0" w:right="0" w:rightChars="0"/>
        <w:jc w:val="left"/>
        <w:textAlignment w:val="auto"/>
        <w:rPr>
          <w:rFonts w:hint="eastAsia" w:ascii="宋体" w:hAnsi="宋体" w:eastAsia="宋体" w:cs="宋体"/>
          <w:b/>
          <w:color w:val="auto"/>
          <w:kern w:val="0"/>
          <w:sz w:val="24"/>
          <w:szCs w:val="24"/>
          <w:highlight w:val="none"/>
          <w:lang w:eastAsia="zh-CN"/>
        </w:rPr>
      </w:pPr>
      <w:r>
        <w:rPr>
          <w:rFonts w:hint="eastAsia" w:ascii="宋体" w:hAnsi="宋体" w:eastAsia="宋体" w:cs="宋体"/>
          <w:b/>
          <w:color w:val="auto"/>
          <w:kern w:val="0"/>
          <w:sz w:val="24"/>
          <w:szCs w:val="24"/>
          <w:highlight w:val="none"/>
        </w:rPr>
        <w:t>6．</w:t>
      </w:r>
      <w:r>
        <w:rPr>
          <w:rFonts w:hint="eastAsia" w:ascii="宋体" w:hAnsi="宋体" w:cs="宋体"/>
          <w:b/>
          <w:color w:val="auto"/>
          <w:kern w:val="0"/>
          <w:sz w:val="24"/>
          <w:szCs w:val="24"/>
          <w:highlight w:val="none"/>
          <w:lang w:eastAsia="zh-CN"/>
        </w:rPr>
        <w:t>技术服务规范响应及偏离表</w:t>
      </w:r>
    </w:p>
    <w:p w14:paraId="6FAF213A">
      <w:pPr>
        <w:keepNext w:val="0"/>
        <w:keepLines w:val="0"/>
        <w:pageBreakBefore w:val="0"/>
        <w:tabs>
          <w:tab w:val="left" w:pos="-1980"/>
        </w:tabs>
        <w:kinsoku/>
        <w:wordWrap/>
        <w:overflowPunct/>
        <w:topLinePunct w:val="0"/>
        <w:bidi w:val="0"/>
        <w:snapToGrid w:val="0"/>
        <w:spacing w:line="360" w:lineRule="auto"/>
        <w:ind w:left="0" w:leftChars="0" w:right="0" w:rightChars="0"/>
        <w:jc w:val="center"/>
        <w:textAlignment w:val="auto"/>
        <w:rPr>
          <w:rFonts w:hint="eastAsia" w:ascii="宋体" w:hAnsi="宋体" w:eastAsia="宋体" w:cs="宋体"/>
          <w:b/>
          <w:color w:val="auto"/>
          <w:spacing w:val="20"/>
          <w:kern w:val="0"/>
          <w:sz w:val="24"/>
          <w:szCs w:val="24"/>
          <w:highlight w:val="none"/>
          <w:lang w:eastAsia="zh-CN"/>
        </w:rPr>
      </w:pPr>
      <w:r>
        <w:rPr>
          <w:rFonts w:hint="eastAsia" w:ascii="宋体" w:hAnsi="宋体" w:cs="宋体"/>
          <w:b/>
          <w:color w:val="auto"/>
          <w:spacing w:val="0"/>
          <w:kern w:val="0"/>
          <w:sz w:val="24"/>
          <w:szCs w:val="24"/>
          <w:highlight w:val="none"/>
          <w:lang w:eastAsia="zh-CN"/>
        </w:rPr>
        <w:t>技术服务规范响应及偏离表</w:t>
      </w:r>
    </w:p>
    <w:p w14:paraId="24D8151D">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color w:val="auto"/>
          <w:sz w:val="24"/>
          <w:szCs w:val="24"/>
          <w:highlight w:val="none"/>
        </w:rPr>
      </w:pPr>
    </w:p>
    <w:p w14:paraId="6A345A4E">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kern w:val="0"/>
          <w:sz w:val="24"/>
          <w:szCs w:val="24"/>
          <w:highlight w:val="none"/>
          <w:u w:val="single"/>
          <w:lang w:val="en-US" w:eastAsia="zh-CN"/>
        </w:rPr>
        <w:t xml:space="preserve"> 山西省司法学校学生服务项目 </w:t>
      </w:r>
    </w:p>
    <w:p w14:paraId="514A7F5C">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r>
        <w:rPr>
          <w:rFonts w:hint="eastAsia" w:ascii="宋体" w:hAnsi="宋体" w:eastAsia="宋体" w:cs="宋体"/>
          <w:color w:val="auto"/>
          <w:kern w:val="0"/>
          <w:sz w:val="24"/>
          <w:szCs w:val="24"/>
          <w:highlight w:val="none"/>
          <w:u w:val="single"/>
          <w:lang w:val="en-US" w:eastAsia="zh-CN"/>
        </w:rPr>
        <w:t xml:space="preserve">                         </w:t>
      </w:r>
    </w:p>
    <w:p w14:paraId="255E23F9">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color w:val="auto"/>
          <w:sz w:val="24"/>
          <w:szCs w:val="24"/>
          <w:highlight w:val="none"/>
        </w:rPr>
      </w:pPr>
    </w:p>
    <w:tbl>
      <w:tblPr>
        <w:tblStyle w:val="30"/>
        <w:tblW w:w="900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863"/>
        <w:gridCol w:w="1294"/>
        <w:gridCol w:w="2663"/>
        <w:gridCol w:w="1762"/>
        <w:gridCol w:w="1693"/>
        <w:gridCol w:w="729"/>
      </w:tblGrid>
      <w:tr w14:paraId="697AB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63" w:type="dxa"/>
            <w:tcBorders>
              <w:top w:val="single" w:color="000000" w:sz="6" w:space="0"/>
              <w:left w:val="single" w:color="000000" w:sz="6" w:space="0"/>
              <w:bottom w:val="single" w:color="000000" w:sz="6" w:space="0"/>
              <w:right w:val="single" w:color="auto" w:sz="4" w:space="0"/>
            </w:tcBorders>
            <w:vAlign w:val="center"/>
          </w:tcPr>
          <w:p w14:paraId="5ACA68AF">
            <w:pPr>
              <w:keepNext w:val="0"/>
              <w:keepLines w:val="0"/>
              <w:pageBreakBefore w:val="0"/>
              <w:kinsoku/>
              <w:wordWrap/>
              <w:overflowPunct/>
              <w:topLinePunct w:val="0"/>
              <w:bidi w:val="0"/>
              <w:snapToGrid w:val="0"/>
              <w:spacing w:line="360" w:lineRule="auto"/>
              <w:ind w:left="0" w:leftChars="0" w:right="0" w:right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1294" w:type="dxa"/>
            <w:tcBorders>
              <w:top w:val="single" w:color="000000" w:sz="6" w:space="0"/>
              <w:left w:val="single" w:color="auto" w:sz="4" w:space="0"/>
              <w:bottom w:val="single" w:color="000000" w:sz="6" w:space="0"/>
              <w:right w:val="single" w:color="000000" w:sz="6" w:space="0"/>
            </w:tcBorders>
            <w:vAlign w:val="center"/>
          </w:tcPr>
          <w:p w14:paraId="3BB78557">
            <w:pPr>
              <w:keepNext w:val="0"/>
              <w:keepLines w:val="0"/>
              <w:pageBreakBefore w:val="0"/>
              <w:kinsoku/>
              <w:wordWrap/>
              <w:overflowPunct/>
              <w:topLinePunct w:val="0"/>
              <w:bidi w:val="0"/>
              <w:snapToGrid w:val="0"/>
              <w:spacing w:line="360" w:lineRule="auto"/>
              <w:ind w:left="0" w:leftChars="0" w:right="0" w:rightChars="0"/>
              <w:jc w:val="center"/>
              <w:textAlignment w:val="auto"/>
              <w:rPr>
                <w:rFonts w:hint="eastAsia" w:ascii="宋体" w:hAnsi="宋体" w:eastAsia="宋体" w:cs="宋体"/>
                <w:color w:val="auto"/>
                <w:kern w:val="0"/>
                <w:sz w:val="24"/>
                <w:szCs w:val="24"/>
                <w:highlight w:val="none"/>
              </w:rPr>
            </w:pPr>
            <w:r>
              <w:rPr>
                <w:rFonts w:hint="eastAsia" w:ascii="宋体" w:hAnsi="宋体" w:cs="宋体"/>
                <w:bCs/>
                <w:color w:val="auto"/>
                <w:sz w:val="24"/>
                <w:szCs w:val="24"/>
                <w:highlight w:val="none"/>
                <w:lang w:val="en-US" w:eastAsia="zh-CN"/>
              </w:rPr>
              <w:t>服务</w:t>
            </w:r>
            <w:r>
              <w:rPr>
                <w:rFonts w:hint="eastAsia" w:ascii="宋体" w:hAnsi="宋体" w:eastAsia="宋体" w:cs="宋体"/>
                <w:bCs/>
                <w:color w:val="auto"/>
                <w:sz w:val="24"/>
                <w:szCs w:val="24"/>
                <w:highlight w:val="none"/>
              </w:rPr>
              <w:t>名称</w:t>
            </w:r>
          </w:p>
        </w:tc>
        <w:tc>
          <w:tcPr>
            <w:tcW w:w="2663" w:type="dxa"/>
            <w:tcBorders>
              <w:top w:val="single" w:color="000000" w:sz="6" w:space="0"/>
              <w:left w:val="single" w:color="000000" w:sz="6" w:space="0"/>
              <w:bottom w:val="single" w:color="000000" w:sz="6" w:space="0"/>
              <w:right w:val="single" w:color="000000" w:sz="6" w:space="0"/>
            </w:tcBorders>
            <w:vAlign w:val="center"/>
          </w:tcPr>
          <w:p w14:paraId="7412B4CC">
            <w:pPr>
              <w:keepNext w:val="0"/>
              <w:keepLines w:val="0"/>
              <w:pageBreakBefore w:val="0"/>
              <w:kinsoku/>
              <w:wordWrap/>
              <w:overflowPunct/>
              <w:topLinePunct w:val="0"/>
              <w:bidi w:val="0"/>
              <w:snapToGrid w:val="0"/>
              <w:spacing w:line="360" w:lineRule="auto"/>
              <w:ind w:left="0" w:leftChars="0" w:right="0" w:right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招标文件技术</w:t>
            </w:r>
          </w:p>
          <w:p w14:paraId="3A906A5A">
            <w:pPr>
              <w:keepNext w:val="0"/>
              <w:keepLines w:val="0"/>
              <w:pageBreakBefore w:val="0"/>
              <w:kinsoku/>
              <w:wordWrap/>
              <w:overflowPunct/>
              <w:topLinePunct w:val="0"/>
              <w:bidi w:val="0"/>
              <w:snapToGrid w:val="0"/>
              <w:spacing w:line="360" w:lineRule="auto"/>
              <w:ind w:left="0" w:leftChars="0" w:right="0" w:right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规范、要求</w:t>
            </w:r>
          </w:p>
        </w:tc>
        <w:tc>
          <w:tcPr>
            <w:tcW w:w="1762" w:type="dxa"/>
            <w:tcBorders>
              <w:top w:val="single" w:color="000000" w:sz="6" w:space="0"/>
              <w:left w:val="single" w:color="000000" w:sz="6" w:space="0"/>
              <w:bottom w:val="single" w:color="000000" w:sz="6" w:space="0"/>
              <w:right w:val="single" w:color="000000" w:sz="6" w:space="0"/>
            </w:tcBorders>
            <w:vAlign w:val="center"/>
          </w:tcPr>
          <w:p w14:paraId="09F274B5">
            <w:pPr>
              <w:keepNext w:val="0"/>
              <w:keepLines w:val="0"/>
              <w:pageBreakBefore w:val="0"/>
              <w:kinsoku/>
              <w:wordWrap/>
              <w:overflowPunct/>
              <w:topLinePunct w:val="0"/>
              <w:bidi w:val="0"/>
              <w:snapToGrid w:val="0"/>
              <w:spacing w:line="360" w:lineRule="auto"/>
              <w:ind w:left="0" w:leftChars="0" w:right="0" w:right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投标文件</w:t>
            </w:r>
          </w:p>
          <w:p w14:paraId="3E0C7397">
            <w:pPr>
              <w:keepNext w:val="0"/>
              <w:keepLines w:val="0"/>
              <w:pageBreakBefore w:val="0"/>
              <w:kinsoku/>
              <w:wordWrap/>
              <w:overflowPunct/>
              <w:topLinePunct w:val="0"/>
              <w:bidi w:val="0"/>
              <w:snapToGrid w:val="0"/>
              <w:spacing w:line="360" w:lineRule="auto"/>
              <w:ind w:left="0" w:leftChars="0" w:right="0" w:right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对应规范</w:t>
            </w:r>
          </w:p>
        </w:tc>
        <w:tc>
          <w:tcPr>
            <w:tcW w:w="1693" w:type="dxa"/>
            <w:tcBorders>
              <w:top w:val="single" w:color="000000" w:sz="6" w:space="0"/>
              <w:left w:val="single" w:color="000000" w:sz="6" w:space="0"/>
              <w:bottom w:val="single" w:color="000000" w:sz="6" w:space="0"/>
              <w:right w:val="single" w:color="000000" w:sz="6" w:space="0"/>
            </w:tcBorders>
            <w:vAlign w:val="center"/>
          </w:tcPr>
          <w:p w14:paraId="493701B7">
            <w:pPr>
              <w:keepNext w:val="0"/>
              <w:keepLines w:val="0"/>
              <w:pageBreakBefore w:val="0"/>
              <w:kinsoku/>
              <w:wordWrap/>
              <w:overflowPunct/>
              <w:topLinePunct w:val="0"/>
              <w:bidi w:val="0"/>
              <w:snapToGrid w:val="0"/>
              <w:spacing w:line="360" w:lineRule="auto"/>
              <w:ind w:left="0" w:leftChars="0" w:right="0" w:right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偏离情况</w:t>
            </w:r>
          </w:p>
        </w:tc>
        <w:tc>
          <w:tcPr>
            <w:tcW w:w="729" w:type="dxa"/>
            <w:tcBorders>
              <w:top w:val="single" w:color="000000" w:sz="6" w:space="0"/>
              <w:left w:val="single" w:color="000000" w:sz="6" w:space="0"/>
              <w:bottom w:val="single" w:color="000000" w:sz="6" w:space="0"/>
              <w:right w:val="single" w:color="000000" w:sz="6" w:space="0"/>
            </w:tcBorders>
            <w:vAlign w:val="center"/>
          </w:tcPr>
          <w:p w14:paraId="336B28B4">
            <w:pPr>
              <w:keepNext w:val="0"/>
              <w:keepLines w:val="0"/>
              <w:pageBreakBefore w:val="0"/>
              <w:kinsoku/>
              <w:wordWrap/>
              <w:overflowPunct/>
              <w:topLinePunct w:val="0"/>
              <w:bidi w:val="0"/>
              <w:snapToGrid w:val="0"/>
              <w:spacing w:line="360" w:lineRule="auto"/>
              <w:ind w:left="0" w:leftChars="0" w:right="0" w:right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备注</w:t>
            </w:r>
          </w:p>
        </w:tc>
      </w:tr>
      <w:tr w14:paraId="1FED7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63" w:type="dxa"/>
            <w:tcBorders>
              <w:top w:val="single" w:color="000000" w:sz="6" w:space="0"/>
              <w:left w:val="single" w:color="000000" w:sz="6" w:space="0"/>
              <w:bottom w:val="single" w:color="000000" w:sz="6" w:space="0"/>
              <w:right w:val="single" w:color="auto" w:sz="4" w:space="0"/>
            </w:tcBorders>
            <w:vAlign w:val="center"/>
          </w:tcPr>
          <w:p w14:paraId="5C07BFEC">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294" w:type="dxa"/>
            <w:tcBorders>
              <w:top w:val="single" w:color="000000" w:sz="6" w:space="0"/>
              <w:left w:val="single" w:color="auto" w:sz="4" w:space="0"/>
              <w:bottom w:val="single" w:color="000000" w:sz="6" w:space="0"/>
              <w:right w:val="single" w:color="000000" w:sz="6" w:space="0"/>
            </w:tcBorders>
            <w:vAlign w:val="center"/>
          </w:tcPr>
          <w:p w14:paraId="42CB3073">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color w:val="auto"/>
                <w:kern w:val="0"/>
                <w:sz w:val="24"/>
                <w:szCs w:val="24"/>
                <w:highlight w:val="none"/>
              </w:rPr>
            </w:pPr>
          </w:p>
        </w:tc>
        <w:tc>
          <w:tcPr>
            <w:tcW w:w="2663" w:type="dxa"/>
            <w:tcBorders>
              <w:top w:val="single" w:color="000000" w:sz="6" w:space="0"/>
              <w:left w:val="single" w:color="000000" w:sz="6" w:space="0"/>
              <w:bottom w:val="single" w:color="000000" w:sz="6" w:space="0"/>
              <w:right w:val="single" w:color="000000" w:sz="6" w:space="0"/>
            </w:tcBorders>
            <w:vAlign w:val="center"/>
          </w:tcPr>
          <w:p w14:paraId="3F217632">
            <w:pPr>
              <w:keepNext w:val="0"/>
              <w:keepLines w:val="0"/>
              <w:pageBreakBefore w:val="0"/>
              <w:kinsoku/>
              <w:wordWrap/>
              <w:overflowPunct/>
              <w:topLinePunct w:val="0"/>
              <w:bidi w:val="0"/>
              <w:snapToGrid w:val="0"/>
              <w:spacing w:line="360" w:lineRule="auto"/>
              <w:ind w:left="0" w:leftChars="0" w:right="0" w:rightChars="0"/>
              <w:jc w:val="center"/>
              <w:textAlignment w:val="auto"/>
              <w:rPr>
                <w:rFonts w:hint="eastAsia" w:ascii="宋体" w:hAnsi="宋体" w:eastAsia="宋体" w:cs="宋体"/>
                <w:color w:val="auto"/>
                <w:kern w:val="0"/>
                <w:sz w:val="24"/>
                <w:szCs w:val="24"/>
                <w:highlight w:val="none"/>
              </w:rPr>
            </w:pPr>
          </w:p>
        </w:tc>
        <w:tc>
          <w:tcPr>
            <w:tcW w:w="1762" w:type="dxa"/>
            <w:tcBorders>
              <w:top w:val="single" w:color="000000" w:sz="6" w:space="0"/>
              <w:left w:val="single" w:color="000000" w:sz="6" w:space="0"/>
              <w:bottom w:val="single" w:color="000000" w:sz="6" w:space="0"/>
              <w:right w:val="single" w:color="000000" w:sz="6" w:space="0"/>
            </w:tcBorders>
            <w:vAlign w:val="center"/>
          </w:tcPr>
          <w:p w14:paraId="387C6588">
            <w:pPr>
              <w:keepNext w:val="0"/>
              <w:keepLines w:val="0"/>
              <w:pageBreakBefore w:val="0"/>
              <w:kinsoku/>
              <w:wordWrap/>
              <w:overflowPunct/>
              <w:topLinePunct w:val="0"/>
              <w:bidi w:val="0"/>
              <w:snapToGrid w:val="0"/>
              <w:spacing w:line="360" w:lineRule="auto"/>
              <w:ind w:left="0" w:leftChars="0" w:right="0" w:rightChars="0"/>
              <w:jc w:val="center"/>
              <w:textAlignment w:val="auto"/>
              <w:rPr>
                <w:rFonts w:hint="eastAsia" w:ascii="宋体" w:hAnsi="宋体" w:eastAsia="宋体" w:cs="宋体"/>
                <w:color w:val="auto"/>
                <w:kern w:val="0"/>
                <w:sz w:val="24"/>
                <w:szCs w:val="24"/>
                <w:highlight w:val="none"/>
              </w:rPr>
            </w:pPr>
          </w:p>
        </w:tc>
        <w:tc>
          <w:tcPr>
            <w:tcW w:w="1693" w:type="dxa"/>
            <w:tcBorders>
              <w:top w:val="single" w:color="000000" w:sz="6" w:space="0"/>
              <w:left w:val="single" w:color="000000" w:sz="6" w:space="0"/>
              <w:bottom w:val="single" w:color="000000" w:sz="6" w:space="0"/>
              <w:right w:val="single" w:color="000000" w:sz="6" w:space="0"/>
            </w:tcBorders>
            <w:vAlign w:val="center"/>
          </w:tcPr>
          <w:p w14:paraId="2FCE50D0">
            <w:pPr>
              <w:keepNext w:val="0"/>
              <w:keepLines w:val="0"/>
              <w:pageBreakBefore w:val="0"/>
              <w:kinsoku/>
              <w:wordWrap/>
              <w:overflowPunct/>
              <w:topLinePunct w:val="0"/>
              <w:bidi w:val="0"/>
              <w:snapToGrid w:val="0"/>
              <w:spacing w:line="360" w:lineRule="auto"/>
              <w:ind w:left="0" w:leftChars="0" w:right="0" w:rightChars="0"/>
              <w:jc w:val="center"/>
              <w:textAlignment w:val="auto"/>
              <w:rPr>
                <w:rFonts w:hint="eastAsia" w:ascii="宋体" w:hAnsi="宋体" w:eastAsia="宋体" w:cs="宋体"/>
                <w:color w:val="auto"/>
                <w:kern w:val="0"/>
                <w:sz w:val="24"/>
                <w:szCs w:val="24"/>
                <w:highlight w:val="none"/>
              </w:rPr>
            </w:pPr>
          </w:p>
        </w:tc>
        <w:tc>
          <w:tcPr>
            <w:tcW w:w="729" w:type="dxa"/>
            <w:tcBorders>
              <w:top w:val="single" w:color="000000" w:sz="6" w:space="0"/>
              <w:left w:val="single" w:color="000000" w:sz="6" w:space="0"/>
              <w:bottom w:val="single" w:color="000000" w:sz="6" w:space="0"/>
              <w:right w:val="single" w:color="000000" w:sz="6" w:space="0"/>
            </w:tcBorders>
            <w:vAlign w:val="center"/>
          </w:tcPr>
          <w:p w14:paraId="06E3582A">
            <w:pPr>
              <w:keepNext w:val="0"/>
              <w:keepLines w:val="0"/>
              <w:pageBreakBefore w:val="0"/>
              <w:kinsoku/>
              <w:wordWrap/>
              <w:overflowPunct/>
              <w:topLinePunct w:val="0"/>
              <w:bidi w:val="0"/>
              <w:snapToGrid w:val="0"/>
              <w:spacing w:line="360" w:lineRule="auto"/>
              <w:ind w:left="0" w:leftChars="0" w:right="0" w:rightChars="0"/>
              <w:jc w:val="center"/>
              <w:textAlignment w:val="auto"/>
              <w:rPr>
                <w:rFonts w:hint="eastAsia" w:ascii="宋体" w:hAnsi="宋体" w:eastAsia="宋体" w:cs="宋体"/>
                <w:color w:val="auto"/>
                <w:kern w:val="0"/>
                <w:sz w:val="24"/>
                <w:szCs w:val="24"/>
                <w:highlight w:val="none"/>
              </w:rPr>
            </w:pPr>
          </w:p>
        </w:tc>
      </w:tr>
      <w:tr w14:paraId="75BB1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63" w:type="dxa"/>
            <w:tcBorders>
              <w:top w:val="single" w:color="000000" w:sz="6" w:space="0"/>
              <w:left w:val="single" w:color="000000" w:sz="6" w:space="0"/>
              <w:bottom w:val="single" w:color="000000" w:sz="6" w:space="0"/>
              <w:right w:val="single" w:color="auto" w:sz="4" w:space="0"/>
            </w:tcBorders>
            <w:vAlign w:val="center"/>
          </w:tcPr>
          <w:p w14:paraId="1087FA1C">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294" w:type="dxa"/>
            <w:tcBorders>
              <w:top w:val="single" w:color="000000" w:sz="6" w:space="0"/>
              <w:left w:val="single" w:color="auto" w:sz="4" w:space="0"/>
              <w:bottom w:val="single" w:color="000000" w:sz="6" w:space="0"/>
              <w:right w:val="single" w:color="000000" w:sz="6" w:space="0"/>
            </w:tcBorders>
            <w:vAlign w:val="center"/>
          </w:tcPr>
          <w:p w14:paraId="2EC54FF4">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color w:val="auto"/>
                <w:kern w:val="0"/>
                <w:sz w:val="24"/>
                <w:szCs w:val="24"/>
                <w:highlight w:val="none"/>
              </w:rPr>
            </w:pPr>
          </w:p>
        </w:tc>
        <w:tc>
          <w:tcPr>
            <w:tcW w:w="2663" w:type="dxa"/>
            <w:tcBorders>
              <w:top w:val="single" w:color="000000" w:sz="6" w:space="0"/>
              <w:left w:val="single" w:color="000000" w:sz="6" w:space="0"/>
              <w:bottom w:val="single" w:color="000000" w:sz="6" w:space="0"/>
              <w:right w:val="single" w:color="000000" w:sz="6" w:space="0"/>
            </w:tcBorders>
            <w:vAlign w:val="center"/>
          </w:tcPr>
          <w:p w14:paraId="7BCC195F">
            <w:pPr>
              <w:keepNext w:val="0"/>
              <w:keepLines w:val="0"/>
              <w:pageBreakBefore w:val="0"/>
              <w:kinsoku/>
              <w:wordWrap/>
              <w:overflowPunct/>
              <w:topLinePunct w:val="0"/>
              <w:bidi w:val="0"/>
              <w:snapToGrid w:val="0"/>
              <w:spacing w:line="360" w:lineRule="auto"/>
              <w:ind w:left="0" w:leftChars="0" w:right="0" w:rightChars="0"/>
              <w:jc w:val="center"/>
              <w:textAlignment w:val="auto"/>
              <w:rPr>
                <w:rFonts w:hint="eastAsia" w:ascii="宋体" w:hAnsi="宋体" w:eastAsia="宋体" w:cs="宋体"/>
                <w:color w:val="auto"/>
                <w:kern w:val="0"/>
                <w:sz w:val="24"/>
                <w:szCs w:val="24"/>
                <w:highlight w:val="none"/>
              </w:rPr>
            </w:pPr>
          </w:p>
        </w:tc>
        <w:tc>
          <w:tcPr>
            <w:tcW w:w="1762" w:type="dxa"/>
            <w:tcBorders>
              <w:top w:val="single" w:color="000000" w:sz="6" w:space="0"/>
              <w:left w:val="single" w:color="000000" w:sz="6" w:space="0"/>
              <w:bottom w:val="single" w:color="000000" w:sz="6" w:space="0"/>
              <w:right w:val="single" w:color="000000" w:sz="6" w:space="0"/>
            </w:tcBorders>
            <w:vAlign w:val="center"/>
          </w:tcPr>
          <w:p w14:paraId="64211A93">
            <w:pPr>
              <w:keepNext w:val="0"/>
              <w:keepLines w:val="0"/>
              <w:pageBreakBefore w:val="0"/>
              <w:kinsoku/>
              <w:wordWrap/>
              <w:overflowPunct/>
              <w:topLinePunct w:val="0"/>
              <w:bidi w:val="0"/>
              <w:snapToGrid w:val="0"/>
              <w:spacing w:line="360" w:lineRule="auto"/>
              <w:ind w:left="0" w:leftChars="0" w:right="0" w:rightChars="0"/>
              <w:jc w:val="center"/>
              <w:textAlignment w:val="auto"/>
              <w:rPr>
                <w:rFonts w:hint="eastAsia" w:ascii="宋体" w:hAnsi="宋体" w:eastAsia="宋体" w:cs="宋体"/>
                <w:color w:val="auto"/>
                <w:kern w:val="0"/>
                <w:sz w:val="24"/>
                <w:szCs w:val="24"/>
                <w:highlight w:val="none"/>
              </w:rPr>
            </w:pPr>
          </w:p>
        </w:tc>
        <w:tc>
          <w:tcPr>
            <w:tcW w:w="1693" w:type="dxa"/>
            <w:tcBorders>
              <w:top w:val="single" w:color="000000" w:sz="6" w:space="0"/>
              <w:left w:val="single" w:color="000000" w:sz="6" w:space="0"/>
              <w:bottom w:val="single" w:color="000000" w:sz="6" w:space="0"/>
              <w:right w:val="single" w:color="000000" w:sz="6" w:space="0"/>
            </w:tcBorders>
            <w:vAlign w:val="center"/>
          </w:tcPr>
          <w:p w14:paraId="6E3E554F">
            <w:pPr>
              <w:keepNext w:val="0"/>
              <w:keepLines w:val="0"/>
              <w:pageBreakBefore w:val="0"/>
              <w:kinsoku/>
              <w:wordWrap/>
              <w:overflowPunct/>
              <w:topLinePunct w:val="0"/>
              <w:bidi w:val="0"/>
              <w:snapToGrid w:val="0"/>
              <w:spacing w:line="360" w:lineRule="auto"/>
              <w:ind w:left="0" w:leftChars="0" w:right="0" w:rightChars="0"/>
              <w:jc w:val="center"/>
              <w:textAlignment w:val="auto"/>
              <w:rPr>
                <w:rFonts w:hint="eastAsia" w:ascii="宋体" w:hAnsi="宋体" w:eastAsia="宋体" w:cs="宋体"/>
                <w:color w:val="auto"/>
                <w:kern w:val="0"/>
                <w:sz w:val="24"/>
                <w:szCs w:val="24"/>
                <w:highlight w:val="none"/>
              </w:rPr>
            </w:pPr>
          </w:p>
        </w:tc>
        <w:tc>
          <w:tcPr>
            <w:tcW w:w="729" w:type="dxa"/>
            <w:tcBorders>
              <w:top w:val="single" w:color="000000" w:sz="6" w:space="0"/>
              <w:left w:val="single" w:color="000000" w:sz="6" w:space="0"/>
              <w:bottom w:val="single" w:color="000000" w:sz="6" w:space="0"/>
              <w:right w:val="single" w:color="000000" w:sz="6" w:space="0"/>
            </w:tcBorders>
            <w:vAlign w:val="center"/>
          </w:tcPr>
          <w:p w14:paraId="68BA906C">
            <w:pPr>
              <w:keepNext w:val="0"/>
              <w:keepLines w:val="0"/>
              <w:pageBreakBefore w:val="0"/>
              <w:kinsoku/>
              <w:wordWrap/>
              <w:overflowPunct/>
              <w:topLinePunct w:val="0"/>
              <w:bidi w:val="0"/>
              <w:snapToGrid w:val="0"/>
              <w:spacing w:line="360" w:lineRule="auto"/>
              <w:ind w:left="0" w:leftChars="0" w:right="0" w:rightChars="0"/>
              <w:jc w:val="center"/>
              <w:textAlignment w:val="auto"/>
              <w:rPr>
                <w:rFonts w:hint="eastAsia" w:ascii="宋体" w:hAnsi="宋体" w:eastAsia="宋体" w:cs="宋体"/>
                <w:color w:val="auto"/>
                <w:kern w:val="0"/>
                <w:sz w:val="24"/>
                <w:szCs w:val="24"/>
                <w:highlight w:val="none"/>
              </w:rPr>
            </w:pPr>
          </w:p>
        </w:tc>
      </w:tr>
      <w:tr w14:paraId="4AB3F9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63" w:type="dxa"/>
            <w:tcBorders>
              <w:top w:val="single" w:color="000000" w:sz="6" w:space="0"/>
              <w:left w:val="single" w:color="000000" w:sz="6" w:space="0"/>
              <w:bottom w:val="single" w:color="000000" w:sz="6" w:space="0"/>
              <w:right w:val="single" w:color="auto" w:sz="4" w:space="0"/>
            </w:tcBorders>
            <w:vAlign w:val="center"/>
          </w:tcPr>
          <w:p w14:paraId="2AE3ED31">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1294" w:type="dxa"/>
            <w:tcBorders>
              <w:top w:val="single" w:color="000000" w:sz="6" w:space="0"/>
              <w:left w:val="single" w:color="auto" w:sz="4" w:space="0"/>
              <w:bottom w:val="single" w:color="000000" w:sz="6" w:space="0"/>
              <w:right w:val="single" w:color="000000" w:sz="6" w:space="0"/>
            </w:tcBorders>
            <w:vAlign w:val="center"/>
          </w:tcPr>
          <w:p w14:paraId="036D652E">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color w:val="auto"/>
                <w:kern w:val="0"/>
                <w:sz w:val="24"/>
                <w:szCs w:val="24"/>
                <w:highlight w:val="none"/>
              </w:rPr>
            </w:pPr>
          </w:p>
        </w:tc>
        <w:tc>
          <w:tcPr>
            <w:tcW w:w="2663" w:type="dxa"/>
            <w:tcBorders>
              <w:top w:val="single" w:color="000000" w:sz="6" w:space="0"/>
              <w:left w:val="single" w:color="000000" w:sz="6" w:space="0"/>
              <w:bottom w:val="single" w:color="000000" w:sz="6" w:space="0"/>
              <w:right w:val="single" w:color="000000" w:sz="6" w:space="0"/>
            </w:tcBorders>
            <w:vAlign w:val="center"/>
          </w:tcPr>
          <w:p w14:paraId="187BD0EC">
            <w:pPr>
              <w:keepNext w:val="0"/>
              <w:keepLines w:val="0"/>
              <w:pageBreakBefore w:val="0"/>
              <w:kinsoku/>
              <w:wordWrap/>
              <w:overflowPunct/>
              <w:topLinePunct w:val="0"/>
              <w:bidi w:val="0"/>
              <w:snapToGrid w:val="0"/>
              <w:spacing w:line="360" w:lineRule="auto"/>
              <w:ind w:left="0" w:leftChars="0" w:right="0" w:rightChars="0"/>
              <w:jc w:val="center"/>
              <w:textAlignment w:val="auto"/>
              <w:rPr>
                <w:rFonts w:hint="eastAsia" w:ascii="宋体" w:hAnsi="宋体" w:eastAsia="宋体" w:cs="宋体"/>
                <w:color w:val="auto"/>
                <w:kern w:val="0"/>
                <w:sz w:val="24"/>
                <w:szCs w:val="24"/>
                <w:highlight w:val="none"/>
              </w:rPr>
            </w:pPr>
          </w:p>
        </w:tc>
        <w:tc>
          <w:tcPr>
            <w:tcW w:w="1762" w:type="dxa"/>
            <w:tcBorders>
              <w:top w:val="single" w:color="000000" w:sz="6" w:space="0"/>
              <w:left w:val="single" w:color="000000" w:sz="6" w:space="0"/>
              <w:bottom w:val="single" w:color="000000" w:sz="6" w:space="0"/>
              <w:right w:val="single" w:color="000000" w:sz="6" w:space="0"/>
            </w:tcBorders>
            <w:vAlign w:val="center"/>
          </w:tcPr>
          <w:p w14:paraId="27C6901A">
            <w:pPr>
              <w:keepNext w:val="0"/>
              <w:keepLines w:val="0"/>
              <w:pageBreakBefore w:val="0"/>
              <w:kinsoku/>
              <w:wordWrap/>
              <w:overflowPunct/>
              <w:topLinePunct w:val="0"/>
              <w:bidi w:val="0"/>
              <w:snapToGrid w:val="0"/>
              <w:spacing w:line="360" w:lineRule="auto"/>
              <w:ind w:left="0" w:leftChars="0" w:right="0" w:rightChars="0"/>
              <w:jc w:val="center"/>
              <w:textAlignment w:val="auto"/>
              <w:rPr>
                <w:rFonts w:hint="eastAsia" w:ascii="宋体" w:hAnsi="宋体" w:eastAsia="宋体" w:cs="宋体"/>
                <w:color w:val="auto"/>
                <w:kern w:val="0"/>
                <w:sz w:val="24"/>
                <w:szCs w:val="24"/>
                <w:highlight w:val="none"/>
              </w:rPr>
            </w:pPr>
          </w:p>
        </w:tc>
        <w:tc>
          <w:tcPr>
            <w:tcW w:w="1693" w:type="dxa"/>
            <w:tcBorders>
              <w:top w:val="single" w:color="000000" w:sz="6" w:space="0"/>
              <w:left w:val="single" w:color="000000" w:sz="6" w:space="0"/>
              <w:bottom w:val="single" w:color="000000" w:sz="6" w:space="0"/>
              <w:right w:val="single" w:color="000000" w:sz="6" w:space="0"/>
            </w:tcBorders>
            <w:vAlign w:val="center"/>
          </w:tcPr>
          <w:p w14:paraId="770958F6">
            <w:pPr>
              <w:keepNext w:val="0"/>
              <w:keepLines w:val="0"/>
              <w:pageBreakBefore w:val="0"/>
              <w:kinsoku/>
              <w:wordWrap/>
              <w:overflowPunct/>
              <w:topLinePunct w:val="0"/>
              <w:bidi w:val="0"/>
              <w:snapToGrid w:val="0"/>
              <w:spacing w:line="360" w:lineRule="auto"/>
              <w:ind w:left="0" w:leftChars="0" w:right="0" w:rightChars="0"/>
              <w:jc w:val="center"/>
              <w:textAlignment w:val="auto"/>
              <w:rPr>
                <w:rFonts w:hint="eastAsia" w:ascii="宋体" w:hAnsi="宋体" w:eastAsia="宋体" w:cs="宋体"/>
                <w:color w:val="auto"/>
                <w:kern w:val="0"/>
                <w:sz w:val="24"/>
                <w:szCs w:val="24"/>
                <w:highlight w:val="none"/>
              </w:rPr>
            </w:pPr>
          </w:p>
        </w:tc>
        <w:tc>
          <w:tcPr>
            <w:tcW w:w="729" w:type="dxa"/>
            <w:tcBorders>
              <w:top w:val="single" w:color="000000" w:sz="6" w:space="0"/>
              <w:left w:val="single" w:color="000000" w:sz="6" w:space="0"/>
              <w:bottom w:val="single" w:color="000000" w:sz="6" w:space="0"/>
              <w:right w:val="single" w:color="000000" w:sz="6" w:space="0"/>
            </w:tcBorders>
            <w:vAlign w:val="center"/>
          </w:tcPr>
          <w:p w14:paraId="14324ADF">
            <w:pPr>
              <w:keepNext w:val="0"/>
              <w:keepLines w:val="0"/>
              <w:pageBreakBefore w:val="0"/>
              <w:kinsoku/>
              <w:wordWrap/>
              <w:overflowPunct/>
              <w:topLinePunct w:val="0"/>
              <w:bidi w:val="0"/>
              <w:snapToGrid w:val="0"/>
              <w:spacing w:line="360" w:lineRule="auto"/>
              <w:ind w:left="0" w:leftChars="0" w:right="0" w:rightChars="0"/>
              <w:jc w:val="center"/>
              <w:textAlignment w:val="auto"/>
              <w:rPr>
                <w:rFonts w:hint="eastAsia" w:ascii="宋体" w:hAnsi="宋体" w:eastAsia="宋体" w:cs="宋体"/>
                <w:color w:val="auto"/>
                <w:kern w:val="0"/>
                <w:sz w:val="24"/>
                <w:szCs w:val="24"/>
                <w:highlight w:val="none"/>
              </w:rPr>
            </w:pPr>
          </w:p>
        </w:tc>
      </w:tr>
      <w:tr w14:paraId="6EDAB0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63" w:type="dxa"/>
            <w:tcBorders>
              <w:top w:val="single" w:color="000000" w:sz="6" w:space="0"/>
              <w:left w:val="single" w:color="000000" w:sz="6" w:space="0"/>
              <w:bottom w:val="single" w:color="000000" w:sz="6" w:space="0"/>
              <w:right w:val="single" w:color="auto" w:sz="4" w:space="0"/>
            </w:tcBorders>
            <w:vAlign w:val="center"/>
          </w:tcPr>
          <w:p w14:paraId="4A141DB0">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color w:val="auto"/>
                <w:kern w:val="0"/>
                <w:sz w:val="24"/>
                <w:szCs w:val="24"/>
                <w:highlight w:val="none"/>
              </w:rPr>
            </w:pPr>
          </w:p>
        </w:tc>
        <w:tc>
          <w:tcPr>
            <w:tcW w:w="1294" w:type="dxa"/>
            <w:tcBorders>
              <w:top w:val="single" w:color="000000" w:sz="6" w:space="0"/>
              <w:left w:val="single" w:color="auto" w:sz="4" w:space="0"/>
              <w:bottom w:val="single" w:color="000000" w:sz="6" w:space="0"/>
              <w:right w:val="single" w:color="000000" w:sz="6" w:space="0"/>
            </w:tcBorders>
            <w:vAlign w:val="center"/>
          </w:tcPr>
          <w:p w14:paraId="2853F37D">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color w:val="auto"/>
                <w:kern w:val="0"/>
                <w:sz w:val="24"/>
                <w:szCs w:val="24"/>
                <w:highlight w:val="none"/>
              </w:rPr>
            </w:pPr>
          </w:p>
        </w:tc>
        <w:tc>
          <w:tcPr>
            <w:tcW w:w="2663" w:type="dxa"/>
            <w:tcBorders>
              <w:top w:val="single" w:color="000000" w:sz="6" w:space="0"/>
              <w:left w:val="single" w:color="000000" w:sz="6" w:space="0"/>
              <w:bottom w:val="single" w:color="000000" w:sz="6" w:space="0"/>
              <w:right w:val="single" w:color="000000" w:sz="6" w:space="0"/>
            </w:tcBorders>
            <w:vAlign w:val="center"/>
          </w:tcPr>
          <w:p w14:paraId="237F725F">
            <w:pPr>
              <w:keepNext w:val="0"/>
              <w:keepLines w:val="0"/>
              <w:pageBreakBefore w:val="0"/>
              <w:kinsoku/>
              <w:wordWrap/>
              <w:overflowPunct/>
              <w:topLinePunct w:val="0"/>
              <w:bidi w:val="0"/>
              <w:snapToGrid w:val="0"/>
              <w:spacing w:line="360" w:lineRule="auto"/>
              <w:ind w:left="0" w:leftChars="0" w:right="0" w:rightChars="0"/>
              <w:jc w:val="center"/>
              <w:textAlignment w:val="auto"/>
              <w:rPr>
                <w:rFonts w:hint="eastAsia" w:ascii="宋体" w:hAnsi="宋体" w:eastAsia="宋体" w:cs="宋体"/>
                <w:color w:val="auto"/>
                <w:kern w:val="0"/>
                <w:sz w:val="24"/>
                <w:szCs w:val="24"/>
                <w:highlight w:val="none"/>
              </w:rPr>
            </w:pPr>
          </w:p>
        </w:tc>
        <w:tc>
          <w:tcPr>
            <w:tcW w:w="1762" w:type="dxa"/>
            <w:tcBorders>
              <w:top w:val="single" w:color="000000" w:sz="6" w:space="0"/>
              <w:left w:val="single" w:color="000000" w:sz="6" w:space="0"/>
              <w:bottom w:val="single" w:color="000000" w:sz="6" w:space="0"/>
              <w:right w:val="single" w:color="000000" w:sz="6" w:space="0"/>
            </w:tcBorders>
            <w:vAlign w:val="center"/>
          </w:tcPr>
          <w:p w14:paraId="5A17B452">
            <w:pPr>
              <w:keepNext w:val="0"/>
              <w:keepLines w:val="0"/>
              <w:pageBreakBefore w:val="0"/>
              <w:kinsoku/>
              <w:wordWrap/>
              <w:overflowPunct/>
              <w:topLinePunct w:val="0"/>
              <w:bidi w:val="0"/>
              <w:snapToGrid w:val="0"/>
              <w:spacing w:line="360" w:lineRule="auto"/>
              <w:ind w:left="0" w:leftChars="0" w:right="0" w:rightChars="0"/>
              <w:jc w:val="center"/>
              <w:textAlignment w:val="auto"/>
              <w:rPr>
                <w:rFonts w:hint="eastAsia" w:ascii="宋体" w:hAnsi="宋体" w:eastAsia="宋体" w:cs="宋体"/>
                <w:color w:val="auto"/>
                <w:kern w:val="0"/>
                <w:sz w:val="24"/>
                <w:szCs w:val="24"/>
                <w:highlight w:val="none"/>
              </w:rPr>
            </w:pPr>
          </w:p>
        </w:tc>
        <w:tc>
          <w:tcPr>
            <w:tcW w:w="1693" w:type="dxa"/>
            <w:tcBorders>
              <w:top w:val="single" w:color="000000" w:sz="6" w:space="0"/>
              <w:left w:val="single" w:color="000000" w:sz="6" w:space="0"/>
              <w:bottom w:val="single" w:color="000000" w:sz="6" w:space="0"/>
              <w:right w:val="single" w:color="000000" w:sz="6" w:space="0"/>
            </w:tcBorders>
            <w:vAlign w:val="center"/>
          </w:tcPr>
          <w:p w14:paraId="2001B752">
            <w:pPr>
              <w:keepNext w:val="0"/>
              <w:keepLines w:val="0"/>
              <w:pageBreakBefore w:val="0"/>
              <w:kinsoku/>
              <w:wordWrap/>
              <w:overflowPunct/>
              <w:topLinePunct w:val="0"/>
              <w:bidi w:val="0"/>
              <w:snapToGrid w:val="0"/>
              <w:spacing w:line="360" w:lineRule="auto"/>
              <w:ind w:left="0" w:leftChars="0" w:right="0" w:rightChars="0"/>
              <w:jc w:val="center"/>
              <w:textAlignment w:val="auto"/>
              <w:rPr>
                <w:rFonts w:hint="eastAsia" w:ascii="宋体" w:hAnsi="宋体" w:eastAsia="宋体" w:cs="宋体"/>
                <w:color w:val="auto"/>
                <w:kern w:val="0"/>
                <w:sz w:val="24"/>
                <w:szCs w:val="24"/>
                <w:highlight w:val="none"/>
              </w:rPr>
            </w:pPr>
          </w:p>
        </w:tc>
        <w:tc>
          <w:tcPr>
            <w:tcW w:w="729" w:type="dxa"/>
            <w:tcBorders>
              <w:top w:val="single" w:color="000000" w:sz="6" w:space="0"/>
              <w:left w:val="single" w:color="000000" w:sz="6" w:space="0"/>
              <w:bottom w:val="single" w:color="000000" w:sz="6" w:space="0"/>
              <w:right w:val="single" w:color="000000" w:sz="6" w:space="0"/>
            </w:tcBorders>
            <w:vAlign w:val="center"/>
          </w:tcPr>
          <w:p w14:paraId="6E72D619">
            <w:pPr>
              <w:keepNext w:val="0"/>
              <w:keepLines w:val="0"/>
              <w:pageBreakBefore w:val="0"/>
              <w:kinsoku/>
              <w:wordWrap/>
              <w:overflowPunct/>
              <w:topLinePunct w:val="0"/>
              <w:bidi w:val="0"/>
              <w:snapToGrid w:val="0"/>
              <w:spacing w:line="360" w:lineRule="auto"/>
              <w:ind w:left="0" w:leftChars="0" w:right="0" w:rightChars="0"/>
              <w:jc w:val="center"/>
              <w:textAlignment w:val="auto"/>
              <w:rPr>
                <w:rFonts w:hint="eastAsia" w:ascii="宋体" w:hAnsi="宋体" w:eastAsia="宋体" w:cs="宋体"/>
                <w:color w:val="auto"/>
                <w:kern w:val="0"/>
                <w:sz w:val="24"/>
                <w:szCs w:val="24"/>
                <w:highlight w:val="none"/>
              </w:rPr>
            </w:pPr>
          </w:p>
        </w:tc>
      </w:tr>
      <w:tr w14:paraId="1A41E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63" w:type="dxa"/>
            <w:tcBorders>
              <w:top w:val="single" w:color="000000" w:sz="6" w:space="0"/>
              <w:left w:val="single" w:color="000000" w:sz="6" w:space="0"/>
              <w:bottom w:val="single" w:color="000000" w:sz="6" w:space="0"/>
              <w:right w:val="single" w:color="auto" w:sz="4" w:space="0"/>
            </w:tcBorders>
            <w:vAlign w:val="center"/>
          </w:tcPr>
          <w:p w14:paraId="1DC58D4F">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294" w:type="dxa"/>
            <w:tcBorders>
              <w:top w:val="single" w:color="000000" w:sz="6" w:space="0"/>
              <w:left w:val="single" w:color="auto" w:sz="4" w:space="0"/>
              <w:bottom w:val="single" w:color="000000" w:sz="6" w:space="0"/>
              <w:right w:val="single" w:color="000000" w:sz="6" w:space="0"/>
            </w:tcBorders>
            <w:vAlign w:val="center"/>
          </w:tcPr>
          <w:p w14:paraId="7CB8063E">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2663" w:type="dxa"/>
            <w:tcBorders>
              <w:top w:val="single" w:color="000000" w:sz="6" w:space="0"/>
              <w:left w:val="single" w:color="000000" w:sz="6" w:space="0"/>
              <w:bottom w:val="single" w:color="000000" w:sz="6" w:space="0"/>
              <w:right w:val="single" w:color="000000" w:sz="6" w:space="0"/>
            </w:tcBorders>
            <w:vAlign w:val="center"/>
          </w:tcPr>
          <w:p w14:paraId="47979302">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762" w:type="dxa"/>
            <w:tcBorders>
              <w:top w:val="single" w:color="000000" w:sz="6" w:space="0"/>
              <w:left w:val="single" w:color="000000" w:sz="6" w:space="0"/>
              <w:bottom w:val="single" w:color="000000" w:sz="6" w:space="0"/>
              <w:right w:val="single" w:color="000000" w:sz="6" w:space="0"/>
            </w:tcBorders>
            <w:vAlign w:val="center"/>
          </w:tcPr>
          <w:p w14:paraId="036B0224">
            <w:pPr>
              <w:keepNext w:val="0"/>
              <w:keepLines w:val="0"/>
              <w:pageBreakBefore w:val="0"/>
              <w:kinsoku/>
              <w:wordWrap/>
              <w:overflowPunct/>
              <w:topLinePunct w:val="0"/>
              <w:bidi w:val="0"/>
              <w:snapToGrid w:val="0"/>
              <w:spacing w:line="360" w:lineRule="auto"/>
              <w:ind w:left="0" w:leftChars="0" w:right="0" w:right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693" w:type="dxa"/>
            <w:tcBorders>
              <w:top w:val="single" w:color="000000" w:sz="6" w:space="0"/>
              <w:left w:val="single" w:color="000000" w:sz="6" w:space="0"/>
              <w:bottom w:val="single" w:color="000000" w:sz="6" w:space="0"/>
              <w:right w:val="single" w:color="000000" w:sz="6" w:space="0"/>
            </w:tcBorders>
            <w:vAlign w:val="center"/>
          </w:tcPr>
          <w:p w14:paraId="5CE069D6">
            <w:pPr>
              <w:keepNext w:val="0"/>
              <w:keepLines w:val="0"/>
              <w:pageBreakBefore w:val="0"/>
              <w:kinsoku/>
              <w:wordWrap/>
              <w:overflowPunct/>
              <w:topLinePunct w:val="0"/>
              <w:bidi w:val="0"/>
              <w:snapToGrid w:val="0"/>
              <w:spacing w:line="360" w:lineRule="auto"/>
              <w:ind w:left="0" w:leftChars="0" w:right="0" w:right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729" w:type="dxa"/>
            <w:tcBorders>
              <w:top w:val="single" w:color="000000" w:sz="6" w:space="0"/>
              <w:left w:val="single" w:color="000000" w:sz="6" w:space="0"/>
              <w:bottom w:val="single" w:color="000000" w:sz="6" w:space="0"/>
              <w:right w:val="single" w:color="000000" w:sz="6" w:space="0"/>
            </w:tcBorders>
            <w:vAlign w:val="center"/>
          </w:tcPr>
          <w:p w14:paraId="302C79D0">
            <w:pPr>
              <w:keepNext w:val="0"/>
              <w:keepLines w:val="0"/>
              <w:pageBreakBefore w:val="0"/>
              <w:kinsoku/>
              <w:wordWrap/>
              <w:overflowPunct/>
              <w:topLinePunct w:val="0"/>
              <w:bidi w:val="0"/>
              <w:snapToGrid w:val="0"/>
              <w:spacing w:line="360" w:lineRule="auto"/>
              <w:ind w:left="0" w:leftChars="0" w:right="0" w:rightChars="0"/>
              <w:jc w:val="center"/>
              <w:textAlignment w:val="auto"/>
              <w:rPr>
                <w:rFonts w:hint="eastAsia" w:ascii="宋体" w:hAnsi="宋体" w:eastAsia="宋体" w:cs="宋体"/>
                <w:color w:val="auto"/>
                <w:kern w:val="0"/>
                <w:sz w:val="24"/>
                <w:szCs w:val="24"/>
                <w:highlight w:val="none"/>
              </w:rPr>
            </w:pPr>
          </w:p>
        </w:tc>
      </w:tr>
    </w:tbl>
    <w:p w14:paraId="5314B351">
      <w:pPr>
        <w:keepNext w:val="0"/>
        <w:keepLines w:val="0"/>
        <w:pageBreakBefore w:val="0"/>
        <w:kinsoku/>
        <w:wordWrap/>
        <w:overflowPunct/>
        <w:topLinePunct w:val="0"/>
        <w:bidi w:val="0"/>
        <w:snapToGrid w:val="0"/>
        <w:spacing w:line="360" w:lineRule="auto"/>
        <w:ind w:left="0" w:leftChars="0" w:right="0" w:rightChars="0"/>
        <w:jc w:val="left"/>
        <w:textAlignment w:val="auto"/>
        <w:rPr>
          <w:rFonts w:hint="eastAsia" w:ascii="宋体" w:hAnsi="宋体" w:eastAsia="宋体" w:cs="宋体"/>
          <w:color w:val="auto"/>
          <w:kern w:val="0"/>
          <w:sz w:val="24"/>
          <w:szCs w:val="24"/>
          <w:highlight w:val="none"/>
        </w:rPr>
      </w:pPr>
    </w:p>
    <w:p w14:paraId="33CF1861">
      <w:pPr>
        <w:widowControl/>
        <w:tabs>
          <w:tab w:val="left" w:pos="4000"/>
        </w:tabs>
        <w:spacing w:line="360" w:lineRule="auto"/>
        <w:jc w:val="left"/>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投标人保证：除技术偏离表列出的偏离外，投标人响应招标文件的全部技术规范、要求。若无偏离，此表可不填或写无偏离。</w:t>
      </w:r>
    </w:p>
    <w:p w14:paraId="032494BE">
      <w:pPr>
        <w:keepNext w:val="0"/>
        <w:keepLines w:val="0"/>
        <w:pageBreakBefore w:val="0"/>
        <w:kinsoku/>
        <w:wordWrap/>
        <w:overflowPunct/>
        <w:topLinePunct w:val="0"/>
        <w:bidi w:val="0"/>
        <w:snapToGrid w:val="0"/>
        <w:spacing w:line="360" w:lineRule="auto"/>
        <w:ind w:left="0" w:leftChars="0" w:right="0" w:rightChars="0"/>
        <w:jc w:val="left"/>
        <w:textAlignment w:val="auto"/>
        <w:rPr>
          <w:rFonts w:hint="eastAsia" w:ascii="宋体" w:hAnsi="宋体" w:eastAsia="宋体" w:cs="宋体"/>
          <w:color w:val="auto"/>
          <w:kern w:val="0"/>
          <w:sz w:val="24"/>
          <w:szCs w:val="24"/>
          <w:highlight w:val="none"/>
        </w:rPr>
      </w:pPr>
    </w:p>
    <w:p w14:paraId="34FCAD8F">
      <w:pPr>
        <w:pageBreakBefore w:val="0"/>
        <w:tabs>
          <w:tab w:val="left" w:pos="4000"/>
        </w:tabs>
        <w:kinsoku/>
        <w:wordWrap/>
        <w:bidi w:val="0"/>
        <w:snapToGrid w:val="0"/>
        <w:spacing w:line="360" w:lineRule="auto"/>
        <w:ind w:left="0" w:leftChars="0" w:firstLine="2880" w:firstLineChars="1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名称：</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(盖章)</w:t>
      </w:r>
    </w:p>
    <w:p w14:paraId="6721911F">
      <w:pPr>
        <w:pageBreakBefore w:val="0"/>
        <w:tabs>
          <w:tab w:val="left" w:pos="4000"/>
        </w:tabs>
        <w:kinsoku/>
        <w:wordWrap/>
        <w:bidi w:val="0"/>
        <w:snapToGrid w:val="0"/>
        <w:spacing w:line="360" w:lineRule="auto"/>
        <w:ind w:left="0" w:leftChars="0" w:firstLine="2880" w:firstLineChars="1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法定代表人（负责人）</w:t>
      </w:r>
      <w:r>
        <w:rPr>
          <w:rFonts w:hint="eastAsia" w:ascii="宋体" w:hAnsi="宋体" w:eastAsia="宋体" w:cs="宋体"/>
          <w:color w:val="auto"/>
          <w:kern w:val="0"/>
          <w:sz w:val="24"/>
          <w:szCs w:val="24"/>
          <w:highlight w:val="none"/>
          <w:lang w:val="en-US" w:eastAsia="zh-CN"/>
        </w:rPr>
        <w:t>或投标人代表</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(签字或盖章)</w:t>
      </w:r>
    </w:p>
    <w:p w14:paraId="3EBCAFF9">
      <w:pPr>
        <w:pageBreakBefore w:val="0"/>
        <w:tabs>
          <w:tab w:val="left" w:pos="4000"/>
        </w:tabs>
        <w:kinsoku/>
        <w:wordWrap/>
        <w:bidi w:val="0"/>
        <w:snapToGrid w:val="0"/>
        <w:spacing w:line="360" w:lineRule="auto"/>
        <w:ind w:left="0" w:leftChars="0" w:firstLine="2880" w:firstLineChars="1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      期：</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p>
    <w:p w14:paraId="6391EA1A">
      <w:pPr>
        <w:keepNext w:val="0"/>
        <w:keepLines w:val="0"/>
        <w:pageBreakBefore w:val="0"/>
        <w:kinsoku/>
        <w:wordWrap/>
        <w:overflowPunct/>
        <w:topLinePunct w:val="0"/>
        <w:bidi w:val="0"/>
        <w:snapToGrid w:val="0"/>
        <w:spacing w:line="360" w:lineRule="auto"/>
        <w:ind w:left="0" w:leftChars="0" w:right="0" w:rightChars="0"/>
        <w:jc w:val="left"/>
        <w:textAlignment w:val="auto"/>
        <w:rPr>
          <w:rFonts w:hint="eastAsia" w:ascii="宋体" w:hAnsi="宋体" w:eastAsia="宋体" w:cs="宋体"/>
          <w:color w:val="auto"/>
          <w:kern w:val="0"/>
          <w:sz w:val="24"/>
          <w:szCs w:val="24"/>
          <w:highlight w:val="none"/>
        </w:rPr>
      </w:pPr>
    </w:p>
    <w:p w14:paraId="0E2826D4">
      <w:pPr>
        <w:keepNext w:val="0"/>
        <w:keepLines w:val="0"/>
        <w:pageBreakBefore w:val="0"/>
        <w:kinsoku/>
        <w:wordWrap/>
        <w:overflowPunct/>
        <w:topLinePunct w:val="0"/>
        <w:bidi w:val="0"/>
        <w:snapToGrid w:val="0"/>
        <w:spacing w:line="360" w:lineRule="auto"/>
        <w:ind w:left="0" w:leftChars="0" w:right="0" w:rightChars="0"/>
        <w:jc w:val="left"/>
        <w:textAlignment w:val="auto"/>
        <w:rPr>
          <w:rFonts w:hint="eastAsia" w:ascii="宋体" w:hAnsi="宋体" w:eastAsia="宋体" w:cs="宋体"/>
          <w:color w:val="auto"/>
          <w:kern w:val="0"/>
          <w:sz w:val="24"/>
          <w:szCs w:val="24"/>
          <w:highlight w:val="none"/>
        </w:rPr>
      </w:pPr>
    </w:p>
    <w:p w14:paraId="4F4F9A8D">
      <w:pPr>
        <w:keepNext w:val="0"/>
        <w:keepLines w:val="0"/>
        <w:pageBreakBefore w:val="0"/>
        <w:widowControl/>
        <w:kinsoku/>
        <w:wordWrap/>
        <w:overflowPunct/>
        <w:topLinePunct w:val="0"/>
        <w:bidi w:val="0"/>
        <w:spacing w:line="360" w:lineRule="auto"/>
        <w:ind w:left="0" w:leftChars="0" w:right="0" w:rightChars="0"/>
        <w:jc w:val="left"/>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br w:type="page"/>
      </w:r>
    </w:p>
    <w:p w14:paraId="5B212F61">
      <w:pPr>
        <w:keepNext w:val="0"/>
        <w:keepLines w:val="0"/>
        <w:pageBreakBefore w:val="0"/>
        <w:tabs>
          <w:tab w:val="left" w:pos="567"/>
        </w:tabs>
        <w:kinsoku/>
        <w:wordWrap/>
        <w:overflowPunct/>
        <w:topLinePunct w:val="0"/>
        <w:bidi w:val="0"/>
        <w:snapToGrid w:val="0"/>
        <w:spacing w:line="360" w:lineRule="auto"/>
        <w:ind w:left="0" w:leftChars="0" w:right="0" w:rightChars="0"/>
        <w:jc w:val="left"/>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rPr>
        <w:t>7</w:t>
      </w:r>
      <w:r>
        <w:rPr>
          <w:rFonts w:hint="eastAsia" w:ascii="宋体" w:hAnsi="宋体" w:eastAsia="宋体" w:cs="宋体"/>
          <w:b/>
          <w:color w:val="auto"/>
          <w:kern w:val="0"/>
          <w:sz w:val="24"/>
          <w:szCs w:val="24"/>
          <w:highlight w:val="none"/>
        </w:rPr>
        <w:t>．投标文件提交截止时间前三年内同类项目合同案例列表及相关证明资料</w:t>
      </w:r>
    </w:p>
    <w:p w14:paraId="29774724">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rPr>
        <w:t>投标文件提交截止时间前三年内同类项目合同案例列表</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5"/>
        <w:gridCol w:w="1560"/>
        <w:gridCol w:w="2076"/>
        <w:gridCol w:w="1431"/>
        <w:gridCol w:w="1610"/>
        <w:gridCol w:w="839"/>
      </w:tblGrid>
      <w:tr w14:paraId="6AA9F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14:paraId="5B9C8365">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使用单位</w:t>
            </w:r>
          </w:p>
        </w:tc>
        <w:tc>
          <w:tcPr>
            <w:tcW w:w="1560" w:type="dxa"/>
          </w:tcPr>
          <w:p w14:paraId="5F0BF900">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2076" w:type="dxa"/>
          </w:tcPr>
          <w:p w14:paraId="15D97702">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合同金额</w:t>
            </w:r>
          </w:p>
        </w:tc>
        <w:tc>
          <w:tcPr>
            <w:tcW w:w="1431" w:type="dxa"/>
          </w:tcPr>
          <w:p w14:paraId="7F5A9B6C">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1610" w:type="dxa"/>
          </w:tcPr>
          <w:p w14:paraId="3F882CC3">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839" w:type="dxa"/>
          </w:tcPr>
          <w:p w14:paraId="2230E431">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36D06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14:paraId="1337AF76">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color w:val="auto"/>
                <w:sz w:val="24"/>
                <w:szCs w:val="24"/>
                <w:highlight w:val="none"/>
              </w:rPr>
            </w:pPr>
          </w:p>
        </w:tc>
        <w:tc>
          <w:tcPr>
            <w:tcW w:w="1560" w:type="dxa"/>
          </w:tcPr>
          <w:p w14:paraId="493755F7">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color w:val="auto"/>
                <w:sz w:val="24"/>
                <w:szCs w:val="24"/>
                <w:highlight w:val="none"/>
              </w:rPr>
            </w:pPr>
          </w:p>
        </w:tc>
        <w:tc>
          <w:tcPr>
            <w:tcW w:w="2076" w:type="dxa"/>
          </w:tcPr>
          <w:p w14:paraId="3D37B318">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color w:val="auto"/>
                <w:sz w:val="24"/>
                <w:szCs w:val="24"/>
                <w:highlight w:val="none"/>
              </w:rPr>
            </w:pPr>
          </w:p>
        </w:tc>
        <w:tc>
          <w:tcPr>
            <w:tcW w:w="1431" w:type="dxa"/>
          </w:tcPr>
          <w:p w14:paraId="1955E37A">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color w:val="auto"/>
                <w:sz w:val="24"/>
                <w:szCs w:val="24"/>
                <w:highlight w:val="none"/>
              </w:rPr>
            </w:pPr>
          </w:p>
        </w:tc>
        <w:tc>
          <w:tcPr>
            <w:tcW w:w="1610" w:type="dxa"/>
          </w:tcPr>
          <w:p w14:paraId="2A99A111">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color w:val="auto"/>
                <w:sz w:val="24"/>
                <w:szCs w:val="24"/>
                <w:highlight w:val="none"/>
              </w:rPr>
            </w:pPr>
          </w:p>
        </w:tc>
        <w:tc>
          <w:tcPr>
            <w:tcW w:w="839" w:type="dxa"/>
          </w:tcPr>
          <w:p w14:paraId="388F576A">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color w:val="auto"/>
                <w:sz w:val="24"/>
                <w:szCs w:val="24"/>
                <w:highlight w:val="none"/>
              </w:rPr>
            </w:pPr>
          </w:p>
        </w:tc>
      </w:tr>
      <w:tr w14:paraId="79C79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14:paraId="616BE216">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color w:val="auto"/>
                <w:sz w:val="24"/>
                <w:szCs w:val="24"/>
                <w:highlight w:val="none"/>
              </w:rPr>
            </w:pPr>
          </w:p>
        </w:tc>
        <w:tc>
          <w:tcPr>
            <w:tcW w:w="1560" w:type="dxa"/>
          </w:tcPr>
          <w:p w14:paraId="42CDDD54">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color w:val="auto"/>
                <w:sz w:val="24"/>
                <w:szCs w:val="24"/>
                <w:highlight w:val="none"/>
              </w:rPr>
            </w:pPr>
          </w:p>
        </w:tc>
        <w:tc>
          <w:tcPr>
            <w:tcW w:w="2076" w:type="dxa"/>
          </w:tcPr>
          <w:p w14:paraId="246C62E6">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color w:val="auto"/>
                <w:sz w:val="24"/>
                <w:szCs w:val="24"/>
                <w:highlight w:val="none"/>
              </w:rPr>
            </w:pPr>
          </w:p>
        </w:tc>
        <w:tc>
          <w:tcPr>
            <w:tcW w:w="1431" w:type="dxa"/>
          </w:tcPr>
          <w:p w14:paraId="27404CBA">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color w:val="auto"/>
                <w:sz w:val="24"/>
                <w:szCs w:val="24"/>
                <w:highlight w:val="none"/>
              </w:rPr>
            </w:pPr>
          </w:p>
        </w:tc>
        <w:tc>
          <w:tcPr>
            <w:tcW w:w="1610" w:type="dxa"/>
          </w:tcPr>
          <w:p w14:paraId="56AAC6B6">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color w:val="auto"/>
                <w:sz w:val="24"/>
                <w:szCs w:val="24"/>
                <w:highlight w:val="none"/>
              </w:rPr>
            </w:pPr>
          </w:p>
        </w:tc>
        <w:tc>
          <w:tcPr>
            <w:tcW w:w="839" w:type="dxa"/>
          </w:tcPr>
          <w:p w14:paraId="541E3CF4">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color w:val="auto"/>
                <w:sz w:val="24"/>
                <w:szCs w:val="24"/>
                <w:highlight w:val="none"/>
              </w:rPr>
            </w:pPr>
          </w:p>
        </w:tc>
      </w:tr>
      <w:tr w14:paraId="62607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655" w:type="dxa"/>
          </w:tcPr>
          <w:p w14:paraId="3E34DAE2">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color w:val="auto"/>
                <w:sz w:val="24"/>
                <w:szCs w:val="24"/>
                <w:highlight w:val="none"/>
              </w:rPr>
            </w:pPr>
          </w:p>
        </w:tc>
        <w:tc>
          <w:tcPr>
            <w:tcW w:w="1560" w:type="dxa"/>
          </w:tcPr>
          <w:p w14:paraId="0F107E15">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color w:val="auto"/>
                <w:sz w:val="24"/>
                <w:szCs w:val="24"/>
                <w:highlight w:val="none"/>
              </w:rPr>
            </w:pPr>
          </w:p>
        </w:tc>
        <w:tc>
          <w:tcPr>
            <w:tcW w:w="2076" w:type="dxa"/>
          </w:tcPr>
          <w:p w14:paraId="7D00B342">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color w:val="auto"/>
                <w:sz w:val="24"/>
                <w:szCs w:val="24"/>
                <w:highlight w:val="none"/>
              </w:rPr>
            </w:pPr>
          </w:p>
        </w:tc>
        <w:tc>
          <w:tcPr>
            <w:tcW w:w="1431" w:type="dxa"/>
          </w:tcPr>
          <w:p w14:paraId="1AB5C5D5">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color w:val="auto"/>
                <w:sz w:val="24"/>
                <w:szCs w:val="24"/>
                <w:highlight w:val="none"/>
              </w:rPr>
            </w:pPr>
          </w:p>
        </w:tc>
        <w:tc>
          <w:tcPr>
            <w:tcW w:w="1610" w:type="dxa"/>
          </w:tcPr>
          <w:p w14:paraId="4C23AF58">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color w:val="auto"/>
                <w:sz w:val="24"/>
                <w:szCs w:val="24"/>
                <w:highlight w:val="none"/>
              </w:rPr>
            </w:pPr>
          </w:p>
        </w:tc>
        <w:tc>
          <w:tcPr>
            <w:tcW w:w="839" w:type="dxa"/>
          </w:tcPr>
          <w:p w14:paraId="0044BA51">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color w:val="auto"/>
                <w:sz w:val="24"/>
                <w:szCs w:val="24"/>
                <w:highlight w:val="none"/>
              </w:rPr>
            </w:pPr>
          </w:p>
        </w:tc>
      </w:tr>
      <w:tr w14:paraId="5047D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655" w:type="dxa"/>
          </w:tcPr>
          <w:p w14:paraId="0655B079">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color w:val="auto"/>
                <w:sz w:val="24"/>
                <w:szCs w:val="24"/>
                <w:highlight w:val="none"/>
              </w:rPr>
            </w:pPr>
          </w:p>
        </w:tc>
        <w:tc>
          <w:tcPr>
            <w:tcW w:w="1560" w:type="dxa"/>
          </w:tcPr>
          <w:p w14:paraId="2A3D3696">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color w:val="auto"/>
                <w:sz w:val="24"/>
                <w:szCs w:val="24"/>
                <w:highlight w:val="none"/>
              </w:rPr>
            </w:pPr>
          </w:p>
        </w:tc>
        <w:tc>
          <w:tcPr>
            <w:tcW w:w="2076" w:type="dxa"/>
          </w:tcPr>
          <w:p w14:paraId="4FDAF34B">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color w:val="auto"/>
                <w:sz w:val="24"/>
                <w:szCs w:val="24"/>
                <w:highlight w:val="none"/>
              </w:rPr>
            </w:pPr>
          </w:p>
        </w:tc>
        <w:tc>
          <w:tcPr>
            <w:tcW w:w="1431" w:type="dxa"/>
          </w:tcPr>
          <w:p w14:paraId="616340E8">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color w:val="auto"/>
                <w:sz w:val="24"/>
                <w:szCs w:val="24"/>
                <w:highlight w:val="none"/>
              </w:rPr>
            </w:pPr>
          </w:p>
        </w:tc>
        <w:tc>
          <w:tcPr>
            <w:tcW w:w="1610" w:type="dxa"/>
          </w:tcPr>
          <w:p w14:paraId="38E70019">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color w:val="auto"/>
                <w:sz w:val="24"/>
                <w:szCs w:val="24"/>
                <w:highlight w:val="none"/>
              </w:rPr>
            </w:pPr>
          </w:p>
        </w:tc>
        <w:tc>
          <w:tcPr>
            <w:tcW w:w="839" w:type="dxa"/>
          </w:tcPr>
          <w:p w14:paraId="6290C5AF">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color w:val="auto"/>
                <w:sz w:val="24"/>
                <w:szCs w:val="24"/>
                <w:highlight w:val="none"/>
              </w:rPr>
            </w:pPr>
          </w:p>
        </w:tc>
      </w:tr>
      <w:tr w14:paraId="5EEE4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55" w:type="dxa"/>
          </w:tcPr>
          <w:p w14:paraId="563B0029">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color w:val="auto"/>
                <w:sz w:val="24"/>
                <w:szCs w:val="24"/>
                <w:highlight w:val="none"/>
              </w:rPr>
            </w:pPr>
          </w:p>
        </w:tc>
        <w:tc>
          <w:tcPr>
            <w:tcW w:w="1560" w:type="dxa"/>
          </w:tcPr>
          <w:p w14:paraId="49299ECD">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color w:val="auto"/>
                <w:sz w:val="24"/>
                <w:szCs w:val="24"/>
                <w:highlight w:val="none"/>
              </w:rPr>
            </w:pPr>
          </w:p>
        </w:tc>
        <w:tc>
          <w:tcPr>
            <w:tcW w:w="2076" w:type="dxa"/>
          </w:tcPr>
          <w:p w14:paraId="5ABB669D">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color w:val="auto"/>
                <w:sz w:val="24"/>
                <w:szCs w:val="24"/>
                <w:highlight w:val="none"/>
              </w:rPr>
            </w:pPr>
          </w:p>
        </w:tc>
        <w:tc>
          <w:tcPr>
            <w:tcW w:w="1431" w:type="dxa"/>
          </w:tcPr>
          <w:p w14:paraId="0D3ED4B9">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color w:val="auto"/>
                <w:sz w:val="24"/>
                <w:szCs w:val="24"/>
                <w:highlight w:val="none"/>
              </w:rPr>
            </w:pPr>
          </w:p>
        </w:tc>
        <w:tc>
          <w:tcPr>
            <w:tcW w:w="1610" w:type="dxa"/>
          </w:tcPr>
          <w:p w14:paraId="4F88A6BE">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color w:val="auto"/>
                <w:sz w:val="24"/>
                <w:szCs w:val="24"/>
                <w:highlight w:val="none"/>
              </w:rPr>
            </w:pPr>
          </w:p>
        </w:tc>
        <w:tc>
          <w:tcPr>
            <w:tcW w:w="839" w:type="dxa"/>
          </w:tcPr>
          <w:p w14:paraId="5DE0D5A5">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color w:val="auto"/>
                <w:sz w:val="24"/>
                <w:szCs w:val="24"/>
                <w:highlight w:val="none"/>
              </w:rPr>
            </w:pPr>
          </w:p>
        </w:tc>
      </w:tr>
      <w:tr w14:paraId="42023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655" w:type="dxa"/>
          </w:tcPr>
          <w:p w14:paraId="756E56F5">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color w:val="auto"/>
                <w:sz w:val="24"/>
                <w:szCs w:val="24"/>
                <w:highlight w:val="none"/>
              </w:rPr>
            </w:pPr>
          </w:p>
        </w:tc>
        <w:tc>
          <w:tcPr>
            <w:tcW w:w="1560" w:type="dxa"/>
          </w:tcPr>
          <w:p w14:paraId="1DA2CED9">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color w:val="auto"/>
                <w:sz w:val="24"/>
                <w:szCs w:val="24"/>
                <w:highlight w:val="none"/>
              </w:rPr>
            </w:pPr>
          </w:p>
        </w:tc>
        <w:tc>
          <w:tcPr>
            <w:tcW w:w="2076" w:type="dxa"/>
          </w:tcPr>
          <w:p w14:paraId="137E24C1">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color w:val="auto"/>
                <w:sz w:val="24"/>
                <w:szCs w:val="24"/>
                <w:highlight w:val="none"/>
              </w:rPr>
            </w:pPr>
          </w:p>
        </w:tc>
        <w:tc>
          <w:tcPr>
            <w:tcW w:w="1431" w:type="dxa"/>
          </w:tcPr>
          <w:p w14:paraId="3FF8D5A7">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color w:val="auto"/>
                <w:sz w:val="24"/>
                <w:szCs w:val="24"/>
                <w:highlight w:val="none"/>
              </w:rPr>
            </w:pPr>
          </w:p>
        </w:tc>
        <w:tc>
          <w:tcPr>
            <w:tcW w:w="1610" w:type="dxa"/>
          </w:tcPr>
          <w:p w14:paraId="0FC0D04F">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color w:val="auto"/>
                <w:sz w:val="24"/>
                <w:szCs w:val="24"/>
                <w:highlight w:val="none"/>
              </w:rPr>
            </w:pPr>
          </w:p>
        </w:tc>
        <w:tc>
          <w:tcPr>
            <w:tcW w:w="839" w:type="dxa"/>
          </w:tcPr>
          <w:p w14:paraId="21B8152D">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color w:val="auto"/>
                <w:sz w:val="24"/>
                <w:szCs w:val="24"/>
                <w:highlight w:val="none"/>
              </w:rPr>
            </w:pPr>
          </w:p>
        </w:tc>
      </w:tr>
    </w:tbl>
    <w:p w14:paraId="4986028F">
      <w:pPr>
        <w:keepNext w:val="0"/>
        <w:keepLines w:val="0"/>
        <w:pageBreakBefore w:val="0"/>
        <w:kinsoku/>
        <w:wordWrap/>
        <w:overflowPunct/>
        <w:topLinePunct w:val="0"/>
        <w:bidi w:val="0"/>
        <w:snapToGrid w:val="0"/>
        <w:spacing w:line="360" w:lineRule="auto"/>
        <w:ind w:right="0" w:rightChars="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备注：合同复印件或影印件证明材料包含：至少包含与用户签订的合同首页、合同金额所在页、签字盖章页（复印件或影印件加盖投标人公章）</w:t>
      </w:r>
      <w:r>
        <w:rPr>
          <w:rFonts w:hint="eastAsia" w:ascii="宋体" w:hAnsi="宋体" w:eastAsia="宋体" w:cs="宋体"/>
          <w:color w:val="auto"/>
          <w:kern w:val="0"/>
          <w:sz w:val="24"/>
          <w:szCs w:val="24"/>
          <w:highlight w:val="none"/>
          <w:lang w:eastAsia="zh-CN"/>
        </w:rPr>
        <w:t>。</w:t>
      </w:r>
    </w:p>
    <w:p w14:paraId="3CA42BC8">
      <w:pPr>
        <w:keepNext w:val="0"/>
        <w:keepLines w:val="0"/>
        <w:pageBreakBefore w:val="0"/>
        <w:kinsoku/>
        <w:wordWrap/>
        <w:overflowPunct/>
        <w:topLinePunct w:val="0"/>
        <w:bidi w:val="0"/>
        <w:snapToGrid w:val="0"/>
        <w:spacing w:line="360" w:lineRule="auto"/>
        <w:ind w:left="0" w:leftChars="0" w:right="0" w:rightChars="0"/>
        <w:jc w:val="left"/>
        <w:textAlignment w:val="auto"/>
        <w:rPr>
          <w:rFonts w:hint="eastAsia" w:ascii="宋体" w:hAnsi="宋体" w:eastAsia="宋体" w:cs="宋体"/>
          <w:color w:val="auto"/>
          <w:kern w:val="0"/>
          <w:sz w:val="24"/>
          <w:szCs w:val="24"/>
          <w:highlight w:val="none"/>
        </w:rPr>
      </w:pPr>
    </w:p>
    <w:p w14:paraId="65EEAA87">
      <w:pPr>
        <w:keepNext w:val="0"/>
        <w:keepLines w:val="0"/>
        <w:pageBreakBefore w:val="0"/>
        <w:kinsoku/>
        <w:wordWrap/>
        <w:overflowPunct/>
        <w:topLinePunct w:val="0"/>
        <w:bidi w:val="0"/>
        <w:snapToGrid w:val="0"/>
        <w:spacing w:line="360" w:lineRule="auto"/>
        <w:ind w:left="0" w:leftChars="0" w:right="0" w:rightChars="0"/>
        <w:jc w:val="left"/>
        <w:textAlignment w:val="auto"/>
        <w:rPr>
          <w:rFonts w:hint="eastAsia" w:ascii="宋体" w:hAnsi="宋体" w:eastAsia="宋体" w:cs="宋体"/>
          <w:color w:val="auto"/>
          <w:kern w:val="0"/>
          <w:sz w:val="24"/>
          <w:szCs w:val="24"/>
          <w:highlight w:val="none"/>
        </w:rPr>
      </w:pPr>
    </w:p>
    <w:p w14:paraId="7315D5C9">
      <w:pPr>
        <w:keepNext w:val="0"/>
        <w:keepLines w:val="0"/>
        <w:pageBreakBefore w:val="0"/>
        <w:kinsoku/>
        <w:wordWrap/>
        <w:overflowPunct/>
        <w:topLinePunct w:val="0"/>
        <w:bidi w:val="0"/>
        <w:snapToGrid w:val="0"/>
        <w:spacing w:line="360" w:lineRule="auto"/>
        <w:ind w:left="0" w:leftChars="0" w:right="0" w:rightChars="0"/>
        <w:jc w:val="left"/>
        <w:textAlignment w:val="auto"/>
        <w:rPr>
          <w:rFonts w:hint="eastAsia" w:ascii="宋体" w:hAnsi="宋体" w:eastAsia="宋体" w:cs="宋体"/>
          <w:color w:val="auto"/>
          <w:kern w:val="0"/>
          <w:sz w:val="24"/>
          <w:szCs w:val="24"/>
          <w:highlight w:val="none"/>
        </w:rPr>
      </w:pPr>
    </w:p>
    <w:p w14:paraId="1E987EC3">
      <w:pPr>
        <w:keepNext w:val="0"/>
        <w:keepLines w:val="0"/>
        <w:pageBreakBefore w:val="0"/>
        <w:kinsoku/>
        <w:wordWrap/>
        <w:overflowPunct/>
        <w:topLinePunct w:val="0"/>
        <w:bidi w:val="0"/>
        <w:snapToGrid w:val="0"/>
        <w:spacing w:line="360" w:lineRule="auto"/>
        <w:ind w:left="0" w:leftChars="0" w:right="0" w:rightChars="0"/>
        <w:jc w:val="left"/>
        <w:textAlignment w:val="auto"/>
        <w:rPr>
          <w:rFonts w:hint="eastAsia" w:ascii="宋体" w:hAnsi="宋体" w:eastAsia="宋体" w:cs="宋体"/>
          <w:color w:val="auto"/>
          <w:kern w:val="0"/>
          <w:sz w:val="24"/>
          <w:szCs w:val="24"/>
          <w:highlight w:val="none"/>
        </w:rPr>
      </w:pPr>
    </w:p>
    <w:p w14:paraId="4405550C">
      <w:pPr>
        <w:keepNext w:val="0"/>
        <w:keepLines w:val="0"/>
        <w:pageBreakBefore w:val="0"/>
        <w:kinsoku/>
        <w:wordWrap/>
        <w:overflowPunct/>
        <w:topLinePunct w:val="0"/>
        <w:bidi w:val="0"/>
        <w:snapToGrid w:val="0"/>
        <w:spacing w:line="360" w:lineRule="auto"/>
        <w:ind w:left="0" w:leftChars="0" w:right="0" w:rightChars="0"/>
        <w:jc w:val="left"/>
        <w:textAlignment w:val="auto"/>
        <w:rPr>
          <w:rFonts w:hint="eastAsia" w:ascii="宋体" w:hAnsi="宋体" w:eastAsia="宋体" w:cs="宋体"/>
          <w:color w:val="auto"/>
          <w:kern w:val="0"/>
          <w:sz w:val="24"/>
          <w:szCs w:val="24"/>
          <w:highlight w:val="none"/>
        </w:rPr>
      </w:pPr>
    </w:p>
    <w:p w14:paraId="6B980509">
      <w:pPr>
        <w:keepNext w:val="0"/>
        <w:keepLines w:val="0"/>
        <w:pageBreakBefore w:val="0"/>
        <w:kinsoku/>
        <w:wordWrap/>
        <w:overflowPunct/>
        <w:topLinePunct w:val="0"/>
        <w:bidi w:val="0"/>
        <w:snapToGrid w:val="0"/>
        <w:spacing w:line="360" w:lineRule="auto"/>
        <w:ind w:left="0" w:leftChars="0" w:right="0" w:rightChars="0"/>
        <w:jc w:val="left"/>
        <w:textAlignment w:val="auto"/>
        <w:rPr>
          <w:rFonts w:hint="eastAsia" w:ascii="宋体" w:hAnsi="宋体" w:eastAsia="宋体" w:cs="宋体"/>
          <w:color w:val="auto"/>
          <w:kern w:val="0"/>
          <w:sz w:val="24"/>
          <w:szCs w:val="24"/>
          <w:highlight w:val="none"/>
        </w:rPr>
      </w:pPr>
    </w:p>
    <w:p w14:paraId="674F1C95">
      <w:pPr>
        <w:keepNext w:val="0"/>
        <w:keepLines w:val="0"/>
        <w:pageBreakBefore w:val="0"/>
        <w:kinsoku/>
        <w:wordWrap/>
        <w:overflowPunct/>
        <w:topLinePunct w:val="0"/>
        <w:bidi w:val="0"/>
        <w:snapToGrid w:val="0"/>
        <w:spacing w:line="360" w:lineRule="auto"/>
        <w:ind w:left="0" w:leftChars="0" w:right="0" w:rightChars="0"/>
        <w:jc w:val="left"/>
        <w:textAlignment w:val="auto"/>
        <w:rPr>
          <w:rFonts w:hint="eastAsia" w:ascii="宋体" w:hAnsi="宋体" w:eastAsia="宋体" w:cs="宋体"/>
          <w:color w:val="auto"/>
          <w:kern w:val="0"/>
          <w:sz w:val="24"/>
          <w:szCs w:val="24"/>
          <w:highlight w:val="none"/>
        </w:rPr>
      </w:pPr>
    </w:p>
    <w:p w14:paraId="17BC7D69">
      <w:pPr>
        <w:keepNext w:val="0"/>
        <w:keepLines w:val="0"/>
        <w:pageBreakBefore w:val="0"/>
        <w:kinsoku/>
        <w:wordWrap/>
        <w:overflowPunct/>
        <w:topLinePunct w:val="0"/>
        <w:bidi w:val="0"/>
        <w:snapToGrid w:val="0"/>
        <w:spacing w:line="360" w:lineRule="auto"/>
        <w:ind w:left="0" w:leftChars="0" w:right="0" w:rightChars="0"/>
        <w:jc w:val="left"/>
        <w:textAlignment w:val="auto"/>
        <w:rPr>
          <w:rFonts w:hint="eastAsia" w:ascii="宋体" w:hAnsi="宋体" w:eastAsia="宋体" w:cs="宋体"/>
          <w:color w:val="auto"/>
          <w:kern w:val="0"/>
          <w:sz w:val="24"/>
          <w:szCs w:val="24"/>
          <w:highlight w:val="none"/>
        </w:rPr>
      </w:pPr>
    </w:p>
    <w:p w14:paraId="4B0A7CBA">
      <w:pPr>
        <w:keepNext w:val="0"/>
        <w:keepLines w:val="0"/>
        <w:pageBreakBefore w:val="0"/>
        <w:widowControl/>
        <w:kinsoku/>
        <w:wordWrap/>
        <w:overflowPunct/>
        <w:topLinePunct w:val="0"/>
        <w:bidi w:val="0"/>
        <w:spacing w:line="360" w:lineRule="auto"/>
        <w:ind w:left="0" w:leftChars="0" w:right="0" w:rightChars="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4CDF8C40">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．技术及服务方案</w:t>
      </w:r>
      <w:r>
        <w:rPr>
          <w:rFonts w:hint="eastAsia" w:ascii="宋体" w:hAnsi="宋体" w:eastAsia="宋体" w:cs="宋体"/>
          <w:b/>
          <w:bCs/>
          <w:color w:val="auto"/>
          <w:kern w:val="0"/>
          <w:sz w:val="24"/>
          <w:szCs w:val="24"/>
          <w:highlight w:val="none"/>
        </w:rPr>
        <w:t>（格式自拟）</w:t>
      </w:r>
    </w:p>
    <w:p w14:paraId="5B35CD56">
      <w:pPr>
        <w:keepNext w:val="0"/>
        <w:keepLines w:val="0"/>
        <w:pageBreakBefore w:val="0"/>
        <w:kinsoku/>
        <w:wordWrap/>
        <w:overflowPunct/>
        <w:topLinePunct w:val="0"/>
        <w:bidi w:val="0"/>
        <w:snapToGrid w:val="0"/>
        <w:spacing w:line="360" w:lineRule="auto"/>
        <w:ind w:left="0" w:leftChars="0" w:right="0" w:rightChars="0"/>
        <w:jc w:val="left"/>
        <w:textAlignment w:val="auto"/>
        <w:rPr>
          <w:rFonts w:hint="eastAsia" w:ascii="宋体" w:hAnsi="宋体" w:eastAsia="宋体" w:cs="宋体"/>
          <w:color w:val="auto"/>
          <w:kern w:val="0"/>
          <w:sz w:val="24"/>
          <w:szCs w:val="24"/>
          <w:highlight w:val="none"/>
        </w:rPr>
      </w:pPr>
    </w:p>
    <w:p w14:paraId="1D55C9F0">
      <w:pPr>
        <w:keepNext w:val="0"/>
        <w:keepLines w:val="0"/>
        <w:pageBreakBefore w:val="0"/>
        <w:kinsoku/>
        <w:wordWrap/>
        <w:overflowPunct/>
        <w:topLinePunct w:val="0"/>
        <w:bidi w:val="0"/>
        <w:snapToGrid w:val="0"/>
        <w:spacing w:line="360" w:lineRule="auto"/>
        <w:ind w:left="0" w:leftChars="0" w:right="0" w:rightChars="0"/>
        <w:jc w:val="left"/>
        <w:textAlignment w:val="auto"/>
        <w:rPr>
          <w:rFonts w:hint="eastAsia" w:ascii="宋体" w:hAnsi="宋体" w:eastAsia="宋体" w:cs="宋体"/>
          <w:color w:val="auto"/>
          <w:kern w:val="0"/>
          <w:sz w:val="24"/>
          <w:szCs w:val="24"/>
          <w:highlight w:val="none"/>
        </w:rPr>
      </w:pPr>
    </w:p>
    <w:p w14:paraId="37191386">
      <w:pPr>
        <w:keepNext w:val="0"/>
        <w:keepLines w:val="0"/>
        <w:pageBreakBefore w:val="0"/>
        <w:kinsoku/>
        <w:wordWrap/>
        <w:overflowPunct/>
        <w:topLinePunct w:val="0"/>
        <w:bidi w:val="0"/>
        <w:snapToGrid w:val="0"/>
        <w:spacing w:line="360" w:lineRule="auto"/>
        <w:ind w:left="0" w:leftChars="0" w:right="0" w:rightChars="0"/>
        <w:jc w:val="left"/>
        <w:textAlignment w:val="auto"/>
        <w:rPr>
          <w:rFonts w:hint="eastAsia" w:ascii="宋体" w:hAnsi="宋体" w:eastAsia="宋体" w:cs="宋体"/>
          <w:color w:val="auto"/>
          <w:kern w:val="0"/>
          <w:sz w:val="24"/>
          <w:szCs w:val="24"/>
          <w:highlight w:val="none"/>
        </w:rPr>
      </w:pPr>
    </w:p>
    <w:p w14:paraId="644C2D2A">
      <w:pPr>
        <w:keepNext w:val="0"/>
        <w:keepLines w:val="0"/>
        <w:pageBreakBefore w:val="0"/>
        <w:kinsoku/>
        <w:wordWrap/>
        <w:overflowPunct/>
        <w:topLinePunct w:val="0"/>
        <w:bidi w:val="0"/>
        <w:snapToGrid w:val="0"/>
        <w:spacing w:line="360" w:lineRule="auto"/>
        <w:ind w:left="0" w:leftChars="0" w:right="0" w:rightChars="0"/>
        <w:jc w:val="left"/>
        <w:textAlignment w:val="auto"/>
        <w:rPr>
          <w:rFonts w:hint="eastAsia" w:ascii="宋体" w:hAnsi="宋体" w:eastAsia="宋体" w:cs="宋体"/>
          <w:color w:val="auto"/>
          <w:kern w:val="0"/>
          <w:sz w:val="24"/>
          <w:szCs w:val="24"/>
          <w:highlight w:val="none"/>
        </w:rPr>
      </w:pPr>
    </w:p>
    <w:p w14:paraId="029BE6B9">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9</w:t>
      </w:r>
      <w:r>
        <w:rPr>
          <w:rFonts w:hint="eastAsia" w:ascii="宋体" w:hAnsi="宋体" w:eastAsia="宋体" w:cs="宋体"/>
          <w:b/>
          <w:bCs/>
          <w:color w:val="auto"/>
          <w:sz w:val="24"/>
          <w:szCs w:val="24"/>
          <w:highlight w:val="none"/>
        </w:rPr>
        <w:t>．项目团队人员组成</w:t>
      </w:r>
      <w:r>
        <w:rPr>
          <w:rFonts w:hint="eastAsia" w:ascii="宋体" w:hAnsi="宋体" w:eastAsia="宋体" w:cs="宋体"/>
          <w:b/>
          <w:bCs/>
          <w:color w:val="auto"/>
          <w:kern w:val="0"/>
          <w:sz w:val="24"/>
          <w:szCs w:val="24"/>
          <w:highlight w:val="none"/>
        </w:rPr>
        <w:t>（格式自拟）</w:t>
      </w:r>
    </w:p>
    <w:p w14:paraId="4C37FF6B">
      <w:pPr>
        <w:keepNext w:val="0"/>
        <w:keepLines w:val="0"/>
        <w:pageBreakBefore w:val="0"/>
        <w:kinsoku/>
        <w:wordWrap/>
        <w:overflowPunct/>
        <w:topLinePunct w:val="0"/>
        <w:bidi w:val="0"/>
        <w:snapToGrid w:val="0"/>
        <w:spacing w:line="360" w:lineRule="auto"/>
        <w:ind w:left="0" w:leftChars="0" w:right="0" w:rightChars="0"/>
        <w:jc w:val="left"/>
        <w:textAlignment w:val="auto"/>
        <w:rPr>
          <w:rFonts w:hint="eastAsia" w:ascii="宋体" w:hAnsi="宋体" w:eastAsia="宋体" w:cs="宋体"/>
          <w:color w:val="auto"/>
          <w:kern w:val="0"/>
          <w:sz w:val="24"/>
          <w:szCs w:val="24"/>
          <w:highlight w:val="none"/>
        </w:rPr>
      </w:pPr>
    </w:p>
    <w:p w14:paraId="056D4E21">
      <w:pPr>
        <w:keepNext w:val="0"/>
        <w:keepLines w:val="0"/>
        <w:pageBreakBefore w:val="0"/>
        <w:kinsoku/>
        <w:wordWrap/>
        <w:overflowPunct/>
        <w:topLinePunct w:val="0"/>
        <w:bidi w:val="0"/>
        <w:snapToGrid w:val="0"/>
        <w:spacing w:line="360" w:lineRule="auto"/>
        <w:ind w:left="0" w:leftChars="0" w:right="0" w:rightChars="0"/>
        <w:jc w:val="left"/>
        <w:textAlignment w:val="auto"/>
        <w:rPr>
          <w:rFonts w:hint="eastAsia" w:ascii="宋体" w:hAnsi="宋体" w:eastAsia="宋体" w:cs="宋体"/>
          <w:color w:val="auto"/>
          <w:kern w:val="0"/>
          <w:sz w:val="24"/>
          <w:szCs w:val="24"/>
          <w:highlight w:val="none"/>
        </w:rPr>
      </w:pPr>
    </w:p>
    <w:p w14:paraId="5CE3ACE7">
      <w:pPr>
        <w:keepNext w:val="0"/>
        <w:keepLines w:val="0"/>
        <w:pageBreakBefore w:val="0"/>
        <w:kinsoku/>
        <w:wordWrap/>
        <w:overflowPunct/>
        <w:topLinePunct w:val="0"/>
        <w:bidi w:val="0"/>
        <w:snapToGrid w:val="0"/>
        <w:spacing w:line="360" w:lineRule="auto"/>
        <w:ind w:left="0" w:leftChars="0" w:right="0" w:rightChars="0"/>
        <w:jc w:val="left"/>
        <w:textAlignment w:val="auto"/>
        <w:rPr>
          <w:rFonts w:hint="eastAsia" w:ascii="宋体" w:hAnsi="宋体" w:eastAsia="宋体" w:cs="宋体"/>
          <w:color w:val="auto"/>
          <w:kern w:val="0"/>
          <w:sz w:val="24"/>
          <w:szCs w:val="24"/>
          <w:highlight w:val="none"/>
        </w:rPr>
      </w:pPr>
    </w:p>
    <w:p w14:paraId="56270006">
      <w:pPr>
        <w:keepNext w:val="0"/>
        <w:keepLines w:val="0"/>
        <w:pageBreakBefore w:val="0"/>
        <w:kinsoku/>
        <w:wordWrap/>
        <w:overflowPunct/>
        <w:topLinePunct w:val="0"/>
        <w:bidi w:val="0"/>
        <w:snapToGrid w:val="0"/>
        <w:spacing w:line="360" w:lineRule="auto"/>
        <w:ind w:left="0" w:leftChars="0" w:right="0" w:rightChars="0"/>
        <w:jc w:val="left"/>
        <w:textAlignment w:val="auto"/>
        <w:rPr>
          <w:rFonts w:hint="eastAsia" w:ascii="宋体" w:hAnsi="宋体" w:eastAsia="宋体" w:cs="宋体"/>
          <w:color w:val="auto"/>
          <w:kern w:val="0"/>
          <w:sz w:val="24"/>
          <w:szCs w:val="24"/>
          <w:highlight w:val="none"/>
        </w:rPr>
      </w:pPr>
    </w:p>
    <w:p w14:paraId="1F8C1C88">
      <w:pPr>
        <w:keepNext w:val="0"/>
        <w:keepLines w:val="0"/>
        <w:pageBreakBefore w:val="0"/>
        <w:kinsoku/>
        <w:wordWrap/>
        <w:overflowPunct/>
        <w:topLinePunct w:val="0"/>
        <w:bidi w:val="0"/>
        <w:snapToGrid w:val="0"/>
        <w:spacing w:line="360" w:lineRule="auto"/>
        <w:ind w:left="0" w:leftChars="0" w:right="0" w:rightChars="0"/>
        <w:jc w:val="left"/>
        <w:textAlignment w:val="auto"/>
        <w:rPr>
          <w:rFonts w:hint="eastAsia" w:ascii="宋体" w:hAnsi="宋体" w:eastAsia="宋体" w:cs="宋体"/>
          <w:color w:val="auto"/>
          <w:kern w:val="0"/>
          <w:sz w:val="24"/>
          <w:szCs w:val="24"/>
          <w:highlight w:val="none"/>
        </w:rPr>
      </w:pPr>
    </w:p>
    <w:p w14:paraId="72B41D44">
      <w:pPr>
        <w:keepNext w:val="0"/>
        <w:keepLines w:val="0"/>
        <w:pageBreakBefore w:val="0"/>
        <w:kinsoku/>
        <w:wordWrap/>
        <w:overflowPunct/>
        <w:topLinePunct w:val="0"/>
        <w:bidi w:val="0"/>
        <w:snapToGrid w:val="0"/>
        <w:spacing w:line="360" w:lineRule="auto"/>
        <w:ind w:left="0" w:leftChars="0" w:right="0" w:rightChars="0"/>
        <w:jc w:val="left"/>
        <w:textAlignment w:val="auto"/>
        <w:rPr>
          <w:rFonts w:hint="eastAsia" w:ascii="宋体" w:hAnsi="宋体" w:eastAsia="宋体" w:cs="宋体"/>
          <w:color w:val="auto"/>
          <w:kern w:val="0"/>
          <w:sz w:val="24"/>
          <w:szCs w:val="24"/>
          <w:highlight w:val="none"/>
        </w:rPr>
      </w:pPr>
    </w:p>
    <w:p w14:paraId="324E2E0E">
      <w:pPr>
        <w:keepNext w:val="0"/>
        <w:keepLines w:val="0"/>
        <w:pageBreakBefore w:val="0"/>
        <w:kinsoku/>
        <w:wordWrap/>
        <w:overflowPunct/>
        <w:topLinePunct w:val="0"/>
        <w:bidi w:val="0"/>
        <w:snapToGrid w:val="0"/>
        <w:spacing w:line="360" w:lineRule="auto"/>
        <w:ind w:left="0" w:leftChars="0" w:right="0" w:rightChars="0"/>
        <w:jc w:val="left"/>
        <w:textAlignment w:val="auto"/>
        <w:rPr>
          <w:rFonts w:hint="eastAsia" w:ascii="宋体" w:hAnsi="宋体" w:eastAsia="宋体" w:cs="宋体"/>
          <w:color w:val="auto"/>
          <w:kern w:val="0"/>
          <w:sz w:val="24"/>
          <w:szCs w:val="24"/>
          <w:highlight w:val="none"/>
        </w:rPr>
      </w:pPr>
    </w:p>
    <w:p w14:paraId="39887433">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w:t>
      </w:r>
      <w:r>
        <w:rPr>
          <w:rFonts w:hint="eastAsia" w:ascii="宋体" w:hAnsi="宋体" w:cs="宋体"/>
          <w:b/>
          <w:bCs/>
          <w:color w:val="auto"/>
          <w:sz w:val="24"/>
          <w:szCs w:val="24"/>
          <w:highlight w:val="none"/>
          <w:lang w:val="en-US" w:eastAsia="zh-CN"/>
        </w:rPr>
        <w:t>0</w:t>
      </w:r>
      <w:r>
        <w:rPr>
          <w:rFonts w:hint="eastAsia" w:ascii="宋体" w:hAnsi="宋体" w:eastAsia="宋体" w:cs="宋体"/>
          <w:b/>
          <w:bCs/>
          <w:color w:val="auto"/>
          <w:sz w:val="24"/>
          <w:szCs w:val="24"/>
          <w:highlight w:val="none"/>
        </w:rPr>
        <w:t>．投标人认为需要提供的其他商务、技术材料；</w:t>
      </w:r>
    </w:p>
    <w:p w14:paraId="2B5751B9">
      <w:pPr>
        <w:keepNext w:val="0"/>
        <w:keepLines w:val="0"/>
        <w:pageBreakBefore w:val="0"/>
        <w:kinsoku/>
        <w:wordWrap/>
        <w:overflowPunct/>
        <w:topLinePunct w:val="0"/>
        <w:bidi w:val="0"/>
        <w:snapToGrid w:val="0"/>
        <w:spacing w:line="360" w:lineRule="auto"/>
        <w:ind w:left="0" w:leftChars="0" w:right="0" w:rightChars="0"/>
        <w:jc w:val="left"/>
        <w:textAlignment w:val="auto"/>
        <w:rPr>
          <w:rFonts w:hint="eastAsia" w:ascii="宋体" w:hAnsi="宋体" w:eastAsia="宋体" w:cs="宋体"/>
          <w:color w:val="auto"/>
          <w:kern w:val="0"/>
          <w:sz w:val="24"/>
          <w:szCs w:val="24"/>
          <w:highlight w:val="none"/>
        </w:rPr>
      </w:pPr>
    </w:p>
    <w:p w14:paraId="73CC8F4F">
      <w:pPr>
        <w:keepNext w:val="0"/>
        <w:keepLines w:val="0"/>
        <w:pageBreakBefore w:val="0"/>
        <w:kinsoku/>
        <w:wordWrap/>
        <w:overflowPunct/>
        <w:topLinePunct w:val="0"/>
        <w:bidi w:val="0"/>
        <w:snapToGrid w:val="0"/>
        <w:spacing w:line="360" w:lineRule="auto"/>
        <w:ind w:left="0" w:leftChars="0" w:right="0" w:rightChars="0"/>
        <w:jc w:val="left"/>
        <w:textAlignment w:val="auto"/>
        <w:rPr>
          <w:rFonts w:hint="eastAsia" w:ascii="宋体" w:hAnsi="宋体" w:eastAsia="宋体" w:cs="宋体"/>
          <w:color w:val="auto"/>
          <w:kern w:val="0"/>
          <w:sz w:val="24"/>
          <w:szCs w:val="24"/>
          <w:highlight w:val="none"/>
        </w:rPr>
      </w:pPr>
    </w:p>
    <w:p w14:paraId="0089099C">
      <w:pPr>
        <w:keepNext w:val="0"/>
        <w:keepLines w:val="0"/>
        <w:pageBreakBefore w:val="0"/>
        <w:kinsoku/>
        <w:wordWrap/>
        <w:overflowPunct/>
        <w:topLinePunct w:val="0"/>
        <w:bidi w:val="0"/>
        <w:snapToGrid w:val="0"/>
        <w:spacing w:line="360" w:lineRule="auto"/>
        <w:ind w:left="0" w:leftChars="0" w:right="0" w:rightChars="0"/>
        <w:jc w:val="left"/>
        <w:textAlignment w:val="auto"/>
        <w:rPr>
          <w:rFonts w:hint="eastAsia" w:ascii="宋体" w:hAnsi="宋体" w:eastAsia="宋体" w:cs="宋体"/>
          <w:color w:val="auto"/>
          <w:kern w:val="0"/>
          <w:sz w:val="24"/>
          <w:szCs w:val="24"/>
          <w:highlight w:val="none"/>
        </w:rPr>
      </w:pPr>
    </w:p>
    <w:p w14:paraId="6464D582">
      <w:pPr>
        <w:keepNext w:val="0"/>
        <w:keepLines w:val="0"/>
        <w:pageBreakBefore w:val="0"/>
        <w:kinsoku/>
        <w:wordWrap/>
        <w:overflowPunct/>
        <w:topLinePunct w:val="0"/>
        <w:bidi w:val="0"/>
        <w:snapToGrid w:val="0"/>
        <w:spacing w:line="360" w:lineRule="auto"/>
        <w:ind w:left="0" w:leftChars="0" w:right="0" w:rightChars="0"/>
        <w:jc w:val="left"/>
        <w:textAlignment w:val="auto"/>
        <w:rPr>
          <w:rFonts w:hint="eastAsia" w:ascii="宋体" w:hAnsi="宋体" w:eastAsia="宋体" w:cs="宋体"/>
          <w:color w:val="auto"/>
          <w:kern w:val="0"/>
          <w:sz w:val="24"/>
          <w:szCs w:val="24"/>
          <w:highlight w:val="none"/>
        </w:rPr>
      </w:pPr>
    </w:p>
    <w:p w14:paraId="2527839C">
      <w:pPr>
        <w:keepNext w:val="0"/>
        <w:keepLines w:val="0"/>
        <w:pageBreakBefore w:val="0"/>
        <w:widowControl/>
        <w:kinsoku/>
        <w:wordWrap/>
        <w:overflowPunct/>
        <w:topLinePunct w:val="0"/>
        <w:bidi w:val="0"/>
        <w:spacing w:line="360" w:lineRule="auto"/>
        <w:ind w:left="0" w:leftChars="0" w:right="0" w:rightChars="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45EFD6FD">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．政策性要求</w:t>
      </w:r>
    </w:p>
    <w:p w14:paraId="04698F2C">
      <w:pPr>
        <w:keepNext w:val="0"/>
        <w:keepLines w:val="0"/>
        <w:pageBreakBefore w:val="0"/>
        <w:tabs>
          <w:tab w:val="left" w:pos="1680"/>
        </w:tabs>
        <w:kinsoku/>
        <w:wordWrap/>
        <w:overflowPunct/>
        <w:topLinePunct w:val="0"/>
        <w:bidi w:val="0"/>
        <w:snapToGrid w:val="0"/>
        <w:spacing w:line="360" w:lineRule="auto"/>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b/>
          <w:color w:val="auto"/>
          <w:kern w:val="0"/>
          <w:sz w:val="24"/>
          <w:szCs w:val="24"/>
          <w:highlight w:val="none"/>
        </w:rPr>
        <w:t>（一）</w:t>
      </w:r>
      <w:r>
        <w:rPr>
          <w:rFonts w:hint="eastAsia" w:ascii="宋体" w:hAnsi="宋体" w:eastAsia="宋体" w:cs="宋体"/>
          <w:b/>
          <w:bCs/>
          <w:color w:val="auto"/>
          <w:sz w:val="24"/>
          <w:szCs w:val="24"/>
          <w:highlight w:val="none"/>
        </w:rPr>
        <w:t>环保节能产品证明材料</w:t>
      </w:r>
      <w:r>
        <w:rPr>
          <w:rFonts w:hint="eastAsia" w:ascii="宋体" w:hAnsi="宋体" w:eastAsia="宋体" w:cs="宋体"/>
          <w:b/>
          <w:color w:val="auto"/>
          <w:kern w:val="0"/>
          <w:sz w:val="24"/>
          <w:szCs w:val="24"/>
          <w:highlight w:val="none"/>
        </w:rPr>
        <w:t>（如不涉及，此函可不提供）</w:t>
      </w:r>
    </w:p>
    <w:p w14:paraId="2E27A8E8">
      <w:pPr>
        <w:keepNext w:val="0"/>
        <w:keepLines w:val="0"/>
        <w:pageBreakBefore w:val="0"/>
        <w:tabs>
          <w:tab w:val="left" w:pos="1680"/>
        </w:tabs>
        <w:kinsoku/>
        <w:wordWrap/>
        <w:overflowPunct/>
        <w:topLinePunct w:val="0"/>
        <w:bidi w:val="0"/>
        <w:snapToGrid w:val="0"/>
        <w:spacing w:line="360" w:lineRule="auto"/>
        <w:ind w:left="0" w:leftChars="0" w:right="0" w:right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（1）强制节能产品明细表格式（以包为单位分别填写，如本项目所投产品中不涉及强制节能产品，此表可不提供）</w:t>
      </w:r>
    </w:p>
    <w:p w14:paraId="1EE9F3FA">
      <w:pPr>
        <w:keepNext w:val="0"/>
        <w:keepLines w:val="0"/>
        <w:pageBreakBefore w:val="0"/>
        <w:tabs>
          <w:tab w:val="left" w:pos="1680"/>
        </w:tabs>
        <w:kinsoku/>
        <w:wordWrap/>
        <w:overflowPunct/>
        <w:topLinePunct w:val="0"/>
        <w:bidi w:val="0"/>
        <w:snapToGrid w:val="0"/>
        <w:spacing w:line="360" w:lineRule="auto"/>
        <w:ind w:left="0" w:leftChars="0" w:right="0" w:right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强制节能产品明细表</w:t>
      </w:r>
    </w:p>
    <w:tbl>
      <w:tblPr>
        <w:tblStyle w:val="30"/>
        <w:tblW w:w="9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026"/>
        <w:gridCol w:w="1026"/>
        <w:gridCol w:w="1026"/>
        <w:gridCol w:w="1760"/>
        <w:gridCol w:w="2000"/>
        <w:gridCol w:w="1989"/>
      </w:tblGrid>
      <w:tr w14:paraId="74560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668" w:type="dxa"/>
            <w:vAlign w:val="center"/>
          </w:tcPr>
          <w:p w14:paraId="7D414088">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包号</w:t>
            </w:r>
          </w:p>
        </w:tc>
        <w:tc>
          <w:tcPr>
            <w:tcW w:w="1026" w:type="dxa"/>
            <w:vAlign w:val="center"/>
          </w:tcPr>
          <w:p w14:paraId="7B7A1A3E">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产品名称</w:t>
            </w:r>
          </w:p>
        </w:tc>
        <w:tc>
          <w:tcPr>
            <w:tcW w:w="1026" w:type="dxa"/>
            <w:vAlign w:val="center"/>
          </w:tcPr>
          <w:p w14:paraId="47A13680">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制造商</w:t>
            </w:r>
          </w:p>
        </w:tc>
        <w:tc>
          <w:tcPr>
            <w:tcW w:w="1026" w:type="dxa"/>
            <w:vAlign w:val="center"/>
          </w:tcPr>
          <w:p w14:paraId="12C39E33">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产品型号</w:t>
            </w:r>
          </w:p>
        </w:tc>
        <w:tc>
          <w:tcPr>
            <w:tcW w:w="1760" w:type="dxa"/>
            <w:vAlign w:val="center"/>
          </w:tcPr>
          <w:p w14:paraId="76B74674">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节能产品认证证书号</w:t>
            </w:r>
          </w:p>
        </w:tc>
        <w:tc>
          <w:tcPr>
            <w:tcW w:w="2000" w:type="dxa"/>
            <w:vAlign w:val="center"/>
          </w:tcPr>
          <w:p w14:paraId="5BB91F4A">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认证证书有效截止日期</w:t>
            </w:r>
          </w:p>
        </w:tc>
        <w:tc>
          <w:tcPr>
            <w:tcW w:w="1989" w:type="dxa"/>
            <w:vAlign w:val="center"/>
          </w:tcPr>
          <w:p w14:paraId="2463F78E">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认证机构名录</w:t>
            </w:r>
          </w:p>
        </w:tc>
      </w:tr>
      <w:tr w14:paraId="08DEA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68" w:type="dxa"/>
          </w:tcPr>
          <w:p w14:paraId="5FAF6389">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b/>
                <w:color w:val="auto"/>
                <w:sz w:val="24"/>
                <w:szCs w:val="24"/>
                <w:highlight w:val="none"/>
              </w:rPr>
            </w:pPr>
          </w:p>
        </w:tc>
        <w:tc>
          <w:tcPr>
            <w:tcW w:w="1026" w:type="dxa"/>
          </w:tcPr>
          <w:p w14:paraId="48068A7D">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b/>
                <w:color w:val="auto"/>
                <w:sz w:val="24"/>
                <w:szCs w:val="24"/>
                <w:highlight w:val="none"/>
              </w:rPr>
            </w:pPr>
          </w:p>
        </w:tc>
        <w:tc>
          <w:tcPr>
            <w:tcW w:w="1026" w:type="dxa"/>
          </w:tcPr>
          <w:p w14:paraId="729DA492">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b/>
                <w:color w:val="auto"/>
                <w:sz w:val="24"/>
                <w:szCs w:val="24"/>
                <w:highlight w:val="none"/>
              </w:rPr>
            </w:pPr>
          </w:p>
        </w:tc>
        <w:tc>
          <w:tcPr>
            <w:tcW w:w="1026" w:type="dxa"/>
          </w:tcPr>
          <w:p w14:paraId="4A6FBF80">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b/>
                <w:color w:val="auto"/>
                <w:sz w:val="24"/>
                <w:szCs w:val="24"/>
                <w:highlight w:val="none"/>
              </w:rPr>
            </w:pPr>
          </w:p>
        </w:tc>
        <w:tc>
          <w:tcPr>
            <w:tcW w:w="1760" w:type="dxa"/>
          </w:tcPr>
          <w:p w14:paraId="67914670">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b/>
                <w:color w:val="auto"/>
                <w:sz w:val="24"/>
                <w:szCs w:val="24"/>
                <w:highlight w:val="none"/>
              </w:rPr>
            </w:pPr>
          </w:p>
        </w:tc>
        <w:tc>
          <w:tcPr>
            <w:tcW w:w="2000" w:type="dxa"/>
          </w:tcPr>
          <w:p w14:paraId="1D93112B">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b/>
                <w:color w:val="auto"/>
                <w:sz w:val="24"/>
                <w:szCs w:val="24"/>
                <w:highlight w:val="none"/>
              </w:rPr>
            </w:pPr>
          </w:p>
        </w:tc>
        <w:tc>
          <w:tcPr>
            <w:tcW w:w="1989" w:type="dxa"/>
          </w:tcPr>
          <w:p w14:paraId="4CBD40C2">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b/>
                <w:color w:val="auto"/>
                <w:sz w:val="24"/>
                <w:szCs w:val="24"/>
                <w:highlight w:val="none"/>
              </w:rPr>
            </w:pPr>
          </w:p>
        </w:tc>
      </w:tr>
      <w:tr w14:paraId="26418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68" w:type="dxa"/>
          </w:tcPr>
          <w:p w14:paraId="06D1C174">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b/>
                <w:color w:val="auto"/>
                <w:sz w:val="24"/>
                <w:szCs w:val="24"/>
                <w:highlight w:val="none"/>
              </w:rPr>
            </w:pPr>
          </w:p>
        </w:tc>
        <w:tc>
          <w:tcPr>
            <w:tcW w:w="1026" w:type="dxa"/>
          </w:tcPr>
          <w:p w14:paraId="01B54CA2">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b/>
                <w:color w:val="auto"/>
                <w:sz w:val="24"/>
                <w:szCs w:val="24"/>
                <w:highlight w:val="none"/>
              </w:rPr>
            </w:pPr>
          </w:p>
        </w:tc>
        <w:tc>
          <w:tcPr>
            <w:tcW w:w="1026" w:type="dxa"/>
          </w:tcPr>
          <w:p w14:paraId="627B5DD3">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b/>
                <w:color w:val="auto"/>
                <w:sz w:val="24"/>
                <w:szCs w:val="24"/>
                <w:highlight w:val="none"/>
              </w:rPr>
            </w:pPr>
          </w:p>
        </w:tc>
        <w:tc>
          <w:tcPr>
            <w:tcW w:w="1026" w:type="dxa"/>
          </w:tcPr>
          <w:p w14:paraId="23E2749C">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b/>
                <w:color w:val="auto"/>
                <w:sz w:val="24"/>
                <w:szCs w:val="24"/>
                <w:highlight w:val="none"/>
              </w:rPr>
            </w:pPr>
          </w:p>
        </w:tc>
        <w:tc>
          <w:tcPr>
            <w:tcW w:w="1760" w:type="dxa"/>
          </w:tcPr>
          <w:p w14:paraId="701C7712">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b/>
                <w:color w:val="auto"/>
                <w:sz w:val="24"/>
                <w:szCs w:val="24"/>
                <w:highlight w:val="none"/>
              </w:rPr>
            </w:pPr>
          </w:p>
        </w:tc>
        <w:tc>
          <w:tcPr>
            <w:tcW w:w="2000" w:type="dxa"/>
          </w:tcPr>
          <w:p w14:paraId="707F6708">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b/>
                <w:color w:val="auto"/>
                <w:sz w:val="24"/>
                <w:szCs w:val="24"/>
                <w:highlight w:val="none"/>
              </w:rPr>
            </w:pPr>
          </w:p>
        </w:tc>
        <w:tc>
          <w:tcPr>
            <w:tcW w:w="1989" w:type="dxa"/>
          </w:tcPr>
          <w:p w14:paraId="77750B5A">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b/>
                <w:color w:val="auto"/>
                <w:sz w:val="24"/>
                <w:szCs w:val="24"/>
                <w:highlight w:val="none"/>
              </w:rPr>
            </w:pPr>
          </w:p>
        </w:tc>
      </w:tr>
      <w:tr w14:paraId="4D6A5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668" w:type="dxa"/>
          </w:tcPr>
          <w:p w14:paraId="413BD8B4">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b/>
                <w:color w:val="auto"/>
                <w:sz w:val="24"/>
                <w:szCs w:val="24"/>
                <w:highlight w:val="none"/>
              </w:rPr>
            </w:pPr>
          </w:p>
        </w:tc>
        <w:tc>
          <w:tcPr>
            <w:tcW w:w="1026" w:type="dxa"/>
          </w:tcPr>
          <w:p w14:paraId="2B6E7D29">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b/>
                <w:color w:val="auto"/>
                <w:sz w:val="24"/>
                <w:szCs w:val="24"/>
                <w:highlight w:val="none"/>
              </w:rPr>
            </w:pPr>
          </w:p>
        </w:tc>
        <w:tc>
          <w:tcPr>
            <w:tcW w:w="1026" w:type="dxa"/>
          </w:tcPr>
          <w:p w14:paraId="73979CC4">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b/>
                <w:color w:val="auto"/>
                <w:sz w:val="24"/>
                <w:szCs w:val="24"/>
                <w:highlight w:val="none"/>
              </w:rPr>
            </w:pPr>
          </w:p>
        </w:tc>
        <w:tc>
          <w:tcPr>
            <w:tcW w:w="1026" w:type="dxa"/>
          </w:tcPr>
          <w:p w14:paraId="4ADCD6BE">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b/>
                <w:color w:val="auto"/>
                <w:sz w:val="24"/>
                <w:szCs w:val="24"/>
                <w:highlight w:val="none"/>
              </w:rPr>
            </w:pPr>
          </w:p>
        </w:tc>
        <w:tc>
          <w:tcPr>
            <w:tcW w:w="1760" w:type="dxa"/>
          </w:tcPr>
          <w:p w14:paraId="6B366627">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b/>
                <w:color w:val="auto"/>
                <w:sz w:val="24"/>
                <w:szCs w:val="24"/>
                <w:highlight w:val="none"/>
              </w:rPr>
            </w:pPr>
          </w:p>
        </w:tc>
        <w:tc>
          <w:tcPr>
            <w:tcW w:w="2000" w:type="dxa"/>
          </w:tcPr>
          <w:p w14:paraId="4F558690">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b/>
                <w:color w:val="auto"/>
                <w:sz w:val="24"/>
                <w:szCs w:val="24"/>
                <w:highlight w:val="none"/>
              </w:rPr>
            </w:pPr>
          </w:p>
        </w:tc>
        <w:tc>
          <w:tcPr>
            <w:tcW w:w="1989" w:type="dxa"/>
          </w:tcPr>
          <w:p w14:paraId="1559C091">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b/>
                <w:color w:val="auto"/>
                <w:sz w:val="24"/>
                <w:szCs w:val="24"/>
                <w:highlight w:val="none"/>
              </w:rPr>
            </w:pPr>
          </w:p>
        </w:tc>
      </w:tr>
    </w:tbl>
    <w:p w14:paraId="35F77DB5">
      <w:pPr>
        <w:keepNext w:val="0"/>
        <w:keepLines w:val="0"/>
        <w:pageBreakBefore w:val="0"/>
        <w:kinsoku/>
        <w:wordWrap/>
        <w:overflowPunct/>
        <w:topLinePunct w:val="0"/>
        <w:bidi w:val="0"/>
        <w:spacing w:line="360" w:lineRule="auto"/>
        <w:ind w:right="0" w:rightChars="0"/>
        <w:jc w:val="left"/>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所投产品获得国家确定的认证机构出具的、处于有效期之内的节能产品认证证书。</w:t>
      </w:r>
    </w:p>
    <w:p w14:paraId="705B4C23">
      <w:pPr>
        <w:keepNext w:val="0"/>
        <w:keepLines w:val="0"/>
        <w:pageBreakBefore w:val="0"/>
        <w:kinsoku/>
        <w:wordWrap/>
        <w:overflowPunct/>
        <w:topLinePunct w:val="0"/>
        <w:bidi w:val="0"/>
        <w:snapToGrid w:val="0"/>
        <w:spacing w:line="360" w:lineRule="auto"/>
        <w:ind w:left="0" w:leftChars="0" w:right="0" w:righ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24622C7F">
      <w:pPr>
        <w:keepNext w:val="0"/>
        <w:keepLines w:val="0"/>
        <w:pageBreakBefore w:val="0"/>
        <w:kinsoku/>
        <w:wordWrap/>
        <w:overflowPunct/>
        <w:topLinePunct w:val="0"/>
        <w:bidi w:val="0"/>
        <w:snapToGrid w:val="0"/>
        <w:spacing w:line="360" w:lineRule="auto"/>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1．投标货物中如含有强制节能产品的，须如实填写强制节能产品明细表；</w:t>
      </w:r>
    </w:p>
    <w:p w14:paraId="1C3B9DDD">
      <w:pPr>
        <w:keepNext w:val="0"/>
        <w:keepLines w:val="0"/>
        <w:pageBreakBefore w:val="0"/>
        <w:kinsoku/>
        <w:wordWrap/>
        <w:overflowPunct/>
        <w:topLinePunct w:val="0"/>
        <w:bidi w:val="0"/>
        <w:snapToGrid w:val="0"/>
        <w:spacing w:line="360" w:lineRule="auto"/>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提供所投产品获得国家确定的认证机构出具的、处于有效期之内的产品认证证书。</w:t>
      </w:r>
    </w:p>
    <w:p w14:paraId="4490F89F">
      <w:pPr>
        <w:keepNext w:val="0"/>
        <w:keepLines w:val="0"/>
        <w:pageBreakBefore w:val="0"/>
        <w:kinsoku/>
        <w:wordWrap/>
        <w:overflowPunct/>
        <w:topLinePunct w:val="0"/>
        <w:bidi w:val="0"/>
        <w:snapToGrid w:val="0"/>
        <w:spacing w:line="360" w:lineRule="auto"/>
        <w:ind w:left="0" w:leftChars="0" w:right="0" w:rightChars="0"/>
        <w:jc w:val="left"/>
        <w:textAlignment w:val="auto"/>
        <w:rPr>
          <w:rFonts w:hint="eastAsia" w:ascii="宋体" w:hAnsi="宋体" w:eastAsia="宋体" w:cs="宋体"/>
          <w:color w:val="auto"/>
          <w:kern w:val="0"/>
          <w:sz w:val="24"/>
          <w:szCs w:val="24"/>
          <w:highlight w:val="none"/>
        </w:rPr>
      </w:pPr>
    </w:p>
    <w:p w14:paraId="11149FE4">
      <w:pPr>
        <w:keepNext w:val="0"/>
        <w:keepLines w:val="0"/>
        <w:pageBreakBefore w:val="0"/>
        <w:kinsoku/>
        <w:wordWrap/>
        <w:overflowPunct/>
        <w:topLinePunct w:val="0"/>
        <w:bidi w:val="0"/>
        <w:snapToGrid w:val="0"/>
        <w:spacing w:line="360" w:lineRule="auto"/>
        <w:ind w:left="0" w:leftChars="0" w:right="0" w:rightChars="0"/>
        <w:jc w:val="left"/>
        <w:textAlignment w:val="auto"/>
        <w:rPr>
          <w:rFonts w:hint="eastAsia" w:ascii="宋体" w:hAnsi="宋体" w:eastAsia="宋体" w:cs="宋体"/>
          <w:color w:val="auto"/>
          <w:kern w:val="0"/>
          <w:sz w:val="24"/>
          <w:szCs w:val="24"/>
          <w:highlight w:val="none"/>
        </w:rPr>
      </w:pPr>
    </w:p>
    <w:p w14:paraId="1DD6315E">
      <w:pPr>
        <w:keepNext w:val="0"/>
        <w:keepLines w:val="0"/>
        <w:pageBreakBefore w:val="0"/>
        <w:kinsoku/>
        <w:wordWrap/>
        <w:overflowPunct/>
        <w:topLinePunct w:val="0"/>
        <w:bidi w:val="0"/>
        <w:snapToGrid w:val="0"/>
        <w:spacing w:line="360" w:lineRule="auto"/>
        <w:ind w:left="0" w:leftChars="0" w:right="0" w:rightChars="0"/>
        <w:jc w:val="left"/>
        <w:textAlignment w:val="auto"/>
        <w:rPr>
          <w:rFonts w:hint="eastAsia" w:ascii="宋体" w:hAnsi="宋体" w:eastAsia="宋体" w:cs="宋体"/>
          <w:color w:val="auto"/>
          <w:kern w:val="0"/>
          <w:sz w:val="24"/>
          <w:szCs w:val="24"/>
          <w:highlight w:val="none"/>
        </w:rPr>
      </w:pPr>
    </w:p>
    <w:p w14:paraId="32403F3B">
      <w:pPr>
        <w:keepNext w:val="0"/>
        <w:keepLines w:val="0"/>
        <w:pageBreakBefore w:val="0"/>
        <w:kinsoku/>
        <w:wordWrap/>
        <w:overflowPunct/>
        <w:topLinePunct w:val="0"/>
        <w:bidi w:val="0"/>
        <w:snapToGrid w:val="0"/>
        <w:spacing w:line="360" w:lineRule="auto"/>
        <w:ind w:left="0" w:leftChars="0" w:right="0" w:rightChars="0"/>
        <w:jc w:val="left"/>
        <w:textAlignment w:val="auto"/>
        <w:rPr>
          <w:rFonts w:hint="eastAsia" w:ascii="宋体" w:hAnsi="宋体" w:eastAsia="宋体" w:cs="宋体"/>
          <w:color w:val="auto"/>
          <w:kern w:val="0"/>
          <w:sz w:val="24"/>
          <w:szCs w:val="24"/>
          <w:highlight w:val="none"/>
        </w:rPr>
      </w:pPr>
    </w:p>
    <w:p w14:paraId="68B5B8F1">
      <w:pPr>
        <w:keepNext w:val="0"/>
        <w:keepLines w:val="0"/>
        <w:pageBreakBefore w:val="0"/>
        <w:tabs>
          <w:tab w:val="left" w:pos="1680"/>
        </w:tabs>
        <w:kinsoku/>
        <w:wordWrap/>
        <w:overflowPunct/>
        <w:topLinePunct w:val="0"/>
        <w:bidi w:val="0"/>
        <w:snapToGrid w:val="0"/>
        <w:spacing w:line="360" w:lineRule="auto"/>
        <w:ind w:left="0" w:leftChars="0" w:right="0" w:right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br w:type="page"/>
      </w:r>
    </w:p>
    <w:p w14:paraId="3A0036F5">
      <w:pPr>
        <w:keepNext w:val="0"/>
        <w:keepLines w:val="0"/>
        <w:pageBreakBefore w:val="0"/>
        <w:tabs>
          <w:tab w:val="left" w:pos="1680"/>
        </w:tabs>
        <w:kinsoku/>
        <w:wordWrap/>
        <w:overflowPunct/>
        <w:topLinePunct w:val="0"/>
        <w:bidi w:val="0"/>
        <w:snapToGrid w:val="0"/>
        <w:spacing w:line="360" w:lineRule="auto"/>
        <w:ind w:left="0" w:leftChars="0" w:right="0" w:right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（2）非强制节能产品、环保标志产品明细表格式（以包为单位分别填写，如本项目所投产品中不涉及非强制节能产品、环保标志产品，此表可不提供）</w:t>
      </w:r>
    </w:p>
    <w:p w14:paraId="0EE35A07">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非强制节能产品明细表</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955"/>
        <w:gridCol w:w="955"/>
        <w:gridCol w:w="955"/>
        <w:gridCol w:w="1637"/>
        <w:gridCol w:w="1860"/>
        <w:gridCol w:w="1850"/>
      </w:tblGrid>
      <w:tr w14:paraId="11491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22" w:type="dxa"/>
            <w:vAlign w:val="center"/>
          </w:tcPr>
          <w:p w14:paraId="3C7E98EA">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包号</w:t>
            </w:r>
          </w:p>
        </w:tc>
        <w:tc>
          <w:tcPr>
            <w:tcW w:w="955" w:type="dxa"/>
            <w:vAlign w:val="center"/>
          </w:tcPr>
          <w:p w14:paraId="42AF3707">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产品名称</w:t>
            </w:r>
          </w:p>
        </w:tc>
        <w:tc>
          <w:tcPr>
            <w:tcW w:w="955" w:type="dxa"/>
            <w:vAlign w:val="center"/>
          </w:tcPr>
          <w:p w14:paraId="3AE12668">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制造商</w:t>
            </w:r>
          </w:p>
        </w:tc>
        <w:tc>
          <w:tcPr>
            <w:tcW w:w="955" w:type="dxa"/>
            <w:vAlign w:val="center"/>
          </w:tcPr>
          <w:p w14:paraId="7CBFE126">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产品型号</w:t>
            </w:r>
          </w:p>
        </w:tc>
        <w:tc>
          <w:tcPr>
            <w:tcW w:w="1637" w:type="dxa"/>
            <w:vAlign w:val="center"/>
          </w:tcPr>
          <w:p w14:paraId="7450B090">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节能产品认证证书号</w:t>
            </w:r>
          </w:p>
        </w:tc>
        <w:tc>
          <w:tcPr>
            <w:tcW w:w="1860" w:type="dxa"/>
            <w:vAlign w:val="center"/>
          </w:tcPr>
          <w:p w14:paraId="3C6166E2">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认证证书有效截止日期</w:t>
            </w:r>
          </w:p>
        </w:tc>
        <w:tc>
          <w:tcPr>
            <w:tcW w:w="1850" w:type="dxa"/>
            <w:vAlign w:val="center"/>
          </w:tcPr>
          <w:p w14:paraId="4BF8DF50">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认证机构名称</w:t>
            </w:r>
          </w:p>
        </w:tc>
      </w:tr>
      <w:tr w14:paraId="6A3D0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14:paraId="397DCCB9">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b/>
                <w:color w:val="auto"/>
                <w:sz w:val="24"/>
                <w:szCs w:val="24"/>
                <w:highlight w:val="none"/>
              </w:rPr>
            </w:pPr>
          </w:p>
        </w:tc>
        <w:tc>
          <w:tcPr>
            <w:tcW w:w="955" w:type="dxa"/>
          </w:tcPr>
          <w:p w14:paraId="08329482">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b/>
                <w:color w:val="auto"/>
                <w:sz w:val="24"/>
                <w:szCs w:val="24"/>
                <w:highlight w:val="none"/>
              </w:rPr>
            </w:pPr>
          </w:p>
        </w:tc>
        <w:tc>
          <w:tcPr>
            <w:tcW w:w="955" w:type="dxa"/>
          </w:tcPr>
          <w:p w14:paraId="4B1E721E">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b/>
                <w:color w:val="auto"/>
                <w:sz w:val="24"/>
                <w:szCs w:val="24"/>
                <w:highlight w:val="none"/>
              </w:rPr>
            </w:pPr>
          </w:p>
        </w:tc>
        <w:tc>
          <w:tcPr>
            <w:tcW w:w="955" w:type="dxa"/>
          </w:tcPr>
          <w:p w14:paraId="044AC4DC">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b/>
                <w:color w:val="auto"/>
                <w:sz w:val="24"/>
                <w:szCs w:val="24"/>
                <w:highlight w:val="none"/>
              </w:rPr>
            </w:pPr>
          </w:p>
        </w:tc>
        <w:tc>
          <w:tcPr>
            <w:tcW w:w="1637" w:type="dxa"/>
          </w:tcPr>
          <w:p w14:paraId="4B24331B">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b/>
                <w:color w:val="auto"/>
                <w:sz w:val="24"/>
                <w:szCs w:val="24"/>
                <w:highlight w:val="none"/>
              </w:rPr>
            </w:pPr>
          </w:p>
        </w:tc>
        <w:tc>
          <w:tcPr>
            <w:tcW w:w="1860" w:type="dxa"/>
          </w:tcPr>
          <w:p w14:paraId="698BBE53">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b/>
                <w:color w:val="auto"/>
                <w:sz w:val="24"/>
                <w:szCs w:val="24"/>
                <w:highlight w:val="none"/>
              </w:rPr>
            </w:pPr>
          </w:p>
        </w:tc>
        <w:tc>
          <w:tcPr>
            <w:tcW w:w="1850" w:type="dxa"/>
          </w:tcPr>
          <w:p w14:paraId="2C43D569">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b/>
                <w:color w:val="auto"/>
                <w:sz w:val="24"/>
                <w:szCs w:val="24"/>
                <w:highlight w:val="none"/>
              </w:rPr>
            </w:pPr>
          </w:p>
        </w:tc>
      </w:tr>
      <w:tr w14:paraId="7707A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14:paraId="7198D075">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b/>
                <w:color w:val="auto"/>
                <w:sz w:val="24"/>
                <w:szCs w:val="24"/>
                <w:highlight w:val="none"/>
              </w:rPr>
            </w:pPr>
          </w:p>
        </w:tc>
        <w:tc>
          <w:tcPr>
            <w:tcW w:w="955" w:type="dxa"/>
          </w:tcPr>
          <w:p w14:paraId="2D7098F5">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b/>
                <w:color w:val="auto"/>
                <w:sz w:val="24"/>
                <w:szCs w:val="24"/>
                <w:highlight w:val="none"/>
              </w:rPr>
            </w:pPr>
          </w:p>
        </w:tc>
        <w:tc>
          <w:tcPr>
            <w:tcW w:w="955" w:type="dxa"/>
          </w:tcPr>
          <w:p w14:paraId="4A302EDD">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b/>
                <w:color w:val="auto"/>
                <w:sz w:val="24"/>
                <w:szCs w:val="24"/>
                <w:highlight w:val="none"/>
              </w:rPr>
            </w:pPr>
          </w:p>
        </w:tc>
        <w:tc>
          <w:tcPr>
            <w:tcW w:w="955" w:type="dxa"/>
          </w:tcPr>
          <w:p w14:paraId="6E80C6AD">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b/>
                <w:color w:val="auto"/>
                <w:sz w:val="24"/>
                <w:szCs w:val="24"/>
                <w:highlight w:val="none"/>
              </w:rPr>
            </w:pPr>
          </w:p>
        </w:tc>
        <w:tc>
          <w:tcPr>
            <w:tcW w:w="1637" w:type="dxa"/>
          </w:tcPr>
          <w:p w14:paraId="5090F3AA">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b/>
                <w:color w:val="auto"/>
                <w:sz w:val="24"/>
                <w:szCs w:val="24"/>
                <w:highlight w:val="none"/>
              </w:rPr>
            </w:pPr>
          </w:p>
        </w:tc>
        <w:tc>
          <w:tcPr>
            <w:tcW w:w="1860" w:type="dxa"/>
          </w:tcPr>
          <w:p w14:paraId="2BE50BCF">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b/>
                <w:color w:val="auto"/>
                <w:sz w:val="24"/>
                <w:szCs w:val="24"/>
                <w:highlight w:val="none"/>
              </w:rPr>
            </w:pPr>
          </w:p>
        </w:tc>
        <w:tc>
          <w:tcPr>
            <w:tcW w:w="1850" w:type="dxa"/>
          </w:tcPr>
          <w:p w14:paraId="73BFD3C9">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b/>
                <w:color w:val="auto"/>
                <w:sz w:val="24"/>
                <w:szCs w:val="24"/>
                <w:highlight w:val="none"/>
              </w:rPr>
            </w:pPr>
          </w:p>
        </w:tc>
      </w:tr>
      <w:tr w14:paraId="1FFB1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14:paraId="37A839A0">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b/>
                <w:color w:val="auto"/>
                <w:sz w:val="24"/>
                <w:szCs w:val="24"/>
                <w:highlight w:val="none"/>
              </w:rPr>
            </w:pPr>
          </w:p>
        </w:tc>
        <w:tc>
          <w:tcPr>
            <w:tcW w:w="955" w:type="dxa"/>
          </w:tcPr>
          <w:p w14:paraId="6548F262">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b/>
                <w:color w:val="auto"/>
                <w:sz w:val="24"/>
                <w:szCs w:val="24"/>
                <w:highlight w:val="none"/>
              </w:rPr>
            </w:pPr>
          </w:p>
        </w:tc>
        <w:tc>
          <w:tcPr>
            <w:tcW w:w="955" w:type="dxa"/>
          </w:tcPr>
          <w:p w14:paraId="77EBF4C7">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b/>
                <w:color w:val="auto"/>
                <w:sz w:val="24"/>
                <w:szCs w:val="24"/>
                <w:highlight w:val="none"/>
              </w:rPr>
            </w:pPr>
          </w:p>
        </w:tc>
        <w:tc>
          <w:tcPr>
            <w:tcW w:w="955" w:type="dxa"/>
          </w:tcPr>
          <w:p w14:paraId="1E99155D">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b/>
                <w:color w:val="auto"/>
                <w:sz w:val="24"/>
                <w:szCs w:val="24"/>
                <w:highlight w:val="none"/>
              </w:rPr>
            </w:pPr>
          </w:p>
        </w:tc>
        <w:tc>
          <w:tcPr>
            <w:tcW w:w="1637" w:type="dxa"/>
          </w:tcPr>
          <w:p w14:paraId="439E4878">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b/>
                <w:color w:val="auto"/>
                <w:sz w:val="24"/>
                <w:szCs w:val="24"/>
                <w:highlight w:val="none"/>
              </w:rPr>
            </w:pPr>
          </w:p>
        </w:tc>
        <w:tc>
          <w:tcPr>
            <w:tcW w:w="1860" w:type="dxa"/>
          </w:tcPr>
          <w:p w14:paraId="5D6E6C7E">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b/>
                <w:color w:val="auto"/>
                <w:sz w:val="24"/>
                <w:szCs w:val="24"/>
                <w:highlight w:val="none"/>
              </w:rPr>
            </w:pPr>
          </w:p>
        </w:tc>
        <w:tc>
          <w:tcPr>
            <w:tcW w:w="1850" w:type="dxa"/>
          </w:tcPr>
          <w:p w14:paraId="631C4D01">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b/>
                <w:color w:val="auto"/>
                <w:sz w:val="24"/>
                <w:szCs w:val="24"/>
                <w:highlight w:val="none"/>
              </w:rPr>
            </w:pPr>
          </w:p>
        </w:tc>
      </w:tr>
    </w:tbl>
    <w:p w14:paraId="25817494">
      <w:pPr>
        <w:keepNext w:val="0"/>
        <w:keepLines w:val="0"/>
        <w:pageBreakBefore w:val="0"/>
        <w:kinsoku/>
        <w:wordWrap/>
        <w:overflowPunct/>
        <w:topLinePunct w:val="0"/>
        <w:bidi w:val="0"/>
        <w:snapToGrid w:val="0"/>
        <w:spacing w:line="360" w:lineRule="auto"/>
        <w:ind w:left="0" w:leftChars="0" w:right="0" w:rightChars="0"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投报节能产品政府采购品目清单中强制性采购产品以外的其它节能产品，将给予适当加分。</w:t>
      </w:r>
    </w:p>
    <w:p w14:paraId="591634E2">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环境标志产品明细表</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894"/>
        <w:gridCol w:w="745"/>
        <w:gridCol w:w="894"/>
        <w:gridCol w:w="894"/>
        <w:gridCol w:w="1729"/>
        <w:gridCol w:w="1766"/>
        <w:gridCol w:w="1259"/>
      </w:tblGrid>
      <w:tr w14:paraId="5E6CE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52" w:type="dxa"/>
            <w:vAlign w:val="center"/>
          </w:tcPr>
          <w:p w14:paraId="56077D28">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包号</w:t>
            </w:r>
          </w:p>
        </w:tc>
        <w:tc>
          <w:tcPr>
            <w:tcW w:w="894" w:type="dxa"/>
            <w:vAlign w:val="center"/>
          </w:tcPr>
          <w:p w14:paraId="22A70554">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产品名称</w:t>
            </w:r>
          </w:p>
        </w:tc>
        <w:tc>
          <w:tcPr>
            <w:tcW w:w="745" w:type="dxa"/>
            <w:vAlign w:val="center"/>
          </w:tcPr>
          <w:p w14:paraId="5558140F">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制造商</w:t>
            </w:r>
          </w:p>
        </w:tc>
        <w:tc>
          <w:tcPr>
            <w:tcW w:w="894" w:type="dxa"/>
            <w:vAlign w:val="center"/>
          </w:tcPr>
          <w:p w14:paraId="0D425FCC">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注册商标</w:t>
            </w:r>
          </w:p>
        </w:tc>
        <w:tc>
          <w:tcPr>
            <w:tcW w:w="894" w:type="dxa"/>
            <w:vAlign w:val="center"/>
          </w:tcPr>
          <w:p w14:paraId="2E243F47">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产品型号</w:t>
            </w:r>
          </w:p>
        </w:tc>
        <w:tc>
          <w:tcPr>
            <w:tcW w:w="1729" w:type="dxa"/>
            <w:vAlign w:val="center"/>
          </w:tcPr>
          <w:p w14:paraId="4820EF4A">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环境标志产品认证证书号</w:t>
            </w:r>
          </w:p>
        </w:tc>
        <w:tc>
          <w:tcPr>
            <w:tcW w:w="1766" w:type="dxa"/>
            <w:vAlign w:val="center"/>
          </w:tcPr>
          <w:p w14:paraId="7FF83C84">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认证证书有效截止日期</w:t>
            </w:r>
          </w:p>
        </w:tc>
        <w:tc>
          <w:tcPr>
            <w:tcW w:w="1259" w:type="dxa"/>
            <w:vAlign w:val="center"/>
          </w:tcPr>
          <w:p w14:paraId="03572269">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认证机构名称</w:t>
            </w:r>
          </w:p>
        </w:tc>
      </w:tr>
      <w:tr w14:paraId="63677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52" w:type="dxa"/>
          </w:tcPr>
          <w:p w14:paraId="4D2F082C">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
                <w:color w:val="auto"/>
                <w:sz w:val="24"/>
                <w:szCs w:val="24"/>
                <w:highlight w:val="none"/>
              </w:rPr>
            </w:pPr>
          </w:p>
        </w:tc>
        <w:tc>
          <w:tcPr>
            <w:tcW w:w="894" w:type="dxa"/>
          </w:tcPr>
          <w:p w14:paraId="663A6A97">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
                <w:color w:val="auto"/>
                <w:sz w:val="24"/>
                <w:szCs w:val="24"/>
                <w:highlight w:val="none"/>
              </w:rPr>
            </w:pPr>
          </w:p>
        </w:tc>
        <w:tc>
          <w:tcPr>
            <w:tcW w:w="745" w:type="dxa"/>
          </w:tcPr>
          <w:p w14:paraId="4379CBB8">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
                <w:color w:val="auto"/>
                <w:sz w:val="24"/>
                <w:szCs w:val="24"/>
                <w:highlight w:val="none"/>
              </w:rPr>
            </w:pPr>
          </w:p>
        </w:tc>
        <w:tc>
          <w:tcPr>
            <w:tcW w:w="894" w:type="dxa"/>
          </w:tcPr>
          <w:p w14:paraId="615388FB">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
                <w:color w:val="auto"/>
                <w:sz w:val="24"/>
                <w:szCs w:val="24"/>
                <w:highlight w:val="none"/>
              </w:rPr>
            </w:pPr>
          </w:p>
        </w:tc>
        <w:tc>
          <w:tcPr>
            <w:tcW w:w="894" w:type="dxa"/>
          </w:tcPr>
          <w:p w14:paraId="2BA2E4AF">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
                <w:color w:val="auto"/>
                <w:sz w:val="24"/>
                <w:szCs w:val="24"/>
                <w:highlight w:val="none"/>
              </w:rPr>
            </w:pPr>
          </w:p>
        </w:tc>
        <w:tc>
          <w:tcPr>
            <w:tcW w:w="1729" w:type="dxa"/>
          </w:tcPr>
          <w:p w14:paraId="4A3572DE">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
                <w:color w:val="auto"/>
                <w:sz w:val="24"/>
                <w:szCs w:val="24"/>
                <w:highlight w:val="none"/>
              </w:rPr>
            </w:pPr>
          </w:p>
        </w:tc>
        <w:tc>
          <w:tcPr>
            <w:tcW w:w="1766" w:type="dxa"/>
          </w:tcPr>
          <w:p w14:paraId="70A1C6D3">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b/>
                <w:color w:val="auto"/>
                <w:sz w:val="24"/>
                <w:szCs w:val="24"/>
                <w:highlight w:val="none"/>
              </w:rPr>
            </w:pPr>
          </w:p>
        </w:tc>
        <w:tc>
          <w:tcPr>
            <w:tcW w:w="1259" w:type="dxa"/>
          </w:tcPr>
          <w:p w14:paraId="48A20CEF">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b/>
                <w:color w:val="auto"/>
                <w:sz w:val="24"/>
                <w:szCs w:val="24"/>
                <w:highlight w:val="none"/>
              </w:rPr>
            </w:pPr>
          </w:p>
        </w:tc>
      </w:tr>
      <w:tr w14:paraId="6D96C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2" w:type="dxa"/>
          </w:tcPr>
          <w:p w14:paraId="7E8A21C9">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
                <w:color w:val="auto"/>
                <w:sz w:val="24"/>
                <w:szCs w:val="24"/>
                <w:highlight w:val="none"/>
              </w:rPr>
            </w:pPr>
          </w:p>
        </w:tc>
        <w:tc>
          <w:tcPr>
            <w:tcW w:w="894" w:type="dxa"/>
          </w:tcPr>
          <w:p w14:paraId="712F8F4F">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
                <w:color w:val="auto"/>
                <w:sz w:val="24"/>
                <w:szCs w:val="24"/>
                <w:highlight w:val="none"/>
              </w:rPr>
            </w:pPr>
          </w:p>
        </w:tc>
        <w:tc>
          <w:tcPr>
            <w:tcW w:w="745" w:type="dxa"/>
          </w:tcPr>
          <w:p w14:paraId="5AD56E5A">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
                <w:color w:val="auto"/>
                <w:sz w:val="24"/>
                <w:szCs w:val="24"/>
                <w:highlight w:val="none"/>
              </w:rPr>
            </w:pPr>
          </w:p>
        </w:tc>
        <w:tc>
          <w:tcPr>
            <w:tcW w:w="894" w:type="dxa"/>
          </w:tcPr>
          <w:p w14:paraId="186967DA">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
                <w:color w:val="auto"/>
                <w:sz w:val="24"/>
                <w:szCs w:val="24"/>
                <w:highlight w:val="none"/>
              </w:rPr>
            </w:pPr>
          </w:p>
        </w:tc>
        <w:tc>
          <w:tcPr>
            <w:tcW w:w="894" w:type="dxa"/>
          </w:tcPr>
          <w:p w14:paraId="4FCBFF95">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
                <w:color w:val="auto"/>
                <w:sz w:val="24"/>
                <w:szCs w:val="24"/>
                <w:highlight w:val="none"/>
              </w:rPr>
            </w:pPr>
          </w:p>
        </w:tc>
        <w:tc>
          <w:tcPr>
            <w:tcW w:w="1729" w:type="dxa"/>
          </w:tcPr>
          <w:p w14:paraId="2B0F4BF3">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
                <w:color w:val="auto"/>
                <w:sz w:val="24"/>
                <w:szCs w:val="24"/>
                <w:highlight w:val="none"/>
              </w:rPr>
            </w:pPr>
          </w:p>
        </w:tc>
        <w:tc>
          <w:tcPr>
            <w:tcW w:w="1766" w:type="dxa"/>
          </w:tcPr>
          <w:p w14:paraId="706596C8">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b/>
                <w:color w:val="auto"/>
                <w:sz w:val="24"/>
                <w:szCs w:val="24"/>
                <w:highlight w:val="none"/>
              </w:rPr>
            </w:pPr>
          </w:p>
        </w:tc>
        <w:tc>
          <w:tcPr>
            <w:tcW w:w="1259" w:type="dxa"/>
          </w:tcPr>
          <w:p w14:paraId="76EED1DA">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b/>
                <w:color w:val="auto"/>
                <w:sz w:val="24"/>
                <w:szCs w:val="24"/>
                <w:highlight w:val="none"/>
              </w:rPr>
            </w:pPr>
          </w:p>
        </w:tc>
      </w:tr>
      <w:tr w14:paraId="7ABE8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52" w:type="dxa"/>
          </w:tcPr>
          <w:p w14:paraId="568AF72C">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
                <w:color w:val="auto"/>
                <w:sz w:val="24"/>
                <w:szCs w:val="24"/>
                <w:highlight w:val="none"/>
              </w:rPr>
            </w:pPr>
          </w:p>
        </w:tc>
        <w:tc>
          <w:tcPr>
            <w:tcW w:w="894" w:type="dxa"/>
          </w:tcPr>
          <w:p w14:paraId="0BA911B7">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
                <w:color w:val="auto"/>
                <w:sz w:val="24"/>
                <w:szCs w:val="24"/>
                <w:highlight w:val="none"/>
              </w:rPr>
            </w:pPr>
          </w:p>
        </w:tc>
        <w:tc>
          <w:tcPr>
            <w:tcW w:w="745" w:type="dxa"/>
          </w:tcPr>
          <w:p w14:paraId="544F5F75">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
                <w:color w:val="auto"/>
                <w:sz w:val="24"/>
                <w:szCs w:val="24"/>
                <w:highlight w:val="none"/>
              </w:rPr>
            </w:pPr>
          </w:p>
        </w:tc>
        <w:tc>
          <w:tcPr>
            <w:tcW w:w="894" w:type="dxa"/>
          </w:tcPr>
          <w:p w14:paraId="359DFF6E">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
                <w:color w:val="auto"/>
                <w:sz w:val="24"/>
                <w:szCs w:val="24"/>
                <w:highlight w:val="none"/>
              </w:rPr>
            </w:pPr>
          </w:p>
        </w:tc>
        <w:tc>
          <w:tcPr>
            <w:tcW w:w="894" w:type="dxa"/>
          </w:tcPr>
          <w:p w14:paraId="1EFCC3E3">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
                <w:color w:val="auto"/>
                <w:sz w:val="24"/>
                <w:szCs w:val="24"/>
                <w:highlight w:val="none"/>
              </w:rPr>
            </w:pPr>
          </w:p>
        </w:tc>
        <w:tc>
          <w:tcPr>
            <w:tcW w:w="1729" w:type="dxa"/>
          </w:tcPr>
          <w:p w14:paraId="088D3888">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
                <w:color w:val="auto"/>
                <w:sz w:val="24"/>
                <w:szCs w:val="24"/>
                <w:highlight w:val="none"/>
              </w:rPr>
            </w:pPr>
          </w:p>
        </w:tc>
        <w:tc>
          <w:tcPr>
            <w:tcW w:w="1766" w:type="dxa"/>
          </w:tcPr>
          <w:p w14:paraId="29877B51">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b/>
                <w:color w:val="auto"/>
                <w:sz w:val="24"/>
                <w:szCs w:val="24"/>
                <w:highlight w:val="none"/>
              </w:rPr>
            </w:pPr>
          </w:p>
        </w:tc>
        <w:tc>
          <w:tcPr>
            <w:tcW w:w="1259" w:type="dxa"/>
          </w:tcPr>
          <w:p w14:paraId="3EC363F7">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b/>
                <w:color w:val="auto"/>
                <w:sz w:val="24"/>
                <w:szCs w:val="24"/>
                <w:highlight w:val="none"/>
              </w:rPr>
            </w:pPr>
          </w:p>
        </w:tc>
      </w:tr>
    </w:tbl>
    <w:p w14:paraId="44CA752C">
      <w:pPr>
        <w:keepNext w:val="0"/>
        <w:keepLines w:val="0"/>
        <w:pageBreakBefore w:val="0"/>
        <w:kinsoku/>
        <w:wordWrap/>
        <w:overflowPunct/>
        <w:topLinePunct w:val="0"/>
        <w:bidi w:val="0"/>
        <w:snapToGrid w:val="0"/>
        <w:spacing w:line="360" w:lineRule="auto"/>
        <w:ind w:right="0" w:righ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投报环境标志产品政府采购品目清单中的产品，将给予适当加分。</w:t>
      </w:r>
    </w:p>
    <w:p w14:paraId="3AE83BCB">
      <w:pPr>
        <w:keepNext w:val="0"/>
        <w:keepLines w:val="0"/>
        <w:pageBreakBefore w:val="0"/>
        <w:kinsoku/>
        <w:wordWrap/>
        <w:overflowPunct/>
        <w:topLinePunct w:val="0"/>
        <w:bidi w:val="0"/>
        <w:snapToGrid w:val="0"/>
        <w:spacing w:line="360" w:lineRule="auto"/>
        <w:ind w:left="0" w:leftChars="0" w:right="0" w:rightChars="0"/>
        <w:jc w:val="left"/>
        <w:textAlignment w:val="auto"/>
        <w:rPr>
          <w:rFonts w:hint="eastAsia" w:ascii="宋体" w:hAnsi="宋体" w:eastAsia="宋体" w:cs="宋体"/>
          <w:color w:val="auto"/>
          <w:kern w:val="0"/>
          <w:sz w:val="24"/>
          <w:szCs w:val="24"/>
          <w:highlight w:val="none"/>
        </w:rPr>
      </w:pPr>
    </w:p>
    <w:p w14:paraId="07663873">
      <w:pPr>
        <w:keepNext w:val="0"/>
        <w:keepLines w:val="0"/>
        <w:pageBreakBefore w:val="0"/>
        <w:kinsoku/>
        <w:wordWrap/>
        <w:overflowPunct/>
        <w:topLinePunct w:val="0"/>
        <w:bidi w:val="0"/>
        <w:snapToGrid w:val="0"/>
        <w:spacing w:line="360" w:lineRule="auto"/>
        <w:ind w:left="0" w:leftChars="0" w:right="0" w:righ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6A5E2A61">
      <w:pPr>
        <w:keepNext w:val="0"/>
        <w:keepLines w:val="0"/>
        <w:pageBreakBefore w:val="0"/>
        <w:kinsoku/>
        <w:wordWrap/>
        <w:overflowPunct/>
        <w:topLinePunct w:val="0"/>
        <w:bidi w:val="0"/>
        <w:snapToGrid w:val="0"/>
        <w:spacing w:line="360" w:lineRule="auto"/>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1．投标货物中如含有非强制节能、环境标志产品的，请如实填写产品明细表；</w:t>
      </w:r>
    </w:p>
    <w:p w14:paraId="0426ABB7">
      <w:pPr>
        <w:keepNext w:val="0"/>
        <w:keepLines w:val="0"/>
        <w:pageBreakBefore w:val="0"/>
        <w:kinsoku/>
        <w:wordWrap/>
        <w:overflowPunct/>
        <w:topLinePunct w:val="0"/>
        <w:bidi w:val="0"/>
        <w:snapToGrid w:val="0"/>
        <w:spacing w:line="360" w:lineRule="auto"/>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提供所投产品获得国家确定的认证机构出具的、处于有效期之内的产品认证证书。</w:t>
      </w:r>
    </w:p>
    <w:p w14:paraId="042D1D9A">
      <w:pPr>
        <w:keepNext w:val="0"/>
        <w:keepLines w:val="0"/>
        <w:pageBreakBefore w:val="0"/>
        <w:kinsoku/>
        <w:wordWrap/>
        <w:overflowPunct/>
        <w:topLinePunct w:val="0"/>
        <w:bidi w:val="0"/>
        <w:snapToGrid w:val="0"/>
        <w:spacing w:line="360" w:lineRule="auto"/>
        <w:ind w:left="0" w:leftChars="0" w:right="0" w:rightChars="0"/>
        <w:jc w:val="left"/>
        <w:textAlignment w:val="auto"/>
        <w:rPr>
          <w:rFonts w:hint="eastAsia" w:ascii="宋体" w:hAnsi="宋体" w:eastAsia="宋体" w:cs="宋体"/>
          <w:color w:val="auto"/>
          <w:kern w:val="0"/>
          <w:sz w:val="24"/>
          <w:szCs w:val="24"/>
          <w:highlight w:val="none"/>
        </w:rPr>
      </w:pPr>
    </w:p>
    <w:p w14:paraId="1FF2E943">
      <w:pPr>
        <w:keepNext w:val="0"/>
        <w:keepLines w:val="0"/>
        <w:pageBreakBefore w:val="0"/>
        <w:kinsoku/>
        <w:wordWrap/>
        <w:overflowPunct/>
        <w:topLinePunct w:val="0"/>
        <w:bidi w:val="0"/>
        <w:snapToGrid w:val="0"/>
        <w:spacing w:line="360" w:lineRule="auto"/>
        <w:ind w:left="0" w:leftChars="0" w:right="0" w:rightChars="0"/>
        <w:jc w:val="left"/>
        <w:textAlignment w:val="auto"/>
        <w:rPr>
          <w:rFonts w:hint="eastAsia" w:ascii="宋体" w:hAnsi="宋体" w:eastAsia="宋体" w:cs="宋体"/>
          <w:color w:val="auto"/>
          <w:kern w:val="0"/>
          <w:sz w:val="24"/>
          <w:szCs w:val="24"/>
          <w:highlight w:val="none"/>
        </w:rPr>
      </w:pPr>
    </w:p>
    <w:p w14:paraId="621DB2E9">
      <w:pPr>
        <w:keepNext w:val="0"/>
        <w:keepLines w:val="0"/>
        <w:pageBreakBefore w:val="0"/>
        <w:kinsoku/>
        <w:wordWrap/>
        <w:overflowPunct/>
        <w:topLinePunct w:val="0"/>
        <w:bidi w:val="0"/>
        <w:snapToGrid w:val="0"/>
        <w:spacing w:line="360" w:lineRule="auto"/>
        <w:ind w:left="0" w:leftChars="0" w:right="0" w:rightChars="0"/>
        <w:jc w:val="left"/>
        <w:textAlignment w:val="auto"/>
        <w:rPr>
          <w:rFonts w:hint="eastAsia" w:ascii="宋体" w:hAnsi="宋体" w:eastAsia="宋体" w:cs="宋体"/>
          <w:color w:val="auto"/>
          <w:kern w:val="0"/>
          <w:sz w:val="24"/>
          <w:szCs w:val="24"/>
          <w:highlight w:val="none"/>
        </w:rPr>
      </w:pPr>
    </w:p>
    <w:p w14:paraId="62EE8A87">
      <w:pPr>
        <w:keepNext w:val="0"/>
        <w:keepLines w:val="0"/>
        <w:pageBreakBefore w:val="0"/>
        <w:kinsoku/>
        <w:wordWrap/>
        <w:overflowPunct/>
        <w:topLinePunct w:val="0"/>
        <w:bidi w:val="0"/>
        <w:snapToGrid w:val="0"/>
        <w:spacing w:line="360" w:lineRule="auto"/>
        <w:ind w:left="0" w:leftChars="0" w:right="0" w:rightChars="0"/>
        <w:jc w:val="left"/>
        <w:textAlignment w:val="auto"/>
        <w:rPr>
          <w:rFonts w:hint="eastAsia" w:ascii="宋体" w:hAnsi="宋体" w:eastAsia="宋体" w:cs="宋体"/>
          <w:color w:val="auto"/>
          <w:kern w:val="0"/>
          <w:sz w:val="24"/>
          <w:szCs w:val="24"/>
          <w:highlight w:val="none"/>
        </w:rPr>
      </w:pPr>
    </w:p>
    <w:p w14:paraId="5BCAEDC5">
      <w:pPr>
        <w:pStyle w:val="9"/>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br w:type="page"/>
      </w:r>
    </w:p>
    <w:p w14:paraId="379AA519">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（二）正版软件承诺格式</w:t>
      </w:r>
      <w:r>
        <w:rPr>
          <w:rFonts w:hint="eastAsia" w:ascii="宋体" w:hAnsi="宋体" w:eastAsia="宋体" w:cs="宋体"/>
          <w:b/>
          <w:color w:val="auto"/>
          <w:kern w:val="0"/>
          <w:sz w:val="24"/>
          <w:szCs w:val="24"/>
          <w:highlight w:val="none"/>
        </w:rPr>
        <w:t>（如不涉及，此函可不提供）</w:t>
      </w:r>
    </w:p>
    <w:p w14:paraId="10B52600">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b/>
          <w:color w:val="auto"/>
          <w:sz w:val="24"/>
          <w:szCs w:val="24"/>
          <w:highlight w:val="none"/>
        </w:rPr>
      </w:pPr>
    </w:p>
    <w:p w14:paraId="13AF7D84">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正版软件承诺</w:t>
      </w:r>
    </w:p>
    <w:p w14:paraId="4DD6D8F9">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b/>
          <w:color w:val="auto"/>
          <w:sz w:val="24"/>
          <w:szCs w:val="24"/>
          <w:highlight w:val="none"/>
        </w:rPr>
      </w:pPr>
    </w:p>
    <w:p w14:paraId="2505F3D3">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lang w:eastAsia="zh-CN"/>
        </w:rPr>
        <w:t>（</w:t>
      </w:r>
      <w:r>
        <w:rPr>
          <w:rFonts w:hint="eastAsia" w:ascii="宋体" w:hAnsi="宋体" w:eastAsia="宋体" w:cs="宋体"/>
          <w:color w:val="auto"/>
          <w:sz w:val="24"/>
          <w:highlight w:val="none"/>
          <w:u w:val="none"/>
          <w:lang w:val="en-US" w:eastAsia="zh-CN"/>
        </w:rPr>
        <w:t>采购代理机构名称</w:t>
      </w:r>
      <w:r>
        <w:rPr>
          <w:rFonts w:hint="eastAsia" w:ascii="宋体" w:hAnsi="宋体" w:eastAsia="宋体" w:cs="宋体"/>
          <w:color w:val="auto"/>
          <w:sz w:val="24"/>
          <w:highlight w:val="none"/>
          <w:u w:val="none"/>
          <w:lang w:eastAsia="zh-CN"/>
        </w:rPr>
        <w:t>）：</w:t>
      </w:r>
    </w:p>
    <w:p w14:paraId="0770773F">
      <w:pPr>
        <w:keepNext w:val="0"/>
        <w:keepLines w:val="0"/>
        <w:pageBreakBefore w:val="0"/>
        <w:kinsoku/>
        <w:wordWrap/>
        <w:overflowPunct/>
        <w:topLinePunct w:val="0"/>
        <w:bidi w:val="0"/>
        <w:snapToGrid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本投标人现参与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）的采购活动，本公司承诺投报的计算机产品预装正版操作系统，投报的硬件产品内的预装软件为正版软件。</w:t>
      </w:r>
    </w:p>
    <w:p w14:paraId="0E877C91">
      <w:pPr>
        <w:keepNext w:val="0"/>
        <w:keepLines w:val="0"/>
        <w:pageBreakBefore w:val="0"/>
        <w:kinsoku/>
        <w:wordWrap/>
        <w:overflowPunct/>
        <w:topLinePunct w:val="0"/>
        <w:bidi w:val="0"/>
        <w:snapToGrid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如上述声明不真实，愿意按照政府采购有关法律法规的规定接受处罚。</w:t>
      </w:r>
    </w:p>
    <w:p w14:paraId="27A609DD">
      <w:pPr>
        <w:keepNext w:val="0"/>
        <w:keepLines w:val="0"/>
        <w:pageBreakBefore w:val="0"/>
        <w:kinsoku/>
        <w:wordWrap/>
        <w:overflowPunct/>
        <w:topLinePunct w:val="0"/>
        <w:bidi w:val="0"/>
        <w:snapToGrid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54F351FD">
      <w:pPr>
        <w:keepNext w:val="0"/>
        <w:keepLines w:val="0"/>
        <w:pageBreakBefore w:val="0"/>
        <w:kinsoku/>
        <w:wordWrap/>
        <w:overflowPunct/>
        <w:topLinePunct w:val="0"/>
        <w:bidi w:val="0"/>
        <w:snapToGrid w:val="0"/>
        <w:spacing w:line="360" w:lineRule="auto"/>
        <w:ind w:left="0" w:leftChars="0" w:right="0" w:rightChars="0"/>
        <w:jc w:val="left"/>
        <w:textAlignment w:val="auto"/>
        <w:rPr>
          <w:rFonts w:hint="eastAsia" w:ascii="宋体" w:hAnsi="宋体" w:eastAsia="宋体" w:cs="宋体"/>
          <w:color w:val="auto"/>
          <w:kern w:val="0"/>
          <w:sz w:val="24"/>
          <w:szCs w:val="24"/>
          <w:highlight w:val="none"/>
        </w:rPr>
      </w:pPr>
    </w:p>
    <w:p w14:paraId="46F85674">
      <w:pPr>
        <w:keepNext w:val="0"/>
        <w:keepLines w:val="0"/>
        <w:pageBreakBefore w:val="0"/>
        <w:kinsoku/>
        <w:wordWrap/>
        <w:overflowPunct/>
        <w:topLinePunct w:val="0"/>
        <w:bidi w:val="0"/>
        <w:snapToGrid w:val="0"/>
        <w:spacing w:line="360" w:lineRule="auto"/>
        <w:ind w:left="0" w:leftChars="0" w:right="0" w:rightChars="0"/>
        <w:jc w:val="left"/>
        <w:textAlignment w:val="auto"/>
        <w:rPr>
          <w:rFonts w:hint="eastAsia" w:ascii="宋体" w:hAnsi="宋体" w:eastAsia="宋体" w:cs="宋体"/>
          <w:color w:val="auto"/>
          <w:kern w:val="0"/>
          <w:sz w:val="24"/>
          <w:szCs w:val="24"/>
          <w:highlight w:val="none"/>
        </w:rPr>
      </w:pPr>
    </w:p>
    <w:p w14:paraId="007E2E70">
      <w:pPr>
        <w:keepNext w:val="0"/>
        <w:keepLines w:val="0"/>
        <w:pageBreakBefore w:val="0"/>
        <w:kinsoku/>
        <w:wordWrap/>
        <w:overflowPunct/>
        <w:topLinePunct w:val="0"/>
        <w:bidi w:val="0"/>
        <w:snapToGrid w:val="0"/>
        <w:spacing w:line="360" w:lineRule="auto"/>
        <w:ind w:left="0" w:leftChars="0" w:right="0" w:rightChars="0"/>
        <w:jc w:val="left"/>
        <w:textAlignment w:val="auto"/>
        <w:rPr>
          <w:rFonts w:hint="eastAsia" w:ascii="宋体" w:hAnsi="宋体" w:eastAsia="宋体" w:cs="宋体"/>
          <w:color w:val="auto"/>
          <w:kern w:val="0"/>
          <w:sz w:val="24"/>
          <w:szCs w:val="24"/>
          <w:highlight w:val="none"/>
        </w:rPr>
      </w:pPr>
    </w:p>
    <w:p w14:paraId="384B0C69">
      <w:pPr>
        <w:keepNext w:val="0"/>
        <w:keepLines w:val="0"/>
        <w:pageBreakBefore w:val="0"/>
        <w:kinsoku/>
        <w:wordWrap/>
        <w:overflowPunct/>
        <w:topLinePunct w:val="0"/>
        <w:bidi w:val="0"/>
        <w:snapToGrid w:val="0"/>
        <w:spacing w:line="360" w:lineRule="auto"/>
        <w:ind w:left="0" w:leftChars="0" w:right="0" w:rightChars="0"/>
        <w:jc w:val="left"/>
        <w:textAlignment w:val="auto"/>
        <w:rPr>
          <w:rFonts w:hint="eastAsia" w:ascii="宋体" w:hAnsi="宋体" w:eastAsia="宋体" w:cs="宋体"/>
          <w:color w:val="auto"/>
          <w:kern w:val="0"/>
          <w:sz w:val="24"/>
          <w:szCs w:val="24"/>
          <w:highlight w:val="none"/>
        </w:rPr>
      </w:pPr>
    </w:p>
    <w:p w14:paraId="74FA785C">
      <w:pPr>
        <w:keepNext w:val="0"/>
        <w:keepLines w:val="0"/>
        <w:pageBreakBefore w:val="0"/>
        <w:tabs>
          <w:tab w:val="left" w:pos="8647"/>
        </w:tabs>
        <w:kinsoku/>
        <w:wordWrap/>
        <w:overflowPunct/>
        <w:topLinePunct w:val="0"/>
        <w:bidi w:val="0"/>
        <w:snapToGrid w:val="0"/>
        <w:spacing w:line="360" w:lineRule="auto"/>
        <w:ind w:left="0" w:leftChars="0" w:right="0" w:rightChars="0" w:firstLine="5160" w:firstLineChars="2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（盖章）</w:t>
      </w:r>
    </w:p>
    <w:p w14:paraId="5A125478">
      <w:pPr>
        <w:keepNext w:val="0"/>
        <w:keepLines w:val="0"/>
        <w:pageBreakBefore w:val="0"/>
        <w:kinsoku/>
        <w:wordWrap/>
        <w:overflowPunct/>
        <w:topLinePunct w:val="0"/>
        <w:bidi w:val="0"/>
        <w:snapToGrid w:val="0"/>
        <w:spacing w:line="360" w:lineRule="auto"/>
        <w:ind w:left="0" w:leftChars="0" w:right="0" w:rightChars="0" w:firstLine="5160" w:firstLineChars="215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日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0A5E4E01">
      <w:pPr>
        <w:keepNext w:val="0"/>
        <w:keepLines w:val="0"/>
        <w:pageBreakBefore w:val="0"/>
        <w:kinsoku/>
        <w:wordWrap/>
        <w:overflowPunct/>
        <w:topLinePunct w:val="0"/>
        <w:bidi w:val="0"/>
        <w:snapToGrid w:val="0"/>
        <w:spacing w:line="360" w:lineRule="auto"/>
        <w:ind w:left="0" w:leftChars="0" w:right="0" w:rightChars="0"/>
        <w:jc w:val="left"/>
        <w:textAlignment w:val="auto"/>
        <w:rPr>
          <w:rFonts w:hint="eastAsia" w:ascii="宋体" w:hAnsi="宋体" w:eastAsia="宋体" w:cs="宋体"/>
          <w:color w:val="auto"/>
          <w:kern w:val="0"/>
          <w:sz w:val="24"/>
          <w:szCs w:val="24"/>
          <w:highlight w:val="none"/>
        </w:rPr>
      </w:pPr>
    </w:p>
    <w:p w14:paraId="3FF1E9B8">
      <w:pPr>
        <w:keepNext w:val="0"/>
        <w:keepLines w:val="0"/>
        <w:pageBreakBefore w:val="0"/>
        <w:kinsoku/>
        <w:wordWrap/>
        <w:overflowPunct/>
        <w:topLinePunct w:val="0"/>
        <w:bidi w:val="0"/>
        <w:snapToGrid w:val="0"/>
        <w:spacing w:line="360" w:lineRule="auto"/>
        <w:ind w:left="0" w:leftChars="0" w:right="0" w:rightChars="0"/>
        <w:jc w:val="left"/>
        <w:textAlignment w:val="auto"/>
        <w:rPr>
          <w:rFonts w:hint="eastAsia" w:ascii="宋体" w:hAnsi="宋体" w:eastAsia="宋体" w:cs="宋体"/>
          <w:color w:val="auto"/>
          <w:kern w:val="0"/>
          <w:sz w:val="24"/>
          <w:szCs w:val="24"/>
          <w:highlight w:val="none"/>
        </w:rPr>
      </w:pPr>
    </w:p>
    <w:p w14:paraId="65281F83">
      <w:pPr>
        <w:keepNext w:val="0"/>
        <w:keepLines w:val="0"/>
        <w:pageBreakBefore w:val="0"/>
        <w:kinsoku/>
        <w:wordWrap/>
        <w:overflowPunct/>
        <w:topLinePunct w:val="0"/>
        <w:bidi w:val="0"/>
        <w:snapToGrid w:val="0"/>
        <w:spacing w:line="360" w:lineRule="auto"/>
        <w:ind w:left="0" w:leftChars="0" w:right="0" w:rightChars="0"/>
        <w:jc w:val="left"/>
        <w:textAlignment w:val="auto"/>
        <w:rPr>
          <w:rFonts w:hint="eastAsia" w:ascii="宋体" w:hAnsi="宋体" w:eastAsia="宋体" w:cs="宋体"/>
          <w:color w:val="auto"/>
          <w:kern w:val="0"/>
          <w:sz w:val="24"/>
          <w:szCs w:val="24"/>
          <w:highlight w:val="none"/>
        </w:rPr>
      </w:pPr>
    </w:p>
    <w:p w14:paraId="1E72E2A8">
      <w:pPr>
        <w:keepNext w:val="0"/>
        <w:keepLines w:val="0"/>
        <w:pageBreakBefore w:val="0"/>
        <w:kinsoku/>
        <w:wordWrap/>
        <w:overflowPunct/>
        <w:topLinePunct w:val="0"/>
        <w:bidi w:val="0"/>
        <w:snapToGrid w:val="0"/>
        <w:spacing w:line="360" w:lineRule="auto"/>
        <w:ind w:left="0" w:leftChars="0" w:right="0" w:rightChars="0"/>
        <w:jc w:val="left"/>
        <w:textAlignment w:val="auto"/>
        <w:rPr>
          <w:rFonts w:hint="eastAsia" w:ascii="宋体" w:hAnsi="宋体" w:eastAsia="宋体" w:cs="宋体"/>
          <w:color w:val="auto"/>
          <w:kern w:val="0"/>
          <w:sz w:val="24"/>
          <w:szCs w:val="24"/>
          <w:highlight w:val="none"/>
        </w:rPr>
      </w:pPr>
    </w:p>
    <w:p w14:paraId="3E5B3A48">
      <w:pPr>
        <w:keepNext w:val="0"/>
        <w:keepLines w:val="0"/>
        <w:pageBreakBefore w:val="0"/>
        <w:widowControl/>
        <w:kinsoku/>
        <w:wordWrap/>
        <w:overflowPunct/>
        <w:topLinePunct w:val="0"/>
        <w:bidi w:val="0"/>
        <w:spacing w:line="360" w:lineRule="auto"/>
        <w:ind w:left="0" w:leftChars="0" w:right="0" w:rightChars="0"/>
        <w:jc w:val="left"/>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br w:type="page"/>
      </w:r>
    </w:p>
    <w:p w14:paraId="47AB7F03">
      <w:pPr>
        <w:keepNext w:val="0"/>
        <w:keepLines w:val="0"/>
        <w:pageBreakBefore w:val="0"/>
        <w:kinsoku/>
        <w:wordWrap/>
        <w:overflowPunct/>
        <w:topLinePunct w:val="0"/>
        <w:bidi w:val="0"/>
        <w:snapToGrid w:val="0"/>
        <w:spacing w:line="360" w:lineRule="auto"/>
        <w:ind w:left="0" w:leftChars="0" w:right="0" w:rightChars="0"/>
        <w:jc w:val="left"/>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（三）中小企业声明及证明文件材料（如不涉及，此函可不提供）</w:t>
      </w:r>
    </w:p>
    <w:p w14:paraId="43B2AE64">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b/>
          <w:color w:val="auto"/>
          <w:sz w:val="24"/>
          <w:szCs w:val="24"/>
          <w:highlight w:val="none"/>
        </w:rPr>
      </w:pPr>
    </w:p>
    <w:p w14:paraId="09A29FEB">
      <w:pPr>
        <w:tabs>
          <w:tab w:val="left" w:pos="1680"/>
        </w:tabs>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中小企业声明函（如适用）</w:t>
      </w:r>
    </w:p>
    <w:p w14:paraId="5294B51B">
      <w:pPr>
        <w:keepLines w:val="0"/>
        <w:pageBreakBefore w:val="0"/>
        <w:kinsoku/>
        <w:wordWrap/>
        <w:bidi w:val="0"/>
        <w:snapToGrid/>
        <w:spacing w:line="360" w:lineRule="auto"/>
        <w:ind w:right="0" w:rightChars="0" w:firstLine="480" w:firstLineChars="200"/>
        <w:outlineLvl w:val="9"/>
        <w:rPr>
          <w:rFonts w:hint="eastAsia" w:ascii="宋体" w:hAnsi="宋体" w:eastAsia="宋体" w:cs="宋体"/>
          <w:color w:val="auto"/>
          <w:spacing w:val="0"/>
          <w:w w:val="100"/>
          <w:sz w:val="24"/>
          <w:szCs w:val="24"/>
          <w:highlight w:val="none"/>
        </w:rPr>
      </w:pPr>
    </w:p>
    <w:p w14:paraId="59F7C819">
      <w:pPr>
        <w:keepLines w:val="0"/>
        <w:pageBreakBefore w:val="0"/>
        <w:kinsoku/>
        <w:wordWrap/>
        <w:bidi w:val="0"/>
        <w:snapToGrid/>
        <w:spacing w:line="360" w:lineRule="auto"/>
        <w:ind w:right="0" w:rightChars="0" w:firstLine="480" w:firstLineChars="200"/>
        <w:outlineLvl w:val="9"/>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pacing w:val="0"/>
          <w:w w:val="100"/>
          <w:sz w:val="24"/>
          <w:szCs w:val="24"/>
          <w:highlight w:val="none"/>
          <w:u w:val="single"/>
        </w:rPr>
        <w:t xml:space="preserve">    </w:t>
      </w:r>
      <w:r>
        <w:rPr>
          <w:rFonts w:hint="eastAsia" w:ascii="宋体" w:hAnsi="宋体" w:eastAsia="宋体" w:cs="宋体"/>
          <w:color w:val="auto"/>
          <w:spacing w:val="0"/>
          <w:w w:val="100"/>
          <w:sz w:val="24"/>
          <w:szCs w:val="24"/>
          <w:highlight w:val="none"/>
          <w:u w:val="single"/>
          <w:lang w:val="en-US" w:eastAsia="zh-CN"/>
        </w:rPr>
        <w:t xml:space="preserve">           </w:t>
      </w:r>
      <w:r>
        <w:rPr>
          <w:rFonts w:hint="eastAsia" w:ascii="宋体" w:hAnsi="宋体" w:eastAsia="宋体" w:cs="宋体"/>
          <w:color w:val="auto"/>
          <w:spacing w:val="0"/>
          <w:w w:val="100"/>
          <w:sz w:val="24"/>
          <w:szCs w:val="24"/>
          <w:highlight w:val="none"/>
        </w:rPr>
        <w:t>（单位名称）的</w:t>
      </w:r>
      <w:r>
        <w:rPr>
          <w:rFonts w:hint="eastAsia" w:ascii="宋体" w:hAnsi="宋体" w:eastAsia="宋体" w:cs="宋体"/>
          <w:color w:val="auto"/>
          <w:spacing w:val="0"/>
          <w:w w:val="100"/>
          <w:sz w:val="24"/>
          <w:szCs w:val="24"/>
          <w:highlight w:val="none"/>
          <w:u w:val="single"/>
          <w:lang w:val="en-US" w:eastAsia="zh-CN"/>
        </w:rPr>
        <w:t xml:space="preserve">            </w:t>
      </w:r>
      <w:r>
        <w:rPr>
          <w:rFonts w:hint="eastAsia" w:ascii="宋体" w:hAnsi="宋体" w:eastAsia="宋体" w:cs="宋体"/>
          <w:color w:val="auto"/>
          <w:spacing w:val="0"/>
          <w:w w:val="100"/>
          <w:sz w:val="24"/>
          <w:szCs w:val="24"/>
          <w:highlight w:val="none"/>
        </w:rPr>
        <w:t>（项目名称）采购活动，服务全部由符合政策要求的中小企业承接。相关企业（含联合体中的中小企业、签订分包意向协议的中小企业）的具体情况如下：</w:t>
      </w:r>
    </w:p>
    <w:p w14:paraId="7376E86F">
      <w:pPr>
        <w:keepLines w:val="0"/>
        <w:pageBreakBefore w:val="0"/>
        <w:kinsoku/>
        <w:wordWrap/>
        <w:bidi w:val="0"/>
        <w:snapToGrid/>
        <w:spacing w:line="360" w:lineRule="auto"/>
        <w:ind w:left="0" w:leftChars="0" w:right="0" w:rightChars="0" w:firstLine="480" w:firstLineChars="200"/>
        <w:outlineLvl w:val="9"/>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1.</w:t>
      </w:r>
      <w:r>
        <w:rPr>
          <w:rFonts w:hint="eastAsia" w:ascii="宋体" w:hAnsi="宋体" w:eastAsia="宋体" w:cs="宋体"/>
          <w:color w:val="auto"/>
          <w:spacing w:val="0"/>
          <w:w w:val="100"/>
          <w:sz w:val="24"/>
          <w:szCs w:val="24"/>
          <w:highlight w:val="none"/>
          <w:u w:val="single"/>
        </w:rPr>
        <w:t xml:space="preserve"> </w:t>
      </w:r>
      <w:r>
        <w:rPr>
          <w:rFonts w:hint="eastAsia" w:ascii="宋体" w:hAnsi="宋体" w:eastAsia="宋体" w:cs="宋体"/>
          <w:color w:val="auto"/>
          <w:spacing w:val="0"/>
          <w:w w:val="100"/>
          <w:sz w:val="24"/>
          <w:szCs w:val="24"/>
          <w:highlight w:val="none"/>
          <w:u w:val="single"/>
          <w:lang w:val="en-US" w:eastAsia="zh-CN"/>
        </w:rPr>
        <w:t xml:space="preserve">             </w:t>
      </w:r>
      <w:r>
        <w:rPr>
          <w:rFonts w:hint="eastAsia" w:ascii="宋体" w:hAnsi="宋体" w:eastAsia="宋体" w:cs="宋体"/>
          <w:color w:val="auto"/>
          <w:spacing w:val="0"/>
          <w:w w:val="100"/>
          <w:sz w:val="24"/>
          <w:szCs w:val="24"/>
          <w:highlight w:val="none"/>
          <w:u w:val="single"/>
        </w:rPr>
        <w:t xml:space="preserve">  </w:t>
      </w:r>
      <w:r>
        <w:rPr>
          <w:rFonts w:hint="eastAsia" w:ascii="宋体" w:hAnsi="宋体" w:eastAsia="宋体" w:cs="宋体"/>
          <w:color w:val="auto"/>
          <w:spacing w:val="0"/>
          <w:w w:val="100"/>
          <w:sz w:val="24"/>
          <w:szCs w:val="24"/>
          <w:highlight w:val="none"/>
        </w:rPr>
        <w:t>（标的名称），属于</w:t>
      </w:r>
      <w:r>
        <w:rPr>
          <w:rFonts w:hint="eastAsia" w:ascii="宋体" w:hAnsi="宋体" w:eastAsia="宋体" w:cs="宋体"/>
          <w:color w:val="auto"/>
          <w:spacing w:val="0"/>
          <w:w w:val="100"/>
          <w:sz w:val="24"/>
          <w:szCs w:val="24"/>
          <w:highlight w:val="none"/>
          <w:u w:val="single"/>
        </w:rPr>
        <w:t xml:space="preserve">   </w:t>
      </w:r>
      <w:r>
        <w:rPr>
          <w:rFonts w:hint="eastAsia" w:ascii="宋体" w:hAnsi="宋体" w:eastAsia="宋体" w:cs="宋体"/>
          <w:color w:val="auto"/>
          <w:spacing w:val="0"/>
          <w:w w:val="100"/>
          <w:sz w:val="24"/>
          <w:szCs w:val="24"/>
          <w:highlight w:val="none"/>
          <w:u w:val="single"/>
          <w:lang w:val="en-US" w:eastAsia="zh-CN"/>
        </w:rPr>
        <w:t xml:space="preserve">         </w:t>
      </w:r>
      <w:r>
        <w:rPr>
          <w:rFonts w:hint="eastAsia" w:ascii="宋体" w:hAnsi="宋体" w:eastAsia="宋体" w:cs="宋体"/>
          <w:color w:val="auto"/>
          <w:spacing w:val="0"/>
          <w:w w:val="100"/>
          <w:sz w:val="24"/>
          <w:szCs w:val="24"/>
          <w:highlight w:val="none"/>
          <w:u w:val="single"/>
        </w:rPr>
        <w:t xml:space="preserve"> </w:t>
      </w:r>
      <w:r>
        <w:rPr>
          <w:rFonts w:hint="eastAsia" w:ascii="宋体" w:hAnsi="宋体" w:eastAsia="宋体" w:cs="宋体"/>
          <w:color w:val="auto"/>
          <w:spacing w:val="0"/>
          <w:w w:val="100"/>
          <w:sz w:val="24"/>
          <w:szCs w:val="24"/>
          <w:highlight w:val="none"/>
        </w:rPr>
        <w:t>（采购文件中明确的所属行业）；承建（承接）企业为</w:t>
      </w:r>
      <w:r>
        <w:rPr>
          <w:rFonts w:hint="eastAsia" w:ascii="宋体" w:hAnsi="宋体" w:eastAsia="宋体" w:cs="宋体"/>
          <w:color w:val="auto"/>
          <w:spacing w:val="0"/>
          <w:w w:val="100"/>
          <w:sz w:val="24"/>
          <w:szCs w:val="24"/>
          <w:highlight w:val="none"/>
          <w:u w:val="single"/>
        </w:rPr>
        <w:t xml:space="preserve">   </w:t>
      </w:r>
      <w:r>
        <w:rPr>
          <w:rFonts w:hint="eastAsia" w:ascii="宋体" w:hAnsi="宋体" w:eastAsia="宋体" w:cs="宋体"/>
          <w:color w:val="auto"/>
          <w:spacing w:val="0"/>
          <w:w w:val="100"/>
          <w:sz w:val="24"/>
          <w:szCs w:val="24"/>
          <w:highlight w:val="none"/>
          <w:u w:val="single"/>
          <w:lang w:val="en-US" w:eastAsia="zh-CN"/>
        </w:rPr>
        <w:t xml:space="preserve">   </w:t>
      </w:r>
      <w:r>
        <w:rPr>
          <w:rFonts w:hint="eastAsia" w:ascii="宋体" w:hAnsi="宋体" w:eastAsia="宋体" w:cs="宋体"/>
          <w:color w:val="auto"/>
          <w:spacing w:val="0"/>
          <w:w w:val="100"/>
          <w:sz w:val="24"/>
          <w:szCs w:val="24"/>
          <w:highlight w:val="none"/>
          <w:u w:val="single"/>
        </w:rPr>
        <w:t xml:space="preserve"> </w:t>
      </w:r>
      <w:r>
        <w:rPr>
          <w:rFonts w:hint="eastAsia" w:ascii="宋体" w:hAnsi="宋体" w:eastAsia="宋体" w:cs="宋体"/>
          <w:color w:val="auto"/>
          <w:spacing w:val="0"/>
          <w:w w:val="100"/>
          <w:sz w:val="24"/>
          <w:szCs w:val="24"/>
          <w:highlight w:val="none"/>
        </w:rPr>
        <w:t>（企业名称），从业人员</w:t>
      </w:r>
      <w:r>
        <w:rPr>
          <w:rFonts w:hint="eastAsia" w:ascii="宋体" w:hAnsi="宋体" w:eastAsia="宋体" w:cs="宋体"/>
          <w:color w:val="auto"/>
          <w:spacing w:val="0"/>
          <w:w w:val="100"/>
          <w:sz w:val="24"/>
          <w:szCs w:val="24"/>
          <w:highlight w:val="none"/>
          <w:u w:val="single"/>
        </w:rPr>
        <w:t xml:space="preserve">    </w:t>
      </w:r>
      <w:r>
        <w:rPr>
          <w:rFonts w:hint="eastAsia" w:ascii="宋体" w:hAnsi="宋体" w:eastAsia="宋体" w:cs="宋体"/>
          <w:color w:val="auto"/>
          <w:spacing w:val="0"/>
          <w:w w:val="100"/>
          <w:sz w:val="24"/>
          <w:szCs w:val="24"/>
          <w:highlight w:val="none"/>
          <w:u w:val="single"/>
          <w:lang w:val="en-US" w:eastAsia="zh-CN"/>
        </w:rPr>
        <w:t xml:space="preserve">  </w:t>
      </w:r>
      <w:r>
        <w:rPr>
          <w:rFonts w:hint="eastAsia" w:ascii="宋体" w:hAnsi="宋体" w:eastAsia="宋体" w:cs="宋体"/>
          <w:color w:val="auto"/>
          <w:spacing w:val="0"/>
          <w:w w:val="100"/>
          <w:sz w:val="24"/>
          <w:szCs w:val="24"/>
          <w:highlight w:val="none"/>
        </w:rPr>
        <w:t>人，营业收入为</w:t>
      </w:r>
      <w:r>
        <w:rPr>
          <w:rFonts w:hint="eastAsia" w:ascii="宋体" w:hAnsi="宋体" w:eastAsia="宋体" w:cs="宋体"/>
          <w:color w:val="auto"/>
          <w:spacing w:val="0"/>
          <w:w w:val="100"/>
          <w:sz w:val="24"/>
          <w:szCs w:val="24"/>
          <w:highlight w:val="none"/>
          <w:u w:val="single"/>
        </w:rPr>
        <w:t xml:space="preserve">  </w:t>
      </w:r>
      <w:r>
        <w:rPr>
          <w:rFonts w:hint="eastAsia" w:ascii="宋体" w:hAnsi="宋体" w:eastAsia="宋体" w:cs="宋体"/>
          <w:color w:val="auto"/>
          <w:spacing w:val="0"/>
          <w:w w:val="100"/>
          <w:sz w:val="24"/>
          <w:szCs w:val="24"/>
          <w:highlight w:val="none"/>
          <w:u w:val="single"/>
          <w:lang w:val="en-US" w:eastAsia="zh-CN"/>
        </w:rPr>
        <w:t xml:space="preserve">     </w:t>
      </w:r>
      <w:r>
        <w:rPr>
          <w:rFonts w:hint="eastAsia" w:ascii="宋体" w:hAnsi="宋体" w:eastAsia="宋体" w:cs="宋体"/>
          <w:color w:val="auto"/>
          <w:spacing w:val="0"/>
          <w:w w:val="100"/>
          <w:sz w:val="24"/>
          <w:szCs w:val="24"/>
          <w:highlight w:val="none"/>
          <w:u w:val="single"/>
        </w:rPr>
        <w:t xml:space="preserve">  </w:t>
      </w:r>
      <w:r>
        <w:rPr>
          <w:rFonts w:hint="eastAsia" w:ascii="宋体" w:hAnsi="宋体" w:eastAsia="宋体" w:cs="宋体"/>
          <w:color w:val="auto"/>
          <w:spacing w:val="0"/>
          <w:w w:val="100"/>
          <w:sz w:val="24"/>
          <w:szCs w:val="24"/>
          <w:highlight w:val="none"/>
        </w:rPr>
        <w:t>万元，资产总额为</w:t>
      </w:r>
      <w:r>
        <w:rPr>
          <w:rFonts w:hint="eastAsia" w:ascii="宋体" w:hAnsi="宋体" w:eastAsia="宋体" w:cs="宋体"/>
          <w:color w:val="auto"/>
          <w:spacing w:val="0"/>
          <w:w w:val="100"/>
          <w:sz w:val="24"/>
          <w:szCs w:val="24"/>
          <w:highlight w:val="none"/>
          <w:u w:val="single"/>
          <w:lang w:val="en-US" w:eastAsia="zh-CN"/>
        </w:rPr>
        <w:t xml:space="preserve">        </w:t>
      </w:r>
      <w:r>
        <w:rPr>
          <w:rFonts w:hint="eastAsia" w:ascii="宋体" w:hAnsi="宋体" w:eastAsia="宋体" w:cs="宋体"/>
          <w:color w:val="auto"/>
          <w:spacing w:val="0"/>
          <w:w w:val="100"/>
          <w:sz w:val="24"/>
          <w:szCs w:val="24"/>
          <w:highlight w:val="none"/>
        </w:rPr>
        <w:t>万元，属于</w:t>
      </w:r>
      <w:r>
        <w:rPr>
          <w:rFonts w:hint="eastAsia" w:ascii="宋体" w:hAnsi="宋体" w:eastAsia="宋体" w:cs="宋体"/>
          <w:color w:val="auto"/>
          <w:spacing w:val="0"/>
          <w:w w:val="100"/>
          <w:sz w:val="24"/>
          <w:szCs w:val="24"/>
          <w:highlight w:val="none"/>
          <w:u w:val="single"/>
        </w:rPr>
        <w:t xml:space="preserve">     </w:t>
      </w:r>
      <w:r>
        <w:rPr>
          <w:rFonts w:hint="eastAsia" w:ascii="宋体" w:hAnsi="宋体" w:eastAsia="宋体" w:cs="宋体"/>
          <w:color w:val="auto"/>
          <w:spacing w:val="0"/>
          <w:w w:val="100"/>
          <w:sz w:val="24"/>
          <w:szCs w:val="24"/>
          <w:highlight w:val="none"/>
          <w:u w:val="single"/>
          <w:lang w:val="en-US" w:eastAsia="zh-CN"/>
        </w:rPr>
        <w:t xml:space="preserve">        </w:t>
      </w:r>
      <w:r>
        <w:rPr>
          <w:rFonts w:hint="eastAsia" w:ascii="宋体" w:hAnsi="宋体" w:eastAsia="宋体" w:cs="宋体"/>
          <w:color w:val="auto"/>
          <w:spacing w:val="0"/>
          <w:w w:val="100"/>
          <w:sz w:val="24"/>
          <w:szCs w:val="24"/>
          <w:highlight w:val="none"/>
        </w:rPr>
        <w:t>（中型企业、小型企业、微型企业）；</w:t>
      </w:r>
    </w:p>
    <w:p w14:paraId="7E47A78E">
      <w:pPr>
        <w:keepLines w:val="0"/>
        <w:pageBreakBefore w:val="0"/>
        <w:kinsoku/>
        <w:wordWrap/>
        <w:bidi w:val="0"/>
        <w:snapToGrid/>
        <w:spacing w:line="360" w:lineRule="auto"/>
        <w:ind w:left="0" w:leftChars="0" w:right="0" w:rightChars="0" w:firstLine="480" w:firstLineChars="200"/>
        <w:outlineLvl w:val="9"/>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2.</w:t>
      </w:r>
      <w:r>
        <w:rPr>
          <w:rFonts w:hint="eastAsia" w:ascii="宋体" w:hAnsi="宋体" w:eastAsia="宋体" w:cs="宋体"/>
          <w:color w:val="auto"/>
          <w:spacing w:val="0"/>
          <w:w w:val="100"/>
          <w:sz w:val="24"/>
          <w:szCs w:val="24"/>
          <w:highlight w:val="none"/>
          <w:u w:val="single"/>
        </w:rPr>
        <w:t xml:space="preserve">     </w:t>
      </w:r>
      <w:r>
        <w:rPr>
          <w:rFonts w:hint="eastAsia" w:ascii="宋体" w:hAnsi="宋体" w:eastAsia="宋体" w:cs="宋体"/>
          <w:color w:val="auto"/>
          <w:spacing w:val="0"/>
          <w:w w:val="100"/>
          <w:sz w:val="24"/>
          <w:szCs w:val="24"/>
          <w:highlight w:val="none"/>
          <w:u w:val="single"/>
          <w:lang w:val="en-US" w:eastAsia="zh-CN"/>
        </w:rPr>
        <w:t xml:space="preserve">           </w:t>
      </w:r>
      <w:r>
        <w:rPr>
          <w:rFonts w:hint="eastAsia" w:ascii="宋体" w:hAnsi="宋体" w:eastAsia="宋体" w:cs="宋体"/>
          <w:color w:val="auto"/>
          <w:spacing w:val="0"/>
          <w:w w:val="100"/>
          <w:sz w:val="24"/>
          <w:szCs w:val="24"/>
          <w:highlight w:val="none"/>
        </w:rPr>
        <w:t>（标的名称），属于</w:t>
      </w:r>
      <w:r>
        <w:rPr>
          <w:rFonts w:hint="eastAsia" w:ascii="宋体" w:hAnsi="宋体" w:eastAsia="宋体" w:cs="宋体"/>
          <w:color w:val="auto"/>
          <w:spacing w:val="0"/>
          <w:w w:val="100"/>
          <w:sz w:val="24"/>
          <w:szCs w:val="24"/>
          <w:highlight w:val="none"/>
          <w:u w:val="single"/>
        </w:rPr>
        <w:t xml:space="preserve">   </w:t>
      </w:r>
      <w:r>
        <w:rPr>
          <w:rFonts w:hint="eastAsia" w:ascii="宋体" w:hAnsi="宋体" w:eastAsia="宋体" w:cs="宋体"/>
          <w:color w:val="auto"/>
          <w:spacing w:val="0"/>
          <w:w w:val="100"/>
          <w:sz w:val="24"/>
          <w:szCs w:val="24"/>
          <w:highlight w:val="none"/>
          <w:u w:val="single"/>
          <w:lang w:val="en-US" w:eastAsia="zh-CN"/>
        </w:rPr>
        <w:t xml:space="preserve">       </w:t>
      </w:r>
      <w:r>
        <w:rPr>
          <w:rFonts w:hint="eastAsia" w:ascii="宋体" w:hAnsi="宋体" w:eastAsia="宋体" w:cs="宋体"/>
          <w:color w:val="auto"/>
          <w:spacing w:val="0"/>
          <w:w w:val="100"/>
          <w:sz w:val="24"/>
          <w:szCs w:val="24"/>
          <w:highlight w:val="none"/>
          <w:u w:val="single"/>
        </w:rPr>
        <w:t xml:space="preserve"> </w:t>
      </w:r>
      <w:r>
        <w:rPr>
          <w:rFonts w:hint="eastAsia" w:ascii="宋体" w:hAnsi="宋体" w:eastAsia="宋体" w:cs="宋体"/>
          <w:color w:val="auto"/>
          <w:spacing w:val="0"/>
          <w:w w:val="100"/>
          <w:sz w:val="24"/>
          <w:szCs w:val="24"/>
          <w:highlight w:val="none"/>
          <w:u w:val="single"/>
          <w:lang w:val="en-US" w:eastAsia="zh-CN"/>
        </w:rPr>
        <w:t xml:space="preserve"> </w:t>
      </w:r>
      <w:r>
        <w:rPr>
          <w:rFonts w:hint="eastAsia" w:ascii="宋体" w:hAnsi="宋体" w:eastAsia="宋体" w:cs="宋体"/>
          <w:color w:val="auto"/>
          <w:spacing w:val="0"/>
          <w:w w:val="100"/>
          <w:sz w:val="24"/>
          <w:szCs w:val="24"/>
          <w:highlight w:val="none"/>
          <w:u w:val="single"/>
        </w:rPr>
        <w:t xml:space="preserve"> </w:t>
      </w:r>
      <w:r>
        <w:rPr>
          <w:rFonts w:hint="eastAsia" w:ascii="宋体" w:hAnsi="宋体" w:eastAsia="宋体" w:cs="宋体"/>
          <w:color w:val="auto"/>
          <w:spacing w:val="0"/>
          <w:w w:val="100"/>
          <w:sz w:val="24"/>
          <w:szCs w:val="24"/>
          <w:highlight w:val="none"/>
        </w:rPr>
        <w:t>（采购文件中明确的所属行业）行业；承建（承接）企业为</w:t>
      </w:r>
      <w:r>
        <w:rPr>
          <w:rFonts w:hint="eastAsia" w:ascii="宋体" w:hAnsi="宋体" w:eastAsia="宋体" w:cs="宋体"/>
          <w:color w:val="auto"/>
          <w:spacing w:val="0"/>
          <w:w w:val="100"/>
          <w:sz w:val="24"/>
          <w:szCs w:val="24"/>
          <w:highlight w:val="none"/>
          <w:u w:val="single"/>
        </w:rPr>
        <w:t xml:space="preserve">   </w:t>
      </w:r>
      <w:r>
        <w:rPr>
          <w:rFonts w:hint="eastAsia" w:ascii="宋体" w:hAnsi="宋体" w:eastAsia="宋体" w:cs="宋体"/>
          <w:color w:val="auto"/>
          <w:spacing w:val="0"/>
          <w:w w:val="100"/>
          <w:sz w:val="24"/>
          <w:szCs w:val="24"/>
          <w:highlight w:val="none"/>
          <w:u w:val="single"/>
          <w:lang w:val="en-US" w:eastAsia="zh-CN"/>
        </w:rPr>
        <w:t xml:space="preserve">       </w:t>
      </w:r>
      <w:r>
        <w:rPr>
          <w:rFonts w:hint="eastAsia" w:ascii="宋体" w:hAnsi="宋体" w:eastAsia="宋体" w:cs="宋体"/>
          <w:color w:val="auto"/>
          <w:spacing w:val="0"/>
          <w:w w:val="100"/>
          <w:sz w:val="24"/>
          <w:szCs w:val="24"/>
          <w:highlight w:val="none"/>
          <w:u w:val="single"/>
        </w:rPr>
        <w:t xml:space="preserve">   </w:t>
      </w:r>
      <w:r>
        <w:rPr>
          <w:rFonts w:hint="eastAsia" w:ascii="宋体" w:hAnsi="宋体" w:eastAsia="宋体" w:cs="宋体"/>
          <w:color w:val="auto"/>
          <w:spacing w:val="0"/>
          <w:w w:val="100"/>
          <w:sz w:val="24"/>
          <w:szCs w:val="24"/>
          <w:highlight w:val="none"/>
        </w:rPr>
        <w:t>（企业名称），从业人员</w:t>
      </w:r>
      <w:r>
        <w:rPr>
          <w:rFonts w:hint="eastAsia" w:ascii="宋体" w:hAnsi="宋体" w:eastAsia="宋体" w:cs="宋体"/>
          <w:color w:val="auto"/>
          <w:spacing w:val="0"/>
          <w:w w:val="100"/>
          <w:sz w:val="24"/>
          <w:szCs w:val="24"/>
          <w:highlight w:val="none"/>
          <w:u w:val="single"/>
        </w:rPr>
        <w:t xml:space="preserve">   </w:t>
      </w:r>
      <w:r>
        <w:rPr>
          <w:rFonts w:hint="eastAsia" w:ascii="宋体" w:hAnsi="宋体" w:eastAsia="宋体" w:cs="宋体"/>
          <w:color w:val="auto"/>
          <w:spacing w:val="0"/>
          <w:w w:val="100"/>
          <w:sz w:val="24"/>
          <w:szCs w:val="24"/>
          <w:highlight w:val="none"/>
          <w:u w:val="single"/>
          <w:lang w:val="en-US" w:eastAsia="zh-CN"/>
        </w:rPr>
        <w:t xml:space="preserve">      </w:t>
      </w:r>
      <w:r>
        <w:rPr>
          <w:rFonts w:hint="eastAsia" w:ascii="宋体" w:hAnsi="宋体" w:eastAsia="宋体" w:cs="宋体"/>
          <w:color w:val="auto"/>
          <w:spacing w:val="0"/>
          <w:w w:val="100"/>
          <w:sz w:val="24"/>
          <w:szCs w:val="24"/>
          <w:highlight w:val="none"/>
          <w:u w:val="single"/>
        </w:rPr>
        <w:t xml:space="preserve"> </w:t>
      </w:r>
      <w:r>
        <w:rPr>
          <w:rFonts w:hint="eastAsia" w:ascii="宋体" w:hAnsi="宋体" w:eastAsia="宋体" w:cs="宋体"/>
          <w:color w:val="auto"/>
          <w:spacing w:val="0"/>
          <w:w w:val="100"/>
          <w:sz w:val="24"/>
          <w:szCs w:val="24"/>
          <w:highlight w:val="none"/>
        </w:rPr>
        <w:t>人，营业收入为</w:t>
      </w:r>
      <w:r>
        <w:rPr>
          <w:rFonts w:hint="eastAsia" w:ascii="宋体" w:hAnsi="宋体" w:eastAsia="宋体" w:cs="宋体"/>
          <w:color w:val="auto"/>
          <w:spacing w:val="0"/>
          <w:w w:val="100"/>
          <w:sz w:val="24"/>
          <w:szCs w:val="24"/>
          <w:highlight w:val="none"/>
          <w:u w:val="single"/>
        </w:rPr>
        <w:t xml:space="preserve">   </w:t>
      </w:r>
      <w:r>
        <w:rPr>
          <w:rFonts w:hint="eastAsia" w:ascii="宋体" w:hAnsi="宋体" w:eastAsia="宋体" w:cs="宋体"/>
          <w:color w:val="auto"/>
          <w:spacing w:val="0"/>
          <w:w w:val="100"/>
          <w:sz w:val="24"/>
          <w:szCs w:val="24"/>
          <w:highlight w:val="none"/>
          <w:u w:val="single"/>
          <w:lang w:val="en-US" w:eastAsia="zh-CN"/>
        </w:rPr>
        <w:t xml:space="preserve">    </w:t>
      </w:r>
      <w:r>
        <w:rPr>
          <w:rFonts w:hint="eastAsia" w:ascii="宋体" w:hAnsi="宋体" w:eastAsia="宋体" w:cs="宋体"/>
          <w:color w:val="auto"/>
          <w:spacing w:val="0"/>
          <w:w w:val="100"/>
          <w:sz w:val="24"/>
          <w:szCs w:val="24"/>
          <w:highlight w:val="none"/>
          <w:u w:val="single"/>
        </w:rPr>
        <w:t xml:space="preserve"> </w:t>
      </w:r>
      <w:r>
        <w:rPr>
          <w:rFonts w:hint="eastAsia" w:ascii="宋体" w:hAnsi="宋体" w:eastAsia="宋体" w:cs="宋体"/>
          <w:color w:val="auto"/>
          <w:spacing w:val="0"/>
          <w:w w:val="100"/>
          <w:sz w:val="24"/>
          <w:szCs w:val="24"/>
          <w:highlight w:val="none"/>
        </w:rPr>
        <w:t>万元，资产总额为</w:t>
      </w:r>
      <w:r>
        <w:rPr>
          <w:rFonts w:hint="eastAsia" w:ascii="宋体" w:hAnsi="宋体" w:eastAsia="宋体" w:cs="宋体"/>
          <w:color w:val="auto"/>
          <w:spacing w:val="0"/>
          <w:w w:val="100"/>
          <w:sz w:val="24"/>
          <w:szCs w:val="24"/>
          <w:highlight w:val="none"/>
          <w:u w:val="single"/>
        </w:rPr>
        <w:t xml:space="preserve">   </w:t>
      </w:r>
      <w:r>
        <w:rPr>
          <w:rFonts w:hint="eastAsia" w:ascii="宋体" w:hAnsi="宋体" w:eastAsia="宋体" w:cs="宋体"/>
          <w:color w:val="auto"/>
          <w:spacing w:val="0"/>
          <w:w w:val="100"/>
          <w:sz w:val="24"/>
          <w:szCs w:val="24"/>
          <w:highlight w:val="none"/>
          <w:u w:val="single"/>
          <w:lang w:val="en-US" w:eastAsia="zh-CN"/>
        </w:rPr>
        <w:t xml:space="preserve">    </w:t>
      </w:r>
      <w:r>
        <w:rPr>
          <w:rFonts w:hint="eastAsia" w:ascii="宋体" w:hAnsi="宋体" w:eastAsia="宋体" w:cs="宋体"/>
          <w:color w:val="auto"/>
          <w:spacing w:val="0"/>
          <w:w w:val="100"/>
          <w:sz w:val="24"/>
          <w:szCs w:val="24"/>
          <w:highlight w:val="none"/>
        </w:rPr>
        <w:t>万元，属于</w:t>
      </w:r>
      <w:r>
        <w:rPr>
          <w:rFonts w:hint="eastAsia" w:ascii="宋体" w:hAnsi="宋体" w:eastAsia="宋体" w:cs="宋体"/>
          <w:color w:val="auto"/>
          <w:spacing w:val="0"/>
          <w:w w:val="100"/>
          <w:sz w:val="24"/>
          <w:szCs w:val="24"/>
          <w:highlight w:val="none"/>
          <w:u w:val="single"/>
          <w:lang w:val="en-US" w:eastAsia="zh-CN"/>
        </w:rPr>
        <w:t xml:space="preserve">                   </w:t>
      </w:r>
      <w:r>
        <w:rPr>
          <w:rFonts w:hint="eastAsia" w:ascii="宋体" w:hAnsi="宋体" w:eastAsia="宋体" w:cs="宋体"/>
          <w:color w:val="auto"/>
          <w:spacing w:val="0"/>
          <w:w w:val="100"/>
          <w:sz w:val="24"/>
          <w:szCs w:val="24"/>
          <w:highlight w:val="none"/>
        </w:rPr>
        <w:t>（中型企业、小型企业、微型企业）；</w:t>
      </w:r>
    </w:p>
    <w:p w14:paraId="36E9CF32">
      <w:pPr>
        <w:keepLines w:val="0"/>
        <w:pageBreakBefore w:val="0"/>
        <w:kinsoku/>
        <w:wordWrap/>
        <w:bidi w:val="0"/>
        <w:snapToGrid/>
        <w:spacing w:line="360" w:lineRule="auto"/>
        <w:ind w:left="0" w:leftChars="0" w:right="0" w:rightChars="0" w:firstLine="480" w:firstLineChars="200"/>
        <w:outlineLvl w:val="9"/>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w:t>
      </w:r>
    </w:p>
    <w:p w14:paraId="32D73B51">
      <w:pPr>
        <w:keepLines w:val="0"/>
        <w:pageBreakBefore w:val="0"/>
        <w:kinsoku/>
        <w:wordWrap/>
        <w:bidi w:val="0"/>
        <w:snapToGrid/>
        <w:spacing w:line="360" w:lineRule="auto"/>
        <w:ind w:left="0" w:leftChars="0" w:right="0" w:rightChars="0" w:firstLine="480" w:firstLineChars="200"/>
        <w:outlineLvl w:val="9"/>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以上企业，不属于大企业的分支机构，不存在控股股东为大企业的情形，也不存在与大企业的负责人为同一人的情形。</w:t>
      </w:r>
    </w:p>
    <w:p w14:paraId="71ECBB09">
      <w:pPr>
        <w:keepLines w:val="0"/>
        <w:pageBreakBefore w:val="0"/>
        <w:kinsoku/>
        <w:wordWrap/>
        <w:bidi w:val="0"/>
        <w:snapToGrid/>
        <w:spacing w:line="360" w:lineRule="auto"/>
        <w:ind w:left="0" w:leftChars="0" w:right="0" w:rightChars="0" w:firstLine="480" w:firstLineChars="200"/>
        <w:outlineLvl w:val="9"/>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本企业对上述声明内容的真实性负责。如有虚假，将依法承担相应责任。</w:t>
      </w:r>
    </w:p>
    <w:p w14:paraId="676CF9D3">
      <w:pPr>
        <w:pStyle w:val="47"/>
        <w:spacing w:line="360" w:lineRule="auto"/>
        <w:ind w:firstLine="480" w:firstLineChars="200"/>
        <w:rPr>
          <w:rFonts w:hint="eastAsia" w:ascii="宋体" w:hAnsi="宋体" w:eastAsia="宋体" w:cs="宋体"/>
          <w:color w:val="auto"/>
          <w:sz w:val="24"/>
          <w:szCs w:val="24"/>
          <w:highlight w:val="none"/>
        </w:rPr>
      </w:pPr>
    </w:p>
    <w:p w14:paraId="0EC8C1E0">
      <w:pPr>
        <w:pStyle w:val="47"/>
        <w:spacing w:line="360" w:lineRule="auto"/>
        <w:ind w:firstLine="480" w:firstLineChars="200"/>
        <w:rPr>
          <w:rFonts w:hint="eastAsia" w:ascii="宋体" w:hAnsi="宋体" w:eastAsia="宋体" w:cs="宋体"/>
          <w:color w:val="auto"/>
          <w:sz w:val="24"/>
          <w:szCs w:val="24"/>
          <w:highlight w:val="none"/>
        </w:rPr>
      </w:pPr>
    </w:p>
    <w:p w14:paraId="46990528">
      <w:pPr>
        <w:spacing w:line="360" w:lineRule="auto"/>
        <w:ind w:firstLine="6240" w:firstLineChars="2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（公章）</w:t>
      </w:r>
    </w:p>
    <w:p w14:paraId="1340527B">
      <w:pPr>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p>
    <w:p w14:paraId="59D1B828">
      <w:pPr>
        <w:tabs>
          <w:tab w:val="left" w:pos="1680"/>
        </w:tabs>
        <w:spacing w:line="360" w:lineRule="auto"/>
        <w:rPr>
          <w:rFonts w:hint="eastAsia" w:ascii="宋体" w:hAnsi="宋体" w:eastAsia="宋体" w:cs="宋体"/>
          <w:bCs/>
          <w:color w:val="auto"/>
          <w:sz w:val="24"/>
          <w:szCs w:val="24"/>
          <w:highlight w:val="none"/>
        </w:rPr>
      </w:pPr>
    </w:p>
    <w:p w14:paraId="1B8B4ED7">
      <w:pPr>
        <w:tabs>
          <w:tab w:val="left" w:pos="1680"/>
        </w:tabs>
        <w:spacing w:line="360" w:lineRule="auto"/>
        <w:rPr>
          <w:rFonts w:hint="eastAsia" w:ascii="宋体" w:hAnsi="宋体" w:eastAsia="宋体" w:cs="宋体"/>
          <w:bCs/>
          <w:color w:val="auto"/>
          <w:sz w:val="24"/>
          <w:szCs w:val="24"/>
          <w:highlight w:val="none"/>
        </w:rPr>
      </w:pPr>
    </w:p>
    <w:p w14:paraId="3D0EACDF">
      <w:pPr>
        <w:keepNext w:val="0"/>
        <w:keepLines w:val="0"/>
        <w:pageBreakBefore w:val="0"/>
        <w:kinsoku/>
        <w:wordWrap/>
        <w:overflowPunct/>
        <w:topLinePunct w:val="0"/>
        <w:bidi w:val="0"/>
        <w:snapToGrid w:val="0"/>
        <w:spacing w:line="360" w:lineRule="auto"/>
        <w:ind w:left="0" w:leftChars="0" w:right="0" w:right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
          <w:bCs w:val="0"/>
          <w:color w:val="auto"/>
          <w:sz w:val="24"/>
          <w:szCs w:val="24"/>
          <w:highlight w:val="none"/>
          <w:lang w:val="en-US" w:eastAsia="zh-CN"/>
        </w:rPr>
        <w:t>注：</w:t>
      </w:r>
      <w:r>
        <w:rPr>
          <w:rFonts w:hint="eastAsia" w:ascii="宋体" w:hAnsi="宋体" w:eastAsia="宋体" w:cs="宋体"/>
          <w:b/>
          <w:bCs w:val="0"/>
          <w:color w:val="auto"/>
          <w:sz w:val="24"/>
          <w:szCs w:val="24"/>
          <w:highlight w:val="none"/>
          <w:vertAlign w:val="superscript"/>
          <w:lang w:val="en-US" w:eastAsia="zh-CN"/>
        </w:rPr>
        <w:t>1</w:t>
      </w:r>
      <w:r>
        <w:rPr>
          <w:rFonts w:hint="eastAsia" w:ascii="宋体" w:hAnsi="宋体" w:eastAsia="宋体" w:cs="宋体"/>
          <w:b/>
          <w:bCs w:val="0"/>
          <w:color w:val="auto"/>
          <w:sz w:val="24"/>
          <w:szCs w:val="24"/>
          <w:highlight w:val="none"/>
        </w:rPr>
        <w:t>从业人员、营业收入、资产总额填报上一年度数据，无上一年度数据的新成立企业可不填报。</w:t>
      </w:r>
    </w:p>
    <w:p w14:paraId="7D86240C">
      <w:pPr>
        <w:keepNext w:val="0"/>
        <w:keepLines w:val="0"/>
        <w:pageBreakBefore w:val="0"/>
        <w:kinsoku/>
        <w:wordWrap/>
        <w:overflowPunct/>
        <w:topLinePunct w:val="0"/>
        <w:bidi w:val="0"/>
        <w:spacing w:line="360" w:lineRule="auto"/>
        <w:ind w:left="0" w:leftChars="0" w:right="0" w:rightChars="0"/>
        <w:jc w:val="left"/>
        <w:textAlignment w:val="auto"/>
        <w:rPr>
          <w:rFonts w:hint="eastAsia" w:ascii="宋体" w:hAnsi="宋体" w:eastAsia="宋体" w:cs="宋体"/>
          <w:b/>
          <w:color w:val="auto"/>
          <w:sz w:val="24"/>
          <w:szCs w:val="24"/>
          <w:highlight w:val="none"/>
        </w:rPr>
      </w:pPr>
    </w:p>
    <w:p w14:paraId="75839DA4">
      <w:pPr>
        <w:keepNext w:val="0"/>
        <w:keepLines w:val="0"/>
        <w:pageBreakBefore w:val="0"/>
        <w:kinsoku/>
        <w:wordWrap/>
        <w:overflowPunct/>
        <w:topLinePunct w:val="0"/>
        <w:bidi w:val="0"/>
        <w:spacing w:line="360" w:lineRule="auto"/>
        <w:ind w:left="0" w:leftChars="0" w:right="0" w:rightChars="0"/>
        <w:jc w:val="left"/>
        <w:textAlignment w:val="auto"/>
        <w:rPr>
          <w:rFonts w:hint="eastAsia" w:ascii="宋体" w:hAnsi="宋体" w:eastAsia="宋体" w:cs="宋体"/>
          <w:b/>
          <w:color w:val="auto"/>
          <w:spacing w:val="6"/>
          <w:sz w:val="24"/>
          <w:szCs w:val="24"/>
          <w:highlight w:val="none"/>
        </w:rPr>
      </w:pPr>
      <w:r>
        <w:rPr>
          <w:rFonts w:hint="eastAsia" w:ascii="宋体" w:hAnsi="宋体" w:eastAsia="宋体" w:cs="宋体"/>
          <w:b/>
          <w:color w:val="auto"/>
          <w:sz w:val="24"/>
          <w:szCs w:val="24"/>
          <w:highlight w:val="none"/>
        </w:rPr>
        <w:t>（四）</w:t>
      </w:r>
      <w:r>
        <w:rPr>
          <w:rFonts w:hint="eastAsia" w:ascii="宋体" w:hAnsi="宋体" w:eastAsia="宋体" w:cs="宋体"/>
          <w:b/>
          <w:color w:val="auto"/>
          <w:spacing w:val="6"/>
          <w:sz w:val="24"/>
          <w:szCs w:val="24"/>
          <w:highlight w:val="none"/>
        </w:rPr>
        <w:t>残疾人福利性单位声明函</w:t>
      </w:r>
      <w:r>
        <w:rPr>
          <w:rFonts w:hint="eastAsia" w:ascii="宋体" w:hAnsi="宋体" w:eastAsia="宋体" w:cs="宋体"/>
          <w:b/>
          <w:color w:val="auto"/>
          <w:sz w:val="24"/>
          <w:szCs w:val="24"/>
          <w:highlight w:val="none"/>
        </w:rPr>
        <w:t>格式</w:t>
      </w:r>
      <w:r>
        <w:rPr>
          <w:rFonts w:hint="eastAsia" w:ascii="宋体" w:hAnsi="宋体" w:eastAsia="宋体" w:cs="宋体"/>
          <w:b/>
          <w:color w:val="auto"/>
          <w:kern w:val="0"/>
          <w:sz w:val="24"/>
          <w:szCs w:val="24"/>
          <w:highlight w:val="none"/>
        </w:rPr>
        <w:t>（如不涉及，此函可不提供）</w:t>
      </w:r>
    </w:p>
    <w:p w14:paraId="64BA4722">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b/>
          <w:color w:val="auto"/>
          <w:sz w:val="24"/>
          <w:szCs w:val="24"/>
          <w:highlight w:val="none"/>
        </w:rPr>
      </w:pPr>
    </w:p>
    <w:p w14:paraId="746800D8">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pacing w:val="6"/>
          <w:sz w:val="24"/>
          <w:szCs w:val="24"/>
          <w:highlight w:val="none"/>
        </w:rPr>
        <w:t>残疾人福利性单位声明函</w:t>
      </w:r>
    </w:p>
    <w:p w14:paraId="406C1552">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b/>
          <w:color w:val="auto"/>
          <w:sz w:val="24"/>
          <w:szCs w:val="24"/>
          <w:highlight w:val="none"/>
        </w:rPr>
      </w:pPr>
    </w:p>
    <w:p w14:paraId="174427EE">
      <w:pPr>
        <w:keepNext w:val="0"/>
        <w:keepLines w:val="0"/>
        <w:pageBreakBefore w:val="0"/>
        <w:kinsoku/>
        <w:wordWrap/>
        <w:overflowPunct/>
        <w:topLinePunct w:val="0"/>
        <w:bidi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项目编号：__________________）采购活动提供本单位制造的货物（由本单位承担工程/提供服务），或者提供其他残疾人福利性单位制造的货物（不包括使用非残疾人福利性单位注册商标的货物）。</w:t>
      </w:r>
    </w:p>
    <w:p w14:paraId="5A5D79AA">
      <w:pPr>
        <w:keepNext w:val="0"/>
        <w:keepLines w:val="0"/>
        <w:pageBreakBefore w:val="0"/>
        <w:kinsoku/>
        <w:wordWrap/>
        <w:overflowPunct/>
        <w:topLinePunct w:val="0"/>
        <w:bidi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14:paraId="20A03707">
      <w:pPr>
        <w:keepNext w:val="0"/>
        <w:keepLines w:val="0"/>
        <w:pageBreakBefore w:val="0"/>
        <w:kinsoku/>
        <w:wordWrap/>
        <w:overflowPunct/>
        <w:topLinePunct w:val="0"/>
        <w:bidi w:val="0"/>
        <w:snapToGrid w:val="0"/>
        <w:spacing w:line="360" w:lineRule="auto"/>
        <w:ind w:left="0" w:leftChars="0" w:right="0" w:rightChars="0"/>
        <w:jc w:val="left"/>
        <w:textAlignment w:val="auto"/>
        <w:rPr>
          <w:rFonts w:hint="eastAsia" w:ascii="宋体" w:hAnsi="宋体" w:eastAsia="宋体" w:cs="宋体"/>
          <w:color w:val="auto"/>
          <w:kern w:val="0"/>
          <w:sz w:val="24"/>
          <w:szCs w:val="24"/>
          <w:highlight w:val="none"/>
        </w:rPr>
      </w:pPr>
    </w:p>
    <w:p w14:paraId="7085215F">
      <w:pPr>
        <w:keepNext w:val="0"/>
        <w:keepLines w:val="0"/>
        <w:pageBreakBefore w:val="0"/>
        <w:kinsoku/>
        <w:wordWrap/>
        <w:overflowPunct/>
        <w:topLinePunct w:val="0"/>
        <w:bidi w:val="0"/>
        <w:snapToGrid w:val="0"/>
        <w:spacing w:line="360" w:lineRule="auto"/>
        <w:ind w:left="0" w:leftChars="0" w:right="0" w:rightChars="0"/>
        <w:jc w:val="left"/>
        <w:textAlignment w:val="auto"/>
        <w:rPr>
          <w:rFonts w:hint="eastAsia" w:ascii="宋体" w:hAnsi="宋体" w:eastAsia="宋体" w:cs="宋体"/>
          <w:color w:val="auto"/>
          <w:kern w:val="0"/>
          <w:sz w:val="24"/>
          <w:szCs w:val="24"/>
          <w:highlight w:val="none"/>
        </w:rPr>
      </w:pPr>
    </w:p>
    <w:p w14:paraId="4B021ADB">
      <w:pPr>
        <w:keepNext w:val="0"/>
        <w:keepLines w:val="0"/>
        <w:pageBreakBefore w:val="0"/>
        <w:kinsoku/>
        <w:wordWrap/>
        <w:overflowPunct/>
        <w:topLinePunct w:val="0"/>
        <w:bidi w:val="0"/>
        <w:snapToGrid w:val="0"/>
        <w:spacing w:line="360" w:lineRule="auto"/>
        <w:ind w:left="0" w:leftChars="0" w:right="0" w:rightChars="0"/>
        <w:jc w:val="left"/>
        <w:textAlignment w:val="auto"/>
        <w:rPr>
          <w:rFonts w:hint="eastAsia" w:ascii="宋体" w:hAnsi="宋体" w:eastAsia="宋体" w:cs="宋体"/>
          <w:color w:val="auto"/>
          <w:kern w:val="0"/>
          <w:sz w:val="24"/>
          <w:szCs w:val="24"/>
          <w:highlight w:val="none"/>
        </w:rPr>
      </w:pPr>
    </w:p>
    <w:p w14:paraId="4396BDE5">
      <w:pPr>
        <w:keepNext w:val="0"/>
        <w:keepLines w:val="0"/>
        <w:pageBreakBefore w:val="0"/>
        <w:tabs>
          <w:tab w:val="left" w:pos="8647"/>
        </w:tabs>
        <w:kinsoku/>
        <w:wordWrap/>
        <w:overflowPunct/>
        <w:topLinePunct w:val="0"/>
        <w:bidi w:val="0"/>
        <w:snapToGrid w:val="0"/>
        <w:spacing w:line="360" w:lineRule="auto"/>
        <w:ind w:left="0" w:leftChars="0" w:right="0" w:rightChars="0" w:firstLine="5160" w:firstLineChars="2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（盖章）</w:t>
      </w:r>
    </w:p>
    <w:p w14:paraId="0059B869">
      <w:pPr>
        <w:keepNext w:val="0"/>
        <w:keepLines w:val="0"/>
        <w:pageBreakBefore w:val="0"/>
        <w:kinsoku/>
        <w:wordWrap/>
        <w:overflowPunct/>
        <w:topLinePunct w:val="0"/>
        <w:bidi w:val="0"/>
        <w:snapToGrid w:val="0"/>
        <w:spacing w:line="360" w:lineRule="auto"/>
        <w:ind w:left="0" w:leftChars="0" w:right="0" w:rightChars="0" w:firstLine="5160" w:firstLineChars="215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日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28602B41">
      <w:pPr>
        <w:keepNext w:val="0"/>
        <w:keepLines w:val="0"/>
        <w:pageBreakBefore w:val="0"/>
        <w:kinsoku/>
        <w:wordWrap/>
        <w:overflowPunct/>
        <w:topLinePunct w:val="0"/>
        <w:bidi w:val="0"/>
        <w:snapToGrid w:val="0"/>
        <w:spacing w:line="360" w:lineRule="auto"/>
        <w:ind w:left="0" w:leftChars="0" w:right="0" w:rightChars="0"/>
        <w:jc w:val="left"/>
        <w:textAlignment w:val="auto"/>
        <w:rPr>
          <w:rFonts w:hint="eastAsia" w:ascii="宋体" w:hAnsi="宋体" w:eastAsia="宋体" w:cs="宋体"/>
          <w:color w:val="auto"/>
          <w:kern w:val="0"/>
          <w:sz w:val="24"/>
          <w:szCs w:val="24"/>
          <w:highlight w:val="none"/>
        </w:rPr>
      </w:pPr>
    </w:p>
    <w:p w14:paraId="4C29D421">
      <w:pPr>
        <w:keepNext w:val="0"/>
        <w:keepLines w:val="0"/>
        <w:pageBreakBefore w:val="0"/>
        <w:kinsoku/>
        <w:wordWrap/>
        <w:overflowPunct/>
        <w:topLinePunct w:val="0"/>
        <w:bidi w:val="0"/>
        <w:snapToGrid w:val="0"/>
        <w:spacing w:line="360" w:lineRule="auto"/>
        <w:ind w:left="0" w:leftChars="0" w:right="0" w:rightChars="0"/>
        <w:jc w:val="left"/>
        <w:textAlignment w:val="auto"/>
        <w:rPr>
          <w:rFonts w:hint="eastAsia" w:ascii="宋体" w:hAnsi="宋体" w:eastAsia="宋体" w:cs="宋体"/>
          <w:color w:val="auto"/>
          <w:kern w:val="0"/>
          <w:sz w:val="24"/>
          <w:szCs w:val="24"/>
          <w:highlight w:val="none"/>
        </w:rPr>
      </w:pPr>
    </w:p>
    <w:p w14:paraId="49D2C9B5">
      <w:pPr>
        <w:keepNext w:val="0"/>
        <w:keepLines w:val="0"/>
        <w:pageBreakBefore w:val="0"/>
        <w:kinsoku/>
        <w:wordWrap/>
        <w:overflowPunct/>
        <w:topLinePunct w:val="0"/>
        <w:bidi w:val="0"/>
        <w:spacing w:line="360" w:lineRule="auto"/>
        <w:ind w:right="0" w:right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注：中标人为残疾人福利性单位的，代理机构随中标结果同时公告其《残疾人福利性单位声明函》</w:t>
      </w:r>
    </w:p>
    <w:p w14:paraId="133BB413">
      <w:pPr>
        <w:keepNext w:val="0"/>
        <w:keepLines w:val="0"/>
        <w:pageBreakBefore w:val="0"/>
        <w:kinsoku/>
        <w:wordWrap/>
        <w:overflowPunct/>
        <w:topLinePunct w:val="0"/>
        <w:bidi w:val="0"/>
        <w:snapToGrid w:val="0"/>
        <w:spacing w:line="360" w:lineRule="auto"/>
        <w:ind w:left="0" w:leftChars="0" w:right="0" w:rightChars="0"/>
        <w:jc w:val="left"/>
        <w:textAlignment w:val="auto"/>
        <w:rPr>
          <w:rFonts w:hint="eastAsia" w:ascii="宋体" w:hAnsi="宋体" w:eastAsia="宋体" w:cs="宋体"/>
          <w:color w:val="auto"/>
          <w:kern w:val="0"/>
          <w:sz w:val="24"/>
          <w:szCs w:val="24"/>
          <w:highlight w:val="none"/>
        </w:rPr>
      </w:pPr>
    </w:p>
    <w:p w14:paraId="2B14A448">
      <w:pPr>
        <w:keepNext w:val="0"/>
        <w:keepLines w:val="0"/>
        <w:pageBreakBefore w:val="0"/>
        <w:widowControl/>
        <w:kinsoku/>
        <w:wordWrap/>
        <w:overflowPunct/>
        <w:topLinePunct w:val="0"/>
        <w:bidi w:val="0"/>
        <w:spacing w:line="360" w:lineRule="auto"/>
        <w:ind w:left="0" w:leftChars="0" w:right="0" w:rightChars="0"/>
        <w:jc w:val="left"/>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br w:type="page"/>
      </w:r>
    </w:p>
    <w:p w14:paraId="7DF6F98B">
      <w:pPr>
        <w:keepNext w:val="0"/>
        <w:keepLines w:val="0"/>
        <w:pageBreakBefore w:val="0"/>
        <w:kinsoku/>
        <w:wordWrap/>
        <w:overflowPunct/>
        <w:topLinePunct w:val="0"/>
        <w:bidi w:val="0"/>
        <w:snapToGrid w:val="0"/>
        <w:spacing w:line="360" w:lineRule="auto"/>
        <w:ind w:left="0" w:leftChars="0" w:right="0" w:rightChars="0"/>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（五）联合体投标资格证明文件（如允许联合体投标）</w:t>
      </w:r>
    </w:p>
    <w:p w14:paraId="2E44ABB0">
      <w:pPr>
        <w:keepNext w:val="0"/>
        <w:keepLines w:val="0"/>
        <w:pageBreakBefore w:val="0"/>
        <w:kinsoku/>
        <w:wordWrap/>
        <w:overflowPunct/>
        <w:topLinePunct w:val="0"/>
        <w:bidi w:val="0"/>
        <w:snapToGrid w:val="0"/>
        <w:spacing w:line="360" w:lineRule="auto"/>
        <w:ind w:left="0" w:leftChars="0" w:right="0" w:right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（1）资质等级证明文件</w:t>
      </w:r>
    </w:p>
    <w:p w14:paraId="49EEF76D">
      <w:pPr>
        <w:keepNext w:val="0"/>
        <w:keepLines w:val="0"/>
        <w:pageBreakBefore w:val="0"/>
        <w:kinsoku/>
        <w:wordWrap/>
        <w:overflowPunct/>
        <w:topLinePunct w:val="0"/>
        <w:bidi w:val="0"/>
        <w:snapToGrid w:val="0"/>
        <w:spacing w:line="360" w:lineRule="auto"/>
        <w:ind w:left="0" w:leftChars="0" w:right="0" w:rightChars="0"/>
        <w:textAlignment w:val="auto"/>
        <w:rPr>
          <w:rFonts w:hint="eastAsia" w:ascii="宋体" w:hAnsi="宋体" w:eastAsia="宋体" w:cs="宋体"/>
          <w:color w:val="auto"/>
          <w:kern w:val="0"/>
          <w:sz w:val="24"/>
          <w:szCs w:val="24"/>
          <w:highlight w:val="none"/>
        </w:rPr>
      </w:pPr>
    </w:p>
    <w:p w14:paraId="16C70038">
      <w:pPr>
        <w:keepNext w:val="0"/>
        <w:keepLines w:val="0"/>
        <w:pageBreakBefore w:val="0"/>
        <w:kinsoku/>
        <w:wordWrap/>
        <w:overflowPunct/>
        <w:topLinePunct w:val="0"/>
        <w:bidi w:val="0"/>
        <w:snapToGrid w:val="0"/>
        <w:spacing w:line="360" w:lineRule="auto"/>
        <w:ind w:left="0" w:leftChars="0" w:right="0" w:right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（2）联合体投标协议格式</w:t>
      </w:r>
    </w:p>
    <w:p w14:paraId="692C5D01">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b/>
          <w:color w:val="auto"/>
          <w:sz w:val="24"/>
          <w:szCs w:val="24"/>
          <w:highlight w:val="none"/>
        </w:rPr>
        <w:t>《联合投标协议书》格式</w:t>
      </w:r>
    </w:p>
    <w:p w14:paraId="5BBA2F94">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
          <w:color w:val="auto"/>
          <w:sz w:val="24"/>
          <w:szCs w:val="24"/>
          <w:highlight w:val="none"/>
        </w:rPr>
      </w:pPr>
    </w:p>
    <w:p w14:paraId="7FA18944">
      <w:pPr>
        <w:pStyle w:val="47"/>
        <w:keepNext w:val="0"/>
        <w:keepLines w:val="0"/>
        <w:pageBreakBefore w:val="0"/>
        <w:kinsoku/>
        <w:wordWrap/>
        <w:overflowPunct/>
        <w:topLinePunct w:val="0"/>
        <w:bidi w:val="0"/>
        <w:snapToGrid w:val="0"/>
        <w:spacing w:line="360" w:lineRule="auto"/>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联合各方：</w:t>
      </w:r>
    </w:p>
    <w:p w14:paraId="7343CD63">
      <w:pPr>
        <w:pStyle w:val="47"/>
        <w:keepNext w:val="0"/>
        <w:keepLines w:val="0"/>
        <w:pageBreakBefore w:val="0"/>
        <w:kinsoku/>
        <w:wordWrap/>
        <w:overflowPunct/>
        <w:topLinePunct w:val="0"/>
        <w:bidi w:val="0"/>
        <w:snapToGrid w:val="0"/>
        <w:spacing w:line="360" w:lineRule="auto"/>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w:t>
      </w:r>
    </w:p>
    <w:p w14:paraId="06C23143">
      <w:pPr>
        <w:pStyle w:val="47"/>
        <w:keepNext w:val="0"/>
        <w:keepLines w:val="0"/>
        <w:pageBreakBefore w:val="0"/>
        <w:kinsoku/>
        <w:wordWrap/>
        <w:overflowPunct/>
        <w:topLinePunct w:val="0"/>
        <w:bidi w:val="0"/>
        <w:snapToGrid w:val="0"/>
        <w:spacing w:line="360" w:lineRule="auto"/>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14:paraId="760D9926">
      <w:pPr>
        <w:pStyle w:val="47"/>
        <w:keepNext w:val="0"/>
        <w:keepLines w:val="0"/>
        <w:pageBreakBefore w:val="0"/>
        <w:kinsoku/>
        <w:wordWrap/>
        <w:overflowPunct/>
        <w:topLinePunct w:val="0"/>
        <w:bidi w:val="0"/>
        <w:snapToGrid w:val="0"/>
        <w:spacing w:line="360" w:lineRule="auto"/>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住所：</w:t>
      </w:r>
    </w:p>
    <w:p w14:paraId="381C7003">
      <w:pPr>
        <w:keepNext w:val="0"/>
        <w:keepLines w:val="0"/>
        <w:pageBreakBefore w:val="0"/>
        <w:kinsoku/>
        <w:wordWrap/>
        <w:overflowPunct/>
        <w:topLinePunct w:val="0"/>
        <w:bidi w:val="0"/>
        <w:spacing w:line="360" w:lineRule="auto"/>
        <w:ind w:left="0" w:leftChars="0" w:right="0" w:rightChars="0" w:firstLine="480" w:firstLineChars="200"/>
        <w:jc w:val="left"/>
        <w:textAlignment w:val="auto"/>
        <w:rPr>
          <w:rFonts w:hint="eastAsia" w:ascii="宋体" w:hAnsi="宋体" w:eastAsia="宋体" w:cs="宋体"/>
          <w:color w:val="auto"/>
          <w:sz w:val="24"/>
          <w:szCs w:val="24"/>
          <w:highlight w:val="none"/>
        </w:rPr>
      </w:pPr>
    </w:p>
    <w:p w14:paraId="2D04F57F">
      <w:pPr>
        <w:pStyle w:val="47"/>
        <w:keepNext w:val="0"/>
        <w:keepLines w:val="0"/>
        <w:pageBreakBefore w:val="0"/>
        <w:kinsoku/>
        <w:wordWrap/>
        <w:overflowPunct/>
        <w:topLinePunct w:val="0"/>
        <w:bidi w:val="0"/>
        <w:snapToGrid w:val="0"/>
        <w:spacing w:line="360" w:lineRule="auto"/>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p>
    <w:p w14:paraId="16688092">
      <w:pPr>
        <w:pStyle w:val="47"/>
        <w:keepNext w:val="0"/>
        <w:keepLines w:val="0"/>
        <w:pageBreakBefore w:val="0"/>
        <w:kinsoku/>
        <w:wordWrap/>
        <w:overflowPunct/>
        <w:topLinePunct w:val="0"/>
        <w:bidi w:val="0"/>
        <w:snapToGrid w:val="0"/>
        <w:spacing w:line="360" w:lineRule="auto"/>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14:paraId="5339278A">
      <w:pPr>
        <w:pStyle w:val="47"/>
        <w:keepNext w:val="0"/>
        <w:keepLines w:val="0"/>
        <w:pageBreakBefore w:val="0"/>
        <w:kinsoku/>
        <w:wordWrap/>
        <w:overflowPunct/>
        <w:topLinePunct w:val="0"/>
        <w:bidi w:val="0"/>
        <w:snapToGrid w:val="0"/>
        <w:spacing w:line="360" w:lineRule="auto"/>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住所：</w:t>
      </w:r>
    </w:p>
    <w:p w14:paraId="4A432EDA">
      <w:pPr>
        <w:pStyle w:val="47"/>
        <w:keepNext w:val="0"/>
        <w:keepLines w:val="0"/>
        <w:pageBreakBefore w:val="0"/>
        <w:kinsoku/>
        <w:wordWrap/>
        <w:overflowPunct/>
        <w:topLinePunct w:val="0"/>
        <w:bidi w:val="0"/>
        <w:snapToGrid w:val="0"/>
        <w:spacing w:line="360" w:lineRule="auto"/>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（如果有的话，可按甲、乙、丙、丁…序列增加）</w:t>
      </w:r>
    </w:p>
    <w:p w14:paraId="74F9DA08">
      <w:pPr>
        <w:keepNext w:val="0"/>
        <w:keepLines w:val="0"/>
        <w:pageBreakBefore w:val="0"/>
        <w:kinsoku/>
        <w:wordWrap/>
        <w:overflowPunct/>
        <w:topLinePunct w:val="0"/>
        <w:bidi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rPr>
      </w:pPr>
    </w:p>
    <w:p w14:paraId="5D5EE9E7">
      <w:pPr>
        <w:pStyle w:val="47"/>
        <w:keepNext w:val="0"/>
        <w:keepLines w:val="0"/>
        <w:pageBreakBefore w:val="0"/>
        <w:kinsoku/>
        <w:wordWrap/>
        <w:overflowPunct/>
        <w:topLinePunct w:val="0"/>
        <w:bidi w:val="0"/>
        <w:snapToGrid w:val="0"/>
        <w:spacing w:line="360" w:lineRule="auto"/>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根据《政府采购法》第二十四条之规定，为响应</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组织实施的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项目（项目名称、项目编号）的采购活动，各方经协商，就联合参加本项目投标事宜，达成如下协议：</w:t>
      </w:r>
    </w:p>
    <w:p w14:paraId="146A3F8B">
      <w:pPr>
        <w:pStyle w:val="47"/>
        <w:keepNext w:val="0"/>
        <w:keepLines w:val="0"/>
        <w:pageBreakBefore w:val="0"/>
        <w:kinsoku/>
        <w:wordWrap/>
        <w:overflowPunct/>
        <w:topLinePunct w:val="0"/>
        <w:bidi w:val="0"/>
        <w:snapToGrid w:val="0"/>
        <w:spacing w:line="360" w:lineRule="auto"/>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一、各方一致决定，以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为主办人进行投标，并按照</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的规定分别提交资格文件。</w:t>
      </w:r>
    </w:p>
    <w:p w14:paraId="1060714C">
      <w:pPr>
        <w:pStyle w:val="47"/>
        <w:keepNext w:val="0"/>
        <w:keepLines w:val="0"/>
        <w:pageBreakBefore w:val="0"/>
        <w:kinsoku/>
        <w:wordWrap/>
        <w:overflowPunct/>
        <w:topLinePunct w:val="0"/>
        <w:bidi w:val="0"/>
        <w:snapToGrid w:val="0"/>
        <w:spacing w:line="360" w:lineRule="auto"/>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二、在本次投标过程中，主办人法定代表人或授权代理人根据</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规定及报价内容而对采购人所作的任何合法承诺，包括书面澄清及响应等均对联合投标各方产生约束力。如果成交并签订合同，则联合各方将共同履行对采购人所负有的全部义务并就采购合同约定的事项对采购人承担连带责任。</w:t>
      </w:r>
    </w:p>
    <w:p w14:paraId="24BC12BB">
      <w:pPr>
        <w:pStyle w:val="47"/>
        <w:keepNext w:val="0"/>
        <w:keepLines w:val="0"/>
        <w:pageBreakBefore w:val="0"/>
        <w:kinsoku/>
        <w:wordWrap/>
        <w:overflowPunct/>
        <w:topLinePunct w:val="0"/>
        <w:bidi w:val="0"/>
        <w:snapToGrid w:val="0"/>
        <w:spacing w:line="360" w:lineRule="auto"/>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三、联合其余各方保证对主办人为响应本次投标而提供的货物和相关服务提供全部质量保证及售后服务支持。</w:t>
      </w:r>
    </w:p>
    <w:p w14:paraId="09228B05">
      <w:pPr>
        <w:pStyle w:val="47"/>
        <w:keepNext w:val="0"/>
        <w:keepLines w:val="0"/>
        <w:pageBreakBefore w:val="0"/>
        <w:kinsoku/>
        <w:wordWrap/>
        <w:overflowPunct/>
        <w:topLinePunct w:val="0"/>
        <w:bidi w:val="0"/>
        <w:snapToGrid w:val="0"/>
        <w:spacing w:line="360" w:lineRule="auto"/>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四、本次联合投标中，甲方承担的工作和义务为:</w:t>
      </w:r>
    </w:p>
    <w:p w14:paraId="3A5E9E8F">
      <w:pPr>
        <w:pStyle w:val="47"/>
        <w:keepNext w:val="0"/>
        <w:keepLines w:val="0"/>
        <w:pageBreakBefore w:val="0"/>
        <w:kinsoku/>
        <w:wordWrap/>
        <w:overflowPunct/>
        <w:topLinePunct w:val="0"/>
        <w:bidi w:val="0"/>
        <w:snapToGrid w:val="0"/>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p>
    <w:p w14:paraId="24ED31B3">
      <w:pPr>
        <w:pStyle w:val="47"/>
        <w:keepNext w:val="0"/>
        <w:keepLines w:val="0"/>
        <w:pageBreakBefore w:val="0"/>
        <w:kinsoku/>
        <w:wordWrap/>
        <w:overflowPunct/>
        <w:topLinePunct w:val="0"/>
        <w:bidi w:val="0"/>
        <w:snapToGrid w:val="0"/>
        <w:spacing w:line="360" w:lineRule="auto"/>
        <w:ind w:left="0" w:leftChars="0" w:right="0" w:rightChars="0" w:firstLine="960" w:firstLineChars="4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乙方承担的工作和义务为：</w:t>
      </w:r>
    </w:p>
    <w:p w14:paraId="03438A93">
      <w:pPr>
        <w:pStyle w:val="47"/>
        <w:keepNext w:val="0"/>
        <w:keepLines w:val="0"/>
        <w:pageBreakBefore w:val="0"/>
        <w:kinsoku/>
        <w:wordWrap/>
        <w:overflowPunct/>
        <w:topLinePunct w:val="0"/>
        <w:bidi w:val="0"/>
        <w:snapToGrid w:val="0"/>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p>
    <w:p w14:paraId="5A19EF1C">
      <w:pPr>
        <w:pStyle w:val="47"/>
        <w:keepNext w:val="0"/>
        <w:keepLines w:val="0"/>
        <w:pageBreakBefore w:val="0"/>
        <w:kinsoku/>
        <w:wordWrap/>
        <w:overflowPunct/>
        <w:topLinePunct w:val="0"/>
        <w:bidi w:val="0"/>
        <w:snapToGrid w:val="0"/>
        <w:spacing w:line="360" w:lineRule="auto"/>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五、本协议提交采购人后，联合体各方不得以任何形式对上述实质内容进行修改或撤销。</w:t>
      </w:r>
    </w:p>
    <w:p w14:paraId="510D4E5F">
      <w:pPr>
        <w:pStyle w:val="47"/>
        <w:keepNext w:val="0"/>
        <w:keepLines w:val="0"/>
        <w:pageBreakBefore w:val="0"/>
        <w:kinsoku/>
        <w:wordWrap/>
        <w:overflowPunct/>
        <w:topLinePunct w:val="0"/>
        <w:bidi w:val="0"/>
        <w:snapToGrid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六、本协议一式三份，甲、乙双方各持一份，另一份作为</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的组成部分。</w:t>
      </w:r>
    </w:p>
    <w:p w14:paraId="403EE422">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color w:val="auto"/>
          <w:sz w:val="24"/>
          <w:szCs w:val="24"/>
          <w:highlight w:val="none"/>
        </w:rPr>
      </w:pPr>
    </w:p>
    <w:p w14:paraId="7A629904">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color w:val="auto"/>
          <w:sz w:val="24"/>
          <w:szCs w:val="24"/>
          <w:highlight w:val="none"/>
        </w:rPr>
      </w:pPr>
    </w:p>
    <w:p w14:paraId="2C062706">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甲方（盖章）：                               乙方（盖章）：</w:t>
      </w:r>
    </w:p>
    <w:p w14:paraId="255A8C40">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                         法定代表人（签字）：</w:t>
      </w:r>
    </w:p>
    <w:p w14:paraId="7B8427AB">
      <w:pPr>
        <w:pStyle w:val="16"/>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b/>
          <w:color w:val="auto"/>
          <w:kern w:val="0"/>
          <w:sz w:val="24"/>
          <w:szCs w:val="24"/>
          <w:highlight w:val="none"/>
        </w:rPr>
      </w:pPr>
      <w:r>
        <w:rPr>
          <w:rFonts w:hint="eastAsia" w:ascii="宋体" w:hAnsi="宋体" w:eastAsia="宋体" w:cs="宋体"/>
          <w:color w:val="auto"/>
          <w:sz w:val="24"/>
          <w:szCs w:val="24"/>
          <w:highlight w:val="none"/>
        </w:rPr>
        <w:t>20  年  月  日                               20  年  月  日</w:t>
      </w:r>
    </w:p>
    <w:p w14:paraId="6ACA56B1">
      <w:pPr>
        <w:keepNext w:val="0"/>
        <w:keepLines w:val="0"/>
        <w:pageBreakBefore w:val="0"/>
        <w:kinsoku/>
        <w:wordWrap/>
        <w:overflowPunct/>
        <w:topLinePunct w:val="0"/>
        <w:bidi w:val="0"/>
        <w:snapToGrid w:val="0"/>
        <w:spacing w:line="360" w:lineRule="auto"/>
        <w:ind w:left="0" w:leftChars="0" w:right="0" w:rightChars="0"/>
        <w:jc w:val="left"/>
        <w:textAlignment w:val="auto"/>
        <w:rPr>
          <w:rFonts w:hint="eastAsia" w:ascii="宋体" w:hAnsi="宋体" w:eastAsia="宋体" w:cs="宋体"/>
          <w:color w:val="auto"/>
          <w:kern w:val="0"/>
          <w:sz w:val="24"/>
          <w:szCs w:val="24"/>
          <w:highlight w:val="none"/>
        </w:rPr>
      </w:pPr>
    </w:p>
    <w:p w14:paraId="01A6913A">
      <w:pPr>
        <w:keepNext w:val="0"/>
        <w:keepLines w:val="0"/>
        <w:pageBreakBefore w:val="0"/>
        <w:kinsoku/>
        <w:wordWrap/>
        <w:overflowPunct/>
        <w:topLinePunct w:val="0"/>
        <w:bidi w:val="0"/>
        <w:snapToGrid w:val="0"/>
        <w:spacing w:line="360" w:lineRule="auto"/>
        <w:ind w:left="0" w:leftChars="0" w:right="0" w:rightChars="0"/>
        <w:jc w:val="left"/>
        <w:textAlignment w:val="auto"/>
        <w:rPr>
          <w:rFonts w:hint="eastAsia" w:ascii="宋体" w:hAnsi="宋体" w:eastAsia="宋体" w:cs="宋体"/>
          <w:color w:val="auto"/>
          <w:kern w:val="0"/>
          <w:sz w:val="24"/>
          <w:szCs w:val="24"/>
          <w:highlight w:val="none"/>
        </w:rPr>
      </w:pPr>
    </w:p>
    <w:p w14:paraId="72F9EE5E">
      <w:pPr>
        <w:keepNext w:val="0"/>
        <w:keepLines w:val="0"/>
        <w:pageBreakBefore w:val="0"/>
        <w:kinsoku/>
        <w:wordWrap/>
        <w:overflowPunct/>
        <w:topLinePunct w:val="0"/>
        <w:bidi w:val="0"/>
        <w:snapToGrid w:val="0"/>
        <w:spacing w:line="360" w:lineRule="auto"/>
        <w:ind w:left="0" w:leftChars="0" w:right="0" w:rightChars="0"/>
        <w:jc w:val="left"/>
        <w:textAlignment w:val="auto"/>
        <w:rPr>
          <w:rFonts w:hint="eastAsia" w:ascii="宋体" w:hAnsi="宋体" w:eastAsia="宋体" w:cs="宋体"/>
          <w:color w:val="auto"/>
          <w:kern w:val="0"/>
          <w:sz w:val="24"/>
          <w:szCs w:val="24"/>
          <w:highlight w:val="none"/>
        </w:rPr>
      </w:pPr>
    </w:p>
    <w:p w14:paraId="2C3209BD">
      <w:pPr>
        <w:keepNext w:val="0"/>
        <w:keepLines w:val="0"/>
        <w:pageBreakBefore w:val="0"/>
        <w:kinsoku/>
        <w:wordWrap/>
        <w:overflowPunct/>
        <w:topLinePunct w:val="0"/>
        <w:bidi w:val="0"/>
        <w:snapToGrid w:val="0"/>
        <w:spacing w:line="360" w:lineRule="auto"/>
        <w:ind w:left="0" w:leftChars="0" w:right="0" w:rightChars="0"/>
        <w:jc w:val="left"/>
        <w:textAlignment w:val="auto"/>
        <w:rPr>
          <w:rFonts w:hint="eastAsia" w:ascii="宋体" w:hAnsi="宋体" w:eastAsia="宋体" w:cs="宋体"/>
          <w:color w:val="auto"/>
          <w:kern w:val="0"/>
          <w:sz w:val="24"/>
          <w:szCs w:val="24"/>
          <w:highlight w:val="none"/>
        </w:rPr>
      </w:pPr>
    </w:p>
    <w:p w14:paraId="4F82213D">
      <w:pPr>
        <w:pStyle w:val="6"/>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6C62064D">
      <w:pPr>
        <w:keepNext w:val="0"/>
        <w:keepLines w:val="0"/>
        <w:pageBreakBefore w:val="0"/>
        <w:kinsoku/>
        <w:wordWrap/>
        <w:overflowPunct/>
        <w:topLinePunct w:val="0"/>
        <w:bidi w:val="0"/>
        <w:snapToGrid w:val="0"/>
        <w:spacing w:line="360" w:lineRule="auto"/>
        <w:ind w:left="0" w:leftChars="0" w:right="0" w:rightChars="0"/>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（六）创新产品或创新服务明细表（如不涉及，可不提供）</w:t>
      </w:r>
    </w:p>
    <w:p w14:paraId="69D51B5F">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b/>
          <w:color w:val="auto"/>
          <w:sz w:val="24"/>
          <w:szCs w:val="24"/>
          <w:highlight w:val="none"/>
        </w:rPr>
      </w:pPr>
    </w:p>
    <w:p w14:paraId="44E2F429">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创新产品或创新服务明细表</w:t>
      </w:r>
    </w:p>
    <w:p w14:paraId="03040565">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b/>
          <w:color w:val="auto"/>
          <w:sz w:val="24"/>
          <w:szCs w:val="24"/>
          <w:highlight w:val="none"/>
        </w:rPr>
      </w:pPr>
    </w:p>
    <w:p w14:paraId="19473453">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项目名称：</w:t>
      </w:r>
    </w:p>
    <w:p w14:paraId="4D0198D4">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p w14:paraId="111B5239">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    号：</w:t>
      </w:r>
    </w:p>
    <w:p w14:paraId="1705A3E0">
      <w:pPr>
        <w:keepNext w:val="0"/>
        <w:keepLines w:val="0"/>
        <w:pageBreakBefore w:val="0"/>
        <w:kinsoku/>
        <w:wordWrap/>
        <w:overflowPunct/>
        <w:topLinePunct w:val="0"/>
        <w:bidi w:val="0"/>
        <w:spacing w:line="360" w:lineRule="auto"/>
        <w:ind w:left="8400" w:leftChars="0" w:right="0" w:rightChars="0" w:hanging="8400" w:hangingChars="35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货币：人民币/元</w:t>
      </w:r>
    </w:p>
    <w:tbl>
      <w:tblPr>
        <w:tblStyle w:val="30"/>
        <w:tblW w:w="8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78"/>
        <w:gridCol w:w="992"/>
        <w:gridCol w:w="1316"/>
        <w:gridCol w:w="1555"/>
        <w:gridCol w:w="854"/>
        <w:gridCol w:w="851"/>
        <w:gridCol w:w="1306"/>
      </w:tblGrid>
      <w:tr w14:paraId="43A8E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37" w:type="dxa"/>
            <w:vAlign w:val="center"/>
          </w:tcPr>
          <w:p w14:paraId="435F8AC8">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序号</w:t>
            </w:r>
          </w:p>
        </w:tc>
        <w:tc>
          <w:tcPr>
            <w:tcW w:w="1378" w:type="dxa"/>
            <w:vAlign w:val="center"/>
          </w:tcPr>
          <w:p w14:paraId="415A3052">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名称</w:t>
            </w:r>
          </w:p>
        </w:tc>
        <w:tc>
          <w:tcPr>
            <w:tcW w:w="992" w:type="dxa"/>
            <w:vAlign w:val="center"/>
          </w:tcPr>
          <w:p w14:paraId="495D3994">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品牌</w:t>
            </w:r>
          </w:p>
        </w:tc>
        <w:tc>
          <w:tcPr>
            <w:tcW w:w="1316" w:type="dxa"/>
            <w:tcBorders>
              <w:bottom w:val="single" w:color="auto" w:sz="4" w:space="0"/>
            </w:tcBorders>
            <w:vAlign w:val="center"/>
          </w:tcPr>
          <w:p w14:paraId="4A9F3A83">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规格型号</w:t>
            </w:r>
          </w:p>
        </w:tc>
        <w:tc>
          <w:tcPr>
            <w:tcW w:w="1555" w:type="dxa"/>
            <w:tcBorders>
              <w:bottom w:val="single" w:color="auto" w:sz="4" w:space="0"/>
            </w:tcBorders>
            <w:vAlign w:val="center"/>
          </w:tcPr>
          <w:p w14:paraId="4F304D65">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产地及厂家</w:t>
            </w:r>
          </w:p>
        </w:tc>
        <w:tc>
          <w:tcPr>
            <w:tcW w:w="854" w:type="dxa"/>
            <w:tcBorders>
              <w:bottom w:val="single" w:color="auto" w:sz="4" w:space="0"/>
            </w:tcBorders>
            <w:vAlign w:val="center"/>
          </w:tcPr>
          <w:p w14:paraId="4F443769">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数量</w:t>
            </w:r>
          </w:p>
        </w:tc>
        <w:tc>
          <w:tcPr>
            <w:tcW w:w="851" w:type="dxa"/>
            <w:tcBorders>
              <w:bottom w:val="single" w:color="auto" w:sz="4" w:space="0"/>
            </w:tcBorders>
            <w:vAlign w:val="center"/>
          </w:tcPr>
          <w:p w14:paraId="0799DCD5">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单价</w:t>
            </w:r>
          </w:p>
        </w:tc>
        <w:tc>
          <w:tcPr>
            <w:tcW w:w="1306" w:type="dxa"/>
            <w:tcBorders>
              <w:bottom w:val="single" w:color="auto" w:sz="4" w:space="0"/>
            </w:tcBorders>
            <w:vAlign w:val="center"/>
          </w:tcPr>
          <w:p w14:paraId="29C22134">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总价</w:t>
            </w:r>
          </w:p>
        </w:tc>
      </w:tr>
      <w:tr w14:paraId="56211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37" w:type="dxa"/>
            <w:vAlign w:val="center"/>
          </w:tcPr>
          <w:p w14:paraId="5A0F0C3D">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sz w:val="24"/>
                <w:szCs w:val="24"/>
                <w:highlight w:val="none"/>
              </w:rPr>
            </w:pPr>
          </w:p>
        </w:tc>
        <w:tc>
          <w:tcPr>
            <w:tcW w:w="1378" w:type="dxa"/>
            <w:vAlign w:val="center"/>
          </w:tcPr>
          <w:p w14:paraId="24809340">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sz w:val="24"/>
                <w:szCs w:val="24"/>
                <w:highlight w:val="none"/>
              </w:rPr>
            </w:pPr>
          </w:p>
        </w:tc>
        <w:tc>
          <w:tcPr>
            <w:tcW w:w="992" w:type="dxa"/>
            <w:vAlign w:val="center"/>
          </w:tcPr>
          <w:p w14:paraId="62AC33D7">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sz w:val="24"/>
                <w:szCs w:val="24"/>
                <w:highlight w:val="none"/>
              </w:rPr>
            </w:pPr>
          </w:p>
        </w:tc>
        <w:tc>
          <w:tcPr>
            <w:tcW w:w="1316" w:type="dxa"/>
            <w:tcBorders>
              <w:top w:val="single" w:color="auto" w:sz="4" w:space="0"/>
              <w:bottom w:val="single" w:color="auto" w:sz="4" w:space="0"/>
            </w:tcBorders>
            <w:vAlign w:val="center"/>
          </w:tcPr>
          <w:p w14:paraId="18C94ED5">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sz w:val="24"/>
                <w:szCs w:val="24"/>
                <w:highlight w:val="none"/>
                <w:vertAlign w:val="superscript"/>
              </w:rPr>
            </w:pPr>
          </w:p>
        </w:tc>
        <w:tc>
          <w:tcPr>
            <w:tcW w:w="1555" w:type="dxa"/>
            <w:tcBorders>
              <w:top w:val="single" w:color="auto" w:sz="4" w:space="0"/>
              <w:bottom w:val="single" w:color="auto" w:sz="4" w:space="0"/>
            </w:tcBorders>
            <w:vAlign w:val="center"/>
          </w:tcPr>
          <w:p w14:paraId="56F66F52">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sz w:val="24"/>
                <w:szCs w:val="24"/>
                <w:highlight w:val="none"/>
                <w:vertAlign w:val="superscript"/>
              </w:rPr>
            </w:pPr>
          </w:p>
        </w:tc>
        <w:tc>
          <w:tcPr>
            <w:tcW w:w="854" w:type="dxa"/>
            <w:tcBorders>
              <w:top w:val="single" w:color="auto" w:sz="4" w:space="0"/>
            </w:tcBorders>
            <w:vAlign w:val="center"/>
          </w:tcPr>
          <w:p w14:paraId="19CE9583">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sz w:val="24"/>
                <w:szCs w:val="24"/>
                <w:highlight w:val="none"/>
              </w:rPr>
            </w:pPr>
          </w:p>
        </w:tc>
        <w:tc>
          <w:tcPr>
            <w:tcW w:w="851" w:type="dxa"/>
            <w:tcBorders>
              <w:top w:val="single" w:color="auto" w:sz="4" w:space="0"/>
            </w:tcBorders>
            <w:vAlign w:val="center"/>
          </w:tcPr>
          <w:p w14:paraId="347B89C8">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sz w:val="24"/>
                <w:szCs w:val="24"/>
                <w:highlight w:val="none"/>
              </w:rPr>
            </w:pPr>
          </w:p>
        </w:tc>
        <w:tc>
          <w:tcPr>
            <w:tcW w:w="1306" w:type="dxa"/>
            <w:tcBorders>
              <w:top w:val="single" w:color="auto" w:sz="4" w:space="0"/>
            </w:tcBorders>
            <w:vAlign w:val="center"/>
          </w:tcPr>
          <w:p w14:paraId="3C95842C">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sz w:val="24"/>
                <w:szCs w:val="24"/>
                <w:highlight w:val="none"/>
              </w:rPr>
            </w:pPr>
          </w:p>
        </w:tc>
      </w:tr>
      <w:tr w14:paraId="068FD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37" w:type="dxa"/>
            <w:vAlign w:val="center"/>
          </w:tcPr>
          <w:p w14:paraId="1E8369F5">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sz w:val="24"/>
                <w:szCs w:val="24"/>
                <w:highlight w:val="none"/>
              </w:rPr>
            </w:pPr>
          </w:p>
        </w:tc>
        <w:tc>
          <w:tcPr>
            <w:tcW w:w="1378" w:type="dxa"/>
            <w:vAlign w:val="center"/>
          </w:tcPr>
          <w:p w14:paraId="650E31EB">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sz w:val="24"/>
                <w:szCs w:val="24"/>
                <w:highlight w:val="none"/>
              </w:rPr>
            </w:pPr>
          </w:p>
        </w:tc>
        <w:tc>
          <w:tcPr>
            <w:tcW w:w="992" w:type="dxa"/>
            <w:vAlign w:val="center"/>
          </w:tcPr>
          <w:p w14:paraId="26BAF847">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sz w:val="24"/>
                <w:szCs w:val="24"/>
                <w:highlight w:val="none"/>
              </w:rPr>
            </w:pPr>
          </w:p>
        </w:tc>
        <w:tc>
          <w:tcPr>
            <w:tcW w:w="1316" w:type="dxa"/>
            <w:tcBorders>
              <w:top w:val="single" w:color="auto" w:sz="4" w:space="0"/>
              <w:bottom w:val="single" w:color="auto" w:sz="4" w:space="0"/>
            </w:tcBorders>
            <w:vAlign w:val="center"/>
          </w:tcPr>
          <w:p w14:paraId="35122E12">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sz w:val="24"/>
                <w:szCs w:val="24"/>
                <w:highlight w:val="none"/>
                <w:vertAlign w:val="superscript"/>
              </w:rPr>
            </w:pPr>
          </w:p>
        </w:tc>
        <w:tc>
          <w:tcPr>
            <w:tcW w:w="1555" w:type="dxa"/>
            <w:tcBorders>
              <w:top w:val="single" w:color="auto" w:sz="4" w:space="0"/>
              <w:bottom w:val="single" w:color="auto" w:sz="4" w:space="0"/>
            </w:tcBorders>
            <w:vAlign w:val="center"/>
          </w:tcPr>
          <w:p w14:paraId="651CEEC3">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sz w:val="24"/>
                <w:szCs w:val="24"/>
                <w:highlight w:val="none"/>
                <w:vertAlign w:val="superscript"/>
              </w:rPr>
            </w:pPr>
          </w:p>
        </w:tc>
        <w:tc>
          <w:tcPr>
            <w:tcW w:w="854" w:type="dxa"/>
            <w:tcBorders>
              <w:top w:val="single" w:color="auto" w:sz="4" w:space="0"/>
            </w:tcBorders>
            <w:vAlign w:val="center"/>
          </w:tcPr>
          <w:p w14:paraId="1864D60C">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sz w:val="24"/>
                <w:szCs w:val="24"/>
                <w:highlight w:val="none"/>
              </w:rPr>
            </w:pPr>
          </w:p>
        </w:tc>
        <w:tc>
          <w:tcPr>
            <w:tcW w:w="851" w:type="dxa"/>
            <w:tcBorders>
              <w:top w:val="single" w:color="auto" w:sz="4" w:space="0"/>
            </w:tcBorders>
            <w:vAlign w:val="center"/>
          </w:tcPr>
          <w:p w14:paraId="73C93918">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sz w:val="24"/>
                <w:szCs w:val="24"/>
                <w:highlight w:val="none"/>
              </w:rPr>
            </w:pPr>
          </w:p>
        </w:tc>
        <w:tc>
          <w:tcPr>
            <w:tcW w:w="1306" w:type="dxa"/>
            <w:tcBorders>
              <w:top w:val="single" w:color="auto" w:sz="4" w:space="0"/>
            </w:tcBorders>
            <w:vAlign w:val="center"/>
          </w:tcPr>
          <w:p w14:paraId="24ABE2C1">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Cs/>
                <w:color w:val="auto"/>
                <w:sz w:val="24"/>
                <w:szCs w:val="24"/>
                <w:highlight w:val="none"/>
              </w:rPr>
            </w:pPr>
          </w:p>
        </w:tc>
      </w:tr>
      <w:tr w14:paraId="55331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89" w:type="dxa"/>
            <w:gridSpan w:val="8"/>
            <w:vAlign w:val="center"/>
          </w:tcPr>
          <w:p w14:paraId="19A88DEA">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创新产品或创新服务价格合计：</w:t>
            </w:r>
          </w:p>
        </w:tc>
      </w:tr>
    </w:tbl>
    <w:p w14:paraId="17BDE9CC">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b/>
          <w:color w:val="auto"/>
          <w:kern w:val="0"/>
          <w:sz w:val="24"/>
          <w:szCs w:val="24"/>
          <w:highlight w:val="none"/>
        </w:rPr>
      </w:pPr>
    </w:p>
    <w:p w14:paraId="0BA72C05">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注：投标人投报创新产品或创新服务的，需填写此表后，并提供《山西省创新产品和服务推荐清单》。</w:t>
      </w:r>
    </w:p>
    <w:p w14:paraId="6D933F0D">
      <w:pPr>
        <w:keepNext w:val="0"/>
        <w:keepLines w:val="0"/>
        <w:pageBreakBefore w:val="0"/>
        <w:kinsoku/>
        <w:wordWrap/>
        <w:overflowPunct/>
        <w:topLinePunct w:val="0"/>
        <w:bidi w:val="0"/>
        <w:snapToGrid w:val="0"/>
        <w:spacing w:line="360" w:lineRule="auto"/>
        <w:ind w:left="0" w:leftChars="0" w:right="0" w:rightChars="0"/>
        <w:jc w:val="left"/>
        <w:textAlignment w:val="auto"/>
        <w:rPr>
          <w:rFonts w:hint="eastAsia" w:ascii="宋体" w:hAnsi="宋体" w:eastAsia="宋体" w:cs="宋体"/>
          <w:color w:val="auto"/>
          <w:kern w:val="0"/>
          <w:sz w:val="24"/>
          <w:szCs w:val="24"/>
          <w:highlight w:val="none"/>
        </w:rPr>
      </w:pPr>
    </w:p>
    <w:p w14:paraId="67BBD49D">
      <w:pPr>
        <w:keepNext w:val="0"/>
        <w:keepLines w:val="0"/>
        <w:pageBreakBefore w:val="0"/>
        <w:kinsoku/>
        <w:wordWrap/>
        <w:overflowPunct/>
        <w:topLinePunct w:val="0"/>
        <w:bidi w:val="0"/>
        <w:snapToGrid w:val="0"/>
        <w:spacing w:line="360" w:lineRule="auto"/>
        <w:ind w:left="0" w:leftChars="0" w:right="0" w:rightChars="0"/>
        <w:jc w:val="left"/>
        <w:textAlignment w:val="auto"/>
        <w:rPr>
          <w:rFonts w:hint="eastAsia" w:ascii="宋体" w:hAnsi="宋体" w:eastAsia="宋体" w:cs="宋体"/>
          <w:color w:val="auto"/>
          <w:kern w:val="0"/>
          <w:sz w:val="24"/>
          <w:szCs w:val="24"/>
          <w:highlight w:val="none"/>
        </w:rPr>
      </w:pPr>
    </w:p>
    <w:p w14:paraId="22017840">
      <w:pPr>
        <w:keepNext w:val="0"/>
        <w:keepLines w:val="0"/>
        <w:pageBreakBefore w:val="0"/>
        <w:kinsoku/>
        <w:wordWrap/>
        <w:overflowPunct/>
        <w:topLinePunct w:val="0"/>
        <w:bidi w:val="0"/>
        <w:snapToGrid w:val="0"/>
        <w:spacing w:line="360" w:lineRule="auto"/>
        <w:ind w:left="0" w:leftChars="0" w:right="0" w:rightChars="0"/>
        <w:jc w:val="left"/>
        <w:textAlignment w:val="auto"/>
        <w:rPr>
          <w:rFonts w:hint="eastAsia" w:ascii="宋体" w:hAnsi="宋体" w:eastAsia="宋体" w:cs="宋体"/>
          <w:color w:val="auto"/>
          <w:kern w:val="0"/>
          <w:sz w:val="24"/>
          <w:szCs w:val="24"/>
          <w:highlight w:val="none"/>
        </w:rPr>
      </w:pPr>
    </w:p>
    <w:p w14:paraId="3815DC5D">
      <w:pPr>
        <w:keepNext w:val="0"/>
        <w:keepLines w:val="0"/>
        <w:pageBreakBefore w:val="0"/>
        <w:kinsoku/>
        <w:wordWrap/>
        <w:overflowPunct/>
        <w:topLinePunct w:val="0"/>
        <w:bidi w:val="0"/>
        <w:snapToGrid w:val="0"/>
        <w:spacing w:line="360" w:lineRule="auto"/>
        <w:ind w:left="0" w:leftChars="0" w:right="0" w:rightChars="0"/>
        <w:jc w:val="left"/>
        <w:textAlignment w:val="auto"/>
        <w:rPr>
          <w:rFonts w:hint="eastAsia" w:ascii="宋体" w:hAnsi="宋体" w:eastAsia="宋体" w:cs="宋体"/>
          <w:color w:val="auto"/>
          <w:kern w:val="0"/>
          <w:sz w:val="24"/>
          <w:szCs w:val="24"/>
          <w:highlight w:val="none"/>
        </w:rPr>
      </w:pPr>
    </w:p>
    <w:p w14:paraId="321058E2">
      <w:pPr>
        <w:keepNext w:val="0"/>
        <w:keepLines w:val="0"/>
        <w:pageBreakBefore w:val="0"/>
        <w:tabs>
          <w:tab w:val="left" w:pos="8647"/>
        </w:tabs>
        <w:kinsoku/>
        <w:wordWrap/>
        <w:overflowPunct/>
        <w:topLinePunct w:val="0"/>
        <w:bidi w:val="0"/>
        <w:snapToGrid w:val="0"/>
        <w:spacing w:line="360" w:lineRule="auto"/>
        <w:ind w:left="0" w:leftChars="0" w:right="0" w:rightChars="0" w:firstLine="5160" w:firstLineChars="2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（盖章）</w:t>
      </w:r>
    </w:p>
    <w:p w14:paraId="5FB1CA14">
      <w:pPr>
        <w:keepNext w:val="0"/>
        <w:keepLines w:val="0"/>
        <w:pageBreakBefore w:val="0"/>
        <w:kinsoku/>
        <w:wordWrap/>
        <w:overflowPunct/>
        <w:topLinePunct w:val="0"/>
        <w:bidi w:val="0"/>
        <w:snapToGrid w:val="0"/>
        <w:spacing w:line="360" w:lineRule="auto"/>
        <w:ind w:left="0" w:leftChars="0" w:right="0" w:rightChars="0" w:firstLine="5160" w:firstLineChars="215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日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37EF0DED">
      <w:pPr>
        <w:keepNext w:val="0"/>
        <w:keepLines w:val="0"/>
        <w:pageBreakBefore w:val="0"/>
        <w:kinsoku/>
        <w:wordWrap/>
        <w:overflowPunct/>
        <w:topLinePunct w:val="0"/>
        <w:bidi w:val="0"/>
        <w:snapToGrid w:val="0"/>
        <w:spacing w:line="360" w:lineRule="auto"/>
        <w:ind w:left="0" w:leftChars="0" w:right="0" w:rightChars="0"/>
        <w:jc w:val="left"/>
        <w:textAlignment w:val="auto"/>
        <w:rPr>
          <w:rFonts w:hint="eastAsia" w:ascii="宋体" w:hAnsi="宋体" w:eastAsia="宋体" w:cs="宋体"/>
          <w:color w:val="auto"/>
          <w:kern w:val="0"/>
          <w:sz w:val="24"/>
          <w:szCs w:val="24"/>
          <w:highlight w:val="none"/>
        </w:rPr>
      </w:pPr>
    </w:p>
    <w:p w14:paraId="2C1F6DAF">
      <w:pPr>
        <w:keepNext w:val="0"/>
        <w:keepLines w:val="0"/>
        <w:pageBreakBefore w:val="0"/>
        <w:kinsoku/>
        <w:wordWrap/>
        <w:overflowPunct/>
        <w:topLinePunct w:val="0"/>
        <w:bidi w:val="0"/>
        <w:snapToGrid w:val="0"/>
        <w:spacing w:line="360" w:lineRule="auto"/>
        <w:ind w:left="0" w:leftChars="0" w:right="0" w:rightChars="0"/>
        <w:jc w:val="left"/>
        <w:textAlignment w:val="auto"/>
        <w:rPr>
          <w:rFonts w:hint="eastAsia" w:ascii="宋体" w:hAnsi="宋体" w:eastAsia="宋体" w:cs="宋体"/>
          <w:color w:val="auto"/>
          <w:kern w:val="0"/>
          <w:sz w:val="24"/>
          <w:szCs w:val="24"/>
          <w:highlight w:val="none"/>
        </w:rPr>
      </w:pPr>
    </w:p>
    <w:p w14:paraId="5351B9C1">
      <w:pPr>
        <w:keepNext w:val="0"/>
        <w:keepLines w:val="0"/>
        <w:pageBreakBefore w:val="0"/>
        <w:kinsoku/>
        <w:wordWrap/>
        <w:overflowPunct/>
        <w:topLinePunct w:val="0"/>
        <w:bidi w:val="0"/>
        <w:snapToGrid w:val="0"/>
        <w:spacing w:line="360" w:lineRule="auto"/>
        <w:ind w:left="0" w:leftChars="0" w:right="0" w:rightChars="0"/>
        <w:jc w:val="left"/>
        <w:textAlignment w:val="auto"/>
        <w:rPr>
          <w:rFonts w:hint="eastAsia" w:ascii="宋体" w:hAnsi="宋体" w:eastAsia="宋体" w:cs="宋体"/>
          <w:color w:val="auto"/>
          <w:kern w:val="0"/>
          <w:sz w:val="24"/>
          <w:szCs w:val="24"/>
          <w:highlight w:val="none"/>
        </w:rPr>
      </w:pPr>
    </w:p>
    <w:p w14:paraId="19460632">
      <w:pPr>
        <w:keepNext w:val="0"/>
        <w:keepLines w:val="0"/>
        <w:pageBreakBefore w:val="0"/>
        <w:kinsoku/>
        <w:wordWrap/>
        <w:overflowPunct/>
        <w:topLinePunct w:val="0"/>
        <w:bidi w:val="0"/>
        <w:snapToGrid w:val="0"/>
        <w:spacing w:line="360" w:lineRule="auto"/>
        <w:ind w:left="0" w:leftChars="0" w:right="0" w:rightChars="0"/>
        <w:jc w:val="left"/>
        <w:textAlignment w:val="auto"/>
        <w:rPr>
          <w:rFonts w:hint="eastAsia" w:ascii="宋体" w:hAnsi="宋体" w:eastAsia="宋体" w:cs="宋体"/>
          <w:color w:val="auto"/>
          <w:kern w:val="0"/>
          <w:sz w:val="24"/>
          <w:szCs w:val="24"/>
          <w:highlight w:val="none"/>
        </w:rPr>
      </w:pPr>
    </w:p>
    <w:p w14:paraId="2BE7D6FA">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47BF4328">
      <w:pPr>
        <w:keepNext w:val="0"/>
        <w:keepLines w:val="0"/>
        <w:pageBreakBefore w:val="0"/>
        <w:kinsoku/>
        <w:wordWrap/>
        <w:overflowPunct/>
        <w:topLinePunct w:val="0"/>
        <w:bidi w:val="0"/>
        <w:snapToGrid w:val="0"/>
        <w:spacing w:line="360" w:lineRule="auto"/>
        <w:ind w:left="0" w:leftChars="0" w:right="0" w:rightChars="0"/>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（七）商品包装和快递包装承诺格式（如不涉及，可不提供）</w:t>
      </w:r>
    </w:p>
    <w:p w14:paraId="0A0FC9B4">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b/>
          <w:color w:val="auto"/>
          <w:sz w:val="24"/>
          <w:szCs w:val="24"/>
          <w:highlight w:val="none"/>
        </w:rPr>
      </w:pPr>
    </w:p>
    <w:p w14:paraId="7F4211E3">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商品包装和快递包装承诺</w:t>
      </w:r>
    </w:p>
    <w:p w14:paraId="349D6815">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b/>
          <w:color w:val="auto"/>
          <w:sz w:val="24"/>
          <w:szCs w:val="24"/>
          <w:highlight w:val="none"/>
        </w:rPr>
      </w:pPr>
    </w:p>
    <w:p w14:paraId="3CCB1216">
      <w:pPr>
        <w:keepNext w:val="0"/>
        <w:keepLines w:val="0"/>
        <w:pageBreakBefore w:val="0"/>
        <w:kinsoku/>
        <w:wordWrap/>
        <w:overflowPunct/>
        <w:topLinePunct w:val="0"/>
        <w:bidi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本公司现参与____________项目（项目编号：____________）的采购活动，本公司承诺所供商品包装符合《商品包装政府采购需求标准（试行）》，快递包装符合《快递包装政府采购需求标准（试行）》。</w:t>
      </w:r>
    </w:p>
    <w:p w14:paraId="480836C5">
      <w:pPr>
        <w:pStyle w:val="27"/>
        <w:keepNext w:val="0"/>
        <w:keepLines w:val="0"/>
        <w:pageBreakBefore w:val="0"/>
        <w:widowControl w:val="0"/>
        <w:kinsoku/>
        <w:wordWrap/>
        <w:overflowPunct/>
        <w:topLinePunct w:val="0"/>
        <w:bidi w:val="0"/>
        <w:adjustRightInd w:val="0"/>
        <w:snapToGrid w:val="0"/>
        <w:spacing w:before="0" w:beforeAutospacing="0" w:after="0" w:afterAutospacing="0"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如上述声明不真实，愿意按照政府采购有关法律法规的规定接受处罚。</w:t>
      </w:r>
    </w:p>
    <w:p w14:paraId="1B995CDB">
      <w:pPr>
        <w:pStyle w:val="27"/>
        <w:keepNext w:val="0"/>
        <w:keepLines w:val="0"/>
        <w:pageBreakBefore w:val="0"/>
        <w:widowControl w:val="0"/>
        <w:kinsoku/>
        <w:wordWrap/>
        <w:overflowPunct/>
        <w:topLinePunct w:val="0"/>
        <w:bidi w:val="0"/>
        <w:adjustRightInd w:val="0"/>
        <w:snapToGrid w:val="0"/>
        <w:spacing w:before="0" w:beforeAutospacing="0" w:after="0" w:afterAutospacing="0"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13D9F3CC">
      <w:pPr>
        <w:keepNext w:val="0"/>
        <w:keepLines w:val="0"/>
        <w:pageBreakBefore w:val="0"/>
        <w:kinsoku/>
        <w:wordWrap/>
        <w:overflowPunct/>
        <w:topLinePunct w:val="0"/>
        <w:bidi w:val="0"/>
        <w:snapToGrid w:val="0"/>
        <w:spacing w:line="360" w:lineRule="auto"/>
        <w:ind w:left="0" w:leftChars="0" w:right="0" w:rightChars="0"/>
        <w:jc w:val="left"/>
        <w:textAlignment w:val="auto"/>
        <w:rPr>
          <w:rFonts w:hint="eastAsia" w:ascii="宋体" w:hAnsi="宋体" w:eastAsia="宋体" w:cs="宋体"/>
          <w:color w:val="auto"/>
          <w:kern w:val="0"/>
          <w:sz w:val="24"/>
          <w:szCs w:val="24"/>
          <w:highlight w:val="none"/>
        </w:rPr>
      </w:pPr>
    </w:p>
    <w:p w14:paraId="410F3DDC">
      <w:pPr>
        <w:keepNext w:val="0"/>
        <w:keepLines w:val="0"/>
        <w:pageBreakBefore w:val="0"/>
        <w:kinsoku/>
        <w:wordWrap/>
        <w:overflowPunct/>
        <w:topLinePunct w:val="0"/>
        <w:bidi w:val="0"/>
        <w:snapToGrid w:val="0"/>
        <w:spacing w:line="360" w:lineRule="auto"/>
        <w:ind w:left="0" w:leftChars="0" w:right="0" w:rightChars="0"/>
        <w:jc w:val="left"/>
        <w:textAlignment w:val="auto"/>
        <w:rPr>
          <w:rFonts w:hint="eastAsia" w:ascii="宋体" w:hAnsi="宋体" w:eastAsia="宋体" w:cs="宋体"/>
          <w:color w:val="auto"/>
          <w:kern w:val="0"/>
          <w:sz w:val="24"/>
          <w:szCs w:val="24"/>
          <w:highlight w:val="none"/>
        </w:rPr>
      </w:pPr>
    </w:p>
    <w:p w14:paraId="7230EB16">
      <w:pPr>
        <w:keepNext w:val="0"/>
        <w:keepLines w:val="0"/>
        <w:pageBreakBefore w:val="0"/>
        <w:kinsoku/>
        <w:wordWrap/>
        <w:overflowPunct/>
        <w:topLinePunct w:val="0"/>
        <w:bidi w:val="0"/>
        <w:snapToGrid w:val="0"/>
        <w:spacing w:line="360" w:lineRule="auto"/>
        <w:ind w:left="0" w:leftChars="0" w:right="0" w:rightChars="0"/>
        <w:jc w:val="left"/>
        <w:textAlignment w:val="auto"/>
        <w:rPr>
          <w:rFonts w:hint="eastAsia" w:ascii="宋体" w:hAnsi="宋体" w:eastAsia="宋体" w:cs="宋体"/>
          <w:color w:val="auto"/>
          <w:kern w:val="0"/>
          <w:sz w:val="24"/>
          <w:szCs w:val="24"/>
          <w:highlight w:val="none"/>
        </w:rPr>
      </w:pPr>
    </w:p>
    <w:p w14:paraId="5473A616">
      <w:pPr>
        <w:keepNext w:val="0"/>
        <w:keepLines w:val="0"/>
        <w:pageBreakBefore w:val="0"/>
        <w:tabs>
          <w:tab w:val="left" w:pos="8647"/>
        </w:tabs>
        <w:kinsoku/>
        <w:wordWrap/>
        <w:overflowPunct/>
        <w:topLinePunct w:val="0"/>
        <w:bidi w:val="0"/>
        <w:snapToGrid w:val="0"/>
        <w:spacing w:line="360" w:lineRule="auto"/>
        <w:ind w:left="0" w:leftChars="0" w:right="0" w:rightChars="0" w:firstLine="5160" w:firstLineChars="2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（盖章）</w:t>
      </w:r>
    </w:p>
    <w:p w14:paraId="20017128">
      <w:pPr>
        <w:keepNext w:val="0"/>
        <w:keepLines w:val="0"/>
        <w:pageBreakBefore w:val="0"/>
        <w:kinsoku/>
        <w:wordWrap/>
        <w:overflowPunct/>
        <w:topLinePunct w:val="0"/>
        <w:bidi w:val="0"/>
        <w:snapToGrid w:val="0"/>
        <w:spacing w:line="360" w:lineRule="auto"/>
        <w:ind w:left="0" w:leftChars="0" w:right="0" w:rightChars="0" w:firstLine="5160" w:firstLineChars="215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日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5EABD6C8">
      <w:pPr>
        <w:keepNext w:val="0"/>
        <w:keepLines w:val="0"/>
        <w:pageBreakBefore w:val="0"/>
        <w:kinsoku/>
        <w:wordWrap/>
        <w:overflowPunct/>
        <w:topLinePunct w:val="0"/>
        <w:bidi w:val="0"/>
        <w:snapToGrid w:val="0"/>
        <w:spacing w:line="360" w:lineRule="auto"/>
        <w:ind w:left="0" w:leftChars="0" w:right="0" w:rightChars="0"/>
        <w:jc w:val="left"/>
        <w:textAlignment w:val="auto"/>
        <w:rPr>
          <w:rFonts w:hint="eastAsia" w:ascii="宋体" w:hAnsi="宋体" w:eastAsia="宋体" w:cs="宋体"/>
          <w:color w:val="auto"/>
          <w:kern w:val="0"/>
          <w:sz w:val="24"/>
          <w:szCs w:val="24"/>
          <w:highlight w:val="none"/>
        </w:rPr>
      </w:pPr>
    </w:p>
    <w:p w14:paraId="1C0474B4">
      <w:pPr>
        <w:keepNext w:val="0"/>
        <w:keepLines w:val="0"/>
        <w:pageBreakBefore w:val="0"/>
        <w:kinsoku/>
        <w:wordWrap/>
        <w:overflowPunct/>
        <w:topLinePunct w:val="0"/>
        <w:bidi w:val="0"/>
        <w:snapToGrid w:val="0"/>
        <w:spacing w:line="360" w:lineRule="auto"/>
        <w:ind w:left="0" w:leftChars="0" w:right="0" w:rightChars="0"/>
        <w:jc w:val="left"/>
        <w:textAlignment w:val="auto"/>
        <w:rPr>
          <w:rFonts w:hint="eastAsia" w:ascii="宋体" w:hAnsi="宋体" w:eastAsia="宋体" w:cs="宋体"/>
          <w:color w:val="auto"/>
          <w:kern w:val="0"/>
          <w:sz w:val="24"/>
          <w:szCs w:val="24"/>
          <w:highlight w:val="none"/>
        </w:rPr>
      </w:pPr>
    </w:p>
    <w:p w14:paraId="39993CB8">
      <w:pPr>
        <w:keepNext w:val="0"/>
        <w:keepLines w:val="0"/>
        <w:pageBreakBefore w:val="0"/>
        <w:kinsoku/>
        <w:wordWrap/>
        <w:overflowPunct/>
        <w:topLinePunct w:val="0"/>
        <w:bidi w:val="0"/>
        <w:snapToGrid w:val="0"/>
        <w:spacing w:line="360" w:lineRule="auto"/>
        <w:ind w:left="0" w:leftChars="0" w:right="0" w:rightChars="0"/>
        <w:jc w:val="left"/>
        <w:textAlignment w:val="auto"/>
        <w:rPr>
          <w:rFonts w:hint="eastAsia" w:ascii="宋体" w:hAnsi="宋体" w:eastAsia="宋体" w:cs="宋体"/>
          <w:color w:val="auto"/>
          <w:kern w:val="0"/>
          <w:sz w:val="24"/>
          <w:szCs w:val="24"/>
          <w:highlight w:val="none"/>
        </w:rPr>
      </w:pPr>
    </w:p>
    <w:p w14:paraId="5C6D25BE">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p>
    <w:p w14:paraId="7DEFA8D6">
      <w:pPr>
        <w:pStyle w:val="26"/>
        <w:keepNext w:val="0"/>
        <w:keepLines w:val="0"/>
        <w:pageBreakBefore w:val="0"/>
        <w:widowControl w:val="0"/>
        <w:kinsoku/>
        <w:wordWrap/>
        <w:overflowPunct/>
        <w:topLinePunct w:val="0"/>
        <w:bidi w:val="0"/>
        <w:spacing w:line="360" w:lineRule="auto"/>
        <w:ind w:left="0" w:leftChars="0" w:right="0" w:rightChars="0"/>
        <w:jc w:val="center"/>
        <w:textAlignment w:val="auto"/>
        <w:outlineLvl w:val="0"/>
        <w:rPr>
          <w:rFonts w:hint="eastAsia" w:ascii="宋体" w:hAnsi="宋体" w:eastAsia="宋体" w:cs="宋体"/>
          <w:b/>
          <w:color w:val="auto"/>
          <w:sz w:val="28"/>
          <w:szCs w:val="28"/>
          <w:highlight w:val="none"/>
        </w:rPr>
      </w:pPr>
      <w:bookmarkStart w:id="82" w:name="_Toc8350"/>
      <w:r>
        <w:rPr>
          <w:rFonts w:hint="eastAsia" w:ascii="宋体" w:hAnsi="宋体" w:eastAsia="宋体" w:cs="宋体"/>
          <w:b/>
          <w:color w:val="auto"/>
          <w:sz w:val="28"/>
          <w:szCs w:val="28"/>
          <w:highlight w:val="none"/>
        </w:rPr>
        <w:t>第八部分  相关附件</w:t>
      </w:r>
      <w:bookmarkEnd w:id="82"/>
    </w:p>
    <w:p w14:paraId="3E49EAB7">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附件1：</w:t>
      </w:r>
      <w:r>
        <w:rPr>
          <w:rFonts w:hint="eastAsia" w:ascii="宋体" w:hAnsi="宋体" w:eastAsia="宋体" w:cs="宋体"/>
          <w:b/>
          <w:bCs/>
          <w:color w:val="auto"/>
          <w:sz w:val="24"/>
          <w:szCs w:val="24"/>
          <w:highlight w:val="none"/>
        </w:rPr>
        <w:t>质疑函范本</w:t>
      </w:r>
    </w:p>
    <w:p w14:paraId="45E833A6">
      <w:pPr>
        <w:keepNext w:val="0"/>
        <w:keepLines w:val="0"/>
        <w:pageBreakBefore w:val="0"/>
        <w:kinsoku/>
        <w:wordWrap/>
        <w:overflowPunct/>
        <w:topLinePunct w:val="0"/>
        <w:bidi w:val="0"/>
        <w:adjustRightInd w:val="0"/>
        <w:snapToGrid w:val="0"/>
        <w:spacing w:line="360" w:lineRule="auto"/>
        <w:ind w:left="0" w:leftChars="0" w:right="0" w:right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一、质疑投标人基本信息</w:t>
      </w:r>
    </w:p>
    <w:p w14:paraId="70DAF887">
      <w:pPr>
        <w:keepNext w:val="0"/>
        <w:keepLines w:val="0"/>
        <w:pageBreakBefore w:val="0"/>
        <w:kinsoku/>
        <w:wordWrap/>
        <w:overflowPunct/>
        <w:topLinePunct w:val="0"/>
        <w:bidi w:val="0"/>
        <w:adjustRightInd w:val="0"/>
        <w:snapToGrid w:val="0"/>
        <w:spacing w:line="360" w:lineRule="auto"/>
        <w:ind w:left="0" w:leftChars="0" w:right="0" w:rightChars="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质疑投标人：</w:t>
      </w:r>
      <w:r>
        <w:rPr>
          <w:rFonts w:hint="eastAsia" w:ascii="宋体" w:hAnsi="宋体" w:eastAsia="宋体" w:cs="宋体"/>
          <w:color w:val="auto"/>
          <w:sz w:val="24"/>
          <w:szCs w:val="24"/>
          <w:highlight w:val="none"/>
          <w:u w:val="dotted"/>
        </w:rPr>
        <w:t xml:space="preserve">                                        </w:t>
      </w:r>
    </w:p>
    <w:p w14:paraId="400DF7BC">
      <w:pPr>
        <w:keepNext w:val="0"/>
        <w:keepLines w:val="0"/>
        <w:pageBreakBefore w:val="0"/>
        <w:kinsoku/>
        <w:wordWrap/>
        <w:overflowPunct/>
        <w:topLinePunct w:val="0"/>
        <w:bidi w:val="0"/>
        <w:adjustRightInd w:val="0"/>
        <w:snapToGrid w:val="0"/>
        <w:spacing w:line="360" w:lineRule="auto"/>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5311C04A">
      <w:pPr>
        <w:keepNext w:val="0"/>
        <w:keepLines w:val="0"/>
        <w:pageBreakBefore w:val="0"/>
        <w:kinsoku/>
        <w:wordWrap/>
        <w:overflowPunct/>
        <w:topLinePunct w:val="0"/>
        <w:bidi w:val="0"/>
        <w:adjustRightInd w:val="0"/>
        <w:snapToGrid w:val="0"/>
        <w:spacing w:line="360" w:lineRule="auto"/>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6D4157A7">
      <w:pPr>
        <w:keepNext w:val="0"/>
        <w:keepLines w:val="0"/>
        <w:pageBreakBefore w:val="0"/>
        <w:kinsoku/>
        <w:wordWrap/>
        <w:overflowPunct/>
        <w:topLinePunct w:val="0"/>
        <w:bidi w:val="0"/>
        <w:adjustRightInd w:val="0"/>
        <w:snapToGrid w:val="0"/>
        <w:spacing w:line="360" w:lineRule="auto"/>
        <w:ind w:left="0" w:leftChars="0" w:right="0" w:rightChars="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dotted"/>
        </w:rPr>
        <w:t xml:space="preserve">                                          </w:t>
      </w:r>
    </w:p>
    <w:p w14:paraId="721E194E">
      <w:pPr>
        <w:keepNext w:val="0"/>
        <w:keepLines w:val="0"/>
        <w:pageBreakBefore w:val="0"/>
        <w:kinsoku/>
        <w:wordWrap/>
        <w:overflowPunct/>
        <w:topLinePunct w:val="0"/>
        <w:bidi w:val="0"/>
        <w:adjustRightInd w:val="0"/>
        <w:snapToGrid w:val="0"/>
        <w:spacing w:line="360" w:lineRule="auto"/>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01192431">
      <w:pPr>
        <w:keepNext w:val="0"/>
        <w:keepLines w:val="0"/>
        <w:pageBreakBefore w:val="0"/>
        <w:kinsoku/>
        <w:wordWrap/>
        <w:overflowPunct/>
        <w:topLinePunct w:val="0"/>
        <w:bidi w:val="0"/>
        <w:adjustRightInd w:val="0"/>
        <w:snapToGrid w:val="0"/>
        <w:spacing w:line="360" w:lineRule="auto"/>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1FA6DC68">
      <w:pPr>
        <w:keepNext w:val="0"/>
        <w:keepLines w:val="0"/>
        <w:pageBreakBefore w:val="0"/>
        <w:kinsoku/>
        <w:wordWrap/>
        <w:overflowPunct/>
        <w:topLinePunct w:val="0"/>
        <w:bidi w:val="0"/>
        <w:adjustRightInd w:val="0"/>
        <w:snapToGrid w:val="0"/>
        <w:spacing w:line="360" w:lineRule="auto"/>
        <w:ind w:left="0" w:leftChars="0" w:right="0" w:right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二、质疑项目基本情况</w:t>
      </w:r>
    </w:p>
    <w:p w14:paraId="714573C9">
      <w:pPr>
        <w:keepNext w:val="0"/>
        <w:keepLines w:val="0"/>
        <w:pageBreakBefore w:val="0"/>
        <w:kinsoku/>
        <w:wordWrap/>
        <w:overflowPunct/>
        <w:topLinePunct w:val="0"/>
        <w:bidi w:val="0"/>
        <w:adjustRightInd w:val="0"/>
        <w:snapToGrid w:val="0"/>
        <w:spacing w:line="360" w:lineRule="auto"/>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dotted"/>
        </w:rPr>
        <w:t xml:space="preserve">                                      </w:t>
      </w:r>
    </w:p>
    <w:p w14:paraId="000AFB92">
      <w:pPr>
        <w:keepNext w:val="0"/>
        <w:keepLines w:val="0"/>
        <w:pageBreakBefore w:val="0"/>
        <w:kinsoku/>
        <w:wordWrap/>
        <w:overflowPunct/>
        <w:topLinePunct w:val="0"/>
        <w:bidi w:val="0"/>
        <w:adjustRightInd w:val="0"/>
        <w:snapToGrid w:val="0"/>
        <w:spacing w:line="360" w:lineRule="auto"/>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p>
    <w:p w14:paraId="431F81A1">
      <w:pPr>
        <w:keepNext w:val="0"/>
        <w:keepLines w:val="0"/>
        <w:pageBreakBefore w:val="0"/>
        <w:kinsoku/>
        <w:wordWrap/>
        <w:overflowPunct/>
        <w:topLinePunct w:val="0"/>
        <w:bidi w:val="0"/>
        <w:adjustRightInd w:val="0"/>
        <w:snapToGrid w:val="0"/>
        <w:spacing w:line="360" w:lineRule="auto"/>
        <w:ind w:left="0" w:leftChars="0" w:right="0" w:rightChars="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p>
    <w:p w14:paraId="075370F1">
      <w:pPr>
        <w:keepNext w:val="0"/>
        <w:keepLines w:val="0"/>
        <w:pageBreakBefore w:val="0"/>
        <w:kinsoku/>
        <w:wordWrap/>
        <w:overflowPunct/>
        <w:topLinePunct w:val="0"/>
        <w:bidi w:val="0"/>
        <w:adjustRightInd w:val="0"/>
        <w:snapToGrid w:val="0"/>
        <w:spacing w:line="360" w:lineRule="auto"/>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采购文件获取日期：</w:t>
      </w:r>
      <w:r>
        <w:rPr>
          <w:rFonts w:hint="eastAsia" w:ascii="宋体" w:hAnsi="宋体" w:eastAsia="宋体" w:cs="宋体"/>
          <w:color w:val="auto"/>
          <w:sz w:val="24"/>
          <w:szCs w:val="24"/>
          <w:highlight w:val="none"/>
          <w:u w:val="dotted"/>
        </w:rPr>
        <w:t xml:space="preserve">                                           </w:t>
      </w:r>
    </w:p>
    <w:p w14:paraId="021C803B">
      <w:pPr>
        <w:keepNext w:val="0"/>
        <w:keepLines w:val="0"/>
        <w:pageBreakBefore w:val="0"/>
        <w:kinsoku/>
        <w:wordWrap/>
        <w:overflowPunct/>
        <w:topLinePunct w:val="0"/>
        <w:bidi w:val="0"/>
        <w:adjustRightInd w:val="0"/>
        <w:snapToGrid w:val="0"/>
        <w:spacing w:line="360" w:lineRule="auto"/>
        <w:ind w:left="0" w:leftChars="0" w:right="0" w:right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三、质疑事项具体内容</w:t>
      </w:r>
    </w:p>
    <w:p w14:paraId="5014560A">
      <w:pPr>
        <w:keepNext w:val="0"/>
        <w:keepLines w:val="0"/>
        <w:pageBreakBefore w:val="0"/>
        <w:kinsoku/>
        <w:wordWrap/>
        <w:overflowPunct/>
        <w:topLinePunct w:val="0"/>
        <w:bidi w:val="0"/>
        <w:adjustRightInd w:val="0"/>
        <w:snapToGrid w:val="0"/>
        <w:spacing w:line="360" w:lineRule="auto"/>
        <w:ind w:left="0" w:leftChars="0" w:right="0" w:rightChars="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dotted"/>
        </w:rPr>
        <w:t xml:space="preserve">                                         </w:t>
      </w:r>
    </w:p>
    <w:p w14:paraId="145E4D71">
      <w:pPr>
        <w:keepNext w:val="0"/>
        <w:keepLines w:val="0"/>
        <w:pageBreakBefore w:val="0"/>
        <w:kinsoku/>
        <w:wordWrap/>
        <w:overflowPunct/>
        <w:topLinePunct w:val="0"/>
        <w:bidi w:val="0"/>
        <w:adjustRightInd w:val="0"/>
        <w:snapToGrid w:val="0"/>
        <w:spacing w:line="360" w:lineRule="auto"/>
        <w:ind w:left="0" w:leftChars="0" w:right="0" w:rightChars="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14:paraId="38F71DCE">
      <w:pPr>
        <w:keepNext w:val="0"/>
        <w:keepLines w:val="0"/>
        <w:pageBreakBefore w:val="0"/>
        <w:kinsoku/>
        <w:wordWrap/>
        <w:overflowPunct/>
        <w:topLinePunct w:val="0"/>
        <w:bidi w:val="0"/>
        <w:adjustRightInd w:val="0"/>
        <w:snapToGrid w:val="0"/>
        <w:spacing w:line="360" w:lineRule="auto"/>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 xml:space="preserve">                                                       </w:t>
      </w:r>
    </w:p>
    <w:p w14:paraId="3B7A0DFF">
      <w:pPr>
        <w:keepNext w:val="0"/>
        <w:keepLines w:val="0"/>
        <w:pageBreakBefore w:val="0"/>
        <w:kinsoku/>
        <w:wordWrap/>
        <w:overflowPunct/>
        <w:topLinePunct w:val="0"/>
        <w:bidi w:val="0"/>
        <w:adjustRightInd w:val="0"/>
        <w:snapToGrid w:val="0"/>
        <w:spacing w:line="360" w:lineRule="auto"/>
        <w:ind w:left="0" w:leftChars="0" w:right="0" w:rightChars="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14:paraId="7A4CC54A">
      <w:pPr>
        <w:keepNext w:val="0"/>
        <w:keepLines w:val="0"/>
        <w:pageBreakBefore w:val="0"/>
        <w:kinsoku/>
        <w:wordWrap/>
        <w:overflowPunct/>
        <w:topLinePunct w:val="0"/>
        <w:bidi w:val="0"/>
        <w:adjustRightInd w:val="0"/>
        <w:snapToGrid w:val="0"/>
        <w:spacing w:line="360" w:lineRule="auto"/>
        <w:ind w:left="0" w:leftChars="0" w:right="0" w:rightChars="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0305EEFC">
      <w:pPr>
        <w:keepNext w:val="0"/>
        <w:keepLines w:val="0"/>
        <w:pageBreakBefore w:val="0"/>
        <w:kinsoku/>
        <w:wordWrap/>
        <w:overflowPunct/>
        <w:topLinePunct w:val="0"/>
        <w:bidi w:val="0"/>
        <w:adjustRightInd w:val="0"/>
        <w:snapToGrid w:val="0"/>
        <w:spacing w:line="360" w:lineRule="auto"/>
        <w:ind w:left="0" w:leftChars="0" w:right="0" w:rightChars="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14:paraId="332AB5FB">
      <w:pPr>
        <w:keepNext w:val="0"/>
        <w:keepLines w:val="0"/>
        <w:pageBreakBefore w:val="0"/>
        <w:kinsoku/>
        <w:wordWrap/>
        <w:overflowPunct/>
        <w:topLinePunct w:val="0"/>
        <w:bidi w:val="0"/>
        <w:adjustRightInd w:val="0"/>
        <w:snapToGrid w:val="0"/>
        <w:spacing w:line="360" w:lineRule="auto"/>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24130C32">
      <w:pPr>
        <w:keepNext w:val="0"/>
        <w:keepLines w:val="0"/>
        <w:pageBreakBefore w:val="0"/>
        <w:kinsoku/>
        <w:wordWrap/>
        <w:overflowPunct/>
        <w:topLinePunct w:val="0"/>
        <w:bidi w:val="0"/>
        <w:adjustRightInd w:val="0"/>
        <w:snapToGrid w:val="0"/>
        <w:spacing w:line="360" w:lineRule="auto"/>
        <w:ind w:left="0" w:leftChars="0" w:right="0" w:right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四、与质疑事项相关的质疑请求</w:t>
      </w:r>
    </w:p>
    <w:p w14:paraId="2B2B0358">
      <w:pPr>
        <w:keepNext w:val="0"/>
        <w:keepLines w:val="0"/>
        <w:pageBreakBefore w:val="0"/>
        <w:kinsoku/>
        <w:wordWrap/>
        <w:overflowPunct/>
        <w:topLinePunct w:val="0"/>
        <w:bidi w:val="0"/>
        <w:adjustRightInd w:val="0"/>
        <w:snapToGrid w:val="0"/>
        <w:spacing w:line="360" w:lineRule="auto"/>
        <w:ind w:left="0" w:leftChars="0" w:right="0" w:rightChars="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p>
    <w:p w14:paraId="09FF10A8">
      <w:pPr>
        <w:keepNext w:val="0"/>
        <w:keepLines w:val="0"/>
        <w:pageBreakBefore w:val="0"/>
        <w:kinsoku/>
        <w:wordWrap/>
        <w:overflowPunct/>
        <w:topLinePunct w:val="0"/>
        <w:bidi w:val="0"/>
        <w:adjustRightInd w:val="0"/>
        <w:snapToGrid w:val="0"/>
        <w:spacing w:line="360" w:lineRule="auto"/>
        <w:ind w:left="0" w:leftChars="0" w:right="0" w:rightChars="0"/>
        <w:textAlignment w:val="auto"/>
        <w:rPr>
          <w:rFonts w:hint="eastAsia" w:ascii="宋体" w:hAnsi="宋体" w:eastAsia="宋体" w:cs="宋体"/>
          <w:color w:val="auto"/>
          <w:sz w:val="24"/>
          <w:szCs w:val="24"/>
          <w:highlight w:val="none"/>
          <w:u w:val="dotted"/>
        </w:rPr>
      </w:pPr>
    </w:p>
    <w:p w14:paraId="60997624">
      <w:pPr>
        <w:keepNext w:val="0"/>
        <w:keepLines w:val="0"/>
        <w:pageBreakBefore w:val="0"/>
        <w:kinsoku/>
        <w:wordWrap/>
        <w:overflowPunct/>
        <w:topLinePunct w:val="0"/>
        <w:bidi w:val="0"/>
        <w:spacing w:line="360" w:lineRule="auto"/>
        <w:ind w:left="0" w:leftChars="0" w:right="0" w:rightChars="0" w:firstLine="2160" w:firstLineChars="9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公章：</w:t>
      </w:r>
      <w:r>
        <w:rPr>
          <w:rFonts w:hint="eastAsia" w:ascii="宋体" w:hAnsi="宋体" w:eastAsia="宋体" w:cs="宋体"/>
          <w:color w:val="auto"/>
          <w:sz w:val="24"/>
          <w:szCs w:val="24"/>
          <w:highlight w:val="none"/>
          <w:u w:val="single"/>
        </w:rPr>
        <w:t xml:space="preserve">                </w:t>
      </w:r>
    </w:p>
    <w:p w14:paraId="242A0DB9">
      <w:pPr>
        <w:keepNext w:val="0"/>
        <w:keepLines w:val="0"/>
        <w:pageBreakBefore w:val="0"/>
        <w:kinsoku/>
        <w:wordWrap/>
        <w:overflowPunct/>
        <w:topLinePunct w:val="0"/>
        <w:bidi w:val="0"/>
        <w:spacing w:line="360" w:lineRule="auto"/>
        <w:ind w:left="0" w:leftChars="0" w:right="0" w:rightChars="0" w:firstLine="2160" w:firstLineChars="9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14:paraId="7E1E8099">
      <w:pPr>
        <w:keepNext w:val="0"/>
        <w:keepLines w:val="0"/>
        <w:pageBreakBefore w:val="0"/>
        <w:kinsoku/>
        <w:wordWrap/>
        <w:overflowPunct/>
        <w:topLinePunct w:val="0"/>
        <w:bidi w:val="0"/>
        <w:adjustRightInd w:val="0"/>
        <w:snapToGrid w:val="0"/>
        <w:spacing w:line="360" w:lineRule="auto"/>
        <w:ind w:left="0" w:leftChars="0" w:right="0" w:rightChars="0"/>
        <w:textAlignment w:val="auto"/>
        <w:rPr>
          <w:rFonts w:hint="eastAsia" w:ascii="宋体" w:hAnsi="宋体" w:eastAsia="宋体" w:cs="宋体"/>
          <w:color w:val="auto"/>
          <w:sz w:val="24"/>
          <w:szCs w:val="24"/>
          <w:highlight w:val="none"/>
          <w:u w:val="dotted"/>
        </w:rPr>
      </w:pPr>
    </w:p>
    <w:p w14:paraId="7BEC797F">
      <w:pPr>
        <w:keepNext w:val="0"/>
        <w:keepLines w:val="0"/>
        <w:pageBreakBefore w:val="0"/>
        <w:kinsoku/>
        <w:wordWrap/>
        <w:overflowPunct/>
        <w:topLinePunct w:val="0"/>
        <w:bidi w:val="0"/>
        <w:adjustRightInd w:val="0"/>
        <w:snapToGrid w:val="0"/>
        <w:spacing w:line="360" w:lineRule="auto"/>
        <w:ind w:left="0" w:leftChars="0" w:right="0" w:rightChars="0"/>
        <w:textAlignment w:val="auto"/>
        <w:rPr>
          <w:rFonts w:hint="eastAsia" w:ascii="宋体" w:hAnsi="宋体" w:eastAsia="宋体" w:cs="宋体"/>
          <w:color w:val="auto"/>
          <w:sz w:val="24"/>
          <w:szCs w:val="24"/>
          <w:highlight w:val="none"/>
          <w:u w:val="dotted"/>
        </w:rPr>
      </w:pPr>
    </w:p>
    <w:p w14:paraId="48363F7D">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
          <w:color w:val="auto"/>
          <w:sz w:val="24"/>
          <w:szCs w:val="24"/>
          <w:highlight w:val="none"/>
        </w:rPr>
      </w:pPr>
    </w:p>
    <w:p w14:paraId="351255DE">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质疑函制作说明</w:t>
      </w:r>
    </w:p>
    <w:p w14:paraId="1371199F">
      <w:pPr>
        <w:keepNext w:val="0"/>
        <w:keepLines w:val="0"/>
        <w:pageBreakBefore w:val="0"/>
        <w:kinsoku/>
        <w:wordWrap/>
        <w:overflowPunct/>
        <w:topLinePunct w:val="0"/>
        <w:bidi w:val="0"/>
        <w:spacing w:line="360" w:lineRule="auto"/>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1.投标人提出质疑时，应提交质疑函和必要的证明材料。</w:t>
      </w:r>
    </w:p>
    <w:p w14:paraId="53AD5E8A">
      <w:pPr>
        <w:keepNext w:val="0"/>
        <w:keepLines w:val="0"/>
        <w:pageBreakBefore w:val="0"/>
        <w:kinsoku/>
        <w:wordWrap/>
        <w:overflowPunct/>
        <w:topLinePunct w:val="0"/>
        <w:bidi w:val="0"/>
        <w:spacing w:line="360" w:lineRule="auto"/>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2.质疑投标人若委托代理人进行质疑的，质疑函应按要求列明“授权代表”的有关内容，并在附件中提交由质疑</w:t>
      </w:r>
      <w:r>
        <w:rPr>
          <w:rFonts w:hint="eastAsia" w:ascii="宋体" w:hAnsi="宋体" w:eastAsia="宋体" w:cs="宋体"/>
          <w:color w:val="auto"/>
          <w:kern w:val="0"/>
          <w:sz w:val="24"/>
          <w:szCs w:val="24"/>
          <w:highlight w:val="none"/>
        </w:rPr>
        <w:t>投标人签署的授权委托书。授权委托书应载明代理人的姓名或者名称、代理事项、具体权限、期限和相关事项。</w:t>
      </w:r>
    </w:p>
    <w:p w14:paraId="15BD8559">
      <w:pPr>
        <w:keepNext w:val="0"/>
        <w:keepLines w:val="0"/>
        <w:pageBreakBefore w:val="0"/>
        <w:kinsoku/>
        <w:wordWrap/>
        <w:overflowPunct/>
        <w:topLinePunct w:val="0"/>
        <w:bidi w:val="0"/>
        <w:spacing w:line="360" w:lineRule="auto"/>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3.质疑投标人若对项目的某一分包进行质疑，质疑函中应列明具体分包号。</w:t>
      </w:r>
    </w:p>
    <w:p w14:paraId="1B65F6FD">
      <w:pPr>
        <w:keepNext w:val="0"/>
        <w:keepLines w:val="0"/>
        <w:pageBreakBefore w:val="0"/>
        <w:kinsoku/>
        <w:wordWrap/>
        <w:overflowPunct/>
        <w:topLinePunct w:val="0"/>
        <w:bidi w:val="0"/>
        <w:spacing w:line="360" w:lineRule="auto"/>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4.质疑函的质疑事项应具体、明确，并有必要的事实依据和法律依据。</w:t>
      </w:r>
    </w:p>
    <w:p w14:paraId="1714ABDD">
      <w:pPr>
        <w:keepNext w:val="0"/>
        <w:keepLines w:val="0"/>
        <w:pageBreakBefore w:val="0"/>
        <w:kinsoku/>
        <w:wordWrap/>
        <w:overflowPunct/>
        <w:topLinePunct w:val="0"/>
        <w:bidi w:val="0"/>
        <w:spacing w:line="360" w:lineRule="auto"/>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5.质疑函的质疑请求应与质疑事项相关。</w:t>
      </w:r>
    </w:p>
    <w:p w14:paraId="134DC597">
      <w:pPr>
        <w:keepNext w:val="0"/>
        <w:keepLines w:val="0"/>
        <w:pageBreakBefore w:val="0"/>
        <w:kinsoku/>
        <w:wordWrap/>
        <w:overflowPunct/>
        <w:topLinePunct w:val="0"/>
        <w:bidi w:val="0"/>
        <w:spacing w:line="360" w:lineRule="auto"/>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6.质疑投标人为自然人的，质疑函应由本人签字；质疑投标人为法人或者其他组织的，质疑函应由法定代表人、主要负责人，或者其授权代表签字或者盖章，并加盖公章。</w:t>
      </w:r>
    </w:p>
    <w:p w14:paraId="2FF1663F">
      <w:pPr>
        <w:keepNext w:val="0"/>
        <w:keepLines w:val="0"/>
        <w:pageBreakBefore w:val="0"/>
        <w:kinsoku/>
        <w:wordWrap/>
        <w:overflowPunct/>
        <w:topLinePunct w:val="0"/>
        <w:bidi w:val="0"/>
        <w:spacing w:line="360" w:lineRule="auto"/>
        <w:ind w:left="0" w:leftChars="0" w:right="0" w:rightChars="0"/>
        <w:jc w:val="left"/>
        <w:textAlignment w:val="auto"/>
        <w:rPr>
          <w:rFonts w:hint="eastAsia" w:ascii="宋体" w:hAnsi="宋体" w:eastAsia="宋体" w:cs="宋体"/>
          <w:color w:val="auto"/>
          <w:sz w:val="24"/>
          <w:szCs w:val="24"/>
          <w:highlight w:val="none"/>
        </w:rPr>
      </w:pPr>
    </w:p>
    <w:p w14:paraId="1CF1A0F4">
      <w:pPr>
        <w:keepNext w:val="0"/>
        <w:keepLines w:val="0"/>
        <w:pageBreakBefore w:val="0"/>
        <w:kinsoku/>
        <w:wordWrap/>
        <w:overflowPunct/>
        <w:topLinePunct w:val="0"/>
        <w:bidi w:val="0"/>
        <w:spacing w:line="360" w:lineRule="auto"/>
        <w:ind w:left="0" w:leftChars="0" w:right="0" w:rightChars="0"/>
        <w:jc w:val="left"/>
        <w:textAlignment w:val="auto"/>
        <w:rPr>
          <w:rFonts w:hint="eastAsia" w:ascii="宋体" w:hAnsi="宋体" w:eastAsia="宋体" w:cs="宋体"/>
          <w:color w:val="auto"/>
          <w:sz w:val="24"/>
          <w:szCs w:val="24"/>
          <w:highlight w:val="none"/>
        </w:rPr>
      </w:pPr>
    </w:p>
    <w:p w14:paraId="1042BC1A">
      <w:pPr>
        <w:keepNext w:val="0"/>
        <w:keepLines w:val="0"/>
        <w:pageBreakBefore w:val="0"/>
        <w:kinsoku/>
        <w:wordWrap/>
        <w:overflowPunct/>
        <w:topLinePunct w:val="0"/>
        <w:bidi w:val="0"/>
        <w:spacing w:line="360" w:lineRule="auto"/>
        <w:ind w:left="0" w:leftChars="0" w:right="0" w:rightChars="0"/>
        <w:jc w:val="left"/>
        <w:textAlignment w:val="auto"/>
        <w:rPr>
          <w:rFonts w:hint="eastAsia" w:ascii="宋体" w:hAnsi="宋体" w:eastAsia="宋体" w:cs="宋体"/>
          <w:color w:val="auto"/>
          <w:sz w:val="24"/>
          <w:szCs w:val="24"/>
          <w:highlight w:val="none"/>
        </w:rPr>
      </w:pPr>
    </w:p>
    <w:p w14:paraId="73D99D42">
      <w:pPr>
        <w:keepNext w:val="0"/>
        <w:keepLines w:val="0"/>
        <w:pageBreakBefore w:val="0"/>
        <w:kinsoku/>
        <w:wordWrap/>
        <w:overflowPunct/>
        <w:topLinePunct w:val="0"/>
        <w:bidi w:val="0"/>
        <w:spacing w:line="360" w:lineRule="auto"/>
        <w:ind w:left="0" w:leftChars="0" w:right="0" w:rightChars="0"/>
        <w:jc w:val="left"/>
        <w:textAlignment w:val="auto"/>
        <w:rPr>
          <w:rFonts w:hint="eastAsia" w:ascii="宋体" w:hAnsi="宋体" w:eastAsia="宋体" w:cs="宋体"/>
          <w:color w:val="auto"/>
          <w:sz w:val="24"/>
          <w:szCs w:val="24"/>
          <w:highlight w:val="none"/>
        </w:rPr>
      </w:pPr>
    </w:p>
    <w:p w14:paraId="5F244D0A">
      <w:pPr>
        <w:keepNext w:val="0"/>
        <w:keepLines w:val="0"/>
        <w:pageBreakBefore w:val="0"/>
        <w:kinsoku/>
        <w:wordWrap/>
        <w:overflowPunct/>
        <w:topLinePunct w:val="0"/>
        <w:bidi w:val="0"/>
        <w:spacing w:line="360" w:lineRule="auto"/>
        <w:ind w:left="0" w:leftChars="0" w:right="0" w:rightChars="0"/>
        <w:jc w:val="left"/>
        <w:textAlignment w:val="auto"/>
        <w:rPr>
          <w:rFonts w:hint="eastAsia" w:ascii="宋体" w:hAnsi="宋体" w:eastAsia="宋体" w:cs="宋体"/>
          <w:color w:val="auto"/>
          <w:sz w:val="24"/>
          <w:szCs w:val="24"/>
          <w:highlight w:val="none"/>
        </w:rPr>
      </w:pPr>
    </w:p>
    <w:p w14:paraId="78BDDD3E">
      <w:pPr>
        <w:keepNext w:val="0"/>
        <w:keepLines w:val="0"/>
        <w:pageBreakBefore w:val="0"/>
        <w:kinsoku/>
        <w:wordWrap/>
        <w:overflowPunct/>
        <w:topLinePunct w:val="0"/>
        <w:bidi w:val="0"/>
        <w:spacing w:line="360" w:lineRule="auto"/>
        <w:ind w:left="0" w:leftChars="0" w:right="0" w:rightChars="0"/>
        <w:jc w:val="left"/>
        <w:textAlignment w:val="auto"/>
        <w:rPr>
          <w:rFonts w:hint="eastAsia" w:ascii="宋体" w:hAnsi="宋体" w:eastAsia="宋体" w:cs="宋体"/>
          <w:color w:val="auto"/>
          <w:sz w:val="24"/>
          <w:szCs w:val="24"/>
          <w:highlight w:val="none"/>
        </w:rPr>
      </w:pPr>
    </w:p>
    <w:p w14:paraId="5CB665E5">
      <w:pPr>
        <w:keepNext w:val="0"/>
        <w:keepLines w:val="0"/>
        <w:pageBreakBefore w:val="0"/>
        <w:kinsoku/>
        <w:wordWrap/>
        <w:overflowPunct/>
        <w:topLinePunct w:val="0"/>
        <w:bidi w:val="0"/>
        <w:spacing w:line="360" w:lineRule="auto"/>
        <w:ind w:left="0" w:leftChars="0" w:right="0" w:rightChars="0"/>
        <w:jc w:val="left"/>
        <w:textAlignment w:val="auto"/>
        <w:rPr>
          <w:rFonts w:hint="eastAsia" w:ascii="宋体" w:hAnsi="宋体" w:eastAsia="宋体" w:cs="宋体"/>
          <w:color w:val="auto"/>
          <w:sz w:val="24"/>
          <w:szCs w:val="24"/>
          <w:highlight w:val="none"/>
        </w:rPr>
      </w:pPr>
    </w:p>
    <w:p w14:paraId="176F1DC7">
      <w:pPr>
        <w:keepNext w:val="0"/>
        <w:keepLines w:val="0"/>
        <w:pageBreakBefore w:val="0"/>
        <w:kinsoku/>
        <w:wordWrap/>
        <w:overflowPunct/>
        <w:topLinePunct w:val="0"/>
        <w:bidi w:val="0"/>
        <w:spacing w:line="360" w:lineRule="auto"/>
        <w:ind w:left="0" w:leftChars="0" w:right="0" w:rightChars="0"/>
        <w:jc w:val="left"/>
        <w:textAlignment w:val="auto"/>
        <w:rPr>
          <w:rFonts w:hint="eastAsia" w:ascii="宋体" w:hAnsi="宋体" w:eastAsia="宋体" w:cs="宋体"/>
          <w:color w:val="auto"/>
          <w:sz w:val="24"/>
          <w:szCs w:val="24"/>
          <w:highlight w:val="none"/>
        </w:rPr>
      </w:pPr>
    </w:p>
    <w:p w14:paraId="0F3FB861">
      <w:pPr>
        <w:keepNext w:val="0"/>
        <w:keepLines w:val="0"/>
        <w:pageBreakBefore w:val="0"/>
        <w:kinsoku/>
        <w:wordWrap/>
        <w:overflowPunct/>
        <w:topLinePunct w:val="0"/>
        <w:bidi w:val="0"/>
        <w:spacing w:line="360" w:lineRule="auto"/>
        <w:ind w:left="0" w:leftChars="0" w:right="0" w:rightChars="0"/>
        <w:jc w:val="left"/>
        <w:textAlignment w:val="auto"/>
        <w:rPr>
          <w:rFonts w:hint="eastAsia" w:ascii="宋体" w:hAnsi="宋体" w:eastAsia="宋体" w:cs="宋体"/>
          <w:color w:val="auto"/>
          <w:sz w:val="24"/>
          <w:szCs w:val="24"/>
          <w:highlight w:val="none"/>
        </w:rPr>
      </w:pPr>
    </w:p>
    <w:p w14:paraId="5564C05A">
      <w:pPr>
        <w:keepNext w:val="0"/>
        <w:keepLines w:val="0"/>
        <w:pageBreakBefore w:val="0"/>
        <w:kinsoku/>
        <w:wordWrap/>
        <w:overflowPunct/>
        <w:topLinePunct w:val="0"/>
        <w:bidi w:val="0"/>
        <w:spacing w:line="360" w:lineRule="auto"/>
        <w:ind w:left="0" w:leftChars="0" w:right="0" w:rightChars="0"/>
        <w:jc w:val="left"/>
        <w:textAlignment w:val="auto"/>
        <w:rPr>
          <w:rFonts w:hint="eastAsia" w:ascii="宋体" w:hAnsi="宋体" w:eastAsia="宋体" w:cs="宋体"/>
          <w:color w:val="auto"/>
          <w:sz w:val="24"/>
          <w:szCs w:val="24"/>
          <w:highlight w:val="none"/>
        </w:rPr>
      </w:pPr>
    </w:p>
    <w:p w14:paraId="2FEAA57B">
      <w:pPr>
        <w:keepNext w:val="0"/>
        <w:keepLines w:val="0"/>
        <w:pageBreakBefore w:val="0"/>
        <w:kinsoku/>
        <w:wordWrap/>
        <w:overflowPunct/>
        <w:topLinePunct w:val="0"/>
        <w:bidi w:val="0"/>
        <w:spacing w:line="360" w:lineRule="auto"/>
        <w:ind w:left="0" w:leftChars="0" w:right="0" w:rightChars="0"/>
        <w:jc w:val="left"/>
        <w:textAlignment w:val="auto"/>
        <w:rPr>
          <w:rFonts w:hint="eastAsia" w:ascii="宋体" w:hAnsi="宋体" w:eastAsia="宋体" w:cs="宋体"/>
          <w:color w:val="auto"/>
          <w:sz w:val="24"/>
          <w:szCs w:val="24"/>
          <w:highlight w:val="none"/>
        </w:rPr>
      </w:pPr>
    </w:p>
    <w:p w14:paraId="7B94C0AA">
      <w:pPr>
        <w:keepNext w:val="0"/>
        <w:keepLines w:val="0"/>
        <w:pageBreakBefore w:val="0"/>
        <w:kinsoku/>
        <w:wordWrap/>
        <w:overflowPunct/>
        <w:topLinePunct w:val="0"/>
        <w:bidi w:val="0"/>
        <w:spacing w:line="360" w:lineRule="auto"/>
        <w:ind w:left="0" w:leftChars="0" w:right="0" w:rightChars="0"/>
        <w:jc w:val="left"/>
        <w:textAlignment w:val="auto"/>
        <w:rPr>
          <w:rFonts w:hint="eastAsia" w:ascii="宋体" w:hAnsi="宋体" w:eastAsia="宋体" w:cs="宋体"/>
          <w:color w:val="auto"/>
          <w:sz w:val="24"/>
          <w:szCs w:val="24"/>
          <w:highlight w:val="none"/>
        </w:rPr>
      </w:pPr>
    </w:p>
    <w:p w14:paraId="5CC20AA4">
      <w:pPr>
        <w:keepNext w:val="0"/>
        <w:keepLines w:val="0"/>
        <w:pageBreakBefore w:val="0"/>
        <w:kinsoku/>
        <w:wordWrap/>
        <w:overflowPunct/>
        <w:topLinePunct w:val="0"/>
        <w:bidi w:val="0"/>
        <w:spacing w:line="360" w:lineRule="auto"/>
        <w:ind w:left="0" w:leftChars="0" w:right="0" w:rightChars="0"/>
        <w:jc w:val="left"/>
        <w:textAlignment w:val="auto"/>
        <w:rPr>
          <w:rFonts w:hint="eastAsia" w:ascii="宋体" w:hAnsi="宋体" w:eastAsia="宋体" w:cs="宋体"/>
          <w:color w:val="auto"/>
          <w:sz w:val="24"/>
          <w:szCs w:val="24"/>
          <w:highlight w:val="none"/>
        </w:rPr>
      </w:pPr>
    </w:p>
    <w:p w14:paraId="01D7CBE3">
      <w:pPr>
        <w:keepNext w:val="0"/>
        <w:keepLines w:val="0"/>
        <w:pageBreakBefore w:val="0"/>
        <w:kinsoku/>
        <w:wordWrap/>
        <w:overflowPunct/>
        <w:topLinePunct w:val="0"/>
        <w:bidi w:val="0"/>
        <w:spacing w:line="360" w:lineRule="auto"/>
        <w:ind w:left="0" w:leftChars="0" w:right="0" w:rightChars="0"/>
        <w:jc w:val="left"/>
        <w:textAlignment w:val="auto"/>
        <w:rPr>
          <w:rFonts w:hint="eastAsia" w:ascii="宋体" w:hAnsi="宋体" w:eastAsia="宋体" w:cs="宋体"/>
          <w:color w:val="auto"/>
          <w:sz w:val="24"/>
          <w:szCs w:val="24"/>
          <w:highlight w:val="none"/>
        </w:rPr>
      </w:pPr>
    </w:p>
    <w:p w14:paraId="00F2FC43">
      <w:pPr>
        <w:keepNext w:val="0"/>
        <w:keepLines w:val="0"/>
        <w:pageBreakBefore w:val="0"/>
        <w:kinsoku/>
        <w:wordWrap/>
        <w:overflowPunct/>
        <w:topLinePunct w:val="0"/>
        <w:bidi w:val="0"/>
        <w:spacing w:line="360" w:lineRule="auto"/>
        <w:ind w:left="0" w:leftChars="0" w:right="0" w:rightChars="0"/>
        <w:jc w:val="left"/>
        <w:textAlignment w:val="auto"/>
        <w:rPr>
          <w:rFonts w:hint="eastAsia" w:ascii="宋体" w:hAnsi="宋体" w:eastAsia="宋体" w:cs="宋体"/>
          <w:color w:val="auto"/>
          <w:sz w:val="24"/>
          <w:szCs w:val="24"/>
          <w:highlight w:val="none"/>
        </w:rPr>
      </w:pPr>
    </w:p>
    <w:p w14:paraId="2EFAE692">
      <w:pPr>
        <w:keepNext w:val="0"/>
        <w:keepLines w:val="0"/>
        <w:pageBreakBefore w:val="0"/>
        <w:kinsoku/>
        <w:wordWrap/>
        <w:overflowPunct/>
        <w:topLinePunct w:val="0"/>
        <w:bidi w:val="0"/>
        <w:spacing w:line="360" w:lineRule="auto"/>
        <w:ind w:left="0" w:leftChars="0" w:right="0" w:rightChars="0"/>
        <w:jc w:val="left"/>
        <w:textAlignment w:val="auto"/>
        <w:rPr>
          <w:rFonts w:hint="eastAsia" w:ascii="宋体" w:hAnsi="宋体" w:eastAsia="宋体" w:cs="宋体"/>
          <w:color w:val="auto"/>
          <w:sz w:val="24"/>
          <w:szCs w:val="24"/>
          <w:highlight w:val="none"/>
        </w:rPr>
      </w:pPr>
    </w:p>
    <w:p w14:paraId="7387D771">
      <w:pPr>
        <w:keepNext w:val="0"/>
        <w:keepLines w:val="0"/>
        <w:pageBreakBefore w:val="0"/>
        <w:kinsoku/>
        <w:wordWrap/>
        <w:overflowPunct/>
        <w:topLinePunct w:val="0"/>
        <w:bidi w:val="0"/>
        <w:spacing w:line="360" w:lineRule="auto"/>
        <w:ind w:left="0" w:leftChars="0" w:right="0" w:rightChars="0"/>
        <w:jc w:val="left"/>
        <w:textAlignment w:val="auto"/>
        <w:rPr>
          <w:rFonts w:hint="eastAsia" w:ascii="宋体" w:hAnsi="宋体" w:eastAsia="宋体" w:cs="宋体"/>
          <w:color w:val="auto"/>
          <w:sz w:val="24"/>
          <w:szCs w:val="24"/>
          <w:highlight w:val="none"/>
        </w:rPr>
      </w:pPr>
    </w:p>
    <w:p w14:paraId="7ED43FD0">
      <w:pPr>
        <w:keepNext w:val="0"/>
        <w:keepLines w:val="0"/>
        <w:pageBreakBefore w:val="0"/>
        <w:kinsoku/>
        <w:wordWrap/>
        <w:overflowPunct/>
        <w:topLinePunct w:val="0"/>
        <w:bidi w:val="0"/>
        <w:spacing w:line="360" w:lineRule="auto"/>
        <w:ind w:left="0" w:leftChars="0" w:right="0" w:rightChars="0"/>
        <w:jc w:val="left"/>
        <w:textAlignment w:val="auto"/>
        <w:rPr>
          <w:rFonts w:hint="eastAsia" w:ascii="宋体" w:hAnsi="宋体" w:eastAsia="宋体" w:cs="宋体"/>
          <w:color w:val="auto"/>
          <w:sz w:val="24"/>
          <w:szCs w:val="24"/>
          <w:highlight w:val="none"/>
        </w:rPr>
      </w:pPr>
    </w:p>
    <w:p w14:paraId="099C711D">
      <w:pPr>
        <w:keepNext w:val="0"/>
        <w:keepLines w:val="0"/>
        <w:pageBreakBefore w:val="0"/>
        <w:kinsoku/>
        <w:wordWrap/>
        <w:overflowPunct/>
        <w:topLinePunct w:val="0"/>
        <w:bidi w:val="0"/>
        <w:spacing w:line="360" w:lineRule="auto"/>
        <w:ind w:left="0" w:leftChars="0" w:right="0" w:rightChars="0"/>
        <w:jc w:val="left"/>
        <w:textAlignment w:val="auto"/>
        <w:rPr>
          <w:rFonts w:hint="eastAsia" w:ascii="宋体" w:hAnsi="宋体" w:eastAsia="宋体" w:cs="宋体"/>
          <w:color w:val="auto"/>
          <w:sz w:val="24"/>
          <w:szCs w:val="24"/>
          <w:highlight w:val="none"/>
        </w:rPr>
      </w:pPr>
    </w:p>
    <w:p w14:paraId="762D368F">
      <w:pPr>
        <w:keepNext w:val="0"/>
        <w:keepLines w:val="0"/>
        <w:pageBreakBefore w:val="0"/>
        <w:kinsoku/>
        <w:wordWrap/>
        <w:overflowPunct/>
        <w:topLinePunct w:val="0"/>
        <w:bidi w:val="0"/>
        <w:spacing w:line="360" w:lineRule="auto"/>
        <w:ind w:left="0" w:leftChars="0" w:right="0" w:rightChars="0"/>
        <w:jc w:val="left"/>
        <w:textAlignment w:val="auto"/>
        <w:rPr>
          <w:rFonts w:hint="eastAsia" w:ascii="宋体" w:hAnsi="宋体" w:eastAsia="宋体" w:cs="宋体"/>
          <w:color w:val="auto"/>
          <w:sz w:val="24"/>
          <w:szCs w:val="24"/>
          <w:highlight w:val="none"/>
        </w:rPr>
      </w:pPr>
    </w:p>
    <w:p w14:paraId="5BDA7425">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附件2：</w:t>
      </w:r>
      <w:r>
        <w:rPr>
          <w:rFonts w:hint="eastAsia" w:ascii="宋体" w:hAnsi="宋体" w:eastAsia="宋体" w:cs="宋体"/>
          <w:b/>
          <w:color w:val="auto"/>
          <w:sz w:val="24"/>
          <w:szCs w:val="24"/>
          <w:highlight w:val="none"/>
        </w:rPr>
        <w:t>投诉书范本</w:t>
      </w:r>
    </w:p>
    <w:p w14:paraId="25ABA497">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color w:val="auto"/>
          <w:sz w:val="24"/>
          <w:szCs w:val="24"/>
          <w:highlight w:val="none"/>
        </w:rPr>
      </w:pPr>
    </w:p>
    <w:p w14:paraId="6A91D8A8">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一、投诉相关主体基本情况</w:t>
      </w:r>
    </w:p>
    <w:p w14:paraId="370BBDC4">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投诉人：</w:t>
      </w:r>
      <w:r>
        <w:rPr>
          <w:rFonts w:hint="eastAsia" w:ascii="宋体" w:hAnsi="宋体" w:eastAsia="宋体" w:cs="宋体"/>
          <w:color w:val="auto"/>
          <w:sz w:val="24"/>
          <w:szCs w:val="24"/>
          <w:highlight w:val="none"/>
          <w:u w:val="dotted"/>
        </w:rPr>
        <w:t xml:space="preserve">                                               </w:t>
      </w:r>
    </w:p>
    <w:p w14:paraId="60F85AFB">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76CC47D6">
      <w:pPr>
        <w:keepNext w:val="0"/>
        <w:keepLines w:val="0"/>
        <w:pageBreakBefore w:val="0"/>
        <w:tabs>
          <w:tab w:val="left" w:pos="6510"/>
        </w:tabs>
        <w:kinsoku/>
        <w:wordWrap/>
        <w:overflowPunct/>
        <w:topLinePunct w:val="0"/>
        <w:bidi w:val="0"/>
        <w:spacing w:line="360" w:lineRule="auto"/>
        <w:ind w:left="0" w:leftChars="0" w:right="0" w:righ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法定代表人/主要负责人：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12A2F8FA">
      <w:pPr>
        <w:keepNext w:val="0"/>
        <w:keepLines w:val="0"/>
        <w:pageBreakBefore w:val="0"/>
        <w:tabs>
          <w:tab w:val="left" w:pos="6510"/>
        </w:tabs>
        <w:kinsoku/>
        <w:wordWrap/>
        <w:overflowPunct/>
        <w:topLinePunct w:val="0"/>
        <w:bidi w:val="0"/>
        <w:spacing w:line="360" w:lineRule="auto"/>
        <w:ind w:left="0" w:leftChars="0" w:right="0" w:rightChars="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14C887DE">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5DDF80C4">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71A905FD">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被投诉人1：</w:t>
      </w:r>
      <w:r>
        <w:rPr>
          <w:rFonts w:hint="eastAsia" w:ascii="宋体" w:hAnsi="宋体" w:eastAsia="宋体" w:cs="宋体"/>
          <w:color w:val="auto"/>
          <w:sz w:val="24"/>
          <w:szCs w:val="24"/>
          <w:highlight w:val="none"/>
          <w:u w:val="dotted"/>
        </w:rPr>
        <w:t xml:space="preserve">                                           </w:t>
      </w:r>
    </w:p>
    <w:p w14:paraId="4D492CC4">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14AD17DC">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54972AC4">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被投诉人2</w:t>
      </w:r>
    </w:p>
    <w:p w14:paraId="626A17EE">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w:t>
      </w:r>
    </w:p>
    <w:p w14:paraId="51CD21AB">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相关投标人：</w:t>
      </w:r>
      <w:r>
        <w:rPr>
          <w:rFonts w:hint="eastAsia" w:ascii="宋体" w:hAnsi="宋体" w:eastAsia="宋体" w:cs="宋体"/>
          <w:color w:val="auto"/>
          <w:sz w:val="24"/>
          <w:szCs w:val="24"/>
          <w:highlight w:val="none"/>
          <w:u w:val="dotted"/>
        </w:rPr>
        <w:t xml:space="preserve">                                           </w:t>
      </w:r>
    </w:p>
    <w:p w14:paraId="38ACCD92">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0A81E935">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0A776379">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二、投诉项目基本情况</w:t>
      </w:r>
    </w:p>
    <w:p w14:paraId="68E48004">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dotted"/>
        </w:rPr>
        <w:t xml:space="preserve">                                        </w:t>
      </w:r>
    </w:p>
    <w:p w14:paraId="588CDE0F">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采购项目编号：</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p>
    <w:p w14:paraId="08041455">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p>
    <w:p w14:paraId="70B35DA8">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采购代理机构名称：</w:t>
      </w:r>
      <w:r>
        <w:rPr>
          <w:rFonts w:hint="eastAsia" w:ascii="宋体" w:hAnsi="宋体" w:eastAsia="宋体" w:cs="宋体"/>
          <w:color w:val="auto"/>
          <w:sz w:val="24"/>
          <w:szCs w:val="24"/>
          <w:highlight w:val="none"/>
          <w:u w:val="dotted"/>
        </w:rPr>
        <w:t xml:space="preserve">                                         </w:t>
      </w:r>
    </w:p>
    <w:p w14:paraId="1E67ED6C">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采购文件公告:</w:t>
      </w:r>
      <w:r>
        <w:rPr>
          <w:rFonts w:hint="eastAsia" w:ascii="宋体" w:hAnsi="宋体" w:eastAsia="宋体" w:cs="宋体"/>
          <w:color w:val="auto"/>
          <w:sz w:val="24"/>
          <w:szCs w:val="24"/>
          <w:highlight w:val="none"/>
          <w:u w:val="dotted"/>
        </w:rPr>
        <w:t xml:space="preserve">是/否 </w:t>
      </w:r>
      <w:r>
        <w:rPr>
          <w:rFonts w:hint="eastAsia" w:ascii="宋体" w:hAnsi="宋体" w:eastAsia="宋体" w:cs="宋体"/>
          <w:color w:val="auto"/>
          <w:sz w:val="24"/>
          <w:szCs w:val="24"/>
          <w:highlight w:val="none"/>
        </w:rPr>
        <w:t>公告期限：</w:t>
      </w:r>
      <w:r>
        <w:rPr>
          <w:rFonts w:hint="eastAsia" w:ascii="宋体" w:hAnsi="宋体" w:eastAsia="宋体" w:cs="宋体"/>
          <w:color w:val="auto"/>
          <w:sz w:val="24"/>
          <w:szCs w:val="24"/>
          <w:highlight w:val="none"/>
          <w:u w:val="dotted"/>
        </w:rPr>
        <w:t xml:space="preserve">                                 </w:t>
      </w:r>
    </w:p>
    <w:p w14:paraId="21C31FFE">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采购结果公告:</w:t>
      </w:r>
      <w:r>
        <w:rPr>
          <w:rFonts w:hint="eastAsia" w:ascii="宋体" w:hAnsi="宋体" w:eastAsia="宋体" w:cs="宋体"/>
          <w:color w:val="auto"/>
          <w:sz w:val="24"/>
          <w:szCs w:val="24"/>
          <w:highlight w:val="none"/>
          <w:u w:val="dotted"/>
        </w:rPr>
        <w:t xml:space="preserve">是/否 </w:t>
      </w:r>
      <w:r>
        <w:rPr>
          <w:rFonts w:hint="eastAsia" w:ascii="宋体" w:hAnsi="宋体" w:eastAsia="宋体" w:cs="宋体"/>
          <w:color w:val="auto"/>
          <w:sz w:val="24"/>
          <w:szCs w:val="24"/>
          <w:highlight w:val="none"/>
        </w:rPr>
        <w:t>公告期限：</w:t>
      </w:r>
      <w:r>
        <w:rPr>
          <w:rFonts w:hint="eastAsia" w:ascii="宋体" w:hAnsi="宋体" w:eastAsia="宋体" w:cs="宋体"/>
          <w:color w:val="auto"/>
          <w:sz w:val="24"/>
          <w:szCs w:val="24"/>
          <w:highlight w:val="none"/>
          <w:u w:val="dotted"/>
        </w:rPr>
        <w:t xml:space="preserve">                        </w:t>
      </w:r>
    </w:p>
    <w:p w14:paraId="1CAD5EAB">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三、质疑基本情况</w:t>
      </w:r>
    </w:p>
    <w:p w14:paraId="0F90C7A0">
      <w:pPr>
        <w:keepNext w:val="0"/>
        <w:keepLines w:val="0"/>
        <w:pageBreakBefore w:val="0"/>
        <w:kinsoku/>
        <w:wordWrap/>
        <w:overflowPunct/>
        <w:topLinePunct w:val="0"/>
        <w:bidi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提出质疑，质疑事项为：</w:t>
      </w:r>
      <w:r>
        <w:rPr>
          <w:rFonts w:hint="eastAsia" w:ascii="宋体" w:hAnsi="宋体" w:eastAsia="宋体" w:cs="宋体"/>
          <w:color w:val="auto"/>
          <w:sz w:val="24"/>
          <w:szCs w:val="24"/>
          <w:highlight w:val="none"/>
          <w:u w:val="dotted"/>
        </w:rPr>
        <w:t xml:space="preserve">                </w:t>
      </w:r>
    </w:p>
    <w:p w14:paraId="0F5708F7">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0684F1BF">
      <w:pPr>
        <w:keepNext w:val="0"/>
        <w:keepLines w:val="0"/>
        <w:pageBreakBefore w:val="0"/>
        <w:kinsoku/>
        <w:wordWrap/>
        <w:overflowPunct/>
        <w:topLinePunct w:val="0"/>
        <w:bidi w:val="0"/>
        <w:spacing w:line="360" w:lineRule="auto"/>
        <w:ind w:left="0" w:leftChars="0" w:right="0" w:rightChars="0"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采购人/采购代理机构</w:t>
      </w:r>
      <w:r>
        <w:rPr>
          <w:rFonts w:hint="eastAsia" w:ascii="宋体" w:hAnsi="宋体" w:eastAsia="宋体" w:cs="宋体"/>
          <w:color w:val="auto"/>
          <w:sz w:val="24"/>
          <w:szCs w:val="24"/>
          <w:highlight w:val="none"/>
        </w:rPr>
        <w:t>于</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日,就质疑事项作出了答复/没有在法定期限内作出答复。</w:t>
      </w:r>
    </w:p>
    <w:p w14:paraId="0733FB94">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四、投诉事项具体内容</w:t>
      </w:r>
    </w:p>
    <w:p w14:paraId="08E59222">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投诉事项 1：</w:t>
      </w:r>
      <w:r>
        <w:rPr>
          <w:rFonts w:hint="eastAsia" w:ascii="宋体" w:hAnsi="宋体" w:eastAsia="宋体" w:cs="宋体"/>
          <w:color w:val="auto"/>
          <w:sz w:val="24"/>
          <w:szCs w:val="24"/>
          <w:highlight w:val="none"/>
          <w:u w:val="dotted"/>
        </w:rPr>
        <w:t xml:space="preserve">                                       </w:t>
      </w:r>
    </w:p>
    <w:p w14:paraId="4A5C2BDA">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14:paraId="708F4491">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736D0549">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14:paraId="331A1FED">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3787D2E3">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投诉事项2</w:t>
      </w:r>
    </w:p>
    <w:p w14:paraId="5C1E40F7">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w:t>
      </w:r>
    </w:p>
    <w:p w14:paraId="70AF0ED3">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五、与投诉事项相关的投诉请求</w:t>
      </w:r>
    </w:p>
    <w:p w14:paraId="7273BE7F">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63C3EAF1">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p>
    <w:p w14:paraId="4B6EED90">
      <w:pPr>
        <w:keepNext w:val="0"/>
        <w:keepLines w:val="0"/>
        <w:pageBreakBefore w:val="0"/>
        <w:kinsoku/>
        <w:wordWrap/>
        <w:overflowPunct/>
        <w:topLinePunct w:val="0"/>
        <w:bidi w:val="0"/>
        <w:spacing w:line="360" w:lineRule="auto"/>
        <w:ind w:left="0" w:leftChars="0" w:right="0" w:rightChars="0" w:firstLine="3840" w:firstLineChars="16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公章：</w:t>
      </w:r>
      <w:r>
        <w:rPr>
          <w:rFonts w:hint="eastAsia" w:ascii="宋体" w:hAnsi="宋体" w:eastAsia="宋体" w:cs="宋体"/>
          <w:color w:val="auto"/>
          <w:sz w:val="24"/>
          <w:szCs w:val="24"/>
          <w:highlight w:val="none"/>
          <w:u w:val="single"/>
        </w:rPr>
        <w:t xml:space="preserve">               </w:t>
      </w:r>
    </w:p>
    <w:p w14:paraId="304C5C50">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color w:val="auto"/>
          <w:sz w:val="24"/>
          <w:szCs w:val="24"/>
          <w:highlight w:val="none"/>
        </w:rPr>
      </w:pPr>
    </w:p>
    <w:p w14:paraId="538E971F">
      <w:pPr>
        <w:keepNext w:val="0"/>
        <w:keepLines w:val="0"/>
        <w:pageBreakBefore w:val="0"/>
        <w:kinsoku/>
        <w:wordWrap/>
        <w:overflowPunct/>
        <w:topLinePunct w:val="0"/>
        <w:bidi w:val="0"/>
        <w:spacing w:line="360" w:lineRule="auto"/>
        <w:ind w:left="0" w:leftChars="0" w:right="0" w:rightChars="0" w:firstLine="3840" w:firstLineChars="16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14:paraId="5367E260">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b/>
          <w:color w:val="auto"/>
          <w:sz w:val="24"/>
          <w:szCs w:val="24"/>
          <w:highlight w:val="none"/>
        </w:rPr>
      </w:pPr>
    </w:p>
    <w:p w14:paraId="2CE4ED57">
      <w:pPr>
        <w:pStyle w:val="26"/>
        <w:keepNext w:val="0"/>
        <w:keepLines w:val="0"/>
        <w:pageBreakBefore w:val="0"/>
        <w:widowControl w:val="0"/>
        <w:kinsoku/>
        <w:wordWrap/>
        <w:overflowPunct/>
        <w:topLinePunct w:val="0"/>
        <w:bidi w:val="0"/>
        <w:spacing w:line="360" w:lineRule="auto"/>
        <w:ind w:left="0" w:leftChars="0" w:right="0" w:rightChars="0"/>
        <w:textAlignment w:val="auto"/>
        <w:rPr>
          <w:rFonts w:hint="eastAsia" w:ascii="宋体" w:hAnsi="宋体" w:eastAsia="宋体" w:cs="宋体"/>
          <w:b/>
          <w:color w:val="auto"/>
          <w:sz w:val="24"/>
          <w:szCs w:val="24"/>
          <w:highlight w:val="none"/>
        </w:rPr>
      </w:pPr>
    </w:p>
    <w:p w14:paraId="3108483A">
      <w:pPr>
        <w:pStyle w:val="26"/>
        <w:keepNext w:val="0"/>
        <w:keepLines w:val="0"/>
        <w:pageBreakBefore w:val="0"/>
        <w:widowControl w:val="0"/>
        <w:kinsoku/>
        <w:wordWrap/>
        <w:overflowPunct/>
        <w:topLinePunct w:val="0"/>
        <w:bidi w:val="0"/>
        <w:spacing w:line="360" w:lineRule="auto"/>
        <w:ind w:left="0" w:leftChars="0" w:right="0" w:rightChars="0"/>
        <w:textAlignment w:val="auto"/>
        <w:rPr>
          <w:rFonts w:hint="eastAsia" w:ascii="宋体" w:hAnsi="宋体" w:eastAsia="宋体" w:cs="宋体"/>
          <w:b/>
          <w:color w:val="auto"/>
          <w:sz w:val="24"/>
          <w:szCs w:val="24"/>
          <w:highlight w:val="none"/>
        </w:rPr>
      </w:pPr>
    </w:p>
    <w:p w14:paraId="1E726339">
      <w:pPr>
        <w:pStyle w:val="26"/>
        <w:keepNext w:val="0"/>
        <w:keepLines w:val="0"/>
        <w:pageBreakBefore w:val="0"/>
        <w:widowControl w:val="0"/>
        <w:kinsoku/>
        <w:wordWrap/>
        <w:overflowPunct/>
        <w:topLinePunct w:val="0"/>
        <w:bidi w:val="0"/>
        <w:spacing w:line="360" w:lineRule="auto"/>
        <w:ind w:left="0" w:leftChars="0" w:right="0" w:rightChars="0"/>
        <w:textAlignment w:val="auto"/>
        <w:rPr>
          <w:rFonts w:hint="eastAsia" w:ascii="宋体" w:hAnsi="宋体" w:eastAsia="宋体" w:cs="宋体"/>
          <w:b/>
          <w:color w:val="auto"/>
          <w:sz w:val="24"/>
          <w:szCs w:val="24"/>
          <w:highlight w:val="none"/>
        </w:rPr>
      </w:pPr>
    </w:p>
    <w:p w14:paraId="3C443FDE">
      <w:pPr>
        <w:pStyle w:val="26"/>
        <w:keepNext w:val="0"/>
        <w:keepLines w:val="0"/>
        <w:pageBreakBefore w:val="0"/>
        <w:widowControl w:val="0"/>
        <w:kinsoku/>
        <w:wordWrap/>
        <w:overflowPunct/>
        <w:topLinePunct w:val="0"/>
        <w:bidi w:val="0"/>
        <w:spacing w:line="360" w:lineRule="auto"/>
        <w:ind w:left="0" w:leftChars="0" w:right="0" w:rightChars="0"/>
        <w:textAlignment w:val="auto"/>
        <w:rPr>
          <w:rFonts w:hint="eastAsia" w:ascii="宋体" w:hAnsi="宋体" w:eastAsia="宋体" w:cs="宋体"/>
          <w:b/>
          <w:color w:val="auto"/>
          <w:sz w:val="24"/>
          <w:szCs w:val="24"/>
          <w:highlight w:val="none"/>
        </w:rPr>
      </w:pPr>
    </w:p>
    <w:p w14:paraId="1F4C712E">
      <w:pPr>
        <w:pStyle w:val="26"/>
        <w:keepNext w:val="0"/>
        <w:keepLines w:val="0"/>
        <w:pageBreakBefore w:val="0"/>
        <w:widowControl w:val="0"/>
        <w:kinsoku/>
        <w:wordWrap/>
        <w:overflowPunct/>
        <w:topLinePunct w:val="0"/>
        <w:bidi w:val="0"/>
        <w:spacing w:line="360" w:lineRule="auto"/>
        <w:ind w:left="0" w:leftChars="0" w:right="0" w:rightChars="0"/>
        <w:textAlignment w:val="auto"/>
        <w:rPr>
          <w:rFonts w:hint="eastAsia" w:ascii="宋体" w:hAnsi="宋体" w:eastAsia="宋体" w:cs="宋体"/>
          <w:b/>
          <w:color w:val="auto"/>
          <w:sz w:val="24"/>
          <w:szCs w:val="24"/>
          <w:highlight w:val="none"/>
        </w:rPr>
      </w:pPr>
    </w:p>
    <w:p w14:paraId="58C032A7">
      <w:pPr>
        <w:pStyle w:val="26"/>
        <w:keepNext w:val="0"/>
        <w:keepLines w:val="0"/>
        <w:pageBreakBefore w:val="0"/>
        <w:widowControl w:val="0"/>
        <w:kinsoku/>
        <w:wordWrap/>
        <w:overflowPunct/>
        <w:topLinePunct w:val="0"/>
        <w:bidi w:val="0"/>
        <w:spacing w:line="360" w:lineRule="auto"/>
        <w:ind w:left="0" w:leftChars="0" w:right="0" w:rightChars="0"/>
        <w:textAlignment w:val="auto"/>
        <w:rPr>
          <w:rFonts w:hint="eastAsia" w:ascii="宋体" w:hAnsi="宋体" w:eastAsia="宋体" w:cs="宋体"/>
          <w:b/>
          <w:color w:val="auto"/>
          <w:sz w:val="24"/>
          <w:szCs w:val="24"/>
          <w:highlight w:val="none"/>
        </w:rPr>
      </w:pPr>
    </w:p>
    <w:p w14:paraId="3A0259F3">
      <w:pPr>
        <w:pStyle w:val="26"/>
        <w:keepNext w:val="0"/>
        <w:keepLines w:val="0"/>
        <w:pageBreakBefore w:val="0"/>
        <w:widowControl w:val="0"/>
        <w:kinsoku/>
        <w:wordWrap/>
        <w:overflowPunct/>
        <w:topLinePunct w:val="0"/>
        <w:bidi w:val="0"/>
        <w:spacing w:line="360" w:lineRule="auto"/>
        <w:ind w:left="0" w:leftChars="0" w:right="0" w:rightChars="0"/>
        <w:textAlignment w:val="auto"/>
        <w:rPr>
          <w:rFonts w:hint="eastAsia" w:ascii="宋体" w:hAnsi="宋体" w:eastAsia="宋体" w:cs="宋体"/>
          <w:b/>
          <w:color w:val="auto"/>
          <w:sz w:val="24"/>
          <w:szCs w:val="24"/>
          <w:highlight w:val="none"/>
        </w:rPr>
      </w:pPr>
    </w:p>
    <w:p w14:paraId="19FEA5F8">
      <w:pPr>
        <w:pStyle w:val="26"/>
        <w:keepNext w:val="0"/>
        <w:keepLines w:val="0"/>
        <w:pageBreakBefore w:val="0"/>
        <w:widowControl w:val="0"/>
        <w:kinsoku/>
        <w:wordWrap/>
        <w:overflowPunct/>
        <w:topLinePunct w:val="0"/>
        <w:bidi w:val="0"/>
        <w:spacing w:line="360" w:lineRule="auto"/>
        <w:ind w:left="0" w:leftChars="0" w:right="0" w:rightChars="0"/>
        <w:textAlignment w:val="auto"/>
        <w:rPr>
          <w:rFonts w:hint="eastAsia" w:ascii="宋体" w:hAnsi="宋体" w:eastAsia="宋体" w:cs="宋体"/>
          <w:b/>
          <w:color w:val="auto"/>
          <w:sz w:val="24"/>
          <w:szCs w:val="24"/>
          <w:highlight w:val="none"/>
        </w:rPr>
      </w:pPr>
    </w:p>
    <w:p w14:paraId="4A07DE20">
      <w:pPr>
        <w:pStyle w:val="26"/>
        <w:keepNext w:val="0"/>
        <w:keepLines w:val="0"/>
        <w:pageBreakBefore w:val="0"/>
        <w:widowControl w:val="0"/>
        <w:kinsoku/>
        <w:wordWrap/>
        <w:overflowPunct/>
        <w:topLinePunct w:val="0"/>
        <w:bidi w:val="0"/>
        <w:spacing w:line="360" w:lineRule="auto"/>
        <w:ind w:left="0" w:leftChars="0" w:right="0" w:rightChars="0"/>
        <w:textAlignment w:val="auto"/>
        <w:rPr>
          <w:rFonts w:hint="eastAsia" w:ascii="宋体" w:hAnsi="宋体" w:eastAsia="宋体" w:cs="宋体"/>
          <w:b/>
          <w:color w:val="auto"/>
          <w:sz w:val="24"/>
          <w:szCs w:val="24"/>
          <w:highlight w:val="none"/>
        </w:rPr>
      </w:pPr>
    </w:p>
    <w:p w14:paraId="1592D647">
      <w:pPr>
        <w:pStyle w:val="26"/>
        <w:keepNext w:val="0"/>
        <w:keepLines w:val="0"/>
        <w:pageBreakBefore w:val="0"/>
        <w:widowControl w:val="0"/>
        <w:kinsoku/>
        <w:wordWrap/>
        <w:overflowPunct/>
        <w:topLinePunct w:val="0"/>
        <w:bidi w:val="0"/>
        <w:spacing w:line="360" w:lineRule="auto"/>
        <w:ind w:left="0" w:leftChars="0" w:right="0" w:rightChars="0"/>
        <w:textAlignment w:val="auto"/>
        <w:rPr>
          <w:rFonts w:hint="eastAsia" w:ascii="宋体" w:hAnsi="宋体" w:eastAsia="宋体" w:cs="宋体"/>
          <w:b/>
          <w:color w:val="auto"/>
          <w:sz w:val="24"/>
          <w:szCs w:val="24"/>
          <w:highlight w:val="none"/>
        </w:rPr>
      </w:pPr>
    </w:p>
    <w:p w14:paraId="4063F90B">
      <w:pPr>
        <w:pStyle w:val="26"/>
        <w:keepNext w:val="0"/>
        <w:keepLines w:val="0"/>
        <w:pageBreakBefore w:val="0"/>
        <w:widowControl w:val="0"/>
        <w:kinsoku/>
        <w:wordWrap/>
        <w:overflowPunct/>
        <w:topLinePunct w:val="0"/>
        <w:bidi w:val="0"/>
        <w:spacing w:line="360" w:lineRule="auto"/>
        <w:ind w:left="0" w:leftChars="0" w:right="0" w:rightChars="0"/>
        <w:textAlignment w:val="auto"/>
        <w:rPr>
          <w:rFonts w:hint="eastAsia" w:ascii="宋体" w:hAnsi="宋体" w:eastAsia="宋体" w:cs="宋体"/>
          <w:b/>
          <w:color w:val="auto"/>
          <w:sz w:val="24"/>
          <w:szCs w:val="24"/>
          <w:highlight w:val="none"/>
        </w:rPr>
      </w:pPr>
    </w:p>
    <w:p w14:paraId="068C4E3F">
      <w:pPr>
        <w:pStyle w:val="26"/>
        <w:keepNext w:val="0"/>
        <w:keepLines w:val="0"/>
        <w:pageBreakBefore w:val="0"/>
        <w:widowControl w:val="0"/>
        <w:kinsoku/>
        <w:wordWrap/>
        <w:overflowPunct/>
        <w:topLinePunct w:val="0"/>
        <w:bidi w:val="0"/>
        <w:spacing w:line="360" w:lineRule="auto"/>
        <w:ind w:left="0" w:leftChars="0" w:right="0" w:rightChars="0"/>
        <w:textAlignment w:val="auto"/>
        <w:rPr>
          <w:rFonts w:hint="eastAsia" w:ascii="宋体" w:hAnsi="宋体" w:eastAsia="宋体" w:cs="宋体"/>
          <w:b/>
          <w:color w:val="auto"/>
          <w:sz w:val="24"/>
          <w:szCs w:val="24"/>
          <w:highlight w:val="none"/>
        </w:rPr>
      </w:pPr>
    </w:p>
    <w:p w14:paraId="571A8295">
      <w:pPr>
        <w:pStyle w:val="26"/>
        <w:keepNext w:val="0"/>
        <w:keepLines w:val="0"/>
        <w:pageBreakBefore w:val="0"/>
        <w:widowControl w:val="0"/>
        <w:kinsoku/>
        <w:wordWrap/>
        <w:overflowPunct/>
        <w:topLinePunct w:val="0"/>
        <w:bidi w:val="0"/>
        <w:spacing w:line="360" w:lineRule="auto"/>
        <w:ind w:left="0" w:leftChars="0" w:right="0" w:rightChars="0"/>
        <w:textAlignment w:val="auto"/>
        <w:rPr>
          <w:rFonts w:hint="eastAsia" w:ascii="宋体" w:hAnsi="宋体" w:eastAsia="宋体" w:cs="宋体"/>
          <w:b/>
          <w:color w:val="auto"/>
          <w:sz w:val="24"/>
          <w:szCs w:val="24"/>
          <w:highlight w:val="none"/>
        </w:rPr>
      </w:pPr>
    </w:p>
    <w:p w14:paraId="7BA64CF4">
      <w:pPr>
        <w:pStyle w:val="26"/>
        <w:keepNext w:val="0"/>
        <w:keepLines w:val="0"/>
        <w:pageBreakBefore w:val="0"/>
        <w:widowControl w:val="0"/>
        <w:kinsoku/>
        <w:wordWrap/>
        <w:overflowPunct/>
        <w:topLinePunct w:val="0"/>
        <w:bidi w:val="0"/>
        <w:spacing w:line="360" w:lineRule="auto"/>
        <w:ind w:left="0" w:leftChars="0" w:right="0" w:rightChars="0"/>
        <w:textAlignment w:val="auto"/>
        <w:rPr>
          <w:rFonts w:hint="eastAsia" w:ascii="宋体" w:hAnsi="宋体" w:eastAsia="宋体" w:cs="宋体"/>
          <w:b/>
          <w:color w:val="auto"/>
          <w:sz w:val="24"/>
          <w:szCs w:val="24"/>
          <w:highlight w:val="none"/>
        </w:rPr>
      </w:pPr>
    </w:p>
    <w:p w14:paraId="1D477721">
      <w:pPr>
        <w:pStyle w:val="26"/>
        <w:keepNext w:val="0"/>
        <w:keepLines w:val="0"/>
        <w:pageBreakBefore w:val="0"/>
        <w:widowControl w:val="0"/>
        <w:kinsoku/>
        <w:wordWrap/>
        <w:overflowPunct/>
        <w:topLinePunct w:val="0"/>
        <w:bidi w:val="0"/>
        <w:spacing w:line="360" w:lineRule="auto"/>
        <w:ind w:left="0" w:leftChars="0" w:right="0" w:rightChars="0"/>
        <w:textAlignment w:val="auto"/>
        <w:rPr>
          <w:rFonts w:hint="eastAsia" w:ascii="宋体" w:hAnsi="宋体" w:eastAsia="宋体" w:cs="宋体"/>
          <w:b/>
          <w:color w:val="auto"/>
          <w:sz w:val="24"/>
          <w:szCs w:val="24"/>
          <w:highlight w:val="none"/>
        </w:rPr>
      </w:pPr>
    </w:p>
    <w:p w14:paraId="5E4DAC31">
      <w:pPr>
        <w:pStyle w:val="26"/>
        <w:keepNext w:val="0"/>
        <w:keepLines w:val="0"/>
        <w:pageBreakBefore w:val="0"/>
        <w:widowControl w:val="0"/>
        <w:kinsoku/>
        <w:wordWrap/>
        <w:overflowPunct/>
        <w:topLinePunct w:val="0"/>
        <w:bidi w:val="0"/>
        <w:spacing w:line="360" w:lineRule="auto"/>
        <w:ind w:left="0" w:leftChars="0" w:right="0" w:rightChars="0"/>
        <w:textAlignment w:val="auto"/>
        <w:rPr>
          <w:rFonts w:hint="eastAsia" w:ascii="宋体" w:hAnsi="宋体" w:eastAsia="宋体" w:cs="宋体"/>
          <w:b/>
          <w:color w:val="auto"/>
          <w:sz w:val="24"/>
          <w:szCs w:val="24"/>
          <w:highlight w:val="none"/>
        </w:rPr>
      </w:pPr>
    </w:p>
    <w:p w14:paraId="23AB361F">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投诉书制作说明</w:t>
      </w:r>
    </w:p>
    <w:p w14:paraId="2A2B6738">
      <w:pPr>
        <w:keepNext w:val="0"/>
        <w:keepLines w:val="0"/>
        <w:pageBreakBefore w:val="0"/>
        <w:kinsoku/>
        <w:wordWrap/>
        <w:overflowPunct/>
        <w:topLinePunct w:val="0"/>
        <w:bidi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1.投诉人提起投诉时，应当提交投诉书和必要的证明材料，并按照被投诉人和与投诉事项有关的投标人数量提供投诉书副本。</w:t>
      </w:r>
    </w:p>
    <w:p w14:paraId="26008D3D">
      <w:pPr>
        <w:keepNext w:val="0"/>
        <w:keepLines w:val="0"/>
        <w:pageBreakBefore w:val="0"/>
        <w:kinsoku/>
        <w:wordWrap/>
        <w:overflowPunct/>
        <w:topLinePunct w:val="0"/>
        <w:bidi w:val="0"/>
        <w:spacing w:line="360" w:lineRule="auto"/>
        <w:ind w:left="0" w:leftChars="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2.投诉人若委托代理人进行投诉的，投诉书应按照要求列明“授权代表”的有关内容，并在附件中提交由</w:t>
      </w:r>
      <w:r>
        <w:rPr>
          <w:rFonts w:hint="eastAsia" w:ascii="宋体" w:hAnsi="宋体" w:eastAsia="宋体" w:cs="宋体"/>
          <w:color w:val="auto"/>
          <w:kern w:val="0"/>
          <w:sz w:val="24"/>
          <w:szCs w:val="24"/>
          <w:highlight w:val="none"/>
        </w:rPr>
        <w:t>投诉人签署的授权委托书。授权委托书应当载明代理人的姓名或者名称、代理事项、具体权限、期限和相关事项。</w:t>
      </w:r>
    </w:p>
    <w:p w14:paraId="5AB1DD0C">
      <w:pPr>
        <w:keepNext w:val="0"/>
        <w:keepLines w:val="0"/>
        <w:pageBreakBefore w:val="0"/>
        <w:kinsoku/>
        <w:wordWrap/>
        <w:overflowPunct/>
        <w:topLinePunct w:val="0"/>
        <w:bidi w:val="0"/>
        <w:spacing w:line="360" w:lineRule="auto"/>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3.投诉人若对项目的某一分包进行投诉，投诉书应列明具体分包号。</w:t>
      </w:r>
    </w:p>
    <w:p w14:paraId="4D419FE4">
      <w:pPr>
        <w:keepNext w:val="0"/>
        <w:keepLines w:val="0"/>
        <w:pageBreakBefore w:val="0"/>
        <w:kinsoku/>
        <w:wordWrap/>
        <w:overflowPunct/>
        <w:topLinePunct w:val="0"/>
        <w:bidi w:val="0"/>
        <w:spacing w:line="360" w:lineRule="auto"/>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4.投诉书应简要列明质疑事项，质疑函、质疑答复等作为附件材料提供。</w:t>
      </w:r>
    </w:p>
    <w:p w14:paraId="04437C8E">
      <w:pPr>
        <w:keepNext w:val="0"/>
        <w:keepLines w:val="0"/>
        <w:pageBreakBefore w:val="0"/>
        <w:kinsoku/>
        <w:wordWrap/>
        <w:overflowPunct/>
        <w:topLinePunct w:val="0"/>
        <w:bidi w:val="0"/>
        <w:spacing w:line="360" w:lineRule="auto"/>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5.投诉书的投诉事项应具体、明确，并有必要的事实依据和法律依据。</w:t>
      </w:r>
    </w:p>
    <w:p w14:paraId="7F9BD917">
      <w:pPr>
        <w:keepNext w:val="0"/>
        <w:keepLines w:val="0"/>
        <w:pageBreakBefore w:val="0"/>
        <w:kinsoku/>
        <w:wordWrap/>
        <w:overflowPunct/>
        <w:topLinePunct w:val="0"/>
        <w:bidi w:val="0"/>
        <w:spacing w:line="360" w:lineRule="auto"/>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6.投诉书的投诉请求应与投诉事项相关。</w:t>
      </w:r>
    </w:p>
    <w:p w14:paraId="25E6C7CF">
      <w:pPr>
        <w:keepNext w:val="0"/>
        <w:keepLines w:val="0"/>
        <w:pageBreakBefore w:val="0"/>
        <w:kinsoku/>
        <w:wordWrap/>
        <w:overflowPunct/>
        <w:topLinePunct w:val="0"/>
        <w:bidi w:val="0"/>
        <w:spacing w:line="360" w:lineRule="auto"/>
        <w:ind w:left="0" w:leftChars="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7.投诉人为自然人的，投诉书应当由本人签字；投诉人为法人或者其他组织的，投诉书应当由法定代表人、主要负责人，或者其授权代表签字或者盖章，并加盖公章。</w:t>
      </w:r>
    </w:p>
    <w:p w14:paraId="2B67CDA4">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color w:val="auto"/>
          <w:sz w:val="24"/>
          <w:szCs w:val="24"/>
          <w:highlight w:val="none"/>
        </w:rPr>
      </w:pPr>
    </w:p>
    <w:p w14:paraId="188AD54A">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color w:val="auto"/>
          <w:sz w:val="24"/>
          <w:szCs w:val="24"/>
          <w:highlight w:val="none"/>
        </w:rPr>
      </w:pPr>
    </w:p>
    <w:p w14:paraId="5C68676D">
      <w:pPr>
        <w:pStyle w:val="26"/>
        <w:keepNext w:val="0"/>
        <w:keepLines w:val="0"/>
        <w:pageBreakBefore w:val="0"/>
        <w:widowControl w:val="0"/>
        <w:kinsoku/>
        <w:wordWrap/>
        <w:overflowPunct/>
        <w:topLinePunct w:val="0"/>
        <w:bidi w:val="0"/>
        <w:spacing w:line="360" w:lineRule="auto"/>
        <w:ind w:left="0" w:leftChars="0" w:right="0" w:rightChars="0"/>
        <w:textAlignment w:val="auto"/>
        <w:rPr>
          <w:rFonts w:hint="eastAsia" w:ascii="宋体" w:hAnsi="宋体" w:eastAsia="宋体" w:cs="宋体"/>
          <w:color w:val="auto"/>
          <w:sz w:val="24"/>
          <w:szCs w:val="24"/>
          <w:highlight w:val="none"/>
        </w:rPr>
      </w:pPr>
    </w:p>
    <w:p w14:paraId="5D710839">
      <w:pPr>
        <w:pStyle w:val="26"/>
        <w:keepNext w:val="0"/>
        <w:keepLines w:val="0"/>
        <w:pageBreakBefore w:val="0"/>
        <w:widowControl w:val="0"/>
        <w:kinsoku/>
        <w:wordWrap/>
        <w:overflowPunct/>
        <w:topLinePunct w:val="0"/>
        <w:bidi w:val="0"/>
        <w:spacing w:line="360" w:lineRule="auto"/>
        <w:ind w:left="0" w:leftChars="0" w:right="0" w:rightChars="0"/>
        <w:textAlignment w:val="auto"/>
        <w:rPr>
          <w:rFonts w:hint="eastAsia" w:ascii="宋体" w:hAnsi="宋体" w:eastAsia="宋体" w:cs="宋体"/>
          <w:color w:val="auto"/>
          <w:sz w:val="24"/>
          <w:szCs w:val="24"/>
          <w:highlight w:val="none"/>
        </w:rPr>
      </w:pPr>
    </w:p>
    <w:p w14:paraId="1F621922">
      <w:pPr>
        <w:pStyle w:val="26"/>
        <w:keepNext w:val="0"/>
        <w:keepLines w:val="0"/>
        <w:pageBreakBefore w:val="0"/>
        <w:widowControl w:val="0"/>
        <w:kinsoku/>
        <w:wordWrap/>
        <w:overflowPunct/>
        <w:topLinePunct w:val="0"/>
        <w:bidi w:val="0"/>
        <w:spacing w:line="360" w:lineRule="auto"/>
        <w:ind w:left="0" w:leftChars="0" w:right="0" w:rightChars="0"/>
        <w:textAlignment w:val="auto"/>
        <w:rPr>
          <w:rFonts w:hint="eastAsia" w:ascii="宋体" w:hAnsi="宋体" w:eastAsia="宋体" w:cs="宋体"/>
          <w:color w:val="auto"/>
          <w:sz w:val="24"/>
          <w:szCs w:val="24"/>
          <w:highlight w:val="none"/>
        </w:rPr>
      </w:pPr>
    </w:p>
    <w:p w14:paraId="1D9F4B38">
      <w:pPr>
        <w:pStyle w:val="26"/>
        <w:keepNext w:val="0"/>
        <w:keepLines w:val="0"/>
        <w:pageBreakBefore w:val="0"/>
        <w:widowControl w:val="0"/>
        <w:kinsoku/>
        <w:wordWrap/>
        <w:overflowPunct/>
        <w:topLinePunct w:val="0"/>
        <w:bidi w:val="0"/>
        <w:spacing w:line="360" w:lineRule="auto"/>
        <w:ind w:left="0" w:leftChars="0" w:right="0" w:rightChars="0"/>
        <w:textAlignment w:val="auto"/>
        <w:rPr>
          <w:rFonts w:hint="eastAsia" w:ascii="宋体" w:hAnsi="宋体" w:eastAsia="宋体" w:cs="宋体"/>
          <w:color w:val="auto"/>
          <w:sz w:val="24"/>
          <w:szCs w:val="24"/>
          <w:highlight w:val="none"/>
        </w:rPr>
      </w:pPr>
    </w:p>
    <w:p w14:paraId="247EB33E">
      <w:pPr>
        <w:pStyle w:val="26"/>
        <w:keepNext w:val="0"/>
        <w:keepLines w:val="0"/>
        <w:pageBreakBefore w:val="0"/>
        <w:widowControl w:val="0"/>
        <w:kinsoku/>
        <w:wordWrap/>
        <w:overflowPunct/>
        <w:topLinePunct w:val="0"/>
        <w:bidi w:val="0"/>
        <w:spacing w:line="360" w:lineRule="auto"/>
        <w:ind w:left="0" w:leftChars="0" w:right="0" w:rightChars="0"/>
        <w:textAlignment w:val="auto"/>
        <w:rPr>
          <w:rFonts w:hint="eastAsia" w:ascii="宋体" w:hAnsi="宋体" w:eastAsia="宋体" w:cs="宋体"/>
          <w:color w:val="auto"/>
          <w:sz w:val="24"/>
          <w:szCs w:val="24"/>
          <w:highlight w:val="none"/>
        </w:rPr>
      </w:pPr>
    </w:p>
    <w:p w14:paraId="77C54FFB">
      <w:pPr>
        <w:pStyle w:val="26"/>
        <w:keepNext w:val="0"/>
        <w:keepLines w:val="0"/>
        <w:pageBreakBefore w:val="0"/>
        <w:widowControl w:val="0"/>
        <w:kinsoku/>
        <w:wordWrap/>
        <w:overflowPunct/>
        <w:topLinePunct w:val="0"/>
        <w:bidi w:val="0"/>
        <w:spacing w:line="360" w:lineRule="auto"/>
        <w:ind w:left="0" w:leftChars="0" w:right="0" w:rightChars="0"/>
        <w:textAlignment w:val="auto"/>
        <w:rPr>
          <w:rFonts w:hint="eastAsia" w:ascii="宋体" w:hAnsi="宋体" w:eastAsia="宋体" w:cs="宋体"/>
          <w:color w:val="auto"/>
          <w:sz w:val="24"/>
          <w:szCs w:val="24"/>
          <w:highlight w:val="none"/>
        </w:rPr>
      </w:pPr>
    </w:p>
    <w:p w14:paraId="20C048A0">
      <w:pPr>
        <w:pStyle w:val="26"/>
        <w:keepNext w:val="0"/>
        <w:keepLines w:val="0"/>
        <w:pageBreakBefore w:val="0"/>
        <w:widowControl w:val="0"/>
        <w:kinsoku/>
        <w:wordWrap/>
        <w:overflowPunct/>
        <w:topLinePunct w:val="0"/>
        <w:bidi w:val="0"/>
        <w:spacing w:line="360" w:lineRule="auto"/>
        <w:ind w:left="0" w:leftChars="0" w:right="0" w:rightChars="0"/>
        <w:textAlignment w:val="auto"/>
        <w:rPr>
          <w:rFonts w:hint="eastAsia" w:ascii="宋体" w:hAnsi="宋体" w:eastAsia="宋体" w:cs="宋体"/>
          <w:color w:val="auto"/>
          <w:sz w:val="24"/>
          <w:szCs w:val="24"/>
          <w:highlight w:val="none"/>
        </w:rPr>
      </w:pPr>
    </w:p>
    <w:p w14:paraId="5BA0F791">
      <w:pPr>
        <w:pStyle w:val="26"/>
        <w:keepNext w:val="0"/>
        <w:keepLines w:val="0"/>
        <w:pageBreakBefore w:val="0"/>
        <w:widowControl w:val="0"/>
        <w:kinsoku/>
        <w:wordWrap/>
        <w:overflowPunct/>
        <w:topLinePunct w:val="0"/>
        <w:bidi w:val="0"/>
        <w:spacing w:line="360" w:lineRule="auto"/>
        <w:ind w:left="0" w:leftChars="0" w:right="0" w:rightChars="0"/>
        <w:textAlignment w:val="auto"/>
        <w:rPr>
          <w:rFonts w:hint="eastAsia" w:ascii="宋体" w:hAnsi="宋体" w:eastAsia="宋体" w:cs="宋体"/>
          <w:color w:val="auto"/>
          <w:sz w:val="24"/>
          <w:szCs w:val="24"/>
          <w:highlight w:val="none"/>
        </w:rPr>
      </w:pPr>
    </w:p>
    <w:p w14:paraId="2C418245">
      <w:pPr>
        <w:pStyle w:val="26"/>
        <w:keepNext w:val="0"/>
        <w:keepLines w:val="0"/>
        <w:pageBreakBefore w:val="0"/>
        <w:widowControl w:val="0"/>
        <w:kinsoku/>
        <w:wordWrap/>
        <w:overflowPunct/>
        <w:topLinePunct w:val="0"/>
        <w:bidi w:val="0"/>
        <w:spacing w:line="360" w:lineRule="auto"/>
        <w:ind w:left="0" w:leftChars="0" w:right="0" w:rightChars="0"/>
        <w:textAlignment w:val="auto"/>
        <w:rPr>
          <w:rFonts w:hint="eastAsia" w:ascii="宋体" w:hAnsi="宋体" w:eastAsia="宋体" w:cs="宋体"/>
          <w:color w:val="auto"/>
          <w:sz w:val="24"/>
          <w:szCs w:val="24"/>
          <w:highlight w:val="none"/>
        </w:rPr>
      </w:pPr>
    </w:p>
    <w:p w14:paraId="31EED3BE">
      <w:pPr>
        <w:pStyle w:val="26"/>
        <w:keepNext w:val="0"/>
        <w:keepLines w:val="0"/>
        <w:pageBreakBefore w:val="0"/>
        <w:widowControl w:val="0"/>
        <w:kinsoku/>
        <w:wordWrap/>
        <w:overflowPunct/>
        <w:topLinePunct w:val="0"/>
        <w:bidi w:val="0"/>
        <w:spacing w:line="360" w:lineRule="auto"/>
        <w:ind w:left="0" w:leftChars="0" w:right="0" w:rightChars="0"/>
        <w:textAlignment w:val="auto"/>
        <w:rPr>
          <w:rFonts w:hint="eastAsia" w:ascii="宋体" w:hAnsi="宋体" w:eastAsia="宋体" w:cs="宋体"/>
          <w:color w:val="auto"/>
          <w:sz w:val="24"/>
          <w:szCs w:val="24"/>
          <w:highlight w:val="none"/>
        </w:rPr>
      </w:pPr>
    </w:p>
    <w:p w14:paraId="75CBE3EE">
      <w:pPr>
        <w:pStyle w:val="26"/>
        <w:keepNext w:val="0"/>
        <w:keepLines w:val="0"/>
        <w:pageBreakBefore w:val="0"/>
        <w:widowControl w:val="0"/>
        <w:kinsoku/>
        <w:wordWrap/>
        <w:overflowPunct/>
        <w:topLinePunct w:val="0"/>
        <w:bidi w:val="0"/>
        <w:spacing w:line="360" w:lineRule="auto"/>
        <w:ind w:left="0" w:leftChars="0" w:right="0" w:rightChars="0"/>
        <w:textAlignment w:val="auto"/>
        <w:rPr>
          <w:rFonts w:hint="eastAsia" w:ascii="宋体" w:hAnsi="宋体" w:eastAsia="宋体" w:cs="宋体"/>
          <w:color w:val="auto"/>
          <w:sz w:val="24"/>
          <w:szCs w:val="24"/>
          <w:highlight w:val="none"/>
        </w:rPr>
      </w:pPr>
    </w:p>
    <w:p w14:paraId="5B0EA747">
      <w:pPr>
        <w:keepNext w:val="0"/>
        <w:keepLines w:val="0"/>
        <w:pageBreakBefore w:val="0"/>
        <w:kinsoku/>
        <w:wordWrap/>
        <w:overflowPunct/>
        <w:topLinePunct w:val="0"/>
        <w:bidi w:val="0"/>
        <w:spacing w:line="360" w:lineRule="auto"/>
        <w:ind w:left="0" w:leftChars="0" w:right="0" w:rightChars="0"/>
        <w:jc w:val="left"/>
        <w:textAlignment w:val="auto"/>
        <w:rPr>
          <w:rFonts w:hint="eastAsia" w:ascii="宋体" w:hAnsi="宋体" w:eastAsia="宋体" w:cs="宋体"/>
          <w:b/>
          <w:color w:val="auto"/>
          <w:sz w:val="24"/>
          <w:szCs w:val="24"/>
          <w:highlight w:val="none"/>
        </w:rPr>
      </w:pPr>
    </w:p>
    <w:p w14:paraId="78A88EE3">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54BAA9DA">
      <w:pPr>
        <w:keepNext w:val="0"/>
        <w:keepLines w:val="0"/>
        <w:pageBreakBefore w:val="0"/>
        <w:widowControl/>
        <w:kinsoku/>
        <w:wordWrap/>
        <w:overflowPunct/>
        <w:topLinePunct w:val="0"/>
        <w:bidi w:val="0"/>
        <w:snapToGrid w:val="0"/>
        <w:spacing w:line="360" w:lineRule="auto"/>
        <w:ind w:left="0" w:leftChars="0" w:right="0" w:rightChars="0"/>
        <w:textAlignment w:val="auto"/>
        <w:rPr>
          <w:rFonts w:hint="eastAsia" w:ascii="宋体" w:hAnsi="宋体" w:eastAsia="宋体" w:cs="宋体"/>
          <w:b/>
          <w:color w:val="auto"/>
          <w:kern w:val="0"/>
          <w:sz w:val="24"/>
          <w:szCs w:val="24"/>
          <w:highlight w:val="none"/>
        </w:rPr>
      </w:pPr>
      <w:r>
        <w:rPr>
          <w:rFonts w:hint="eastAsia" w:ascii="宋体" w:hAnsi="宋体" w:eastAsia="宋体" w:cs="宋体"/>
          <w:b/>
          <w:bCs/>
          <w:color w:val="auto"/>
          <w:sz w:val="24"/>
          <w:szCs w:val="24"/>
          <w:highlight w:val="none"/>
        </w:rPr>
        <w:t>附件3：专业担保机构出具的投标担保函（参考格式）：</w:t>
      </w:r>
    </w:p>
    <w:p w14:paraId="1E71BAC5">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投标担保函</w:t>
      </w:r>
    </w:p>
    <w:p w14:paraId="55452FDB">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（采购人或采购代理机构）：</w:t>
      </w:r>
    </w:p>
    <w:p w14:paraId="1D8D2E09">
      <w:pPr>
        <w:keepNext w:val="0"/>
        <w:keepLines w:val="0"/>
        <w:pageBreakBefore w:val="0"/>
        <w:kinsoku/>
        <w:wordWrap/>
        <w:overflowPunct/>
        <w:topLinePunct w:val="0"/>
        <w:bidi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鉴于某公司（以下简称”投标人“）拟参加</w:t>
      </w:r>
      <w:r>
        <w:rPr>
          <w:rFonts w:hint="eastAsia" w:ascii="宋体" w:hAnsi="宋体" w:eastAsia="宋体" w:cs="宋体"/>
          <w:color w:val="auto"/>
          <w:sz w:val="24"/>
          <w:szCs w:val="24"/>
          <w:highlight w:val="none"/>
          <w:u w:val="single"/>
        </w:rPr>
        <w:t xml:space="preserve"> 项目（项目名称）</w:t>
      </w:r>
      <w:r>
        <w:rPr>
          <w:rFonts w:hint="eastAsia" w:ascii="宋体" w:hAnsi="宋体" w:eastAsia="宋体" w:cs="宋体"/>
          <w:color w:val="auto"/>
          <w:sz w:val="24"/>
          <w:szCs w:val="24"/>
          <w:highlight w:val="none"/>
        </w:rPr>
        <w:t>编号</w:t>
      </w:r>
      <w:r>
        <w:rPr>
          <w:rFonts w:hint="eastAsia" w:ascii="宋体" w:hAnsi="宋体" w:eastAsia="宋体" w:cs="宋体"/>
          <w:color w:val="auto"/>
          <w:sz w:val="24"/>
          <w:szCs w:val="24"/>
          <w:highlight w:val="none"/>
          <w:u w:val="single"/>
        </w:rPr>
        <w:t>（采购编号：X）</w:t>
      </w:r>
      <w:r>
        <w:rPr>
          <w:rFonts w:hint="eastAsia" w:ascii="宋体" w:hAnsi="宋体" w:eastAsia="宋体" w:cs="宋体"/>
          <w:color w:val="auto"/>
          <w:sz w:val="24"/>
          <w:szCs w:val="24"/>
          <w:highlight w:val="none"/>
        </w:rPr>
        <w:t>（以下简称“本项目”）投标，根据本项目招标文件，投标人参加投标时应向你方缴纳投标保证金，且可以投标担保函的形式缴纳投标保证金。应投标人的申请，我方以保证的方式向你方提供如下投标保证金担保：</w:t>
      </w:r>
    </w:p>
    <w:p w14:paraId="3428D0C4">
      <w:pPr>
        <w:keepNext w:val="0"/>
        <w:keepLines w:val="0"/>
        <w:pageBreakBefore w:val="0"/>
        <w:kinsoku/>
        <w:wordWrap/>
        <w:overflowPunct/>
        <w:topLinePunct w:val="0"/>
        <w:bidi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一、保证责任的情形及保证金额：</w:t>
      </w:r>
    </w:p>
    <w:p w14:paraId="583CEC22">
      <w:pPr>
        <w:keepNext w:val="0"/>
        <w:keepLines w:val="0"/>
        <w:pageBreakBefore w:val="0"/>
        <w:numPr>
          <w:ilvl w:val="0"/>
          <w:numId w:val="3"/>
        </w:numPr>
        <w:kinsoku/>
        <w:wordWrap/>
        <w:overflowPunct/>
        <w:topLinePunct w:val="0"/>
        <w:bidi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在投标人出现下列情形之一时，我方承担保证责任：</w:t>
      </w:r>
    </w:p>
    <w:p w14:paraId="112B1519">
      <w:pPr>
        <w:keepNext w:val="0"/>
        <w:keepLines w:val="0"/>
        <w:pageBreakBefore w:val="0"/>
        <w:numPr>
          <w:ilvl w:val="0"/>
          <w:numId w:val="4"/>
        </w:numPr>
        <w:kinsoku/>
        <w:wordWrap/>
        <w:overflowPunct/>
        <w:topLinePunct w:val="0"/>
        <w:bidi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中标后投标人无正当理由不与采购人或者采购代理机构签订《政府采购合同》；</w:t>
      </w:r>
    </w:p>
    <w:p w14:paraId="0AA93893">
      <w:pPr>
        <w:keepNext w:val="0"/>
        <w:keepLines w:val="0"/>
        <w:pageBreakBefore w:val="0"/>
        <w:numPr>
          <w:ilvl w:val="0"/>
          <w:numId w:val="4"/>
        </w:numPr>
        <w:kinsoku/>
        <w:wordWrap/>
        <w:overflowPunct/>
        <w:topLinePunct w:val="0"/>
        <w:bidi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招标文件规定的投标人应当缴纳保证金的其他情形。</w:t>
      </w:r>
    </w:p>
    <w:p w14:paraId="7EED6E3C">
      <w:pPr>
        <w:keepNext w:val="0"/>
        <w:keepLines w:val="0"/>
        <w:pageBreakBefore w:val="0"/>
        <w:numPr>
          <w:ilvl w:val="0"/>
          <w:numId w:val="3"/>
        </w:numPr>
        <w:kinsoku/>
        <w:wordWrap/>
        <w:overflowPunct/>
        <w:topLinePunct w:val="0"/>
        <w:bidi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我方承担保证责任的最高金额为人民币X元（大写X），即本项目的投标保证金金额。</w:t>
      </w:r>
    </w:p>
    <w:p w14:paraId="253B84F5">
      <w:pPr>
        <w:keepNext w:val="0"/>
        <w:keepLines w:val="0"/>
        <w:pageBreakBefore w:val="0"/>
        <w:numPr>
          <w:ilvl w:val="0"/>
          <w:numId w:val="5"/>
        </w:numPr>
        <w:kinsoku/>
        <w:wordWrap/>
        <w:overflowPunct/>
        <w:topLinePunct w:val="0"/>
        <w:bidi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保证的方式及保证期间</w:t>
      </w:r>
    </w:p>
    <w:p w14:paraId="4422A05C">
      <w:pPr>
        <w:keepNext w:val="0"/>
        <w:keepLines w:val="0"/>
        <w:pageBreakBefore w:val="0"/>
        <w:kinsoku/>
        <w:wordWrap/>
        <w:overflowPunct/>
        <w:topLinePunct w:val="0"/>
        <w:bidi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我方保证的方式为：连带责任保证。</w:t>
      </w:r>
    </w:p>
    <w:p w14:paraId="00D54B08">
      <w:pPr>
        <w:keepNext w:val="0"/>
        <w:keepLines w:val="0"/>
        <w:pageBreakBefore w:val="0"/>
        <w:kinsoku/>
        <w:wordWrap/>
        <w:overflowPunct/>
        <w:topLinePunct w:val="0"/>
        <w:bidi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我方的保证期间为：自本保函生效之日起X个月止。</w:t>
      </w:r>
    </w:p>
    <w:p w14:paraId="4FF2E776">
      <w:pPr>
        <w:keepNext w:val="0"/>
        <w:keepLines w:val="0"/>
        <w:pageBreakBefore w:val="0"/>
        <w:numPr>
          <w:ilvl w:val="0"/>
          <w:numId w:val="5"/>
        </w:numPr>
        <w:kinsoku/>
        <w:wordWrap/>
        <w:overflowPunct/>
        <w:topLinePunct w:val="0"/>
        <w:bidi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承担保证责任的程序</w:t>
      </w:r>
    </w:p>
    <w:p w14:paraId="65FE4F26">
      <w:pPr>
        <w:keepNext w:val="0"/>
        <w:keepLines w:val="0"/>
        <w:pageBreakBefore w:val="0"/>
        <w:numPr>
          <w:ilvl w:val="0"/>
          <w:numId w:val="6"/>
        </w:numPr>
        <w:kinsoku/>
        <w:wordWrap/>
        <w:overflowPunct/>
        <w:topLinePunct w:val="0"/>
        <w:bidi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你方要求我方承担保证责任的，应在本保函保证期间内向我方发出书面索赔通知。索赔通知应写明要求索赔的金额，支付款项应到达的账号，并附有证明投标人发生我方应承担保证责任情形的事实材料。</w:t>
      </w:r>
    </w:p>
    <w:p w14:paraId="2790A1A4">
      <w:pPr>
        <w:keepNext w:val="0"/>
        <w:keepLines w:val="0"/>
        <w:pageBreakBefore w:val="0"/>
        <w:numPr>
          <w:ilvl w:val="0"/>
          <w:numId w:val="6"/>
        </w:numPr>
        <w:kinsoku/>
        <w:wordWrap/>
        <w:overflowPunct/>
        <w:topLinePunct w:val="0"/>
        <w:bidi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我方在收到索赔通知及相关证明材料后，在X个工作日内进行审查，符合应承担保证责任情形的，我方应按照你方的要求代投标人向你方支付投标保证金。</w:t>
      </w:r>
    </w:p>
    <w:p w14:paraId="16584884">
      <w:pPr>
        <w:keepNext w:val="0"/>
        <w:keepLines w:val="0"/>
        <w:pageBreakBefore w:val="0"/>
        <w:numPr>
          <w:ilvl w:val="0"/>
          <w:numId w:val="5"/>
        </w:numPr>
        <w:kinsoku/>
        <w:wordWrap/>
        <w:overflowPunct/>
        <w:topLinePunct w:val="0"/>
        <w:bidi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保证责任的终止</w:t>
      </w:r>
    </w:p>
    <w:p w14:paraId="5DD5AE65">
      <w:pPr>
        <w:keepNext w:val="0"/>
        <w:keepLines w:val="0"/>
        <w:pageBreakBefore w:val="0"/>
        <w:numPr>
          <w:ilvl w:val="0"/>
          <w:numId w:val="7"/>
        </w:numPr>
        <w:kinsoku/>
        <w:wordWrap/>
        <w:overflowPunct/>
        <w:topLinePunct w:val="0"/>
        <w:bidi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保证期间届满你方未向我方书面主张保证责任的，自保证期间届满次日起，我方保证责任自动终止。</w:t>
      </w:r>
    </w:p>
    <w:p w14:paraId="3B54F4FA">
      <w:pPr>
        <w:keepNext w:val="0"/>
        <w:keepLines w:val="0"/>
        <w:pageBreakBefore w:val="0"/>
        <w:numPr>
          <w:ilvl w:val="0"/>
          <w:numId w:val="7"/>
        </w:numPr>
        <w:kinsoku/>
        <w:wordWrap/>
        <w:overflowPunct/>
        <w:topLinePunct w:val="0"/>
        <w:bidi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我方按照本保函向你贵方履行了保证责任后，自我方向你贵方支付款项（支付款项从我方账户划出）之日起，保证责任终止。</w:t>
      </w:r>
    </w:p>
    <w:p w14:paraId="635D0C26">
      <w:pPr>
        <w:keepNext w:val="0"/>
        <w:keepLines w:val="0"/>
        <w:pageBreakBefore w:val="0"/>
        <w:numPr>
          <w:ilvl w:val="0"/>
          <w:numId w:val="7"/>
        </w:numPr>
        <w:kinsoku/>
        <w:wordWrap/>
        <w:overflowPunct/>
        <w:topLinePunct w:val="0"/>
        <w:bidi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按照法律法规的规定或出现我方保证责任终止的其它情形的，我方在本保函项下的保证责任亦终止。</w:t>
      </w:r>
    </w:p>
    <w:p w14:paraId="3DA41934">
      <w:pPr>
        <w:keepNext w:val="0"/>
        <w:keepLines w:val="0"/>
        <w:pageBreakBefore w:val="0"/>
        <w:numPr>
          <w:ilvl w:val="0"/>
          <w:numId w:val="5"/>
        </w:numPr>
        <w:kinsoku/>
        <w:wordWrap/>
        <w:overflowPunct/>
        <w:topLinePunct w:val="0"/>
        <w:bidi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免责条款</w:t>
      </w:r>
    </w:p>
    <w:p w14:paraId="251C1940">
      <w:pPr>
        <w:keepNext w:val="0"/>
        <w:keepLines w:val="0"/>
        <w:pageBreakBefore w:val="0"/>
        <w:numPr>
          <w:ilvl w:val="0"/>
          <w:numId w:val="5"/>
        </w:numPr>
        <w:kinsoku/>
        <w:wordWrap/>
        <w:overflowPunct/>
        <w:topLinePunct w:val="0"/>
        <w:bidi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1．依照法律规定或你方与投标人的另行约定，全部或者部分免除投标人投标保证金义务时，我方亦免除相应的保证责任。</w:t>
      </w:r>
    </w:p>
    <w:p w14:paraId="0FD8CF75">
      <w:pPr>
        <w:keepNext w:val="0"/>
        <w:keepLines w:val="0"/>
        <w:pageBreakBefore w:val="0"/>
        <w:kinsoku/>
        <w:wordWrap/>
        <w:overflowPunct/>
        <w:topLinePunct w:val="0"/>
        <w:bidi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2.因你方原因致使投标人发生本保函第一条第（一）款约定情形的，我方不承担保证责任。</w:t>
      </w:r>
    </w:p>
    <w:p w14:paraId="2D309D99">
      <w:pPr>
        <w:keepNext w:val="0"/>
        <w:keepLines w:val="0"/>
        <w:pageBreakBefore w:val="0"/>
        <w:numPr>
          <w:ilvl w:val="0"/>
          <w:numId w:val="6"/>
        </w:numPr>
        <w:kinsoku/>
        <w:wordWrap/>
        <w:overflowPunct/>
        <w:topLinePunct w:val="0"/>
        <w:bidi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因不可抗力造成投标人发生本保函第一条约定情形的，我方不承担保证责任。</w:t>
      </w:r>
    </w:p>
    <w:p w14:paraId="5AABA225">
      <w:pPr>
        <w:keepNext w:val="0"/>
        <w:keepLines w:val="0"/>
        <w:pageBreakBefore w:val="0"/>
        <w:numPr>
          <w:ilvl w:val="0"/>
          <w:numId w:val="6"/>
        </w:numPr>
        <w:kinsoku/>
        <w:wordWrap/>
        <w:overflowPunct/>
        <w:topLinePunct w:val="0"/>
        <w:bidi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你方或其他有权机关对招标文件进行任何澄清或修改，加重我方保证责任的，我方对加重部分不承担保证责任，但该澄清或修改经我方事先书面同意的除外。</w:t>
      </w:r>
    </w:p>
    <w:p w14:paraId="2A08284F">
      <w:pPr>
        <w:keepNext w:val="0"/>
        <w:keepLines w:val="0"/>
        <w:pageBreakBefore w:val="0"/>
        <w:numPr>
          <w:ilvl w:val="0"/>
          <w:numId w:val="5"/>
        </w:numPr>
        <w:kinsoku/>
        <w:wordWrap/>
        <w:overflowPunct/>
        <w:topLinePunct w:val="0"/>
        <w:bidi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争议的解决</w:t>
      </w:r>
    </w:p>
    <w:p w14:paraId="4363294E">
      <w:pPr>
        <w:keepNext w:val="0"/>
        <w:keepLines w:val="0"/>
        <w:pageBreakBefore w:val="0"/>
        <w:kinsoku/>
        <w:wordWrap/>
        <w:overflowPunct/>
        <w:topLinePunct w:val="0"/>
        <w:bidi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因本保函发生的纠纷，由你我双方协商解决，协商不成的，通过诉讼程序解决，诉讼管辖地法院为深圳法院。</w:t>
      </w:r>
    </w:p>
    <w:p w14:paraId="2F6D4EDD">
      <w:pPr>
        <w:keepNext w:val="0"/>
        <w:keepLines w:val="0"/>
        <w:pageBreakBefore w:val="0"/>
        <w:numPr>
          <w:ilvl w:val="0"/>
          <w:numId w:val="5"/>
        </w:numPr>
        <w:kinsoku/>
        <w:wordWrap/>
        <w:overflowPunct/>
        <w:topLinePunct w:val="0"/>
        <w:bidi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保函的生效</w:t>
      </w:r>
    </w:p>
    <w:p w14:paraId="785100D6">
      <w:pPr>
        <w:keepNext w:val="0"/>
        <w:keepLines w:val="0"/>
        <w:pageBreakBefore w:val="0"/>
        <w:kinsoku/>
        <w:wordWrap/>
        <w:overflowPunct/>
        <w:topLinePunct w:val="0"/>
        <w:bidi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本保函自我方加盖公章之日起生效。</w:t>
      </w:r>
    </w:p>
    <w:p w14:paraId="70D200FC">
      <w:pPr>
        <w:keepNext w:val="0"/>
        <w:keepLines w:val="0"/>
        <w:pageBreakBefore w:val="0"/>
        <w:kinsoku/>
        <w:wordWrap/>
        <w:overflowPunct/>
        <w:topLinePunct w:val="0"/>
        <w:bidi w:val="0"/>
        <w:spacing w:line="360" w:lineRule="auto"/>
        <w:ind w:left="0" w:leftChars="0" w:right="0" w:rightChars="0" w:firstLine="5520" w:firstLineChars="2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保证人：（公章）</w:t>
      </w:r>
    </w:p>
    <w:p w14:paraId="02A59337">
      <w:pPr>
        <w:keepNext w:val="0"/>
        <w:keepLines w:val="0"/>
        <w:pageBreakBefore w:val="0"/>
        <w:kinsoku/>
        <w:wordWrap/>
        <w:overflowPunct/>
        <w:topLinePunct w:val="0"/>
        <w:bidi w:val="0"/>
        <w:spacing w:line="360" w:lineRule="auto"/>
        <w:ind w:left="0" w:leftChars="0" w:right="0" w:rightChars="0" w:firstLine="5520" w:firstLineChars="2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4859C2AB">
      <w:pPr>
        <w:keepNext w:val="0"/>
        <w:keepLines w:val="0"/>
        <w:pageBreakBefore w:val="0"/>
        <w:widowControl/>
        <w:kinsoku/>
        <w:wordWrap/>
        <w:overflowPunct/>
        <w:topLinePunct w:val="0"/>
        <w:bidi w:val="0"/>
        <w:snapToGrid w:val="0"/>
        <w:spacing w:line="360" w:lineRule="auto"/>
        <w:ind w:left="0" w:leftChars="0" w:right="0" w:rightChars="0"/>
        <w:textAlignment w:val="auto"/>
        <w:rPr>
          <w:rFonts w:hint="eastAsia" w:ascii="宋体" w:hAnsi="宋体" w:eastAsia="宋体" w:cs="宋体"/>
          <w:b/>
          <w:color w:val="auto"/>
          <w:kern w:val="0"/>
          <w:sz w:val="24"/>
          <w:szCs w:val="24"/>
          <w:highlight w:val="none"/>
        </w:rPr>
      </w:pPr>
    </w:p>
    <w:p w14:paraId="3A02D62C">
      <w:pPr>
        <w:keepNext w:val="0"/>
        <w:keepLines w:val="0"/>
        <w:pageBreakBefore w:val="0"/>
        <w:widowControl/>
        <w:kinsoku/>
        <w:wordWrap/>
        <w:overflowPunct/>
        <w:topLinePunct w:val="0"/>
        <w:bidi w:val="0"/>
        <w:spacing w:line="360" w:lineRule="auto"/>
        <w:ind w:left="0" w:leftChars="0" w:right="0" w:rightChars="0"/>
        <w:jc w:val="left"/>
        <w:textAlignment w:val="auto"/>
        <w:rPr>
          <w:rFonts w:hint="eastAsia" w:ascii="宋体" w:hAnsi="宋体" w:eastAsia="宋体" w:cs="宋体"/>
          <w:b/>
          <w:bCs/>
          <w:color w:val="auto"/>
          <w:sz w:val="24"/>
          <w:szCs w:val="24"/>
          <w:highlight w:val="none"/>
        </w:rPr>
      </w:pPr>
    </w:p>
    <w:p w14:paraId="44ECC373">
      <w:pPr>
        <w:keepNext w:val="0"/>
        <w:keepLines w:val="0"/>
        <w:pageBreakBefore w:val="0"/>
        <w:widowControl/>
        <w:kinsoku/>
        <w:wordWrap/>
        <w:overflowPunct/>
        <w:topLinePunct w:val="0"/>
        <w:bidi w:val="0"/>
        <w:spacing w:line="360" w:lineRule="auto"/>
        <w:ind w:left="0" w:leftChars="0" w:right="0" w:rightChars="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24C48E5B">
      <w:pPr>
        <w:keepNext w:val="0"/>
        <w:keepLines w:val="0"/>
        <w:pageBreakBefore w:val="0"/>
        <w:kinsoku/>
        <w:wordWrap/>
        <w:overflowPunct/>
        <w:topLinePunct w:val="0"/>
        <w:bidi w:val="0"/>
        <w:spacing w:line="360" w:lineRule="auto"/>
        <w:ind w:left="0" w:leftChars="0" w:right="0" w:rightChars="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附件4：履约担保函（参考</w:t>
      </w:r>
      <w:r>
        <w:rPr>
          <w:rFonts w:hint="eastAsia" w:ascii="宋体" w:hAnsi="宋体" w:eastAsia="宋体" w:cs="宋体"/>
          <w:b/>
          <w:bCs/>
          <w:color w:val="auto"/>
          <w:sz w:val="24"/>
          <w:szCs w:val="24"/>
          <w:highlight w:val="none"/>
          <w:lang w:val="en-US" w:eastAsia="zh-CN"/>
        </w:rPr>
        <w:t>格式</w:t>
      </w:r>
      <w:r>
        <w:rPr>
          <w:rFonts w:hint="eastAsia" w:ascii="宋体" w:hAnsi="宋体" w:eastAsia="宋体" w:cs="宋体"/>
          <w:b/>
          <w:bCs/>
          <w:color w:val="auto"/>
          <w:sz w:val="24"/>
          <w:szCs w:val="24"/>
          <w:highlight w:val="none"/>
        </w:rPr>
        <w:t>）</w:t>
      </w:r>
    </w:p>
    <w:p w14:paraId="766785C9">
      <w:pPr>
        <w:pStyle w:val="26"/>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b/>
          <w:color w:val="auto"/>
          <w:sz w:val="24"/>
          <w:szCs w:val="24"/>
          <w:highlight w:val="none"/>
        </w:rPr>
      </w:pPr>
    </w:p>
    <w:p w14:paraId="37DCCD0F">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b/>
          <w:bCs/>
          <w:color w:val="auto"/>
          <w:kern w:val="0"/>
          <w:sz w:val="24"/>
          <w:szCs w:val="24"/>
          <w:highlight w:val="none"/>
          <w:lang w:bidi="en-US"/>
        </w:rPr>
      </w:pPr>
      <w:r>
        <w:rPr>
          <w:rFonts w:hint="eastAsia" w:ascii="宋体" w:hAnsi="宋体" w:eastAsia="宋体" w:cs="宋体"/>
          <w:b/>
          <w:bCs/>
          <w:color w:val="auto"/>
          <w:kern w:val="0"/>
          <w:sz w:val="24"/>
          <w:szCs w:val="24"/>
          <w:highlight w:val="none"/>
          <w:u w:val="single"/>
          <w:lang w:bidi="en-US"/>
        </w:rPr>
        <w:t xml:space="preserve">           </w:t>
      </w:r>
      <w:r>
        <w:rPr>
          <w:rFonts w:hint="eastAsia" w:ascii="宋体" w:hAnsi="宋体" w:eastAsia="宋体" w:cs="宋体"/>
          <w:b/>
          <w:bCs/>
          <w:color w:val="auto"/>
          <w:kern w:val="0"/>
          <w:sz w:val="24"/>
          <w:szCs w:val="24"/>
          <w:highlight w:val="none"/>
          <w:lang w:bidi="en-US"/>
        </w:rPr>
        <w:t>项目履约担保函</w:t>
      </w:r>
    </w:p>
    <w:p w14:paraId="7BC826E3">
      <w:pPr>
        <w:keepNext w:val="0"/>
        <w:keepLines w:val="0"/>
        <w:pageBreakBefore w:val="0"/>
        <w:kinsoku/>
        <w:wordWrap/>
        <w:overflowPunct/>
        <w:topLinePunct w:val="0"/>
        <w:bidi w:val="0"/>
        <w:spacing w:line="360" w:lineRule="auto"/>
        <w:ind w:left="0" w:leftChars="0" w:right="0" w:rightChars="0"/>
        <w:jc w:val="left"/>
        <w:textAlignment w:val="auto"/>
        <w:rPr>
          <w:rFonts w:hint="eastAsia" w:ascii="宋体" w:hAnsi="宋体" w:eastAsia="宋体" w:cs="宋体"/>
          <w:color w:val="auto"/>
          <w:kern w:val="0"/>
          <w:sz w:val="24"/>
          <w:szCs w:val="24"/>
          <w:highlight w:val="none"/>
          <w:lang w:bidi="en-US"/>
        </w:rPr>
      </w:pPr>
      <w:r>
        <w:rPr>
          <w:rFonts w:hint="eastAsia" w:ascii="宋体" w:hAnsi="宋体" w:eastAsia="宋体" w:cs="宋体"/>
          <w:color w:val="auto"/>
          <w:kern w:val="0"/>
          <w:sz w:val="24"/>
          <w:szCs w:val="24"/>
          <w:highlight w:val="none"/>
          <w:lang w:bidi="en-US"/>
        </w:rPr>
        <w:t>编号：</w:t>
      </w:r>
    </w:p>
    <w:p w14:paraId="23DC807E">
      <w:pPr>
        <w:keepNext w:val="0"/>
        <w:keepLines w:val="0"/>
        <w:pageBreakBefore w:val="0"/>
        <w:kinsoku/>
        <w:wordWrap/>
        <w:overflowPunct/>
        <w:topLinePunct w:val="0"/>
        <w:bidi w:val="0"/>
        <w:spacing w:line="360" w:lineRule="auto"/>
        <w:ind w:left="0" w:leftChars="0" w:right="0" w:rightChars="0"/>
        <w:jc w:val="left"/>
        <w:textAlignment w:val="auto"/>
        <w:rPr>
          <w:rFonts w:hint="eastAsia" w:ascii="宋体" w:hAnsi="宋体" w:eastAsia="宋体" w:cs="宋体"/>
          <w:color w:val="auto"/>
          <w:kern w:val="0"/>
          <w:sz w:val="24"/>
          <w:szCs w:val="24"/>
          <w:highlight w:val="none"/>
          <w:lang w:bidi="en-US"/>
        </w:rPr>
      </w:pPr>
      <w:r>
        <w:rPr>
          <w:rFonts w:hint="eastAsia" w:ascii="宋体" w:hAnsi="宋体" w:eastAsia="宋体" w:cs="宋体"/>
          <w:color w:val="auto"/>
          <w:kern w:val="0"/>
          <w:sz w:val="24"/>
          <w:szCs w:val="24"/>
          <w:highlight w:val="none"/>
          <w:u w:val="single"/>
          <w:lang w:bidi="en-US"/>
        </w:rPr>
        <w:t>（采购人）</w:t>
      </w:r>
      <w:r>
        <w:rPr>
          <w:rFonts w:hint="eastAsia" w:ascii="宋体" w:hAnsi="宋体" w:eastAsia="宋体" w:cs="宋体"/>
          <w:color w:val="auto"/>
          <w:kern w:val="0"/>
          <w:sz w:val="24"/>
          <w:szCs w:val="24"/>
          <w:highlight w:val="none"/>
          <w:lang w:bidi="en-US"/>
        </w:rPr>
        <w:t>：</w:t>
      </w:r>
    </w:p>
    <w:p w14:paraId="7E89AC48">
      <w:pPr>
        <w:keepNext w:val="0"/>
        <w:keepLines w:val="0"/>
        <w:pageBreakBefore w:val="0"/>
        <w:kinsoku/>
        <w:wordWrap/>
        <w:overflowPunct/>
        <w:topLinePunct w:val="0"/>
        <w:bidi w:val="0"/>
        <w:spacing w:line="360" w:lineRule="auto"/>
        <w:ind w:left="0" w:leftChars="0" w:right="0" w:rightChars="0" w:firstLine="480" w:firstLineChars="200"/>
        <w:jc w:val="left"/>
        <w:textAlignment w:val="auto"/>
        <w:rPr>
          <w:rFonts w:hint="eastAsia" w:ascii="宋体" w:hAnsi="宋体" w:eastAsia="宋体" w:cs="宋体"/>
          <w:color w:val="auto"/>
          <w:kern w:val="0"/>
          <w:sz w:val="24"/>
          <w:szCs w:val="24"/>
          <w:highlight w:val="none"/>
          <w:lang w:bidi="en-US"/>
        </w:rPr>
      </w:pPr>
      <w:r>
        <w:rPr>
          <w:rFonts w:hint="eastAsia" w:ascii="宋体" w:hAnsi="宋体" w:eastAsia="宋体" w:cs="宋体"/>
          <w:color w:val="auto"/>
          <w:kern w:val="0"/>
          <w:sz w:val="24"/>
          <w:szCs w:val="24"/>
          <w:highlight w:val="none"/>
          <w:lang w:bidi="en-US"/>
        </w:rPr>
        <w:t>鉴于你方与</w:t>
      </w:r>
      <w:r>
        <w:rPr>
          <w:rFonts w:hint="eastAsia" w:ascii="宋体" w:hAnsi="宋体" w:eastAsia="宋体" w:cs="宋体"/>
          <w:color w:val="auto"/>
          <w:kern w:val="0"/>
          <w:sz w:val="24"/>
          <w:szCs w:val="24"/>
          <w:highlight w:val="none"/>
          <w:u w:val="single"/>
          <w:lang w:bidi="en-US"/>
        </w:rPr>
        <w:t xml:space="preserve">                   </w:t>
      </w:r>
      <w:r>
        <w:rPr>
          <w:rFonts w:hint="eastAsia" w:ascii="宋体" w:hAnsi="宋体" w:eastAsia="宋体" w:cs="宋体"/>
          <w:color w:val="auto"/>
          <w:kern w:val="0"/>
          <w:sz w:val="24"/>
          <w:szCs w:val="24"/>
          <w:highlight w:val="none"/>
          <w:lang w:bidi="en-US"/>
        </w:rPr>
        <w:t>（以下简称投标人）于—年—月—日签定编号为</w:t>
      </w:r>
      <w:r>
        <w:rPr>
          <w:rFonts w:hint="eastAsia" w:ascii="宋体" w:hAnsi="宋体" w:eastAsia="宋体" w:cs="宋体"/>
          <w:color w:val="auto"/>
          <w:kern w:val="0"/>
          <w:sz w:val="24"/>
          <w:szCs w:val="24"/>
          <w:highlight w:val="none"/>
          <w:u w:val="single"/>
          <w:lang w:bidi="en-US"/>
        </w:rPr>
        <w:t xml:space="preserve">         </w:t>
      </w:r>
      <w:r>
        <w:rPr>
          <w:rFonts w:hint="eastAsia" w:ascii="宋体" w:hAnsi="宋体" w:eastAsia="宋体" w:cs="宋体"/>
          <w:color w:val="auto"/>
          <w:kern w:val="0"/>
          <w:sz w:val="24"/>
          <w:szCs w:val="24"/>
          <w:highlight w:val="none"/>
          <w:lang w:bidi="en-US"/>
        </w:rPr>
        <w:t>的《</w:t>
      </w:r>
      <w:r>
        <w:rPr>
          <w:rFonts w:hint="eastAsia" w:ascii="宋体" w:hAnsi="宋体" w:eastAsia="宋体" w:cs="宋体"/>
          <w:color w:val="auto"/>
          <w:kern w:val="0"/>
          <w:sz w:val="24"/>
          <w:szCs w:val="24"/>
          <w:highlight w:val="none"/>
          <w:u w:val="single"/>
          <w:lang w:bidi="en-US"/>
        </w:rPr>
        <w:t xml:space="preserve">                </w:t>
      </w:r>
      <w:r>
        <w:rPr>
          <w:rFonts w:hint="eastAsia" w:ascii="宋体" w:hAnsi="宋体" w:eastAsia="宋体" w:cs="宋体"/>
          <w:color w:val="auto"/>
          <w:kern w:val="0"/>
          <w:sz w:val="24"/>
          <w:szCs w:val="24"/>
          <w:highlight w:val="none"/>
          <w:lang w:bidi="en-US"/>
        </w:rPr>
        <w:t>政府采购合同》（以下简称主合同），且依据该合同的约定，投标人应在</w:t>
      </w:r>
      <w:r>
        <w:rPr>
          <w:rFonts w:hint="eastAsia" w:ascii="宋体" w:hAnsi="宋体" w:eastAsia="宋体" w:cs="宋体"/>
          <w:color w:val="auto"/>
          <w:kern w:val="0"/>
          <w:sz w:val="24"/>
          <w:szCs w:val="24"/>
          <w:highlight w:val="none"/>
          <w:lang w:val="zh-CN" w:bidi="en-US"/>
        </w:rPr>
        <w:t>—</w:t>
      </w:r>
      <w:r>
        <w:rPr>
          <w:rFonts w:hint="eastAsia" w:ascii="宋体" w:hAnsi="宋体" w:eastAsia="宋体" w:cs="宋体"/>
          <w:color w:val="auto"/>
          <w:kern w:val="0"/>
          <w:sz w:val="24"/>
          <w:szCs w:val="24"/>
          <w:highlight w:val="none"/>
          <w:lang w:bidi="en-US"/>
        </w:rPr>
        <w:t xml:space="preserve">年 </w:t>
      </w:r>
      <w:r>
        <w:rPr>
          <w:rFonts w:hint="eastAsia" w:ascii="宋体" w:hAnsi="宋体" w:eastAsia="宋体" w:cs="宋体"/>
          <w:color w:val="auto"/>
          <w:kern w:val="0"/>
          <w:sz w:val="24"/>
          <w:szCs w:val="24"/>
          <w:highlight w:val="none"/>
          <w:lang w:val="zh-CN" w:bidi="en-US"/>
        </w:rPr>
        <w:t>—</w:t>
      </w:r>
      <w:r>
        <w:rPr>
          <w:rFonts w:hint="eastAsia" w:ascii="宋体" w:hAnsi="宋体" w:eastAsia="宋体" w:cs="宋体"/>
          <w:color w:val="auto"/>
          <w:kern w:val="0"/>
          <w:sz w:val="24"/>
          <w:szCs w:val="24"/>
          <w:highlight w:val="none"/>
          <w:lang w:bidi="en-US"/>
        </w:rPr>
        <w:t>月</w:t>
      </w:r>
      <w:r>
        <w:rPr>
          <w:rFonts w:hint="eastAsia" w:ascii="宋体" w:hAnsi="宋体" w:eastAsia="宋体" w:cs="宋体"/>
          <w:color w:val="auto"/>
          <w:kern w:val="0"/>
          <w:sz w:val="24"/>
          <w:szCs w:val="24"/>
          <w:highlight w:val="none"/>
          <w:lang w:val="zh-CN" w:bidi="en-US"/>
        </w:rPr>
        <w:t>—</w:t>
      </w:r>
      <w:r>
        <w:rPr>
          <w:rFonts w:hint="eastAsia" w:ascii="宋体" w:hAnsi="宋体" w:eastAsia="宋体" w:cs="宋体"/>
          <w:color w:val="auto"/>
          <w:kern w:val="0"/>
          <w:sz w:val="24"/>
          <w:szCs w:val="24"/>
          <w:highlight w:val="none"/>
          <w:lang w:bidi="en-US"/>
        </w:rPr>
        <w:t>日前向你方交纳履约保证金，且可以履约担保函的形式交纳履约保证金。应投保人的申请，我方以保证的方式向你方提供如下履约保证金担保：</w:t>
      </w:r>
    </w:p>
    <w:p w14:paraId="538D1E14">
      <w:pPr>
        <w:keepNext w:val="0"/>
        <w:keepLines w:val="0"/>
        <w:pageBreakBefore w:val="0"/>
        <w:kinsoku/>
        <w:wordWrap/>
        <w:overflowPunct/>
        <w:topLinePunct w:val="0"/>
        <w:bidi w:val="0"/>
        <w:spacing w:line="360" w:lineRule="auto"/>
        <w:ind w:left="0" w:leftChars="0" w:right="0" w:rightChars="0" w:firstLine="480" w:firstLineChars="200"/>
        <w:jc w:val="left"/>
        <w:textAlignment w:val="auto"/>
        <w:rPr>
          <w:rFonts w:hint="eastAsia" w:ascii="宋体" w:hAnsi="宋体" w:eastAsia="宋体" w:cs="宋体"/>
          <w:color w:val="auto"/>
          <w:kern w:val="0"/>
          <w:sz w:val="24"/>
          <w:szCs w:val="24"/>
          <w:highlight w:val="none"/>
          <w:lang w:bidi="en-US"/>
        </w:rPr>
      </w:pPr>
      <w:r>
        <w:rPr>
          <w:rFonts w:hint="eastAsia" w:ascii="宋体" w:hAnsi="宋体" w:eastAsia="宋体" w:cs="宋体"/>
          <w:color w:val="auto"/>
          <w:kern w:val="0"/>
          <w:sz w:val="24"/>
          <w:szCs w:val="24"/>
          <w:highlight w:val="none"/>
          <w:lang w:bidi="en-US"/>
        </w:rPr>
        <w:t>一、保证责任的情形及保证金额</w:t>
      </w:r>
    </w:p>
    <w:p w14:paraId="33CD6C3A">
      <w:pPr>
        <w:keepNext w:val="0"/>
        <w:keepLines w:val="0"/>
        <w:pageBreakBefore w:val="0"/>
        <w:kinsoku/>
        <w:wordWrap/>
        <w:overflowPunct/>
        <w:topLinePunct w:val="0"/>
        <w:bidi w:val="0"/>
        <w:spacing w:line="360" w:lineRule="auto"/>
        <w:ind w:left="0" w:leftChars="0" w:right="0" w:rightChars="0" w:firstLine="480" w:firstLineChars="200"/>
        <w:jc w:val="left"/>
        <w:textAlignment w:val="auto"/>
        <w:rPr>
          <w:rFonts w:hint="eastAsia" w:ascii="宋体" w:hAnsi="宋体" w:eastAsia="宋体" w:cs="宋体"/>
          <w:color w:val="auto"/>
          <w:kern w:val="0"/>
          <w:sz w:val="24"/>
          <w:szCs w:val="24"/>
          <w:highlight w:val="none"/>
          <w:lang w:bidi="en-US"/>
        </w:rPr>
      </w:pPr>
      <w:r>
        <w:rPr>
          <w:rFonts w:hint="eastAsia" w:ascii="宋体" w:hAnsi="宋体" w:eastAsia="宋体" w:cs="宋体"/>
          <w:color w:val="auto"/>
          <w:kern w:val="0"/>
          <w:sz w:val="24"/>
          <w:szCs w:val="24"/>
          <w:highlight w:val="none"/>
          <w:lang w:bidi="en-US"/>
        </w:rPr>
        <w:t>（一）在投标人出现下列情形之一时，我方承担保证责任：</w:t>
      </w:r>
    </w:p>
    <w:p w14:paraId="732199ED">
      <w:pPr>
        <w:keepNext w:val="0"/>
        <w:keepLines w:val="0"/>
        <w:pageBreakBefore w:val="0"/>
        <w:kinsoku/>
        <w:wordWrap/>
        <w:overflowPunct/>
        <w:topLinePunct w:val="0"/>
        <w:bidi w:val="0"/>
        <w:spacing w:line="360" w:lineRule="auto"/>
        <w:ind w:left="0" w:leftChars="0" w:right="0" w:rightChars="0" w:firstLine="480" w:firstLineChars="200"/>
        <w:jc w:val="left"/>
        <w:textAlignment w:val="auto"/>
        <w:rPr>
          <w:rFonts w:hint="eastAsia" w:ascii="宋体" w:hAnsi="宋体" w:eastAsia="宋体" w:cs="宋体"/>
          <w:color w:val="auto"/>
          <w:kern w:val="0"/>
          <w:sz w:val="24"/>
          <w:szCs w:val="24"/>
          <w:highlight w:val="none"/>
          <w:lang w:bidi="en-US"/>
        </w:rPr>
      </w:pPr>
      <w:r>
        <w:rPr>
          <w:rFonts w:hint="eastAsia" w:ascii="宋体" w:hAnsi="宋体" w:eastAsia="宋体" w:cs="宋体"/>
          <w:color w:val="auto"/>
          <w:kern w:val="0"/>
          <w:sz w:val="24"/>
          <w:szCs w:val="24"/>
          <w:highlight w:val="none"/>
          <w:lang w:bidi="en-US"/>
        </w:rPr>
        <w:t>1.将中标项目转让给他人，或者在投标文件中未说明，且未经采购人同意，将中标项目分包给他人的；</w:t>
      </w:r>
    </w:p>
    <w:p w14:paraId="4E52FBC4">
      <w:pPr>
        <w:keepNext w:val="0"/>
        <w:keepLines w:val="0"/>
        <w:pageBreakBefore w:val="0"/>
        <w:kinsoku/>
        <w:wordWrap/>
        <w:overflowPunct/>
        <w:topLinePunct w:val="0"/>
        <w:bidi w:val="0"/>
        <w:spacing w:line="360" w:lineRule="auto"/>
        <w:ind w:left="0" w:leftChars="0" w:right="0" w:rightChars="0" w:firstLine="480" w:firstLineChars="200"/>
        <w:jc w:val="left"/>
        <w:textAlignment w:val="auto"/>
        <w:rPr>
          <w:rFonts w:hint="eastAsia" w:ascii="宋体" w:hAnsi="宋体" w:eastAsia="宋体" w:cs="宋体"/>
          <w:color w:val="auto"/>
          <w:kern w:val="0"/>
          <w:sz w:val="24"/>
          <w:szCs w:val="24"/>
          <w:highlight w:val="none"/>
          <w:lang w:bidi="en-US"/>
        </w:rPr>
      </w:pPr>
      <w:r>
        <w:rPr>
          <w:rFonts w:hint="eastAsia" w:ascii="宋体" w:hAnsi="宋体" w:eastAsia="宋体" w:cs="宋体"/>
          <w:color w:val="auto"/>
          <w:kern w:val="0"/>
          <w:sz w:val="24"/>
          <w:szCs w:val="24"/>
          <w:highlight w:val="none"/>
          <w:lang w:bidi="en-US"/>
        </w:rPr>
        <w:t>2.主合同约定的应当缴纳履约保证金的情形：</w:t>
      </w:r>
    </w:p>
    <w:p w14:paraId="3FB6796B">
      <w:pPr>
        <w:keepNext w:val="0"/>
        <w:keepLines w:val="0"/>
        <w:pageBreakBefore w:val="0"/>
        <w:kinsoku/>
        <w:wordWrap/>
        <w:overflowPunct/>
        <w:topLinePunct w:val="0"/>
        <w:bidi w:val="0"/>
        <w:spacing w:line="360" w:lineRule="auto"/>
        <w:ind w:left="0" w:leftChars="0" w:right="0" w:rightChars="0" w:firstLine="480" w:firstLineChars="200"/>
        <w:jc w:val="left"/>
        <w:textAlignment w:val="auto"/>
        <w:rPr>
          <w:rFonts w:hint="eastAsia" w:ascii="宋体" w:hAnsi="宋体" w:eastAsia="宋体" w:cs="宋体"/>
          <w:color w:val="auto"/>
          <w:kern w:val="0"/>
          <w:sz w:val="24"/>
          <w:szCs w:val="24"/>
          <w:highlight w:val="none"/>
          <w:lang w:bidi="en-US"/>
        </w:rPr>
      </w:pPr>
      <w:r>
        <w:rPr>
          <w:rFonts w:hint="eastAsia" w:ascii="宋体" w:hAnsi="宋体" w:eastAsia="宋体" w:cs="宋体"/>
          <w:color w:val="auto"/>
          <w:kern w:val="0"/>
          <w:sz w:val="24"/>
          <w:szCs w:val="24"/>
          <w:highlight w:val="none"/>
          <w:lang w:bidi="en-US"/>
        </w:rPr>
        <w:t>（1）未按主合同约定的质量、数量和期限供应货物/提供服务/完成工程的；</w:t>
      </w:r>
    </w:p>
    <w:p w14:paraId="03CAC6C8">
      <w:pPr>
        <w:keepNext w:val="0"/>
        <w:keepLines w:val="0"/>
        <w:pageBreakBefore w:val="0"/>
        <w:kinsoku/>
        <w:wordWrap/>
        <w:overflowPunct/>
        <w:topLinePunct w:val="0"/>
        <w:bidi w:val="0"/>
        <w:spacing w:line="360" w:lineRule="auto"/>
        <w:ind w:left="0" w:leftChars="0" w:right="0" w:rightChars="0" w:firstLine="480" w:firstLineChars="200"/>
        <w:jc w:val="left"/>
        <w:textAlignment w:val="auto"/>
        <w:rPr>
          <w:rFonts w:hint="eastAsia" w:ascii="宋体" w:hAnsi="宋体" w:eastAsia="宋体" w:cs="宋体"/>
          <w:color w:val="auto"/>
          <w:kern w:val="0"/>
          <w:sz w:val="24"/>
          <w:szCs w:val="24"/>
          <w:highlight w:val="none"/>
          <w:lang w:bidi="en-US"/>
        </w:rPr>
      </w:pPr>
      <w:r>
        <w:rPr>
          <w:rFonts w:hint="eastAsia" w:ascii="宋体" w:hAnsi="宋体" w:eastAsia="宋体" w:cs="宋体"/>
          <w:color w:val="auto"/>
          <w:kern w:val="0"/>
          <w:sz w:val="24"/>
          <w:szCs w:val="24"/>
          <w:highlight w:val="none"/>
          <w:lang w:bidi="en-US"/>
        </w:rPr>
        <w:t>（2）</w:t>
      </w:r>
      <w:r>
        <w:rPr>
          <w:rFonts w:hint="eastAsia" w:ascii="宋体" w:hAnsi="宋体" w:eastAsia="宋体" w:cs="宋体"/>
          <w:color w:val="auto"/>
          <w:kern w:val="0"/>
          <w:sz w:val="24"/>
          <w:szCs w:val="24"/>
          <w:highlight w:val="none"/>
          <w:u w:val="single"/>
          <w:lang w:bidi="en-US"/>
        </w:rPr>
        <w:t xml:space="preserve">                                                       </w:t>
      </w:r>
      <w:r>
        <w:rPr>
          <w:rFonts w:hint="eastAsia" w:ascii="宋体" w:hAnsi="宋体" w:eastAsia="宋体" w:cs="宋体"/>
          <w:color w:val="auto"/>
          <w:kern w:val="0"/>
          <w:sz w:val="24"/>
          <w:szCs w:val="24"/>
          <w:highlight w:val="none"/>
          <w:lang w:bidi="en-US"/>
        </w:rPr>
        <w:t>。</w:t>
      </w:r>
    </w:p>
    <w:p w14:paraId="6E7E59AE">
      <w:pPr>
        <w:keepNext w:val="0"/>
        <w:keepLines w:val="0"/>
        <w:pageBreakBefore w:val="0"/>
        <w:kinsoku/>
        <w:wordWrap/>
        <w:overflowPunct/>
        <w:topLinePunct w:val="0"/>
        <w:bidi w:val="0"/>
        <w:spacing w:line="360" w:lineRule="auto"/>
        <w:ind w:left="0" w:leftChars="0" w:right="0" w:rightChars="0" w:firstLine="480" w:firstLineChars="200"/>
        <w:jc w:val="left"/>
        <w:textAlignment w:val="auto"/>
        <w:rPr>
          <w:rFonts w:hint="eastAsia" w:ascii="宋体" w:hAnsi="宋体" w:eastAsia="宋体" w:cs="宋体"/>
          <w:color w:val="auto"/>
          <w:kern w:val="0"/>
          <w:sz w:val="24"/>
          <w:szCs w:val="24"/>
          <w:highlight w:val="none"/>
          <w:lang w:bidi="en-US"/>
        </w:rPr>
      </w:pPr>
      <w:r>
        <w:rPr>
          <w:rFonts w:hint="eastAsia" w:ascii="宋体" w:hAnsi="宋体" w:eastAsia="宋体" w:cs="宋体"/>
          <w:color w:val="auto"/>
          <w:kern w:val="0"/>
          <w:sz w:val="24"/>
          <w:szCs w:val="24"/>
          <w:highlight w:val="none"/>
          <w:lang w:bidi="en-US"/>
        </w:rPr>
        <w:t>（二）我方的保证范围是主合同约定的合同价款总额的</w:t>
      </w:r>
      <w:r>
        <w:rPr>
          <w:rFonts w:hint="eastAsia" w:ascii="宋体" w:hAnsi="宋体" w:eastAsia="宋体" w:cs="宋体"/>
          <w:color w:val="auto"/>
          <w:kern w:val="0"/>
          <w:sz w:val="24"/>
          <w:szCs w:val="24"/>
          <w:highlight w:val="none"/>
          <w:u w:val="single"/>
          <w:lang w:bidi="en-US"/>
        </w:rPr>
        <w:t xml:space="preserve">      </w:t>
      </w:r>
      <w:r>
        <w:rPr>
          <w:rFonts w:hint="eastAsia" w:ascii="宋体" w:hAnsi="宋体" w:eastAsia="宋体" w:cs="宋体"/>
          <w:color w:val="auto"/>
          <w:kern w:val="0"/>
          <w:sz w:val="24"/>
          <w:szCs w:val="24"/>
          <w:highlight w:val="none"/>
          <w:lang w:bidi="en-US"/>
        </w:rPr>
        <w:t>%数额为</w:t>
      </w:r>
      <w:r>
        <w:rPr>
          <w:rFonts w:hint="eastAsia" w:ascii="宋体" w:hAnsi="宋体" w:eastAsia="宋体" w:cs="宋体"/>
          <w:color w:val="auto"/>
          <w:kern w:val="0"/>
          <w:sz w:val="24"/>
          <w:szCs w:val="24"/>
          <w:highlight w:val="none"/>
          <w:u w:val="single"/>
          <w:lang w:bidi="en-US"/>
        </w:rPr>
        <w:t xml:space="preserve">            </w:t>
      </w:r>
      <w:r>
        <w:rPr>
          <w:rFonts w:hint="eastAsia" w:ascii="宋体" w:hAnsi="宋体" w:eastAsia="宋体" w:cs="宋体"/>
          <w:color w:val="auto"/>
          <w:kern w:val="0"/>
          <w:sz w:val="24"/>
          <w:szCs w:val="24"/>
          <w:highlight w:val="none"/>
          <w:lang w:bidi="en-US"/>
        </w:rPr>
        <w:t>元 （大写</w:t>
      </w:r>
      <w:r>
        <w:rPr>
          <w:rFonts w:hint="eastAsia" w:ascii="宋体" w:hAnsi="宋体" w:eastAsia="宋体" w:cs="宋体"/>
          <w:color w:val="auto"/>
          <w:kern w:val="0"/>
          <w:sz w:val="24"/>
          <w:szCs w:val="24"/>
          <w:highlight w:val="none"/>
          <w:u w:val="single"/>
          <w:lang w:bidi="en-US"/>
        </w:rPr>
        <w:t xml:space="preserve">              </w:t>
      </w:r>
      <w:r>
        <w:rPr>
          <w:rFonts w:hint="eastAsia" w:ascii="宋体" w:hAnsi="宋体" w:eastAsia="宋体" w:cs="宋体"/>
          <w:color w:val="auto"/>
          <w:kern w:val="0"/>
          <w:sz w:val="24"/>
          <w:szCs w:val="24"/>
          <w:highlight w:val="none"/>
          <w:lang w:bidi="en-US"/>
        </w:rPr>
        <w:t>）,币种为</w:t>
      </w:r>
      <w:r>
        <w:rPr>
          <w:rFonts w:hint="eastAsia" w:ascii="宋体" w:hAnsi="宋体" w:eastAsia="宋体" w:cs="宋体"/>
          <w:color w:val="auto"/>
          <w:kern w:val="0"/>
          <w:sz w:val="24"/>
          <w:szCs w:val="24"/>
          <w:highlight w:val="none"/>
          <w:u w:val="single"/>
          <w:lang w:bidi="en-US"/>
        </w:rPr>
        <w:t xml:space="preserve">         </w:t>
      </w:r>
      <w:r>
        <w:rPr>
          <w:rFonts w:hint="eastAsia" w:ascii="宋体" w:hAnsi="宋体" w:eastAsia="宋体" w:cs="宋体"/>
          <w:color w:val="auto"/>
          <w:kern w:val="0"/>
          <w:sz w:val="24"/>
          <w:szCs w:val="24"/>
          <w:highlight w:val="none"/>
          <w:lang w:bidi="en-US"/>
        </w:rPr>
        <w:t>。（即主合同履约保证金金额）</w:t>
      </w:r>
    </w:p>
    <w:p w14:paraId="7CAE70B4">
      <w:pPr>
        <w:keepNext w:val="0"/>
        <w:keepLines w:val="0"/>
        <w:pageBreakBefore w:val="0"/>
        <w:kinsoku/>
        <w:wordWrap/>
        <w:overflowPunct/>
        <w:topLinePunct w:val="0"/>
        <w:bidi w:val="0"/>
        <w:spacing w:line="360" w:lineRule="auto"/>
        <w:ind w:left="0" w:leftChars="0" w:right="0" w:rightChars="0" w:firstLine="480" w:firstLineChars="200"/>
        <w:jc w:val="left"/>
        <w:textAlignment w:val="auto"/>
        <w:rPr>
          <w:rFonts w:hint="eastAsia" w:ascii="宋体" w:hAnsi="宋体" w:eastAsia="宋体" w:cs="宋体"/>
          <w:color w:val="auto"/>
          <w:kern w:val="0"/>
          <w:sz w:val="24"/>
          <w:szCs w:val="24"/>
          <w:highlight w:val="none"/>
          <w:lang w:bidi="en-US"/>
        </w:rPr>
      </w:pPr>
      <w:r>
        <w:rPr>
          <w:rFonts w:hint="eastAsia" w:ascii="宋体" w:hAnsi="宋体" w:eastAsia="宋体" w:cs="宋体"/>
          <w:color w:val="auto"/>
          <w:kern w:val="0"/>
          <w:sz w:val="24"/>
          <w:szCs w:val="24"/>
          <w:highlight w:val="none"/>
          <w:lang w:bidi="en-US"/>
        </w:rPr>
        <w:t>二、保证的方式及保证期间</w:t>
      </w:r>
    </w:p>
    <w:p w14:paraId="3C8E7E08">
      <w:pPr>
        <w:keepNext w:val="0"/>
        <w:keepLines w:val="0"/>
        <w:pageBreakBefore w:val="0"/>
        <w:kinsoku/>
        <w:wordWrap/>
        <w:overflowPunct/>
        <w:topLinePunct w:val="0"/>
        <w:bidi w:val="0"/>
        <w:spacing w:line="360" w:lineRule="auto"/>
        <w:ind w:left="0" w:leftChars="0" w:right="0" w:rightChars="0" w:firstLine="480" w:firstLineChars="200"/>
        <w:jc w:val="left"/>
        <w:textAlignment w:val="auto"/>
        <w:rPr>
          <w:rFonts w:hint="eastAsia" w:ascii="宋体" w:hAnsi="宋体" w:eastAsia="宋体" w:cs="宋体"/>
          <w:color w:val="auto"/>
          <w:kern w:val="0"/>
          <w:sz w:val="24"/>
          <w:szCs w:val="24"/>
          <w:highlight w:val="none"/>
          <w:lang w:bidi="en-US"/>
        </w:rPr>
      </w:pPr>
      <w:r>
        <w:rPr>
          <w:rFonts w:hint="eastAsia" w:ascii="宋体" w:hAnsi="宋体" w:eastAsia="宋体" w:cs="宋体"/>
          <w:color w:val="auto"/>
          <w:kern w:val="0"/>
          <w:sz w:val="24"/>
          <w:szCs w:val="24"/>
          <w:highlight w:val="none"/>
          <w:lang w:bidi="en-US"/>
        </w:rPr>
        <w:t>我方保证的方式为：连带责任保证。</w:t>
      </w:r>
    </w:p>
    <w:p w14:paraId="587FD9C8">
      <w:pPr>
        <w:keepNext w:val="0"/>
        <w:keepLines w:val="0"/>
        <w:pageBreakBefore w:val="0"/>
        <w:kinsoku/>
        <w:wordWrap/>
        <w:overflowPunct/>
        <w:topLinePunct w:val="0"/>
        <w:bidi w:val="0"/>
        <w:spacing w:line="360" w:lineRule="auto"/>
        <w:ind w:left="0" w:leftChars="0" w:right="0" w:rightChars="0" w:firstLine="480" w:firstLineChars="200"/>
        <w:jc w:val="left"/>
        <w:textAlignment w:val="auto"/>
        <w:rPr>
          <w:rFonts w:hint="eastAsia" w:ascii="宋体" w:hAnsi="宋体" w:eastAsia="宋体" w:cs="宋体"/>
          <w:color w:val="auto"/>
          <w:kern w:val="0"/>
          <w:sz w:val="24"/>
          <w:szCs w:val="24"/>
          <w:highlight w:val="none"/>
          <w:lang w:bidi="en-US"/>
        </w:rPr>
      </w:pPr>
      <w:r>
        <w:rPr>
          <w:rFonts w:hint="eastAsia" w:ascii="宋体" w:hAnsi="宋体" w:eastAsia="宋体" w:cs="宋体"/>
          <w:color w:val="auto"/>
          <w:kern w:val="0"/>
          <w:sz w:val="24"/>
          <w:szCs w:val="24"/>
          <w:highlight w:val="none"/>
          <w:lang w:bidi="en-US"/>
        </w:rPr>
        <w:t>我方保证的期间为：自本合同生效之日起至投标人按照主合同约定的供货/完工期限届满后</w:t>
      </w:r>
      <w:r>
        <w:rPr>
          <w:rFonts w:hint="eastAsia" w:ascii="宋体" w:hAnsi="宋体" w:eastAsia="宋体" w:cs="宋体"/>
          <w:color w:val="auto"/>
          <w:kern w:val="0"/>
          <w:sz w:val="24"/>
          <w:szCs w:val="24"/>
          <w:highlight w:val="none"/>
          <w:u w:val="single"/>
          <w:lang w:bidi="en-US"/>
        </w:rPr>
        <w:t xml:space="preserve"> </w:t>
      </w:r>
      <w:r>
        <w:rPr>
          <w:rFonts w:hint="eastAsia" w:ascii="宋体" w:hAnsi="宋体" w:eastAsia="宋体" w:cs="宋体"/>
          <w:color w:val="auto"/>
          <w:kern w:val="0"/>
          <w:sz w:val="24"/>
          <w:szCs w:val="24"/>
          <w:highlight w:val="none"/>
          <w:lang w:bidi="en-US"/>
        </w:rPr>
        <w:t>日内。</w:t>
      </w:r>
    </w:p>
    <w:p w14:paraId="573DA2B0">
      <w:pPr>
        <w:keepNext w:val="0"/>
        <w:keepLines w:val="0"/>
        <w:pageBreakBefore w:val="0"/>
        <w:kinsoku/>
        <w:wordWrap/>
        <w:overflowPunct/>
        <w:topLinePunct w:val="0"/>
        <w:bidi w:val="0"/>
        <w:spacing w:line="360" w:lineRule="auto"/>
        <w:ind w:left="0" w:leftChars="0" w:right="0" w:rightChars="0" w:firstLine="480" w:firstLineChars="200"/>
        <w:jc w:val="left"/>
        <w:textAlignment w:val="auto"/>
        <w:rPr>
          <w:rFonts w:hint="eastAsia" w:ascii="宋体" w:hAnsi="宋体" w:eastAsia="宋体" w:cs="宋体"/>
          <w:color w:val="auto"/>
          <w:kern w:val="0"/>
          <w:sz w:val="24"/>
          <w:szCs w:val="24"/>
          <w:highlight w:val="none"/>
          <w:lang w:bidi="en-US"/>
        </w:rPr>
      </w:pPr>
      <w:r>
        <w:rPr>
          <w:rFonts w:hint="eastAsia" w:ascii="宋体" w:hAnsi="宋体" w:eastAsia="宋体" w:cs="宋体"/>
          <w:color w:val="auto"/>
          <w:kern w:val="0"/>
          <w:sz w:val="24"/>
          <w:szCs w:val="24"/>
          <w:highlight w:val="none"/>
          <w:lang w:bidi="en-US"/>
        </w:rPr>
        <w:t>如果投标人商未按主合同约定向贵方供应货物/提供服务/完成工程的，由我方在保证金额内向你方支付上述款项。</w:t>
      </w:r>
    </w:p>
    <w:p w14:paraId="17A73F53">
      <w:pPr>
        <w:keepNext w:val="0"/>
        <w:keepLines w:val="0"/>
        <w:pageBreakBefore w:val="0"/>
        <w:kinsoku/>
        <w:wordWrap/>
        <w:overflowPunct/>
        <w:topLinePunct w:val="0"/>
        <w:bidi w:val="0"/>
        <w:spacing w:line="360" w:lineRule="auto"/>
        <w:ind w:left="0" w:leftChars="0" w:right="0" w:rightChars="0" w:firstLine="480" w:firstLineChars="200"/>
        <w:jc w:val="left"/>
        <w:textAlignment w:val="auto"/>
        <w:rPr>
          <w:rFonts w:hint="eastAsia" w:ascii="宋体" w:hAnsi="宋体" w:eastAsia="宋体" w:cs="宋体"/>
          <w:color w:val="auto"/>
          <w:kern w:val="0"/>
          <w:sz w:val="24"/>
          <w:szCs w:val="24"/>
          <w:highlight w:val="none"/>
          <w:lang w:bidi="en-US"/>
        </w:rPr>
      </w:pPr>
      <w:r>
        <w:rPr>
          <w:rFonts w:hint="eastAsia" w:ascii="宋体" w:hAnsi="宋体" w:eastAsia="宋体" w:cs="宋体"/>
          <w:color w:val="auto"/>
          <w:kern w:val="0"/>
          <w:sz w:val="24"/>
          <w:szCs w:val="24"/>
          <w:highlight w:val="none"/>
          <w:lang w:bidi="en-US"/>
        </w:rPr>
        <w:t>三、承担保证责任的程序</w:t>
      </w:r>
    </w:p>
    <w:p w14:paraId="3F0EEB48">
      <w:pPr>
        <w:keepNext w:val="0"/>
        <w:keepLines w:val="0"/>
        <w:pageBreakBefore w:val="0"/>
        <w:kinsoku/>
        <w:wordWrap/>
        <w:overflowPunct/>
        <w:topLinePunct w:val="0"/>
        <w:bidi w:val="0"/>
        <w:spacing w:line="360" w:lineRule="auto"/>
        <w:ind w:left="0" w:leftChars="0" w:right="0" w:rightChars="0" w:firstLine="480" w:firstLineChars="200"/>
        <w:jc w:val="left"/>
        <w:textAlignment w:val="auto"/>
        <w:rPr>
          <w:rFonts w:hint="eastAsia" w:ascii="宋体" w:hAnsi="宋体" w:eastAsia="宋体" w:cs="宋体"/>
          <w:color w:val="auto"/>
          <w:kern w:val="0"/>
          <w:sz w:val="24"/>
          <w:szCs w:val="24"/>
          <w:highlight w:val="none"/>
          <w:lang w:bidi="en-US"/>
        </w:rPr>
      </w:pPr>
      <w:r>
        <w:rPr>
          <w:rFonts w:hint="eastAsia" w:ascii="宋体" w:hAnsi="宋体" w:eastAsia="宋体" w:cs="宋体"/>
          <w:color w:val="auto"/>
          <w:kern w:val="0"/>
          <w:sz w:val="24"/>
          <w:szCs w:val="24"/>
          <w:highlight w:val="none"/>
          <w:lang w:bidi="en-US"/>
        </w:rPr>
        <w:t>1.你方要求我方承担保证责任的，应在本保函保证期间内向我方发出书面索赔通知。索赔通知应写明要求索赔的金额，支付款项应到达的帐号。并附有证明投标人违约事实的证 明材料。</w:t>
      </w:r>
    </w:p>
    <w:p w14:paraId="6184E742">
      <w:pPr>
        <w:keepNext w:val="0"/>
        <w:keepLines w:val="0"/>
        <w:pageBreakBefore w:val="0"/>
        <w:kinsoku/>
        <w:wordWrap/>
        <w:overflowPunct/>
        <w:topLinePunct w:val="0"/>
        <w:bidi w:val="0"/>
        <w:spacing w:line="360" w:lineRule="auto"/>
        <w:ind w:left="0" w:leftChars="0" w:right="0" w:rightChars="0" w:firstLine="480" w:firstLineChars="200"/>
        <w:jc w:val="left"/>
        <w:textAlignment w:val="auto"/>
        <w:rPr>
          <w:rFonts w:hint="eastAsia" w:ascii="宋体" w:hAnsi="宋体" w:eastAsia="宋体" w:cs="宋体"/>
          <w:color w:val="auto"/>
          <w:kern w:val="0"/>
          <w:sz w:val="24"/>
          <w:szCs w:val="24"/>
          <w:highlight w:val="none"/>
          <w:lang w:bidi="en-US"/>
        </w:rPr>
      </w:pPr>
      <w:r>
        <w:rPr>
          <w:rFonts w:hint="eastAsia" w:ascii="宋体" w:hAnsi="宋体" w:eastAsia="宋体" w:cs="宋体"/>
          <w:color w:val="auto"/>
          <w:kern w:val="0"/>
          <w:sz w:val="24"/>
          <w:szCs w:val="24"/>
          <w:highlight w:val="none"/>
          <w:lang w:bidi="en-US"/>
        </w:rPr>
        <w:t>如果你方与投标人因货物质量问题产生争议，你方还需同时提供</w:t>
      </w:r>
      <w:r>
        <w:rPr>
          <w:rFonts w:hint="eastAsia" w:ascii="宋体" w:hAnsi="宋体" w:eastAsia="宋体" w:cs="宋体"/>
          <w:color w:val="auto"/>
          <w:kern w:val="0"/>
          <w:sz w:val="24"/>
          <w:szCs w:val="24"/>
          <w:highlight w:val="none"/>
          <w:u w:val="single"/>
          <w:lang w:bidi="en-US"/>
        </w:rPr>
        <w:t xml:space="preserve">       </w:t>
      </w:r>
      <w:r>
        <w:rPr>
          <w:rFonts w:hint="eastAsia" w:ascii="宋体" w:hAnsi="宋体" w:eastAsia="宋体" w:cs="宋体"/>
          <w:color w:val="auto"/>
          <w:kern w:val="0"/>
          <w:sz w:val="24"/>
          <w:szCs w:val="24"/>
          <w:highlight w:val="none"/>
          <w:lang w:bidi="en-US"/>
        </w:rPr>
        <w:t>部门出具的质量检测报告，或经诉讼（仲裁）程序裁决后的裁决书、调解书，本保证人即按照检测结果或 裁决书、调解书决定是否承担保证责任。</w:t>
      </w:r>
    </w:p>
    <w:p w14:paraId="57B20FEA">
      <w:pPr>
        <w:keepNext w:val="0"/>
        <w:keepLines w:val="0"/>
        <w:pageBreakBefore w:val="0"/>
        <w:kinsoku/>
        <w:wordWrap/>
        <w:overflowPunct/>
        <w:topLinePunct w:val="0"/>
        <w:bidi w:val="0"/>
        <w:spacing w:line="360" w:lineRule="auto"/>
        <w:ind w:left="0" w:leftChars="0" w:right="0" w:rightChars="0" w:firstLine="480" w:firstLineChars="200"/>
        <w:jc w:val="left"/>
        <w:textAlignment w:val="auto"/>
        <w:rPr>
          <w:rFonts w:hint="eastAsia" w:ascii="宋体" w:hAnsi="宋体" w:eastAsia="宋体" w:cs="宋体"/>
          <w:color w:val="auto"/>
          <w:kern w:val="0"/>
          <w:sz w:val="24"/>
          <w:szCs w:val="24"/>
          <w:highlight w:val="none"/>
          <w:lang w:bidi="en-US"/>
        </w:rPr>
      </w:pPr>
      <w:r>
        <w:rPr>
          <w:rFonts w:hint="eastAsia" w:ascii="宋体" w:hAnsi="宋体" w:eastAsia="宋体" w:cs="宋体"/>
          <w:color w:val="auto"/>
          <w:kern w:val="0"/>
          <w:sz w:val="24"/>
          <w:szCs w:val="24"/>
          <w:highlight w:val="none"/>
          <w:lang w:bidi="en-US"/>
        </w:rPr>
        <w:t>2.我方收到你方的书面索赔通知及相应证明材料，在</w:t>
      </w:r>
      <w:r>
        <w:rPr>
          <w:rFonts w:hint="eastAsia" w:ascii="宋体" w:hAnsi="宋体" w:eastAsia="宋体" w:cs="宋体"/>
          <w:color w:val="auto"/>
          <w:kern w:val="0"/>
          <w:sz w:val="24"/>
          <w:szCs w:val="24"/>
          <w:highlight w:val="none"/>
          <w:u w:val="single"/>
          <w:lang w:bidi="en-US"/>
        </w:rPr>
        <w:t xml:space="preserve">      </w:t>
      </w:r>
      <w:r>
        <w:rPr>
          <w:rFonts w:hint="eastAsia" w:ascii="宋体" w:hAnsi="宋体" w:eastAsia="宋体" w:cs="宋体"/>
          <w:color w:val="auto"/>
          <w:kern w:val="0"/>
          <w:sz w:val="24"/>
          <w:szCs w:val="24"/>
          <w:highlight w:val="none"/>
          <w:lang w:bidi="en-US"/>
        </w:rPr>
        <w:t>工作日内进行核定后按照本保函的承诺承担保证责任。</w:t>
      </w:r>
    </w:p>
    <w:p w14:paraId="6F5B6109">
      <w:pPr>
        <w:keepNext w:val="0"/>
        <w:keepLines w:val="0"/>
        <w:pageBreakBefore w:val="0"/>
        <w:kinsoku/>
        <w:wordWrap/>
        <w:overflowPunct/>
        <w:topLinePunct w:val="0"/>
        <w:bidi w:val="0"/>
        <w:spacing w:line="360" w:lineRule="auto"/>
        <w:ind w:left="0" w:leftChars="0" w:right="0" w:rightChars="0" w:firstLine="480" w:firstLineChars="200"/>
        <w:jc w:val="left"/>
        <w:textAlignment w:val="auto"/>
        <w:rPr>
          <w:rFonts w:hint="eastAsia" w:ascii="宋体" w:hAnsi="宋体" w:eastAsia="宋体" w:cs="宋体"/>
          <w:color w:val="auto"/>
          <w:kern w:val="0"/>
          <w:sz w:val="24"/>
          <w:szCs w:val="24"/>
          <w:highlight w:val="none"/>
          <w:lang w:bidi="en-US"/>
        </w:rPr>
      </w:pPr>
      <w:r>
        <w:rPr>
          <w:rFonts w:hint="eastAsia" w:ascii="宋体" w:hAnsi="宋体" w:eastAsia="宋体" w:cs="宋体"/>
          <w:color w:val="auto"/>
          <w:kern w:val="0"/>
          <w:sz w:val="24"/>
          <w:szCs w:val="24"/>
          <w:highlight w:val="none"/>
          <w:lang w:bidi="en-US"/>
        </w:rPr>
        <w:t>四、保证责任的终止</w:t>
      </w:r>
    </w:p>
    <w:p w14:paraId="5D1D70A8">
      <w:pPr>
        <w:keepNext w:val="0"/>
        <w:keepLines w:val="0"/>
        <w:pageBreakBefore w:val="0"/>
        <w:kinsoku/>
        <w:wordWrap/>
        <w:overflowPunct/>
        <w:topLinePunct w:val="0"/>
        <w:bidi w:val="0"/>
        <w:spacing w:line="360" w:lineRule="auto"/>
        <w:ind w:left="0" w:leftChars="0" w:right="0" w:rightChars="0" w:firstLine="480" w:firstLineChars="200"/>
        <w:jc w:val="left"/>
        <w:textAlignment w:val="auto"/>
        <w:rPr>
          <w:rFonts w:hint="eastAsia" w:ascii="宋体" w:hAnsi="宋体" w:eastAsia="宋体" w:cs="宋体"/>
          <w:color w:val="auto"/>
          <w:kern w:val="0"/>
          <w:sz w:val="24"/>
          <w:szCs w:val="24"/>
          <w:highlight w:val="none"/>
          <w:lang w:bidi="en-US"/>
        </w:rPr>
      </w:pPr>
      <w:r>
        <w:rPr>
          <w:rFonts w:hint="eastAsia" w:ascii="宋体" w:hAnsi="宋体" w:eastAsia="宋体" w:cs="宋体"/>
          <w:color w:val="auto"/>
          <w:kern w:val="0"/>
          <w:sz w:val="24"/>
          <w:szCs w:val="24"/>
          <w:highlight w:val="none"/>
          <w:lang w:bidi="en-US"/>
        </w:rPr>
        <w:t>1.保证期间届满你方未向我方书面主张保证责任的，自保证期间届满次日起，我方保证责任自动终止。保证期间届满前，主合同约定的货物</w:t>
      </w:r>
      <w:r>
        <w:rPr>
          <w:rFonts w:hint="eastAsia" w:ascii="宋体" w:hAnsi="宋体" w:eastAsia="宋体" w:cs="宋体"/>
          <w:color w:val="auto"/>
          <w:kern w:val="0"/>
          <w:sz w:val="24"/>
          <w:szCs w:val="24"/>
          <w:highlight w:val="none"/>
          <w:lang w:val="zh-CN" w:bidi="en-US"/>
        </w:rPr>
        <w:t>'工程'服</w:t>
      </w:r>
      <w:r>
        <w:rPr>
          <w:rFonts w:hint="eastAsia" w:ascii="宋体" w:hAnsi="宋体" w:eastAsia="宋体" w:cs="宋体"/>
          <w:color w:val="auto"/>
          <w:kern w:val="0"/>
          <w:sz w:val="24"/>
          <w:szCs w:val="24"/>
          <w:highlight w:val="none"/>
          <w:lang w:bidi="en-US"/>
        </w:rPr>
        <w:t>务全部验收合格的，自验收合格日起，我方保证责任自动终止。</w:t>
      </w:r>
    </w:p>
    <w:p w14:paraId="085067B6">
      <w:pPr>
        <w:keepNext w:val="0"/>
        <w:keepLines w:val="0"/>
        <w:pageBreakBefore w:val="0"/>
        <w:kinsoku/>
        <w:wordWrap/>
        <w:overflowPunct/>
        <w:topLinePunct w:val="0"/>
        <w:bidi w:val="0"/>
        <w:spacing w:line="360" w:lineRule="auto"/>
        <w:ind w:left="0" w:leftChars="0" w:right="0" w:rightChars="0" w:firstLine="480" w:firstLineChars="200"/>
        <w:jc w:val="left"/>
        <w:textAlignment w:val="auto"/>
        <w:rPr>
          <w:rFonts w:hint="eastAsia" w:ascii="宋体" w:hAnsi="宋体" w:eastAsia="宋体" w:cs="宋体"/>
          <w:color w:val="auto"/>
          <w:kern w:val="0"/>
          <w:sz w:val="24"/>
          <w:szCs w:val="24"/>
          <w:highlight w:val="none"/>
          <w:lang w:bidi="en-US"/>
        </w:rPr>
      </w:pPr>
      <w:r>
        <w:rPr>
          <w:rFonts w:hint="eastAsia" w:ascii="宋体" w:hAnsi="宋体" w:eastAsia="宋体" w:cs="宋体"/>
          <w:color w:val="auto"/>
          <w:kern w:val="0"/>
          <w:sz w:val="24"/>
          <w:szCs w:val="24"/>
          <w:highlight w:val="none"/>
          <w:lang w:bidi="en-US"/>
        </w:rPr>
        <w:t>2.我方按照本保函向你方履行了保证责任后，自我方向你方支付款项（支付款项从我方账户划出）之日起，保证责任即终止。</w:t>
      </w:r>
    </w:p>
    <w:p w14:paraId="0769E3B2">
      <w:pPr>
        <w:keepNext w:val="0"/>
        <w:keepLines w:val="0"/>
        <w:pageBreakBefore w:val="0"/>
        <w:kinsoku/>
        <w:wordWrap/>
        <w:overflowPunct/>
        <w:topLinePunct w:val="0"/>
        <w:bidi w:val="0"/>
        <w:spacing w:line="360" w:lineRule="auto"/>
        <w:ind w:left="0" w:leftChars="0" w:right="0" w:rightChars="0" w:firstLine="480" w:firstLineChars="200"/>
        <w:jc w:val="left"/>
        <w:textAlignment w:val="auto"/>
        <w:rPr>
          <w:rFonts w:hint="eastAsia" w:ascii="宋体" w:hAnsi="宋体" w:eastAsia="宋体" w:cs="宋体"/>
          <w:color w:val="auto"/>
          <w:kern w:val="0"/>
          <w:sz w:val="24"/>
          <w:szCs w:val="24"/>
          <w:highlight w:val="none"/>
          <w:lang w:bidi="en-US"/>
        </w:rPr>
      </w:pPr>
      <w:r>
        <w:rPr>
          <w:rFonts w:hint="eastAsia" w:ascii="宋体" w:hAnsi="宋体" w:eastAsia="宋体" w:cs="宋体"/>
          <w:color w:val="auto"/>
          <w:kern w:val="0"/>
          <w:sz w:val="24"/>
          <w:szCs w:val="24"/>
          <w:highlight w:val="none"/>
          <w:lang w:bidi="en-US"/>
        </w:rPr>
        <w:t>3.按照法律法规的规定或出现应终止我方保证责任的其它情形的，我方在本保函项下的保证责任亦终止。</w:t>
      </w:r>
    </w:p>
    <w:p w14:paraId="38C223FD">
      <w:pPr>
        <w:keepNext w:val="0"/>
        <w:keepLines w:val="0"/>
        <w:pageBreakBefore w:val="0"/>
        <w:kinsoku/>
        <w:wordWrap/>
        <w:overflowPunct/>
        <w:topLinePunct w:val="0"/>
        <w:bidi w:val="0"/>
        <w:spacing w:line="360" w:lineRule="auto"/>
        <w:ind w:left="0" w:leftChars="0" w:right="0" w:rightChars="0" w:firstLine="480" w:firstLineChars="200"/>
        <w:jc w:val="left"/>
        <w:textAlignment w:val="auto"/>
        <w:rPr>
          <w:rFonts w:hint="eastAsia" w:ascii="宋体" w:hAnsi="宋体" w:eastAsia="宋体" w:cs="宋体"/>
          <w:color w:val="auto"/>
          <w:kern w:val="0"/>
          <w:sz w:val="24"/>
          <w:szCs w:val="24"/>
          <w:highlight w:val="none"/>
          <w:lang w:bidi="en-US"/>
        </w:rPr>
      </w:pPr>
      <w:r>
        <w:rPr>
          <w:rFonts w:hint="eastAsia" w:ascii="宋体" w:hAnsi="宋体" w:eastAsia="宋体" w:cs="宋体"/>
          <w:color w:val="auto"/>
          <w:kern w:val="0"/>
          <w:sz w:val="24"/>
          <w:szCs w:val="24"/>
          <w:highlight w:val="none"/>
          <w:lang w:bidi="en-US"/>
        </w:rPr>
        <w:t>4.你方与投标人修改主合同，加重我方保证责任的，我方对加重部分不承担保证责任，但该等修改事先经我方书面同意的除外；你方与投标人修改主合同履行期限，我方保证期间仍依修改前的履行期限计算，但该等修改事先经我方书面同意的除外。</w:t>
      </w:r>
    </w:p>
    <w:p w14:paraId="23E8F3AB">
      <w:pPr>
        <w:keepNext w:val="0"/>
        <w:keepLines w:val="0"/>
        <w:pageBreakBefore w:val="0"/>
        <w:kinsoku/>
        <w:wordWrap/>
        <w:overflowPunct/>
        <w:topLinePunct w:val="0"/>
        <w:bidi w:val="0"/>
        <w:spacing w:line="360" w:lineRule="auto"/>
        <w:ind w:left="0" w:leftChars="0" w:right="0" w:rightChars="0" w:firstLine="480" w:firstLineChars="200"/>
        <w:jc w:val="left"/>
        <w:textAlignment w:val="auto"/>
        <w:rPr>
          <w:rFonts w:hint="eastAsia" w:ascii="宋体" w:hAnsi="宋体" w:eastAsia="宋体" w:cs="宋体"/>
          <w:color w:val="auto"/>
          <w:kern w:val="0"/>
          <w:sz w:val="24"/>
          <w:szCs w:val="24"/>
          <w:highlight w:val="none"/>
          <w:lang w:bidi="en-US"/>
        </w:rPr>
      </w:pPr>
      <w:r>
        <w:rPr>
          <w:rFonts w:hint="eastAsia" w:ascii="宋体" w:hAnsi="宋体" w:eastAsia="宋体" w:cs="宋体"/>
          <w:color w:val="auto"/>
          <w:kern w:val="0"/>
          <w:sz w:val="24"/>
          <w:szCs w:val="24"/>
          <w:highlight w:val="none"/>
          <w:lang w:bidi="en-US"/>
        </w:rPr>
        <w:t>五、免责条款</w:t>
      </w:r>
    </w:p>
    <w:p w14:paraId="071C4E1F">
      <w:pPr>
        <w:keepNext w:val="0"/>
        <w:keepLines w:val="0"/>
        <w:pageBreakBefore w:val="0"/>
        <w:kinsoku/>
        <w:wordWrap/>
        <w:overflowPunct/>
        <w:topLinePunct w:val="0"/>
        <w:bidi w:val="0"/>
        <w:spacing w:line="360" w:lineRule="auto"/>
        <w:ind w:left="0" w:leftChars="0" w:right="0" w:rightChars="0" w:firstLine="480" w:firstLineChars="200"/>
        <w:jc w:val="left"/>
        <w:textAlignment w:val="auto"/>
        <w:rPr>
          <w:rFonts w:hint="eastAsia" w:ascii="宋体" w:hAnsi="宋体" w:eastAsia="宋体" w:cs="宋体"/>
          <w:color w:val="auto"/>
          <w:kern w:val="0"/>
          <w:sz w:val="24"/>
          <w:szCs w:val="24"/>
          <w:highlight w:val="none"/>
          <w:lang w:bidi="en-US"/>
        </w:rPr>
      </w:pPr>
      <w:r>
        <w:rPr>
          <w:rFonts w:hint="eastAsia" w:ascii="宋体" w:hAnsi="宋体" w:eastAsia="宋体" w:cs="宋体"/>
          <w:color w:val="auto"/>
          <w:kern w:val="0"/>
          <w:sz w:val="24"/>
          <w:szCs w:val="24"/>
          <w:highlight w:val="none"/>
          <w:lang w:bidi="en-US"/>
        </w:rPr>
        <w:t>1.因你方违反主合同约定致使投标人不能履行义务的，我方不承担保证责任。</w:t>
      </w:r>
    </w:p>
    <w:p w14:paraId="1BB6A793">
      <w:pPr>
        <w:keepNext w:val="0"/>
        <w:keepLines w:val="0"/>
        <w:pageBreakBefore w:val="0"/>
        <w:kinsoku/>
        <w:wordWrap/>
        <w:overflowPunct/>
        <w:topLinePunct w:val="0"/>
        <w:bidi w:val="0"/>
        <w:spacing w:line="360" w:lineRule="auto"/>
        <w:ind w:left="0" w:leftChars="0" w:right="0" w:rightChars="0" w:firstLine="480" w:firstLineChars="200"/>
        <w:jc w:val="left"/>
        <w:textAlignment w:val="auto"/>
        <w:rPr>
          <w:rFonts w:hint="eastAsia" w:ascii="宋体" w:hAnsi="宋体" w:eastAsia="宋体" w:cs="宋体"/>
          <w:color w:val="auto"/>
          <w:kern w:val="0"/>
          <w:sz w:val="24"/>
          <w:szCs w:val="24"/>
          <w:highlight w:val="none"/>
          <w:lang w:bidi="en-US"/>
        </w:rPr>
      </w:pPr>
      <w:r>
        <w:rPr>
          <w:rFonts w:hint="eastAsia" w:ascii="宋体" w:hAnsi="宋体" w:eastAsia="宋体" w:cs="宋体"/>
          <w:color w:val="auto"/>
          <w:kern w:val="0"/>
          <w:sz w:val="24"/>
          <w:szCs w:val="24"/>
          <w:highlight w:val="none"/>
          <w:lang w:bidi="en-US"/>
        </w:rPr>
        <w:t>2.依照法律法规的规定或你方与投标人的另行约定，全部或者部分免除投标人应缴纳的保证金义务的，我方亦免除相应的保证责任。</w:t>
      </w:r>
    </w:p>
    <w:p w14:paraId="482F66DE">
      <w:pPr>
        <w:keepNext w:val="0"/>
        <w:keepLines w:val="0"/>
        <w:pageBreakBefore w:val="0"/>
        <w:kinsoku/>
        <w:wordWrap/>
        <w:overflowPunct/>
        <w:topLinePunct w:val="0"/>
        <w:bidi w:val="0"/>
        <w:spacing w:line="360" w:lineRule="auto"/>
        <w:ind w:left="0" w:leftChars="0" w:right="0" w:rightChars="0" w:firstLine="480" w:firstLineChars="200"/>
        <w:jc w:val="left"/>
        <w:textAlignment w:val="auto"/>
        <w:rPr>
          <w:rFonts w:hint="eastAsia" w:ascii="宋体" w:hAnsi="宋体" w:eastAsia="宋体" w:cs="宋体"/>
          <w:color w:val="auto"/>
          <w:kern w:val="0"/>
          <w:sz w:val="24"/>
          <w:szCs w:val="24"/>
          <w:highlight w:val="none"/>
          <w:lang w:bidi="en-US"/>
        </w:rPr>
      </w:pPr>
      <w:r>
        <w:rPr>
          <w:rFonts w:hint="eastAsia" w:ascii="宋体" w:hAnsi="宋体" w:eastAsia="宋体" w:cs="宋体"/>
          <w:color w:val="auto"/>
          <w:kern w:val="0"/>
          <w:sz w:val="24"/>
          <w:szCs w:val="24"/>
          <w:highlight w:val="none"/>
          <w:lang w:bidi="en-US"/>
        </w:rPr>
        <w:t>3.因不可抗力造成投标人不能履行供货义务的，我方不承担保证责任。</w:t>
      </w:r>
    </w:p>
    <w:p w14:paraId="00507EB8">
      <w:pPr>
        <w:keepNext w:val="0"/>
        <w:keepLines w:val="0"/>
        <w:pageBreakBefore w:val="0"/>
        <w:kinsoku/>
        <w:wordWrap/>
        <w:overflowPunct/>
        <w:topLinePunct w:val="0"/>
        <w:bidi w:val="0"/>
        <w:spacing w:line="360" w:lineRule="auto"/>
        <w:ind w:left="0" w:leftChars="0" w:right="0" w:rightChars="0" w:firstLine="480" w:firstLineChars="200"/>
        <w:jc w:val="left"/>
        <w:textAlignment w:val="auto"/>
        <w:rPr>
          <w:rFonts w:hint="eastAsia" w:ascii="宋体" w:hAnsi="宋体" w:eastAsia="宋体" w:cs="宋体"/>
          <w:color w:val="auto"/>
          <w:kern w:val="0"/>
          <w:sz w:val="24"/>
          <w:szCs w:val="24"/>
          <w:highlight w:val="none"/>
          <w:lang w:bidi="en-US"/>
        </w:rPr>
      </w:pPr>
      <w:r>
        <w:rPr>
          <w:rFonts w:hint="eastAsia" w:ascii="宋体" w:hAnsi="宋体" w:eastAsia="宋体" w:cs="宋体"/>
          <w:color w:val="auto"/>
          <w:kern w:val="0"/>
          <w:sz w:val="24"/>
          <w:szCs w:val="24"/>
          <w:highlight w:val="none"/>
          <w:lang w:bidi="en-US"/>
        </w:rPr>
        <w:t>六、争议的解决</w:t>
      </w:r>
    </w:p>
    <w:p w14:paraId="1B2EA745">
      <w:pPr>
        <w:keepNext w:val="0"/>
        <w:keepLines w:val="0"/>
        <w:pageBreakBefore w:val="0"/>
        <w:kinsoku/>
        <w:wordWrap/>
        <w:overflowPunct/>
        <w:topLinePunct w:val="0"/>
        <w:bidi w:val="0"/>
        <w:spacing w:line="360" w:lineRule="auto"/>
        <w:ind w:left="0" w:leftChars="0" w:right="0" w:rightChars="0" w:firstLine="480" w:firstLineChars="200"/>
        <w:jc w:val="left"/>
        <w:textAlignment w:val="auto"/>
        <w:rPr>
          <w:rFonts w:hint="eastAsia" w:ascii="宋体" w:hAnsi="宋体" w:eastAsia="宋体" w:cs="宋体"/>
          <w:color w:val="auto"/>
          <w:kern w:val="0"/>
          <w:sz w:val="24"/>
          <w:szCs w:val="24"/>
          <w:highlight w:val="none"/>
          <w:lang w:bidi="en-US"/>
        </w:rPr>
      </w:pPr>
      <w:r>
        <w:rPr>
          <w:rFonts w:hint="eastAsia" w:ascii="宋体" w:hAnsi="宋体" w:eastAsia="宋体" w:cs="宋体"/>
          <w:color w:val="auto"/>
          <w:kern w:val="0"/>
          <w:sz w:val="24"/>
          <w:szCs w:val="24"/>
          <w:highlight w:val="none"/>
          <w:lang w:bidi="en-US"/>
        </w:rPr>
        <w:t>因本保函发生的纠纷，由你我双方协商解决，协商不成的，通过诉讼程序解决，诉讼管辖地法院为</w:t>
      </w:r>
      <w:r>
        <w:rPr>
          <w:rFonts w:hint="eastAsia" w:ascii="宋体" w:hAnsi="宋体" w:eastAsia="宋体" w:cs="宋体"/>
          <w:color w:val="auto"/>
          <w:kern w:val="0"/>
          <w:sz w:val="24"/>
          <w:szCs w:val="24"/>
          <w:highlight w:val="none"/>
          <w:u w:val="single"/>
          <w:lang w:bidi="en-US"/>
        </w:rPr>
        <w:t xml:space="preserve">         </w:t>
      </w:r>
      <w:r>
        <w:rPr>
          <w:rFonts w:hint="eastAsia" w:ascii="宋体" w:hAnsi="宋体" w:eastAsia="宋体" w:cs="宋体"/>
          <w:color w:val="auto"/>
          <w:kern w:val="0"/>
          <w:sz w:val="24"/>
          <w:szCs w:val="24"/>
          <w:highlight w:val="none"/>
          <w:lang w:bidi="en-US"/>
        </w:rPr>
        <w:t>法院。</w:t>
      </w:r>
    </w:p>
    <w:p w14:paraId="6C7F1E8E">
      <w:pPr>
        <w:keepNext w:val="0"/>
        <w:keepLines w:val="0"/>
        <w:pageBreakBefore w:val="0"/>
        <w:kinsoku/>
        <w:wordWrap/>
        <w:overflowPunct/>
        <w:topLinePunct w:val="0"/>
        <w:bidi w:val="0"/>
        <w:spacing w:line="360" w:lineRule="auto"/>
        <w:ind w:left="0" w:leftChars="0" w:right="0" w:rightChars="0" w:firstLine="480" w:firstLineChars="200"/>
        <w:jc w:val="left"/>
        <w:textAlignment w:val="auto"/>
        <w:rPr>
          <w:rFonts w:hint="eastAsia" w:ascii="宋体" w:hAnsi="宋体" w:eastAsia="宋体" w:cs="宋体"/>
          <w:color w:val="auto"/>
          <w:kern w:val="0"/>
          <w:sz w:val="24"/>
          <w:szCs w:val="24"/>
          <w:highlight w:val="none"/>
          <w:lang w:bidi="en-US"/>
        </w:rPr>
      </w:pPr>
      <w:r>
        <w:rPr>
          <w:rFonts w:hint="eastAsia" w:ascii="宋体" w:hAnsi="宋体" w:eastAsia="宋体" w:cs="宋体"/>
          <w:color w:val="auto"/>
          <w:kern w:val="0"/>
          <w:sz w:val="24"/>
          <w:szCs w:val="24"/>
          <w:highlight w:val="none"/>
          <w:lang w:bidi="en-US"/>
        </w:rPr>
        <w:t>七、保函的生效</w:t>
      </w:r>
    </w:p>
    <w:p w14:paraId="64F541A8">
      <w:pPr>
        <w:keepNext w:val="0"/>
        <w:keepLines w:val="0"/>
        <w:pageBreakBefore w:val="0"/>
        <w:kinsoku/>
        <w:wordWrap/>
        <w:overflowPunct/>
        <w:topLinePunct w:val="0"/>
        <w:bidi w:val="0"/>
        <w:spacing w:line="360" w:lineRule="auto"/>
        <w:ind w:left="0" w:leftChars="0" w:right="0" w:rightChars="0" w:firstLine="480" w:firstLineChars="200"/>
        <w:jc w:val="left"/>
        <w:textAlignment w:val="auto"/>
        <w:rPr>
          <w:rFonts w:hint="eastAsia" w:ascii="宋体" w:hAnsi="宋体" w:eastAsia="宋体" w:cs="宋体"/>
          <w:color w:val="auto"/>
          <w:kern w:val="0"/>
          <w:sz w:val="24"/>
          <w:szCs w:val="24"/>
          <w:highlight w:val="none"/>
          <w:lang w:bidi="en-US"/>
        </w:rPr>
      </w:pPr>
      <w:r>
        <w:rPr>
          <w:rFonts w:hint="eastAsia" w:ascii="宋体" w:hAnsi="宋体" w:eastAsia="宋体" w:cs="宋体"/>
          <w:color w:val="auto"/>
          <w:kern w:val="0"/>
          <w:sz w:val="24"/>
          <w:szCs w:val="24"/>
          <w:highlight w:val="none"/>
          <w:lang w:bidi="en-US"/>
        </w:rPr>
        <w:t>本保函自我方加盖公章之日起生效。</w:t>
      </w:r>
    </w:p>
    <w:p w14:paraId="2EF8AF2C">
      <w:pPr>
        <w:pStyle w:val="26"/>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color w:val="auto"/>
          <w:sz w:val="24"/>
          <w:szCs w:val="24"/>
          <w:highlight w:val="none"/>
          <w:lang w:bidi="en-US"/>
        </w:rPr>
      </w:pPr>
    </w:p>
    <w:p w14:paraId="6C73168E">
      <w:pPr>
        <w:pStyle w:val="26"/>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color w:val="auto"/>
          <w:sz w:val="24"/>
          <w:szCs w:val="24"/>
          <w:highlight w:val="none"/>
          <w:lang w:bidi="en-US"/>
        </w:rPr>
      </w:pPr>
    </w:p>
    <w:p w14:paraId="305C4F0E">
      <w:pPr>
        <w:pStyle w:val="26"/>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color w:val="auto"/>
          <w:sz w:val="24"/>
          <w:szCs w:val="24"/>
          <w:highlight w:val="none"/>
          <w:lang w:bidi="en-US"/>
        </w:rPr>
      </w:pPr>
    </w:p>
    <w:p w14:paraId="15A2135B">
      <w:pPr>
        <w:pStyle w:val="26"/>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color w:val="auto"/>
          <w:sz w:val="24"/>
          <w:szCs w:val="24"/>
          <w:highlight w:val="none"/>
          <w:lang w:bidi="en-US"/>
        </w:rPr>
      </w:pPr>
    </w:p>
    <w:p w14:paraId="4BDCF08E">
      <w:pPr>
        <w:keepNext w:val="0"/>
        <w:keepLines w:val="0"/>
        <w:pageBreakBefore w:val="0"/>
        <w:kinsoku/>
        <w:wordWrap/>
        <w:overflowPunct/>
        <w:topLinePunct w:val="0"/>
        <w:bidi w:val="0"/>
        <w:spacing w:line="360" w:lineRule="auto"/>
        <w:ind w:left="0" w:leftChars="0" w:right="0" w:rightChars="0" w:firstLine="6960" w:firstLineChars="2900"/>
        <w:jc w:val="left"/>
        <w:textAlignment w:val="auto"/>
        <w:rPr>
          <w:rFonts w:hint="eastAsia" w:ascii="宋体" w:hAnsi="宋体" w:eastAsia="宋体" w:cs="宋体"/>
          <w:color w:val="auto"/>
          <w:kern w:val="0"/>
          <w:sz w:val="24"/>
          <w:szCs w:val="24"/>
          <w:highlight w:val="none"/>
          <w:lang w:bidi="en-US"/>
        </w:rPr>
      </w:pPr>
      <w:r>
        <w:rPr>
          <w:rFonts w:hint="eastAsia" w:ascii="宋体" w:hAnsi="宋体" w:eastAsia="宋体" w:cs="宋体"/>
          <w:color w:val="auto"/>
          <w:kern w:val="0"/>
          <w:sz w:val="24"/>
          <w:szCs w:val="24"/>
          <w:highlight w:val="none"/>
          <w:lang w:bidi="en-US"/>
        </w:rPr>
        <w:t>保证人：（公章）</w:t>
      </w:r>
    </w:p>
    <w:p w14:paraId="3A3204F9">
      <w:pPr>
        <w:keepNext w:val="0"/>
        <w:keepLines w:val="0"/>
        <w:pageBreakBefore w:val="0"/>
        <w:kinsoku/>
        <w:wordWrap/>
        <w:overflowPunct/>
        <w:topLinePunct w:val="0"/>
        <w:bidi w:val="0"/>
        <w:spacing w:line="360" w:lineRule="auto"/>
        <w:ind w:left="0" w:leftChars="0" w:right="0" w:rightChars="0" w:firstLine="6960" w:firstLineChars="29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en-US"/>
        </w:rPr>
        <w:t>年 月 日</w:t>
      </w:r>
    </w:p>
    <w:sectPr>
      <w:headerReference r:id="rId4" w:type="first"/>
      <w:footerReference r:id="rId6" w:type="first"/>
      <w:footerReference r:id="rId5" w:type="default"/>
      <w:pgSz w:w="11906" w:h="16838"/>
      <w:pgMar w:top="1417" w:right="1417" w:bottom="1417" w:left="1417" w:header="851" w:footer="907" w:gutter="0"/>
      <w:pgNumType w:fmt="decimal" w:start="1"/>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KaiTi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SOF260F9592">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0827F">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D085AF">
                          <w:pPr>
                            <w:pStyle w:val="1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AD085AF">
                    <w:pPr>
                      <w:pStyle w:val="18"/>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51953">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4DC29D">
                          <w:pPr>
                            <w:pStyle w:val="18"/>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F4DC29D">
                    <w:pPr>
                      <w:pStyle w:val="18"/>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182F0">
    <w:pPr>
      <w:pStyle w:val="11"/>
      <w:pBdr>
        <w:bottom w:val="thinThickSmallGap" w:color="auto" w:sz="12" w:space="1"/>
      </w:pBdr>
    </w:pPr>
    <w:r>
      <w:rPr>
        <w:rStyle w:val="54"/>
        <w:rFonts w:hint="eastAsia" w:ascii="宋体" w:hAnsi="宋体" w:eastAsia="宋体" w:cs="Times New Roman"/>
        <w:iCs/>
        <w:lang w:val="en-US"/>
      </w:rPr>
      <w:t xml:space="preserve">   </w:t>
    </w:r>
    <w:r>
      <w:rPr>
        <w:rFonts w:hint="eastAsia" w:ascii="宋体" w:hAnsi="宋体" w:cs="宋体"/>
        <w:iCs/>
      </w:rPr>
      <w:drawing>
        <wp:inline distT="0" distB="0" distL="114300" distR="114300">
          <wp:extent cx="1327150" cy="225425"/>
          <wp:effectExtent l="0" t="0" r="6350" b="3175"/>
          <wp:docPr id="2" name="图片 2" descr="微信图片_20191117170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1117170152"/>
                  <pic:cNvPicPr>
                    <a:picLocks noChangeAspect="1"/>
                  </pic:cNvPicPr>
                </pic:nvPicPr>
                <pic:blipFill>
                  <a:blip r:embed="rId1"/>
                  <a:stretch>
                    <a:fillRect/>
                  </a:stretch>
                </pic:blipFill>
                <pic:spPr>
                  <a:xfrm>
                    <a:off x="0" y="0"/>
                    <a:ext cx="1327150" cy="225425"/>
                  </a:xfrm>
                  <a:prstGeom prst="rect">
                    <a:avLst/>
                  </a:prstGeom>
                  <a:noFill/>
                  <a:ln>
                    <a:noFill/>
                  </a:ln>
                </pic:spPr>
              </pic:pic>
            </a:graphicData>
          </a:graphic>
        </wp:inline>
      </w:drawing>
    </w:r>
    <w:r>
      <w:rPr>
        <w:rStyle w:val="54"/>
        <w:rFonts w:hint="eastAsia" w:ascii="宋体" w:hAnsi="宋体" w:eastAsia="宋体" w:cs="Times New Roman"/>
        <w:iCs/>
        <w:lang w:val="en-US"/>
      </w:rPr>
      <w:t xml:space="preserve">                               </w:t>
    </w:r>
    <w:r>
      <w:rPr>
        <w:rStyle w:val="54"/>
        <w:rFonts w:hint="eastAsia" w:ascii="宋体" w:hAnsi="宋体" w:cs="Times New Roman"/>
        <w:iCs/>
        <w:lang w:val="en-US"/>
      </w:rPr>
      <w:t xml:space="preserve">  </w:t>
    </w:r>
    <w:r>
      <w:rPr>
        <w:rStyle w:val="54"/>
        <w:rFonts w:hint="eastAsia" w:ascii="宋体" w:hAnsi="宋体" w:eastAsia="宋体" w:cs="Times New Roman"/>
        <w:iCs/>
        <w:lang w:val="en-US"/>
      </w:rPr>
      <w:t xml:space="preserve"> </w:t>
    </w:r>
    <w:r>
      <w:rPr>
        <w:rStyle w:val="54"/>
        <w:rFonts w:hint="eastAsia" w:ascii="宋体" w:hAnsi="宋体" w:eastAsia="宋体" w:cs="Times New Roman"/>
        <w:iCs/>
      </w:rPr>
      <w:t>项目编号：</w:t>
    </w:r>
    <w:r>
      <w:rPr>
        <w:rFonts w:ascii="微软雅黑" w:hAnsi="微软雅黑" w:eastAsia="微软雅黑" w:cs="微软雅黑"/>
        <w:b/>
        <w:bCs/>
        <w:i w:val="0"/>
        <w:iCs w:val="0"/>
        <w:caps w:val="0"/>
        <w:color w:val="606060"/>
        <w:spacing w:val="0"/>
        <w:sz w:val="16"/>
        <w:szCs w:val="16"/>
        <w:shd w:val="clear" w:fill="FFFFFF"/>
      </w:rPr>
      <w:t>1499002026CGK00690</w:t>
    </w:r>
    <w:r>
      <w:rPr>
        <w:rStyle w:val="54"/>
        <w:rFonts w:hint="eastAsia" w:ascii="宋体" w:hAnsi="宋体" w:cs="Times New Roman"/>
        <w:iCs/>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38CEB">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73A931"/>
    <w:multiLevelType w:val="singleLevel"/>
    <w:tmpl w:val="9973A931"/>
    <w:lvl w:ilvl="0" w:tentative="0">
      <w:start w:val="1"/>
      <w:numFmt w:val="decimal"/>
      <w:suff w:val="nothing"/>
      <w:lvlText w:val="%1．"/>
      <w:lvlJc w:val="left"/>
    </w:lvl>
  </w:abstractNum>
  <w:abstractNum w:abstractNumId="1">
    <w:nsid w:val="D3D9DD2C"/>
    <w:multiLevelType w:val="singleLevel"/>
    <w:tmpl w:val="D3D9DD2C"/>
    <w:lvl w:ilvl="0" w:tentative="0">
      <w:start w:val="1"/>
      <w:numFmt w:val="decimal"/>
      <w:suff w:val="nothing"/>
      <w:lvlText w:val="%1．"/>
      <w:lvlJc w:val="left"/>
    </w:lvl>
  </w:abstractNum>
  <w:abstractNum w:abstractNumId="2">
    <w:nsid w:val="D7A23EFC"/>
    <w:multiLevelType w:val="singleLevel"/>
    <w:tmpl w:val="D7A23EFC"/>
    <w:lvl w:ilvl="0" w:tentative="0">
      <w:start w:val="5"/>
      <w:numFmt w:val="decimal"/>
      <w:lvlText w:val="%1."/>
      <w:lvlJc w:val="left"/>
      <w:pPr>
        <w:tabs>
          <w:tab w:val="left" w:pos="312"/>
        </w:tabs>
      </w:pPr>
    </w:lvl>
  </w:abstractNum>
  <w:abstractNum w:abstractNumId="3">
    <w:nsid w:val="E50191DA"/>
    <w:multiLevelType w:val="singleLevel"/>
    <w:tmpl w:val="E50191DA"/>
    <w:lvl w:ilvl="0" w:tentative="0">
      <w:start w:val="2"/>
      <w:numFmt w:val="chineseCounting"/>
      <w:suff w:val="nothing"/>
      <w:lvlText w:val="%1、"/>
      <w:lvlJc w:val="left"/>
      <w:rPr>
        <w:rFonts w:hint="eastAsia"/>
      </w:rPr>
    </w:lvl>
  </w:abstractNum>
  <w:abstractNum w:abstractNumId="4">
    <w:nsid w:val="08B6F703"/>
    <w:multiLevelType w:val="singleLevel"/>
    <w:tmpl w:val="08B6F703"/>
    <w:lvl w:ilvl="0" w:tentative="0">
      <w:start w:val="5"/>
      <w:numFmt w:val="chineseCounting"/>
      <w:suff w:val="nothing"/>
      <w:lvlText w:val="%1、"/>
      <w:lvlJc w:val="left"/>
      <w:rPr>
        <w:rFonts w:hint="eastAsia"/>
      </w:rPr>
    </w:lvl>
  </w:abstractNum>
  <w:abstractNum w:abstractNumId="5">
    <w:nsid w:val="34C2D66D"/>
    <w:multiLevelType w:val="singleLevel"/>
    <w:tmpl w:val="34C2D66D"/>
    <w:lvl w:ilvl="0" w:tentative="0">
      <w:start w:val="1"/>
      <w:numFmt w:val="decimal"/>
      <w:suff w:val="nothing"/>
      <w:lvlText w:val="%1．"/>
      <w:lvlJc w:val="left"/>
    </w:lvl>
  </w:abstractNum>
  <w:abstractNum w:abstractNumId="6">
    <w:nsid w:val="72297B90"/>
    <w:multiLevelType w:val="singleLevel"/>
    <w:tmpl w:val="72297B90"/>
    <w:lvl w:ilvl="0" w:tentative="0">
      <w:start w:val="1"/>
      <w:numFmt w:val="chineseCounting"/>
      <w:suff w:val="nothing"/>
      <w:lvlText w:val="（%1）"/>
      <w:lvlJc w:val="left"/>
      <w:rPr>
        <w:rFonts w:hint="eastAsia"/>
      </w:rPr>
    </w:lvl>
  </w:abstractNum>
  <w:num w:numId="1">
    <w:abstractNumId w:val="2"/>
  </w:num>
  <w:num w:numId="2">
    <w:abstractNumId w:val="4"/>
  </w:num>
  <w:num w:numId="3">
    <w:abstractNumId w:val="6"/>
  </w:num>
  <w:num w:numId="4">
    <w:abstractNumId w:val="5"/>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2M2IzMjdjZmFlY2Q5NDI1ODIyYjI4YzIyYWM3ZDkifQ=="/>
  </w:docVars>
  <w:rsids>
    <w:rsidRoot w:val="639F4A9E"/>
    <w:rsid w:val="00004F5F"/>
    <w:rsid w:val="00033AF6"/>
    <w:rsid w:val="000628E5"/>
    <w:rsid w:val="00063304"/>
    <w:rsid w:val="00090F91"/>
    <w:rsid w:val="000B12B7"/>
    <w:rsid w:val="000C580C"/>
    <w:rsid w:val="00103CA6"/>
    <w:rsid w:val="00105926"/>
    <w:rsid w:val="00113777"/>
    <w:rsid w:val="0012222E"/>
    <w:rsid w:val="001279B0"/>
    <w:rsid w:val="00132549"/>
    <w:rsid w:val="001536FA"/>
    <w:rsid w:val="00163C8D"/>
    <w:rsid w:val="001A026E"/>
    <w:rsid w:val="001B282B"/>
    <w:rsid w:val="001B6EFB"/>
    <w:rsid w:val="001D3B77"/>
    <w:rsid w:val="001E54C5"/>
    <w:rsid w:val="00202FE4"/>
    <w:rsid w:val="0022644D"/>
    <w:rsid w:val="00236911"/>
    <w:rsid w:val="002405A7"/>
    <w:rsid w:val="00255546"/>
    <w:rsid w:val="00267446"/>
    <w:rsid w:val="00274570"/>
    <w:rsid w:val="002A108C"/>
    <w:rsid w:val="002A6F92"/>
    <w:rsid w:val="002B4051"/>
    <w:rsid w:val="002C03BF"/>
    <w:rsid w:val="002C4A21"/>
    <w:rsid w:val="002D309B"/>
    <w:rsid w:val="002F1AD0"/>
    <w:rsid w:val="00315D1B"/>
    <w:rsid w:val="00323D06"/>
    <w:rsid w:val="003260AB"/>
    <w:rsid w:val="00331236"/>
    <w:rsid w:val="00336A0E"/>
    <w:rsid w:val="00380557"/>
    <w:rsid w:val="003D0C01"/>
    <w:rsid w:val="003E4D5C"/>
    <w:rsid w:val="003F1B49"/>
    <w:rsid w:val="003F7EAA"/>
    <w:rsid w:val="004016B7"/>
    <w:rsid w:val="00411229"/>
    <w:rsid w:val="004267EF"/>
    <w:rsid w:val="004314CF"/>
    <w:rsid w:val="00457B7A"/>
    <w:rsid w:val="004708C3"/>
    <w:rsid w:val="004725F4"/>
    <w:rsid w:val="00472CE2"/>
    <w:rsid w:val="00494F07"/>
    <w:rsid w:val="004A7B3E"/>
    <w:rsid w:val="004B2B21"/>
    <w:rsid w:val="004B6A54"/>
    <w:rsid w:val="004D1CE7"/>
    <w:rsid w:val="004D3A8E"/>
    <w:rsid w:val="004D7D2F"/>
    <w:rsid w:val="00507029"/>
    <w:rsid w:val="005138C3"/>
    <w:rsid w:val="00534681"/>
    <w:rsid w:val="00547423"/>
    <w:rsid w:val="00550118"/>
    <w:rsid w:val="00560257"/>
    <w:rsid w:val="005625D1"/>
    <w:rsid w:val="00584560"/>
    <w:rsid w:val="005A7208"/>
    <w:rsid w:val="005C7099"/>
    <w:rsid w:val="005D011F"/>
    <w:rsid w:val="005D2A29"/>
    <w:rsid w:val="005E6244"/>
    <w:rsid w:val="00624E42"/>
    <w:rsid w:val="006253CF"/>
    <w:rsid w:val="0065222E"/>
    <w:rsid w:val="00652368"/>
    <w:rsid w:val="00696A0F"/>
    <w:rsid w:val="006A4504"/>
    <w:rsid w:val="006B721C"/>
    <w:rsid w:val="006C7F4E"/>
    <w:rsid w:val="006E138C"/>
    <w:rsid w:val="006E7F26"/>
    <w:rsid w:val="006F6D06"/>
    <w:rsid w:val="0071149E"/>
    <w:rsid w:val="007177C1"/>
    <w:rsid w:val="00727700"/>
    <w:rsid w:val="007407F8"/>
    <w:rsid w:val="007418EE"/>
    <w:rsid w:val="007503FF"/>
    <w:rsid w:val="00752619"/>
    <w:rsid w:val="007816D2"/>
    <w:rsid w:val="00787C12"/>
    <w:rsid w:val="007931E5"/>
    <w:rsid w:val="007D0175"/>
    <w:rsid w:val="007E37FB"/>
    <w:rsid w:val="007F3A51"/>
    <w:rsid w:val="00806275"/>
    <w:rsid w:val="00814E42"/>
    <w:rsid w:val="00826956"/>
    <w:rsid w:val="00826CB8"/>
    <w:rsid w:val="00845E4C"/>
    <w:rsid w:val="00846443"/>
    <w:rsid w:val="00851D6F"/>
    <w:rsid w:val="00856AE0"/>
    <w:rsid w:val="008759EE"/>
    <w:rsid w:val="0088392F"/>
    <w:rsid w:val="0089068A"/>
    <w:rsid w:val="008A02D8"/>
    <w:rsid w:val="008C7CD1"/>
    <w:rsid w:val="008F0DE9"/>
    <w:rsid w:val="008F365A"/>
    <w:rsid w:val="009009D2"/>
    <w:rsid w:val="009050D3"/>
    <w:rsid w:val="00921870"/>
    <w:rsid w:val="00924B47"/>
    <w:rsid w:val="0093339C"/>
    <w:rsid w:val="0093599F"/>
    <w:rsid w:val="0094075C"/>
    <w:rsid w:val="00947B1E"/>
    <w:rsid w:val="00951F59"/>
    <w:rsid w:val="00977CFE"/>
    <w:rsid w:val="009B4DC5"/>
    <w:rsid w:val="009E41B2"/>
    <w:rsid w:val="009E4592"/>
    <w:rsid w:val="009F6583"/>
    <w:rsid w:val="00A139C8"/>
    <w:rsid w:val="00A25DA0"/>
    <w:rsid w:val="00A46B1B"/>
    <w:rsid w:val="00A677AC"/>
    <w:rsid w:val="00A72788"/>
    <w:rsid w:val="00AC630C"/>
    <w:rsid w:val="00AE3D13"/>
    <w:rsid w:val="00AE490C"/>
    <w:rsid w:val="00AF49F7"/>
    <w:rsid w:val="00B35998"/>
    <w:rsid w:val="00B45F81"/>
    <w:rsid w:val="00B650D1"/>
    <w:rsid w:val="00B85388"/>
    <w:rsid w:val="00B914E8"/>
    <w:rsid w:val="00B92F82"/>
    <w:rsid w:val="00C1304A"/>
    <w:rsid w:val="00C57F54"/>
    <w:rsid w:val="00C65B72"/>
    <w:rsid w:val="00C70E74"/>
    <w:rsid w:val="00C95DAE"/>
    <w:rsid w:val="00C972CA"/>
    <w:rsid w:val="00CA6C8A"/>
    <w:rsid w:val="00CB0C19"/>
    <w:rsid w:val="00CC317E"/>
    <w:rsid w:val="00CD2756"/>
    <w:rsid w:val="00D02EF6"/>
    <w:rsid w:val="00D03E7C"/>
    <w:rsid w:val="00D25D2B"/>
    <w:rsid w:val="00D445AC"/>
    <w:rsid w:val="00D70E83"/>
    <w:rsid w:val="00D863B6"/>
    <w:rsid w:val="00D93116"/>
    <w:rsid w:val="00D95D75"/>
    <w:rsid w:val="00DA41AA"/>
    <w:rsid w:val="00DC1724"/>
    <w:rsid w:val="00DD7E90"/>
    <w:rsid w:val="00DF634A"/>
    <w:rsid w:val="00E03DE5"/>
    <w:rsid w:val="00E04DBD"/>
    <w:rsid w:val="00E13099"/>
    <w:rsid w:val="00E215DB"/>
    <w:rsid w:val="00E2437B"/>
    <w:rsid w:val="00E6551C"/>
    <w:rsid w:val="00E8156C"/>
    <w:rsid w:val="00E85E03"/>
    <w:rsid w:val="00E9362E"/>
    <w:rsid w:val="00EA2718"/>
    <w:rsid w:val="00EA6D71"/>
    <w:rsid w:val="00ED11F3"/>
    <w:rsid w:val="00EE453A"/>
    <w:rsid w:val="00EE7D60"/>
    <w:rsid w:val="00F15977"/>
    <w:rsid w:val="00F46E67"/>
    <w:rsid w:val="00F606AB"/>
    <w:rsid w:val="00F61020"/>
    <w:rsid w:val="00F646AE"/>
    <w:rsid w:val="00F67612"/>
    <w:rsid w:val="00FA20F1"/>
    <w:rsid w:val="00FB03F0"/>
    <w:rsid w:val="00FC5EA0"/>
    <w:rsid w:val="00FD2C52"/>
    <w:rsid w:val="00FD7841"/>
    <w:rsid w:val="00FF0117"/>
    <w:rsid w:val="00FF1FBF"/>
    <w:rsid w:val="011078C7"/>
    <w:rsid w:val="011C0A03"/>
    <w:rsid w:val="012F41F1"/>
    <w:rsid w:val="0136417B"/>
    <w:rsid w:val="01400BBE"/>
    <w:rsid w:val="01483505"/>
    <w:rsid w:val="01A23466"/>
    <w:rsid w:val="01C6599C"/>
    <w:rsid w:val="01D72570"/>
    <w:rsid w:val="02201D8C"/>
    <w:rsid w:val="02756169"/>
    <w:rsid w:val="02777BFD"/>
    <w:rsid w:val="028958F2"/>
    <w:rsid w:val="028F7330"/>
    <w:rsid w:val="029A1B3E"/>
    <w:rsid w:val="02BC1AB4"/>
    <w:rsid w:val="02BE582C"/>
    <w:rsid w:val="02C941D1"/>
    <w:rsid w:val="034363A7"/>
    <w:rsid w:val="03476378"/>
    <w:rsid w:val="0389003B"/>
    <w:rsid w:val="039D157E"/>
    <w:rsid w:val="03D66DE1"/>
    <w:rsid w:val="04006C5A"/>
    <w:rsid w:val="040773B2"/>
    <w:rsid w:val="040952EE"/>
    <w:rsid w:val="041534AD"/>
    <w:rsid w:val="0439096D"/>
    <w:rsid w:val="0449381C"/>
    <w:rsid w:val="04600492"/>
    <w:rsid w:val="048D02BF"/>
    <w:rsid w:val="04AB1B35"/>
    <w:rsid w:val="04AB4D5E"/>
    <w:rsid w:val="04B32507"/>
    <w:rsid w:val="04BA6AF0"/>
    <w:rsid w:val="04D37589"/>
    <w:rsid w:val="04D77499"/>
    <w:rsid w:val="04E64CB3"/>
    <w:rsid w:val="04EE57D8"/>
    <w:rsid w:val="04EE7F1F"/>
    <w:rsid w:val="050B1577"/>
    <w:rsid w:val="05145E7F"/>
    <w:rsid w:val="052A61F4"/>
    <w:rsid w:val="054D1E6D"/>
    <w:rsid w:val="05634469"/>
    <w:rsid w:val="057B59C6"/>
    <w:rsid w:val="05A221EF"/>
    <w:rsid w:val="060C1FEC"/>
    <w:rsid w:val="060F1DB6"/>
    <w:rsid w:val="063302DF"/>
    <w:rsid w:val="064216C6"/>
    <w:rsid w:val="06604E4C"/>
    <w:rsid w:val="06864308"/>
    <w:rsid w:val="068C0E31"/>
    <w:rsid w:val="06A00A53"/>
    <w:rsid w:val="06A42F8B"/>
    <w:rsid w:val="06AF439B"/>
    <w:rsid w:val="06B70F10"/>
    <w:rsid w:val="06B8474A"/>
    <w:rsid w:val="06BC676F"/>
    <w:rsid w:val="070E2AFA"/>
    <w:rsid w:val="07154D23"/>
    <w:rsid w:val="071B348F"/>
    <w:rsid w:val="07593A9C"/>
    <w:rsid w:val="07AA7883"/>
    <w:rsid w:val="07C71280"/>
    <w:rsid w:val="07D1358B"/>
    <w:rsid w:val="07D33B45"/>
    <w:rsid w:val="07E12485"/>
    <w:rsid w:val="07E8334B"/>
    <w:rsid w:val="07F9606D"/>
    <w:rsid w:val="081B3DC7"/>
    <w:rsid w:val="083B5769"/>
    <w:rsid w:val="08463EC7"/>
    <w:rsid w:val="084843FC"/>
    <w:rsid w:val="084A5DB4"/>
    <w:rsid w:val="084F4DE6"/>
    <w:rsid w:val="085F5FBF"/>
    <w:rsid w:val="08762705"/>
    <w:rsid w:val="08CE64C5"/>
    <w:rsid w:val="08FA6E92"/>
    <w:rsid w:val="091327E5"/>
    <w:rsid w:val="09175C96"/>
    <w:rsid w:val="09257549"/>
    <w:rsid w:val="093A1AC7"/>
    <w:rsid w:val="09593A48"/>
    <w:rsid w:val="095D5673"/>
    <w:rsid w:val="096133B5"/>
    <w:rsid w:val="097C1F9D"/>
    <w:rsid w:val="0986156C"/>
    <w:rsid w:val="09957813"/>
    <w:rsid w:val="09A14192"/>
    <w:rsid w:val="09A90792"/>
    <w:rsid w:val="09AB309C"/>
    <w:rsid w:val="09EA33AB"/>
    <w:rsid w:val="09FC5E0B"/>
    <w:rsid w:val="0A190D46"/>
    <w:rsid w:val="0A310FDA"/>
    <w:rsid w:val="0A461421"/>
    <w:rsid w:val="0A4E3B2F"/>
    <w:rsid w:val="0A577D96"/>
    <w:rsid w:val="0A5D3B7D"/>
    <w:rsid w:val="0A6C2518"/>
    <w:rsid w:val="0A7562BB"/>
    <w:rsid w:val="0A784D07"/>
    <w:rsid w:val="0A9F4195"/>
    <w:rsid w:val="0AC2259C"/>
    <w:rsid w:val="0AD37ADC"/>
    <w:rsid w:val="0B04049C"/>
    <w:rsid w:val="0B105CF2"/>
    <w:rsid w:val="0B67203F"/>
    <w:rsid w:val="0B7F2E6D"/>
    <w:rsid w:val="0B9F6531"/>
    <w:rsid w:val="0BC1638D"/>
    <w:rsid w:val="0BEA7692"/>
    <w:rsid w:val="0BF60D6F"/>
    <w:rsid w:val="0C2B3E75"/>
    <w:rsid w:val="0C532BCF"/>
    <w:rsid w:val="0C542D5E"/>
    <w:rsid w:val="0C8E70CC"/>
    <w:rsid w:val="0CC0662E"/>
    <w:rsid w:val="0CC779D3"/>
    <w:rsid w:val="0CD10852"/>
    <w:rsid w:val="0CEF0CD8"/>
    <w:rsid w:val="0CF22CE7"/>
    <w:rsid w:val="0CF25786"/>
    <w:rsid w:val="0D077DD0"/>
    <w:rsid w:val="0D374B59"/>
    <w:rsid w:val="0D681450"/>
    <w:rsid w:val="0D7359E7"/>
    <w:rsid w:val="0D7F3E0A"/>
    <w:rsid w:val="0DB241E0"/>
    <w:rsid w:val="0DEF71E2"/>
    <w:rsid w:val="0E0270C2"/>
    <w:rsid w:val="0E0A7582"/>
    <w:rsid w:val="0E236E8B"/>
    <w:rsid w:val="0E3C1CFB"/>
    <w:rsid w:val="0E4A5AB1"/>
    <w:rsid w:val="0E5E1C72"/>
    <w:rsid w:val="0E76775F"/>
    <w:rsid w:val="0E801780"/>
    <w:rsid w:val="0EB2020F"/>
    <w:rsid w:val="0EE02FCE"/>
    <w:rsid w:val="0EE53B7D"/>
    <w:rsid w:val="0EE721D9"/>
    <w:rsid w:val="0F0F5415"/>
    <w:rsid w:val="0F204B8F"/>
    <w:rsid w:val="0F2412A4"/>
    <w:rsid w:val="0F2A4A63"/>
    <w:rsid w:val="0F2C7B80"/>
    <w:rsid w:val="0F2C7FC2"/>
    <w:rsid w:val="0F380715"/>
    <w:rsid w:val="0F4076BC"/>
    <w:rsid w:val="0F6F3535"/>
    <w:rsid w:val="0F9872E5"/>
    <w:rsid w:val="0FE251A4"/>
    <w:rsid w:val="0FE8213B"/>
    <w:rsid w:val="0FF162C4"/>
    <w:rsid w:val="0FF761B5"/>
    <w:rsid w:val="10070893"/>
    <w:rsid w:val="101D49FF"/>
    <w:rsid w:val="10234F21"/>
    <w:rsid w:val="10376C1E"/>
    <w:rsid w:val="10505F32"/>
    <w:rsid w:val="107E08C9"/>
    <w:rsid w:val="109A22B0"/>
    <w:rsid w:val="10B32022"/>
    <w:rsid w:val="10E105D2"/>
    <w:rsid w:val="110034B4"/>
    <w:rsid w:val="113E5FAA"/>
    <w:rsid w:val="114111FB"/>
    <w:rsid w:val="11431703"/>
    <w:rsid w:val="1149523E"/>
    <w:rsid w:val="1176123B"/>
    <w:rsid w:val="11845E93"/>
    <w:rsid w:val="11892D1F"/>
    <w:rsid w:val="118C6B2A"/>
    <w:rsid w:val="11AE4CBE"/>
    <w:rsid w:val="11B12A00"/>
    <w:rsid w:val="11F36B75"/>
    <w:rsid w:val="120D2B40"/>
    <w:rsid w:val="122B7525"/>
    <w:rsid w:val="12452E9F"/>
    <w:rsid w:val="126F061C"/>
    <w:rsid w:val="127B60CC"/>
    <w:rsid w:val="129465AA"/>
    <w:rsid w:val="12A762DD"/>
    <w:rsid w:val="12AD1419"/>
    <w:rsid w:val="12B97E79"/>
    <w:rsid w:val="12BC78AF"/>
    <w:rsid w:val="12D270D2"/>
    <w:rsid w:val="12FC10BC"/>
    <w:rsid w:val="13304B34"/>
    <w:rsid w:val="13372469"/>
    <w:rsid w:val="13385187"/>
    <w:rsid w:val="13721BCD"/>
    <w:rsid w:val="13B660AC"/>
    <w:rsid w:val="13C92283"/>
    <w:rsid w:val="13E470BD"/>
    <w:rsid w:val="141D0DEB"/>
    <w:rsid w:val="1426257B"/>
    <w:rsid w:val="14424DC6"/>
    <w:rsid w:val="14674E91"/>
    <w:rsid w:val="146D3201"/>
    <w:rsid w:val="14BE767D"/>
    <w:rsid w:val="14C31C57"/>
    <w:rsid w:val="14D4045A"/>
    <w:rsid w:val="14D94D5F"/>
    <w:rsid w:val="14DB1649"/>
    <w:rsid w:val="15237DE9"/>
    <w:rsid w:val="157A551B"/>
    <w:rsid w:val="158063AE"/>
    <w:rsid w:val="158E364B"/>
    <w:rsid w:val="15AA3754"/>
    <w:rsid w:val="15C60B34"/>
    <w:rsid w:val="16105F47"/>
    <w:rsid w:val="16477412"/>
    <w:rsid w:val="16602510"/>
    <w:rsid w:val="166B04F5"/>
    <w:rsid w:val="169627B6"/>
    <w:rsid w:val="16B27C5A"/>
    <w:rsid w:val="16CF7BB0"/>
    <w:rsid w:val="16F06D66"/>
    <w:rsid w:val="1707535A"/>
    <w:rsid w:val="17371C20"/>
    <w:rsid w:val="173D173B"/>
    <w:rsid w:val="176F1458"/>
    <w:rsid w:val="176F6932"/>
    <w:rsid w:val="17BD51A5"/>
    <w:rsid w:val="17F36DF0"/>
    <w:rsid w:val="17FA6EAF"/>
    <w:rsid w:val="182A2ECB"/>
    <w:rsid w:val="18341273"/>
    <w:rsid w:val="184F2C97"/>
    <w:rsid w:val="18730A0F"/>
    <w:rsid w:val="187569AE"/>
    <w:rsid w:val="18900D0F"/>
    <w:rsid w:val="18D771F0"/>
    <w:rsid w:val="18E611E1"/>
    <w:rsid w:val="18F558C8"/>
    <w:rsid w:val="18F94391"/>
    <w:rsid w:val="192341E3"/>
    <w:rsid w:val="19261117"/>
    <w:rsid w:val="192F2B88"/>
    <w:rsid w:val="194F1637"/>
    <w:rsid w:val="19500B75"/>
    <w:rsid w:val="196470A5"/>
    <w:rsid w:val="196F7429"/>
    <w:rsid w:val="1977008B"/>
    <w:rsid w:val="19957CC6"/>
    <w:rsid w:val="19F10F2F"/>
    <w:rsid w:val="1A163D48"/>
    <w:rsid w:val="1A244A59"/>
    <w:rsid w:val="1A513CD4"/>
    <w:rsid w:val="1A5D54D3"/>
    <w:rsid w:val="1A705206"/>
    <w:rsid w:val="1A972280"/>
    <w:rsid w:val="1AB220DF"/>
    <w:rsid w:val="1AED1685"/>
    <w:rsid w:val="1B0B13AC"/>
    <w:rsid w:val="1B250E6C"/>
    <w:rsid w:val="1B306BE3"/>
    <w:rsid w:val="1B3E3557"/>
    <w:rsid w:val="1B584AE0"/>
    <w:rsid w:val="1B8D003A"/>
    <w:rsid w:val="1B9432EF"/>
    <w:rsid w:val="1BE015C3"/>
    <w:rsid w:val="1C0B47CE"/>
    <w:rsid w:val="1C1918CE"/>
    <w:rsid w:val="1C9E1C3F"/>
    <w:rsid w:val="1CB735C0"/>
    <w:rsid w:val="1CD203FA"/>
    <w:rsid w:val="1CD21FCC"/>
    <w:rsid w:val="1CF076BE"/>
    <w:rsid w:val="1D401A6F"/>
    <w:rsid w:val="1D434998"/>
    <w:rsid w:val="1D436582"/>
    <w:rsid w:val="1D4913BD"/>
    <w:rsid w:val="1D512D1E"/>
    <w:rsid w:val="1D6A4A02"/>
    <w:rsid w:val="1DBC0763"/>
    <w:rsid w:val="1DD83E82"/>
    <w:rsid w:val="1DDF4451"/>
    <w:rsid w:val="1DE877AA"/>
    <w:rsid w:val="1DEF0B38"/>
    <w:rsid w:val="1E550DB7"/>
    <w:rsid w:val="1E605570"/>
    <w:rsid w:val="1E731B9A"/>
    <w:rsid w:val="1E7554E1"/>
    <w:rsid w:val="1E831280"/>
    <w:rsid w:val="1E9811D0"/>
    <w:rsid w:val="1E9D14F7"/>
    <w:rsid w:val="1EB274F9"/>
    <w:rsid w:val="1ECF60B1"/>
    <w:rsid w:val="1EDB6F74"/>
    <w:rsid w:val="1EF35686"/>
    <w:rsid w:val="1F2D643F"/>
    <w:rsid w:val="1F4B6242"/>
    <w:rsid w:val="1F7472FC"/>
    <w:rsid w:val="1FA53BA4"/>
    <w:rsid w:val="1FB42039"/>
    <w:rsid w:val="1FB42126"/>
    <w:rsid w:val="1FBB328D"/>
    <w:rsid w:val="1FC94AE7"/>
    <w:rsid w:val="1FD224BF"/>
    <w:rsid w:val="20123901"/>
    <w:rsid w:val="2013772F"/>
    <w:rsid w:val="207D7695"/>
    <w:rsid w:val="2080016D"/>
    <w:rsid w:val="20994D8B"/>
    <w:rsid w:val="20A951E7"/>
    <w:rsid w:val="20B0298F"/>
    <w:rsid w:val="20F841A8"/>
    <w:rsid w:val="214742B5"/>
    <w:rsid w:val="21643689"/>
    <w:rsid w:val="21646C71"/>
    <w:rsid w:val="218744D7"/>
    <w:rsid w:val="21AB121A"/>
    <w:rsid w:val="21AE1E97"/>
    <w:rsid w:val="21B06830"/>
    <w:rsid w:val="21B31E7D"/>
    <w:rsid w:val="21B52099"/>
    <w:rsid w:val="21B55884"/>
    <w:rsid w:val="21EB7868"/>
    <w:rsid w:val="221943D6"/>
    <w:rsid w:val="22245345"/>
    <w:rsid w:val="22296F81"/>
    <w:rsid w:val="22624B6A"/>
    <w:rsid w:val="228B5CDC"/>
    <w:rsid w:val="22A10C9C"/>
    <w:rsid w:val="22FC5662"/>
    <w:rsid w:val="230D400D"/>
    <w:rsid w:val="232748D0"/>
    <w:rsid w:val="23384D2F"/>
    <w:rsid w:val="236864E1"/>
    <w:rsid w:val="23720241"/>
    <w:rsid w:val="23754FAC"/>
    <w:rsid w:val="237C03CA"/>
    <w:rsid w:val="237F689D"/>
    <w:rsid w:val="2398141D"/>
    <w:rsid w:val="23A50652"/>
    <w:rsid w:val="240D6CBA"/>
    <w:rsid w:val="241E2177"/>
    <w:rsid w:val="243B06C7"/>
    <w:rsid w:val="24C8317C"/>
    <w:rsid w:val="24DC6EFB"/>
    <w:rsid w:val="24FF3D57"/>
    <w:rsid w:val="2500187D"/>
    <w:rsid w:val="252E0087"/>
    <w:rsid w:val="25390F3D"/>
    <w:rsid w:val="25615921"/>
    <w:rsid w:val="2561612C"/>
    <w:rsid w:val="25656FF0"/>
    <w:rsid w:val="256E6D2C"/>
    <w:rsid w:val="256F3AF5"/>
    <w:rsid w:val="259124D5"/>
    <w:rsid w:val="25B864E5"/>
    <w:rsid w:val="25F0544D"/>
    <w:rsid w:val="263217EA"/>
    <w:rsid w:val="26551754"/>
    <w:rsid w:val="265A4E78"/>
    <w:rsid w:val="267E6EFD"/>
    <w:rsid w:val="26B47607"/>
    <w:rsid w:val="26C63310"/>
    <w:rsid w:val="26D22DA5"/>
    <w:rsid w:val="26EF0C02"/>
    <w:rsid w:val="26F06B49"/>
    <w:rsid w:val="26F219D5"/>
    <w:rsid w:val="270218DC"/>
    <w:rsid w:val="272D10FC"/>
    <w:rsid w:val="277F2F2D"/>
    <w:rsid w:val="27A110F5"/>
    <w:rsid w:val="27BC1BCF"/>
    <w:rsid w:val="27D25F33"/>
    <w:rsid w:val="27DF4E2F"/>
    <w:rsid w:val="27FB13C3"/>
    <w:rsid w:val="28096C9A"/>
    <w:rsid w:val="282647CB"/>
    <w:rsid w:val="28515185"/>
    <w:rsid w:val="28716ED4"/>
    <w:rsid w:val="288B6666"/>
    <w:rsid w:val="288E4529"/>
    <w:rsid w:val="28C370CC"/>
    <w:rsid w:val="28C744AD"/>
    <w:rsid w:val="28CF22E9"/>
    <w:rsid w:val="28EE71B3"/>
    <w:rsid w:val="2900009D"/>
    <w:rsid w:val="294C32E2"/>
    <w:rsid w:val="29534671"/>
    <w:rsid w:val="295A5D35"/>
    <w:rsid w:val="297665B1"/>
    <w:rsid w:val="297B5976"/>
    <w:rsid w:val="29A40F56"/>
    <w:rsid w:val="29AA5613"/>
    <w:rsid w:val="29AD7E7D"/>
    <w:rsid w:val="29AE627E"/>
    <w:rsid w:val="29E15E81"/>
    <w:rsid w:val="2A097BE2"/>
    <w:rsid w:val="2A1F27A5"/>
    <w:rsid w:val="2A522758"/>
    <w:rsid w:val="2A822923"/>
    <w:rsid w:val="2A8B6FDC"/>
    <w:rsid w:val="2A913ED6"/>
    <w:rsid w:val="2AD73080"/>
    <w:rsid w:val="2AF65023"/>
    <w:rsid w:val="2B0971E3"/>
    <w:rsid w:val="2B1C2CB8"/>
    <w:rsid w:val="2B255565"/>
    <w:rsid w:val="2B563F02"/>
    <w:rsid w:val="2B82123D"/>
    <w:rsid w:val="2BBE1B4A"/>
    <w:rsid w:val="2BBF5FEE"/>
    <w:rsid w:val="2BC96E6C"/>
    <w:rsid w:val="2BEA60A4"/>
    <w:rsid w:val="2BED66EB"/>
    <w:rsid w:val="2C5C1A8E"/>
    <w:rsid w:val="2C656218"/>
    <w:rsid w:val="2C693E32"/>
    <w:rsid w:val="2C6F0A0B"/>
    <w:rsid w:val="2C8965FC"/>
    <w:rsid w:val="2C8E3C12"/>
    <w:rsid w:val="2C96460E"/>
    <w:rsid w:val="2CA84CD4"/>
    <w:rsid w:val="2CAA1647"/>
    <w:rsid w:val="2CC218A8"/>
    <w:rsid w:val="2CE410C0"/>
    <w:rsid w:val="2CE657FC"/>
    <w:rsid w:val="2CF37A4F"/>
    <w:rsid w:val="2D587854"/>
    <w:rsid w:val="2D6654E4"/>
    <w:rsid w:val="2D683DFB"/>
    <w:rsid w:val="2D742720"/>
    <w:rsid w:val="2D746EA1"/>
    <w:rsid w:val="2DAD43B9"/>
    <w:rsid w:val="2DB33930"/>
    <w:rsid w:val="2DC37422"/>
    <w:rsid w:val="2DCA28B1"/>
    <w:rsid w:val="2DDC57AF"/>
    <w:rsid w:val="2E0979F4"/>
    <w:rsid w:val="2E255EB0"/>
    <w:rsid w:val="2E4854D1"/>
    <w:rsid w:val="2E7B4266"/>
    <w:rsid w:val="2E890841"/>
    <w:rsid w:val="2E8F766D"/>
    <w:rsid w:val="2E9E59DA"/>
    <w:rsid w:val="2EA73041"/>
    <w:rsid w:val="2ECC75EB"/>
    <w:rsid w:val="2ECD6EEF"/>
    <w:rsid w:val="2ED07626"/>
    <w:rsid w:val="2ED44771"/>
    <w:rsid w:val="2ED55B28"/>
    <w:rsid w:val="2EE9219C"/>
    <w:rsid w:val="2EF306F9"/>
    <w:rsid w:val="2F1251F9"/>
    <w:rsid w:val="2F230642"/>
    <w:rsid w:val="2F490FC0"/>
    <w:rsid w:val="2F59433F"/>
    <w:rsid w:val="2FE07B7F"/>
    <w:rsid w:val="2FF10740"/>
    <w:rsid w:val="30125B70"/>
    <w:rsid w:val="304271ED"/>
    <w:rsid w:val="3043156F"/>
    <w:rsid w:val="305B3BBD"/>
    <w:rsid w:val="309F3FED"/>
    <w:rsid w:val="30BD4AC6"/>
    <w:rsid w:val="30CB2034"/>
    <w:rsid w:val="30CB2D3F"/>
    <w:rsid w:val="30D64F99"/>
    <w:rsid w:val="30D841A1"/>
    <w:rsid w:val="30E91417"/>
    <w:rsid w:val="30F878AC"/>
    <w:rsid w:val="311961A0"/>
    <w:rsid w:val="316D127B"/>
    <w:rsid w:val="3170185F"/>
    <w:rsid w:val="317653A0"/>
    <w:rsid w:val="31AD3ADA"/>
    <w:rsid w:val="31D004E9"/>
    <w:rsid w:val="31DA1231"/>
    <w:rsid w:val="31DF02FF"/>
    <w:rsid w:val="31E24CD8"/>
    <w:rsid w:val="32551C60"/>
    <w:rsid w:val="326571C3"/>
    <w:rsid w:val="32A8036C"/>
    <w:rsid w:val="32C24615"/>
    <w:rsid w:val="32D700C1"/>
    <w:rsid w:val="32E84BA4"/>
    <w:rsid w:val="32ED2D7A"/>
    <w:rsid w:val="330401C0"/>
    <w:rsid w:val="33042538"/>
    <w:rsid w:val="331C1A74"/>
    <w:rsid w:val="334B3268"/>
    <w:rsid w:val="33662306"/>
    <w:rsid w:val="33680D19"/>
    <w:rsid w:val="337301D1"/>
    <w:rsid w:val="33A31D51"/>
    <w:rsid w:val="33A45AC9"/>
    <w:rsid w:val="33EC7B9C"/>
    <w:rsid w:val="33F77EFD"/>
    <w:rsid w:val="33FF3387"/>
    <w:rsid w:val="34100B55"/>
    <w:rsid w:val="34135728"/>
    <w:rsid w:val="343316D6"/>
    <w:rsid w:val="346F60D7"/>
    <w:rsid w:val="347B0EB6"/>
    <w:rsid w:val="34BB131C"/>
    <w:rsid w:val="34E6283D"/>
    <w:rsid w:val="34EE67C5"/>
    <w:rsid w:val="34F85428"/>
    <w:rsid w:val="350736FD"/>
    <w:rsid w:val="35342DD5"/>
    <w:rsid w:val="354B08F2"/>
    <w:rsid w:val="354B7B7D"/>
    <w:rsid w:val="358C5DB5"/>
    <w:rsid w:val="358D457B"/>
    <w:rsid w:val="35967A01"/>
    <w:rsid w:val="359C59D1"/>
    <w:rsid w:val="359E4EC6"/>
    <w:rsid w:val="35A6645B"/>
    <w:rsid w:val="35C568BA"/>
    <w:rsid w:val="35FE167D"/>
    <w:rsid w:val="361E44BD"/>
    <w:rsid w:val="362353CB"/>
    <w:rsid w:val="36244EAA"/>
    <w:rsid w:val="36562F92"/>
    <w:rsid w:val="366E2AEA"/>
    <w:rsid w:val="368A369C"/>
    <w:rsid w:val="36B90316"/>
    <w:rsid w:val="36F17219"/>
    <w:rsid w:val="371134BE"/>
    <w:rsid w:val="37561DC2"/>
    <w:rsid w:val="376E67C3"/>
    <w:rsid w:val="3771379D"/>
    <w:rsid w:val="37A21A82"/>
    <w:rsid w:val="37AE6F16"/>
    <w:rsid w:val="37B2664B"/>
    <w:rsid w:val="37E22BFA"/>
    <w:rsid w:val="380D7A19"/>
    <w:rsid w:val="383E64EC"/>
    <w:rsid w:val="384D4981"/>
    <w:rsid w:val="388B4B75"/>
    <w:rsid w:val="389B3CFE"/>
    <w:rsid w:val="38B42146"/>
    <w:rsid w:val="38B642D4"/>
    <w:rsid w:val="39094D4C"/>
    <w:rsid w:val="39305792"/>
    <w:rsid w:val="393F076E"/>
    <w:rsid w:val="395E74AB"/>
    <w:rsid w:val="398A7D1D"/>
    <w:rsid w:val="39B051C8"/>
    <w:rsid w:val="39F825A9"/>
    <w:rsid w:val="39FA6443"/>
    <w:rsid w:val="3A2B06B8"/>
    <w:rsid w:val="3A357FC1"/>
    <w:rsid w:val="3A6D5F4C"/>
    <w:rsid w:val="3A7E0E22"/>
    <w:rsid w:val="3AB72586"/>
    <w:rsid w:val="3ABC0ABC"/>
    <w:rsid w:val="3ABFBDBE"/>
    <w:rsid w:val="3AF67A8F"/>
    <w:rsid w:val="3B1139DC"/>
    <w:rsid w:val="3B1B48FB"/>
    <w:rsid w:val="3B2C10EA"/>
    <w:rsid w:val="3B8561E0"/>
    <w:rsid w:val="3B862684"/>
    <w:rsid w:val="3B8E176F"/>
    <w:rsid w:val="3BC35686"/>
    <w:rsid w:val="3BCF4A74"/>
    <w:rsid w:val="3BD053CA"/>
    <w:rsid w:val="3BEE0ADE"/>
    <w:rsid w:val="3C2D6FAD"/>
    <w:rsid w:val="3C2E4052"/>
    <w:rsid w:val="3C3F3118"/>
    <w:rsid w:val="3C457188"/>
    <w:rsid w:val="3C460065"/>
    <w:rsid w:val="3C495460"/>
    <w:rsid w:val="3C497AAB"/>
    <w:rsid w:val="3C6C0F96"/>
    <w:rsid w:val="3C763519"/>
    <w:rsid w:val="3C820CC6"/>
    <w:rsid w:val="3CA07775"/>
    <w:rsid w:val="3CA2371A"/>
    <w:rsid w:val="3CB7061B"/>
    <w:rsid w:val="3D173712"/>
    <w:rsid w:val="3D3543D2"/>
    <w:rsid w:val="3D4F6AA6"/>
    <w:rsid w:val="3D540582"/>
    <w:rsid w:val="3D6A4CB1"/>
    <w:rsid w:val="3D701F5E"/>
    <w:rsid w:val="3D7C5B5F"/>
    <w:rsid w:val="3DB94DF5"/>
    <w:rsid w:val="3DC41242"/>
    <w:rsid w:val="3DE35F56"/>
    <w:rsid w:val="3DFA3D05"/>
    <w:rsid w:val="3DFD0601"/>
    <w:rsid w:val="3E1A596E"/>
    <w:rsid w:val="3E29379B"/>
    <w:rsid w:val="3E415449"/>
    <w:rsid w:val="3E551C5A"/>
    <w:rsid w:val="3E570EA4"/>
    <w:rsid w:val="3E650498"/>
    <w:rsid w:val="3E7C38CA"/>
    <w:rsid w:val="3E8D3DB5"/>
    <w:rsid w:val="3ED86BF7"/>
    <w:rsid w:val="3EE9440D"/>
    <w:rsid w:val="3EEC4DE8"/>
    <w:rsid w:val="3F085CA6"/>
    <w:rsid w:val="3F410F0C"/>
    <w:rsid w:val="3F5418DC"/>
    <w:rsid w:val="3F8954F2"/>
    <w:rsid w:val="3FA518B1"/>
    <w:rsid w:val="3FA70E1B"/>
    <w:rsid w:val="3FAE03FB"/>
    <w:rsid w:val="3FB97B2C"/>
    <w:rsid w:val="3FC265A2"/>
    <w:rsid w:val="3FD80FD4"/>
    <w:rsid w:val="3FE51248"/>
    <w:rsid w:val="3FEA0D08"/>
    <w:rsid w:val="3FFF8CAB"/>
    <w:rsid w:val="40330901"/>
    <w:rsid w:val="40592FB0"/>
    <w:rsid w:val="4080191E"/>
    <w:rsid w:val="4093139F"/>
    <w:rsid w:val="409A44DC"/>
    <w:rsid w:val="40AB4931"/>
    <w:rsid w:val="40CB5302"/>
    <w:rsid w:val="40D05576"/>
    <w:rsid w:val="40DA4D36"/>
    <w:rsid w:val="40DA5556"/>
    <w:rsid w:val="40DF6192"/>
    <w:rsid w:val="40FA31CC"/>
    <w:rsid w:val="410F5C00"/>
    <w:rsid w:val="41113783"/>
    <w:rsid w:val="411467B8"/>
    <w:rsid w:val="41214BFD"/>
    <w:rsid w:val="41523008"/>
    <w:rsid w:val="42043B0E"/>
    <w:rsid w:val="420E5181"/>
    <w:rsid w:val="42186000"/>
    <w:rsid w:val="425C5EED"/>
    <w:rsid w:val="425F59DD"/>
    <w:rsid w:val="4291600B"/>
    <w:rsid w:val="42D52EC6"/>
    <w:rsid w:val="43065871"/>
    <w:rsid w:val="43136806"/>
    <w:rsid w:val="43170066"/>
    <w:rsid w:val="431A1904"/>
    <w:rsid w:val="431E3CEB"/>
    <w:rsid w:val="433F73D7"/>
    <w:rsid w:val="4345106B"/>
    <w:rsid w:val="437C76AE"/>
    <w:rsid w:val="438C45B0"/>
    <w:rsid w:val="43AC7084"/>
    <w:rsid w:val="440305EA"/>
    <w:rsid w:val="440633EA"/>
    <w:rsid w:val="444B446B"/>
    <w:rsid w:val="447C5667"/>
    <w:rsid w:val="44894F93"/>
    <w:rsid w:val="449158B4"/>
    <w:rsid w:val="449F47B6"/>
    <w:rsid w:val="44A1052F"/>
    <w:rsid w:val="44A2362D"/>
    <w:rsid w:val="44CB1108"/>
    <w:rsid w:val="44F02BB6"/>
    <w:rsid w:val="45372595"/>
    <w:rsid w:val="45433394"/>
    <w:rsid w:val="45433C8E"/>
    <w:rsid w:val="45725A27"/>
    <w:rsid w:val="45795008"/>
    <w:rsid w:val="459819A8"/>
    <w:rsid w:val="459E5F82"/>
    <w:rsid w:val="45D35D56"/>
    <w:rsid w:val="45E83F3B"/>
    <w:rsid w:val="45F520BA"/>
    <w:rsid w:val="45FD31EB"/>
    <w:rsid w:val="46784BC7"/>
    <w:rsid w:val="46B839EE"/>
    <w:rsid w:val="46EE54E2"/>
    <w:rsid w:val="47030D9C"/>
    <w:rsid w:val="471274C2"/>
    <w:rsid w:val="4723347D"/>
    <w:rsid w:val="47631ACB"/>
    <w:rsid w:val="47863A0C"/>
    <w:rsid w:val="478D41AE"/>
    <w:rsid w:val="47BB36B5"/>
    <w:rsid w:val="47E97FBF"/>
    <w:rsid w:val="481B23A6"/>
    <w:rsid w:val="48205C0E"/>
    <w:rsid w:val="48270D4B"/>
    <w:rsid w:val="483B47F6"/>
    <w:rsid w:val="484C78DC"/>
    <w:rsid w:val="4853734C"/>
    <w:rsid w:val="48573443"/>
    <w:rsid w:val="485A1341"/>
    <w:rsid w:val="48682CCE"/>
    <w:rsid w:val="48777B4E"/>
    <w:rsid w:val="489B5295"/>
    <w:rsid w:val="489E27F3"/>
    <w:rsid w:val="48A00AFD"/>
    <w:rsid w:val="48A4239B"/>
    <w:rsid w:val="491B090B"/>
    <w:rsid w:val="49383B08"/>
    <w:rsid w:val="49481096"/>
    <w:rsid w:val="49622D66"/>
    <w:rsid w:val="498067B4"/>
    <w:rsid w:val="49D61A36"/>
    <w:rsid w:val="49E573CC"/>
    <w:rsid w:val="4A003601"/>
    <w:rsid w:val="4A062BE2"/>
    <w:rsid w:val="4A08214C"/>
    <w:rsid w:val="4A102DAB"/>
    <w:rsid w:val="4A154A75"/>
    <w:rsid w:val="4A2B54AC"/>
    <w:rsid w:val="4A3208AA"/>
    <w:rsid w:val="4A352B3D"/>
    <w:rsid w:val="4A4060F4"/>
    <w:rsid w:val="4A82670C"/>
    <w:rsid w:val="4A8C1339"/>
    <w:rsid w:val="4AC103CF"/>
    <w:rsid w:val="4AC613EF"/>
    <w:rsid w:val="4AF30AB5"/>
    <w:rsid w:val="4B151A1D"/>
    <w:rsid w:val="4B392B7A"/>
    <w:rsid w:val="4B9506C1"/>
    <w:rsid w:val="4B9A7A86"/>
    <w:rsid w:val="4B9C37FE"/>
    <w:rsid w:val="4BCF1B14"/>
    <w:rsid w:val="4BE02A99"/>
    <w:rsid w:val="4BFB76A0"/>
    <w:rsid w:val="4BFF0A64"/>
    <w:rsid w:val="4C195355"/>
    <w:rsid w:val="4C1D1E6F"/>
    <w:rsid w:val="4C45154D"/>
    <w:rsid w:val="4C870569"/>
    <w:rsid w:val="4CBD3A2C"/>
    <w:rsid w:val="4D81379B"/>
    <w:rsid w:val="4D8B3F74"/>
    <w:rsid w:val="4D8C1650"/>
    <w:rsid w:val="4D970721"/>
    <w:rsid w:val="4DB0533F"/>
    <w:rsid w:val="4DB43081"/>
    <w:rsid w:val="4DB51934"/>
    <w:rsid w:val="4E0C5DD8"/>
    <w:rsid w:val="4E255D2C"/>
    <w:rsid w:val="4E772300"/>
    <w:rsid w:val="4E7D41AC"/>
    <w:rsid w:val="4EA6782C"/>
    <w:rsid w:val="4EF13E61"/>
    <w:rsid w:val="4EFB47EC"/>
    <w:rsid w:val="4F254AFD"/>
    <w:rsid w:val="4F2D14A0"/>
    <w:rsid w:val="4F3F4BCC"/>
    <w:rsid w:val="4F963AA7"/>
    <w:rsid w:val="4FA26AC7"/>
    <w:rsid w:val="4FF11CA4"/>
    <w:rsid w:val="501E0C85"/>
    <w:rsid w:val="50210155"/>
    <w:rsid w:val="504A137B"/>
    <w:rsid w:val="506105A4"/>
    <w:rsid w:val="50632B3C"/>
    <w:rsid w:val="506F0113"/>
    <w:rsid w:val="508807F5"/>
    <w:rsid w:val="50906C4D"/>
    <w:rsid w:val="50966A6E"/>
    <w:rsid w:val="50C1205C"/>
    <w:rsid w:val="50CC248F"/>
    <w:rsid w:val="51095B53"/>
    <w:rsid w:val="5126122C"/>
    <w:rsid w:val="51284DD1"/>
    <w:rsid w:val="513B44A0"/>
    <w:rsid w:val="51415C1C"/>
    <w:rsid w:val="51986F8B"/>
    <w:rsid w:val="51B604D8"/>
    <w:rsid w:val="51C135BF"/>
    <w:rsid w:val="51F12FC0"/>
    <w:rsid w:val="520A4423"/>
    <w:rsid w:val="52194C48"/>
    <w:rsid w:val="521B775A"/>
    <w:rsid w:val="52390393"/>
    <w:rsid w:val="523B3D2B"/>
    <w:rsid w:val="526345BA"/>
    <w:rsid w:val="52712A01"/>
    <w:rsid w:val="52B55A90"/>
    <w:rsid w:val="52B70F1D"/>
    <w:rsid w:val="52CA0832"/>
    <w:rsid w:val="52EC1EF2"/>
    <w:rsid w:val="53803DBB"/>
    <w:rsid w:val="5383124E"/>
    <w:rsid w:val="53866A46"/>
    <w:rsid w:val="53954603"/>
    <w:rsid w:val="53B20CD6"/>
    <w:rsid w:val="53D31963"/>
    <w:rsid w:val="53D700A1"/>
    <w:rsid w:val="53E27B6D"/>
    <w:rsid w:val="53F27225"/>
    <w:rsid w:val="5415414D"/>
    <w:rsid w:val="543674A5"/>
    <w:rsid w:val="54501629"/>
    <w:rsid w:val="5459458B"/>
    <w:rsid w:val="545A24A8"/>
    <w:rsid w:val="54B27BEE"/>
    <w:rsid w:val="55642552"/>
    <w:rsid w:val="55747845"/>
    <w:rsid w:val="55791E47"/>
    <w:rsid w:val="55803650"/>
    <w:rsid w:val="558C23D4"/>
    <w:rsid w:val="559D43FA"/>
    <w:rsid w:val="55A74C89"/>
    <w:rsid w:val="55D14EFA"/>
    <w:rsid w:val="55D23810"/>
    <w:rsid w:val="55D2464F"/>
    <w:rsid w:val="55EE10FA"/>
    <w:rsid w:val="56010E2D"/>
    <w:rsid w:val="561A195E"/>
    <w:rsid w:val="56247A1B"/>
    <w:rsid w:val="565F3DA6"/>
    <w:rsid w:val="56801CC0"/>
    <w:rsid w:val="5697353F"/>
    <w:rsid w:val="570A1F63"/>
    <w:rsid w:val="572538F4"/>
    <w:rsid w:val="573568B4"/>
    <w:rsid w:val="57401EA9"/>
    <w:rsid w:val="575D1601"/>
    <w:rsid w:val="57995095"/>
    <w:rsid w:val="57A75A04"/>
    <w:rsid w:val="57CB156A"/>
    <w:rsid w:val="58067F05"/>
    <w:rsid w:val="580A25AE"/>
    <w:rsid w:val="58350F9C"/>
    <w:rsid w:val="584A080C"/>
    <w:rsid w:val="584D1C83"/>
    <w:rsid w:val="58545376"/>
    <w:rsid w:val="58613A3F"/>
    <w:rsid w:val="58A65CBC"/>
    <w:rsid w:val="58B64E48"/>
    <w:rsid w:val="58B6522B"/>
    <w:rsid w:val="58C46142"/>
    <w:rsid w:val="58C844CC"/>
    <w:rsid w:val="58DE7204"/>
    <w:rsid w:val="58F92290"/>
    <w:rsid w:val="594159E5"/>
    <w:rsid w:val="596811C3"/>
    <w:rsid w:val="597518A2"/>
    <w:rsid w:val="59754C3F"/>
    <w:rsid w:val="598E2D32"/>
    <w:rsid w:val="59B71866"/>
    <w:rsid w:val="59E95650"/>
    <w:rsid w:val="5A0469C6"/>
    <w:rsid w:val="5A242E74"/>
    <w:rsid w:val="5A39759E"/>
    <w:rsid w:val="5A5E55CA"/>
    <w:rsid w:val="5A5F4374"/>
    <w:rsid w:val="5A6C1BFA"/>
    <w:rsid w:val="5A9476B3"/>
    <w:rsid w:val="5AF744DA"/>
    <w:rsid w:val="5AFD1748"/>
    <w:rsid w:val="5AFE3B8D"/>
    <w:rsid w:val="5B194F4D"/>
    <w:rsid w:val="5B1E5FDD"/>
    <w:rsid w:val="5B3D28DB"/>
    <w:rsid w:val="5B5D7BA1"/>
    <w:rsid w:val="5BB4439B"/>
    <w:rsid w:val="5BCA3A6F"/>
    <w:rsid w:val="5BDD1924"/>
    <w:rsid w:val="5C0F3B78"/>
    <w:rsid w:val="5C113D55"/>
    <w:rsid w:val="5C124D16"/>
    <w:rsid w:val="5C204B6A"/>
    <w:rsid w:val="5C3A0F1F"/>
    <w:rsid w:val="5C427AD9"/>
    <w:rsid w:val="5C522545"/>
    <w:rsid w:val="5C7C23A3"/>
    <w:rsid w:val="5C954479"/>
    <w:rsid w:val="5C973916"/>
    <w:rsid w:val="5CCE3BBA"/>
    <w:rsid w:val="5CEB1EEF"/>
    <w:rsid w:val="5CFE621F"/>
    <w:rsid w:val="5D953E89"/>
    <w:rsid w:val="5D992B1E"/>
    <w:rsid w:val="5DE53E26"/>
    <w:rsid w:val="5DED613B"/>
    <w:rsid w:val="5E7B2322"/>
    <w:rsid w:val="5E826883"/>
    <w:rsid w:val="5EB01642"/>
    <w:rsid w:val="5EDE3BFC"/>
    <w:rsid w:val="5EE276D6"/>
    <w:rsid w:val="5F125E59"/>
    <w:rsid w:val="5F372759"/>
    <w:rsid w:val="5F403BED"/>
    <w:rsid w:val="5F4D598E"/>
    <w:rsid w:val="5F6366B5"/>
    <w:rsid w:val="5F6661A5"/>
    <w:rsid w:val="5F7D0F9F"/>
    <w:rsid w:val="5F8959EF"/>
    <w:rsid w:val="5F950838"/>
    <w:rsid w:val="5FE153FA"/>
    <w:rsid w:val="600357A2"/>
    <w:rsid w:val="601B68F6"/>
    <w:rsid w:val="603E2C7E"/>
    <w:rsid w:val="60812CEA"/>
    <w:rsid w:val="60E03D35"/>
    <w:rsid w:val="6104061F"/>
    <w:rsid w:val="610908A0"/>
    <w:rsid w:val="610D059B"/>
    <w:rsid w:val="61373B72"/>
    <w:rsid w:val="61422CDE"/>
    <w:rsid w:val="61E0076D"/>
    <w:rsid w:val="61F56111"/>
    <w:rsid w:val="61FB61B5"/>
    <w:rsid w:val="6204008E"/>
    <w:rsid w:val="6243714A"/>
    <w:rsid w:val="628A520B"/>
    <w:rsid w:val="62966DA1"/>
    <w:rsid w:val="62E775FD"/>
    <w:rsid w:val="631A1780"/>
    <w:rsid w:val="63247AA4"/>
    <w:rsid w:val="63255495"/>
    <w:rsid w:val="633D546F"/>
    <w:rsid w:val="63421C50"/>
    <w:rsid w:val="639C0C6E"/>
    <w:rsid w:val="639F4A9E"/>
    <w:rsid w:val="63B84AF5"/>
    <w:rsid w:val="63C4349A"/>
    <w:rsid w:val="63C6135F"/>
    <w:rsid w:val="63FC70D8"/>
    <w:rsid w:val="641C5084"/>
    <w:rsid w:val="641F4B74"/>
    <w:rsid w:val="642605EE"/>
    <w:rsid w:val="642846FB"/>
    <w:rsid w:val="643526C3"/>
    <w:rsid w:val="64577F1B"/>
    <w:rsid w:val="64A16FCA"/>
    <w:rsid w:val="64A91298"/>
    <w:rsid w:val="64FD3107"/>
    <w:rsid w:val="64FF31B1"/>
    <w:rsid w:val="650B1BD8"/>
    <w:rsid w:val="65110961"/>
    <w:rsid w:val="65396DC5"/>
    <w:rsid w:val="654F3145"/>
    <w:rsid w:val="65670581"/>
    <w:rsid w:val="65AB2B63"/>
    <w:rsid w:val="65B0017A"/>
    <w:rsid w:val="65DD1B4D"/>
    <w:rsid w:val="65DD6A95"/>
    <w:rsid w:val="664E174B"/>
    <w:rsid w:val="665A3663"/>
    <w:rsid w:val="667747F4"/>
    <w:rsid w:val="66891B58"/>
    <w:rsid w:val="66AA6977"/>
    <w:rsid w:val="66AC7689"/>
    <w:rsid w:val="66AF0F28"/>
    <w:rsid w:val="66C46920"/>
    <w:rsid w:val="66C51A03"/>
    <w:rsid w:val="66CA2141"/>
    <w:rsid w:val="67112C45"/>
    <w:rsid w:val="674232F1"/>
    <w:rsid w:val="67475966"/>
    <w:rsid w:val="67553B17"/>
    <w:rsid w:val="67A71BAF"/>
    <w:rsid w:val="67CD416F"/>
    <w:rsid w:val="67D839B8"/>
    <w:rsid w:val="67FD40E6"/>
    <w:rsid w:val="68003EDA"/>
    <w:rsid w:val="682D5AB2"/>
    <w:rsid w:val="686A55AE"/>
    <w:rsid w:val="68AB2E7A"/>
    <w:rsid w:val="68DF5BB4"/>
    <w:rsid w:val="690C1294"/>
    <w:rsid w:val="6918714A"/>
    <w:rsid w:val="69414E41"/>
    <w:rsid w:val="696D0DB3"/>
    <w:rsid w:val="696F20FA"/>
    <w:rsid w:val="69796B30"/>
    <w:rsid w:val="697D0373"/>
    <w:rsid w:val="69C441F4"/>
    <w:rsid w:val="69C935B8"/>
    <w:rsid w:val="69D33250"/>
    <w:rsid w:val="69DC6BAA"/>
    <w:rsid w:val="69E93C5A"/>
    <w:rsid w:val="69F1280B"/>
    <w:rsid w:val="69F854C8"/>
    <w:rsid w:val="69F92568"/>
    <w:rsid w:val="69FC398E"/>
    <w:rsid w:val="6A0A7FC8"/>
    <w:rsid w:val="6A415844"/>
    <w:rsid w:val="6A534CB4"/>
    <w:rsid w:val="6A5C186F"/>
    <w:rsid w:val="6A700C47"/>
    <w:rsid w:val="6AA77D11"/>
    <w:rsid w:val="6AC9551F"/>
    <w:rsid w:val="6AD40662"/>
    <w:rsid w:val="6AD816F0"/>
    <w:rsid w:val="6AF05954"/>
    <w:rsid w:val="6B062020"/>
    <w:rsid w:val="6B1B3964"/>
    <w:rsid w:val="6B3709F5"/>
    <w:rsid w:val="6B451364"/>
    <w:rsid w:val="6B4A524D"/>
    <w:rsid w:val="6B6C6AC6"/>
    <w:rsid w:val="6B8F438D"/>
    <w:rsid w:val="6BAE515B"/>
    <w:rsid w:val="6BB504AB"/>
    <w:rsid w:val="6BCB7ABB"/>
    <w:rsid w:val="6C022DB1"/>
    <w:rsid w:val="6C0A7A99"/>
    <w:rsid w:val="6C303DC2"/>
    <w:rsid w:val="6C621AA2"/>
    <w:rsid w:val="6CA96364"/>
    <w:rsid w:val="6CB518A2"/>
    <w:rsid w:val="6CC62D4D"/>
    <w:rsid w:val="6D507843"/>
    <w:rsid w:val="6D7825A4"/>
    <w:rsid w:val="6DB21FD5"/>
    <w:rsid w:val="6DC9277E"/>
    <w:rsid w:val="6DD11BF0"/>
    <w:rsid w:val="6DF64B98"/>
    <w:rsid w:val="6E041063"/>
    <w:rsid w:val="6E331948"/>
    <w:rsid w:val="6E332884"/>
    <w:rsid w:val="6E3556C0"/>
    <w:rsid w:val="6E3D27C7"/>
    <w:rsid w:val="6E4A4966"/>
    <w:rsid w:val="6E881C94"/>
    <w:rsid w:val="6ECD5EE3"/>
    <w:rsid w:val="6ED13F5D"/>
    <w:rsid w:val="6ED21161"/>
    <w:rsid w:val="6EDC3D8E"/>
    <w:rsid w:val="6EE112EC"/>
    <w:rsid w:val="6EE3511C"/>
    <w:rsid w:val="6F0C2190"/>
    <w:rsid w:val="6F49087B"/>
    <w:rsid w:val="6F956779"/>
    <w:rsid w:val="6F9B1553"/>
    <w:rsid w:val="6FAE004D"/>
    <w:rsid w:val="6FBF4D77"/>
    <w:rsid w:val="6FCD1928"/>
    <w:rsid w:val="6FD67E39"/>
    <w:rsid w:val="6FDB4045"/>
    <w:rsid w:val="6FEB2E36"/>
    <w:rsid w:val="70076AF5"/>
    <w:rsid w:val="7028399E"/>
    <w:rsid w:val="70590EE1"/>
    <w:rsid w:val="70D80585"/>
    <w:rsid w:val="70ED2282"/>
    <w:rsid w:val="71173B84"/>
    <w:rsid w:val="71833216"/>
    <w:rsid w:val="71A072F4"/>
    <w:rsid w:val="71A65ADA"/>
    <w:rsid w:val="71F80B10"/>
    <w:rsid w:val="721B6AD4"/>
    <w:rsid w:val="723107A8"/>
    <w:rsid w:val="72AB5F51"/>
    <w:rsid w:val="72C139C6"/>
    <w:rsid w:val="72D11724"/>
    <w:rsid w:val="7308631C"/>
    <w:rsid w:val="736F1BDE"/>
    <w:rsid w:val="737F2411"/>
    <w:rsid w:val="737F2F3A"/>
    <w:rsid w:val="738549F4"/>
    <w:rsid w:val="7389211E"/>
    <w:rsid w:val="73B2330F"/>
    <w:rsid w:val="73F27BAF"/>
    <w:rsid w:val="74154C20"/>
    <w:rsid w:val="741924DC"/>
    <w:rsid w:val="74253CF6"/>
    <w:rsid w:val="745443C6"/>
    <w:rsid w:val="745F5C2E"/>
    <w:rsid w:val="74A06E16"/>
    <w:rsid w:val="74B16692"/>
    <w:rsid w:val="74E03C1D"/>
    <w:rsid w:val="75146A2A"/>
    <w:rsid w:val="75574608"/>
    <w:rsid w:val="756248C1"/>
    <w:rsid w:val="75731B43"/>
    <w:rsid w:val="757F0736"/>
    <w:rsid w:val="758036D3"/>
    <w:rsid w:val="75B80D25"/>
    <w:rsid w:val="75BE5F94"/>
    <w:rsid w:val="75D270BD"/>
    <w:rsid w:val="75DC28C5"/>
    <w:rsid w:val="75E407A7"/>
    <w:rsid w:val="76136A98"/>
    <w:rsid w:val="76535C8F"/>
    <w:rsid w:val="767C74AA"/>
    <w:rsid w:val="76880357"/>
    <w:rsid w:val="768E3204"/>
    <w:rsid w:val="769A372F"/>
    <w:rsid w:val="76AE4262"/>
    <w:rsid w:val="76D4359C"/>
    <w:rsid w:val="76DD6B54"/>
    <w:rsid w:val="76FBE998"/>
    <w:rsid w:val="76FF2D0F"/>
    <w:rsid w:val="770E6AAE"/>
    <w:rsid w:val="770F561D"/>
    <w:rsid w:val="772145A9"/>
    <w:rsid w:val="77216871"/>
    <w:rsid w:val="77545363"/>
    <w:rsid w:val="775D7A36"/>
    <w:rsid w:val="77B925B4"/>
    <w:rsid w:val="77BE7037"/>
    <w:rsid w:val="78077AA1"/>
    <w:rsid w:val="7809110B"/>
    <w:rsid w:val="783B31EE"/>
    <w:rsid w:val="786E1EF4"/>
    <w:rsid w:val="78950FFF"/>
    <w:rsid w:val="78964547"/>
    <w:rsid w:val="78EF4F25"/>
    <w:rsid w:val="792A1B99"/>
    <w:rsid w:val="793D18CD"/>
    <w:rsid w:val="795E6BFF"/>
    <w:rsid w:val="7972522C"/>
    <w:rsid w:val="79798950"/>
    <w:rsid w:val="797E7A57"/>
    <w:rsid w:val="798B2E96"/>
    <w:rsid w:val="79A16564"/>
    <w:rsid w:val="79BD7C7F"/>
    <w:rsid w:val="79CE1216"/>
    <w:rsid w:val="7A066163"/>
    <w:rsid w:val="7A200AD6"/>
    <w:rsid w:val="7A7945CE"/>
    <w:rsid w:val="7AA339B1"/>
    <w:rsid w:val="7AC2652D"/>
    <w:rsid w:val="7AD85D51"/>
    <w:rsid w:val="7ADA019A"/>
    <w:rsid w:val="7AE149BD"/>
    <w:rsid w:val="7AE446F6"/>
    <w:rsid w:val="7AEC7106"/>
    <w:rsid w:val="7B205002"/>
    <w:rsid w:val="7B2526D7"/>
    <w:rsid w:val="7B5307B3"/>
    <w:rsid w:val="7B6B2629"/>
    <w:rsid w:val="7B727B83"/>
    <w:rsid w:val="7B7B0CDA"/>
    <w:rsid w:val="7B933A26"/>
    <w:rsid w:val="7BA40E38"/>
    <w:rsid w:val="7BA440D8"/>
    <w:rsid w:val="7BAA56A1"/>
    <w:rsid w:val="7BBF2A6D"/>
    <w:rsid w:val="7BCF0EC2"/>
    <w:rsid w:val="7BFA1C7E"/>
    <w:rsid w:val="7BFF2E69"/>
    <w:rsid w:val="7C114ACE"/>
    <w:rsid w:val="7C1DA42B"/>
    <w:rsid w:val="7C730498"/>
    <w:rsid w:val="7C863F14"/>
    <w:rsid w:val="7C955424"/>
    <w:rsid w:val="7C9B5E62"/>
    <w:rsid w:val="7CD51E1C"/>
    <w:rsid w:val="7CE4469E"/>
    <w:rsid w:val="7D0746CC"/>
    <w:rsid w:val="7D272166"/>
    <w:rsid w:val="7D2E035A"/>
    <w:rsid w:val="7D395B17"/>
    <w:rsid w:val="7D4C6582"/>
    <w:rsid w:val="7D5D6790"/>
    <w:rsid w:val="7D821FA4"/>
    <w:rsid w:val="7D911450"/>
    <w:rsid w:val="7D99109C"/>
    <w:rsid w:val="7DA83D5C"/>
    <w:rsid w:val="7DBE5D90"/>
    <w:rsid w:val="7DDA2C2E"/>
    <w:rsid w:val="7DEC2478"/>
    <w:rsid w:val="7E3565C5"/>
    <w:rsid w:val="7E404657"/>
    <w:rsid w:val="7E436004"/>
    <w:rsid w:val="7E486D4A"/>
    <w:rsid w:val="7E5D14A2"/>
    <w:rsid w:val="7E91202B"/>
    <w:rsid w:val="7EB654F2"/>
    <w:rsid w:val="7EE47803"/>
    <w:rsid w:val="7EEA6053"/>
    <w:rsid w:val="7F491C7E"/>
    <w:rsid w:val="7F4F5EB6"/>
    <w:rsid w:val="7F550D31"/>
    <w:rsid w:val="7F802513"/>
    <w:rsid w:val="7F8206A0"/>
    <w:rsid w:val="7F876166"/>
    <w:rsid w:val="7F9E4C8F"/>
    <w:rsid w:val="7FA36202"/>
    <w:rsid w:val="7FAF4341"/>
    <w:rsid w:val="7FB96E8E"/>
    <w:rsid w:val="7FBE43E0"/>
    <w:rsid w:val="7FFB5685"/>
    <w:rsid w:val="7FFE3917"/>
    <w:rsid w:val="7FFE6DC6"/>
    <w:rsid w:val="A34ECDBA"/>
    <w:rsid w:val="AFFF1D3D"/>
    <w:rsid w:val="B01DEA9C"/>
    <w:rsid w:val="E7EEEAB6"/>
    <w:rsid w:val="E9AF3E40"/>
    <w:rsid w:val="ED7FEA65"/>
    <w:rsid w:val="EEFE598F"/>
    <w:rsid w:val="EFAE430C"/>
    <w:rsid w:val="F4AF5644"/>
    <w:rsid w:val="F7D7567C"/>
    <w:rsid w:val="F7FF0383"/>
    <w:rsid w:val="FDE74C1C"/>
    <w:rsid w:val="FEB701E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1"/>
    <w:pPr>
      <w:widowControl w:val="0"/>
      <w:autoSpaceDE w:val="0"/>
      <w:autoSpaceDN w:val="0"/>
      <w:spacing w:before="0" w:after="0" w:line="702" w:lineRule="exact"/>
      <w:ind w:left="0" w:right="297"/>
      <w:jc w:val="center"/>
      <w:outlineLvl w:val="1"/>
    </w:pPr>
    <w:rPr>
      <w:rFonts w:ascii="Microsoft JhengHei" w:hAnsi="Microsoft JhengHei" w:eastAsia="Microsoft JhengHei" w:cs="Microsoft JhengHei"/>
      <w:b/>
      <w:bCs/>
      <w:kern w:val="2"/>
      <w:sz w:val="44"/>
      <w:szCs w:val="44"/>
      <w:lang w:val="zh-CN" w:eastAsia="zh-CN" w:bidi="zh-CN"/>
    </w:rPr>
  </w:style>
  <w:style w:type="paragraph" w:styleId="3">
    <w:name w:val="heading 2"/>
    <w:basedOn w:val="1"/>
    <w:next w:val="1"/>
    <w:qFormat/>
    <w:uiPriority w:val="9"/>
    <w:pPr>
      <w:keepNext/>
      <w:keepLines/>
      <w:spacing w:before="260" w:after="260" w:line="412" w:lineRule="auto"/>
      <w:outlineLvl w:val="1"/>
    </w:pPr>
    <w:rPr>
      <w:rFonts w:ascii="Arial" w:hAnsi="Arial" w:eastAsia="黑体"/>
      <w:b/>
      <w:kern w:val="0"/>
      <w:sz w:val="32"/>
      <w:szCs w:val="20"/>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qFormat/>
    <w:uiPriority w:val="0"/>
    <w:pPr>
      <w:ind w:left="1260"/>
      <w:jc w:val="left"/>
    </w:pPr>
    <w:rPr>
      <w:rFonts w:asciiTheme="minorHAnsi" w:hAnsiTheme="minorHAnsi" w:cstheme="minorHAnsi"/>
      <w:sz w:val="18"/>
      <w:szCs w:val="18"/>
    </w:rPr>
  </w:style>
  <w:style w:type="paragraph" w:styleId="6">
    <w:name w:val="table of authorities"/>
    <w:basedOn w:val="1"/>
    <w:next w:val="1"/>
    <w:qFormat/>
    <w:uiPriority w:val="0"/>
    <w:pPr>
      <w:ind w:left="420"/>
    </w:pPr>
  </w:style>
  <w:style w:type="paragraph" w:styleId="7">
    <w:name w:val="Normal Indent"/>
    <w:basedOn w:val="1"/>
    <w:qFormat/>
    <w:uiPriority w:val="0"/>
    <w:pPr>
      <w:spacing w:line="360" w:lineRule="auto"/>
      <w:ind w:firstLine="454"/>
    </w:pPr>
    <w:rPr>
      <w:sz w:val="24"/>
      <w:szCs w:val="20"/>
    </w:rPr>
  </w:style>
  <w:style w:type="paragraph" w:styleId="8">
    <w:name w:val="toa heading"/>
    <w:basedOn w:val="1"/>
    <w:next w:val="1"/>
    <w:qFormat/>
    <w:uiPriority w:val="0"/>
    <w:pPr>
      <w:spacing w:before="120"/>
    </w:pPr>
    <w:rPr>
      <w:rFonts w:ascii="Arial" w:hAnsi="Arial"/>
      <w:b/>
      <w:bCs/>
    </w:rPr>
  </w:style>
  <w:style w:type="paragraph" w:styleId="9">
    <w:name w:val="annotation text"/>
    <w:basedOn w:val="1"/>
    <w:next w:val="1"/>
    <w:qFormat/>
    <w:uiPriority w:val="0"/>
    <w:pPr>
      <w:jc w:val="left"/>
    </w:pPr>
  </w:style>
  <w:style w:type="paragraph" w:styleId="10">
    <w:name w:val="Body Text"/>
    <w:basedOn w:val="1"/>
    <w:next w:val="11"/>
    <w:link w:val="53"/>
    <w:unhideWhenUsed/>
    <w:qFormat/>
    <w:uiPriority w:val="99"/>
    <w:pPr>
      <w:spacing w:after="120"/>
    </w:pPr>
    <w:rPr>
      <w:rFonts w:asciiTheme="minorHAnsi" w:hAnsiTheme="minorHAnsi" w:eastAsiaTheme="minorEastAsia" w:cstheme="minorBidi"/>
      <w:szCs w:val="22"/>
    </w:rPr>
  </w:style>
  <w:style w:type="paragraph" w:styleId="11">
    <w:name w:val="header"/>
    <w:basedOn w:val="1"/>
    <w:next w:val="12"/>
    <w:link w:val="5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Quote"/>
    <w:basedOn w:val="1"/>
    <w:next w:val="1"/>
    <w:autoRedefine/>
    <w:qFormat/>
    <w:uiPriority w:val="99"/>
    <w:pPr>
      <w:widowControl/>
      <w:wordWrap w:val="0"/>
      <w:spacing w:before="200" w:after="160"/>
      <w:ind w:left="864" w:right="864"/>
      <w:jc w:val="center"/>
    </w:pPr>
    <w:rPr>
      <w:rFonts w:ascii="宋体"/>
      <w:i/>
      <w:color w:val="404040"/>
    </w:rPr>
  </w:style>
  <w:style w:type="paragraph" w:styleId="13">
    <w:name w:val="Body Text Indent"/>
    <w:basedOn w:val="1"/>
    <w:next w:val="7"/>
    <w:qFormat/>
    <w:uiPriority w:val="0"/>
    <w:pPr>
      <w:ind w:firstLine="700" w:firstLineChars="250"/>
    </w:pPr>
    <w:rPr>
      <w:rFonts w:ascii="KaiTi_GB2312" w:eastAsia="KaiTi_GB2312"/>
      <w:sz w:val="28"/>
    </w:rPr>
  </w:style>
  <w:style w:type="paragraph" w:styleId="14">
    <w:name w:val="toc 5"/>
    <w:basedOn w:val="1"/>
    <w:next w:val="1"/>
    <w:qFormat/>
    <w:uiPriority w:val="0"/>
    <w:pPr>
      <w:ind w:left="840"/>
      <w:jc w:val="left"/>
    </w:pPr>
    <w:rPr>
      <w:rFonts w:asciiTheme="minorHAnsi" w:hAnsiTheme="minorHAnsi" w:cstheme="minorHAnsi"/>
      <w:sz w:val="18"/>
      <w:szCs w:val="18"/>
    </w:rPr>
  </w:style>
  <w:style w:type="paragraph" w:styleId="15">
    <w:name w:val="toc 3"/>
    <w:basedOn w:val="1"/>
    <w:next w:val="1"/>
    <w:qFormat/>
    <w:uiPriority w:val="0"/>
    <w:pPr>
      <w:ind w:left="420"/>
      <w:jc w:val="left"/>
    </w:pPr>
    <w:rPr>
      <w:rFonts w:asciiTheme="minorHAnsi" w:hAnsiTheme="minorHAnsi" w:cstheme="minorHAnsi"/>
      <w:i/>
      <w:iCs/>
      <w:sz w:val="20"/>
      <w:szCs w:val="20"/>
    </w:rPr>
  </w:style>
  <w:style w:type="paragraph" w:styleId="16">
    <w:name w:val="Plain Text"/>
    <w:basedOn w:val="1"/>
    <w:qFormat/>
    <w:uiPriority w:val="0"/>
    <w:rPr>
      <w:rFonts w:ascii="宋体" w:hAnsi="Courier New"/>
      <w:szCs w:val="20"/>
    </w:rPr>
  </w:style>
  <w:style w:type="paragraph" w:styleId="17">
    <w:name w:val="toc 8"/>
    <w:basedOn w:val="1"/>
    <w:next w:val="1"/>
    <w:qFormat/>
    <w:uiPriority w:val="0"/>
    <w:pPr>
      <w:ind w:left="1470"/>
      <w:jc w:val="left"/>
    </w:pPr>
    <w:rPr>
      <w:rFonts w:asciiTheme="minorHAnsi" w:hAnsiTheme="minorHAnsi" w:cstheme="minorHAnsi"/>
      <w:sz w:val="18"/>
      <w:szCs w:val="18"/>
    </w:rPr>
  </w:style>
  <w:style w:type="paragraph" w:styleId="18">
    <w:name w:val="footer"/>
    <w:basedOn w:val="1"/>
    <w:next w:val="1"/>
    <w:link w:val="52"/>
    <w:qFormat/>
    <w:uiPriority w:val="99"/>
    <w:pPr>
      <w:tabs>
        <w:tab w:val="center" w:pos="4153"/>
        <w:tab w:val="right" w:pos="8306"/>
      </w:tabs>
      <w:snapToGrid w:val="0"/>
      <w:jc w:val="left"/>
    </w:pPr>
    <w:rPr>
      <w:sz w:val="18"/>
      <w:szCs w:val="18"/>
    </w:rPr>
  </w:style>
  <w:style w:type="paragraph" w:styleId="19">
    <w:name w:val="envelope return"/>
    <w:basedOn w:val="1"/>
    <w:qFormat/>
    <w:uiPriority w:val="0"/>
    <w:pPr>
      <w:snapToGrid w:val="0"/>
    </w:pPr>
    <w:rPr>
      <w:rFonts w:ascii="Arial" w:hAnsi="Arial"/>
    </w:rPr>
  </w:style>
  <w:style w:type="paragraph" w:styleId="20">
    <w:name w:val="toc 1"/>
    <w:basedOn w:val="1"/>
    <w:next w:val="1"/>
    <w:qFormat/>
    <w:uiPriority w:val="39"/>
    <w:pPr>
      <w:spacing w:before="120" w:after="120"/>
      <w:jc w:val="left"/>
    </w:pPr>
    <w:rPr>
      <w:rFonts w:asciiTheme="minorHAnsi" w:hAnsiTheme="minorHAnsi" w:cstheme="minorHAnsi"/>
      <w:b/>
      <w:bCs/>
      <w:caps/>
      <w:sz w:val="20"/>
      <w:szCs w:val="20"/>
    </w:rPr>
  </w:style>
  <w:style w:type="paragraph" w:styleId="21">
    <w:name w:val="toc 4"/>
    <w:basedOn w:val="1"/>
    <w:next w:val="1"/>
    <w:qFormat/>
    <w:uiPriority w:val="0"/>
    <w:pPr>
      <w:ind w:left="630"/>
      <w:jc w:val="left"/>
    </w:pPr>
    <w:rPr>
      <w:rFonts w:asciiTheme="minorHAnsi" w:hAnsiTheme="minorHAnsi" w:cstheme="minorHAnsi"/>
      <w:sz w:val="18"/>
      <w:szCs w:val="18"/>
    </w:rPr>
  </w:style>
  <w:style w:type="paragraph" w:styleId="22">
    <w:name w:val="toc 6"/>
    <w:basedOn w:val="1"/>
    <w:next w:val="1"/>
    <w:qFormat/>
    <w:uiPriority w:val="0"/>
    <w:pPr>
      <w:ind w:left="1050"/>
      <w:jc w:val="left"/>
    </w:pPr>
    <w:rPr>
      <w:rFonts w:asciiTheme="minorHAnsi" w:hAnsiTheme="minorHAnsi" w:cstheme="minorHAnsi"/>
      <w:sz w:val="18"/>
      <w:szCs w:val="18"/>
    </w:rPr>
  </w:style>
  <w:style w:type="paragraph" w:styleId="23">
    <w:name w:val="toc 2"/>
    <w:basedOn w:val="1"/>
    <w:next w:val="1"/>
    <w:qFormat/>
    <w:uiPriority w:val="39"/>
    <w:pPr>
      <w:ind w:left="210"/>
      <w:jc w:val="left"/>
    </w:pPr>
    <w:rPr>
      <w:rFonts w:asciiTheme="minorHAnsi" w:hAnsiTheme="minorHAnsi" w:cstheme="minorHAnsi"/>
      <w:smallCaps/>
      <w:sz w:val="20"/>
      <w:szCs w:val="20"/>
    </w:rPr>
  </w:style>
  <w:style w:type="paragraph" w:styleId="24">
    <w:name w:val="toc 9"/>
    <w:basedOn w:val="1"/>
    <w:next w:val="1"/>
    <w:qFormat/>
    <w:uiPriority w:val="0"/>
    <w:pPr>
      <w:ind w:left="1680"/>
      <w:jc w:val="left"/>
    </w:pPr>
    <w:rPr>
      <w:rFonts w:asciiTheme="minorHAnsi" w:hAnsiTheme="minorHAnsi" w:cstheme="minorHAnsi"/>
      <w:sz w:val="18"/>
      <w:szCs w:val="18"/>
    </w:rPr>
  </w:style>
  <w:style w:type="paragraph" w:styleId="25">
    <w:name w:val="Body Text 2"/>
    <w:basedOn w:val="1"/>
    <w:next w:val="24"/>
    <w:qFormat/>
    <w:uiPriority w:val="0"/>
    <w:pPr>
      <w:spacing w:after="120" w:line="480" w:lineRule="auto"/>
    </w:pPr>
    <w:rPr>
      <w:rFonts w:ascii="Calibri" w:hAnsi="Calibri"/>
      <w:szCs w:val="22"/>
    </w:rPr>
  </w:style>
  <w:style w:type="paragraph" w:styleId="26">
    <w:name w:val="HTML Preformatted"/>
    <w:basedOn w:val="1"/>
    <w:next w:val="1"/>
    <w:link w:val="5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2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8">
    <w:name w:val="Body Text First Indent"/>
    <w:basedOn w:val="10"/>
    <w:next w:val="7"/>
    <w:unhideWhenUsed/>
    <w:qFormat/>
    <w:uiPriority w:val="99"/>
    <w:pPr>
      <w:ind w:firstLine="420" w:firstLineChars="100"/>
    </w:pPr>
    <w:rPr>
      <w:rFonts w:ascii="仿宋_GB2312" w:eastAsia="仿宋_GB2312"/>
      <w:kern w:val="2"/>
    </w:rPr>
  </w:style>
  <w:style w:type="paragraph" w:styleId="29">
    <w:name w:val="Body Text First Indent 2"/>
    <w:basedOn w:val="13"/>
    <w:next w:val="1"/>
    <w:qFormat/>
    <w:uiPriority w:val="0"/>
    <w:pPr>
      <w:ind w:left="420" w:firstLine="420" w:firstLineChars="200"/>
    </w:pPr>
  </w:style>
  <w:style w:type="table" w:styleId="31">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3">
    <w:name w:val="Strong"/>
    <w:qFormat/>
    <w:uiPriority w:val="22"/>
    <w:rPr>
      <w:b/>
      <w:bCs/>
      <w:kern w:val="0"/>
    </w:rPr>
  </w:style>
  <w:style w:type="character" w:styleId="34">
    <w:name w:val="page number"/>
    <w:qFormat/>
    <w:uiPriority w:val="0"/>
  </w:style>
  <w:style w:type="character" w:styleId="35">
    <w:name w:val="FollowedHyperlink"/>
    <w:basedOn w:val="32"/>
    <w:qFormat/>
    <w:uiPriority w:val="0"/>
    <w:rPr>
      <w:color w:val="156356"/>
      <w:u w:val="none"/>
    </w:rPr>
  </w:style>
  <w:style w:type="character" w:styleId="36">
    <w:name w:val="Emphasis"/>
    <w:basedOn w:val="32"/>
    <w:qFormat/>
    <w:uiPriority w:val="0"/>
    <w:rPr>
      <w:i/>
    </w:rPr>
  </w:style>
  <w:style w:type="character" w:styleId="37">
    <w:name w:val="Hyperlink"/>
    <w:basedOn w:val="32"/>
    <w:qFormat/>
    <w:uiPriority w:val="99"/>
    <w:rPr>
      <w:color w:val="156356"/>
      <w:u w:val="none"/>
    </w:rPr>
  </w:style>
  <w:style w:type="character" w:styleId="38">
    <w:name w:val="annotation reference"/>
    <w:basedOn w:val="32"/>
    <w:qFormat/>
    <w:uiPriority w:val="0"/>
    <w:rPr>
      <w:sz w:val="21"/>
      <w:szCs w:val="21"/>
    </w:rPr>
  </w:style>
  <w:style w:type="character" w:styleId="39">
    <w:name w:val="HTML Sample"/>
    <w:basedOn w:val="32"/>
    <w:qFormat/>
    <w:uiPriority w:val="0"/>
    <w:rPr>
      <w:rFonts w:ascii="Courier New" w:hAnsi="Courier New"/>
    </w:rPr>
  </w:style>
  <w:style w:type="paragraph" w:styleId="40">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41">
    <w:name w:val="TOC 标题1"/>
    <w:basedOn w:val="2"/>
    <w:next w:val="1"/>
    <w:qFormat/>
    <w:uiPriority w:val="39"/>
    <w:pPr>
      <w:tabs>
        <w:tab w:val="left" w:pos="1800"/>
      </w:tabs>
      <w:spacing w:before="480" w:line="276" w:lineRule="auto"/>
      <w:outlineLvl w:val="9"/>
    </w:pPr>
    <w:rPr>
      <w:rFonts w:ascii="仿宋" w:hAnsi="仿宋" w:eastAsia="仿宋"/>
      <w:color w:val="000000"/>
      <w:kern w:val="0"/>
      <w:sz w:val="32"/>
      <w:szCs w:val="32"/>
    </w:rPr>
  </w:style>
  <w:style w:type="paragraph" w:customStyle="1" w:styleId="42">
    <w:name w:val="列出段落1"/>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customStyle="1" w:styleId="43">
    <w:name w:val="样式 标题 3h3H3sect1.2.3 + 五号 段前: 6 磅 段后: 6 磅 行距: 单倍行距"/>
    <w:qFormat/>
    <w:uiPriority w:val="0"/>
    <w:pPr>
      <w:keepNext/>
      <w:keepLines/>
      <w:widowControl w:val="0"/>
      <w:spacing w:before="120" w:after="120"/>
      <w:jc w:val="both"/>
      <w:outlineLvl w:val="2"/>
    </w:pPr>
    <w:rPr>
      <w:rFonts w:ascii="Calibri" w:hAnsi="Calibri" w:eastAsia="宋体" w:cs="Times New Roman"/>
      <w:b/>
      <w:bCs/>
      <w:kern w:val="2"/>
      <w:sz w:val="21"/>
      <w:lang w:val="en-US" w:eastAsia="zh-CN" w:bidi="ar-SA"/>
    </w:rPr>
  </w:style>
  <w:style w:type="paragraph" w:customStyle="1" w:styleId="44">
    <w:name w:val="样式 标题 2 + 宋体 五号 非加粗 黑色"/>
    <w:qFormat/>
    <w:uiPriority w:val="0"/>
    <w:pPr>
      <w:keepNext/>
      <w:keepLines/>
      <w:widowControl w:val="0"/>
      <w:spacing w:before="260" w:after="260" w:line="416" w:lineRule="atLeast"/>
      <w:jc w:val="both"/>
      <w:outlineLvl w:val="1"/>
    </w:pPr>
    <w:rPr>
      <w:rFonts w:ascii="宋体" w:hAnsi="宋体" w:eastAsia="宋体" w:cs="Times New Roman"/>
      <w:color w:val="000000"/>
      <w:kern w:val="2"/>
      <w:sz w:val="21"/>
      <w:szCs w:val="32"/>
      <w:lang w:val="en-US" w:eastAsia="zh-CN" w:bidi="ar-SA"/>
    </w:rPr>
  </w:style>
  <w:style w:type="paragraph" w:customStyle="1" w:styleId="45">
    <w:name w:val="2级正文"/>
    <w:qFormat/>
    <w:uiPriority w:val="0"/>
    <w:pPr>
      <w:widowControl w:val="0"/>
      <w:ind w:left="721" w:hanging="420"/>
    </w:pPr>
    <w:rPr>
      <w:rFonts w:ascii="宋体" w:hAnsi="宋体" w:eastAsia="宋体" w:cs="宋体"/>
      <w:kern w:val="2"/>
      <w:sz w:val="21"/>
      <w:szCs w:val="21"/>
      <w:lang w:val="en-US" w:eastAsia="zh-CN" w:bidi="ar-SA"/>
    </w:rPr>
  </w:style>
  <w:style w:type="paragraph" w:customStyle="1" w:styleId="46">
    <w:name w:val="_Style 1"/>
    <w:qFormat/>
    <w:uiPriority w:val="0"/>
    <w:pPr>
      <w:widowControl w:val="0"/>
      <w:jc w:val="both"/>
    </w:pPr>
    <w:rPr>
      <w:rFonts w:ascii="Calibri" w:hAnsi="Calibri" w:eastAsia="宋体" w:cs="Times New Roman"/>
      <w:kern w:val="2"/>
      <w:sz w:val="21"/>
      <w:szCs w:val="24"/>
      <w:lang w:val="en-US" w:eastAsia="zh-CN" w:bidi="ar-SA"/>
    </w:rPr>
  </w:style>
  <w:style w:type="paragraph" w:customStyle="1" w:styleId="47">
    <w:name w:val="样式1"/>
    <w:qFormat/>
    <w:uiPriority w:val="0"/>
    <w:pPr>
      <w:widowControl w:val="0"/>
      <w:jc w:val="center"/>
    </w:pPr>
    <w:rPr>
      <w:rFonts w:ascii="宋体" w:hAnsi="宋体" w:eastAsia="宋体" w:cs="Times New Roman"/>
      <w:kern w:val="2"/>
      <w:sz w:val="30"/>
      <w:szCs w:val="28"/>
      <w:lang w:val="en-US" w:eastAsia="zh-CN" w:bidi="ar-SA"/>
    </w:rPr>
  </w:style>
  <w:style w:type="character" w:customStyle="1" w:styleId="48">
    <w:name w:val="layui-laypage-curr"/>
    <w:basedOn w:val="32"/>
    <w:qFormat/>
    <w:uiPriority w:val="0"/>
  </w:style>
  <w:style w:type="character" w:customStyle="1" w:styleId="49">
    <w:name w:val="label"/>
    <w:basedOn w:val="32"/>
    <w:qFormat/>
    <w:uiPriority w:val="0"/>
    <w:rPr>
      <w:color w:val="999999"/>
    </w:rPr>
  </w:style>
  <w:style w:type="character" w:customStyle="1" w:styleId="50">
    <w:name w:val="页眉 字符"/>
    <w:basedOn w:val="32"/>
    <w:link w:val="11"/>
    <w:qFormat/>
    <w:uiPriority w:val="0"/>
    <w:rPr>
      <w:rFonts w:ascii="Calibri" w:hAnsi="Calibri"/>
      <w:kern w:val="2"/>
      <w:sz w:val="18"/>
      <w:szCs w:val="24"/>
    </w:rPr>
  </w:style>
  <w:style w:type="character" w:customStyle="1" w:styleId="51">
    <w:name w:val="HTML 预设格式 字符"/>
    <w:basedOn w:val="32"/>
    <w:link w:val="26"/>
    <w:qFormat/>
    <w:uiPriority w:val="99"/>
    <w:rPr>
      <w:rFonts w:ascii="Arial" w:hAnsi="Arial" w:cs="Arial"/>
      <w:sz w:val="21"/>
      <w:szCs w:val="21"/>
    </w:rPr>
  </w:style>
  <w:style w:type="character" w:customStyle="1" w:styleId="52">
    <w:name w:val="页脚 字符"/>
    <w:basedOn w:val="32"/>
    <w:link w:val="18"/>
    <w:qFormat/>
    <w:uiPriority w:val="99"/>
    <w:rPr>
      <w:rFonts w:ascii="Calibri" w:hAnsi="Calibri"/>
      <w:kern w:val="2"/>
      <w:sz w:val="18"/>
      <w:szCs w:val="18"/>
    </w:rPr>
  </w:style>
  <w:style w:type="character" w:customStyle="1" w:styleId="53">
    <w:name w:val="正文文本 字符"/>
    <w:basedOn w:val="32"/>
    <w:link w:val="10"/>
    <w:qFormat/>
    <w:uiPriority w:val="99"/>
    <w:rPr>
      <w:rFonts w:asciiTheme="minorHAnsi" w:hAnsiTheme="minorHAnsi" w:eastAsiaTheme="minorEastAsia" w:cstheme="minorBidi"/>
      <w:kern w:val="2"/>
      <w:sz w:val="21"/>
      <w:szCs w:val="22"/>
    </w:rPr>
  </w:style>
  <w:style w:type="character" w:customStyle="1" w:styleId="54">
    <w:name w:val="NormalCharacter"/>
    <w:semiHidden/>
    <w:qFormat/>
    <w:uiPriority w:val="0"/>
    <w:rPr>
      <w:rFonts w:ascii="Times New Roman" w:hAnsi="Times New Roman"/>
      <w:kern w:val="2"/>
      <w:sz w:val="21"/>
      <w:szCs w:val="24"/>
      <w:lang w:val="en-US" w:eastAsia="zh-CN" w:bidi="ar-SA"/>
    </w:rPr>
  </w:style>
  <w:style w:type="paragraph" w:customStyle="1" w:styleId="55">
    <w:name w:val="179"/>
    <w:basedOn w:val="1"/>
    <w:qFormat/>
    <w:uiPriority w:val="0"/>
    <w:pPr>
      <w:ind w:firstLine="420" w:firstLineChars="200"/>
    </w:pPr>
    <w:rPr>
      <w:rFonts w:asciiTheme="minorHAnsi" w:hAnsiTheme="minorHAnsi" w:eastAsiaTheme="minorEastAsia" w:cstheme="minorBidi"/>
      <w:szCs w:val="22"/>
    </w:rPr>
  </w:style>
  <w:style w:type="paragraph" w:customStyle="1" w:styleId="56">
    <w:name w:val="175"/>
    <w:qFormat/>
    <w:uiPriority w:val="0"/>
    <w:pPr>
      <w:textAlignment w:val="baseline"/>
    </w:pPr>
    <w:rPr>
      <w:rFonts w:ascii="Calibri" w:hAnsi="Calibri" w:eastAsia="宋体" w:cs="Times New Roman"/>
      <w:sz w:val="22"/>
      <w:szCs w:val="22"/>
      <w:lang w:val="en-US" w:eastAsia="zh-CN" w:bidi="ar-SA"/>
    </w:rPr>
  </w:style>
  <w:style w:type="paragraph" w:customStyle="1" w:styleId="57">
    <w:name w:val="正文_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8">
    <w:name w:val="列出段落2"/>
    <w:basedOn w:val="1"/>
    <w:qFormat/>
    <w:uiPriority w:val="0"/>
    <w:pPr>
      <w:ind w:firstLine="420" w:firstLineChars="200"/>
    </w:pPr>
  </w:style>
  <w:style w:type="paragraph" w:customStyle="1" w:styleId="59">
    <w:name w:val="Table Paragraph"/>
    <w:basedOn w:val="1"/>
    <w:qFormat/>
    <w:uiPriority w:val="1"/>
    <w:rPr>
      <w:rFonts w:ascii="宋体" w:hAnsi="宋体" w:eastAsia="宋体" w:cs="宋体"/>
      <w:lang w:val="zh-CN" w:eastAsia="zh-CN" w:bidi="zh-CN"/>
    </w:rPr>
  </w:style>
  <w:style w:type="paragraph" w:customStyle="1" w:styleId="60">
    <w:name w:val="Style1"/>
    <w:basedOn w:val="7"/>
    <w:qFormat/>
    <w:uiPriority w:val="99"/>
    <w:pPr>
      <w:tabs>
        <w:tab w:val="left" w:pos="-720"/>
      </w:tabs>
      <w:spacing w:after="120"/>
    </w:pPr>
    <w:rPr>
      <w:spacing w:val="-3"/>
      <w:sz w:val="24"/>
      <w:szCs w:val="20"/>
      <w:lang w:val="en-AU" w:eastAsia="en-US"/>
    </w:rPr>
  </w:style>
  <w:style w:type="paragraph" w:customStyle="1" w:styleId="61">
    <w:name w:val="样式"/>
    <w:qFormat/>
    <w:uiPriority w:val="0"/>
    <w:pPr>
      <w:widowControl w:val="0"/>
      <w:autoSpaceDE w:val="0"/>
      <w:autoSpaceDN w:val="0"/>
      <w:adjustRightInd w:val="0"/>
    </w:pPr>
    <w:rPr>
      <w:rFonts w:ascii="Times New Roman" w:hAnsi="Times New Roman" w:eastAsia="宋体" w:cs="Times New Roman"/>
      <w:sz w:val="24"/>
      <w:szCs w:val="22"/>
      <w:lang w:val="en-US" w:eastAsia="zh-CN" w:bidi="ar-SA"/>
    </w:rPr>
  </w:style>
  <w:style w:type="character" w:customStyle="1" w:styleId="62">
    <w:name w:val="font11"/>
    <w:basedOn w:val="32"/>
    <w:qFormat/>
    <w:uiPriority w:val="0"/>
    <w:rPr>
      <w:rFonts w:hint="eastAsia" w:ascii="宋体" w:hAnsi="宋体" w:eastAsia="宋体" w:cs="宋体"/>
      <w:color w:val="FF0000"/>
      <w:sz w:val="22"/>
      <w:szCs w:val="22"/>
      <w:u w:val="none"/>
    </w:rPr>
  </w:style>
  <w:style w:type="character" w:customStyle="1" w:styleId="63">
    <w:name w:val="font01"/>
    <w:basedOn w:val="32"/>
    <w:qFormat/>
    <w:uiPriority w:val="0"/>
    <w:rPr>
      <w:rFonts w:hint="eastAsia" w:ascii="宋体" w:hAnsi="宋体" w:eastAsia="宋体" w:cs="宋体"/>
      <w:color w:val="000000"/>
      <w:sz w:val="22"/>
      <w:szCs w:val="22"/>
      <w:u w:val="none"/>
    </w:rPr>
  </w:style>
  <w:style w:type="character" w:customStyle="1" w:styleId="64">
    <w:name w:val="font51"/>
    <w:basedOn w:val="32"/>
    <w:qFormat/>
    <w:uiPriority w:val="0"/>
    <w:rPr>
      <w:rFonts w:ascii="微软雅黑" w:hAnsi="微软雅黑" w:eastAsia="微软雅黑" w:cs="微软雅黑"/>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92</Pages>
  <Words>2885</Words>
  <Characters>3214</Characters>
  <Lines>415</Lines>
  <Paragraphs>116</Paragraphs>
  <TotalTime>50</TotalTime>
  <ScaleCrop>false</ScaleCrop>
  <LinksUpToDate>false</LinksUpToDate>
  <CharactersWithSpaces>3401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2021-09-30T19:53:00Z</dcterms:created>
  <dc:creator>su</dc:creator>
  <cp:lastModifiedBy>段宣忠</cp:lastModifiedBy>
  <cp:lastPrinted>2021-11-16T19:39:00Z</cp:lastPrinted>
  <dcterms:modified xsi:type="dcterms:W3CDTF">2026-05-06T09:32:31Z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BD34321D1E094722ABE5937578921328_13</vt:lpwstr>
  </property>
  <property fmtid="{D5CDD505-2E9C-101B-9397-08002B2CF9AE}" pid="4" name="KSOTemplateDocerSaveRecord">
    <vt:lpwstr>eyJoZGlkIjoiM2UyYTczNjRmNjhhNGIzYjUwZWU5ZmJmOWM5MDhkYjMiLCJ1c2VySWQiOiI0MzcxMDE5ODQifQ==</vt:lpwstr>
  </property>
</Properties>
</file>