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54C9C">
      <w:pPr>
        <w:autoSpaceDE w:val="0"/>
        <w:autoSpaceDN w:val="0"/>
        <w:adjustRightInd w:val="0"/>
        <w:spacing w:line="360" w:lineRule="auto"/>
        <w:rPr>
          <w:rFonts w:hint="eastAsia" w:asciiTheme="minorEastAsia" w:hAnsiTheme="minorEastAsia" w:eastAsiaTheme="minorEastAsia" w:cstheme="minorEastAsia"/>
          <w:b/>
          <w:bCs/>
          <w:kern w:val="0"/>
          <w:sz w:val="84"/>
          <w:szCs w:val="84"/>
        </w:rPr>
      </w:pPr>
      <w:r>
        <w:rPr>
          <w:rFonts w:hint="eastAsia" w:asciiTheme="minorEastAsia" w:hAnsiTheme="minorEastAsia" w:eastAsiaTheme="minorEastAsia" w:cstheme="minorEastAsia"/>
          <w:b/>
          <w:bCs/>
          <w:kern w:val="0"/>
          <w:sz w:val="84"/>
          <w:szCs w:val="84"/>
          <w:lang w:val="en-US" w:eastAsia="zh-CN"/>
        </w:rPr>
        <w:t xml:space="preserve">    </w:t>
      </w:r>
      <w:r>
        <w:rPr>
          <w:rFonts w:hint="eastAsia" w:asciiTheme="minorEastAsia" w:hAnsiTheme="minorEastAsia" w:eastAsiaTheme="minorEastAsia" w:cstheme="minorEastAsia"/>
          <w:b/>
          <w:bCs/>
          <w:kern w:val="0"/>
          <w:sz w:val="84"/>
          <w:szCs w:val="84"/>
        </w:rPr>
        <w:t xml:space="preserve">               </w:t>
      </w:r>
    </w:p>
    <w:p w14:paraId="75CE04DA">
      <w:pPr>
        <w:pStyle w:val="36"/>
        <w:spacing w:line="360" w:lineRule="auto"/>
        <w:rPr>
          <w:rFonts w:hint="eastAsia" w:asciiTheme="minorEastAsia" w:hAnsiTheme="minorEastAsia" w:eastAsiaTheme="minorEastAsia" w:cstheme="minorEastAsia"/>
        </w:rPr>
      </w:pPr>
    </w:p>
    <w:p w14:paraId="539629D3">
      <w:pPr>
        <w:spacing w:line="360" w:lineRule="auto"/>
        <w:rPr>
          <w:rFonts w:hint="eastAsia" w:asciiTheme="minorEastAsia" w:hAnsiTheme="minorEastAsia" w:eastAsiaTheme="minorEastAsia" w:cstheme="minorEastAsia"/>
        </w:rPr>
      </w:pPr>
    </w:p>
    <w:p w14:paraId="40E717DA">
      <w:pPr>
        <w:pStyle w:val="16"/>
        <w:spacing w:line="360" w:lineRule="auto"/>
        <w:rPr>
          <w:rFonts w:hint="eastAsia" w:asciiTheme="minorEastAsia" w:hAnsiTheme="minorEastAsia" w:eastAsiaTheme="minorEastAsia" w:cstheme="minorEastAsia"/>
        </w:rPr>
      </w:pPr>
    </w:p>
    <w:p w14:paraId="5963054F">
      <w:pPr>
        <w:pStyle w:val="16"/>
        <w:spacing w:line="360" w:lineRule="auto"/>
        <w:rPr>
          <w:rFonts w:hint="eastAsia" w:asciiTheme="minorEastAsia" w:hAnsiTheme="minorEastAsia" w:eastAsiaTheme="minorEastAsia" w:cstheme="minorEastAsia"/>
        </w:rPr>
      </w:pPr>
    </w:p>
    <w:p w14:paraId="2F3D7C8B">
      <w:pPr>
        <w:spacing w:line="360" w:lineRule="auto"/>
        <w:rPr>
          <w:rFonts w:hint="eastAsia" w:asciiTheme="minorEastAsia" w:hAnsiTheme="minorEastAsia" w:eastAsiaTheme="minorEastAsia" w:cstheme="minorEastAsia"/>
        </w:rPr>
      </w:pPr>
    </w:p>
    <w:p w14:paraId="488AFF5A">
      <w:pPr>
        <w:autoSpaceDE w:val="0"/>
        <w:autoSpaceDN w:val="0"/>
        <w:adjustRightInd w:val="0"/>
        <w:spacing w:line="360" w:lineRule="auto"/>
        <w:jc w:val="center"/>
        <w:rPr>
          <w:rFonts w:hint="eastAsia" w:asciiTheme="minorEastAsia" w:hAnsiTheme="minorEastAsia" w:eastAsiaTheme="minorEastAsia" w:cstheme="minorEastAsia"/>
          <w:kern w:val="0"/>
          <w:sz w:val="36"/>
          <w:szCs w:val="36"/>
        </w:rPr>
      </w:pPr>
      <w:r>
        <w:rPr>
          <w:rFonts w:hint="eastAsia" w:asciiTheme="minorEastAsia" w:hAnsiTheme="minorEastAsia" w:eastAsiaTheme="minorEastAsia" w:cstheme="minorEastAsia"/>
          <w:b/>
          <w:bCs/>
          <w:kern w:val="0"/>
          <w:sz w:val="84"/>
          <w:szCs w:val="84"/>
          <w:lang w:val="zh-CN"/>
        </w:rPr>
        <w:t>竞争性磋商文件</w:t>
      </w:r>
    </w:p>
    <w:p w14:paraId="69E50B30">
      <w:pPr>
        <w:autoSpaceDE w:val="0"/>
        <w:autoSpaceDN w:val="0"/>
        <w:adjustRightInd w:val="0"/>
        <w:spacing w:line="360" w:lineRule="auto"/>
        <w:jc w:val="left"/>
        <w:rPr>
          <w:rFonts w:hint="eastAsia" w:asciiTheme="minorEastAsia" w:hAnsiTheme="minorEastAsia" w:eastAsiaTheme="minorEastAsia" w:cstheme="minorEastAsia"/>
          <w:kern w:val="0"/>
          <w:sz w:val="36"/>
          <w:szCs w:val="36"/>
        </w:rPr>
      </w:pPr>
    </w:p>
    <w:p w14:paraId="520D6D3F">
      <w:pPr>
        <w:pStyle w:val="36"/>
        <w:spacing w:line="360" w:lineRule="auto"/>
        <w:rPr>
          <w:rFonts w:hint="eastAsia" w:asciiTheme="minorEastAsia" w:hAnsiTheme="minorEastAsia" w:eastAsiaTheme="minorEastAsia" w:cstheme="minorEastAsia"/>
          <w:lang w:val="zh-CN"/>
        </w:rPr>
      </w:pPr>
    </w:p>
    <w:p w14:paraId="1359B942">
      <w:pPr>
        <w:pStyle w:val="36"/>
        <w:spacing w:line="360" w:lineRule="auto"/>
        <w:rPr>
          <w:rFonts w:hint="eastAsia" w:asciiTheme="minorEastAsia" w:hAnsiTheme="minorEastAsia" w:eastAsiaTheme="minorEastAsia" w:cstheme="minorEastAsia"/>
          <w:lang w:val="zh-CN"/>
        </w:rPr>
      </w:pPr>
    </w:p>
    <w:p w14:paraId="2AB4E795">
      <w:pPr>
        <w:pStyle w:val="36"/>
        <w:spacing w:line="360" w:lineRule="auto"/>
        <w:rPr>
          <w:rFonts w:hint="eastAsia" w:asciiTheme="minorEastAsia" w:hAnsiTheme="minorEastAsia" w:eastAsiaTheme="minorEastAsia" w:cstheme="minorEastAsia"/>
          <w:lang w:val="zh-CN"/>
        </w:rPr>
      </w:pPr>
    </w:p>
    <w:p w14:paraId="72E30657">
      <w:pPr>
        <w:pStyle w:val="36"/>
        <w:spacing w:line="360" w:lineRule="auto"/>
        <w:rPr>
          <w:rFonts w:hint="eastAsia" w:asciiTheme="minorEastAsia" w:hAnsiTheme="minorEastAsia" w:eastAsiaTheme="minorEastAsia" w:cstheme="minorEastAsia"/>
          <w:lang w:val="zh-CN"/>
        </w:rPr>
      </w:pPr>
    </w:p>
    <w:p w14:paraId="440BDC2F">
      <w:pPr>
        <w:pStyle w:val="36"/>
        <w:spacing w:line="360" w:lineRule="auto"/>
        <w:rPr>
          <w:rFonts w:hint="eastAsia" w:asciiTheme="minorEastAsia" w:hAnsiTheme="minorEastAsia" w:eastAsiaTheme="minorEastAsia" w:cstheme="minorEastAsia"/>
          <w:lang w:val="zh-CN"/>
        </w:rPr>
      </w:pPr>
    </w:p>
    <w:p w14:paraId="7F39078D">
      <w:pPr>
        <w:tabs>
          <w:tab w:val="left" w:pos="2100"/>
        </w:tabs>
        <w:autoSpaceDE w:val="0"/>
        <w:autoSpaceDN w:val="0"/>
        <w:adjustRightInd w:val="0"/>
        <w:spacing w:line="360" w:lineRule="auto"/>
        <w:ind w:left="2568" w:leftChars="152" w:hanging="2249" w:hangingChars="700"/>
        <w:jc w:val="left"/>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lang w:val="zh-CN"/>
        </w:rPr>
        <w:t>采购项目名称：</w:t>
      </w:r>
      <w:r>
        <w:rPr>
          <w:rFonts w:hint="eastAsia" w:asciiTheme="minorEastAsia" w:hAnsiTheme="minorEastAsia" w:eastAsiaTheme="minorEastAsia" w:cstheme="minorEastAsia"/>
          <w:b/>
          <w:bCs/>
          <w:kern w:val="0"/>
          <w:sz w:val="32"/>
          <w:szCs w:val="32"/>
          <w:lang w:val="en-US" w:eastAsia="zh-CN"/>
        </w:rPr>
        <w:t>2026年高海拔地区医疗服务能力提升(感染科)</w:t>
      </w:r>
    </w:p>
    <w:p w14:paraId="5FC88421">
      <w:pPr>
        <w:tabs>
          <w:tab w:val="left" w:pos="2100"/>
        </w:tabs>
        <w:autoSpaceDE w:val="0"/>
        <w:autoSpaceDN w:val="0"/>
        <w:adjustRightInd w:val="0"/>
        <w:spacing w:line="360" w:lineRule="auto"/>
        <w:ind w:firstLine="321" w:firstLineChars="100"/>
        <w:jc w:val="left"/>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lang w:val="zh-CN"/>
        </w:rPr>
        <w:t>采购项目编号：</w:t>
      </w:r>
      <w:r>
        <w:rPr>
          <w:rFonts w:hint="eastAsia" w:asciiTheme="minorEastAsia" w:hAnsiTheme="minorEastAsia" w:eastAsiaTheme="minorEastAsia" w:cstheme="minorEastAsia"/>
          <w:b/>
          <w:bCs/>
          <w:kern w:val="0"/>
          <w:sz w:val="32"/>
          <w:szCs w:val="32"/>
          <w:lang w:val="zh-CN" w:eastAsia="zh-CN"/>
        </w:rPr>
        <w:t>青海骁驰竞磋（货物）2026-059</w:t>
      </w:r>
    </w:p>
    <w:p w14:paraId="40E155BA">
      <w:pPr>
        <w:tabs>
          <w:tab w:val="left" w:pos="2100"/>
        </w:tabs>
        <w:autoSpaceDE w:val="0"/>
        <w:autoSpaceDN w:val="0"/>
        <w:adjustRightInd w:val="0"/>
        <w:spacing w:line="360" w:lineRule="auto"/>
        <w:ind w:firstLine="321" w:firstLineChars="1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lang w:val="zh-CN"/>
        </w:rPr>
        <w:t>采</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购</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人：</w:t>
      </w:r>
      <w:r>
        <w:rPr>
          <w:rFonts w:hint="eastAsia" w:asciiTheme="minorEastAsia" w:hAnsiTheme="minorEastAsia" w:eastAsiaTheme="minorEastAsia" w:cstheme="minorEastAsia"/>
          <w:b/>
          <w:bCs/>
          <w:kern w:val="0"/>
          <w:sz w:val="32"/>
          <w:szCs w:val="32"/>
          <w:lang w:val="en-US" w:eastAsia="zh-CN"/>
        </w:rPr>
        <w:t>乌兰县人民医院</w:t>
      </w:r>
    </w:p>
    <w:p w14:paraId="7E10C945">
      <w:pPr>
        <w:pStyle w:val="13"/>
        <w:spacing w:line="360" w:lineRule="auto"/>
        <w:rPr>
          <w:rFonts w:hint="eastAsia" w:asciiTheme="minorEastAsia" w:hAnsiTheme="minorEastAsia" w:eastAsiaTheme="minorEastAsia" w:cstheme="minorEastAsia"/>
          <w:lang w:val="zh-CN"/>
        </w:rPr>
      </w:pPr>
    </w:p>
    <w:p w14:paraId="2C9D0F9B">
      <w:pPr>
        <w:pStyle w:val="13"/>
        <w:spacing w:line="360" w:lineRule="auto"/>
        <w:rPr>
          <w:rFonts w:hint="eastAsia" w:asciiTheme="minorEastAsia" w:hAnsiTheme="minorEastAsia" w:eastAsiaTheme="minorEastAsia" w:cstheme="minorEastAsia"/>
          <w:lang w:val="zh-CN"/>
        </w:rPr>
      </w:pPr>
    </w:p>
    <w:p w14:paraId="7C94880D">
      <w:pPr>
        <w:spacing w:line="360" w:lineRule="auto"/>
        <w:rPr>
          <w:rFonts w:hint="eastAsia" w:asciiTheme="minorEastAsia" w:hAnsiTheme="minorEastAsia" w:eastAsiaTheme="minorEastAsia" w:cstheme="minorEastAsia"/>
          <w:lang w:val="zh-CN"/>
        </w:rPr>
      </w:pPr>
    </w:p>
    <w:p w14:paraId="05890314">
      <w:pPr>
        <w:autoSpaceDE w:val="0"/>
        <w:autoSpaceDN w:val="0"/>
        <w:adjustRightInd w:val="0"/>
        <w:spacing w:line="360" w:lineRule="auto"/>
        <w:jc w:val="center"/>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lang w:val="zh-CN"/>
        </w:rPr>
        <w:t>采购代理机构：</w:t>
      </w:r>
      <w:r>
        <w:rPr>
          <w:rFonts w:hint="eastAsia" w:asciiTheme="minorEastAsia" w:hAnsiTheme="minorEastAsia" w:eastAsiaTheme="minorEastAsia" w:cstheme="minorEastAsia"/>
          <w:b/>
          <w:bCs/>
          <w:kern w:val="0"/>
          <w:sz w:val="32"/>
          <w:szCs w:val="32"/>
        </w:rPr>
        <w:t>青海骁驰项目管理有限公司</w:t>
      </w:r>
    </w:p>
    <w:p w14:paraId="4F8CF557">
      <w:pPr>
        <w:autoSpaceDE w:val="0"/>
        <w:autoSpaceDN w:val="0"/>
        <w:adjustRightInd w:val="0"/>
        <w:spacing w:line="360" w:lineRule="auto"/>
        <w:jc w:val="center"/>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6</w:t>
      </w:r>
      <w:r>
        <w:rPr>
          <w:rFonts w:hint="eastAsia" w:asciiTheme="minorEastAsia" w:hAnsiTheme="minorEastAsia" w:eastAsiaTheme="minorEastAsia" w:cstheme="minorEastAsia"/>
          <w:b/>
          <w:bCs/>
          <w:kern w:val="0"/>
          <w:sz w:val="32"/>
          <w:szCs w:val="32"/>
          <w:lang w:val="zh-CN"/>
        </w:rPr>
        <w:t>年</w:t>
      </w:r>
      <w:r>
        <w:rPr>
          <w:rFonts w:hint="eastAsia" w:asciiTheme="minorEastAsia" w:hAnsiTheme="minorEastAsia" w:eastAsiaTheme="minorEastAsia" w:cstheme="minorEastAsia"/>
          <w:b/>
          <w:bCs/>
          <w:kern w:val="0"/>
          <w:sz w:val="32"/>
          <w:szCs w:val="32"/>
          <w:lang w:val="en-US" w:eastAsia="zh-CN"/>
        </w:rPr>
        <w:t>04</w:t>
      </w:r>
      <w:r>
        <w:rPr>
          <w:rFonts w:hint="eastAsia" w:asciiTheme="minorEastAsia" w:hAnsiTheme="minorEastAsia" w:eastAsiaTheme="minorEastAsia" w:cstheme="minorEastAsia"/>
          <w:b/>
          <w:bCs/>
          <w:kern w:val="0"/>
          <w:sz w:val="32"/>
          <w:szCs w:val="32"/>
        </w:rPr>
        <w:t>月</w:t>
      </w:r>
    </w:p>
    <w:p w14:paraId="1ECB713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Theme="minorEastAsia" w:hAnsiTheme="minorEastAsia" w:eastAsiaTheme="minorEastAsia" w:cstheme="minorEastAsia"/>
          <w:b/>
          <w:sz w:val="40"/>
          <w:szCs w:val="30"/>
        </w:rPr>
        <w:sectPr>
          <w:headerReference r:id="rId3" w:type="default"/>
          <w:footerReference r:id="rId4" w:type="default"/>
          <w:pgSz w:w="11906" w:h="16838"/>
          <w:pgMar w:top="1440" w:right="1486" w:bottom="1440" w:left="1800" w:header="851" w:footer="992" w:gutter="0"/>
          <w:pgNumType w:fmt="decimal" w:start="1"/>
          <w:cols w:space="720" w:num="1"/>
          <w:docGrid w:type="lines" w:linePitch="312" w:charSpace="0"/>
        </w:sectPr>
      </w:pPr>
      <w:bookmarkStart w:id="0" w:name="_Toc16797"/>
    </w:p>
    <w:p w14:paraId="518E2F3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sz w:val="40"/>
          <w:szCs w:val="30"/>
        </w:rPr>
        <w:t>目  录</w:t>
      </w:r>
      <w:bookmarkEnd w:id="0"/>
      <w:bookmarkStart w:id="1" w:name="_Toc10533"/>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TOC \o "1-3" \h \u </w:instrText>
      </w:r>
      <w:r>
        <w:rPr>
          <w:rFonts w:hint="eastAsia" w:asciiTheme="minorEastAsia" w:hAnsiTheme="minorEastAsia" w:eastAsiaTheme="minorEastAsia" w:cstheme="minorEastAsia"/>
          <w:b/>
          <w:bCs/>
          <w:caps/>
          <w:kern w:val="2"/>
          <w:sz w:val="24"/>
          <w:szCs w:val="20"/>
          <w:lang w:val="zh-CN" w:eastAsia="zh-CN" w:bidi="ar-SA"/>
        </w:rPr>
        <w:fldChar w:fldCharType="separate"/>
      </w:r>
    </w:p>
    <w:p w14:paraId="727FDE3A">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_Toc12982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 xml:space="preserve">第一部分 </w:t>
      </w:r>
      <w:r>
        <w:rPr>
          <w:rFonts w:hint="eastAsia" w:asciiTheme="minorEastAsia" w:hAnsiTheme="minorEastAsia" w:eastAsiaTheme="minorEastAsia" w:cstheme="minorEastAsia"/>
          <w:b/>
          <w:bCs/>
          <w:caps/>
          <w:kern w:val="2"/>
          <w:sz w:val="24"/>
          <w:szCs w:val="20"/>
          <w:lang w:val="zh-CN" w:eastAsia="zh-CN" w:bidi="ar-SA"/>
        </w:rPr>
        <w:t xml:space="preserve"> 磋商</w:t>
      </w:r>
      <w:r>
        <w:rPr>
          <w:rFonts w:hint="eastAsia" w:asciiTheme="minorEastAsia" w:hAnsiTheme="minorEastAsia" w:eastAsiaTheme="minorEastAsia" w:cstheme="minorEastAsia"/>
          <w:b/>
          <w:bCs/>
          <w:caps/>
          <w:kern w:val="2"/>
          <w:sz w:val="24"/>
          <w:szCs w:val="20"/>
          <w:lang w:val="en-US" w:eastAsia="zh-CN" w:bidi="ar-SA"/>
        </w:rPr>
        <w:t>邀请</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_Toc12982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5064427">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_Toc6489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第二部分 投标供应商须知</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_Toc6489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942C35C">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_Toc25151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一、说  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_Toc25151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00EE8B1">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_Toc11405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1.适用范围</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_Toc11405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368396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_Toc19541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2.采购方式、合格的投标供应商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_Toc19541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0248E6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_Toc26585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3.磋商费用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_Toc26585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D09AD02">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_Toc32740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二、磋商文件说明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_Toc32740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B36B34B">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_Toc9833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4.磋商文件的构成</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_Toc9833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26349D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_Toc7065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5.磋商文件、磋商活动和成交结果的质疑</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_Toc7065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63B2EA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_Toc9147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6.磋商文件的修改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_Toc9147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D11FD37">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_Toc11892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三、磋商响应文件的编制</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_Toc11892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EE9863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_Toc22112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7.磋商响应文件的语言及度量衡单位</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_Toc22112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BA849D1">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_Toc12805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8.磋商报价及币种</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_Toc12805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AD5BF5B">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_Toc25031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9.磋商保证金</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_Toc25031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71A5F3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_Toc5024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10.磋商有效期</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_Toc5024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897311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_Toc24361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11.磋商响应文件构成</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_Toc24361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281592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_Toc11265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12. 磋商响应文件的编制要求</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_Toc11265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0D65758">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_Toc32532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四、磋商响应文件的递交</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_Toc32532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478913B">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_Toc16693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13.</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磋商响应文件的提交</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_Toc16693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A1250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_Toc20530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14.递交磋商响应文件的地点、截止日期</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_Toc20530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ABB6E4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_Toc19663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15.</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磋商响应文件的补充、修改或撤回</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_Toc19663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C3F1C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_Toc7468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五、开标</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_Toc7468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03EFA8C">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_Toc20649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16.开标</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_Toc20649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671AFB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_Toc8935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六、磋商程序及方法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_Toc8935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369E7AB">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_Toc5824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w:t>
      </w:r>
      <w:r>
        <w:rPr>
          <w:rFonts w:hint="eastAsia" w:asciiTheme="minorEastAsia" w:hAnsiTheme="minorEastAsia" w:eastAsiaTheme="minorEastAsia" w:cstheme="minorEastAsia"/>
          <w:b/>
          <w:bCs/>
          <w:caps/>
          <w:kern w:val="2"/>
          <w:sz w:val="24"/>
          <w:szCs w:val="20"/>
          <w:lang w:val="en-US" w:eastAsia="zh-CN" w:bidi="ar-SA"/>
        </w:rPr>
        <w:t>7</w:t>
      </w:r>
      <w:r>
        <w:rPr>
          <w:rFonts w:hint="eastAsia" w:asciiTheme="minorEastAsia" w:hAnsiTheme="minorEastAsia" w:eastAsiaTheme="minorEastAsia" w:cstheme="minorEastAsia"/>
          <w:b/>
          <w:bCs/>
          <w:caps/>
          <w:kern w:val="2"/>
          <w:sz w:val="24"/>
          <w:szCs w:val="20"/>
          <w:lang w:val="zh-CN" w:eastAsia="zh-CN" w:bidi="ar-SA"/>
        </w:rPr>
        <w:t>.磋商小组</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_Toc5824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479F16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_Toc10603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w:t>
      </w:r>
      <w:r>
        <w:rPr>
          <w:rFonts w:hint="eastAsia" w:asciiTheme="minorEastAsia" w:hAnsiTheme="minorEastAsia" w:eastAsiaTheme="minorEastAsia" w:cstheme="minorEastAsia"/>
          <w:b/>
          <w:bCs/>
          <w:caps/>
          <w:kern w:val="2"/>
          <w:sz w:val="24"/>
          <w:szCs w:val="20"/>
          <w:lang w:val="en-US" w:eastAsia="zh-CN" w:bidi="ar-SA"/>
        </w:rPr>
        <w:t>8</w:t>
      </w:r>
      <w:r>
        <w:rPr>
          <w:rFonts w:hint="eastAsia" w:asciiTheme="minorEastAsia" w:hAnsiTheme="minorEastAsia" w:eastAsiaTheme="minorEastAsia" w:cstheme="minorEastAsia"/>
          <w:b/>
          <w:bCs/>
          <w:caps/>
          <w:kern w:val="2"/>
          <w:sz w:val="24"/>
          <w:szCs w:val="20"/>
          <w:lang w:val="zh-CN" w:eastAsia="zh-CN" w:bidi="ar-SA"/>
        </w:rPr>
        <w:t>.磋商程序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_Toc10603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8355CB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_Toc23795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19</w:t>
      </w:r>
      <w:r>
        <w:rPr>
          <w:rFonts w:hint="eastAsia" w:asciiTheme="minorEastAsia" w:hAnsiTheme="minorEastAsia" w:eastAsiaTheme="minorEastAsia" w:cstheme="minorEastAsia"/>
          <w:b/>
          <w:bCs/>
          <w:caps/>
          <w:kern w:val="2"/>
          <w:sz w:val="24"/>
          <w:szCs w:val="20"/>
          <w:lang w:val="zh-CN" w:eastAsia="zh-CN" w:bidi="ar-SA"/>
        </w:rPr>
        <w:t>.评审办法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_Toc23795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93FD56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_Toc7472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七</w:t>
      </w:r>
      <w:r>
        <w:rPr>
          <w:rFonts w:hint="eastAsia" w:asciiTheme="minorEastAsia" w:hAnsiTheme="minorEastAsia" w:eastAsiaTheme="minorEastAsia" w:cstheme="minorEastAsia"/>
          <w:b/>
          <w:bCs/>
          <w:caps/>
          <w:kern w:val="2"/>
          <w:sz w:val="24"/>
          <w:szCs w:val="20"/>
          <w:lang w:val="zh-CN" w:eastAsia="zh-CN" w:bidi="ar-SA"/>
        </w:rPr>
        <w:t>、确定成交供应商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_Toc7472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12C063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_Toc13224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0</w:t>
      </w:r>
      <w:r>
        <w:rPr>
          <w:rFonts w:hint="eastAsia" w:asciiTheme="minorEastAsia" w:hAnsiTheme="minorEastAsia" w:eastAsiaTheme="minorEastAsia" w:cstheme="minorEastAsia"/>
          <w:b/>
          <w:bCs/>
          <w:caps/>
          <w:kern w:val="2"/>
          <w:sz w:val="24"/>
          <w:szCs w:val="20"/>
          <w:lang w:val="zh-CN" w:eastAsia="zh-CN" w:bidi="ar-SA"/>
        </w:rPr>
        <w:t>.成交通知</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_Toc13224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B6CC67F">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_Toc29608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八、</w:t>
      </w:r>
      <w:r>
        <w:rPr>
          <w:rFonts w:hint="eastAsia" w:asciiTheme="minorEastAsia" w:hAnsiTheme="minorEastAsia" w:eastAsiaTheme="minorEastAsia" w:cstheme="minorEastAsia"/>
          <w:b/>
          <w:bCs/>
          <w:caps/>
          <w:kern w:val="2"/>
          <w:sz w:val="24"/>
          <w:szCs w:val="20"/>
          <w:lang w:val="zh-CN" w:eastAsia="zh-CN" w:bidi="ar-SA"/>
        </w:rPr>
        <w:t>授予合同</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_Toc29608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8E8AF28">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_Toc20128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.签订合同</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_Toc20128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5FAAA5F">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_Toc15675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九</w:t>
      </w:r>
      <w:r>
        <w:rPr>
          <w:rFonts w:hint="eastAsia" w:asciiTheme="minorEastAsia" w:hAnsiTheme="minorEastAsia" w:eastAsiaTheme="minorEastAsia" w:cstheme="minorEastAsia"/>
          <w:b/>
          <w:bCs/>
          <w:caps/>
          <w:kern w:val="2"/>
          <w:sz w:val="24"/>
          <w:szCs w:val="20"/>
          <w:lang w:val="zh-CN" w:eastAsia="zh-CN" w:bidi="ar-SA"/>
        </w:rPr>
        <w:t>、终止情形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_Toc15675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808FAF2">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_Toc16783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22</w:t>
      </w:r>
      <w:r>
        <w:rPr>
          <w:rFonts w:hint="eastAsia" w:asciiTheme="minorEastAsia" w:hAnsiTheme="minorEastAsia" w:eastAsiaTheme="minorEastAsia" w:cstheme="minorEastAsia"/>
          <w:b/>
          <w:bCs/>
          <w:caps/>
          <w:kern w:val="2"/>
          <w:sz w:val="24"/>
          <w:szCs w:val="20"/>
          <w:lang w:val="zh-CN" w:eastAsia="zh-CN" w:bidi="ar-SA"/>
        </w:rPr>
        <w:t>.推荐并确定成交供应商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_Toc16783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9BB356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_Toc6168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3</w:t>
      </w:r>
      <w:r>
        <w:rPr>
          <w:rFonts w:hint="eastAsia" w:asciiTheme="minorEastAsia" w:hAnsiTheme="minorEastAsia" w:eastAsiaTheme="minorEastAsia" w:cstheme="minorEastAsia"/>
          <w:b/>
          <w:bCs/>
          <w:caps/>
          <w:kern w:val="2"/>
          <w:sz w:val="24"/>
          <w:szCs w:val="20"/>
          <w:lang w:val="zh-CN" w:eastAsia="zh-CN" w:bidi="ar-SA"/>
        </w:rPr>
        <w:t>. 终止磋商情形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_Toc6168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8FD34B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_Toc11812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十</w:t>
      </w:r>
      <w:r>
        <w:rPr>
          <w:rFonts w:hint="eastAsia" w:asciiTheme="minorEastAsia" w:hAnsiTheme="minorEastAsia" w:eastAsiaTheme="minorEastAsia" w:cstheme="minorEastAsia"/>
          <w:b/>
          <w:bCs/>
          <w:caps/>
          <w:kern w:val="2"/>
          <w:sz w:val="24"/>
          <w:szCs w:val="20"/>
          <w:lang w:val="zh-CN" w:eastAsia="zh-CN" w:bidi="ar-SA"/>
        </w:rPr>
        <w:t>、处罚</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_Toc11812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6C6F0A2">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_Toc4733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4</w:t>
      </w:r>
      <w:r>
        <w:rPr>
          <w:rFonts w:hint="eastAsia" w:asciiTheme="minorEastAsia" w:hAnsiTheme="minorEastAsia" w:eastAsiaTheme="minorEastAsia" w:cstheme="minorEastAsia"/>
          <w:b/>
          <w:bCs/>
          <w:caps/>
          <w:kern w:val="2"/>
          <w:sz w:val="24"/>
          <w:szCs w:val="20"/>
          <w:lang w:val="zh-CN" w:eastAsia="zh-CN" w:bidi="ar-SA"/>
        </w:rPr>
        <w:t>.处罚情形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_Toc4733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173E26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_Toc22441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 xml:space="preserve">十一、 </w:t>
      </w:r>
      <w:r>
        <w:rPr>
          <w:rFonts w:hint="eastAsia" w:asciiTheme="minorEastAsia" w:hAnsiTheme="minorEastAsia" w:eastAsiaTheme="minorEastAsia" w:cstheme="minorEastAsia"/>
          <w:b/>
          <w:bCs/>
          <w:caps/>
          <w:kern w:val="2"/>
          <w:sz w:val="24"/>
          <w:szCs w:val="20"/>
          <w:lang w:val="en-US" w:eastAsia="zh-CN" w:bidi="ar-SA"/>
        </w:rPr>
        <w:t>磋商</w:t>
      </w:r>
      <w:r>
        <w:rPr>
          <w:rFonts w:hint="eastAsia" w:asciiTheme="minorEastAsia" w:hAnsiTheme="minorEastAsia" w:eastAsiaTheme="minorEastAsia" w:cstheme="minorEastAsia"/>
          <w:b/>
          <w:bCs/>
          <w:caps/>
          <w:kern w:val="2"/>
          <w:sz w:val="24"/>
          <w:szCs w:val="20"/>
          <w:lang w:val="zh-CN" w:eastAsia="zh-CN" w:bidi="ar-SA"/>
        </w:rPr>
        <w:t>代理服务收费标准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_Toc22441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7E93F44">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_Toc16494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zh-CN" w:eastAsia="zh-CN" w:bidi="ar-SA"/>
        </w:rPr>
        <w:t>磋商代理服务费：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_Toc16494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7330D3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_Toc28782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十</w:t>
      </w:r>
      <w:r>
        <w:rPr>
          <w:rFonts w:hint="eastAsia" w:asciiTheme="minorEastAsia" w:hAnsiTheme="minorEastAsia" w:eastAsiaTheme="minorEastAsia" w:cstheme="minorEastAsia"/>
          <w:b/>
          <w:bCs/>
          <w:caps/>
          <w:kern w:val="2"/>
          <w:sz w:val="24"/>
          <w:szCs w:val="20"/>
          <w:lang w:val="en-US" w:eastAsia="zh-CN" w:bidi="ar-SA"/>
        </w:rPr>
        <w:t>二</w:t>
      </w:r>
      <w:r>
        <w:rPr>
          <w:rFonts w:hint="eastAsia" w:asciiTheme="minorEastAsia" w:hAnsiTheme="minorEastAsia" w:eastAsiaTheme="minorEastAsia" w:cstheme="minorEastAsia"/>
          <w:b/>
          <w:bCs/>
          <w:caps/>
          <w:kern w:val="2"/>
          <w:sz w:val="24"/>
          <w:szCs w:val="20"/>
          <w:lang w:val="zh-CN" w:eastAsia="zh-CN" w:bidi="ar-SA"/>
        </w:rPr>
        <w:t>、其</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他</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_Toc28782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8AB8981">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_Toc10227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三</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青海省政府采购项目合同书草案</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_Toc10227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642528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_Toc22409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四</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磋商响应文件格式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_Toc22409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A8D442D">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：磋商响应文件封面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D612049">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_Toc29119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2</w:t>
      </w:r>
      <w:r>
        <w:rPr>
          <w:rFonts w:hint="eastAsia" w:asciiTheme="minorEastAsia" w:hAnsiTheme="minorEastAsia" w:eastAsiaTheme="minorEastAsia" w:cstheme="minorEastAsia"/>
          <w:b/>
          <w:bCs/>
          <w:caps/>
          <w:kern w:val="2"/>
          <w:sz w:val="24"/>
          <w:szCs w:val="20"/>
          <w:lang w:val="zh-CN" w:eastAsia="zh-CN" w:bidi="ar-SA"/>
        </w:rPr>
        <w:t>：磋商响应文件目录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_Toc29119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6846058">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_Toc25518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格式3：磋 商 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_Toc25518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2183C39">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_Toc24209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格式4：磋商报价表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_Toc24209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F44DAA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_Toc20678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格式5：分项报价表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_Toc20678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5AD23B1">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_Toc4795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格式6：技术规格响应表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_Toc4795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ACD1A99">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_Toc32654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7</w:t>
      </w:r>
      <w:r>
        <w:rPr>
          <w:rFonts w:hint="eastAsia" w:asciiTheme="minorEastAsia" w:hAnsiTheme="minorEastAsia" w:eastAsiaTheme="minorEastAsia" w:cstheme="minorEastAsia"/>
          <w:b/>
          <w:bCs/>
          <w:caps/>
          <w:kern w:val="2"/>
          <w:sz w:val="24"/>
          <w:szCs w:val="20"/>
          <w:lang w:val="zh-CN" w:eastAsia="zh-CN" w:bidi="ar-SA"/>
        </w:rPr>
        <w:t>：法定代表人证明书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_Toc32654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BA56F42">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_Toc27565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8</w:t>
      </w:r>
      <w:r>
        <w:rPr>
          <w:rFonts w:hint="eastAsia" w:asciiTheme="minorEastAsia" w:hAnsiTheme="minorEastAsia" w:eastAsiaTheme="minorEastAsia" w:cstheme="minorEastAsia"/>
          <w:b/>
          <w:bCs/>
          <w:caps/>
          <w:kern w:val="2"/>
          <w:sz w:val="24"/>
          <w:szCs w:val="20"/>
          <w:lang w:val="zh-CN" w:eastAsia="zh-CN" w:bidi="ar-SA"/>
        </w:rPr>
        <w:t>：法定代表人</w:t>
      </w:r>
      <w:r>
        <w:rPr>
          <w:rFonts w:hint="eastAsia" w:asciiTheme="minorEastAsia" w:hAnsiTheme="minorEastAsia" w:eastAsiaTheme="minorEastAsia" w:cstheme="minorEastAsia"/>
          <w:b/>
          <w:bCs/>
          <w:caps/>
          <w:kern w:val="2"/>
          <w:sz w:val="24"/>
          <w:szCs w:val="20"/>
          <w:lang w:val="en-US" w:eastAsia="zh-CN" w:bidi="ar-SA"/>
        </w:rPr>
        <w:t>授权书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_Toc27565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7494A29">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_Toc28539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格式9：投标供应商承诺函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_Toc28539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2621AE7">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_Toc11201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格式10：供应商诚信承诺书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_Toc11201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FBDBE01">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_Toc32590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：资格证明材料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_Toc32590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931CAC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_Toc3393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2</w:t>
      </w:r>
      <w:r>
        <w:rPr>
          <w:rFonts w:hint="eastAsia" w:asciiTheme="minorEastAsia" w:hAnsiTheme="minorEastAsia" w:eastAsiaTheme="minorEastAsia" w:cstheme="minorEastAsia"/>
          <w:b/>
          <w:bCs/>
          <w:caps/>
          <w:kern w:val="2"/>
          <w:sz w:val="24"/>
          <w:szCs w:val="20"/>
          <w:lang w:val="zh-CN" w:eastAsia="zh-CN" w:bidi="ar-SA"/>
        </w:rPr>
        <w:t>：财务状况、缴纳税收和社会保障资金证明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_Toc3393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148B0F4">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_Toc9354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3</w:t>
      </w:r>
      <w:r>
        <w:rPr>
          <w:rFonts w:hint="eastAsia" w:asciiTheme="minorEastAsia" w:hAnsiTheme="minorEastAsia" w:eastAsiaTheme="minorEastAsia" w:cstheme="minorEastAsia"/>
          <w:b/>
          <w:bCs/>
          <w:caps/>
          <w:kern w:val="2"/>
          <w:sz w:val="24"/>
          <w:szCs w:val="20"/>
          <w:lang w:val="zh-CN" w:eastAsia="zh-CN" w:bidi="ar-SA"/>
        </w:rPr>
        <w:t>：无重大违法记录声明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_Toc9354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5D3167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_Toc19064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4</w:t>
      </w:r>
      <w:r>
        <w:rPr>
          <w:rFonts w:hint="eastAsia" w:asciiTheme="minorEastAsia" w:hAnsiTheme="minorEastAsia" w:eastAsiaTheme="minorEastAsia" w:cstheme="minorEastAsia"/>
          <w:b/>
          <w:bCs/>
          <w:caps/>
          <w:kern w:val="2"/>
          <w:sz w:val="24"/>
          <w:szCs w:val="20"/>
          <w:lang w:val="zh-CN" w:eastAsia="zh-CN" w:bidi="ar-SA"/>
        </w:rPr>
        <w:t>：具备履行合同所必须的设备和专业技术能力证明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_Toc19064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85D1E4A">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_Toc18368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5</w:t>
      </w:r>
      <w:r>
        <w:rPr>
          <w:rFonts w:hint="eastAsia" w:asciiTheme="minorEastAsia" w:hAnsiTheme="minorEastAsia" w:eastAsiaTheme="minorEastAsia" w:cstheme="minorEastAsia"/>
          <w:b/>
          <w:bCs/>
          <w:caps/>
          <w:kern w:val="2"/>
          <w:sz w:val="24"/>
          <w:szCs w:val="20"/>
          <w:lang w:val="zh-CN" w:eastAsia="zh-CN" w:bidi="ar-SA"/>
        </w:rPr>
        <w:t>：投标产品相关资料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_Toc18368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24533D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_Toc11103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6</w:t>
      </w:r>
      <w:r>
        <w:rPr>
          <w:rFonts w:hint="eastAsia" w:asciiTheme="minorEastAsia" w:hAnsiTheme="minorEastAsia" w:eastAsiaTheme="minorEastAsia" w:cstheme="minorEastAsia"/>
          <w:b/>
          <w:bCs/>
          <w:caps/>
          <w:kern w:val="2"/>
          <w:sz w:val="24"/>
          <w:szCs w:val="20"/>
          <w:lang w:val="zh-CN" w:eastAsia="zh-CN" w:bidi="ar-SA"/>
        </w:rPr>
        <w:t>：投标供应商的类似业绩证明材料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_Toc11103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F2D780E">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_Toc13321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7：落实政府采购附件</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_Toc13321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2447F5A">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_Toc28074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附件1：中小企业声明函（货物）</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_Toc28074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C1F3D78">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_Toc15194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附件2：残疾人福利性单位声明函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_Toc15194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9FE7B0C">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_Toc16958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附件3：监狱企业证明资料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_Toc16958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679BAF0">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_Toc32425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附件4：中国境内生产的组件成本核算基本规则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_Toc32425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78DB96">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_Toc13142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附件5：关于符合本国产品标准的声明函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_Toc13142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13181F3">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_Toc32754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附件6：关于符合本国产品标准的成本占比的承诺函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_Toc32754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C9BF007">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_Toc8423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18</w:t>
      </w:r>
      <w:r>
        <w:rPr>
          <w:rFonts w:hint="eastAsia" w:asciiTheme="minorEastAsia" w:hAnsiTheme="minorEastAsia" w:eastAsiaTheme="minorEastAsia" w:cstheme="minorEastAsia"/>
          <w:b/>
          <w:bCs/>
          <w:caps/>
          <w:kern w:val="2"/>
          <w:sz w:val="24"/>
          <w:szCs w:val="20"/>
          <w:lang w:val="zh-CN" w:eastAsia="zh-CN" w:bidi="ar-SA"/>
        </w:rPr>
        <w:t>：</w:t>
      </w:r>
      <w:r>
        <w:rPr>
          <w:rFonts w:hint="eastAsia" w:asciiTheme="minorEastAsia" w:hAnsiTheme="minorEastAsia" w:eastAsiaTheme="minorEastAsia" w:cstheme="minorEastAsia"/>
          <w:b/>
          <w:bCs/>
          <w:caps/>
          <w:kern w:val="2"/>
          <w:sz w:val="24"/>
          <w:szCs w:val="20"/>
          <w:lang w:val="en-US" w:eastAsia="zh-CN" w:bidi="ar-SA"/>
        </w:rPr>
        <w:t>投标供应商认为在其他方面有必要说明的事项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_Toc8423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A1F7C95">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_Toc5529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19</w:t>
      </w:r>
      <w:r>
        <w:rPr>
          <w:rFonts w:hint="eastAsia" w:asciiTheme="minorEastAsia" w:hAnsiTheme="minorEastAsia" w:eastAsiaTheme="minorEastAsia" w:cstheme="minorEastAsia"/>
          <w:b/>
          <w:bCs/>
          <w:caps/>
          <w:kern w:val="2"/>
          <w:sz w:val="24"/>
          <w:szCs w:val="20"/>
          <w:lang w:val="zh-CN" w:eastAsia="zh-CN" w:bidi="ar-SA"/>
        </w:rPr>
        <w:t>：最终磋商报价表格式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_Toc5529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2E545CD">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_Toc11520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五</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采购项目要求及技术参数</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_Toc11520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EBFB6D4">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_Toc20934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（一）磋商要求</w:t>
      </w:r>
      <w:r>
        <w:rPr>
          <w:rFonts w:hint="eastAsia" w:asciiTheme="minorEastAsia" w:hAnsiTheme="minorEastAsia" w:eastAsiaTheme="minorEastAsia" w:cstheme="minorEastAsia"/>
          <w:b/>
          <w:bCs/>
          <w:caps/>
          <w:kern w:val="2"/>
          <w:sz w:val="24"/>
          <w:szCs w:val="20"/>
          <w:lang w:val="zh-CN" w:eastAsia="zh-CN" w:bidi="ar-SA"/>
        </w:rPr>
        <w:tab/>
      </w: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PAGEREF _Toc20934 \h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67</w:t>
      </w:r>
      <w:r>
        <w:rPr>
          <w:rFonts w:hint="eastAsia" w:asciiTheme="minorEastAsia" w:hAnsiTheme="minorEastAsia" w:eastAsiaTheme="minorEastAsia" w:cstheme="minorEastAsia"/>
          <w:b/>
          <w:bCs/>
          <w:caps/>
          <w:kern w:val="2"/>
          <w:sz w:val="24"/>
          <w:szCs w:val="20"/>
          <w:lang w:val="zh-CN"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7974DBC">
      <w:pPr>
        <w:pStyle w:val="18"/>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_Toc1521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（二）项目概况及技术参数</w:t>
      </w:r>
      <w:r>
        <w:rPr>
          <w:rFonts w:hint="eastAsia" w:asciiTheme="minorEastAsia" w:hAnsiTheme="minorEastAsia" w:eastAsiaTheme="minorEastAsia" w:cstheme="minorEastAsia"/>
          <w:b/>
          <w:bCs/>
          <w:caps/>
          <w:kern w:val="2"/>
          <w:sz w:val="24"/>
          <w:szCs w:val="20"/>
          <w:lang w:val="zh-CN" w:eastAsia="zh-CN" w:bidi="ar-SA"/>
        </w:rPr>
        <w:tab/>
      </w: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PAGEREF _Toc1521 \h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69</w:t>
      </w:r>
      <w:r>
        <w:rPr>
          <w:rFonts w:hint="eastAsia" w:asciiTheme="minorEastAsia" w:hAnsiTheme="minorEastAsia" w:eastAsiaTheme="minorEastAsia" w:cstheme="minorEastAsia"/>
          <w:b/>
          <w:bCs/>
          <w:caps/>
          <w:kern w:val="2"/>
          <w:sz w:val="24"/>
          <w:szCs w:val="20"/>
          <w:lang w:val="zh-CN"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888D0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end"/>
      </w:r>
    </w:p>
    <w:p w14:paraId="379380B2">
      <w:pPr>
        <w:spacing w:line="360" w:lineRule="auto"/>
        <w:rPr>
          <w:rFonts w:hint="eastAsia" w:asciiTheme="minorEastAsia" w:hAnsiTheme="minorEastAsia" w:eastAsiaTheme="minorEastAsia" w:cstheme="minorEastAsia"/>
          <w:b/>
          <w:bCs/>
          <w:caps/>
          <w:kern w:val="2"/>
          <w:sz w:val="24"/>
          <w:szCs w:val="20"/>
          <w:lang w:val="en-US" w:eastAsia="zh-CN" w:bidi="ar-SA"/>
        </w:rPr>
      </w:pPr>
      <w:bookmarkStart w:id="2" w:name="_Toc22507"/>
      <w:bookmarkStart w:id="3" w:name="_Toc18722"/>
      <w:bookmarkStart w:id="4" w:name="_Toc21876"/>
      <w:r>
        <w:rPr>
          <w:rFonts w:hint="eastAsia" w:asciiTheme="minorEastAsia" w:hAnsiTheme="minorEastAsia" w:eastAsiaTheme="minorEastAsia" w:cstheme="minorEastAsia"/>
          <w:b/>
          <w:bCs/>
          <w:caps/>
          <w:kern w:val="2"/>
          <w:sz w:val="24"/>
          <w:szCs w:val="20"/>
          <w:lang w:val="en-US" w:eastAsia="zh-CN" w:bidi="ar-SA"/>
        </w:rPr>
        <w:br w:type="page"/>
      </w:r>
    </w:p>
    <w:p w14:paraId="6752C38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Style w:val="40"/>
          <w:rFonts w:hint="eastAsia" w:asciiTheme="minorEastAsia" w:hAnsiTheme="minorEastAsia" w:eastAsiaTheme="minorEastAsia" w:cstheme="minorEastAsia"/>
          <w:lang w:val="zh-CN" w:eastAsia="zh-CN"/>
        </w:rPr>
      </w:pPr>
      <w:bookmarkStart w:id="5" w:name="_Toc31512"/>
      <w:bookmarkStart w:id="6" w:name="_Toc12982"/>
      <w:r>
        <w:rPr>
          <w:rStyle w:val="40"/>
          <w:rFonts w:hint="eastAsia" w:asciiTheme="minorEastAsia" w:hAnsiTheme="minorEastAsia" w:eastAsiaTheme="minorEastAsia" w:cstheme="minorEastAsia"/>
          <w:lang w:val="en-US" w:eastAsia="zh-CN"/>
        </w:rPr>
        <w:t xml:space="preserve">第一部分 </w:t>
      </w:r>
      <w:r>
        <w:rPr>
          <w:rStyle w:val="40"/>
          <w:rFonts w:hint="eastAsia" w:asciiTheme="minorEastAsia" w:hAnsiTheme="minorEastAsia" w:eastAsiaTheme="minorEastAsia" w:cstheme="minorEastAsia"/>
          <w:lang w:val="zh-CN"/>
        </w:rPr>
        <w:t xml:space="preserve"> 磋商</w:t>
      </w:r>
      <w:r>
        <w:rPr>
          <w:rStyle w:val="40"/>
          <w:rFonts w:hint="eastAsia" w:asciiTheme="minorEastAsia" w:hAnsiTheme="minorEastAsia" w:eastAsiaTheme="minorEastAsia" w:cstheme="minorEastAsia"/>
          <w:lang w:val="en-US" w:eastAsia="zh-CN"/>
        </w:rPr>
        <w:t>邀请</w:t>
      </w:r>
      <w:bookmarkEnd w:id="2"/>
      <w:bookmarkEnd w:id="3"/>
      <w:bookmarkEnd w:id="5"/>
      <w:bookmarkEnd w:id="6"/>
    </w:p>
    <w:bookmarkEnd w:id="1"/>
    <w:bookmarkEnd w:id="4"/>
    <w:p w14:paraId="26395FB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u w:val="single"/>
        </w:rPr>
        <w:t>青海骁驰项目管理有限公司</w:t>
      </w:r>
      <w:r>
        <w:rPr>
          <w:rFonts w:hint="eastAsia" w:asciiTheme="minorEastAsia" w:hAnsiTheme="minorEastAsia" w:eastAsiaTheme="minorEastAsia" w:cstheme="minorEastAsia"/>
          <w:kern w:val="0"/>
          <w:sz w:val="24"/>
          <w:lang w:val="zh-CN"/>
        </w:rPr>
        <w:t>（以下均简称“采购代理机构”）受</w:t>
      </w:r>
      <w:r>
        <w:rPr>
          <w:rFonts w:hint="eastAsia" w:asciiTheme="minorEastAsia" w:hAnsiTheme="minorEastAsia" w:eastAsiaTheme="minorEastAsia" w:cstheme="minorEastAsia"/>
          <w:kern w:val="0"/>
          <w:sz w:val="24"/>
          <w:u w:val="single"/>
          <w:lang w:val="en-US" w:eastAsia="zh-CN"/>
        </w:rPr>
        <w:t>乌兰县人民医院</w:t>
      </w:r>
      <w:r>
        <w:rPr>
          <w:rFonts w:hint="eastAsia" w:asciiTheme="minorEastAsia" w:hAnsiTheme="minorEastAsia" w:eastAsiaTheme="minorEastAsia" w:cstheme="minorEastAsia"/>
          <w:kern w:val="0"/>
          <w:sz w:val="24"/>
          <w:lang w:val="zh-CN"/>
        </w:rPr>
        <w:t>（以下均简称“采购人”）委托，拟对</w:t>
      </w:r>
      <w:r>
        <w:rPr>
          <w:rFonts w:hint="eastAsia" w:asciiTheme="minorEastAsia" w:hAnsiTheme="minorEastAsia" w:eastAsiaTheme="minorEastAsia" w:cstheme="minorEastAsia"/>
          <w:kern w:val="0"/>
          <w:sz w:val="24"/>
          <w:u w:val="single"/>
          <w:lang w:val="en-US" w:eastAsia="zh-CN"/>
        </w:rPr>
        <w:t>2026年高海拔地区医疗服务能力提升(感染科)</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single"/>
          <w:lang w:val="en-US" w:eastAsia="zh-CN"/>
        </w:rPr>
        <w:t>项目编号：</w:t>
      </w:r>
      <w:r>
        <w:rPr>
          <w:rFonts w:hint="eastAsia" w:asciiTheme="minorEastAsia" w:hAnsiTheme="minorEastAsia" w:eastAsiaTheme="minorEastAsia" w:cstheme="minorEastAsia"/>
          <w:kern w:val="0"/>
          <w:sz w:val="24"/>
          <w:u w:val="single"/>
          <w:lang w:eastAsia="zh-CN"/>
        </w:rPr>
        <w:t>青海骁驰竞磋（货物）2026-059</w:t>
      </w:r>
      <w:r>
        <w:rPr>
          <w:rFonts w:hint="eastAsia" w:asciiTheme="minorEastAsia" w:hAnsiTheme="minorEastAsia" w:eastAsiaTheme="minorEastAsia" w:cstheme="minorEastAsia"/>
          <w:kern w:val="0"/>
          <w:sz w:val="24"/>
          <w:u w:val="single"/>
        </w:rPr>
        <w:t>）</w:t>
      </w:r>
      <w:r>
        <w:rPr>
          <w:rFonts w:hint="eastAsia" w:asciiTheme="minorEastAsia" w:hAnsiTheme="minorEastAsia" w:eastAsiaTheme="minorEastAsia" w:cstheme="minorEastAsia"/>
          <w:kern w:val="0"/>
          <w:sz w:val="24"/>
          <w:lang w:val="zh-CN"/>
        </w:rPr>
        <w:t>进行国内竞争性</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，现予以公告，欢迎潜在的供应商参加本次政府采购活动。</w:t>
      </w:r>
    </w:p>
    <w:tbl>
      <w:tblPr>
        <w:tblStyle w:val="25"/>
        <w:tblW w:w="8859" w:type="dxa"/>
        <w:jc w:val="center"/>
        <w:tblLayout w:type="fixed"/>
        <w:tblCellMar>
          <w:top w:w="0" w:type="dxa"/>
          <w:left w:w="108" w:type="dxa"/>
          <w:bottom w:w="0" w:type="dxa"/>
          <w:right w:w="108" w:type="dxa"/>
        </w:tblCellMar>
      </w:tblPr>
      <w:tblGrid>
        <w:gridCol w:w="2626"/>
        <w:gridCol w:w="6233"/>
      </w:tblGrid>
      <w:tr w14:paraId="12121EB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1D702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采购项目名称</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9C6BE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2026年高海拔地区医疗服务能力提升(感染科)</w:t>
            </w:r>
          </w:p>
        </w:tc>
      </w:tr>
      <w:tr w14:paraId="22868058">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AC98F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采购项目编号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4EA57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zh-CN"/>
              </w:rPr>
              <w:t>青海骁驰竞磋（货物）2026-059</w:t>
            </w:r>
          </w:p>
        </w:tc>
      </w:tr>
      <w:tr w14:paraId="0CA1B59E">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251A4D3">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采购方式</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361F5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zh-CN"/>
              </w:rPr>
              <w:t>竞争性</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en-US" w:eastAsia="zh-CN"/>
              </w:rPr>
              <w:t xml:space="preserve"> </w:t>
            </w:r>
          </w:p>
        </w:tc>
      </w:tr>
      <w:tr w14:paraId="5CF2A849">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5C0CE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采购预算额度</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D0024D">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rPr>
            </w:pPr>
            <w:r>
              <w:rPr>
                <w:rFonts w:hint="eastAsia" w:asciiTheme="minorEastAsia" w:hAnsiTheme="minorEastAsia" w:eastAsiaTheme="minorEastAsia" w:cstheme="minorEastAsia"/>
                <w:color w:val="000000"/>
                <w:kern w:val="0"/>
                <w:sz w:val="24"/>
                <w:lang w:val="en-US" w:eastAsia="zh-CN"/>
              </w:rPr>
              <w:t>947900.00元</w:t>
            </w:r>
          </w:p>
        </w:tc>
      </w:tr>
      <w:tr w14:paraId="0CD786D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6D820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rPr>
              <w:t>最高限价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23096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rPr>
            </w:pPr>
            <w:r>
              <w:rPr>
                <w:rFonts w:hint="eastAsia" w:asciiTheme="minorEastAsia" w:hAnsiTheme="minorEastAsia" w:eastAsiaTheme="minorEastAsia" w:cstheme="minorEastAsia"/>
                <w:color w:val="000000"/>
                <w:kern w:val="0"/>
                <w:sz w:val="24"/>
                <w:lang w:val="en-US" w:eastAsia="zh-CN"/>
              </w:rPr>
              <w:t>947900.00元</w:t>
            </w:r>
          </w:p>
        </w:tc>
      </w:tr>
      <w:tr w14:paraId="1B348C8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91275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项目分包个数</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9C4F8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不分包</w:t>
            </w:r>
          </w:p>
        </w:tc>
      </w:tr>
      <w:tr w14:paraId="693B5AC8">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4DAB1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采购</w:t>
            </w:r>
            <w:r>
              <w:rPr>
                <w:rFonts w:hint="eastAsia" w:asciiTheme="minorEastAsia" w:hAnsiTheme="minorEastAsia" w:eastAsiaTheme="minorEastAsia" w:cstheme="minorEastAsia"/>
                <w:kern w:val="0"/>
                <w:sz w:val="24"/>
                <w:lang w:val="zh-CN"/>
              </w:rPr>
              <w:t>要求</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D15470">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bookmarkStart w:id="7" w:name="OLE_LINK33"/>
            <w:r>
              <w:rPr>
                <w:rFonts w:hint="eastAsia" w:asciiTheme="minorEastAsia" w:hAnsiTheme="minorEastAsia" w:eastAsiaTheme="minorEastAsia" w:cstheme="minorEastAsia"/>
                <w:kern w:val="0"/>
                <w:sz w:val="24"/>
                <w:lang w:val="zh-CN"/>
              </w:rPr>
              <w:t>采购内容：</w:t>
            </w:r>
            <w:bookmarkEnd w:id="7"/>
            <w:r>
              <w:rPr>
                <w:rFonts w:hint="eastAsia" w:asciiTheme="minorEastAsia" w:hAnsiTheme="minorEastAsia" w:eastAsiaTheme="minorEastAsia" w:cstheme="minorEastAsia"/>
                <w:kern w:val="0"/>
                <w:sz w:val="24"/>
              </w:rPr>
              <w:t xml:space="preserve"> </w:t>
            </w:r>
          </w:p>
          <w:p w14:paraId="4E8C8F6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（具体内容详见磋商文件第五部分技术参数）</w:t>
            </w:r>
          </w:p>
        </w:tc>
      </w:tr>
      <w:tr w14:paraId="2D28DCB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C8C9E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en-US" w:eastAsia="zh-CN"/>
              </w:rPr>
              <w:t>投标供应商</w:t>
            </w:r>
            <w:r>
              <w:rPr>
                <w:rFonts w:hint="eastAsia" w:asciiTheme="minorEastAsia" w:hAnsiTheme="minorEastAsia" w:eastAsiaTheme="minorEastAsia" w:cstheme="minorEastAsia"/>
                <w:color w:val="000000"/>
                <w:kern w:val="0"/>
                <w:sz w:val="24"/>
                <w:lang w:val="zh-CN" w:eastAsia="zh-CN"/>
              </w:rPr>
              <w:t>资格条件</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BB47A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1、符合《中华人民共和国政府采购法》第二十二条条件，</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eastAsia="zh-CN"/>
              </w:rPr>
              <w:t>并提供下列材料：</w:t>
            </w:r>
          </w:p>
          <w:p w14:paraId="6DB6ECB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&lt;1&gt;投标供应</w:t>
            </w:r>
            <w:r>
              <w:rPr>
                <w:rFonts w:hint="eastAsia" w:asciiTheme="minorEastAsia" w:hAnsiTheme="minorEastAsia" w:eastAsiaTheme="minorEastAsia" w:cstheme="minorEastAsia"/>
                <w:color w:val="000000"/>
                <w:kern w:val="0"/>
                <w:sz w:val="24"/>
                <w:lang w:val="en-US" w:eastAsia="zh-CN"/>
              </w:rPr>
              <w:t>商</w:t>
            </w:r>
            <w:r>
              <w:rPr>
                <w:rFonts w:hint="eastAsia" w:asciiTheme="minorEastAsia" w:hAnsiTheme="minorEastAsia" w:eastAsiaTheme="minorEastAsia" w:cstheme="minorEastAsia"/>
                <w:color w:val="000000"/>
                <w:kern w:val="0"/>
                <w:sz w:val="24"/>
                <w:lang w:val="zh-CN" w:eastAsia="zh-CN"/>
              </w:rPr>
              <w:t>的营业执照等证明文件，自然人的身份证明。</w:t>
            </w:r>
          </w:p>
          <w:p w14:paraId="1EC63C4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&lt;2&gt;财务状况报告，依法缴纳税收和社会保障资金的相关材料。</w:t>
            </w:r>
          </w:p>
          <w:p w14:paraId="54CE2BFF">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&lt;3&gt;具备履行合同所必需的设备和专业技术能力的证明材料。</w:t>
            </w:r>
          </w:p>
          <w:p w14:paraId="45040A7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&lt;4&gt;参加政府采购活动前3年内在经营活动中没有重大违法记录的书面声明。</w:t>
            </w:r>
          </w:p>
          <w:p w14:paraId="104FB69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&lt;5&gt;具备法律、行政法规规定的其他条件的证明材料。</w:t>
            </w:r>
          </w:p>
          <w:p w14:paraId="5E94F61C">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2、经信用中国(ww.creditchina.gov.cn)、中国政府采购网(www.ccgp.gov.cn)等渠道查询后，列入失信被执行人、重大税收违法失信主体、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供应商主体信用记录，并采取必要方式做好信用信息查询记录和证据留存，信用信息查询记录及相关证据将与其他采购文件一并保存”，投标供应商主体信用记录以评标现场采购人、采购代理机构查询结果为准)；</w:t>
            </w:r>
          </w:p>
          <w:p w14:paraId="05E5634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3、单位负责人为同一人或者存在直接控股、管理关系的不同投标供应商，不得参加同一合同项下的政府采购活动。否则，皆取消投标资格；</w:t>
            </w:r>
          </w:p>
          <w:p w14:paraId="7A714A2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4、为本采购项目提供整体设计、规范编制或者项目管理、监理、检测等服务的投标供应商，不得再参加该采购项目的其他采购活动；</w:t>
            </w:r>
          </w:p>
          <w:p w14:paraId="736404D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5、本项目不接受投标供应</w:t>
            </w:r>
            <w:r>
              <w:rPr>
                <w:rFonts w:hint="eastAsia" w:asciiTheme="minorEastAsia" w:hAnsiTheme="minorEastAsia" w:eastAsiaTheme="minorEastAsia" w:cstheme="minorEastAsia"/>
                <w:color w:val="000000"/>
                <w:kern w:val="0"/>
                <w:sz w:val="24"/>
                <w:lang w:val="en-US" w:eastAsia="zh-CN"/>
              </w:rPr>
              <w:t>商</w:t>
            </w:r>
            <w:r>
              <w:rPr>
                <w:rFonts w:hint="eastAsia" w:asciiTheme="minorEastAsia" w:hAnsiTheme="minorEastAsia" w:eastAsiaTheme="minorEastAsia" w:cstheme="minorEastAsia"/>
                <w:color w:val="000000"/>
                <w:kern w:val="0"/>
                <w:sz w:val="24"/>
                <w:lang w:val="zh-CN" w:eastAsia="zh-CN"/>
              </w:rPr>
              <w:t>以联合体方式进行投标；</w:t>
            </w:r>
          </w:p>
          <w:p w14:paraId="55F2DBF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highlight w:val="none"/>
                <w:lang w:val="en-US" w:eastAsia="zh-CN"/>
              </w:rPr>
              <w:t>本次采购涉及医疗器械投标供应商须符合《医疗器械监督管理条例》等政策法规要求并具有医疗器械经营许可或备案证明材料；若采购产品中有医疗器械的，所投医疗器械须符合《医疗器械注册与备案管理办法》等政策法规要求并具有中华人民共和国医疗器械注册或备案证明材料。</w:t>
            </w:r>
          </w:p>
        </w:tc>
      </w:tr>
      <w:tr w14:paraId="621ED0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2B8EF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公告发布时间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6BB2F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202</w:t>
            </w:r>
            <w:r>
              <w:rPr>
                <w:rFonts w:hint="eastAsia" w:asciiTheme="minorEastAsia" w:hAnsiTheme="minorEastAsia" w:eastAsiaTheme="minorEastAsia" w:cstheme="minorEastAsia"/>
                <w:color w:val="000000"/>
                <w:kern w:val="0"/>
                <w:sz w:val="24"/>
                <w:highlight w:val="none"/>
                <w:lang w:val="en-US" w:eastAsia="zh-CN"/>
              </w:rPr>
              <w:t>6</w:t>
            </w:r>
            <w:r>
              <w:rPr>
                <w:rFonts w:hint="eastAsia" w:asciiTheme="minorEastAsia" w:hAnsiTheme="minorEastAsia" w:eastAsiaTheme="minorEastAsia" w:cstheme="minorEastAsia"/>
                <w:color w:val="000000"/>
                <w:kern w:val="0"/>
                <w:sz w:val="24"/>
                <w:highlight w:val="none"/>
                <w:lang w:val="zh-CN"/>
              </w:rPr>
              <w:t>年</w:t>
            </w:r>
            <w:r>
              <w:rPr>
                <w:rFonts w:hint="eastAsia" w:asciiTheme="minorEastAsia" w:hAnsiTheme="minorEastAsia" w:eastAsiaTheme="minorEastAsia" w:cstheme="minorEastAsia"/>
                <w:color w:val="000000"/>
                <w:kern w:val="0"/>
                <w:sz w:val="24"/>
                <w:highlight w:val="none"/>
                <w:lang w:val="en-US" w:eastAsia="zh-CN"/>
              </w:rPr>
              <w:t>04</w:t>
            </w:r>
            <w:r>
              <w:rPr>
                <w:rFonts w:hint="eastAsia" w:asciiTheme="minorEastAsia" w:hAnsiTheme="minorEastAsia" w:eastAsiaTheme="minorEastAsia" w:cstheme="minorEastAsia"/>
                <w:color w:val="000000"/>
                <w:kern w:val="0"/>
                <w:sz w:val="24"/>
                <w:highlight w:val="none"/>
                <w:lang w:val="zh-CN"/>
              </w:rPr>
              <w:t>月</w:t>
            </w:r>
            <w:r>
              <w:rPr>
                <w:rFonts w:hint="eastAsia" w:asciiTheme="minorEastAsia" w:hAnsiTheme="minorEastAsia" w:eastAsiaTheme="minorEastAsia" w:cstheme="minorEastAsia"/>
                <w:color w:val="000000"/>
                <w:kern w:val="0"/>
                <w:sz w:val="24"/>
                <w:highlight w:val="none"/>
                <w:lang w:val="en-US" w:eastAsia="zh-CN"/>
              </w:rPr>
              <w:t>29</w:t>
            </w:r>
            <w:r>
              <w:rPr>
                <w:rFonts w:hint="eastAsia" w:asciiTheme="minorEastAsia" w:hAnsiTheme="minorEastAsia" w:eastAsiaTheme="minorEastAsia" w:cstheme="minorEastAsia"/>
                <w:color w:val="000000"/>
                <w:kern w:val="0"/>
                <w:sz w:val="24"/>
                <w:highlight w:val="none"/>
                <w:lang w:val="zh-CN"/>
              </w:rPr>
              <w:t>日</w:t>
            </w:r>
          </w:p>
        </w:tc>
      </w:tr>
      <w:tr w14:paraId="1BC283F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B33EC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磋商文件发售起止时间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825964">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2026年</w:t>
            </w:r>
            <w:r>
              <w:rPr>
                <w:rFonts w:hint="eastAsia" w:asciiTheme="minorEastAsia" w:hAnsiTheme="minorEastAsia" w:eastAsiaTheme="minorEastAsia" w:cstheme="minorEastAsia"/>
                <w:color w:val="000000"/>
                <w:kern w:val="0"/>
                <w:sz w:val="24"/>
                <w:highlight w:val="none"/>
                <w:lang w:val="en-US" w:eastAsia="zh-CN"/>
              </w:rPr>
              <w:t>04</w:t>
            </w:r>
            <w:r>
              <w:rPr>
                <w:rFonts w:hint="eastAsia" w:asciiTheme="minorEastAsia" w:hAnsiTheme="minorEastAsia" w:eastAsiaTheme="minorEastAsia" w:cstheme="minorEastAsia"/>
                <w:color w:val="000000"/>
                <w:kern w:val="0"/>
                <w:sz w:val="24"/>
                <w:highlight w:val="none"/>
                <w:lang w:val="zh-CN"/>
              </w:rPr>
              <w:t>月</w:t>
            </w:r>
            <w:r>
              <w:rPr>
                <w:rFonts w:hint="eastAsia" w:asciiTheme="minorEastAsia" w:hAnsiTheme="minorEastAsia" w:eastAsiaTheme="minorEastAsia" w:cstheme="minorEastAsia"/>
                <w:color w:val="000000"/>
                <w:kern w:val="0"/>
                <w:sz w:val="24"/>
                <w:highlight w:val="none"/>
                <w:lang w:val="en-US" w:eastAsia="zh-CN"/>
              </w:rPr>
              <w:t>29</w:t>
            </w:r>
            <w:r>
              <w:rPr>
                <w:rFonts w:hint="eastAsia" w:asciiTheme="minorEastAsia" w:hAnsiTheme="minorEastAsia" w:eastAsiaTheme="minorEastAsia" w:cstheme="minorEastAsia"/>
                <w:color w:val="000000"/>
                <w:kern w:val="0"/>
                <w:sz w:val="24"/>
                <w:highlight w:val="none"/>
                <w:lang w:val="zh-CN"/>
              </w:rPr>
              <w:t>日至2026年</w:t>
            </w:r>
            <w:r>
              <w:rPr>
                <w:rFonts w:hint="eastAsia" w:asciiTheme="minorEastAsia" w:hAnsiTheme="minorEastAsia" w:eastAsiaTheme="minorEastAsia" w:cstheme="minorEastAsia"/>
                <w:color w:val="000000"/>
                <w:kern w:val="0"/>
                <w:sz w:val="24"/>
                <w:highlight w:val="none"/>
                <w:lang w:val="en-US" w:eastAsia="zh-CN"/>
              </w:rPr>
              <w:t>05</w:t>
            </w:r>
            <w:r>
              <w:rPr>
                <w:rFonts w:hint="eastAsia" w:asciiTheme="minorEastAsia" w:hAnsiTheme="minorEastAsia" w:eastAsiaTheme="minorEastAsia" w:cstheme="minorEastAsia"/>
                <w:color w:val="000000"/>
                <w:kern w:val="0"/>
                <w:sz w:val="24"/>
                <w:highlight w:val="none"/>
                <w:lang w:val="zh-CN"/>
              </w:rPr>
              <w:t>月</w:t>
            </w:r>
            <w:r>
              <w:rPr>
                <w:rFonts w:hint="eastAsia" w:asciiTheme="minorEastAsia" w:hAnsiTheme="minorEastAsia" w:eastAsiaTheme="minorEastAsia" w:cstheme="minorEastAsia"/>
                <w:color w:val="000000"/>
                <w:kern w:val="0"/>
                <w:sz w:val="24"/>
                <w:highlight w:val="none"/>
                <w:lang w:val="en-US" w:eastAsia="zh-CN"/>
              </w:rPr>
              <w:t>09</w:t>
            </w:r>
            <w:r>
              <w:rPr>
                <w:rFonts w:hint="eastAsia" w:asciiTheme="minorEastAsia" w:hAnsiTheme="minorEastAsia" w:eastAsiaTheme="minorEastAsia" w:cstheme="minorEastAsia"/>
                <w:color w:val="000000"/>
                <w:kern w:val="0"/>
                <w:sz w:val="24"/>
                <w:highlight w:val="none"/>
                <w:lang w:val="zh-CN"/>
              </w:rPr>
              <w:t>日，</w:t>
            </w:r>
          </w:p>
          <w:p w14:paraId="331704E5">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每天上午</w:t>
            </w:r>
            <w:r>
              <w:rPr>
                <w:rFonts w:hint="eastAsia" w:asciiTheme="minorEastAsia" w:hAnsiTheme="minorEastAsia" w:eastAsiaTheme="minorEastAsia" w:cstheme="minorEastAsia"/>
                <w:kern w:val="0"/>
                <w:sz w:val="24"/>
                <w:szCs w:val="24"/>
                <w:highlight w:val="none"/>
                <w:lang w:val="en-US" w:eastAsia="zh-CN"/>
              </w:rPr>
              <w:t>00</w:t>
            </w:r>
            <w:r>
              <w:rPr>
                <w:rFonts w:hint="eastAsia" w:asciiTheme="minorEastAsia" w:hAnsiTheme="minorEastAsia" w:eastAsiaTheme="minorEastAsia" w:cstheme="minorEastAsia"/>
                <w:kern w:val="0"/>
                <w:sz w:val="24"/>
                <w:szCs w:val="24"/>
                <w:highlight w:val="none"/>
                <w:lang w:val="zh-CN" w:eastAsia="zh-CN"/>
              </w:rPr>
              <w:t>：00-</w:t>
            </w: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lang w:val="zh-CN" w:eastAsia="zh-CN"/>
              </w:rPr>
              <w:t>：00,下午</w:t>
            </w: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lang w:val="zh-CN" w:eastAsia="zh-CN"/>
              </w:rPr>
              <w:t>：</w:t>
            </w:r>
            <w:r>
              <w:rPr>
                <w:rFonts w:hint="eastAsia" w:asciiTheme="minorEastAsia" w:hAnsiTheme="minorEastAsia" w:eastAsiaTheme="minorEastAsia" w:cstheme="minorEastAsia"/>
                <w:kern w:val="0"/>
                <w:sz w:val="24"/>
                <w:szCs w:val="24"/>
                <w:highlight w:val="none"/>
                <w:lang w:val="en-US" w:eastAsia="zh-CN"/>
              </w:rPr>
              <w:t>0</w:t>
            </w:r>
            <w:r>
              <w:rPr>
                <w:rFonts w:hint="eastAsia" w:asciiTheme="minorEastAsia" w:hAnsiTheme="minorEastAsia" w:eastAsiaTheme="minorEastAsia" w:cstheme="minorEastAsia"/>
                <w:kern w:val="0"/>
                <w:sz w:val="24"/>
                <w:szCs w:val="24"/>
                <w:highlight w:val="none"/>
                <w:lang w:val="zh-CN" w:eastAsia="zh-CN"/>
              </w:rPr>
              <w:t>0-</w:t>
            </w:r>
            <w:r>
              <w:rPr>
                <w:rFonts w:hint="eastAsia" w:asciiTheme="minorEastAsia" w:hAnsiTheme="minorEastAsia" w:eastAsiaTheme="minorEastAsia" w:cstheme="minorEastAsia"/>
                <w:kern w:val="0"/>
                <w:sz w:val="24"/>
                <w:szCs w:val="24"/>
                <w:highlight w:val="none"/>
                <w:lang w:val="en-US" w:eastAsia="zh-CN"/>
              </w:rPr>
              <w:t>23</w:t>
            </w:r>
            <w:r>
              <w:rPr>
                <w:rFonts w:hint="eastAsia" w:asciiTheme="minorEastAsia" w:hAnsiTheme="minorEastAsia" w:eastAsiaTheme="minorEastAsia" w:cstheme="minorEastAsia"/>
                <w:kern w:val="0"/>
                <w:sz w:val="24"/>
                <w:szCs w:val="24"/>
                <w:highlight w:val="none"/>
                <w:lang w:val="zh-CN" w:eastAsia="zh-CN"/>
              </w:rPr>
              <w:t>：</w:t>
            </w:r>
            <w:r>
              <w:rPr>
                <w:rFonts w:hint="eastAsia" w:asciiTheme="minorEastAsia" w:hAnsiTheme="minorEastAsia" w:eastAsiaTheme="minorEastAsia" w:cstheme="minorEastAsia"/>
                <w:kern w:val="0"/>
                <w:sz w:val="24"/>
                <w:szCs w:val="24"/>
                <w:highlight w:val="none"/>
                <w:lang w:val="en-US" w:eastAsia="zh-CN"/>
              </w:rPr>
              <w:t>59</w:t>
            </w:r>
            <w:r>
              <w:rPr>
                <w:rFonts w:hint="eastAsia" w:asciiTheme="minorEastAsia" w:hAnsiTheme="minorEastAsia" w:eastAsiaTheme="minorEastAsia" w:cstheme="minorEastAsia"/>
                <w:color w:val="000000"/>
                <w:kern w:val="0"/>
                <w:sz w:val="24"/>
                <w:highlight w:val="none"/>
                <w:lang w:val="zh-CN"/>
              </w:rPr>
              <w:t>（午休、节假日除外）</w:t>
            </w:r>
          </w:p>
        </w:tc>
      </w:tr>
      <w:tr w14:paraId="060DB48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31330A">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磋商文件发售方式</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6B765B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政采云线上报名，具体方式请咨询线上电子化交易系统：咨询电话：政采云400-811-7190.《青海省政府采购网》下载招标文件。（提示：请潜在供应商报名前务必完成网上企业注册及CA锁办理等手续；具体操作详见附件操作指南）。</w:t>
            </w:r>
          </w:p>
        </w:tc>
      </w:tr>
      <w:tr w14:paraId="543A9BCF">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2ECF9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磋商文件售价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5CFE6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0.00</w:t>
            </w:r>
            <w:r>
              <w:rPr>
                <w:rFonts w:hint="eastAsia" w:asciiTheme="minorEastAsia" w:hAnsiTheme="minorEastAsia" w:eastAsiaTheme="minorEastAsia" w:cstheme="minorEastAsia"/>
                <w:color w:val="000000"/>
                <w:kern w:val="0"/>
                <w:sz w:val="24"/>
                <w:lang w:val="zh-CN"/>
              </w:rPr>
              <w:t>元/包（</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 xml:space="preserve">文件售后不退, </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资格不能转让）</w:t>
            </w:r>
          </w:p>
        </w:tc>
      </w:tr>
      <w:tr w14:paraId="0784A83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BCDAE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磋商文件发售地点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E5C8C7">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 xml:space="preserve">政采云平台线上获取：供应商登录政采云平台https：//www.zcygov.cn/ 在线申请获取采购文件（进入“项目采购”应用，在获取采购文件菜单中选择项目，申请获取采购文件） </w:t>
            </w:r>
          </w:p>
        </w:tc>
      </w:tr>
      <w:tr w14:paraId="669E6F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EDC9B5">
            <w:pPr>
              <w:keepNext w:val="0"/>
              <w:keepLines w:val="0"/>
              <w:pageBreakBefore w:val="0"/>
              <w:kinsoku/>
              <w:wordWrap/>
              <w:overflowPunct/>
              <w:topLinePunct w:val="0"/>
              <w:autoSpaceDE w:val="0"/>
              <w:autoSpaceDN w:val="0"/>
              <w:bidi w:val="0"/>
              <w:adjustRightInd w:val="0"/>
              <w:snapToGrid/>
              <w:spacing w:line="360" w:lineRule="auto"/>
              <w:ind w:left="38"/>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购买磋商文件时应提供材料</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BB7066">
            <w:pPr>
              <w:keepNext w:val="0"/>
              <w:keepLines w:val="0"/>
              <w:pageBreakBefore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eastAsia="zh-CN"/>
              </w:rPr>
              <w:t>供应商营业执照副本复印件、法定代表人授权书（参考磋商文件格式</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val="zh-CN" w:eastAsia="zh-CN"/>
              </w:rPr>
              <w:t>）扫描（均需盖章）上传到系统内。</w:t>
            </w:r>
          </w:p>
        </w:tc>
      </w:tr>
      <w:tr w14:paraId="42BFD01C">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73620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磋商截止时间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2CEE57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zh-CN"/>
              </w:rPr>
              <w:t>20</w:t>
            </w:r>
            <w:r>
              <w:rPr>
                <w:rFonts w:hint="eastAsia" w:asciiTheme="minorEastAsia" w:hAnsiTheme="minorEastAsia" w:eastAsiaTheme="minorEastAsia" w:cstheme="minorEastAsia"/>
                <w:color w:val="000000"/>
                <w:kern w:val="0"/>
                <w:sz w:val="24"/>
                <w:szCs w:val="24"/>
                <w:highlight w:val="none"/>
                <w:lang w:val="en-US" w:eastAsia="zh-CN"/>
              </w:rPr>
              <w:t>26</w:t>
            </w:r>
            <w:r>
              <w:rPr>
                <w:rFonts w:hint="eastAsia" w:asciiTheme="minorEastAsia" w:hAnsiTheme="minorEastAsia" w:eastAsiaTheme="minorEastAsia" w:cstheme="minorEastAsia"/>
                <w:color w:val="000000"/>
                <w:kern w:val="0"/>
                <w:sz w:val="24"/>
                <w:szCs w:val="24"/>
                <w:highlight w:val="none"/>
                <w:lang w:val="zh-CN"/>
              </w:rPr>
              <w:t>年</w:t>
            </w:r>
            <w:r>
              <w:rPr>
                <w:rFonts w:hint="eastAsia" w:asciiTheme="minorEastAsia" w:hAnsiTheme="minorEastAsia" w:eastAsiaTheme="minorEastAsia" w:cstheme="minorEastAsia"/>
                <w:color w:val="000000"/>
                <w:kern w:val="0"/>
                <w:sz w:val="24"/>
                <w:szCs w:val="24"/>
                <w:highlight w:val="none"/>
                <w:lang w:val="en-US" w:eastAsia="zh-CN"/>
              </w:rPr>
              <w:t>05月14</w:t>
            </w:r>
            <w:r>
              <w:rPr>
                <w:rFonts w:hint="eastAsia" w:asciiTheme="minorEastAsia" w:hAnsiTheme="minorEastAsia" w:eastAsiaTheme="minorEastAsia" w:cstheme="minorEastAsia"/>
                <w:color w:val="000000"/>
                <w:kern w:val="0"/>
                <w:sz w:val="24"/>
                <w:szCs w:val="24"/>
                <w:highlight w:val="none"/>
                <w:lang w:val="zh-CN"/>
              </w:rPr>
              <w:t>日</w:t>
            </w:r>
            <w:r>
              <w:rPr>
                <w:rFonts w:hint="eastAsia" w:asciiTheme="minorEastAsia" w:hAnsiTheme="minorEastAsia" w:eastAsiaTheme="minorEastAsia" w:cstheme="minorEastAsia"/>
                <w:color w:val="000000"/>
                <w:kern w:val="0"/>
                <w:sz w:val="24"/>
                <w:szCs w:val="24"/>
                <w:highlight w:val="none"/>
                <w:lang w:val="en-US" w:eastAsia="zh-CN"/>
              </w:rPr>
              <w:t>下午14时30分</w:t>
            </w:r>
            <w:r>
              <w:rPr>
                <w:rFonts w:hint="eastAsia" w:asciiTheme="minorEastAsia" w:hAnsiTheme="minorEastAsia" w:eastAsiaTheme="minorEastAsia" w:cstheme="minorEastAsia"/>
                <w:color w:val="000000"/>
                <w:kern w:val="0"/>
                <w:sz w:val="24"/>
                <w:szCs w:val="24"/>
                <w:highlight w:val="none"/>
                <w:lang w:val="zh-CN"/>
              </w:rPr>
              <w:t>（北京时间）</w:t>
            </w:r>
          </w:p>
        </w:tc>
      </w:tr>
      <w:tr w14:paraId="3BE3F226">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82990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磋商时间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9619B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zh-CN"/>
              </w:rPr>
              <w:t>2026年</w:t>
            </w:r>
            <w:r>
              <w:rPr>
                <w:rFonts w:hint="eastAsia" w:asciiTheme="minorEastAsia" w:hAnsiTheme="minorEastAsia" w:eastAsiaTheme="minorEastAsia" w:cstheme="minorEastAsia"/>
                <w:color w:val="000000"/>
                <w:kern w:val="0"/>
                <w:sz w:val="24"/>
                <w:szCs w:val="24"/>
                <w:highlight w:val="none"/>
                <w:lang w:val="en-US" w:eastAsia="zh-CN"/>
              </w:rPr>
              <w:t>05月14</w:t>
            </w:r>
            <w:r>
              <w:rPr>
                <w:rFonts w:hint="eastAsia" w:asciiTheme="minorEastAsia" w:hAnsiTheme="minorEastAsia" w:eastAsiaTheme="minorEastAsia" w:cstheme="minorEastAsia"/>
                <w:color w:val="000000"/>
                <w:kern w:val="0"/>
                <w:sz w:val="24"/>
                <w:szCs w:val="24"/>
                <w:highlight w:val="none"/>
                <w:lang w:val="zh-CN"/>
              </w:rPr>
              <w:t>日</w:t>
            </w:r>
            <w:r>
              <w:rPr>
                <w:rFonts w:hint="eastAsia" w:asciiTheme="minorEastAsia" w:hAnsiTheme="minorEastAsia" w:eastAsiaTheme="minorEastAsia" w:cstheme="minorEastAsia"/>
                <w:color w:val="000000"/>
                <w:kern w:val="0"/>
                <w:sz w:val="24"/>
                <w:szCs w:val="24"/>
                <w:highlight w:val="none"/>
                <w:lang w:val="en-US" w:eastAsia="zh-CN"/>
              </w:rPr>
              <w:t>下午14时30分</w:t>
            </w:r>
            <w:r>
              <w:rPr>
                <w:rFonts w:hint="eastAsia" w:asciiTheme="minorEastAsia" w:hAnsiTheme="minorEastAsia" w:eastAsiaTheme="minorEastAsia" w:cstheme="minorEastAsia"/>
                <w:color w:val="000000"/>
                <w:kern w:val="0"/>
                <w:sz w:val="24"/>
                <w:szCs w:val="24"/>
                <w:highlight w:val="none"/>
                <w:lang w:val="zh-CN"/>
              </w:rPr>
              <w:t>（北京时间）</w:t>
            </w:r>
          </w:p>
        </w:tc>
      </w:tr>
      <w:tr w14:paraId="4F72826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425AFA">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磋商响应</w:t>
            </w:r>
            <w:r>
              <w:rPr>
                <w:rFonts w:hint="eastAsia" w:asciiTheme="minorEastAsia" w:hAnsiTheme="minorEastAsia" w:eastAsiaTheme="minorEastAsia" w:cstheme="minorEastAsia"/>
                <w:kern w:val="0"/>
                <w:sz w:val="24"/>
                <w:lang w:val="zh-CN"/>
              </w:rPr>
              <w:t>及</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地点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E21AB08">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请登录政采云客户端进行线上投标</w:t>
            </w:r>
          </w:p>
          <w:p w14:paraId="5B8C8E97">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青海省西宁市城中区香格里拉8号21号楼8-172室</w:t>
            </w:r>
          </w:p>
        </w:tc>
      </w:tr>
      <w:tr w14:paraId="61436AED">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56E21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eastAsia="zh-CN"/>
              </w:rPr>
            </w:pPr>
            <w:r>
              <w:rPr>
                <w:rFonts w:hint="eastAsia" w:asciiTheme="minorEastAsia" w:hAnsiTheme="minorEastAsia" w:eastAsiaTheme="minorEastAsia" w:cstheme="minorEastAsia"/>
                <w:kern w:val="0"/>
                <w:sz w:val="24"/>
                <w:highlight w:val="none"/>
                <w:lang w:val="zh-CN" w:eastAsia="zh-CN"/>
              </w:rPr>
              <w:t>采购人及联系人电话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AAC35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lang w:val="zh-CN"/>
              </w:rPr>
              <w:t>采</w:t>
            </w:r>
            <w:r>
              <w:rPr>
                <w:rFonts w:hint="eastAsia" w:asciiTheme="minorEastAsia" w:hAnsiTheme="minorEastAsia" w:eastAsiaTheme="minorEastAsia" w:cstheme="minorEastAsia"/>
                <w:color w:val="000000"/>
                <w:kern w:val="0"/>
                <w:sz w:val="24"/>
                <w:lang w:val="zh-CN"/>
              </w:rPr>
              <w:t>购人：乌兰县人民医院</w:t>
            </w:r>
          </w:p>
          <w:p w14:paraId="446CBB6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联系人：</w:t>
            </w:r>
            <w:r>
              <w:rPr>
                <w:rFonts w:hint="eastAsia" w:asciiTheme="minorEastAsia" w:hAnsiTheme="minorEastAsia" w:eastAsiaTheme="minorEastAsia" w:cstheme="minorEastAsia"/>
                <w:color w:val="000000"/>
                <w:kern w:val="0"/>
                <w:sz w:val="24"/>
                <w:lang w:val="en-US" w:eastAsia="zh-CN"/>
              </w:rPr>
              <w:t>贾先生</w:t>
            </w:r>
          </w:p>
          <w:p w14:paraId="4120D4FB">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eastAsia="zh-CN"/>
              </w:rPr>
              <w:t>电话：</w:t>
            </w:r>
            <w:r>
              <w:rPr>
                <w:rFonts w:hint="eastAsia" w:asciiTheme="minorEastAsia" w:hAnsiTheme="minorEastAsia" w:eastAsiaTheme="minorEastAsia" w:cstheme="minorEastAsia"/>
                <w:color w:val="333333"/>
                <w:kern w:val="0"/>
                <w:sz w:val="24"/>
                <w:szCs w:val="24"/>
                <w:lang w:val="en-US" w:eastAsia="zh-CN" w:bidi="ar"/>
              </w:rPr>
              <w:t>19209771830</w:t>
            </w:r>
          </w:p>
          <w:p w14:paraId="51B1311F">
            <w:pPr>
              <w:keepNext w:val="0"/>
              <w:keepLines w:val="0"/>
              <w:widowControl/>
              <w:suppressLineNumbers w:val="0"/>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color w:val="000000"/>
                <w:kern w:val="0"/>
                <w:sz w:val="24"/>
                <w:lang w:val="en-US" w:eastAsia="zh-CN"/>
              </w:rPr>
              <w:t>联系</w:t>
            </w:r>
            <w:r>
              <w:rPr>
                <w:rFonts w:hint="eastAsia" w:asciiTheme="minorEastAsia" w:hAnsiTheme="minorEastAsia" w:eastAsiaTheme="minorEastAsia" w:cstheme="minorEastAsia"/>
                <w:color w:val="000000"/>
                <w:kern w:val="0"/>
                <w:sz w:val="24"/>
                <w:lang w:val="zh-CN" w:eastAsia="zh-CN"/>
              </w:rPr>
              <w:t>地址：</w:t>
            </w:r>
            <w:r>
              <w:rPr>
                <w:rFonts w:hint="eastAsia" w:asciiTheme="minorEastAsia" w:hAnsiTheme="minorEastAsia" w:eastAsiaTheme="minorEastAsia" w:cstheme="minorEastAsia"/>
                <w:color w:val="000000"/>
                <w:kern w:val="0"/>
                <w:sz w:val="24"/>
                <w:lang w:val="zh-CN"/>
              </w:rPr>
              <w:t>乌兰县人民医院</w:t>
            </w:r>
          </w:p>
        </w:tc>
      </w:tr>
      <w:tr w14:paraId="15C660BA">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DD88A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采购代理机构及联系人电话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0645978">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采购代理机构：青海骁驰项目管理有限公司</w:t>
            </w:r>
          </w:p>
          <w:p w14:paraId="6B743F2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联系人：</w:t>
            </w:r>
            <w:r>
              <w:rPr>
                <w:rFonts w:hint="eastAsia" w:asciiTheme="minorEastAsia" w:hAnsiTheme="minorEastAsia" w:eastAsiaTheme="minorEastAsia" w:cstheme="minorEastAsia"/>
                <w:kern w:val="0"/>
                <w:sz w:val="24"/>
                <w:lang w:val="en-US" w:eastAsia="zh-CN"/>
              </w:rPr>
              <w:t>祁</w:t>
            </w:r>
            <w:r>
              <w:rPr>
                <w:rFonts w:hint="eastAsia" w:asciiTheme="minorEastAsia" w:hAnsiTheme="minorEastAsia" w:eastAsiaTheme="minorEastAsia" w:cstheme="minorEastAsia"/>
                <w:kern w:val="0"/>
                <w:sz w:val="24"/>
                <w:lang w:val="zh-CN"/>
              </w:rPr>
              <w:t xml:space="preserve">女士  </w:t>
            </w:r>
          </w:p>
          <w:p w14:paraId="3646ACC4">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电话：0971-5165338</w:t>
            </w:r>
          </w:p>
          <w:p w14:paraId="62A8029C">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电子邮箱：</w:t>
            </w:r>
            <w:r>
              <w:rPr>
                <w:rFonts w:hint="eastAsia" w:asciiTheme="minorEastAsia" w:hAnsiTheme="minorEastAsia" w:eastAsiaTheme="minorEastAsia" w:cstheme="minorEastAsia"/>
                <w:color w:val="000000"/>
                <w:kern w:val="0"/>
                <w:sz w:val="24"/>
                <w:szCs w:val="24"/>
                <w:lang w:val="zh-CN" w:eastAsia="zh-CN"/>
              </w:rPr>
              <w:t>xctendering@qhxiaochi.com</w:t>
            </w:r>
          </w:p>
          <w:p w14:paraId="49824AA9">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联系地址：青海省西宁市城中区香格里拉8号21号楼8-172室</w:t>
            </w:r>
          </w:p>
        </w:tc>
      </w:tr>
      <w:tr w14:paraId="6A5621B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700A9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采购代理机构开户银行</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6DA983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青海银行城中支行</w:t>
            </w:r>
          </w:p>
        </w:tc>
      </w:tr>
      <w:tr w14:paraId="0FA851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F9A67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收款人</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E72CD4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青海骁驰项目管理有限公司</w:t>
            </w:r>
          </w:p>
        </w:tc>
      </w:tr>
      <w:tr w14:paraId="302E2D77">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EC420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银行账号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9ACDB3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1001201000300115</w:t>
            </w:r>
          </w:p>
        </w:tc>
      </w:tr>
      <w:tr w14:paraId="3A8B2A1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01A0D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szCs w:val="24"/>
                <w:lang w:val="zh-CN" w:eastAsia="zh-CN"/>
              </w:rPr>
              <w:t>不正当竞争/异常低价预防措施</w:t>
            </w:r>
            <w:r>
              <w:rPr>
                <w:rFonts w:hint="eastAsia" w:asciiTheme="minorEastAsia" w:hAnsiTheme="minorEastAsia" w:eastAsiaTheme="minorEastAsia" w:cstheme="minorEastAsia"/>
                <w:color w:val="000000"/>
                <w:kern w:val="0"/>
                <w:sz w:val="24"/>
                <w:szCs w:val="24"/>
                <w:lang w:val="en-US" w:eastAsia="zh-CN"/>
              </w:rPr>
              <w:t>（实质性要求）</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46B0ED3C">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（一）评审中出现下列情形之一的，评标委员会应当启动异常低价响应审查程序：</w:t>
            </w:r>
          </w:p>
          <w:p w14:paraId="4F1E8BDD">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1.响应报价低于全部通过符合性审查供应商响应报价平均值50%的，即响应报价&lt;全部通过符合性审查供应商响应报价平均值×50%； </w:t>
            </w:r>
          </w:p>
          <w:p w14:paraId="79773182">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2.响应报价低于通过符合性审查的次低报价供应商响应报价50%的，即响应报价&lt;通过符合性审查的次低报价供应商响应报价×50%； </w:t>
            </w:r>
          </w:p>
          <w:p w14:paraId="4C2F5B05">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3.响应报价低于采购项目最高限价45%的，即响应报价&lt;采购项目最高限价×45%； </w:t>
            </w:r>
          </w:p>
          <w:p w14:paraId="7705ED97">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4.评标委员会基于专业判断，认为供应商报价过低，有可能影响产品质量或者不能诚信履约的其他情形。 </w:t>
            </w:r>
          </w:p>
          <w:p w14:paraId="1BFA28F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szCs w:val="24"/>
                <w:lang w:val="en-US" w:eastAsia="zh-CN"/>
              </w:rPr>
              <w:t>（二）评标委员会根据采购文件评审办法的规定进行评审，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tc>
      </w:tr>
      <w:tr w14:paraId="66A20CF0">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D50CB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en-US" w:eastAsia="zh-CN"/>
              </w:rPr>
              <w:t>本国产品价格扣除</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24C893">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1.根据《国务院办公厅关于在政府采购中实施本国产品标准及相关政策的通知》国办发〔2025〕34号，符合本国产品标准的可享受价格扣除，本国产品应当符合以下条件：</w:t>
            </w:r>
          </w:p>
          <w:p w14:paraId="0C187CC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（一）在中国境内生产；</w:t>
            </w:r>
          </w:p>
          <w:p w14:paraId="0B9C6B5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（二）在中国境内生产的组件成本占比达到规定比例；</w:t>
            </w:r>
          </w:p>
          <w:p w14:paraId="1C9A624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（三）特定产品的关键组件、关键工序符合相关要求。</w:t>
            </w:r>
          </w:p>
          <w:p w14:paraId="070ADE1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DDE063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3654A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4.投标供应商应提供《关于符合本国产品标准的声明函》原件，未提供的，视为放弃享受本国产品价格扣除优惠政策。</w:t>
            </w:r>
          </w:p>
          <w:p w14:paraId="26CD9B2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当采购项目或者采购包中含有多种产品时，投标供应商还需提供《本国产品成本比例的声明函》原件。</w:t>
            </w:r>
          </w:p>
        </w:tc>
      </w:tr>
      <w:tr w14:paraId="26248226">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73D7F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其他事项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145DC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1、公告内容以《青海政府采购网》发布的为准，同时在《青海省电子招投标公共服务平台》公示；</w:t>
            </w:r>
          </w:p>
          <w:p w14:paraId="734B57C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216BA4D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3、线上电子化开评标系统操作及办理CA锁等相关事宜请咨询政采云：咨询电话：95763；</w:t>
            </w:r>
          </w:p>
          <w:p w14:paraId="1CA3F1F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4、线上CA PC咨询网址（可及时反馈问题截图，让客服快速定位问题）:http://tseal.cn/k.html，咨询电话：95763；</w:t>
            </w:r>
          </w:p>
          <w:p w14:paraId="46ADCA4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5、本次采购为全流程电子化，解密时长为30分钟，未在招标文件规定的时间内解密的，自行承担后果。</w:t>
            </w:r>
          </w:p>
          <w:p w14:paraId="03EDD3E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6、答疑方式:评标委员会根据响应情况确定答疑时间，答疑或清采用在青海省政府采购电子化平台上进行，供应商可在青海省政府采购电子化平台上的“我的澄清”界面了解答疑时间等信息。如在青海省政府采购电子化平台上未回复的答疑者，视同放弃答疑。</w:t>
            </w:r>
          </w:p>
          <w:p w14:paraId="76C06BD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7、不同投标供应商编制或者提交投标文件的计算机网卡MAC地址、IP地址、CPU序列号、硬盘序列号等硬件信息异常一致并触发预警的，由此原因导致投标无效的责任自负。</w:t>
            </w:r>
          </w:p>
        </w:tc>
      </w:tr>
      <w:tr w14:paraId="40D4666F">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76F96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财政监督部门及电话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81B8123">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监督单位：乌兰县</w:t>
            </w:r>
            <w:r>
              <w:rPr>
                <w:rFonts w:hint="eastAsia" w:asciiTheme="minorEastAsia" w:hAnsiTheme="minorEastAsia" w:eastAsiaTheme="minorEastAsia" w:cstheme="minorEastAsia"/>
                <w:color w:val="000000"/>
                <w:kern w:val="0"/>
                <w:sz w:val="24"/>
                <w:lang w:val="zh-CN" w:eastAsia="zh-CN"/>
              </w:rPr>
              <w:t>财政局</w:t>
            </w:r>
          </w:p>
          <w:p w14:paraId="4437B46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color w:val="000000"/>
                <w:kern w:val="0"/>
                <w:sz w:val="24"/>
                <w:lang w:val="zh-CN"/>
              </w:rPr>
              <w:t>联系电话：</w:t>
            </w:r>
            <w:r>
              <w:rPr>
                <w:rFonts w:hint="eastAsia" w:asciiTheme="minorEastAsia" w:hAnsiTheme="minorEastAsia" w:eastAsiaTheme="minorEastAsia" w:cstheme="minorEastAsia"/>
                <w:color w:val="000000"/>
                <w:kern w:val="0"/>
                <w:sz w:val="24"/>
                <w:lang w:val="zh-CN" w:eastAsia="zh-CN"/>
              </w:rPr>
              <w:t>0977-8243909</w:t>
            </w:r>
          </w:p>
        </w:tc>
      </w:tr>
    </w:tbl>
    <w:p w14:paraId="26EBAB12">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lang w:val="zh-CN"/>
        </w:rPr>
      </w:pPr>
    </w:p>
    <w:p w14:paraId="01CB07B4">
      <w:pPr>
        <w:autoSpaceDE w:val="0"/>
        <w:autoSpaceDN w:val="0"/>
        <w:adjustRightInd w:val="0"/>
        <w:spacing w:line="360" w:lineRule="auto"/>
        <w:ind w:left="38" w:firstLine="5040" w:firstLineChars="2100"/>
        <w:jc w:val="left"/>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青海骁驰项目管理有限公司</w:t>
      </w:r>
    </w:p>
    <w:p w14:paraId="125FE152">
      <w:pPr>
        <w:autoSpaceDE w:val="0"/>
        <w:autoSpaceDN w:val="0"/>
        <w:adjustRightInd w:val="0"/>
        <w:spacing w:line="360" w:lineRule="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highlight w:val="none"/>
        </w:rPr>
        <w:t xml:space="preserve"> </w:t>
      </w:r>
      <w:r>
        <w:rPr>
          <w:rFonts w:hint="eastAsia" w:asciiTheme="minorEastAsia" w:hAnsiTheme="minorEastAsia" w:eastAsia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 xml:space="preserve"> </w:t>
      </w:r>
      <w:r>
        <w:rPr>
          <w:rFonts w:hint="eastAsia" w:asciiTheme="minorEastAsia" w:hAnsiTheme="minorEastAsia" w:eastAsiaTheme="minorEastAsia" w:cstheme="minorEastAsia"/>
          <w:color w:val="000000"/>
          <w:kern w:val="0"/>
          <w:sz w:val="24"/>
          <w:highlight w:val="none"/>
          <w:lang w:val="en-US" w:eastAsia="zh-CN"/>
        </w:rPr>
        <w:t>2026</w:t>
      </w:r>
      <w:r>
        <w:rPr>
          <w:rFonts w:hint="eastAsia" w:asciiTheme="minorEastAsia" w:hAnsiTheme="minorEastAsia" w:eastAsiaTheme="minorEastAsia" w:cstheme="minorEastAsia"/>
          <w:color w:val="000000"/>
          <w:kern w:val="0"/>
          <w:sz w:val="24"/>
          <w:highlight w:val="none"/>
          <w:lang w:val="zh-CN"/>
        </w:rPr>
        <w:t>年</w:t>
      </w:r>
      <w:r>
        <w:rPr>
          <w:rFonts w:hint="eastAsia" w:asciiTheme="minorEastAsia" w:hAnsiTheme="minorEastAsia" w:eastAsiaTheme="minorEastAsia" w:cstheme="minorEastAsia"/>
          <w:color w:val="000000"/>
          <w:kern w:val="0"/>
          <w:sz w:val="24"/>
          <w:highlight w:val="none"/>
          <w:lang w:val="en-US" w:eastAsia="zh-CN"/>
        </w:rPr>
        <w:t>05月06</w:t>
      </w:r>
      <w:r>
        <w:rPr>
          <w:rFonts w:hint="eastAsia" w:asciiTheme="minorEastAsia" w:hAnsiTheme="minorEastAsia" w:eastAsiaTheme="minorEastAsia" w:cstheme="minorEastAsia"/>
          <w:color w:val="000000"/>
          <w:kern w:val="0"/>
          <w:sz w:val="24"/>
          <w:highlight w:val="none"/>
          <w:lang w:val="zh-CN"/>
        </w:rPr>
        <w:t>日</w:t>
      </w:r>
    </w:p>
    <w:p w14:paraId="74ADB3FC">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36E6DED2">
      <w:pPr>
        <w:numPr>
          <w:ilvl w:val="0"/>
          <w:numId w:val="1"/>
        </w:numPr>
        <w:spacing w:line="360" w:lineRule="auto"/>
        <w:jc w:val="center"/>
        <w:outlineLvl w:val="0"/>
        <w:rPr>
          <w:rStyle w:val="40"/>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sz w:val="36"/>
          <w:szCs w:val="44"/>
          <w:lang w:val="zh-CN"/>
        </w:rPr>
        <w:br w:type="page"/>
      </w:r>
      <w:r>
        <w:rPr>
          <w:rFonts w:hint="eastAsia" w:asciiTheme="minorEastAsia" w:hAnsiTheme="minorEastAsia" w:eastAsiaTheme="minorEastAsia" w:cstheme="minorEastAsia"/>
          <w:b/>
          <w:bCs/>
          <w:sz w:val="36"/>
          <w:szCs w:val="44"/>
          <w:lang w:val="en-US" w:eastAsia="zh-CN"/>
        </w:rPr>
        <w:t xml:space="preserve"> </w:t>
      </w:r>
      <w:r>
        <w:rPr>
          <w:rStyle w:val="40"/>
          <w:rFonts w:hint="eastAsia" w:asciiTheme="minorEastAsia" w:hAnsiTheme="minorEastAsia" w:eastAsiaTheme="minorEastAsia" w:cstheme="minorEastAsia"/>
        </w:rPr>
        <w:t xml:space="preserve"> </w:t>
      </w:r>
      <w:bookmarkStart w:id="8" w:name="_Toc18401"/>
      <w:bookmarkStart w:id="9" w:name="_Toc9835"/>
      <w:bookmarkStart w:id="10" w:name="_Toc19199"/>
      <w:bookmarkStart w:id="11" w:name="_Toc6489"/>
      <w:bookmarkStart w:id="12" w:name="_Toc9331"/>
      <w:r>
        <w:rPr>
          <w:rStyle w:val="40"/>
          <w:rFonts w:hint="eastAsia" w:asciiTheme="minorEastAsia" w:hAnsiTheme="minorEastAsia" w:eastAsiaTheme="minorEastAsia" w:cstheme="minorEastAsia"/>
          <w:lang w:val="zh-CN"/>
        </w:rPr>
        <w:t>投标供应商须知</w:t>
      </w:r>
      <w:bookmarkEnd w:id="8"/>
      <w:bookmarkEnd w:id="9"/>
      <w:bookmarkEnd w:id="10"/>
      <w:bookmarkEnd w:id="11"/>
    </w:p>
    <w:bookmarkEnd w:id="12"/>
    <w:p w14:paraId="772AFF93">
      <w:pPr>
        <w:pStyle w:val="22"/>
        <w:spacing w:line="360" w:lineRule="auto"/>
        <w:rPr>
          <w:rFonts w:hint="eastAsia" w:asciiTheme="minorEastAsia" w:hAnsiTheme="minorEastAsia" w:eastAsiaTheme="minorEastAsia" w:cstheme="minorEastAsia"/>
          <w:lang w:val="zh-CN"/>
        </w:rPr>
      </w:pPr>
      <w:bookmarkStart w:id="13" w:name="_Toc25949"/>
      <w:bookmarkStart w:id="14" w:name="_Toc25151"/>
      <w:bookmarkStart w:id="15" w:name="_Toc16467"/>
      <w:bookmarkStart w:id="16" w:name="_Toc11930"/>
      <w:bookmarkStart w:id="17" w:name="_Toc28131"/>
      <w:r>
        <w:rPr>
          <w:rFonts w:hint="eastAsia" w:asciiTheme="minorEastAsia" w:hAnsiTheme="minorEastAsia" w:eastAsiaTheme="minorEastAsia" w:cstheme="minorEastAsia"/>
          <w:lang w:val="zh-CN"/>
        </w:rPr>
        <w:t>一、说  明</w:t>
      </w:r>
      <w:bookmarkEnd w:id="13"/>
      <w:bookmarkEnd w:id="14"/>
      <w:bookmarkEnd w:id="15"/>
      <w:bookmarkEnd w:id="16"/>
      <w:bookmarkEnd w:id="17"/>
    </w:p>
    <w:p w14:paraId="1182FFF9">
      <w:pPr>
        <w:pStyle w:val="22"/>
        <w:spacing w:line="360" w:lineRule="auto"/>
        <w:jc w:val="left"/>
        <w:rPr>
          <w:rFonts w:hint="eastAsia" w:asciiTheme="minorEastAsia" w:hAnsiTheme="minorEastAsia" w:eastAsiaTheme="minorEastAsia" w:cstheme="minorEastAsia"/>
          <w:sz w:val="32"/>
          <w:lang w:val="zh-CN"/>
        </w:rPr>
      </w:pPr>
      <w:bookmarkStart w:id="18" w:name="_Toc16111"/>
      <w:bookmarkStart w:id="19" w:name="_Toc6497"/>
      <w:bookmarkStart w:id="20" w:name="_Toc31616"/>
      <w:bookmarkStart w:id="21" w:name="_Toc557"/>
      <w:bookmarkStart w:id="22" w:name="_Toc11405"/>
      <w:bookmarkStart w:id="23" w:name="_Toc1397"/>
      <w:r>
        <w:rPr>
          <w:rFonts w:hint="eastAsia" w:asciiTheme="minorEastAsia" w:hAnsiTheme="minorEastAsia" w:eastAsiaTheme="minorEastAsia" w:cstheme="minorEastAsia"/>
          <w:sz w:val="32"/>
          <w:lang w:val="zh-CN"/>
        </w:rPr>
        <w:t>1.适用范围</w:t>
      </w:r>
      <w:bookmarkEnd w:id="18"/>
      <w:bookmarkEnd w:id="19"/>
      <w:bookmarkEnd w:id="20"/>
      <w:bookmarkEnd w:id="21"/>
      <w:bookmarkEnd w:id="22"/>
      <w:bookmarkEnd w:id="23"/>
    </w:p>
    <w:p w14:paraId="01451921">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1.1本次磋商依据采购人的采购计划，仅适用于本磋商文件中所叙述的项目。</w:t>
      </w:r>
    </w:p>
    <w:p w14:paraId="73059E0E">
      <w:pPr>
        <w:pStyle w:val="22"/>
        <w:spacing w:line="360" w:lineRule="auto"/>
        <w:jc w:val="left"/>
        <w:rPr>
          <w:rFonts w:hint="eastAsia" w:asciiTheme="minorEastAsia" w:hAnsiTheme="minorEastAsia" w:eastAsiaTheme="minorEastAsia" w:cstheme="minorEastAsia"/>
          <w:sz w:val="32"/>
          <w:lang w:val="zh-CN"/>
        </w:rPr>
      </w:pPr>
      <w:bookmarkStart w:id="24" w:name="_Toc32243"/>
      <w:bookmarkStart w:id="25" w:name="_Toc4354"/>
      <w:bookmarkStart w:id="26" w:name="_Toc19541"/>
      <w:bookmarkStart w:id="27" w:name="_Toc16267"/>
      <w:bookmarkStart w:id="28" w:name="_Toc2373"/>
      <w:bookmarkStart w:id="29" w:name="_Toc15937"/>
      <w:r>
        <w:rPr>
          <w:rFonts w:hint="eastAsia" w:asciiTheme="minorEastAsia" w:hAnsiTheme="minorEastAsia" w:eastAsiaTheme="minorEastAsia" w:cstheme="minorEastAsia"/>
          <w:sz w:val="32"/>
          <w:lang w:val="zh-CN"/>
        </w:rPr>
        <w:t>2.采购方式、合格的</w:t>
      </w:r>
      <w:bookmarkEnd w:id="24"/>
      <w:r>
        <w:rPr>
          <w:rFonts w:hint="eastAsia" w:asciiTheme="minorEastAsia" w:hAnsiTheme="minorEastAsia" w:eastAsiaTheme="minorEastAsia" w:cstheme="minorEastAsia"/>
          <w:sz w:val="32"/>
          <w:lang w:val="zh-CN"/>
        </w:rPr>
        <w:t>投标供应商</w:t>
      </w:r>
      <w:bookmarkEnd w:id="25"/>
      <w:bookmarkEnd w:id="26"/>
      <w:bookmarkEnd w:id="27"/>
      <w:bookmarkEnd w:id="28"/>
      <w:bookmarkEnd w:id="29"/>
    </w:p>
    <w:p w14:paraId="2B5B26B7">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2.1本次项目采取竞争性磋商方式。</w:t>
      </w:r>
    </w:p>
    <w:p w14:paraId="51573D81">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bookmarkStart w:id="30" w:name="_Toc16405"/>
      <w:bookmarkStart w:id="31" w:name="_Toc2867"/>
      <w:bookmarkStart w:id="32" w:name="_Toc870"/>
      <w:bookmarkStart w:id="33" w:name="_Toc22957"/>
      <w:bookmarkStart w:id="34" w:name="_Toc1283"/>
      <w:bookmarkStart w:id="35" w:name="_Toc16707"/>
      <w:bookmarkStart w:id="36" w:name="_Toc32342"/>
      <w:bookmarkStart w:id="37" w:name="_Toc25967"/>
      <w:bookmarkStart w:id="38" w:name="_Toc21360"/>
      <w:bookmarkStart w:id="39" w:name="_Toc7641"/>
      <w:bookmarkStart w:id="40" w:name="_Toc8389"/>
      <w:bookmarkStart w:id="41" w:name="_Toc1842"/>
      <w:r>
        <w:rPr>
          <w:rFonts w:hint="eastAsia" w:asciiTheme="minorEastAsia" w:hAnsiTheme="minorEastAsia" w:eastAsiaTheme="minorEastAsia" w:cstheme="minorEastAsia"/>
          <w:kern w:val="0"/>
          <w:sz w:val="24"/>
          <w:lang w:val="zh-CN"/>
        </w:rPr>
        <w:t>2.2合格的投标供应商：详见第一部分“投标供应商资格要求”。</w:t>
      </w:r>
      <w:bookmarkEnd w:id="30"/>
      <w:bookmarkEnd w:id="31"/>
      <w:bookmarkEnd w:id="32"/>
      <w:bookmarkEnd w:id="33"/>
      <w:bookmarkEnd w:id="34"/>
      <w:bookmarkEnd w:id="35"/>
      <w:bookmarkEnd w:id="36"/>
      <w:bookmarkEnd w:id="37"/>
      <w:bookmarkEnd w:id="38"/>
      <w:bookmarkEnd w:id="39"/>
      <w:bookmarkEnd w:id="40"/>
    </w:p>
    <w:p w14:paraId="4C74BD30">
      <w:pPr>
        <w:pStyle w:val="22"/>
        <w:spacing w:line="360" w:lineRule="auto"/>
        <w:jc w:val="left"/>
        <w:rPr>
          <w:rFonts w:hint="eastAsia" w:asciiTheme="minorEastAsia" w:hAnsiTheme="minorEastAsia" w:eastAsiaTheme="minorEastAsia" w:cstheme="minorEastAsia"/>
          <w:sz w:val="32"/>
          <w:lang w:val="zh-CN"/>
        </w:rPr>
      </w:pPr>
      <w:bookmarkStart w:id="42" w:name="_Toc23453"/>
      <w:bookmarkStart w:id="43" w:name="_Toc21245"/>
      <w:bookmarkStart w:id="44" w:name="_Toc25341"/>
      <w:bookmarkStart w:id="45" w:name="_Toc18955"/>
      <w:bookmarkStart w:id="46" w:name="_Toc26585"/>
      <w:r>
        <w:rPr>
          <w:rFonts w:hint="eastAsia" w:asciiTheme="minorEastAsia" w:hAnsiTheme="minorEastAsia" w:eastAsiaTheme="minorEastAsia" w:cstheme="minorEastAsia"/>
          <w:sz w:val="32"/>
          <w:lang w:val="zh-CN"/>
        </w:rPr>
        <w:t>3.磋商费用</w:t>
      </w:r>
      <w:bookmarkEnd w:id="41"/>
      <w:bookmarkEnd w:id="42"/>
      <w:bookmarkEnd w:id="43"/>
      <w:bookmarkEnd w:id="44"/>
      <w:bookmarkEnd w:id="45"/>
      <w:bookmarkEnd w:id="46"/>
    </w:p>
    <w:p w14:paraId="23D75C8E">
      <w:pPr>
        <w:autoSpaceDE w:val="0"/>
        <w:autoSpaceDN w:val="0"/>
        <w:adjustRightInd w:val="0"/>
        <w:spacing w:line="360" w:lineRule="auto"/>
        <w:ind w:firstLine="480" w:firstLineChars="200"/>
        <w:rPr>
          <w:rFonts w:hint="eastAsia" w:asciiTheme="minorEastAsia" w:hAnsiTheme="minorEastAsia" w:eastAsiaTheme="minorEastAsia" w:cstheme="minorEastAsia"/>
          <w:szCs w:val="36"/>
          <w:lang w:val="zh-CN"/>
        </w:rPr>
      </w:pPr>
      <w:r>
        <w:rPr>
          <w:rFonts w:hint="eastAsia" w:asciiTheme="minorEastAsia" w:hAnsiTheme="minorEastAsia" w:eastAsiaTheme="minorEastAsia" w:cstheme="minorEastAsia"/>
          <w:color w:val="000000"/>
          <w:kern w:val="0"/>
          <w:sz w:val="24"/>
          <w:lang w:val="zh-CN"/>
        </w:rPr>
        <w:t>投标供应商应自愿承担与参加本次磋商有关的费用。采购代理机构对投标供应商发生的费用不承担任何责任。</w:t>
      </w:r>
    </w:p>
    <w:p w14:paraId="5225FA6E">
      <w:pPr>
        <w:pStyle w:val="22"/>
        <w:spacing w:line="360" w:lineRule="auto"/>
        <w:rPr>
          <w:rFonts w:hint="eastAsia" w:asciiTheme="minorEastAsia" w:hAnsiTheme="minorEastAsia" w:eastAsiaTheme="minorEastAsia" w:cstheme="minorEastAsia"/>
          <w:lang w:val="zh-CN"/>
        </w:rPr>
      </w:pPr>
      <w:bookmarkStart w:id="47" w:name="_Toc27916"/>
      <w:bookmarkStart w:id="48" w:name="_Toc22491"/>
      <w:bookmarkStart w:id="49" w:name="_Toc6789"/>
      <w:bookmarkStart w:id="50" w:name="_Toc32740"/>
      <w:bookmarkStart w:id="51" w:name="_Toc3282"/>
      <w:r>
        <w:rPr>
          <w:rFonts w:hint="eastAsia" w:asciiTheme="minorEastAsia" w:hAnsiTheme="minorEastAsia" w:eastAsiaTheme="minorEastAsia" w:cstheme="minorEastAsia"/>
          <w:lang w:val="zh-CN"/>
        </w:rPr>
        <w:t>二、磋商文件说明</w:t>
      </w:r>
      <w:bookmarkEnd w:id="47"/>
      <w:bookmarkEnd w:id="48"/>
      <w:bookmarkEnd w:id="49"/>
      <w:bookmarkEnd w:id="50"/>
      <w:bookmarkEnd w:id="51"/>
    </w:p>
    <w:p w14:paraId="46620F60">
      <w:pPr>
        <w:pStyle w:val="22"/>
        <w:spacing w:line="360" w:lineRule="auto"/>
        <w:jc w:val="left"/>
        <w:rPr>
          <w:rFonts w:hint="eastAsia" w:asciiTheme="minorEastAsia" w:hAnsiTheme="minorEastAsia" w:eastAsiaTheme="minorEastAsia" w:cstheme="minorEastAsia"/>
          <w:sz w:val="32"/>
          <w:lang w:val="zh-CN"/>
        </w:rPr>
      </w:pPr>
      <w:bookmarkStart w:id="52" w:name="_Toc17223"/>
      <w:bookmarkStart w:id="53" w:name="_Toc9833"/>
      <w:bookmarkStart w:id="54" w:name="_Toc30453"/>
      <w:bookmarkStart w:id="55" w:name="_Toc28562"/>
      <w:bookmarkStart w:id="56" w:name="_Toc27914"/>
      <w:r>
        <w:rPr>
          <w:rFonts w:hint="eastAsia" w:asciiTheme="minorEastAsia" w:hAnsiTheme="minorEastAsia" w:eastAsiaTheme="minorEastAsia" w:cstheme="minorEastAsia"/>
          <w:sz w:val="32"/>
          <w:lang w:val="zh-CN"/>
        </w:rPr>
        <w:t>4.磋商文件的构成</w:t>
      </w:r>
      <w:bookmarkEnd w:id="52"/>
      <w:bookmarkEnd w:id="53"/>
      <w:bookmarkEnd w:id="54"/>
      <w:bookmarkEnd w:id="55"/>
      <w:bookmarkEnd w:id="56"/>
    </w:p>
    <w:p w14:paraId="1FB6E7CA">
      <w:pPr>
        <w:autoSpaceDE w:val="0"/>
        <w:autoSpaceDN w:val="0"/>
        <w:adjustRightInd w:val="0"/>
        <w:spacing w:line="360" w:lineRule="auto"/>
        <w:ind w:firstLine="360" w:firstLineChars="15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4.1磋商文件包括：</w:t>
      </w:r>
    </w:p>
    <w:p w14:paraId="26412529">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（1）磋商邀请</w:t>
      </w:r>
    </w:p>
    <w:p w14:paraId="395D2BE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）投标供应商须知</w:t>
      </w:r>
    </w:p>
    <w:p w14:paraId="4E10893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）青海省政府采购项目合同书草案</w:t>
      </w:r>
    </w:p>
    <w:p w14:paraId="1804CEF4">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4</w:t>
      </w:r>
      <w:r>
        <w:rPr>
          <w:rFonts w:hint="eastAsia" w:asciiTheme="minorEastAsia" w:hAnsiTheme="minorEastAsia" w:eastAsiaTheme="minorEastAsia" w:cstheme="minorEastAsia"/>
          <w:color w:val="000000"/>
          <w:kern w:val="0"/>
          <w:sz w:val="24"/>
          <w:lang w:val="zh-CN"/>
        </w:rPr>
        <w:t>）磋商响应文件格式</w:t>
      </w:r>
    </w:p>
    <w:p w14:paraId="5D864C0D">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5</w:t>
      </w:r>
      <w:r>
        <w:rPr>
          <w:rFonts w:hint="eastAsia" w:asciiTheme="minorEastAsia" w:hAnsiTheme="minorEastAsia" w:eastAsiaTheme="minorEastAsia" w:cstheme="minorEastAsia"/>
          <w:color w:val="000000"/>
          <w:kern w:val="0"/>
          <w:sz w:val="24"/>
          <w:lang w:val="zh-CN"/>
        </w:rPr>
        <w:t>）磋商项目要求及技术参数</w:t>
      </w:r>
    </w:p>
    <w:p w14:paraId="7768D55E">
      <w:pPr>
        <w:autoSpaceDE w:val="0"/>
        <w:autoSpaceDN w:val="0"/>
        <w:adjustRightInd w:val="0"/>
        <w:spacing w:line="360" w:lineRule="auto"/>
        <w:ind w:firstLine="240" w:firstLineChars="100"/>
        <w:rPr>
          <w:rFonts w:hint="eastAsia" w:asciiTheme="minorEastAsia" w:hAnsiTheme="minorEastAsia" w:eastAsiaTheme="minorEastAsia" w:cstheme="minorEastAsia"/>
          <w:color w:val="000000"/>
          <w:sz w:val="32"/>
          <w:highlight w:val="none"/>
          <w:lang w:val="zh-CN"/>
        </w:rPr>
      </w:pPr>
      <w:r>
        <w:rPr>
          <w:rFonts w:hint="eastAsia" w:asciiTheme="minorEastAsia" w:hAnsiTheme="minorEastAsia" w:eastAsiaTheme="minorEastAsia" w:cstheme="minorEastAsia"/>
          <w:color w:val="000000"/>
          <w:kern w:val="0"/>
          <w:sz w:val="24"/>
          <w:lang w:val="zh-CN"/>
        </w:rPr>
        <w:t>4.2 投标供应商应</w:t>
      </w:r>
      <w:r>
        <w:rPr>
          <w:rFonts w:hint="eastAsia" w:asciiTheme="minorEastAsia" w:hAnsiTheme="minorEastAsia" w:eastAsiaTheme="minorEastAsia" w:cstheme="minorEastAsia"/>
          <w:color w:val="000000"/>
          <w:kern w:val="0"/>
          <w:sz w:val="24"/>
        </w:rPr>
        <w:t>当按照磋商文件的要求编制磋商响应文件，磋商响应文件应当对磋商文件</w:t>
      </w:r>
      <w:r>
        <w:rPr>
          <w:rFonts w:hint="eastAsia" w:asciiTheme="minorEastAsia" w:hAnsiTheme="minorEastAsia" w:eastAsiaTheme="minorEastAsia" w:cstheme="minorEastAsia"/>
          <w:color w:val="000000"/>
          <w:kern w:val="0"/>
          <w:sz w:val="24"/>
          <w:highlight w:val="none"/>
        </w:rPr>
        <w:t>提出的要求和条件作出明确响应</w:t>
      </w:r>
      <w:r>
        <w:rPr>
          <w:rFonts w:hint="eastAsia" w:asciiTheme="minorEastAsia" w:hAnsiTheme="minorEastAsia" w:eastAsiaTheme="minorEastAsia" w:cstheme="minorEastAsia"/>
          <w:color w:val="000000"/>
          <w:kern w:val="0"/>
          <w:sz w:val="24"/>
          <w:highlight w:val="none"/>
          <w:lang w:val="zh-CN"/>
        </w:rPr>
        <w:t>。</w:t>
      </w:r>
    </w:p>
    <w:p w14:paraId="4B7E007B">
      <w:pPr>
        <w:pStyle w:val="22"/>
        <w:spacing w:line="360" w:lineRule="auto"/>
        <w:jc w:val="left"/>
        <w:rPr>
          <w:rFonts w:hint="eastAsia" w:asciiTheme="minorEastAsia" w:hAnsiTheme="minorEastAsia" w:eastAsiaTheme="minorEastAsia" w:cstheme="minorEastAsia"/>
          <w:sz w:val="32"/>
          <w:highlight w:val="none"/>
          <w:lang w:val="zh-CN"/>
        </w:rPr>
      </w:pPr>
      <w:bookmarkStart w:id="57" w:name="_Toc31777"/>
      <w:bookmarkStart w:id="58" w:name="_Toc7065"/>
      <w:bookmarkStart w:id="59" w:name="_Toc27863"/>
      <w:bookmarkStart w:id="60" w:name="_Toc9958"/>
      <w:bookmarkStart w:id="61" w:name="_Toc10019"/>
      <w:r>
        <w:rPr>
          <w:rFonts w:hint="eastAsia" w:asciiTheme="minorEastAsia" w:hAnsiTheme="minorEastAsia" w:eastAsiaTheme="minorEastAsia" w:cstheme="minorEastAsia"/>
          <w:sz w:val="32"/>
          <w:highlight w:val="none"/>
          <w:lang w:val="zh-CN"/>
        </w:rPr>
        <w:t>5.磋商文件、磋商活动和成交结果的质疑</w:t>
      </w:r>
      <w:bookmarkEnd w:id="57"/>
      <w:bookmarkEnd w:id="58"/>
      <w:bookmarkEnd w:id="59"/>
      <w:bookmarkEnd w:id="60"/>
      <w:bookmarkEnd w:id="61"/>
    </w:p>
    <w:p w14:paraId="32520B7C">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000000"/>
          <w:kern w:val="0"/>
          <w:sz w:val="24"/>
          <w:highlight w:val="none"/>
          <w:lang w:val="zh-CN"/>
        </w:rPr>
      </w:pPr>
      <w:r>
        <w:rPr>
          <w:rFonts w:hint="eastAsia" w:asciiTheme="minorEastAsia" w:hAnsiTheme="minorEastAsia" w:eastAsiaTheme="minorEastAsia" w:cstheme="minorEastAsia"/>
          <w:b/>
          <w:bCs/>
          <w:color w:val="000000"/>
          <w:kern w:val="0"/>
          <w:sz w:val="24"/>
          <w:highlight w:val="none"/>
          <w:lang w:val="zh-CN"/>
        </w:rPr>
        <w:t>依据《青财采字[2024)1412号》青海省财政厅关于开展政府采购线上质疑、投诉试点工作的通知，本项目可通过电子化系统线上受理并进行线上答复。线上质疑渠道为:政采云平台</w:t>
      </w:r>
      <w:r>
        <w:rPr>
          <w:rFonts w:hint="eastAsia" w:asciiTheme="minorEastAsia" w:hAnsiTheme="minorEastAsia" w:eastAsiaTheme="minorEastAsia" w:cstheme="minorEastAsia"/>
          <w:b/>
          <w:bCs/>
          <w:color w:val="000000"/>
          <w:kern w:val="0"/>
          <w:sz w:val="24"/>
          <w:highlight w:val="none"/>
          <w:lang w:val="zh-CN"/>
        </w:rPr>
        <w:fldChar w:fldCharType="begin"/>
      </w:r>
      <w:r>
        <w:rPr>
          <w:rFonts w:hint="eastAsia" w:asciiTheme="minorEastAsia" w:hAnsiTheme="minorEastAsia" w:eastAsiaTheme="minorEastAsia" w:cstheme="minorEastAsia"/>
          <w:b/>
          <w:bCs/>
          <w:color w:val="000000"/>
          <w:kern w:val="0"/>
          <w:sz w:val="24"/>
          <w:highlight w:val="none"/>
          <w:lang w:val="zh-CN"/>
        </w:rPr>
        <w:instrText xml:space="preserve"> HYPERLINK "https://www.zcygov.cn。" </w:instrText>
      </w:r>
      <w:r>
        <w:rPr>
          <w:rFonts w:hint="eastAsia" w:asciiTheme="minorEastAsia" w:hAnsiTheme="minorEastAsia" w:eastAsiaTheme="minorEastAsia" w:cstheme="minorEastAsia"/>
          <w:b/>
          <w:bCs/>
          <w:color w:val="000000"/>
          <w:kern w:val="0"/>
          <w:sz w:val="24"/>
          <w:highlight w:val="none"/>
          <w:lang w:val="zh-CN"/>
        </w:rPr>
        <w:fldChar w:fldCharType="separate"/>
      </w:r>
      <w:r>
        <w:rPr>
          <w:rStyle w:val="31"/>
          <w:rFonts w:hint="eastAsia" w:asciiTheme="minorEastAsia" w:hAnsiTheme="minorEastAsia" w:eastAsiaTheme="minorEastAsia" w:cstheme="minorEastAsia"/>
          <w:b/>
          <w:bCs/>
          <w:kern w:val="0"/>
          <w:sz w:val="24"/>
          <w:highlight w:val="none"/>
          <w:lang w:val="zh-CN"/>
        </w:rPr>
        <w:t>https://www.zcygov.cn。</w:t>
      </w:r>
      <w:r>
        <w:rPr>
          <w:rFonts w:hint="eastAsia" w:asciiTheme="minorEastAsia" w:hAnsiTheme="minorEastAsia" w:eastAsiaTheme="minorEastAsia" w:cstheme="minorEastAsia"/>
          <w:b/>
          <w:bCs/>
          <w:color w:val="000000"/>
          <w:kern w:val="0"/>
          <w:sz w:val="24"/>
          <w:highlight w:val="none"/>
          <w:lang w:val="zh-CN"/>
        </w:rPr>
        <w:fldChar w:fldCharType="end"/>
      </w:r>
    </w:p>
    <w:p w14:paraId="07D9E84B">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000000"/>
          <w:kern w:val="0"/>
          <w:sz w:val="24"/>
          <w:highlight w:val="none"/>
          <w:lang w:val="zh-CN"/>
        </w:rPr>
      </w:pPr>
      <w:r>
        <w:rPr>
          <w:rFonts w:hint="eastAsia" w:asciiTheme="minorEastAsia" w:hAnsiTheme="minorEastAsia" w:eastAsiaTheme="minorEastAsia" w:cstheme="minorEastAsia"/>
          <w:b/>
          <w:bCs/>
          <w:color w:val="000000"/>
          <w:kern w:val="0"/>
          <w:sz w:val="24"/>
          <w:highlight w:val="none"/>
          <w:lang w:val="zh-CN"/>
        </w:rPr>
        <w:t>线上质疑试点期间，投标供应商在法定质疑期内也可线下提出书面质疑函。</w:t>
      </w:r>
    </w:p>
    <w:p w14:paraId="5EA5D9E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62" w:name="_Toc16222"/>
      <w:r>
        <w:rPr>
          <w:rFonts w:hint="eastAsia" w:asciiTheme="minorEastAsia" w:hAnsiTheme="minorEastAsia" w:eastAsiaTheme="minorEastAsia" w:cstheme="minorEastAsia"/>
          <w:kern w:val="0"/>
          <w:sz w:val="24"/>
          <w:highlight w:val="none"/>
          <w:lang w:val="zh-CN"/>
        </w:rPr>
        <w:t>投标供应商认为</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过程和</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结果使自己的权益受到损害的，可以在知道或者应知其权益受到损害之日起7个工作日内以书面形式（如信件、传真等）向采购人或者采购代理机构提出质疑，不接受匿名质疑。潜在供应商已依法获取其可质疑的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文件的，可以对该文件提出质疑，对</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文件提出质疑的，应当在获取</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文件或者</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文件公告期限届满之日起7个工作日内提出。供应商须在法定质疑期内一次性提出针对同一采购程序环节的质疑。采购人或采购代理机构在收到书面质疑函后7个工作日内作出答复。</w:t>
      </w:r>
      <w:bookmarkEnd w:id="62"/>
    </w:p>
    <w:p w14:paraId="21490E3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63" w:name="_Toc3354"/>
      <w:r>
        <w:rPr>
          <w:rFonts w:hint="eastAsia" w:asciiTheme="minorEastAsia" w:hAnsiTheme="minorEastAsia" w:eastAsiaTheme="minorEastAsia" w:cstheme="minorEastAsia"/>
          <w:kern w:val="0"/>
          <w:sz w:val="24"/>
          <w:highlight w:val="none"/>
          <w:lang w:val="zh-CN"/>
        </w:rPr>
        <w:t>参与</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活动的投标供应商对评审过程或者结果提出质疑的，采购人、采购代理机构可以组织原评标委员会协助答复质疑。质疑事项处理完成后，采购人或采购代理机构应按照规定填写《青海省政府采购投标供应商质疑处理情况表》，并在15日内报同级政府采购监督管理部门备案。</w:t>
      </w:r>
      <w:bookmarkEnd w:id="63"/>
    </w:p>
    <w:p w14:paraId="4748C09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64" w:name="_Toc637"/>
      <w:r>
        <w:rPr>
          <w:rFonts w:hint="eastAsia" w:asciiTheme="minorEastAsia" w:hAnsiTheme="minorEastAsia" w:eastAsiaTheme="minorEastAsia" w:cstheme="minorEastAsia"/>
          <w:kern w:val="0"/>
          <w:sz w:val="24"/>
          <w:highlight w:val="none"/>
          <w:lang w:val="zh-CN"/>
        </w:rPr>
        <w:t>投标供应商应知其权益受到损害之日，是指：</w:t>
      </w:r>
      <w:bookmarkEnd w:id="64"/>
    </w:p>
    <w:p w14:paraId="40B5E21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en-US" w:eastAsia="zh-CN"/>
        </w:rPr>
      </w:pPr>
      <w:bookmarkStart w:id="65" w:name="_Toc16194"/>
      <w:r>
        <w:rPr>
          <w:rFonts w:hint="eastAsia" w:asciiTheme="minorEastAsia" w:hAnsiTheme="minorEastAsia" w:eastAsiaTheme="minorEastAsia" w:cstheme="minorEastAsia"/>
          <w:kern w:val="0"/>
          <w:sz w:val="24"/>
          <w:highlight w:val="none"/>
          <w:lang w:val="zh-CN"/>
        </w:rPr>
        <w:t>（一）对可以质疑的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文件提出质疑的，为收到</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文件之日或者</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文件公告期限届满之日；</w:t>
      </w:r>
      <w:bookmarkEnd w:id="65"/>
    </w:p>
    <w:p w14:paraId="432639A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66" w:name="_Toc18460"/>
      <w:r>
        <w:rPr>
          <w:rFonts w:hint="eastAsia" w:asciiTheme="minorEastAsia" w:hAnsiTheme="minorEastAsia" w:eastAsiaTheme="minorEastAsia" w:cstheme="minorEastAsia"/>
          <w:kern w:val="0"/>
          <w:sz w:val="24"/>
          <w:highlight w:val="none"/>
          <w:lang w:val="zh-CN"/>
        </w:rPr>
        <w:t>（二）对</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过程提出质疑的，为各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程序环节结束之日；</w:t>
      </w:r>
      <w:bookmarkEnd w:id="66"/>
    </w:p>
    <w:p w14:paraId="5CBDC43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67" w:name="_Toc28225"/>
      <w:r>
        <w:rPr>
          <w:rFonts w:hint="eastAsia" w:asciiTheme="minorEastAsia" w:hAnsiTheme="minorEastAsia" w:eastAsiaTheme="minorEastAsia" w:cstheme="minorEastAsia"/>
          <w:kern w:val="0"/>
          <w:sz w:val="24"/>
          <w:highlight w:val="none"/>
          <w:lang w:val="zh-CN"/>
        </w:rPr>
        <w:t>（三）对</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结果提出质疑的，为</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结果公告期限届满之日。</w:t>
      </w:r>
      <w:bookmarkEnd w:id="67"/>
    </w:p>
    <w:p w14:paraId="2B5F6EC0">
      <w:pPr>
        <w:pStyle w:val="22"/>
        <w:spacing w:line="360" w:lineRule="auto"/>
        <w:jc w:val="left"/>
        <w:rPr>
          <w:rFonts w:hint="eastAsia" w:asciiTheme="minorEastAsia" w:hAnsiTheme="minorEastAsia" w:eastAsiaTheme="minorEastAsia" w:cstheme="minorEastAsia"/>
          <w:sz w:val="32"/>
          <w:lang w:val="zh-CN"/>
        </w:rPr>
      </w:pPr>
      <w:bookmarkStart w:id="68" w:name="_Toc27835"/>
      <w:bookmarkStart w:id="69" w:name="_Toc32687"/>
      <w:bookmarkStart w:id="70" w:name="_Toc25763"/>
      <w:bookmarkStart w:id="71" w:name="_Toc9147"/>
      <w:bookmarkStart w:id="72" w:name="_Toc1480"/>
      <w:r>
        <w:rPr>
          <w:rFonts w:hint="eastAsia" w:asciiTheme="minorEastAsia" w:hAnsiTheme="minorEastAsia" w:eastAsiaTheme="minorEastAsia" w:cstheme="minorEastAsia"/>
          <w:sz w:val="32"/>
          <w:lang w:val="zh-CN"/>
        </w:rPr>
        <w:t>6.磋商文件的修改</w:t>
      </w:r>
      <w:bookmarkEnd w:id="68"/>
      <w:bookmarkEnd w:id="69"/>
      <w:bookmarkEnd w:id="70"/>
      <w:bookmarkEnd w:id="71"/>
      <w:bookmarkEnd w:id="72"/>
    </w:p>
    <w:p w14:paraId="2387911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6.1 在磋商截止期前，采购代理机构可对磋商文件进行必要的修改或者澄清。</w:t>
      </w:r>
    </w:p>
    <w:p w14:paraId="078C57D4">
      <w:pPr>
        <w:autoSpaceDE w:val="0"/>
        <w:autoSpaceDN w:val="0"/>
        <w:adjustRightInd w:val="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color w:val="000000"/>
          <w:kern w:val="0"/>
          <w:sz w:val="24"/>
          <w:lang w:val="zh-CN"/>
        </w:rPr>
        <w:t>6.2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84081CC">
      <w:pPr>
        <w:pStyle w:val="22"/>
        <w:spacing w:line="360" w:lineRule="auto"/>
        <w:rPr>
          <w:rFonts w:hint="eastAsia" w:asciiTheme="minorEastAsia" w:hAnsiTheme="minorEastAsia" w:eastAsiaTheme="minorEastAsia" w:cstheme="minorEastAsia"/>
          <w:lang w:val="zh-CN"/>
        </w:rPr>
      </w:pPr>
      <w:bookmarkStart w:id="73" w:name="_Toc19061"/>
      <w:bookmarkStart w:id="74" w:name="_Toc11892"/>
      <w:bookmarkStart w:id="75" w:name="_Toc11425"/>
      <w:bookmarkStart w:id="76" w:name="_Toc20856"/>
      <w:bookmarkStart w:id="77" w:name="_Toc3365"/>
      <w:r>
        <w:rPr>
          <w:rFonts w:hint="eastAsia" w:asciiTheme="minorEastAsia" w:hAnsiTheme="minorEastAsia" w:eastAsiaTheme="minorEastAsia" w:cstheme="minorEastAsia"/>
          <w:lang w:val="zh-CN"/>
        </w:rPr>
        <w:t>三、磋商响应文件的编制</w:t>
      </w:r>
      <w:bookmarkEnd w:id="73"/>
      <w:bookmarkEnd w:id="74"/>
      <w:bookmarkEnd w:id="75"/>
      <w:bookmarkEnd w:id="76"/>
      <w:bookmarkEnd w:id="77"/>
    </w:p>
    <w:p w14:paraId="2D847314">
      <w:pPr>
        <w:pStyle w:val="22"/>
        <w:spacing w:line="360" w:lineRule="auto"/>
        <w:jc w:val="left"/>
        <w:rPr>
          <w:rFonts w:hint="eastAsia" w:asciiTheme="minorEastAsia" w:hAnsiTheme="minorEastAsia" w:eastAsiaTheme="minorEastAsia" w:cstheme="minorEastAsia"/>
          <w:sz w:val="32"/>
          <w:lang w:val="zh-CN"/>
        </w:rPr>
      </w:pPr>
      <w:bookmarkStart w:id="78" w:name="_Toc19520"/>
      <w:bookmarkStart w:id="79" w:name="_Toc15770"/>
      <w:bookmarkStart w:id="80" w:name="_Toc13942"/>
      <w:bookmarkStart w:id="81" w:name="_Toc24588"/>
      <w:bookmarkStart w:id="82" w:name="_Toc22112"/>
      <w:r>
        <w:rPr>
          <w:rFonts w:hint="eastAsia" w:asciiTheme="minorEastAsia" w:hAnsiTheme="minorEastAsia" w:eastAsiaTheme="minorEastAsia" w:cstheme="minorEastAsia"/>
          <w:sz w:val="32"/>
          <w:lang w:val="zh-CN"/>
        </w:rPr>
        <w:t>7.磋商响应文件的语言及度量衡单位</w:t>
      </w:r>
      <w:bookmarkEnd w:id="78"/>
      <w:bookmarkEnd w:id="79"/>
      <w:bookmarkEnd w:id="80"/>
      <w:bookmarkEnd w:id="81"/>
      <w:bookmarkEnd w:id="82"/>
    </w:p>
    <w:p w14:paraId="3FFB454D">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7.1 投标供应商提交的磋商响应文件以及投标供应商与采购代理机构就此投标发生的所有来往函电均应使用简体中文。除签名、盖章、专用名称等特殊情形外，以中文以外的文字表述的磋商响应文件视同未提供。</w:t>
      </w:r>
    </w:p>
    <w:p w14:paraId="2EDA744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7.2 除磋商文件中另有规定外，磋商响应文件所使用的度量衡单位，均须采用国家法定计量单位。</w:t>
      </w:r>
    </w:p>
    <w:p w14:paraId="0A295887">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7.3 附有外文资料的须翻译成中文，并加盖投标供应商公章，如果翻译的中文资料与外文资料出现差异与矛盾时，以中文为准，其准确性由投标供应商负责。</w:t>
      </w:r>
    </w:p>
    <w:p w14:paraId="4442D28D">
      <w:pPr>
        <w:pStyle w:val="22"/>
        <w:spacing w:line="360" w:lineRule="auto"/>
        <w:jc w:val="left"/>
        <w:rPr>
          <w:rFonts w:hint="eastAsia" w:asciiTheme="minorEastAsia" w:hAnsiTheme="minorEastAsia" w:eastAsiaTheme="minorEastAsia" w:cstheme="minorEastAsia"/>
          <w:sz w:val="32"/>
        </w:rPr>
      </w:pPr>
      <w:bookmarkStart w:id="83" w:name="_Toc17487"/>
      <w:bookmarkStart w:id="84" w:name="_Toc13254"/>
      <w:bookmarkStart w:id="85" w:name="_Toc12805"/>
      <w:bookmarkStart w:id="86" w:name="_Toc24908"/>
      <w:bookmarkStart w:id="87" w:name="_Toc27242"/>
      <w:bookmarkStart w:id="88" w:name="_Toc32274"/>
      <w:r>
        <w:rPr>
          <w:rFonts w:hint="eastAsia" w:asciiTheme="minorEastAsia" w:hAnsiTheme="minorEastAsia" w:eastAsiaTheme="minorEastAsia" w:cstheme="minorEastAsia"/>
          <w:sz w:val="32"/>
        </w:rPr>
        <w:t>8.磋商报价及币种</w:t>
      </w:r>
      <w:bookmarkEnd w:id="83"/>
      <w:bookmarkEnd w:id="84"/>
      <w:bookmarkEnd w:id="85"/>
      <w:bookmarkEnd w:id="86"/>
      <w:bookmarkEnd w:id="87"/>
    </w:p>
    <w:p w14:paraId="2A5B603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 xml:space="preserve">8.1 </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报价为</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总价。</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报价必须</w:t>
      </w:r>
      <w:r>
        <w:rPr>
          <w:rFonts w:hint="eastAsia" w:asciiTheme="minorEastAsia" w:hAnsiTheme="minorEastAsia" w:eastAsiaTheme="minorEastAsia" w:cstheme="minorEastAsia"/>
          <w:kern w:val="0"/>
          <w:sz w:val="24"/>
          <w:lang w:val="zh-CN"/>
        </w:rPr>
        <w:t xml:space="preserve">包括产品费、验收费、手续费、人工费、包装费、运输费、保险费、安装费、调试费、培训费、售前、售中、售后服务费、税金及不可预见费等全部费用。 </w:t>
      </w:r>
    </w:p>
    <w:p w14:paraId="5AED3356">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8.2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报价有效期与</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有效期一致。</w:t>
      </w:r>
    </w:p>
    <w:p w14:paraId="072D595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8.3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报价为闭口价，即中标后在合同有效期内价格不变。</w:t>
      </w:r>
    </w:p>
    <w:p w14:paraId="7BCFAB72">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8.4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币种是人民币。</w:t>
      </w:r>
    </w:p>
    <w:p w14:paraId="0C071DA6">
      <w:pPr>
        <w:pStyle w:val="22"/>
        <w:spacing w:line="360" w:lineRule="auto"/>
        <w:jc w:val="left"/>
        <w:rPr>
          <w:rFonts w:hint="eastAsia" w:asciiTheme="minorEastAsia" w:hAnsiTheme="minorEastAsia" w:eastAsiaTheme="minorEastAsia" w:cstheme="minorEastAsia"/>
          <w:sz w:val="32"/>
          <w:lang w:val="zh-CN"/>
        </w:rPr>
      </w:pPr>
      <w:bookmarkStart w:id="89" w:name="_Toc25031"/>
      <w:bookmarkStart w:id="90" w:name="_Toc22643"/>
      <w:bookmarkStart w:id="91" w:name="_Toc4053"/>
      <w:bookmarkStart w:id="92" w:name="_Toc23832"/>
      <w:r>
        <w:rPr>
          <w:rFonts w:hint="eastAsia" w:asciiTheme="minorEastAsia" w:hAnsiTheme="minorEastAsia" w:eastAsiaTheme="minorEastAsia" w:cstheme="minorEastAsia"/>
          <w:sz w:val="32"/>
          <w:lang w:val="zh-CN"/>
        </w:rPr>
        <w:t>9.磋商保证金</w:t>
      </w:r>
      <w:bookmarkEnd w:id="88"/>
      <w:bookmarkEnd w:id="89"/>
      <w:bookmarkEnd w:id="90"/>
      <w:bookmarkEnd w:id="91"/>
      <w:bookmarkEnd w:id="92"/>
    </w:p>
    <w:p w14:paraId="77752BF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en-US" w:eastAsia="zh-CN"/>
        </w:rPr>
        <w:t>本项目无须缴纳磋商保证金。</w:t>
      </w:r>
    </w:p>
    <w:p w14:paraId="7340AF89">
      <w:pPr>
        <w:pStyle w:val="22"/>
        <w:spacing w:line="360" w:lineRule="auto"/>
        <w:jc w:val="left"/>
        <w:rPr>
          <w:rFonts w:hint="eastAsia" w:asciiTheme="minorEastAsia" w:hAnsiTheme="minorEastAsia" w:eastAsiaTheme="minorEastAsia" w:cstheme="minorEastAsia"/>
          <w:sz w:val="32"/>
          <w:lang w:val="zh-CN"/>
        </w:rPr>
      </w:pPr>
      <w:bookmarkStart w:id="93" w:name="_Toc24694"/>
      <w:bookmarkStart w:id="94" w:name="_Toc8239"/>
      <w:bookmarkStart w:id="95" w:name="_Toc8526"/>
      <w:bookmarkStart w:id="96" w:name="_Toc2042"/>
      <w:bookmarkStart w:id="97" w:name="_Toc5024"/>
      <w:r>
        <w:rPr>
          <w:rFonts w:hint="eastAsia" w:asciiTheme="minorEastAsia" w:hAnsiTheme="minorEastAsia" w:eastAsiaTheme="minorEastAsia" w:cstheme="minorEastAsia"/>
          <w:sz w:val="32"/>
          <w:lang w:val="zh-CN"/>
        </w:rPr>
        <w:t>10.磋商有效期</w:t>
      </w:r>
      <w:bookmarkEnd w:id="93"/>
      <w:bookmarkEnd w:id="94"/>
      <w:bookmarkEnd w:id="95"/>
      <w:bookmarkEnd w:id="96"/>
      <w:bookmarkEnd w:id="97"/>
    </w:p>
    <w:p w14:paraId="4D9FEA59">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从提交磋商响应文件的截止之日起60日历日。磋商响应文件中承诺的磋商有效期应当不少于磋商文件中载明的</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有效期。</w:t>
      </w:r>
    </w:p>
    <w:p w14:paraId="747902A1">
      <w:pPr>
        <w:pStyle w:val="22"/>
        <w:spacing w:line="360" w:lineRule="auto"/>
        <w:jc w:val="left"/>
        <w:rPr>
          <w:rFonts w:hint="eastAsia" w:asciiTheme="minorEastAsia" w:hAnsiTheme="minorEastAsia" w:eastAsiaTheme="minorEastAsia" w:cstheme="minorEastAsia"/>
          <w:sz w:val="32"/>
          <w:lang w:val="zh-CN"/>
        </w:rPr>
      </w:pPr>
      <w:bookmarkStart w:id="98" w:name="_Toc24361"/>
      <w:bookmarkStart w:id="99" w:name="_Toc13485"/>
      <w:bookmarkStart w:id="100" w:name="_Toc103"/>
      <w:bookmarkStart w:id="101" w:name="_Toc24572"/>
      <w:bookmarkStart w:id="102" w:name="_Toc18266"/>
      <w:r>
        <w:rPr>
          <w:rFonts w:hint="eastAsia" w:asciiTheme="minorEastAsia" w:hAnsiTheme="minorEastAsia" w:eastAsiaTheme="minorEastAsia" w:cstheme="minorEastAsia"/>
          <w:sz w:val="32"/>
          <w:lang w:val="zh-CN"/>
        </w:rPr>
        <w:t>11.磋商响应文件构成</w:t>
      </w:r>
      <w:bookmarkEnd w:id="98"/>
      <w:bookmarkEnd w:id="99"/>
      <w:bookmarkEnd w:id="100"/>
      <w:bookmarkEnd w:id="101"/>
      <w:bookmarkEnd w:id="102"/>
    </w:p>
    <w:p w14:paraId="084700A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11.1投标供应商应提交相关证明材料，作为其参加磋商和成交后有能力履行合同的证明。编写的磋商响应文件须包括以下内容（格式见磋商文件第四部分）：</w:t>
      </w:r>
    </w:p>
    <w:p w14:paraId="56F85A7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（1）磋商响应文件封面</w:t>
      </w:r>
    </w:p>
    <w:p w14:paraId="2984511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（2）磋商响应文件目录</w:t>
      </w:r>
    </w:p>
    <w:p w14:paraId="531A6C19">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（3）磋商函</w:t>
      </w:r>
    </w:p>
    <w:p w14:paraId="39F29BF3">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（4）磋商报价表</w:t>
      </w:r>
    </w:p>
    <w:p w14:paraId="02EF1E50">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（5）分项报价表</w:t>
      </w:r>
    </w:p>
    <w:p w14:paraId="1549EFAF">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（6）技术规格响应表</w:t>
      </w:r>
    </w:p>
    <w:p w14:paraId="4476923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（7）法定代表人证明书</w:t>
      </w:r>
    </w:p>
    <w:p w14:paraId="352DB8C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（8）法定代表人授权书</w:t>
      </w:r>
    </w:p>
    <w:p w14:paraId="4C55E085">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（9）投标供应商承诺函</w:t>
      </w:r>
    </w:p>
    <w:p w14:paraId="4F4E2CBB">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（10）供应商诚信承诺书</w:t>
      </w:r>
    </w:p>
    <w:p w14:paraId="4AEC6A7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（11）资格证明材料</w:t>
      </w:r>
    </w:p>
    <w:p w14:paraId="27CCC585">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（12）财务状况、缴纳税收和社会保障资金证明</w:t>
      </w:r>
    </w:p>
    <w:p w14:paraId="411039B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（13）无重大违法记录声明</w:t>
      </w:r>
    </w:p>
    <w:p w14:paraId="497C9CB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14</w:t>
      </w:r>
      <w:r>
        <w:rPr>
          <w:rFonts w:hint="eastAsia" w:asciiTheme="minorEastAsia" w:hAnsiTheme="minorEastAsia" w:eastAsiaTheme="minorEastAsia" w:cstheme="minorEastAsia"/>
          <w:b w:val="0"/>
          <w:bCs/>
          <w:kern w:val="0"/>
          <w:sz w:val="24"/>
          <w:lang w:val="zh-CN"/>
        </w:rPr>
        <w:t>）具备履行合同所必须的货物和专业技术能力的证明</w:t>
      </w:r>
    </w:p>
    <w:p w14:paraId="57E830D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w:t>
      </w:r>
      <w:r>
        <w:rPr>
          <w:rFonts w:hint="eastAsia" w:asciiTheme="minorEastAsia" w:hAnsiTheme="minorEastAsia" w:eastAsiaTheme="minorEastAsia" w:cstheme="minorEastAsia"/>
          <w:b w:val="0"/>
          <w:bCs/>
          <w:kern w:val="0"/>
          <w:sz w:val="24"/>
          <w:lang w:val="en-US" w:eastAsia="zh-CN"/>
        </w:rPr>
        <w:t>5</w:t>
      </w:r>
      <w:r>
        <w:rPr>
          <w:rFonts w:hint="eastAsia" w:asciiTheme="minorEastAsia" w:hAnsiTheme="minorEastAsia" w:eastAsiaTheme="minorEastAsia" w:cstheme="minorEastAsia"/>
          <w:b w:val="0"/>
          <w:bCs/>
          <w:kern w:val="0"/>
          <w:sz w:val="24"/>
          <w:lang w:val="zh-CN"/>
        </w:rPr>
        <w:t>）投标产品相关资料</w:t>
      </w:r>
    </w:p>
    <w:p w14:paraId="513C1C6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eastAsia="zh-CN"/>
        </w:rPr>
      </w:pPr>
      <w:r>
        <w:rPr>
          <w:rFonts w:hint="eastAsia" w:asciiTheme="minorEastAsia" w:hAnsiTheme="minorEastAsia" w:eastAsiaTheme="minorEastAsia" w:cstheme="minorEastAsia"/>
          <w:b w:val="0"/>
          <w:bCs/>
          <w:kern w:val="0"/>
          <w:sz w:val="24"/>
          <w:lang w:val="zh-CN"/>
        </w:rPr>
        <w:t>（1</w:t>
      </w:r>
      <w:r>
        <w:rPr>
          <w:rFonts w:hint="eastAsia" w:asciiTheme="minorEastAsia" w:hAnsiTheme="minorEastAsia" w:eastAsiaTheme="minorEastAsia" w:cstheme="minorEastAsia"/>
          <w:b w:val="0"/>
          <w:bCs/>
          <w:kern w:val="0"/>
          <w:sz w:val="24"/>
          <w:lang w:val="en-US" w:eastAsia="zh-CN"/>
        </w:rPr>
        <w:t>6</w:t>
      </w:r>
      <w:r>
        <w:rPr>
          <w:rFonts w:hint="eastAsia" w:asciiTheme="minorEastAsia" w:hAnsiTheme="minorEastAsia" w:eastAsiaTheme="minorEastAsia" w:cstheme="minorEastAsia"/>
          <w:b w:val="0"/>
          <w:bCs/>
          <w:kern w:val="0"/>
          <w:sz w:val="24"/>
          <w:lang w:val="zh-CN"/>
        </w:rPr>
        <w:t>）投标供应商的类似业绩证明材料</w:t>
      </w:r>
    </w:p>
    <w:p w14:paraId="0ED034DC">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eastAsia="zh-CN"/>
        </w:rPr>
      </w:pPr>
      <w:r>
        <w:rPr>
          <w:rFonts w:hint="eastAsia" w:asciiTheme="minorEastAsia" w:hAnsiTheme="minorEastAsia" w:eastAsiaTheme="minorEastAsia" w:cstheme="minorEastAsia"/>
          <w:b w:val="0"/>
          <w:bCs/>
          <w:kern w:val="0"/>
          <w:sz w:val="24"/>
          <w:lang w:val="zh-CN" w:eastAsia="zh-CN"/>
        </w:rPr>
        <w:fldChar w:fldCharType="begin"/>
      </w:r>
      <w:r>
        <w:rPr>
          <w:rFonts w:hint="eastAsia" w:asciiTheme="minorEastAsia" w:hAnsiTheme="minorEastAsia" w:eastAsiaTheme="minorEastAsia" w:cstheme="minorEastAsia"/>
          <w:b w:val="0"/>
          <w:bCs/>
          <w:kern w:val="0"/>
          <w:sz w:val="24"/>
          <w:lang w:val="zh-CN" w:eastAsia="zh-CN"/>
        </w:rPr>
        <w:instrText xml:space="preserve"> HYPERLINK \l _Toc10284 </w:instrText>
      </w:r>
      <w:r>
        <w:rPr>
          <w:rFonts w:hint="eastAsia" w:asciiTheme="minorEastAsia" w:hAnsiTheme="minorEastAsia" w:eastAsiaTheme="minorEastAsia" w:cstheme="minorEastAsia"/>
          <w:b w:val="0"/>
          <w:bCs/>
          <w:kern w:val="0"/>
          <w:sz w:val="24"/>
          <w:lang w:val="zh-CN" w:eastAsia="zh-CN"/>
        </w:rPr>
        <w:fldChar w:fldCharType="separate"/>
      </w:r>
      <w:r>
        <w:rPr>
          <w:rFonts w:hint="eastAsia" w:asciiTheme="minorEastAsia" w:hAnsiTheme="minorEastAsia" w:eastAsiaTheme="minorEastAsia" w:cstheme="minorEastAsia"/>
          <w:b w:val="0"/>
          <w:bCs/>
          <w:kern w:val="0"/>
          <w:sz w:val="24"/>
          <w:lang w:val="zh-CN" w:eastAsia="zh-CN"/>
        </w:rPr>
        <w:t>（1</w:t>
      </w:r>
      <w:r>
        <w:rPr>
          <w:rFonts w:hint="eastAsia" w:asciiTheme="minorEastAsia" w:hAnsiTheme="minorEastAsia" w:eastAsiaTheme="minorEastAsia" w:cstheme="minorEastAsia"/>
          <w:b w:val="0"/>
          <w:bCs/>
          <w:kern w:val="0"/>
          <w:sz w:val="24"/>
          <w:lang w:val="en-US" w:eastAsia="zh-CN"/>
        </w:rPr>
        <w:t>7</w:t>
      </w:r>
      <w:r>
        <w:rPr>
          <w:rFonts w:hint="eastAsia" w:asciiTheme="minorEastAsia" w:hAnsiTheme="minorEastAsia" w:eastAsiaTheme="minorEastAsia" w:cstheme="minorEastAsia"/>
          <w:b w:val="0"/>
          <w:bCs/>
          <w:kern w:val="0"/>
          <w:sz w:val="24"/>
          <w:lang w:val="zh-CN" w:eastAsia="zh-CN"/>
        </w:rPr>
        <w:t>）落实政府采购附件</w:t>
      </w:r>
      <w:r>
        <w:rPr>
          <w:rFonts w:hint="eastAsia" w:asciiTheme="minorEastAsia" w:hAnsiTheme="minorEastAsia" w:eastAsiaTheme="minorEastAsia" w:cstheme="minorEastAsia"/>
          <w:b w:val="0"/>
          <w:bCs/>
          <w:kern w:val="0"/>
          <w:sz w:val="24"/>
          <w:lang w:val="zh-CN" w:eastAsia="zh-CN"/>
        </w:rPr>
        <w:fldChar w:fldCharType="end"/>
      </w:r>
    </w:p>
    <w:p w14:paraId="66561D5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18</w:t>
      </w:r>
      <w:r>
        <w:rPr>
          <w:rFonts w:hint="eastAsia" w:asciiTheme="minorEastAsia" w:hAnsiTheme="minorEastAsia" w:eastAsiaTheme="minorEastAsia" w:cstheme="minorEastAsia"/>
          <w:b w:val="0"/>
          <w:bCs/>
          <w:kern w:val="0"/>
          <w:sz w:val="24"/>
          <w:lang w:val="zh-CN"/>
        </w:rPr>
        <w:t>）投标供应商认为在其他方面有必要说明的事项</w:t>
      </w:r>
    </w:p>
    <w:p w14:paraId="6F252380">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19</w:t>
      </w:r>
      <w:r>
        <w:rPr>
          <w:rFonts w:hint="eastAsia" w:asciiTheme="minorEastAsia" w:hAnsiTheme="minorEastAsia" w:eastAsiaTheme="minorEastAsia" w:cstheme="minorEastAsia"/>
          <w:b w:val="0"/>
          <w:bCs/>
          <w:kern w:val="0"/>
          <w:sz w:val="24"/>
          <w:lang w:val="zh-CN"/>
        </w:rPr>
        <w:t>）最终磋商报价表</w:t>
      </w:r>
    </w:p>
    <w:p w14:paraId="3B00FDC1">
      <w:pPr>
        <w:pStyle w:val="22"/>
        <w:spacing w:line="360" w:lineRule="auto"/>
        <w:jc w:val="left"/>
        <w:rPr>
          <w:rFonts w:hint="eastAsia" w:asciiTheme="minorEastAsia" w:hAnsiTheme="minorEastAsia" w:eastAsiaTheme="minorEastAsia" w:cstheme="minorEastAsia"/>
          <w:sz w:val="32"/>
          <w:lang w:val="zh-CN"/>
        </w:rPr>
      </w:pPr>
      <w:bookmarkStart w:id="103" w:name="_Toc27241"/>
      <w:bookmarkStart w:id="104" w:name="_Toc13818"/>
      <w:bookmarkStart w:id="105" w:name="_Toc14478"/>
      <w:bookmarkStart w:id="106" w:name="_Toc30587"/>
      <w:bookmarkStart w:id="107" w:name="_Toc11265"/>
      <w:r>
        <w:rPr>
          <w:rFonts w:hint="eastAsia" w:asciiTheme="minorEastAsia" w:hAnsiTheme="minorEastAsia" w:eastAsiaTheme="minorEastAsia" w:cstheme="minorEastAsia"/>
          <w:sz w:val="32"/>
          <w:lang w:val="zh-CN"/>
        </w:rPr>
        <w:t>12.磋商响应文件的编制要求</w:t>
      </w:r>
      <w:bookmarkEnd w:id="103"/>
      <w:bookmarkEnd w:id="104"/>
      <w:bookmarkEnd w:id="105"/>
      <w:bookmarkEnd w:id="106"/>
      <w:bookmarkEnd w:id="107"/>
    </w:p>
    <w:p w14:paraId="1D6A11E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投标供应商应按照磋商文件所提供的磋商响应文件格式，分别填写磋商文件第四部分的内容，应分别注明所提供货物的名称、技术配置及参数、数量和价格等内容；磋商文件要求签字、盖章的地方必须由投标供应商的法定代表人或委托代理人按要求签字、盖章。</w:t>
      </w:r>
    </w:p>
    <w:p w14:paraId="4FF67356">
      <w:pPr>
        <w:pStyle w:val="22"/>
        <w:spacing w:line="360" w:lineRule="auto"/>
        <w:rPr>
          <w:rFonts w:hint="eastAsia" w:asciiTheme="minorEastAsia" w:hAnsiTheme="minorEastAsia" w:eastAsiaTheme="minorEastAsia" w:cstheme="minorEastAsia"/>
          <w:lang w:val="zh-CN"/>
        </w:rPr>
      </w:pPr>
      <w:bookmarkStart w:id="108" w:name="_Toc31746"/>
      <w:bookmarkStart w:id="109" w:name="_Toc32532"/>
      <w:bookmarkStart w:id="110" w:name="_Toc12626"/>
      <w:bookmarkStart w:id="111" w:name="_Toc19308"/>
      <w:bookmarkStart w:id="112" w:name="_Toc8583"/>
      <w:r>
        <w:rPr>
          <w:rFonts w:hint="eastAsia" w:asciiTheme="minorEastAsia" w:hAnsiTheme="minorEastAsia" w:eastAsiaTheme="minorEastAsia" w:cstheme="minorEastAsia"/>
          <w:lang w:val="zh-CN"/>
        </w:rPr>
        <w:t>四、磋商响应文件的递交</w:t>
      </w:r>
      <w:bookmarkEnd w:id="108"/>
      <w:bookmarkEnd w:id="109"/>
      <w:bookmarkEnd w:id="110"/>
      <w:bookmarkEnd w:id="111"/>
      <w:bookmarkEnd w:id="112"/>
    </w:p>
    <w:p w14:paraId="20FE4459">
      <w:pPr>
        <w:pStyle w:val="22"/>
        <w:spacing w:line="360" w:lineRule="auto"/>
        <w:jc w:val="left"/>
        <w:rPr>
          <w:rFonts w:hint="eastAsia" w:asciiTheme="minorEastAsia" w:hAnsiTheme="minorEastAsia" w:eastAsiaTheme="minorEastAsia" w:cstheme="minorEastAsia"/>
          <w:sz w:val="32"/>
          <w:lang w:val="zh-CN"/>
        </w:rPr>
      </w:pPr>
      <w:bookmarkStart w:id="113" w:name="_Toc120"/>
      <w:bookmarkStart w:id="114" w:name="_Toc16918"/>
      <w:bookmarkStart w:id="115" w:name="_Toc26235"/>
      <w:bookmarkStart w:id="116" w:name="_Toc20591"/>
      <w:bookmarkStart w:id="117" w:name="_Toc31058"/>
      <w:bookmarkStart w:id="118" w:name="_Toc16693"/>
      <w:bookmarkStart w:id="119" w:name="_Toc30838"/>
      <w:r>
        <w:rPr>
          <w:rFonts w:hint="eastAsia" w:asciiTheme="minorEastAsia" w:hAnsiTheme="minorEastAsia" w:eastAsiaTheme="minorEastAsia" w:cstheme="minorEastAsia"/>
          <w:sz w:val="32"/>
          <w:lang w:val="zh-CN"/>
        </w:rPr>
        <w:t>13.磋商响应文件的提交</w:t>
      </w:r>
      <w:bookmarkEnd w:id="113"/>
      <w:bookmarkEnd w:id="114"/>
      <w:bookmarkEnd w:id="115"/>
      <w:bookmarkEnd w:id="116"/>
      <w:bookmarkEnd w:id="117"/>
      <w:bookmarkEnd w:id="118"/>
    </w:p>
    <w:p w14:paraId="7CDEF98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20" w:name="_Toc3443"/>
      <w:bookmarkStart w:id="121" w:name="_Toc32553"/>
      <w:bookmarkStart w:id="122" w:name="_Toc31264"/>
      <w:bookmarkStart w:id="123" w:name="_Toc32609"/>
      <w:bookmarkStart w:id="124" w:name="_Toc8448"/>
      <w:bookmarkStart w:id="125" w:name="_Toc1705"/>
      <w:bookmarkStart w:id="126" w:name="_Toc12070"/>
      <w:bookmarkStart w:id="127" w:name="_Toc18674"/>
      <w:r>
        <w:rPr>
          <w:rFonts w:hint="eastAsia" w:asciiTheme="minorEastAsia" w:hAnsiTheme="minorEastAsia" w:eastAsiaTheme="minorEastAsia" w:cstheme="minorEastAsia"/>
          <w:kern w:val="0"/>
          <w:sz w:val="24"/>
          <w:lang w:val="zh-CN" w:eastAsia="zh-CN"/>
        </w:rPr>
        <w:t>本次采购采用线上提交响应文件的方式进行采购，线上响应文件必须在响应文件递交截止时间前上传至政采云平台。</w:t>
      </w:r>
      <w:bookmarkEnd w:id="120"/>
      <w:bookmarkEnd w:id="121"/>
      <w:bookmarkEnd w:id="122"/>
      <w:bookmarkEnd w:id="123"/>
      <w:bookmarkEnd w:id="124"/>
      <w:bookmarkEnd w:id="125"/>
      <w:bookmarkEnd w:id="126"/>
      <w:bookmarkEnd w:id="127"/>
    </w:p>
    <w:p w14:paraId="75B6D753">
      <w:pPr>
        <w:pStyle w:val="22"/>
        <w:numPr>
          <w:ilvl w:val="0"/>
          <w:numId w:val="0"/>
        </w:numPr>
        <w:spacing w:line="360" w:lineRule="auto"/>
        <w:jc w:val="left"/>
        <w:rPr>
          <w:rFonts w:hint="eastAsia" w:asciiTheme="minorEastAsia" w:hAnsiTheme="minorEastAsia" w:eastAsiaTheme="minorEastAsia" w:cstheme="minorEastAsia"/>
          <w:sz w:val="32"/>
          <w:lang w:val="zh-CN"/>
        </w:rPr>
      </w:pPr>
      <w:bookmarkStart w:id="128" w:name="_Toc23773"/>
      <w:bookmarkStart w:id="129" w:name="_Toc28479"/>
      <w:bookmarkStart w:id="130" w:name="_Toc20530"/>
      <w:bookmarkStart w:id="131" w:name="_Toc8003"/>
      <w:bookmarkStart w:id="132" w:name="_Toc26679"/>
      <w:r>
        <w:rPr>
          <w:rFonts w:hint="eastAsia" w:asciiTheme="minorEastAsia" w:hAnsiTheme="minorEastAsia" w:eastAsiaTheme="minorEastAsia" w:cstheme="minorEastAsia"/>
          <w:b/>
          <w:bCs/>
          <w:kern w:val="2"/>
          <w:sz w:val="32"/>
          <w:szCs w:val="32"/>
          <w:lang w:val="zh-CN" w:eastAsia="zh-CN" w:bidi="ar-SA"/>
        </w:rPr>
        <w:t>14.</w:t>
      </w:r>
      <w:r>
        <w:rPr>
          <w:rFonts w:hint="eastAsia" w:asciiTheme="minorEastAsia" w:hAnsiTheme="minorEastAsia" w:eastAsiaTheme="minorEastAsia" w:cstheme="minorEastAsia"/>
          <w:sz w:val="32"/>
          <w:lang w:val="zh-CN"/>
        </w:rPr>
        <w:t>递交磋商响应文件的地点、截止日期</w:t>
      </w:r>
      <w:bookmarkEnd w:id="128"/>
      <w:bookmarkEnd w:id="129"/>
      <w:bookmarkEnd w:id="130"/>
      <w:bookmarkEnd w:id="131"/>
      <w:bookmarkEnd w:id="132"/>
    </w:p>
    <w:p w14:paraId="15E90EB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33" w:name="_Toc17099"/>
      <w:bookmarkStart w:id="134" w:name="_Toc9459"/>
      <w:bookmarkStart w:id="135" w:name="_Toc8904"/>
      <w:r>
        <w:rPr>
          <w:rFonts w:hint="eastAsia" w:asciiTheme="minorEastAsia" w:hAnsiTheme="minorEastAsia" w:eastAsiaTheme="minorEastAsia" w:cstheme="minorEastAsia"/>
          <w:kern w:val="0"/>
          <w:sz w:val="24"/>
          <w:lang w:val="zh-CN" w:eastAsia="zh-CN"/>
        </w:rPr>
        <w:t>14.1 投标供应商应当在采购文件要求提交磋商响应文件的截止时间前，将磋商响应文件上传至政采云投标客户端。</w:t>
      </w:r>
      <w:bookmarkEnd w:id="133"/>
      <w:bookmarkEnd w:id="134"/>
      <w:bookmarkEnd w:id="135"/>
    </w:p>
    <w:p w14:paraId="4898E2B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36" w:name="_Toc8995"/>
      <w:bookmarkStart w:id="137" w:name="_Toc11212"/>
      <w:bookmarkStart w:id="138" w:name="_Toc6310"/>
      <w:r>
        <w:rPr>
          <w:rFonts w:hint="eastAsia" w:asciiTheme="minorEastAsia" w:hAnsiTheme="minorEastAsia" w:eastAsiaTheme="minorEastAsia" w:cstheme="minorEastAsia"/>
          <w:kern w:val="0"/>
          <w:sz w:val="24"/>
          <w:lang w:val="zh-CN" w:eastAsia="zh-CN"/>
        </w:rPr>
        <w:t>14.2 投标供应商在采购文件要求提交磋商响应文件的截止时间及开标时间前，未将磋商响应文件上传至政采云投标客户端，或文件解密失败的，视为无效投标。</w:t>
      </w:r>
      <w:bookmarkEnd w:id="136"/>
      <w:bookmarkEnd w:id="137"/>
      <w:bookmarkEnd w:id="138"/>
    </w:p>
    <w:bookmarkEnd w:id="119"/>
    <w:p w14:paraId="7B495992">
      <w:pPr>
        <w:pStyle w:val="22"/>
        <w:spacing w:line="360" w:lineRule="auto"/>
        <w:jc w:val="left"/>
        <w:rPr>
          <w:rFonts w:hint="eastAsia" w:asciiTheme="minorEastAsia" w:hAnsiTheme="minorEastAsia" w:eastAsiaTheme="minorEastAsia" w:cstheme="minorEastAsia"/>
          <w:sz w:val="32"/>
          <w:lang w:val="zh-CN"/>
        </w:rPr>
      </w:pPr>
      <w:bookmarkStart w:id="139" w:name="_Toc20388"/>
      <w:bookmarkStart w:id="140" w:name="_Toc26188"/>
      <w:bookmarkStart w:id="141" w:name="_Toc19663"/>
      <w:bookmarkStart w:id="142" w:name="_Toc19030"/>
      <w:bookmarkStart w:id="143" w:name="_Toc696"/>
      <w:bookmarkStart w:id="144" w:name="_Toc14372"/>
      <w:bookmarkStart w:id="145" w:name="_Toc2880"/>
      <w:r>
        <w:rPr>
          <w:rFonts w:hint="eastAsia" w:asciiTheme="minorEastAsia" w:hAnsiTheme="minorEastAsia" w:eastAsiaTheme="minorEastAsia" w:cstheme="minorEastAsia"/>
          <w:sz w:val="32"/>
          <w:lang w:val="zh-CN"/>
        </w:rPr>
        <w:t>15.磋商响应文件的补充、修改或撤回</w:t>
      </w:r>
      <w:bookmarkEnd w:id="139"/>
      <w:bookmarkEnd w:id="140"/>
      <w:bookmarkEnd w:id="141"/>
      <w:bookmarkEnd w:id="142"/>
      <w:bookmarkEnd w:id="143"/>
      <w:bookmarkEnd w:id="144"/>
    </w:p>
    <w:p w14:paraId="341CF4DF">
      <w:pPr>
        <w:widowControl/>
        <w:spacing w:line="360" w:lineRule="auto"/>
        <w:ind w:firstLine="480" w:firstLineChars="200"/>
        <w:jc w:val="left"/>
        <w:rPr>
          <w:rFonts w:hint="eastAsia" w:asciiTheme="minorEastAsia" w:hAnsiTheme="minorEastAsia" w:eastAsiaTheme="minorEastAsia" w:cstheme="minorEastAsia"/>
          <w:kern w:val="0"/>
          <w:sz w:val="24"/>
          <w:lang w:val="zh-CN" w:eastAsia="zh-CN"/>
        </w:rPr>
      </w:pPr>
      <w:bookmarkStart w:id="146" w:name="_Toc22260"/>
      <w:bookmarkStart w:id="147" w:name="_Toc21160"/>
      <w:bookmarkStart w:id="148" w:name="_Toc52"/>
      <w:bookmarkStart w:id="149" w:name="_Toc15264"/>
      <w:bookmarkStart w:id="150" w:name="_Toc31928"/>
      <w:bookmarkStart w:id="151" w:name="_Toc9658"/>
      <w:bookmarkStart w:id="152" w:name="_Toc8721"/>
      <w:bookmarkStart w:id="153" w:name="_Toc20061"/>
      <w:bookmarkStart w:id="154" w:name="_Toc26359"/>
      <w:r>
        <w:rPr>
          <w:rFonts w:hint="eastAsia" w:asciiTheme="minorEastAsia" w:hAnsiTheme="minorEastAsia" w:eastAsiaTheme="minorEastAsia" w:cstheme="minorEastAsia"/>
          <w:kern w:val="0"/>
          <w:sz w:val="24"/>
          <w:lang w:val="zh-CN" w:eastAsia="zh-CN"/>
        </w:rPr>
        <w:t>投标供应商在磋商响应文件截止时间前，可以对所上传的磋商文件进行补充、修改或者撤回，补充、修改或者撤回的内容作为磋商响应文件的组成部分。</w:t>
      </w:r>
      <w:bookmarkEnd w:id="146"/>
      <w:bookmarkEnd w:id="147"/>
      <w:bookmarkEnd w:id="148"/>
      <w:bookmarkEnd w:id="149"/>
      <w:bookmarkEnd w:id="150"/>
      <w:bookmarkEnd w:id="151"/>
      <w:bookmarkEnd w:id="152"/>
      <w:bookmarkEnd w:id="153"/>
      <w:bookmarkEnd w:id="154"/>
    </w:p>
    <w:bookmarkEnd w:id="145"/>
    <w:p w14:paraId="395D1134">
      <w:pPr>
        <w:pStyle w:val="22"/>
        <w:spacing w:line="360" w:lineRule="auto"/>
        <w:rPr>
          <w:rFonts w:hint="eastAsia" w:asciiTheme="minorEastAsia" w:hAnsiTheme="minorEastAsia" w:eastAsiaTheme="minorEastAsia" w:cstheme="minorEastAsia"/>
        </w:rPr>
      </w:pPr>
      <w:bookmarkStart w:id="155" w:name="_Toc7468"/>
      <w:bookmarkStart w:id="156" w:name="_Toc24751"/>
      <w:bookmarkStart w:id="157" w:name="_Toc25439"/>
      <w:bookmarkStart w:id="158" w:name="_Toc28236"/>
      <w:bookmarkStart w:id="159" w:name="_Toc13736"/>
      <w:bookmarkStart w:id="160" w:name="_Toc14050"/>
      <w:bookmarkStart w:id="161" w:name="_Toc17359"/>
      <w:r>
        <w:rPr>
          <w:rFonts w:hint="eastAsia" w:asciiTheme="minorEastAsia" w:hAnsiTheme="minorEastAsia" w:eastAsiaTheme="minorEastAsia" w:cstheme="minorEastAsia"/>
          <w:lang w:val="zh-CN"/>
        </w:rPr>
        <w:t>五、开标</w:t>
      </w:r>
      <w:bookmarkEnd w:id="155"/>
      <w:bookmarkEnd w:id="156"/>
      <w:bookmarkEnd w:id="157"/>
      <w:bookmarkEnd w:id="158"/>
      <w:bookmarkEnd w:id="159"/>
      <w:bookmarkEnd w:id="160"/>
    </w:p>
    <w:p w14:paraId="050101F4">
      <w:pPr>
        <w:pStyle w:val="22"/>
        <w:spacing w:line="360" w:lineRule="auto"/>
        <w:jc w:val="left"/>
        <w:rPr>
          <w:rFonts w:hint="eastAsia" w:asciiTheme="minorEastAsia" w:hAnsiTheme="minorEastAsia" w:eastAsiaTheme="minorEastAsia" w:cstheme="minorEastAsia"/>
          <w:sz w:val="32"/>
          <w:lang w:val="zh-CN"/>
        </w:rPr>
      </w:pPr>
      <w:bookmarkStart w:id="162" w:name="_Toc983"/>
      <w:bookmarkStart w:id="163" w:name="_Toc7153"/>
      <w:bookmarkStart w:id="164" w:name="_Toc20649"/>
      <w:bookmarkStart w:id="165" w:name="_Toc403"/>
      <w:bookmarkStart w:id="166" w:name="_Toc25225"/>
      <w:bookmarkStart w:id="167" w:name="_Toc9120"/>
      <w:r>
        <w:rPr>
          <w:rFonts w:hint="eastAsia" w:asciiTheme="minorEastAsia" w:hAnsiTheme="minorEastAsia" w:eastAsiaTheme="minorEastAsia" w:cstheme="minorEastAsia"/>
          <w:sz w:val="32"/>
          <w:lang w:val="zh-CN"/>
        </w:rPr>
        <w:t>16.开标</w:t>
      </w:r>
      <w:bookmarkEnd w:id="162"/>
      <w:bookmarkEnd w:id="163"/>
      <w:bookmarkEnd w:id="164"/>
      <w:bookmarkEnd w:id="165"/>
      <w:bookmarkEnd w:id="166"/>
      <w:bookmarkEnd w:id="167"/>
    </w:p>
    <w:p w14:paraId="7259C88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68" w:name="_Toc13924"/>
      <w:r>
        <w:rPr>
          <w:rFonts w:hint="eastAsia" w:asciiTheme="minorEastAsia" w:hAnsiTheme="minorEastAsia" w:eastAsiaTheme="minorEastAsia" w:cstheme="minorEastAsia"/>
          <w:kern w:val="0"/>
          <w:sz w:val="24"/>
          <w:lang w:val="en-US" w:eastAsia="zh-CN"/>
        </w:rPr>
        <w:t>16.1本项目为不见面开标项目。（递交电子</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的投标供应商不足3家的，不予开标。） </w:t>
      </w:r>
    </w:p>
    <w:p w14:paraId="0690E5A5">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16.2开标准备工作。投标供应商需在开标当日、投标截止时间前登录“政府采购云平台”，通过本项目“开标大厅”参与不见面开标。登录政府采购云平台—项目采购— 开标评标—开标大厅（确保进入本项目开标大厅）。 </w:t>
      </w:r>
    </w:p>
    <w:p w14:paraId="6D4C6511">
      <w:pPr>
        <w:autoSpaceDE w:val="0"/>
        <w:autoSpaceDN w:val="0"/>
        <w:adjustRightInd w:val="0"/>
        <w:spacing w:line="360" w:lineRule="auto"/>
        <w:ind w:firstLine="482"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b/>
          <w:bCs/>
          <w:kern w:val="0"/>
          <w:sz w:val="24"/>
          <w:lang w:val="en-US" w:eastAsia="zh-CN"/>
        </w:rPr>
        <w:t xml:space="preserve">提示：投标供应商未按时登录不见面开标系统，错过开标解密时间的，由投标供应商自行承担不利后果。 </w:t>
      </w:r>
    </w:p>
    <w:p w14:paraId="746598E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16.3解密</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等待代理机构开启解密后，投标供应商进行线上解密。开启解密后，投标供应商应在60分钟内，使用加密该投标文件的CA数字证书在线完成投标文件的解密。除因系统故障（包括组织场所停电、断网等）导致系统无法使用外，投标供应商在规定的解密时间内，未成功解密的</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将视为无效</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 </w:t>
      </w:r>
    </w:p>
    <w:p w14:paraId="554F45A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16.4确认开标记录。解密时间截止或者所有投标供应商</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均完成解密后（以发生在先的时间为准），由“政府采购云平台”系统展示投标供应商名称、投标文件解密情况、投标报价等唱标内容。如成功解密投标文件的投标供应商不足三家的，则只展示投标供应商名称、</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解密情况。投标供应商对开标记录（包含解密情况、投标报价、其他情况等）在规定时间内确认，如未确认，视为认可开标记录。 </w:t>
      </w:r>
    </w:p>
    <w:p w14:paraId="728BF48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16.5投标供应商电脑终端等硬件设备和软件系统配置：投标供应商电脑终端等硬件设备和 </w:t>
      </w:r>
    </w:p>
    <w:p w14:paraId="17D401C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软件系统配置应符合电子投标（含不见面开标大厅）投标供应商电脑终端配置要求并运行正常，投标供应商承担因未尽职责产生的不利后果。 </w:t>
      </w:r>
    </w:p>
    <w:p w14:paraId="65E49CE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16.6因组织场所断电、断网、系统故障或其他不可抗力等因素导致不见面开标系统无法正常运行的，开标活动中止或延迟，待系统恢复正常后继续进行开标活动。 </w:t>
      </w:r>
    </w:p>
    <w:p w14:paraId="06DFDA6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16.7不见面开标过程中，各方主体均应遵守互联网有关规定，不得发表与交易活动无关的言论。</w:t>
      </w:r>
    </w:p>
    <w:p w14:paraId="63F5A57C">
      <w:pPr>
        <w:pStyle w:val="22"/>
        <w:spacing w:line="360" w:lineRule="auto"/>
        <w:rPr>
          <w:rFonts w:hint="eastAsia" w:asciiTheme="minorEastAsia" w:hAnsiTheme="minorEastAsia" w:eastAsiaTheme="minorEastAsia" w:cstheme="minorEastAsia"/>
        </w:rPr>
      </w:pPr>
      <w:bookmarkStart w:id="169" w:name="_Toc8806"/>
      <w:bookmarkStart w:id="170" w:name="_Toc8935"/>
      <w:bookmarkStart w:id="171" w:name="_Toc4707"/>
      <w:bookmarkStart w:id="172" w:name="_Toc22082"/>
      <w:r>
        <w:rPr>
          <w:rFonts w:hint="eastAsia" w:asciiTheme="minorEastAsia" w:hAnsiTheme="minorEastAsia" w:eastAsiaTheme="minorEastAsia" w:cstheme="minorEastAsia"/>
        </w:rPr>
        <w:t>六、磋商程序及方法</w:t>
      </w:r>
      <w:bookmarkEnd w:id="161"/>
      <w:bookmarkEnd w:id="168"/>
      <w:bookmarkEnd w:id="169"/>
      <w:bookmarkEnd w:id="170"/>
      <w:bookmarkEnd w:id="171"/>
      <w:bookmarkEnd w:id="172"/>
    </w:p>
    <w:p w14:paraId="1046925C">
      <w:pPr>
        <w:pStyle w:val="22"/>
        <w:spacing w:line="360" w:lineRule="auto"/>
        <w:jc w:val="left"/>
        <w:rPr>
          <w:rFonts w:hint="eastAsia" w:asciiTheme="minorEastAsia" w:hAnsiTheme="minorEastAsia" w:eastAsiaTheme="minorEastAsia" w:cstheme="minorEastAsia"/>
          <w:sz w:val="32"/>
          <w:lang w:val="zh-CN"/>
        </w:rPr>
      </w:pPr>
      <w:bookmarkStart w:id="173" w:name="_Toc24526"/>
      <w:bookmarkStart w:id="174" w:name="_Toc30287"/>
      <w:bookmarkStart w:id="175" w:name="_Toc29977"/>
      <w:bookmarkStart w:id="176" w:name="_Toc700"/>
      <w:bookmarkStart w:id="177" w:name="_Toc5824"/>
      <w:bookmarkStart w:id="178" w:name="_Toc19971"/>
      <w:r>
        <w:rPr>
          <w:rFonts w:hint="eastAsia" w:asciiTheme="minorEastAsia" w:hAnsiTheme="minorEastAsia" w:eastAsiaTheme="minorEastAsia" w:cstheme="minorEastAsia"/>
          <w:sz w:val="32"/>
          <w:lang w:val="zh-CN"/>
        </w:rPr>
        <w:t>1</w:t>
      </w:r>
      <w:r>
        <w:rPr>
          <w:rFonts w:hint="eastAsia" w:asciiTheme="minorEastAsia" w:hAnsiTheme="minorEastAsia" w:eastAsiaTheme="minorEastAsia" w:cstheme="minorEastAsia"/>
          <w:sz w:val="32"/>
        </w:rPr>
        <w:t>7</w:t>
      </w:r>
      <w:r>
        <w:rPr>
          <w:rFonts w:hint="eastAsia" w:asciiTheme="minorEastAsia" w:hAnsiTheme="minorEastAsia" w:eastAsiaTheme="minorEastAsia" w:cstheme="minorEastAsia"/>
          <w:sz w:val="32"/>
          <w:lang w:val="zh-CN"/>
        </w:rPr>
        <w:t>.磋商小组</w:t>
      </w:r>
      <w:bookmarkEnd w:id="173"/>
      <w:bookmarkEnd w:id="174"/>
      <w:bookmarkEnd w:id="175"/>
      <w:bookmarkEnd w:id="176"/>
      <w:bookmarkEnd w:id="177"/>
      <w:bookmarkEnd w:id="178"/>
    </w:p>
    <w:p w14:paraId="2897B9BA">
      <w:pPr>
        <w:widowControl/>
        <w:spacing w:line="360" w:lineRule="auto"/>
        <w:ind w:firstLine="480" w:firstLineChars="200"/>
        <w:jc w:val="left"/>
        <w:rPr>
          <w:rFonts w:hint="eastAsia" w:asciiTheme="minorEastAsia" w:hAnsiTheme="minorEastAsia" w:eastAsiaTheme="minorEastAsia" w:cstheme="minorEastAsia"/>
          <w:kern w:val="0"/>
          <w:sz w:val="24"/>
          <w:lang w:val="zh-CN" w:eastAsia="zh-CN"/>
        </w:rPr>
      </w:pPr>
      <w:bookmarkStart w:id="179" w:name="_Toc22067"/>
      <w:bookmarkStart w:id="180" w:name="_Toc29667"/>
      <w:bookmarkStart w:id="181" w:name="_Toc6044"/>
      <w:bookmarkStart w:id="182" w:name="_Toc12297"/>
      <w:bookmarkStart w:id="183" w:name="_Toc9193"/>
      <w:bookmarkStart w:id="184" w:name="_Toc24342"/>
      <w:bookmarkStart w:id="185" w:name="_Toc4108"/>
      <w:bookmarkStart w:id="186" w:name="_Toc18918"/>
      <w:bookmarkStart w:id="187" w:name="_Toc3692"/>
      <w:r>
        <w:rPr>
          <w:rFonts w:hint="eastAsia" w:asciiTheme="minorEastAsia" w:hAnsiTheme="minorEastAsia" w:eastAsiaTheme="minorEastAsia" w:cstheme="minorEastAsia"/>
          <w:kern w:val="0"/>
          <w:sz w:val="24"/>
          <w:lang w:val="zh-CN" w:eastAsia="zh-CN"/>
        </w:rPr>
        <w:t>17.1 采购代理机构将根据采购项目的特点依法组建磋商小组，其成员由具有一定专业水平的技术、经济等方面的专家和采购人代表等三人以上单数组成。其中技术、经济等方面的专家不少于成员总数的三分之二。</w:t>
      </w:r>
      <w:bookmarkEnd w:id="179"/>
      <w:bookmarkEnd w:id="180"/>
      <w:bookmarkEnd w:id="181"/>
      <w:bookmarkEnd w:id="182"/>
      <w:bookmarkEnd w:id="183"/>
      <w:bookmarkEnd w:id="184"/>
      <w:bookmarkEnd w:id="185"/>
      <w:bookmarkEnd w:id="186"/>
      <w:bookmarkEnd w:id="187"/>
    </w:p>
    <w:p w14:paraId="512A9984">
      <w:pPr>
        <w:widowControl/>
        <w:spacing w:line="360" w:lineRule="auto"/>
        <w:ind w:firstLine="480" w:firstLineChars="200"/>
        <w:jc w:val="left"/>
        <w:rPr>
          <w:rFonts w:hint="eastAsia" w:asciiTheme="minorEastAsia" w:hAnsiTheme="minorEastAsia" w:eastAsiaTheme="minorEastAsia" w:cstheme="minorEastAsia"/>
          <w:b w:val="0"/>
          <w:bCs w:val="0"/>
          <w:kern w:val="0"/>
          <w:sz w:val="24"/>
          <w:szCs w:val="24"/>
          <w:lang w:val="zh-CN" w:eastAsia="zh-CN" w:bidi="ar-SA"/>
        </w:rPr>
      </w:pPr>
      <w:r>
        <w:rPr>
          <w:rFonts w:hint="eastAsia" w:asciiTheme="minorEastAsia" w:hAnsiTheme="minorEastAsia" w:eastAsiaTheme="minorEastAsia" w:cstheme="minorEastAsia"/>
          <w:b w:val="0"/>
          <w:bCs w:val="0"/>
          <w:kern w:val="0"/>
          <w:sz w:val="24"/>
          <w:szCs w:val="24"/>
          <w:lang w:val="zh-CN" w:eastAsia="zh-CN" w:bidi="ar-SA"/>
        </w:rPr>
        <w:t>17.2磋商由采购代理机构负责组织，具体磋商事务由依法组建的磋商小组负责，并独立履行下列职责：</w:t>
      </w:r>
    </w:p>
    <w:p w14:paraId="12532CB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（1）审查磋商响应文件是否符合磋商文件要求，并作出评价；</w:t>
      </w:r>
    </w:p>
    <w:p w14:paraId="4C468AB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（2）要求</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对磋商响应文件有关事项作出解释或澄清；</w:t>
      </w:r>
    </w:p>
    <w:p w14:paraId="2D9DE97D">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（3）推荐预成交候选供应商；</w:t>
      </w:r>
    </w:p>
    <w:p w14:paraId="3E85403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（4）对非法干预评标工作的人员和机构进行举报或投诉。</w:t>
      </w:r>
    </w:p>
    <w:p w14:paraId="26220CD7">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17.3磋商小组应遵守并履行下列义务：</w:t>
      </w:r>
    </w:p>
    <w:p w14:paraId="72812EDC">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（1）遵纪守法，客观、公正、廉洁地履行职责；</w:t>
      </w:r>
    </w:p>
    <w:p w14:paraId="04CB248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（2）按照磋商文件规定的评审方法和评审标准进行评审，对评审意见承担磋商小组成员责任；</w:t>
      </w:r>
    </w:p>
    <w:p w14:paraId="0276621E">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（3）对磋商响应文件、磋商情况和磋商中获悉的商业秘密保密；</w:t>
      </w:r>
    </w:p>
    <w:p w14:paraId="196F7952">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（4）参与磋商报告的起草；</w:t>
      </w:r>
    </w:p>
    <w:p w14:paraId="29B7A190">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（5）解答</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及有关方面的质疑；</w:t>
      </w:r>
    </w:p>
    <w:p w14:paraId="7E86CFE6">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（6）配合纪检部门进行投诉处理工作。</w:t>
      </w:r>
    </w:p>
    <w:p w14:paraId="5ECB82D0">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17.4磋商小组所有成员应当集中与单一供应商分别进行磋商，并给予所有参加磋商的供应商平等的磋商机会。</w:t>
      </w:r>
    </w:p>
    <w:p w14:paraId="5E833E0F">
      <w:pPr>
        <w:widowControl/>
        <w:spacing w:line="360" w:lineRule="auto"/>
        <w:ind w:firstLine="48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4"/>
        </w:rPr>
        <w:t>17.5磋商工作在有关部门的监督和严格保密的情况下依法开展，任何单位和个人不得非法干预、影响磋商工作和磋商结果。</w:t>
      </w:r>
    </w:p>
    <w:p w14:paraId="4C1293DB">
      <w:pPr>
        <w:pStyle w:val="22"/>
        <w:spacing w:line="360" w:lineRule="auto"/>
        <w:jc w:val="left"/>
        <w:rPr>
          <w:rFonts w:hint="eastAsia" w:asciiTheme="minorEastAsia" w:hAnsiTheme="minorEastAsia" w:eastAsiaTheme="minorEastAsia" w:cstheme="minorEastAsia"/>
          <w:sz w:val="32"/>
          <w:lang w:val="zh-CN"/>
        </w:rPr>
      </w:pPr>
      <w:bookmarkStart w:id="188" w:name="_Toc23690"/>
      <w:bookmarkStart w:id="189" w:name="_Toc5672"/>
      <w:bookmarkStart w:id="190" w:name="_Toc12665"/>
      <w:bookmarkStart w:id="191" w:name="_Toc16956"/>
      <w:bookmarkStart w:id="192" w:name="_Toc24515"/>
      <w:bookmarkStart w:id="193" w:name="_Toc10603"/>
      <w:r>
        <w:rPr>
          <w:rFonts w:hint="eastAsia" w:asciiTheme="minorEastAsia" w:hAnsiTheme="minorEastAsia" w:eastAsiaTheme="minorEastAsia" w:cstheme="minorEastAsia"/>
          <w:sz w:val="32"/>
          <w:lang w:val="zh-CN"/>
        </w:rPr>
        <w:t>1</w:t>
      </w:r>
      <w:r>
        <w:rPr>
          <w:rFonts w:hint="eastAsia" w:asciiTheme="minorEastAsia" w:hAnsiTheme="minorEastAsia" w:eastAsiaTheme="minorEastAsia" w:cstheme="minorEastAsia"/>
          <w:sz w:val="32"/>
        </w:rPr>
        <w:t>8</w:t>
      </w:r>
      <w:r>
        <w:rPr>
          <w:rFonts w:hint="eastAsia" w:asciiTheme="minorEastAsia" w:hAnsiTheme="minorEastAsia" w:eastAsiaTheme="minorEastAsia" w:cstheme="minorEastAsia"/>
          <w:sz w:val="32"/>
          <w:lang w:val="zh-CN"/>
        </w:rPr>
        <w:t>.磋商程序</w:t>
      </w:r>
      <w:bookmarkEnd w:id="188"/>
      <w:bookmarkEnd w:id="189"/>
      <w:bookmarkEnd w:id="190"/>
      <w:bookmarkEnd w:id="191"/>
      <w:bookmarkEnd w:id="192"/>
      <w:bookmarkEnd w:id="193"/>
    </w:p>
    <w:p w14:paraId="190BCA8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.1进入评审阶段后，由磋商小组成员独立开展评审工作，负责审议所有磋商响应文件，并按先初审、后详细评审的程序对磋商响应文件进行评审、评分。</w:t>
      </w:r>
    </w:p>
    <w:p w14:paraId="65806FD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lang w:val="zh-CN"/>
        </w:rPr>
        <w:t>18.1.1</w:t>
      </w:r>
      <w:r>
        <w:rPr>
          <w:rFonts w:hint="eastAsia" w:asciiTheme="minorEastAsia" w:hAnsiTheme="minorEastAsia" w:eastAsiaTheme="minorEastAsia" w:cstheme="minorEastAsia"/>
          <w:kern w:val="0"/>
          <w:sz w:val="24"/>
          <w:highlight w:val="none"/>
          <w:lang w:val="zh-CN"/>
        </w:rPr>
        <w:t>本次综合评分的主要因素是：磋商报价、商务评价、技术质量、销售及服务情况。评审过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17910BD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根据《政府采购促进中小企业发展</w:t>
      </w:r>
      <w:r>
        <w:rPr>
          <w:rFonts w:hint="eastAsia" w:asciiTheme="minorEastAsia" w:hAnsiTheme="minorEastAsia" w:eastAsiaTheme="minorEastAsia" w:cstheme="minorEastAsia"/>
          <w:kern w:val="0"/>
          <w:sz w:val="24"/>
          <w:highlight w:val="none"/>
          <w:lang w:val="en-US" w:eastAsia="zh-CN"/>
        </w:rPr>
        <w:t>管理</w:t>
      </w:r>
      <w:r>
        <w:rPr>
          <w:rFonts w:hint="eastAsia" w:asciiTheme="minorEastAsia" w:hAnsiTheme="minorEastAsia" w:eastAsiaTheme="minorEastAsia" w:cstheme="minorEastAsia"/>
          <w:kern w:val="0"/>
          <w:sz w:val="24"/>
          <w:highlight w:val="none"/>
          <w:lang w:val="zh-CN"/>
        </w:rPr>
        <w:t>办法》，属于小型、微型企业制造的货物（产品），竞争性</w:t>
      </w:r>
      <w:r>
        <w:rPr>
          <w:rFonts w:hint="eastAsia" w:asciiTheme="minorEastAsia" w:hAnsiTheme="minorEastAsia" w:eastAsiaTheme="minorEastAsia" w:cstheme="minorEastAsia"/>
          <w:kern w:val="0"/>
          <w:sz w:val="24"/>
          <w:highlight w:val="none"/>
          <w:lang w:val="en-US" w:eastAsia="zh-CN"/>
        </w:rPr>
        <w:t>磋商</w:t>
      </w:r>
      <w:r>
        <w:rPr>
          <w:rFonts w:hint="eastAsia" w:asciiTheme="minorEastAsia" w:hAnsiTheme="minorEastAsia" w:eastAsiaTheme="minorEastAsia" w:cstheme="minorEastAsia"/>
          <w:kern w:val="0"/>
          <w:sz w:val="24"/>
          <w:highlight w:val="none"/>
          <w:lang w:val="zh-CN"/>
        </w:rPr>
        <w:t>供应商须提供该制造（生产）企业出具的《中小企业声明函》，其划型标准严格按照国家工信部、国家统计局、国家发展改革委、财政部出台的《中小企业划型标准规定》（财库〔2020〕46号）执行。竞争性</w:t>
      </w:r>
      <w:r>
        <w:rPr>
          <w:rFonts w:hint="eastAsia" w:asciiTheme="minorEastAsia" w:hAnsiTheme="minorEastAsia" w:eastAsiaTheme="minorEastAsia" w:cstheme="minorEastAsia"/>
          <w:kern w:val="0"/>
          <w:sz w:val="24"/>
          <w:highlight w:val="none"/>
          <w:lang w:val="en-US" w:eastAsia="zh-CN"/>
        </w:rPr>
        <w:t>磋商</w:t>
      </w:r>
      <w:r>
        <w:rPr>
          <w:rFonts w:hint="eastAsia" w:asciiTheme="minorEastAsia" w:hAnsiTheme="minorEastAsia" w:eastAsiaTheme="minorEastAsia" w:cstheme="minorEastAsia"/>
          <w:kern w:val="0"/>
          <w:sz w:val="24"/>
          <w:highlight w:val="none"/>
          <w:lang w:val="zh-CN"/>
        </w:rPr>
        <w:t>供应商提供的《中小企业声明函》、资料必须真实，否则，按照有关规定予以处理。</w:t>
      </w:r>
    </w:p>
    <w:p w14:paraId="6A0D1F0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根据财政部、民政部、中国残疾人联合会出台的《关于促进残疾人就业政府采购政策的通知》（财库〔2017〕141号），属于残疾人福利性单位的，投标供应商须提供《残疾人福利性单位声明</w:t>
      </w:r>
      <w:r>
        <w:rPr>
          <w:rFonts w:hint="eastAsia" w:asciiTheme="minorEastAsia" w:hAnsiTheme="minorEastAsia" w:eastAsiaTheme="minorEastAsia" w:cstheme="minorEastAsia"/>
          <w:color w:val="000000"/>
          <w:kern w:val="0"/>
          <w:sz w:val="24"/>
          <w:highlight w:val="none"/>
          <w:lang w:val="zh-CN"/>
        </w:rPr>
        <w:t>函</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color w:val="000000"/>
          <w:kern w:val="0"/>
          <w:sz w:val="24"/>
          <w:highlight w:val="none"/>
          <w:lang w:val="zh-CN"/>
        </w:rPr>
        <w:t>，并由</w:t>
      </w:r>
      <w:r>
        <w:rPr>
          <w:rFonts w:hint="eastAsia" w:asciiTheme="minorEastAsia" w:hAnsiTheme="minorEastAsia" w:eastAsiaTheme="minorEastAsia" w:cstheme="minorEastAsia"/>
          <w:kern w:val="0"/>
          <w:sz w:val="24"/>
          <w:highlight w:val="none"/>
          <w:lang w:val="zh-CN"/>
        </w:rPr>
        <w:t>投标供应商加盖公章，残疾人福利性单位视同小型、微型企业，享受预留份额、评标中价格扣除等促进中小企业发展的政府采购政策。向残疾人福利性单位采购的金额，计入面向中小企业采购的统计数据。投标供应商提供的《残疾人福利性单位声明函》资料必须真实，否则，按照有关规定予以处理。</w:t>
      </w:r>
    </w:p>
    <w:p w14:paraId="4550A13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highlight w:val="none"/>
          <w:lang w:val="zh-CN"/>
        </w:rPr>
        <w:t>根据《工业和信息化部、国家统计局、国家发展和改革委员会、财政部关于印发中小企业划型标准规定的通知》（财库〔2020〕46号）或《政府采购支持监狱企业发展有关问题的通知》（财库〔2014〕68号）规定的划分标准，属监狱企业的，投标供应商须提供《中小企业（监狱企业）声明函》，并由投标供应商加盖公章，在政府采购活动中，监狱企业视同小型、微型企业，享受预留份额、评审价格扣除等政府采购促进中小企业发展的政府采购政策。监狱企业参加政府采购活动时，还应当提供由省级以上监狱管理局、戒毒管理局(含新疆生产建设兵团)出具的属于监狱企业的证明文件。）投标供应商提供的《中小企业（监狱企业）声明函》资料必须真实，否则，按照有关规定予以处理。</w:t>
      </w:r>
    </w:p>
    <w:p w14:paraId="6689170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.1.2 除磋商价格因素外，磋商小组应依据磋商文件规定的评审方法和评审标准对其他因素进行客观评审。</w:t>
      </w:r>
    </w:p>
    <w:p w14:paraId="1C6B4AA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.2磋商响应文件在响应磋商文件要求方面出现的偏离，分为实质性偏离和非实质性偏离。</w:t>
      </w:r>
    </w:p>
    <w:p w14:paraId="67A8283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.2.1实质性偏离是指磋商响应文件未能实质性响应磋商文件的要求。以下情况属于实质性偏离，磋商响应文件有下列情况之一的，按无效投标处理。</w:t>
      </w:r>
    </w:p>
    <w:p w14:paraId="4AF44199">
      <w:pPr>
        <w:numPr>
          <w:ilvl w:val="0"/>
          <w:numId w:val="2"/>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不符合第</w:t>
      </w:r>
      <w:r>
        <w:rPr>
          <w:rFonts w:hint="eastAsia" w:asciiTheme="minorEastAsia" w:hAnsiTheme="minorEastAsia" w:eastAsiaTheme="minorEastAsia" w:cstheme="minorEastAsia"/>
          <w:kern w:val="0"/>
          <w:sz w:val="24"/>
        </w:rPr>
        <w:t>一部分</w:t>
      </w:r>
      <w:r>
        <w:rPr>
          <w:rFonts w:hint="eastAsia" w:asciiTheme="minorEastAsia" w:hAnsiTheme="minorEastAsia" w:eastAsiaTheme="minorEastAsia" w:cstheme="minorEastAsia"/>
          <w:kern w:val="0"/>
          <w:sz w:val="24"/>
          <w:lang w:val="zh-CN"/>
        </w:rPr>
        <w:t>“投标供应商</w:t>
      </w:r>
      <w:r>
        <w:rPr>
          <w:rFonts w:hint="eastAsia" w:asciiTheme="minorEastAsia" w:hAnsiTheme="minorEastAsia" w:eastAsiaTheme="minorEastAsia" w:cstheme="minorEastAsia"/>
          <w:kern w:val="0"/>
          <w:sz w:val="24"/>
        </w:rPr>
        <w:t>资格条件</w:t>
      </w:r>
      <w:r>
        <w:rPr>
          <w:rFonts w:hint="eastAsia" w:asciiTheme="minorEastAsia" w:hAnsiTheme="minorEastAsia" w:eastAsiaTheme="minorEastAsia" w:cstheme="minorEastAsia"/>
          <w:kern w:val="0"/>
          <w:sz w:val="24"/>
          <w:lang w:val="zh-CN"/>
        </w:rPr>
        <w:t>”之规定的；</w:t>
      </w:r>
    </w:p>
    <w:p w14:paraId="7A185224">
      <w:pPr>
        <w:numPr>
          <w:ilvl w:val="0"/>
          <w:numId w:val="2"/>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未按磋商文件要求缴纳或未足额缴纳磋商保证金的；</w:t>
      </w:r>
    </w:p>
    <w:p w14:paraId="48E01DF6">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color w:val="000000"/>
          <w:kern w:val="0"/>
          <w:sz w:val="24"/>
          <w:lang w:val="zh-CN"/>
        </w:rPr>
        <w:t>未按第11.</w:t>
      </w:r>
      <w:r>
        <w:rPr>
          <w:rFonts w:hint="eastAsia" w:asciiTheme="minorEastAsia" w:hAnsiTheme="minorEastAsia" w:eastAsiaTheme="minorEastAsia" w:cstheme="minorEastAsia"/>
          <w:kern w:val="0"/>
          <w:sz w:val="24"/>
          <w:lang w:val="zh-CN"/>
        </w:rPr>
        <w:t>1款（1）－（</w:t>
      </w:r>
      <w:r>
        <w:rPr>
          <w:rFonts w:hint="eastAsia" w:asciiTheme="minorEastAsia" w:hAnsiTheme="minorEastAsia" w:eastAsiaTheme="minorEastAsia" w:cstheme="minorEastAsia"/>
          <w:kern w:val="0"/>
          <w:sz w:val="24"/>
          <w:lang w:val="en-US" w:eastAsia="zh-CN"/>
        </w:rPr>
        <w:t>14</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color w:val="000000"/>
          <w:kern w:val="0"/>
          <w:sz w:val="24"/>
          <w:lang w:val="zh-CN"/>
        </w:rPr>
        <w:t>要求提供相关资料的；</w:t>
      </w:r>
    </w:p>
    <w:p w14:paraId="03C1DAA7">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4</w:t>
      </w:r>
      <w:r>
        <w:rPr>
          <w:rFonts w:hint="eastAsia" w:asciiTheme="minorEastAsia" w:hAnsiTheme="minorEastAsia" w:eastAsiaTheme="minorEastAsia" w:cstheme="minorEastAsia"/>
          <w:color w:val="000000"/>
          <w:kern w:val="0"/>
          <w:sz w:val="24"/>
          <w:lang w:val="zh-CN"/>
        </w:rPr>
        <w:t>）磋商响应文件内容没有按磋商文件规定和要求签字、盖章的；</w:t>
      </w:r>
    </w:p>
    <w:p w14:paraId="6B6A92AE">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5</w:t>
      </w:r>
      <w:r>
        <w:rPr>
          <w:rFonts w:hint="eastAsia" w:asciiTheme="minorEastAsia" w:hAnsiTheme="minorEastAsia" w:eastAsiaTheme="minorEastAsia" w:cstheme="minorEastAsia"/>
          <w:color w:val="000000"/>
          <w:kern w:val="0"/>
          <w:sz w:val="24"/>
          <w:lang w:val="zh-CN"/>
        </w:rPr>
        <w:t>）磋商响应文件编排混乱，导致评审工作难以正常进行的；</w:t>
      </w:r>
    </w:p>
    <w:p w14:paraId="1BB298C2">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）磋商有效期未满足磋商文件要求的；</w:t>
      </w:r>
    </w:p>
    <w:p w14:paraId="6B5BB591">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7</w:t>
      </w:r>
      <w:r>
        <w:rPr>
          <w:rFonts w:hint="eastAsia" w:asciiTheme="minorEastAsia" w:hAnsiTheme="minorEastAsia" w:eastAsiaTheme="minorEastAsia" w:cstheme="minorEastAsia"/>
          <w:color w:val="000000"/>
          <w:kern w:val="0"/>
          <w:sz w:val="24"/>
          <w:lang w:val="zh-CN"/>
        </w:rPr>
        <w:t>）磋商产品未完全满足磋商文件确定的</w:t>
      </w:r>
      <w:r>
        <w:rPr>
          <w:rFonts w:hint="eastAsia" w:asciiTheme="minorEastAsia" w:hAnsiTheme="minorEastAsia" w:eastAsiaTheme="minorEastAsia" w:cstheme="minorEastAsia"/>
          <w:color w:val="000000"/>
          <w:kern w:val="0"/>
          <w:sz w:val="24"/>
        </w:rPr>
        <w:t>重要</w:t>
      </w:r>
      <w:r>
        <w:rPr>
          <w:rFonts w:hint="eastAsia" w:asciiTheme="minorEastAsia" w:hAnsiTheme="minorEastAsia" w:eastAsiaTheme="minorEastAsia" w:cstheme="minorEastAsia"/>
          <w:color w:val="000000"/>
          <w:kern w:val="0"/>
          <w:sz w:val="24"/>
          <w:lang w:val="zh-CN"/>
        </w:rPr>
        <w:t>技术指标及参数的；</w:t>
      </w:r>
    </w:p>
    <w:p w14:paraId="4CDCA42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lang w:val="zh-CN"/>
        </w:rPr>
        <w:t>）磋商响应文件中附有采购人不能接受的条件的；</w:t>
      </w:r>
    </w:p>
    <w:p w14:paraId="4E979FD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9</w:t>
      </w:r>
      <w:r>
        <w:rPr>
          <w:rFonts w:hint="eastAsia" w:asciiTheme="minorEastAsia" w:hAnsiTheme="minorEastAsia" w:eastAsiaTheme="minorEastAsia" w:cstheme="minorEastAsia"/>
          <w:kern w:val="0"/>
          <w:sz w:val="24"/>
          <w:lang w:val="zh-CN"/>
        </w:rPr>
        <w:t>）投标报价超过采购预算额度的；</w:t>
      </w:r>
    </w:p>
    <w:p w14:paraId="73C5587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10</w:t>
      </w:r>
      <w:r>
        <w:rPr>
          <w:rFonts w:hint="eastAsia" w:asciiTheme="minorEastAsia" w:hAnsiTheme="minorEastAsia" w:eastAsiaTheme="minorEastAsia" w:cstheme="minorEastAsia"/>
          <w:kern w:val="0"/>
          <w:sz w:val="24"/>
          <w:lang w:val="zh-CN"/>
        </w:rPr>
        <w:t>）磋商小组认为应按无效投标处理的其他情况；</w:t>
      </w:r>
    </w:p>
    <w:p w14:paraId="4DB0DA1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11</w:t>
      </w:r>
      <w:r>
        <w:rPr>
          <w:rFonts w:hint="eastAsia" w:asciiTheme="minorEastAsia" w:hAnsiTheme="minorEastAsia" w:eastAsiaTheme="minorEastAsia" w:cstheme="minorEastAsia"/>
          <w:kern w:val="0"/>
          <w:sz w:val="24"/>
          <w:lang w:val="zh-CN"/>
        </w:rPr>
        <w:t>）法律法规规定的其他情形。</w:t>
      </w:r>
    </w:p>
    <w:p w14:paraId="48675AB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14:paraId="13FBC8F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（1）磋商响应文件文字表述的内容含义不明确；</w:t>
      </w:r>
    </w:p>
    <w:p w14:paraId="276628A4">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（2）同类问题表述不一致；</w:t>
      </w:r>
    </w:p>
    <w:p w14:paraId="5593E6F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（3）有明显文字和计算错误；</w:t>
      </w:r>
    </w:p>
    <w:p w14:paraId="140C311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（4）提供的技术信息和数据资料不完整；</w:t>
      </w:r>
    </w:p>
    <w:p w14:paraId="183C2AC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（5）磋商小组认定的其他非实质性偏离情况。</w:t>
      </w:r>
    </w:p>
    <w:p w14:paraId="22F58571">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磋商响应文件有上述情形之一的，磋商小组应当要求投标供应商在规定的时间内予以澄清、说明。澄清说明材料由投标供应商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投标供应商拒绝或在规定的时间内未做出澄清、说明，或澄清、说明的内容仍不能说明问题的，磋商小组将按照磋商文件的要求对现有的磋商资料做出评审意见。磋商小组对投标供应商主动提出的澄清、说明的内容将不予接受。</w:t>
      </w:r>
    </w:p>
    <w:p w14:paraId="42241168">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04DBFB9">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18.4磋商文件不能详细列明采购标的的技术、服务要求，需经磋商由供应商提供最终设计方案或解决方案的，磋商结束后，磋商小组应当按照少数服从多数的原则投票推荐供应商的设计方案或者解决方案，并要求其在规定时间内提供最终报价，最终报价是供应商响应文件的有效组成部分。</w:t>
      </w:r>
    </w:p>
    <w:p w14:paraId="224BBD41">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14:paraId="7535BD99">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ABF763">
      <w:pPr>
        <w:pStyle w:val="22"/>
        <w:spacing w:line="360" w:lineRule="auto"/>
        <w:jc w:val="left"/>
        <w:rPr>
          <w:rFonts w:hint="eastAsia" w:asciiTheme="minorEastAsia" w:hAnsiTheme="minorEastAsia" w:eastAsiaTheme="minorEastAsia" w:cstheme="minorEastAsia"/>
          <w:sz w:val="32"/>
          <w:lang w:val="zh-CN"/>
        </w:rPr>
      </w:pPr>
      <w:bookmarkStart w:id="194" w:name="_Toc23795"/>
      <w:bookmarkStart w:id="195" w:name="_Toc11626"/>
      <w:bookmarkStart w:id="196" w:name="_Toc28304"/>
      <w:bookmarkStart w:id="197" w:name="_Toc28519"/>
      <w:bookmarkStart w:id="198" w:name="_Toc5338"/>
      <w:r>
        <w:rPr>
          <w:rFonts w:hint="eastAsia" w:asciiTheme="minorEastAsia" w:hAnsiTheme="minorEastAsia" w:eastAsiaTheme="minorEastAsia" w:cstheme="minorEastAsia"/>
          <w:sz w:val="32"/>
        </w:rPr>
        <w:t>19</w:t>
      </w:r>
      <w:r>
        <w:rPr>
          <w:rFonts w:hint="eastAsia" w:asciiTheme="minorEastAsia" w:hAnsiTheme="minorEastAsia" w:eastAsiaTheme="minorEastAsia" w:cstheme="minorEastAsia"/>
          <w:sz w:val="32"/>
          <w:lang w:val="zh-CN"/>
        </w:rPr>
        <w:t>.评审办法</w:t>
      </w:r>
      <w:bookmarkEnd w:id="194"/>
      <w:bookmarkEnd w:id="195"/>
      <w:bookmarkEnd w:id="196"/>
      <w:bookmarkEnd w:id="197"/>
      <w:bookmarkEnd w:id="198"/>
    </w:p>
    <w:p w14:paraId="51BFB962">
      <w:pPr>
        <w:autoSpaceDE w:val="0"/>
        <w:autoSpaceDN w:val="0"/>
        <w:adjustRightIn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19</w:t>
      </w:r>
      <w:r>
        <w:rPr>
          <w:rFonts w:hint="eastAsia" w:asciiTheme="minorEastAsia" w:hAnsiTheme="minorEastAsia" w:eastAsiaTheme="minorEastAsia" w:cstheme="minorEastAsia"/>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此类推，最低投标价不是中标的唯一标准。（满分100分）。</w:t>
      </w:r>
    </w:p>
    <w:p w14:paraId="5585204A">
      <w:pPr>
        <w:autoSpaceDE w:val="0"/>
        <w:autoSpaceDN w:val="0"/>
        <w:adjustRightInd w:val="0"/>
        <w:spacing w:line="360" w:lineRule="auto"/>
        <w:ind w:firstLine="240" w:firstLineChars="10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具体项目及评分细则：</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457"/>
        <w:gridCol w:w="810"/>
        <w:gridCol w:w="5501"/>
      </w:tblGrid>
      <w:tr w14:paraId="5B0B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15" w:type="dxa"/>
            <w:shd w:val="clear" w:color="000000" w:fill="FFFFFF"/>
            <w:vAlign w:val="center"/>
          </w:tcPr>
          <w:p w14:paraId="7821928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bookmarkStart w:id="199" w:name="_Toc1612"/>
            <w:r>
              <w:rPr>
                <w:rFonts w:hint="eastAsia" w:asciiTheme="minorEastAsia" w:hAnsiTheme="minorEastAsia" w:eastAsiaTheme="minorEastAsia" w:cstheme="minorEastAsia"/>
                <w:kern w:val="0"/>
                <w:sz w:val="24"/>
                <w:szCs w:val="24"/>
                <w:lang w:val="zh-CN"/>
              </w:rPr>
              <w:t>类别</w:t>
            </w:r>
          </w:p>
        </w:tc>
        <w:tc>
          <w:tcPr>
            <w:tcW w:w="1457" w:type="dxa"/>
            <w:shd w:val="clear" w:color="000000" w:fill="FFFFFF"/>
            <w:vAlign w:val="center"/>
          </w:tcPr>
          <w:p w14:paraId="7D0A2517">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项目</w:t>
            </w:r>
          </w:p>
        </w:tc>
        <w:tc>
          <w:tcPr>
            <w:tcW w:w="810" w:type="dxa"/>
            <w:shd w:val="clear" w:color="000000" w:fill="FFFFFF"/>
            <w:vAlign w:val="center"/>
          </w:tcPr>
          <w:p w14:paraId="5AFCD5A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满分分值</w:t>
            </w:r>
          </w:p>
        </w:tc>
        <w:tc>
          <w:tcPr>
            <w:tcW w:w="5501" w:type="dxa"/>
            <w:shd w:val="clear" w:color="000000" w:fill="FFFFFF"/>
            <w:vAlign w:val="center"/>
          </w:tcPr>
          <w:p w14:paraId="7C3ECB33">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评审标准</w:t>
            </w:r>
          </w:p>
        </w:tc>
      </w:tr>
      <w:tr w14:paraId="16E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215" w:type="dxa"/>
            <w:shd w:val="clear" w:color="000000" w:fill="FFFFFF"/>
            <w:vAlign w:val="center"/>
          </w:tcPr>
          <w:p w14:paraId="2951DB7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投标报价</w:t>
            </w: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1EA5F65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报价分</w:t>
            </w:r>
          </w:p>
        </w:tc>
        <w:tc>
          <w:tcPr>
            <w:tcW w:w="810" w:type="dxa"/>
            <w:shd w:val="clear" w:color="000000" w:fill="FFFFFF"/>
            <w:vAlign w:val="center"/>
          </w:tcPr>
          <w:p w14:paraId="1ECA0F1C">
            <w:pPr>
              <w:autoSpaceDE w:val="0"/>
              <w:autoSpaceDN w:val="0"/>
              <w:adjustRightIn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5501" w:type="dxa"/>
            <w:shd w:val="clear" w:color="000000" w:fill="FFFFFF"/>
            <w:vAlign w:val="center"/>
          </w:tcPr>
          <w:p w14:paraId="085C31BE">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在所有的有效磋商最终报价中，以最低磋商报价为基准价，其价格分为满分。其他磋商响应人的报价分统一按下列公式计算：磋商报价得分=（评标基准价／磋商最终报价）×价格权值（30%）×100（四舍五入后保留小数点后两位）。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69D54EF4">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1、因落实政府采购政策进行价格调整的，以调整后的价格计算评标基准价和投标报价。残疾人福利性单位于小型、微型企业的，不重复享受政策。</w:t>
            </w:r>
          </w:p>
          <w:p w14:paraId="294FE9B8">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2、执行国家统一定价标准和采用固定价格采购的项目，其价格不列为评审因素(残疾人福利性单位属于监狱企业、小型、微型企业的，不重复享受政策)。</w:t>
            </w:r>
          </w:p>
          <w:p w14:paraId="52B6EC49">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tc>
      </w:tr>
      <w:tr w14:paraId="4166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15" w:type="dxa"/>
            <w:vMerge w:val="restart"/>
            <w:shd w:val="clear" w:color="000000" w:fill="FFFFFF"/>
            <w:vAlign w:val="center"/>
          </w:tcPr>
          <w:p w14:paraId="518797D7">
            <w:pPr>
              <w:autoSpaceDE w:val="0"/>
              <w:autoSpaceDN w:val="0"/>
              <w:adjustRightInd w:val="0"/>
              <w:spacing w:line="36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技术水平（</w:t>
            </w: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7EC15B46">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技术参数</w:t>
            </w:r>
          </w:p>
        </w:tc>
        <w:tc>
          <w:tcPr>
            <w:tcW w:w="810" w:type="dxa"/>
            <w:shd w:val="clear" w:color="000000" w:fill="FFFFFF"/>
            <w:vAlign w:val="center"/>
          </w:tcPr>
          <w:p w14:paraId="2CDE734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30</w:t>
            </w:r>
          </w:p>
        </w:tc>
        <w:tc>
          <w:tcPr>
            <w:tcW w:w="5501" w:type="dxa"/>
            <w:shd w:val="clear" w:color="000000" w:fill="FFFFFF"/>
            <w:vAlign w:val="center"/>
          </w:tcPr>
          <w:p w14:paraId="674D2ECA">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投标产品技术指标参数和配置完全满足或高于磋商文件要求的，得30分：</w:t>
            </w:r>
          </w:p>
          <w:p w14:paraId="256386E1">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（1）“▲”号标识的为重要参数项，每有一项负偏离扣1.5分。</w:t>
            </w:r>
          </w:p>
          <w:p w14:paraId="127D2CFA">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（2）未标识的为一般技术参数每有一项不满足扣 0.15分，扣完为止。</w:t>
            </w:r>
          </w:p>
          <w:p w14:paraId="1B0B0F89">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注：①文件以一级序号数字（如“1.”“2.”“3.”…）为一条（标题除外）；数字序号下有多级序号的，以最小级数字序号为一条； </w:t>
            </w:r>
          </w:p>
          <w:p w14:paraId="3D56E607">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 若技术参数要求提供对应证明材料，应按要求提供，否则对应技术参数条款将视为不满足。（以第三方机构出具的相关产品检验报告或彩页或厂家公开发布的资料参数或加盖生产厂家公章的技术白皮书）等证明材料为准。</w:t>
            </w:r>
          </w:p>
        </w:tc>
      </w:tr>
      <w:tr w14:paraId="7E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15" w:type="dxa"/>
            <w:vMerge w:val="continue"/>
            <w:shd w:val="clear" w:color="000000" w:fill="FFFFFF"/>
            <w:vAlign w:val="center"/>
          </w:tcPr>
          <w:p w14:paraId="5AEB7ABB">
            <w:pPr>
              <w:autoSpaceDE w:val="0"/>
              <w:autoSpaceDN w:val="0"/>
              <w:adjustRightInd w:val="0"/>
              <w:spacing w:line="360" w:lineRule="auto"/>
              <w:jc w:val="left"/>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39AED8DE">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节能和环保</w:t>
            </w:r>
          </w:p>
        </w:tc>
        <w:tc>
          <w:tcPr>
            <w:tcW w:w="810" w:type="dxa"/>
            <w:shd w:val="clear" w:color="000000" w:fill="FFFFFF"/>
            <w:vAlign w:val="center"/>
          </w:tcPr>
          <w:p w14:paraId="5FB7246C">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p>
        </w:tc>
        <w:tc>
          <w:tcPr>
            <w:tcW w:w="5501" w:type="dxa"/>
            <w:shd w:val="clear" w:color="000000" w:fill="FFFFFF"/>
            <w:vAlign w:val="center"/>
          </w:tcPr>
          <w:p w14:paraId="1436E771">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投标供应商所投产品中属于政府采购优先采购范围的，每提供有一项节能产品或者环境标志产品得</w:t>
            </w:r>
            <w:r>
              <w:rPr>
                <w:rFonts w:hint="eastAsia" w:asciiTheme="minorEastAsia" w:hAnsiTheme="minorEastAsia" w:eastAsiaTheme="minorEastAsia" w:cstheme="minorEastAsia"/>
                <w:color w:val="auto"/>
                <w:kern w:val="0"/>
                <w:sz w:val="24"/>
                <w:szCs w:val="24"/>
                <w:highlight w:val="none"/>
                <w:lang w:val="en-US" w:eastAsia="zh-CN"/>
              </w:rPr>
              <w:t>0.5</w:t>
            </w:r>
            <w:r>
              <w:rPr>
                <w:rFonts w:hint="eastAsia" w:asciiTheme="minorEastAsia" w:hAnsiTheme="minorEastAsia" w:eastAsiaTheme="minorEastAsia" w:cstheme="minorEastAsia"/>
                <w:color w:val="auto"/>
                <w:kern w:val="0"/>
                <w:sz w:val="24"/>
                <w:szCs w:val="24"/>
                <w:highlight w:val="none"/>
                <w:lang w:val="zh-CN" w:eastAsia="zh-CN"/>
              </w:rPr>
              <w:t>分，满分</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eastAsia="zh-CN"/>
              </w:rPr>
              <w:t>分；非节能、环保标志产品的、无线局域网产品的不得分。该项得分的认定以《国家节能产品认证证书》《中国环境标志产品认证证书》扫描件或复印件为准。</w:t>
            </w:r>
          </w:p>
        </w:tc>
      </w:tr>
      <w:tr w14:paraId="124E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restart"/>
            <w:shd w:val="clear" w:color="auto" w:fill="auto"/>
            <w:vAlign w:val="center"/>
          </w:tcPr>
          <w:p w14:paraId="5E8B6D52">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履约能力（</w:t>
            </w:r>
            <w:r>
              <w:rPr>
                <w:rFonts w:hint="eastAsia" w:asciiTheme="minorEastAsia" w:hAnsiTheme="minorEastAsia" w:eastAsiaTheme="minorEastAsia" w:cstheme="minorEastAsia"/>
                <w:color w:val="auto"/>
                <w:kern w:val="0"/>
                <w:sz w:val="24"/>
                <w:szCs w:val="24"/>
                <w:lang w:val="en-US" w:eastAsia="zh-CN"/>
              </w:rPr>
              <w:t>27</w:t>
            </w:r>
            <w:r>
              <w:rPr>
                <w:rFonts w:hint="eastAsia" w:asciiTheme="minorEastAsia" w:hAnsiTheme="minorEastAsia" w:eastAsiaTheme="minorEastAsia" w:cstheme="minorEastAsia"/>
                <w:color w:val="auto"/>
                <w:kern w:val="0"/>
                <w:sz w:val="24"/>
                <w:szCs w:val="24"/>
                <w:lang w:val="zh-CN"/>
              </w:rPr>
              <w:t>分）</w:t>
            </w:r>
          </w:p>
        </w:tc>
        <w:tc>
          <w:tcPr>
            <w:tcW w:w="1457" w:type="dxa"/>
            <w:shd w:val="clear" w:color="auto" w:fill="auto"/>
            <w:vAlign w:val="center"/>
          </w:tcPr>
          <w:p w14:paraId="61143619">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类似业绩</w:t>
            </w:r>
          </w:p>
          <w:p w14:paraId="4979D28C">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情况</w:t>
            </w:r>
          </w:p>
        </w:tc>
        <w:tc>
          <w:tcPr>
            <w:tcW w:w="810" w:type="dxa"/>
            <w:shd w:val="clear" w:color="000000" w:fill="auto"/>
            <w:vAlign w:val="center"/>
          </w:tcPr>
          <w:p w14:paraId="77AD4C98">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w:t>
            </w:r>
          </w:p>
        </w:tc>
        <w:tc>
          <w:tcPr>
            <w:tcW w:w="5501" w:type="dxa"/>
            <w:shd w:val="clear" w:color="000000" w:fill="auto"/>
            <w:vAlign w:val="center"/>
          </w:tcPr>
          <w:p w14:paraId="2A037C7E">
            <w:pPr>
              <w:widowControl/>
              <w:spacing w:line="360" w:lineRule="auto"/>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eastAsia="zh-CN"/>
              </w:rPr>
              <w:t>提供投标截止日近3年的投标供应商类似业绩证明材料（以中标通知书、合同书及项目验收报告复印件为准），</w:t>
            </w:r>
            <w:r>
              <w:rPr>
                <w:rFonts w:hint="eastAsia" w:asciiTheme="minorEastAsia" w:hAnsiTheme="minorEastAsia" w:eastAsiaTheme="minorEastAsia" w:cstheme="minorEastAsia"/>
                <w:color w:val="auto"/>
                <w:kern w:val="0"/>
                <w:sz w:val="24"/>
                <w:szCs w:val="24"/>
                <w:lang w:val="zh-CN"/>
              </w:rPr>
              <w:t>每提供1项得</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rPr>
              <w:t>分，满分</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zh-CN"/>
              </w:rPr>
              <w:t>分；不提供不得分。</w:t>
            </w:r>
          </w:p>
        </w:tc>
      </w:tr>
      <w:tr w14:paraId="765F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5" w:type="dxa"/>
            <w:vMerge w:val="continue"/>
            <w:shd w:val="clear" w:color="auto" w:fill="auto"/>
            <w:vAlign w:val="center"/>
          </w:tcPr>
          <w:p w14:paraId="415D1F41">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p>
        </w:tc>
        <w:tc>
          <w:tcPr>
            <w:tcW w:w="1457" w:type="dxa"/>
            <w:shd w:val="clear" w:color="auto" w:fill="auto"/>
            <w:vAlign w:val="center"/>
          </w:tcPr>
          <w:p w14:paraId="4C513D8A">
            <w:pPr>
              <w:widowControl/>
              <w:spacing w:line="360" w:lineRule="auto"/>
              <w:jc w:val="center"/>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rPr>
              <w:t>项目管理及实施方案</w:t>
            </w:r>
          </w:p>
        </w:tc>
        <w:tc>
          <w:tcPr>
            <w:tcW w:w="810" w:type="dxa"/>
            <w:shd w:val="clear" w:color="000000" w:fill="auto"/>
            <w:vAlign w:val="center"/>
          </w:tcPr>
          <w:p w14:paraId="34825A89">
            <w:pPr>
              <w:widowControl/>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16</w:t>
            </w:r>
          </w:p>
        </w:tc>
        <w:tc>
          <w:tcPr>
            <w:tcW w:w="5501" w:type="dxa"/>
            <w:shd w:val="clear" w:color="000000" w:fill="auto"/>
            <w:vAlign w:val="center"/>
          </w:tcPr>
          <w:p w14:paraId="7276D159">
            <w:pPr>
              <w:widowControl/>
              <w:spacing w:line="360" w:lineRule="auto"/>
              <w:jc w:val="left"/>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rPr>
              <w:t>投标供应商针对本项目特点制定详细的项目管理及实施方案。包含：①管理机构的设置及实施计划</w:t>
            </w:r>
            <w:r>
              <w:rPr>
                <w:rFonts w:hint="eastAsia" w:asciiTheme="minorEastAsia" w:hAnsiTheme="minorEastAsia" w:eastAsiaTheme="minorEastAsia" w:cstheme="minorEastAsia"/>
                <w:color w:val="auto"/>
                <w:kern w:val="0"/>
                <w:sz w:val="24"/>
                <w:szCs w:val="24"/>
                <w:lang w:val="en-US" w:eastAsia="zh-CN"/>
              </w:rPr>
              <w:t>②实施进度及保障措施③安装、调试计划及保障④突发事件应急措施</w:t>
            </w:r>
            <w:r>
              <w:rPr>
                <w:rFonts w:hint="eastAsia" w:asciiTheme="minorEastAsia" w:hAnsiTheme="minorEastAsia" w:eastAsiaTheme="minorEastAsia" w:cstheme="minorEastAsia"/>
                <w:color w:val="auto"/>
                <w:kern w:val="0"/>
                <w:sz w:val="24"/>
                <w:szCs w:val="24"/>
                <w:lang w:val="zh-CN" w:eastAsia="zh-CN"/>
              </w:rPr>
              <w:t>以上因素每实质性响应一项得</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val="zh-CN" w:eastAsia="zh-CN"/>
              </w:rPr>
              <w:t>分，满分</w:t>
            </w:r>
            <w:r>
              <w:rPr>
                <w:rFonts w:hint="eastAsia" w:asciiTheme="minorEastAsia" w:hAnsiTheme="minorEastAsia" w:eastAsiaTheme="minorEastAsia" w:cstheme="minorEastAsia"/>
                <w:color w:val="auto"/>
                <w:kern w:val="0"/>
                <w:sz w:val="24"/>
                <w:szCs w:val="24"/>
                <w:lang w:val="en-US" w:eastAsia="zh-CN"/>
              </w:rPr>
              <w:t>16</w:t>
            </w:r>
            <w:r>
              <w:rPr>
                <w:rFonts w:hint="eastAsia" w:asciiTheme="minorEastAsia" w:hAnsiTheme="minorEastAsia" w:eastAsiaTheme="minorEastAsia" w:cstheme="minorEastAsia"/>
                <w:color w:val="auto"/>
                <w:kern w:val="0"/>
                <w:sz w:val="24"/>
                <w:szCs w:val="24"/>
                <w:lang w:val="zh-CN" w:eastAsia="zh-CN"/>
              </w:rPr>
              <w:t>分，上述内容存在缺陷或不足的，每有一项扣</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eastAsia="zh-CN"/>
              </w:rPr>
              <w:t>分，未实质性响应或未提供不得分。</w:t>
            </w:r>
          </w:p>
        </w:tc>
      </w:tr>
      <w:tr w14:paraId="70F6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5" w:type="dxa"/>
            <w:vMerge w:val="continue"/>
            <w:shd w:val="clear" w:color="auto" w:fill="auto"/>
            <w:vAlign w:val="center"/>
          </w:tcPr>
          <w:p w14:paraId="1CBB147A">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rPr>
            </w:pPr>
          </w:p>
        </w:tc>
        <w:tc>
          <w:tcPr>
            <w:tcW w:w="1457" w:type="dxa"/>
            <w:shd w:val="clear" w:color="auto" w:fill="auto"/>
            <w:vAlign w:val="center"/>
          </w:tcPr>
          <w:p w14:paraId="35B178DF">
            <w:pPr>
              <w:widowControl/>
              <w:spacing w:line="360" w:lineRule="auto"/>
              <w:jc w:val="center"/>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质量控制及保证措施</w:t>
            </w:r>
          </w:p>
        </w:tc>
        <w:tc>
          <w:tcPr>
            <w:tcW w:w="810" w:type="dxa"/>
            <w:shd w:val="clear" w:color="000000" w:fill="auto"/>
            <w:vAlign w:val="center"/>
          </w:tcPr>
          <w:p w14:paraId="4685E09A">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w:t>
            </w:r>
          </w:p>
        </w:tc>
        <w:tc>
          <w:tcPr>
            <w:tcW w:w="5501" w:type="dxa"/>
            <w:shd w:val="clear" w:color="000000" w:fill="auto"/>
            <w:vAlign w:val="center"/>
          </w:tcPr>
          <w:p w14:paraId="1BBC253D">
            <w:pPr>
              <w:widowControl/>
              <w:spacing w:line="360" w:lineRule="auto"/>
              <w:jc w:val="left"/>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投标供应商针对本项目特点制定</w:t>
            </w:r>
            <w:r>
              <w:rPr>
                <w:rFonts w:hint="eastAsia" w:asciiTheme="minorEastAsia" w:hAnsiTheme="minorEastAsia" w:eastAsiaTheme="minorEastAsia" w:cstheme="minorEastAsia"/>
                <w:color w:val="auto"/>
                <w:sz w:val="24"/>
                <w:szCs w:val="24"/>
                <w:highlight w:val="none"/>
                <w:lang w:val="en-US" w:eastAsia="zh-CN"/>
              </w:rPr>
              <w:t>详细的</w:t>
            </w:r>
            <w:r>
              <w:rPr>
                <w:rFonts w:hint="eastAsia" w:asciiTheme="minorEastAsia" w:hAnsiTheme="minorEastAsia" w:eastAsiaTheme="minorEastAsia" w:cstheme="minorEastAsia"/>
                <w:color w:val="auto"/>
                <w:kern w:val="0"/>
                <w:sz w:val="24"/>
                <w:szCs w:val="24"/>
                <w:highlight w:val="none"/>
                <w:lang w:val="zh-CN" w:eastAsia="zh-CN"/>
              </w:rPr>
              <w:t>质量控制及保证措施。</w:t>
            </w:r>
            <w:r>
              <w:rPr>
                <w:rFonts w:hint="eastAsia" w:asciiTheme="minorEastAsia" w:hAnsiTheme="minorEastAsia" w:eastAsiaTheme="minorEastAsia" w:cstheme="minorEastAsia"/>
                <w:color w:val="auto"/>
                <w:kern w:val="0"/>
                <w:sz w:val="24"/>
                <w:szCs w:val="24"/>
                <w:highlight w:val="none"/>
                <w:lang w:val="en-US" w:eastAsia="zh-CN"/>
              </w:rPr>
              <w:t>包含</w:t>
            </w:r>
            <w:r>
              <w:rPr>
                <w:rFonts w:hint="eastAsia" w:asciiTheme="minorEastAsia" w:hAnsiTheme="minorEastAsia" w:eastAsiaTheme="minorEastAsia" w:cstheme="minorEastAsia"/>
                <w:color w:val="auto"/>
                <w:kern w:val="0"/>
                <w:sz w:val="24"/>
                <w:szCs w:val="24"/>
                <w:highlight w:val="none"/>
                <w:lang w:val="zh-CN" w:eastAsia="zh-CN"/>
              </w:rPr>
              <w:t>：①服务质量管理制度②进度质量保证措施③产品质量保证措施④货物数量保证措施；</w:t>
            </w:r>
            <w:r>
              <w:rPr>
                <w:rFonts w:hint="eastAsia" w:asciiTheme="minorEastAsia" w:hAnsiTheme="minorEastAsia" w:eastAsiaTheme="minorEastAsia" w:cstheme="minorEastAsia"/>
                <w:color w:val="auto"/>
                <w:sz w:val="24"/>
                <w:szCs w:val="24"/>
                <w:highlight w:val="none"/>
                <w:lang w:val="zh-CN"/>
              </w:rPr>
              <w:t>以上因素每实质性响应一项得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分，满分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rPr>
              <w:t>分，</w:t>
            </w:r>
            <w:r>
              <w:rPr>
                <w:rFonts w:hint="eastAsia" w:asciiTheme="minorEastAsia" w:hAnsiTheme="minorEastAsia" w:eastAsiaTheme="minorEastAsia" w:cstheme="minorEastAsia"/>
                <w:color w:val="auto"/>
                <w:sz w:val="24"/>
                <w:szCs w:val="24"/>
                <w:highlight w:val="none"/>
              </w:rPr>
              <w:t>上述内容存在缺陷或不足的，每有一项扣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zh-CN"/>
              </w:rPr>
              <w:t>未实质性响应或未提供不得分。</w:t>
            </w:r>
          </w:p>
        </w:tc>
      </w:tr>
      <w:tr w14:paraId="3FA1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5" w:type="dxa"/>
            <w:vMerge w:val="restart"/>
            <w:shd w:val="clear" w:color="000000" w:fill="FFFFFF"/>
            <w:vAlign w:val="center"/>
          </w:tcPr>
          <w:p w14:paraId="4A020E98">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售后服务（</w:t>
            </w:r>
            <w:r>
              <w:rPr>
                <w:rFonts w:hint="eastAsia" w:asciiTheme="minorEastAsia" w:hAnsiTheme="minorEastAsia" w:eastAsiaTheme="minorEastAsia" w:cstheme="minorEastAsia"/>
                <w:kern w:val="0"/>
                <w:sz w:val="24"/>
                <w:szCs w:val="24"/>
                <w:lang w:val="en-US" w:eastAsia="zh-CN"/>
              </w:rPr>
              <w:t>12</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558B941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培训计划措施及培训承诺</w:t>
            </w:r>
          </w:p>
        </w:tc>
        <w:tc>
          <w:tcPr>
            <w:tcW w:w="810" w:type="dxa"/>
            <w:shd w:val="clear" w:color="000000" w:fill="FFFFFF"/>
            <w:vAlign w:val="center"/>
          </w:tcPr>
          <w:p w14:paraId="395695C3">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5501" w:type="dxa"/>
            <w:shd w:val="clear" w:color="000000" w:fill="FFFFFF"/>
            <w:vAlign w:val="center"/>
          </w:tcPr>
          <w:p w14:paraId="0DFC7269">
            <w:pPr>
              <w:widowControl/>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投标供应商针对本项目特点制定</w:t>
            </w:r>
            <w:r>
              <w:rPr>
                <w:rFonts w:hint="eastAsia" w:asciiTheme="minorEastAsia" w:hAnsiTheme="minorEastAsia" w:eastAsiaTheme="minorEastAsia" w:cstheme="minorEastAsia"/>
                <w:sz w:val="24"/>
                <w:szCs w:val="24"/>
                <w:lang w:val="en-US" w:eastAsia="zh-CN"/>
              </w:rPr>
              <w:t>详细的</w:t>
            </w:r>
            <w:r>
              <w:rPr>
                <w:rFonts w:hint="eastAsia" w:asciiTheme="minorEastAsia" w:hAnsiTheme="minorEastAsia" w:eastAsiaTheme="minorEastAsia" w:cstheme="minorEastAsia"/>
                <w:kern w:val="0"/>
                <w:sz w:val="24"/>
                <w:szCs w:val="24"/>
                <w:lang w:val="zh-CN"/>
              </w:rPr>
              <w:t>培训计划、措施及培训承诺。包含：①培训保障措施及培训计划方案②培训安全保障方案及培训相关承诺。</w:t>
            </w:r>
            <w:r>
              <w:rPr>
                <w:rFonts w:hint="eastAsia" w:asciiTheme="minorEastAsia" w:hAnsiTheme="minorEastAsia" w:eastAsiaTheme="minorEastAsia" w:cstheme="minorEastAsia"/>
                <w:sz w:val="24"/>
                <w:szCs w:val="24"/>
                <w:lang w:val="zh-CN"/>
              </w:rPr>
              <w:t>以上因素每实质性响应一项得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分，满分</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分，</w:t>
            </w:r>
            <w:r>
              <w:rPr>
                <w:rFonts w:hint="eastAsia" w:asciiTheme="minorEastAsia" w:hAnsiTheme="minorEastAsia" w:eastAsiaTheme="minorEastAsia" w:cstheme="minorEastAsia"/>
                <w:sz w:val="24"/>
                <w:szCs w:val="24"/>
              </w:rPr>
              <w:t>上述内容存在缺陷或不足的，每有一项扣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zh-CN"/>
              </w:rPr>
              <w:t>未实质性响应或未提供不得分。</w:t>
            </w:r>
          </w:p>
        </w:tc>
      </w:tr>
      <w:tr w14:paraId="0029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5" w:type="dxa"/>
            <w:vMerge w:val="continue"/>
            <w:shd w:val="clear" w:color="000000" w:fill="FFFFFF"/>
            <w:vAlign w:val="center"/>
          </w:tcPr>
          <w:p w14:paraId="5C2E552F">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30A55772">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售后服务计划、措施及服务承诺</w:t>
            </w:r>
          </w:p>
        </w:tc>
        <w:tc>
          <w:tcPr>
            <w:tcW w:w="810" w:type="dxa"/>
            <w:shd w:val="clear" w:color="000000" w:fill="FFFFFF"/>
            <w:vAlign w:val="center"/>
          </w:tcPr>
          <w:p w14:paraId="266E0AC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5501" w:type="dxa"/>
            <w:shd w:val="clear" w:color="000000" w:fill="FFFFFF"/>
            <w:vAlign w:val="center"/>
          </w:tcPr>
          <w:p w14:paraId="2954531D">
            <w:pPr>
              <w:widowControl/>
              <w:spacing w:line="360" w:lineRule="auto"/>
              <w:jc w:val="lef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lang w:val="zh-CN"/>
              </w:rPr>
              <w:t>投标供应商针对本项目特点制定</w:t>
            </w:r>
            <w:r>
              <w:rPr>
                <w:rFonts w:hint="eastAsia" w:asciiTheme="minorEastAsia" w:hAnsiTheme="minorEastAsia" w:eastAsiaTheme="minorEastAsia" w:cstheme="minorEastAsia"/>
                <w:sz w:val="24"/>
                <w:szCs w:val="24"/>
                <w:lang w:val="en-US" w:eastAsia="zh-CN"/>
              </w:rPr>
              <w:t>详细的</w:t>
            </w:r>
            <w:r>
              <w:rPr>
                <w:rFonts w:hint="eastAsia" w:asciiTheme="minorEastAsia" w:hAnsiTheme="minorEastAsia" w:eastAsiaTheme="minorEastAsia" w:cstheme="minorEastAsia"/>
                <w:kern w:val="0"/>
                <w:sz w:val="24"/>
                <w:szCs w:val="24"/>
                <w:lang w:val="zh-CN"/>
              </w:rPr>
              <w:t>售后服务计划、措施及服务承诺。包含：①售后服务方案及售后服务机构和人员、售后服务内容和流程②在质量保证期内，对于产品质量问题造成的损坏，免费提供咨询、部件更换及清单、维修服务，如果主机发生故障，具备备份机器提供给</w:t>
            </w:r>
            <w:r>
              <w:rPr>
                <w:rFonts w:hint="eastAsia" w:asciiTheme="minorEastAsia" w:hAnsiTheme="minorEastAsia" w:eastAsiaTheme="minorEastAsia" w:cstheme="minorEastAsia"/>
                <w:kern w:val="0"/>
                <w:sz w:val="24"/>
                <w:szCs w:val="24"/>
              </w:rPr>
              <w:t>采购人</w:t>
            </w:r>
            <w:r>
              <w:rPr>
                <w:rFonts w:hint="eastAsia" w:asciiTheme="minorEastAsia" w:hAnsiTheme="minorEastAsia" w:eastAsiaTheme="minorEastAsia" w:cstheme="minorEastAsia"/>
                <w:kern w:val="0"/>
                <w:sz w:val="24"/>
                <w:szCs w:val="24"/>
                <w:lang w:val="zh-CN"/>
              </w:rPr>
              <w:t>使用或方案③提供售后服务相关承诺，</w:t>
            </w:r>
          </w:p>
          <w:p w14:paraId="3A8CCC79">
            <w:pPr>
              <w:widowControl/>
              <w:spacing w:line="360" w:lineRule="auto"/>
              <w:jc w:val="lef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以上因素每实质性响应一项得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分，满分</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rPr>
              <w:t>分，</w:t>
            </w:r>
            <w:r>
              <w:rPr>
                <w:rFonts w:hint="eastAsia" w:asciiTheme="minorEastAsia" w:hAnsiTheme="minorEastAsia" w:eastAsiaTheme="minorEastAsia" w:cstheme="minorEastAsia"/>
                <w:sz w:val="24"/>
                <w:szCs w:val="24"/>
              </w:rPr>
              <w:t>上述内容存在缺陷或不足的，每有一项扣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kern w:val="0"/>
                <w:sz w:val="24"/>
                <w:szCs w:val="24"/>
                <w:lang w:val="zh-CN"/>
              </w:rPr>
              <w:t>未实质性响应或未提供不得分。</w:t>
            </w:r>
          </w:p>
        </w:tc>
      </w:tr>
      <w:tr w14:paraId="3188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5" w:type="dxa"/>
            <w:vMerge w:val="continue"/>
            <w:shd w:val="clear" w:color="000000" w:fill="FFFFFF"/>
            <w:vAlign w:val="center"/>
          </w:tcPr>
          <w:p w14:paraId="51DB30F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25B6014B">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sz w:val="24"/>
                <w:szCs w:val="24"/>
              </w:rPr>
              <w:t>售后服务响应时间</w:t>
            </w:r>
          </w:p>
        </w:tc>
        <w:tc>
          <w:tcPr>
            <w:tcW w:w="810" w:type="dxa"/>
            <w:shd w:val="clear" w:color="000000" w:fill="FFFFFF"/>
            <w:vAlign w:val="center"/>
          </w:tcPr>
          <w:p w14:paraId="2FA630AD">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2</w:t>
            </w:r>
          </w:p>
        </w:tc>
        <w:tc>
          <w:tcPr>
            <w:tcW w:w="5501" w:type="dxa"/>
            <w:shd w:val="clear" w:color="000000" w:fill="FFFFFF"/>
            <w:vAlign w:val="center"/>
          </w:tcPr>
          <w:p w14:paraId="3F26A9CA">
            <w:pPr>
              <w:widowControl/>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0"/>
                <w:sz w:val="24"/>
                <w:szCs w:val="24"/>
                <w:lang w:val="zh-CN" w:eastAsia="zh-CN"/>
              </w:rPr>
              <w:t>投标供</w:t>
            </w:r>
            <w:r>
              <w:rPr>
                <w:rFonts w:hint="eastAsia" w:asciiTheme="minorEastAsia" w:hAnsiTheme="minorEastAsia" w:eastAsiaTheme="minorEastAsia" w:cstheme="minorEastAsia"/>
                <w:b w:val="0"/>
                <w:bCs w:val="0"/>
                <w:kern w:val="0"/>
                <w:sz w:val="24"/>
                <w:szCs w:val="24"/>
                <w:lang w:val="zh-CN" w:eastAsia="zh-CN"/>
              </w:rPr>
              <w:t>应商承诺针对</w:t>
            </w:r>
            <w:r>
              <w:rPr>
                <w:rFonts w:hint="eastAsia" w:asciiTheme="minorEastAsia" w:hAnsiTheme="minorEastAsia" w:eastAsiaTheme="minorEastAsia" w:cstheme="minorEastAsia"/>
                <w:kern w:val="0"/>
                <w:sz w:val="24"/>
                <w:szCs w:val="24"/>
                <w:lang w:val="zh-CN" w:eastAsia="zh-CN"/>
              </w:rPr>
              <w:t>本项目</w:t>
            </w:r>
            <w:r>
              <w:rPr>
                <w:rFonts w:hint="eastAsia" w:asciiTheme="minorEastAsia" w:hAnsiTheme="minorEastAsia" w:eastAsiaTheme="minorEastAsia" w:cstheme="minorEastAsia"/>
                <w:kern w:val="0"/>
                <w:sz w:val="24"/>
                <w:szCs w:val="24"/>
                <w:lang w:val="zh-CN"/>
              </w:rPr>
              <w:t>所投产品售后服务响应时间，投标供应商在1小时内响应，12小时内赶赴现场维修的，得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分；投标供应商在2小时内响应，24小时内赶赴现场维修的，得</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rPr>
              <w:t>分。</w:t>
            </w:r>
          </w:p>
        </w:tc>
      </w:tr>
      <w:tr w14:paraId="17EA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3" w:type="dxa"/>
            <w:gridSpan w:val="4"/>
            <w:shd w:val="clear" w:color="000000" w:fill="FFFFFF"/>
            <w:vAlign w:val="center"/>
          </w:tcPr>
          <w:p w14:paraId="54B42451">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内容存在缺陷或不足是指</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方案内容不切合行业实际、不符合行业政策，或存在项目名称错误、地点区域错误、内容与本项目需求无关、方案内容矛盾或表述前后不一致、仅有框架或标题、适用的标准</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方法</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错误、明显复制其他项目内容或内容不适用项目实际情况</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或内容逻辑漏洞或原理错误。</w:t>
            </w:r>
          </w:p>
        </w:tc>
      </w:tr>
    </w:tbl>
    <w:p w14:paraId="18E20246">
      <w:pPr>
        <w:pStyle w:val="22"/>
        <w:spacing w:line="360" w:lineRule="auto"/>
        <w:ind w:firstLine="2891" w:firstLineChars="800"/>
        <w:jc w:val="both"/>
        <w:rPr>
          <w:rFonts w:hint="eastAsia" w:asciiTheme="minorEastAsia" w:hAnsiTheme="minorEastAsia" w:eastAsiaTheme="minorEastAsia" w:cstheme="minorEastAsia"/>
          <w:lang w:val="zh-CN"/>
        </w:rPr>
      </w:pPr>
      <w:bookmarkStart w:id="200" w:name="_Toc13711"/>
      <w:bookmarkStart w:id="201" w:name="_Toc7472"/>
      <w:bookmarkStart w:id="202" w:name="_Toc14767"/>
      <w:bookmarkStart w:id="203" w:name="_Toc31449"/>
      <w:r>
        <w:rPr>
          <w:rFonts w:hint="eastAsia" w:asciiTheme="minorEastAsia" w:hAnsiTheme="minorEastAsia" w:eastAsiaTheme="minorEastAsia" w:cstheme="minorEastAsia"/>
        </w:rPr>
        <w:t>七</w:t>
      </w:r>
      <w:r>
        <w:rPr>
          <w:rFonts w:hint="eastAsia" w:asciiTheme="minorEastAsia" w:hAnsiTheme="minorEastAsia" w:eastAsiaTheme="minorEastAsia" w:cstheme="minorEastAsia"/>
          <w:lang w:val="zh-CN"/>
        </w:rPr>
        <w:t>、确定成交供应商</w:t>
      </w:r>
      <w:bookmarkEnd w:id="199"/>
      <w:bookmarkEnd w:id="200"/>
      <w:bookmarkEnd w:id="201"/>
      <w:bookmarkEnd w:id="202"/>
      <w:bookmarkEnd w:id="203"/>
    </w:p>
    <w:p w14:paraId="2A7EF97F">
      <w:pPr>
        <w:pStyle w:val="22"/>
        <w:spacing w:line="360" w:lineRule="auto"/>
        <w:jc w:val="left"/>
        <w:rPr>
          <w:rFonts w:hint="eastAsia" w:asciiTheme="minorEastAsia" w:hAnsiTheme="minorEastAsia" w:eastAsiaTheme="minorEastAsia" w:cstheme="minorEastAsia"/>
          <w:kern w:val="0"/>
          <w:sz w:val="24"/>
        </w:rPr>
      </w:pPr>
      <w:bookmarkStart w:id="204" w:name="_Toc31581"/>
      <w:bookmarkStart w:id="205" w:name="_Toc16863"/>
      <w:bookmarkStart w:id="206" w:name="_Toc2055"/>
      <w:bookmarkStart w:id="207" w:name="_Toc13224"/>
      <w:bookmarkStart w:id="208" w:name="_Toc19339"/>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0</w:t>
      </w:r>
      <w:r>
        <w:rPr>
          <w:rFonts w:hint="eastAsia" w:asciiTheme="minorEastAsia" w:hAnsiTheme="minorEastAsia" w:eastAsiaTheme="minorEastAsia" w:cstheme="minorEastAsia"/>
          <w:sz w:val="32"/>
          <w:lang w:val="zh-CN"/>
        </w:rPr>
        <w:t>.成交通知</w:t>
      </w:r>
      <w:bookmarkEnd w:id="204"/>
      <w:bookmarkEnd w:id="205"/>
      <w:bookmarkEnd w:id="206"/>
      <w:bookmarkEnd w:id="207"/>
      <w:bookmarkEnd w:id="208"/>
    </w:p>
    <w:p w14:paraId="63594A02">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0</w:t>
      </w:r>
      <w:r>
        <w:rPr>
          <w:rFonts w:hint="eastAsia" w:asciiTheme="minorEastAsia" w:hAnsiTheme="minorEastAsia" w:eastAsiaTheme="minorEastAsia" w:cstheme="minorEastAsia"/>
          <w:kern w:val="0"/>
          <w:lang w:val="zh-CN"/>
        </w:rPr>
        <w:t>.1采购人或者采购代理机构应当在成交供应商确定后2个工作日内，在省级以上财政部门指定的政府采购信息发布媒体上公告成交结果，同时向成交供应商发出</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通知书，并将磋商文件随成交结果同时公告。</w:t>
      </w:r>
    </w:p>
    <w:p w14:paraId="60AC4CAF">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rPr>
        <w:t>20.2</w:t>
      </w:r>
      <w:r>
        <w:rPr>
          <w:rFonts w:hint="eastAsia" w:asciiTheme="minorEastAsia" w:hAnsiTheme="minorEastAsia" w:eastAsiaTheme="minorEastAsia" w:cstheme="minorEastAsia"/>
          <w:kern w:val="0"/>
          <w:lang w:val="zh-CN"/>
        </w:rPr>
        <w:t>成交结果公告应当包括以下内容：采购人和采购代理机构的名称、地址和联系方式、项目名称和项目编号、成交供应商名称、地址和成交金额、主要成交标的的名称、数量、单价、</w:t>
      </w:r>
      <w:r>
        <w:rPr>
          <w:rFonts w:hint="eastAsia" w:asciiTheme="minorEastAsia" w:hAnsiTheme="minorEastAsia" w:eastAsiaTheme="minorEastAsia" w:cstheme="minorEastAsia"/>
          <w:kern w:val="0"/>
        </w:rPr>
        <w:t>技术参数</w:t>
      </w:r>
      <w:r>
        <w:rPr>
          <w:rFonts w:hint="eastAsia" w:asciiTheme="minorEastAsia" w:hAnsiTheme="minorEastAsia" w:eastAsiaTheme="minorEastAsia" w:cstheme="minorEastAsia"/>
          <w:kern w:val="0"/>
          <w:lang w:val="zh-CN"/>
        </w:rPr>
        <w:t>、磋商小组成员名单。</w:t>
      </w:r>
    </w:p>
    <w:p w14:paraId="78271F2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20.3成交公告期限为1个工作日。</w:t>
      </w:r>
    </w:p>
    <w:p w14:paraId="3998819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w:t>
      </w:r>
      <w:r>
        <w:rPr>
          <w:rFonts w:hint="eastAsia" w:asciiTheme="minorEastAsia" w:hAnsiTheme="minorEastAsia" w:eastAsiaTheme="minorEastAsia" w:cstheme="minorEastAsia"/>
          <w:kern w:val="0"/>
          <w:sz w:val="24"/>
          <w:lang w:val="en-US" w:eastAsia="zh-CN"/>
        </w:rPr>
        <w:t>中标</w:t>
      </w:r>
      <w:r>
        <w:rPr>
          <w:rFonts w:hint="eastAsia" w:asciiTheme="minorEastAsia" w:hAnsiTheme="minorEastAsia" w:eastAsiaTheme="minorEastAsia" w:cstheme="minorEastAsia"/>
          <w:kern w:val="0"/>
          <w:sz w:val="24"/>
        </w:rPr>
        <w:t>通知书发出后，采购人不得违法改变成交结果，成交供应商无正当理由不得放弃中标。</w:t>
      </w:r>
    </w:p>
    <w:p w14:paraId="43F3AAC2">
      <w:pPr>
        <w:pStyle w:val="22"/>
        <w:spacing w:line="360" w:lineRule="auto"/>
        <w:jc w:val="center"/>
        <w:rPr>
          <w:rFonts w:hint="eastAsia" w:asciiTheme="minorEastAsia" w:hAnsiTheme="minorEastAsia" w:eastAsiaTheme="minorEastAsia" w:cstheme="minorEastAsia"/>
        </w:rPr>
      </w:pPr>
      <w:bookmarkStart w:id="209" w:name="_Toc29608"/>
      <w:bookmarkStart w:id="210" w:name="_Toc575"/>
      <w:bookmarkStart w:id="211" w:name="_Toc28749"/>
      <w:bookmarkStart w:id="212" w:name="_Toc5781"/>
      <w:bookmarkStart w:id="213" w:name="_Toc14337"/>
      <w:r>
        <w:rPr>
          <w:rFonts w:hint="eastAsia" w:asciiTheme="minorEastAsia" w:hAnsiTheme="minorEastAsia" w:eastAsiaTheme="minorEastAsia" w:cstheme="minorEastAsia"/>
        </w:rPr>
        <w:t>八、</w:t>
      </w:r>
      <w:r>
        <w:rPr>
          <w:rFonts w:hint="eastAsia" w:asciiTheme="minorEastAsia" w:hAnsiTheme="minorEastAsia" w:eastAsiaTheme="minorEastAsia" w:cstheme="minorEastAsia"/>
          <w:lang w:val="zh-CN"/>
        </w:rPr>
        <w:t>授予合同</w:t>
      </w:r>
      <w:bookmarkEnd w:id="209"/>
      <w:bookmarkEnd w:id="210"/>
      <w:bookmarkEnd w:id="211"/>
      <w:bookmarkEnd w:id="212"/>
      <w:bookmarkEnd w:id="213"/>
    </w:p>
    <w:p w14:paraId="6AF0CF9F">
      <w:pPr>
        <w:pStyle w:val="22"/>
        <w:spacing w:line="360" w:lineRule="auto"/>
        <w:jc w:val="left"/>
        <w:rPr>
          <w:rFonts w:hint="eastAsia" w:asciiTheme="minorEastAsia" w:hAnsiTheme="minorEastAsia" w:eastAsiaTheme="minorEastAsia" w:cstheme="minorEastAsia"/>
          <w:sz w:val="32"/>
          <w:lang w:val="zh-CN"/>
        </w:rPr>
      </w:pPr>
      <w:bookmarkStart w:id="214" w:name="_Toc13705"/>
      <w:bookmarkStart w:id="215" w:name="_Toc20128"/>
      <w:bookmarkStart w:id="216" w:name="_Toc12131"/>
      <w:bookmarkStart w:id="217" w:name="_Toc23358"/>
      <w:bookmarkStart w:id="218" w:name="_Toc28293"/>
      <w:bookmarkStart w:id="219" w:name="_Toc10585"/>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.签订合同</w:t>
      </w:r>
      <w:bookmarkEnd w:id="214"/>
      <w:bookmarkEnd w:id="215"/>
      <w:bookmarkEnd w:id="216"/>
      <w:bookmarkEnd w:id="217"/>
      <w:bookmarkEnd w:id="218"/>
      <w:bookmarkEnd w:id="219"/>
    </w:p>
    <w:p w14:paraId="0411209A">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bookmarkStart w:id="220" w:name="_Toc5762"/>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.1 采购人应当自</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通知书发出之日起30日内，按照磋商文件和成交供应商投标文件的规定，与成交供应商签订书面合同。所签订的合同不得对磋商文件确定的事项和成交供应商投标文件作实质性修改。</w:t>
      </w:r>
    </w:p>
    <w:p w14:paraId="0C2B25CF">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采购人不得向成交供应商提出任何不合理的要求作为签订合同的条件。</w:t>
      </w:r>
    </w:p>
    <w:p w14:paraId="39290FD3">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备注：政府采购合同备案：采购合同全数返回采购代理机构鉴证，盖章。</w:t>
      </w:r>
    </w:p>
    <w:p w14:paraId="23D07C3C">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采购代理机构留存</w:t>
      </w:r>
      <w:r>
        <w:rPr>
          <w:rFonts w:hint="eastAsia" w:asciiTheme="minorEastAsia" w:hAnsiTheme="minorEastAsia" w:eastAsiaTheme="minorEastAsia" w:cstheme="minorEastAsia"/>
          <w:b/>
          <w:bCs/>
          <w:kern w:val="0"/>
        </w:rPr>
        <w:t>贰</w:t>
      </w:r>
      <w:r>
        <w:rPr>
          <w:rFonts w:hint="eastAsia" w:asciiTheme="minorEastAsia" w:hAnsiTheme="minorEastAsia" w:eastAsiaTheme="minorEastAsia" w:cstheme="minorEastAsia"/>
          <w:b/>
          <w:bCs/>
          <w:kern w:val="0"/>
          <w:lang w:val="zh-CN"/>
        </w:rPr>
        <w:t>份</w:t>
      </w:r>
      <w:r>
        <w:rPr>
          <w:rFonts w:hint="eastAsia" w:asciiTheme="minorEastAsia" w:hAnsiTheme="minorEastAsia" w:eastAsiaTheme="minorEastAsia" w:cstheme="minorEastAsia"/>
          <w:kern w:val="0"/>
          <w:lang w:val="zh-CN"/>
        </w:rPr>
        <w:t>备案。（所有合同必须胶装成册，活页装订不予备案）</w:t>
      </w:r>
    </w:p>
    <w:p w14:paraId="6C847357">
      <w:pPr>
        <w:pStyle w:val="21"/>
        <w:widowControl/>
        <w:spacing w:line="360" w:lineRule="auto"/>
        <w:ind w:firstLine="480" w:firstLineChars="20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.2 签订合同时，可将成交供应商的投标保证金转为成交供应商的履约保证金或成交供应商应当以支票、汇票、本票等非现金形式向采购人指定的账户交纳履约保证金。</w:t>
      </w:r>
    </w:p>
    <w:p w14:paraId="372DA54C">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.3 成交供应商拒绝与采购人签订合同的，采购人可以按照评标报告推荐的中标候选人名单排序，确定下一候选人为成交供应商，也可重新开展政府采购活动。</w:t>
      </w:r>
    </w:p>
    <w:p w14:paraId="5F6CE2C0">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.4 磋商文件、成交供应商的投标文件、《</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通知书》及其澄清、说明文件、承诺等，均为签订采购合同的依据，作为采购合同的组成部分。</w:t>
      </w:r>
    </w:p>
    <w:p w14:paraId="44B0C358">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.5 采购合同签订之日起2个工作日内，由采购人将采购合同在青海政府采购网上公告，但采购合同中涉及国家秘密、商业秘密的内容除外。</w:t>
      </w:r>
    </w:p>
    <w:p w14:paraId="1851E069">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.6 采购人与成交供应商应当根据合同的约定依法履行合同义务。政府采购合同的履行、违约责任和解决争议的方法等适用《中华人民共和国</w:t>
      </w:r>
      <w:r>
        <w:rPr>
          <w:rFonts w:hint="eastAsia" w:asciiTheme="minorEastAsia" w:hAnsiTheme="minorEastAsia" w:eastAsiaTheme="minorEastAsia" w:cstheme="minorEastAsia"/>
          <w:kern w:val="0"/>
          <w:lang w:val="en-US" w:eastAsia="zh-CN"/>
        </w:rPr>
        <w:t>民法典</w:t>
      </w:r>
      <w:r>
        <w:rPr>
          <w:rFonts w:hint="eastAsia" w:asciiTheme="minorEastAsia" w:hAnsiTheme="minorEastAsia" w:eastAsiaTheme="minorEastAsia" w:cstheme="minorEastAsia"/>
          <w:kern w:val="0"/>
          <w:lang w:val="zh-CN"/>
        </w:rPr>
        <w:t>》。</w:t>
      </w:r>
    </w:p>
    <w:p w14:paraId="6CCADC17">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.7 采购人或者采购代理机构应当按照政府采购合同规定的技术、服务、安全标准组织对供应商履约情况进行验收，并出具验收书。验收书应当包括每一项技术、服务、安全标准的履约情况。</w:t>
      </w:r>
    </w:p>
    <w:p w14:paraId="3241D262">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.8 采购人可以邀请参加本项目的其他投标供应商或者第三方机构参与验收。参与验收的投标供应商或者第三方机构的意见作为验收书的参考资料一并存档。</w:t>
      </w:r>
    </w:p>
    <w:p w14:paraId="43245B55">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.9 采购人应当加强对成交供应商的履约管理，并按照采购合同约定，及时向成交供应商支付采购资金。对于成交供应商违反采购合同约定的行为，采购人应当及时处理，依法追究其违约责任。</w:t>
      </w:r>
    </w:p>
    <w:p w14:paraId="4BB76484">
      <w:pPr>
        <w:pStyle w:val="21"/>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.10 采购人、采购代理机构应当建立真实完整的招标采购档案，妥善保存每项采购活动的采购文件。</w:t>
      </w:r>
    </w:p>
    <w:p w14:paraId="5270C7BF">
      <w:pPr>
        <w:pStyle w:val="22"/>
        <w:spacing w:line="360" w:lineRule="auto"/>
        <w:rPr>
          <w:rFonts w:hint="eastAsia" w:asciiTheme="minorEastAsia" w:hAnsiTheme="minorEastAsia" w:eastAsiaTheme="minorEastAsia" w:cstheme="minorEastAsia"/>
          <w:lang w:val="zh-CN"/>
        </w:rPr>
      </w:pPr>
      <w:bookmarkStart w:id="221" w:name="_Toc15675"/>
      <w:bookmarkStart w:id="222" w:name="_Toc5472"/>
      <w:bookmarkStart w:id="223" w:name="_Toc5655"/>
      <w:bookmarkStart w:id="224" w:name="_Toc10816"/>
      <w:bookmarkStart w:id="225" w:name="_Toc31489"/>
      <w:r>
        <w:rPr>
          <w:rFonts w:hint="eastAsia" w:asciiTheme="minorEastAsia" w:hAnsiTheme="minorEastAsia" w:eastAsiaTheme="minorEastAsia" w:cstheme="minorEastAsia"/>
        </w:rPr>
        <w:t>九</w:t>
      </w:r>
      <w:r>
        <w:rPr>
          <w:rFonts w:hint="eastAsia" w:asciiTheme="minorEastAsia" w:hAnsiTheme="minorEastAsia" w:eastAsiaTheme="minorEastAsia" w:cstheme="minorEastAsia"/>
          <w:lang w:val="zh-CN"/>
        </w:rPr>
        <w:t>、终止情形</w:t>
      </w:r>
      <w:bookmarkEnd w:id="220"/>
      <w:bookmarkEnd w:id="221"/>
      <w:bookmarkEnd w:id="222"/>
      <w:bookmarkEnd w:id="223"/>
      <w:bookmarkEnd w:id="224"/>
      <w:bookmarkEnd w:id="225"/>
    </w:p>
    <w:p w14:paraId="2EBA3139">
      <w:pPr>
        <w:pStyle w:val="22"/>
        <w:spacing w:line="360" w:lineRule="auto"/>
        <w:jc w:val="left"/>
        <w:rPr>
          <w:rFonts w:hint="eastAsia" w:asciiTheme="minorEastAsia" w:hAnsiTheme="minorEastAsia" w:eastAsiaTheme="minorEastAsia" w:cstheme="minorEastAsia"/>
          <w:sz w:val="32"/>
          <w:lang w:val="zh-CN"/>
        </w:rPr>
      </w:pPr>
      <w:bookmarkStart w:id="226" w:name="_Toc27590"/>
      <w:bookmarkStart w:id="227" w:name="_Toc8284"/>
      <w:bookmarkStart w:id="228" w:name="_Toc16783"/>
      <w:bookmarkStart w:id="229" w:name="_Toc17387"/>
      <w:bookmarkStart w:id="230" w:name="_Toc428180563"/>
      <w:bookmarkStart w:id="231" w:name="_Toc10171"/>
      <w:bookmarkStart w:id="232" w:name="_Toc24047"/>
      <w:r>
        <w:rPr>
          <w:rFonts w:hint="eastAsia" w:asciiTheme="minorEastAsia" w:hAnsiTheme="minorEastAsia" w:eastAsiaTheme="minorEastAsia" w:cstheme="minorEastAsia"/>
          <w:sz w:val="32"/>
        </w:rPr>
        <w:t>22</w:t>
      </w:r>
      <w:r>
        <w:rPr>
          <w:rFonts w:hint="eastAsia" w:asciiTheme="minorEastAsia" w:hAnsiTheme="minorEastAsia" w:eastAsiaTheme="minorEastAsia" w:cstheme="minorEastAsia"/>
          <w:sz w:val="32"/>
          <w:lang w:val="zh-CN"/>
        </w:rPr>
        <w:t>.推荐并确定成交供应商</w:t>
      </w:r>
      <w:bookmarkEnd w:id="226"/>
      <w:bookmarkEnd w:id="227"/>
      <w:bookmarkEnd w:id="228"/>
      <w:bookmarkEnd w:id="229"/>
      <w:bookmarkEnd w:id="230"/>
      <w:bookmarkEnd w:id="231"/>
    </w:p>
    <w:p w14:paraId="64AE158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22.1</w:t>
      </w:r>
      <w:r>
        <w:rPr>
          <w:rFonts w:hint="eastAsia" w:asciiTheme="minorEastAsia" w:hAnsiTheme="minorEastAsia" w:eastAsiaTheme="minorEastAsia" w:cstheme="minorEastAsia"/>
          <w:kern w:val="0"/>
          <w:sz w:val="24"/>
          <w:lang w:val="zh-CN"/>
        </w:rPr>
        <w:t>采购代理机构应当在评审结束后2个工作日内将评审报告送采购人确认。</w:t>
      </w:r>
    </w:p>
    <w:p w14:paraId="641E12BC">
      <w:pPr>
        <w:autoSpaceDE w:val="0"/>
        <w:autoSpaceDN w:val="0"/>
        <w:adjustRightInd w:val="0"/>
        <w:spacing w:line="360" w:lineRule="auto"/>
        <w:ind w:firstLine="480" w:firstLineChars="200"/>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kern w:val="0"/>
          <w:sz w:val="24"/>
        </w:rPr>
        <w:t>22.2</w:t>
      </w:r>
      <w:r>
        <w:rPr>
          <w:rFonts w:hint="eastAsia" w:asciiTheme="minorEastAsia" w:hAnsiTheme="minorEastAsia" w:eastAsiaTheme="minorEastAsia" w:cstheme="minorEastAsia"/>
          <w:kern w:val="0"/>
          <w:sz w:val="24"/>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5D5987">
      <w:pPr>
        <w:pStyle w:val="22"/>
        <w:spacing w:line="360" w:lineRule="auto"/>
        <w:jc w:val="left"/>
        <w:rPr>
          <w:rFonts w:hint="eastAsia" w:asciiTheme="minorEastAsia" w:hAnsiTheme="minorEastAsia" w:eastAsiaTheme="minorEastAsia" w:cstheme="minorEastAsia"/>
          <w:sz w:val="32"/>
          <w:lang w:val="zh-CN"/>
        </w:rPr>
      </w:pPr>
      <w:bookmarkStart w:id="233" w:name="_Toc6168"/>
      <w:bookmarkStart w:id="234" w:name="_Toc19640"/>
      <w:bookmarkStart w:id="235" w:name="_Toc23687"/>
      <w:bookmarkStart w:id="236" w:name="_Toc9813"/>
      <w:bookmarkStart w:id="237" w:name="_Toc9162"/>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3</w:t>
      </w:r>
      <w:r>
        <w:rPr>
          <w:rFonts w:hint="eastAsia" w:asciiTheme="minorEastAsia" w:hAnsiTheme="minorEastAsia" w:eastAsiaTheme="minorEastAsia" w:cstheme="minorEastAsia"/>
          <w:sz w:val="32"/>
          <w:lang w:val="zh-CN"/>
        </w:rPr>
        <w:t>. 终止磋商情形</w:t>
      </w:r>
      <w:bookmarkEnd w:id="232"/>
      <w:bookmarkEnd w:id="233"/>
      <w:bookmarkEnd w:id="234"/>
      <w:bookmarkEnd w:id="235"/>
      <w:bookmarkEnd w:id="236"/>
      <w:bookmarkEnd w:id="237"/>
    </w:p>
    <w:p w14:paraId="3B45D2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23.1</w:t>
      </w:r>
      <w:r>
        <w:rPr>
          <w:rFonts w:hint="eastAsia" w:asciiTheme="minorEastAsia" w:hAnsiTheme="minorEastAsia" w:eastAsiaTheme="minorEastAsia" w:cstheme="minorEastAsia"/>
          <w:kern w:val="0"/>
          <w:sz w:val="24"/>
          <w:lang w:val="zh-CN"/>
        </w:rPr>
        <w:t>在磋商采购中，出现下列情形之一的，应予终止磋商：</w:t>
      </w:r>
    </w:p>
    <w:p w14:paraId="3DCFD00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）符合磋商条件的供应商或者对磋商文件作出实质性响应的供应商不足三家的。</w:t>
      </w:r>
    </w:p>
    <w:p w14:paraId="2EDF9D76">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）出现影响采购活动正常推进的违法、违规行为的。</w:t>
      </w:r>
    </w:p>
    <w:p w14:paraId="77DEA6B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）投标供应商的报价均超出采购预算额度，采购人不能支付的。</w:t>
      </w:r>
    </w:p>
    <w:p w14:paraId="336DE624">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）因重大变故，采购任务取消的。</w:t>
      </w:r>
    </w:p>
    <w:p w14:paraId="7A601807">
      <w:pPr>
        <w:autoSpaceDE w:val="0"/>
        <w:autoSpaceDN w:val="0"/>
        <w:adjustRightIn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23.2</w:t>
      </w:r>
      <w:r>
        <w:rPr>
          <w:rFonts w:hint="eastAsia" w:asciiTheme="minorEastAsia" w:hAnsiTheme="minorEastAsia" w:eastAsiaTheme="minorEastAsia" w:cstheme="minorEastAsia"/>
          <w:kern w:val="0"/>
          <w:sz w:val="24"/>
          <w:lang w:val="zh-CN"/>
        </w:rPr>
        <w:t>终止磋商后，由采购代理机构发布终止磋商公告。</w:t>
      </w:r>
    </w:p>
    <w:p w14:paraId="7B724502">
      <w:pPr>
        <w:pStyle w:val="22"/>
        <w:spacing w:line="360" w:lineRule="auto"/>
        <w:rPr>
          <w:rFonts w:hint="eastAsia" w:asciiTheme="minorEastAsia" w:hAnsiTheme="minorEastAsia" w:eastAsiaTheme="minorEastAsia" w:cstheme="minorEastAsia"/>
          <w:lang w:val="zh-CN"/>
        </w:rPr>
      </w:pPr>
      <w:bookmarkStart w:id="238" w:name="_Toc3385"/>
      <w:bookmarkStart w:id="239" w:name="_Toc11961"/>
      <w:bookmarkStart w:id="240" w:name="_Toc28398"/>
      <w:bookmarkStart w:id="241" w:name="_Toc11812"/>
      <w:bookmarkStart w:id="242" w:name="_Toc15019"/>
      <w:bookmarkStart w:id="243" w:name="_Toc7391"/>
      <w:r>
        <w:rPr>
          <w:rFonts w:hint="eastAsia" w:asciiTheme="minorEastAsia" w:hAnsiTheme="minorEastAsia" w:eastAsiaTheme="minorEastAsia" w:cstheme="minorEastAsia"/>
        </w:rPr>
        <w:t>十</w:t>
      </w:r>
      <w:r>
        <w:rPr>
          <w:rFonts w:hint="eastAsia" w:asciiTheme="minorEastAsia" w:hAnsiTheme="minorEastAsia" w:eastAsiaTheme="minorEastAsia" w:cstheme="minorEastAsia"/>
          <w:lang w:val="zh-CN"/>
        </w:rPr>
        <w:t>、处罚</w:t>
      </w:r>
      <w:bookmarkEnd w:id="238"/>
      <w:bookmarkEnd w:id="239"/>
      <w:bookmarkEnd w:id="240"/>
      <w:bookmarkEnd w:id="241"/>
      <w:bookmarkEnd w:id="242"/>
      <w:bookmarkEnd w:id="243"/>
    </w:p>
    <w:p w14:paraId="0D32F028">
      <w:pPr>
        <w:pStyle w:val="22"/>
        <w:spacing w:line="360" w:lineRule="auto"/>
        <w:jc w:val="left"/>
        <w:rPr>
          <w:rFonts w:hint="eastAsia" w:asciiTheme="minorEastAsia" w:hAnsiTheme="minorEastAsia" w:eastAsiaTheme="minorEastAsia" w:cstheme="minorEastAsia"/>
          <w:sz w:val="32"/>
          <w:lang w:val="zh-CN"/>
        </w:rPr>
      </w:pPr>
      <w:bookmarkStart w:id="244" w:name="_Toc10823"/>
      <w:bookmarkStart w:id="245" w:name="_Toc2883"/>
      <w:bookmarkStart w:id="246" w:name="_Toc6804"/>
      <w:bookmarkStart w:id="247" w:name="_Toc19241"/>
      <w:bookmarkStart w:id="248" w:name="_Toc14781"/>
      <w:bookmarkStart w:id="249" w:name="_Toc4733"/>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4</w:t>
      </w:r>
      <w:r>
        <w:rPr>
          <w:rFonts w:hint="eastAsia" w:asciiTheme="minorEastAsia" w:hAnsiTheme="minorEastAsia" w:eastAsiaTheme="minorEastAsia" w:cstheme="minorEastAsia"/>
          <w:sz w:val="32"/>
          <w:lang w:val="zh-CN"/>
        </w:rPr>
        <w:t>.处罚情形</w:t>
      </w:r>
      <w:bookmarkEnd w:id="244"/>
      <w:bookmarkEnd w:id="245"/>
      <w:bookmarkEnd w:id="246"/>
      <w:bookmarkEnd w:id="247"/>
      <w:bookmarkEnd w:id="248"/>
      <w:bookmarkEnd w:id="249"/>
    </w:p>
    <w:p w14:paraId="4BD17105">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成交供应商有下列情形之一的，成交无效，磋商保证金、不予退还。情节严重的，报同级财政部门依法进行处理：</w:t>
      </w:r>
    </w:p>
    <w:p w14:paraId="430A6C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w:t>
      </w:r>
      <w:r>
        <w:rPr>
          <w:rFonts w:hint="eastAsia" w:asciiTheme="minorEastAsia" w:hAnsiTheme="minorEastAsia" w:eastAsiaTheme="minorEastAsia" w:cstheme="minorEastAsia"/>
          <w:kern w:val="0"/>
          <w:sz w:val="24"/>
          <w:lang w:val="zh-CN"/>
        </w:rPr>
        <w:t>投标供应商在磋商截止期后撤回其磋商的。</w:t>
      </w:r>
    </w:p>
    <w:p w14:paraId="714AC33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w:t>
      </w:r>
      <w:r>
        <w:rPr>
          <w:rFonts w:hint="eastAsia" w:asciiTheme="minorEastAsia" w:hAnsiTheme="minorEastAsia" w:eastAsiaTheme="minorEastAsia" w:cstheme="minorEastAsia"/>
          <w:kern w:val="0"/>
          <w:sz w:val="24"/>
          <w:lang w:val="zh-CN"/>
        </w:rPr>
        <w:t>提供虚假材料谋取成交的。</w:t>
      </w:r>
    </w:p>
    <w:p w14:paraId="2EBEA3A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24.3</w:t>
      </w:r>
      <w:r>
        <w:rPr>
          <w:rFonts w:hint="eastAsia" w:asciiTheme="minorEastAsia" w:hAnsiTheme="minorEastAsia" w:eastAsiaTheme="minorEastAsia" w:cstheme="minorEastAsia"/>
          <w:kern w:val="0"/>
          <w:sz w:val="24"/>
          <w:lang w:val="zh-CN"/>
        </w:rPr>
        <w:t>采取不正当手段诋毁、排挤其他供应商的。</w:t>
      </w:r>
    </w:p>
    <w:p w14:paraId="48D9A59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24.4</w:t>
      </w:r>
      <w:r>
        <w:rPr>
          <w:rFonts w:hint="eastAsia" w:asciiTheme="minorEastAsia" w:hAnsiTheme="minorEastAsia" w:eastAsiaTheme="minorEastAsia" w:cstheme="minorEastAsia"/>
          <w:kern w:val="0"/>
          <w:sz w:val="24"/>
          <w:lang w:val="zh-CN"/>
        </w:rPr>
        <w:t>有恶意串通等不正当竞争行为的。</w:t>
      </w:r>
    </w:p>
    <w:p w14:paraId="7A0C5B5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24.5</w:t>
      </w:r>
      <w:r>
        <w:rPr>
          <w:rFonts w:hint="eastAsia" w:asciiTheme="minorEastAsia" w:hAnsiTheme="minorEastAsia" w:eastAsiaTheme="minorEastAsia" w:cstheme="minorEastAsia"/>
          <w:kern w:val="0"/>
          <w:sz w:val="24"/>
          <w:lang w:val="zh-CN"/>
        </w:rPr>
        <w:t>成交后无正当理由拒不与采购人签订采购合同的。</w:t>
      </w:r>
    </w:p>
    <w:p w14:paraId="65D9458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24.6</w:t>
      </w:r>
      <w:r>
        <w:rPr>
          <w:rFonts w:hint="eastAsia" w:asciiTheme="minorEastAsia" w:hAnsiTheme="minorEastAsia" w:eastAsiaTheme="minorEastAsia" w:cstheme="minorEastAsia"/>
          <w:kern w:val="0"/>
          <w:sz w:val="24"/>
          <w:lang w:val="zh-CN"/>
        </w:rPr>
        <w:t>未按照磋商文件、磋商响应文件确定的事项签订采购合同的。</w:t>
      </w:r>
    </w:p>
    <w:p w14:paraId="7ADF253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24.7</w:t>
      </w:r>
      <w:r>
        <w:rPr>
          <w:rFonts w:hint="eastAsia" w:asciiTheme="minorEastAsia" w:hAnsiTheme="minorEastAsia" w:eastAsiaTheme="minorEastAsia" w:cstheme="minorEastAsia"/>
          <w:kern w:val="0"/>
          <w:sz w:val="24"/>
          <w:lang w:val="zh-CN"/>
        </w:rPr>
        <w:t>将采购合同转包的。</w:t>
      </w:r>
    </w:p>
    <w:p w14:paraId="448F53D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24.8</w:t>
      </w:r>
      <w:r>
        <w:rPr>
          <w:rFonts w:hint="eastAsia" w:asciiTheme="minorEastAsia" w:hAnsiTheme="minorEastAsia" w:eastAsiaTheme="minorEastAsia" w:cstheme="minorEastAsia"/>
          <w:kern w:val="0"/>
          <w:sz w:val="24"/>
          <w:lang w:val="zh-CN"/>
        </w:rPr>
        <w:t>提供假冒伪劣产品的。</w:t>
      </w:r>
    </w:p>
    <w:p w14:paraId="5ABE6FD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24.9</w:t>
      </w:r>
      <w:r>
        <w:rPr>
          <w:rFonts w:hint="eastAsia" w:asciiTheme="minorEastAsia" w:hAnsiTheme="minorEastAsia" w:eastAsiaTheme="minorEastAsia" w:cstheme="minorEastAsia"/>
          <w:kern w:val="0"/>
          <w:sz w:val="24"/>
          <w:lang w:val="zh-CN"/>
        </w:rPr>
        <w:t>擅自变更、中止或者终止政府采购合同的。</w:t>
      </w:r>
    </w:p>
    <w:p w14:paraId="403A712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24.10</w:t>
      </w:r>
      <w:r>
        <w:rPr>
          <w:rFonts w:hint="eastAsia" w:asciiTheme="minorEastAsia" w:hAnsiTheme="minorEastAsia" w:eastAsiaTheme="minorEastAsia" w:cstheme="minorEastAsia"/>
          <w:kern w:val="0"/>
          <w:sz w:val="24"/>
          <w:lang w:val="zh-CN"/>
        </w:rPr>
        <w:t>成交供应商签订合同后，不能履约或无故拖延履约期的。</w:t>
      </w:r>
    </w:p>
    <w:p w14:paraId="555305F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24.11</w:t>
      </w:r>
      <w:r>
        <w:rPr>
          <w:rFonts w:hint="eastAsia" w:asciiTheme="minorEastAsia" w:hAnsiTheme="minorEastAsia" w:eastAsiaTheme="minorEastAsia" w:cstheme="minorEastAsia"/>
          <w:kern w:val="0"/>
          <w:sz w:val="24"/>
          <w:lang w:eastAsia="zh-CN"/>
        </w:rPr>
        <w:t>法律法规</w:t>
      </w:r>
      <w:r>
        <w:rPr>
          <w:rFonts w:hint="eastAsia" w:asciiTheme="minorEastAsia" w:hAnsiTheme="minorEastAsia" w:eastAsiaTheme="minorEastAsia" w:cstheme="minorEastAsia"/>
          <w:kern w:val="0"/>
          <w:sz w:val="24"/>
          <w:lang w:val="zh-CN"/>
        </w:rPr>
        <w:t>规定的其他情形。</w:t>
      </w:r>
    </w:p>
    <w:p w14:paraId="45F50F65">
      <w:pPr>
        <w:pStyle w:val="22"/>
        <w:numPr>
          <w:ilvl w:val="0"/>
          <w:numId w:val="3"/>
        </w:numPr>
        <w:spacing w:line="360" w:lineRule="auto"/>
        <w:rPr>
          <w:rFonts w:hint="eastAsia" w:asciiTheme="minorEastAsia" w:hAnsiTheme="minorEastAsia" w:eastAsiaTheme="minorEastAsia" w:cstheme="minorEastAsia"/>
          <w:color w:val="000000"/>
          <w:lang w:val="zh-CN"/>
        </w:rPr>
      </w:pPr>
      <w:bookmarkStart w:id="250" w:name="_Toc22987"/>
      <w:bookmarkStart w:id="251" w:name="_Toc9397"/>
      <w:bookmarkStart w:id="252" w:name="_Toc727"/>
      <w:bookmarkStart w:id="253" w:name="_Toc22163"/>
      <w:bookmarkStart w:id="254" w:name="_Toc30602"/>
      <w:bookmarkStart w:id="255" w:name="_Toc22441"/>
      <w:bookmarkStart w:id="256" w:name="_Toc27545"/>
      <w:r>
        <w:rPr>
          <w:rFonts w:hint="eastAsia" w:asciiTheme="minorEastAsia" w:hAnsiTheme="minorEastAsia" w:eastAsiaTheme="minorEastAsia" w:cstheme="minorEastAsia"/>
          <w:color w:val="000000"/>
        </w:rPr>
        <w:t>磋商</w:t>
      </w:r>
      <w:r>
        <w:rPr>
          <w:rFonts w:hint="eastAsia" w:asciiTheme="minorEastAsia" w:hAnsiTheme="minorEastAsia" w:eastAsiaTheme="minorEastAsia" w:cstheme="minorEastAsia"/>
          <w:color w:val="000000"/>
          <w:lang w:val="zh-CN"/>
        </w:rPr>
        <w:t>代理服务收费标准</w:t>
      </w:r>
      <w:bookmarkEnd w:id="250"/>
      <w:bookmarkEnd w:id="251"/>
      <w:bookmarkEnd w:id="252"/>
      <w:bookmarkEnd w:id="253"/>
      <w:bookmarkEnd w:id="254"/>
      <w:bookmarkEnd w:id="255"/>
    </w:p>
    <w:p w14:paraId="232BF150">
      <w:pPr>
        <w:pStyle w:val="22"/>
        <w:spacing w:line="360" w:lineRule="auto"/>
        <w:jc w:val="left"/>
        <w:rPr>
          <w:rFonts w:hint="eastAsia" w:asciiTheme="minorEastAsia" w:hAnsiTheme="minorEastAsia" w:eastAsiaTheme="minorEastAsia" w:cstheme="minorEastAsia"/>
          <w:sz w:val="32"/>
          <w:lang w:val="zh-CN"/>
        </w:rPr>
      </w:pPr>
      <w:bookmarkStart w:id="257" w:name="_Toc31170"/>
      <w:bookmarkStart w:id="258" w:name="_Toc23576"/>
      <w:bookmarkStart w:id="259" w:name="_Toc27026"/>
      <w:bookmarkStart w:id="260" w:name="_Toc2260"/>
      <w:bookmarkStart w:id="261" w:name="_Toc19695"/>
      <w:bookmarkStart w:id="262" w:name="_Toc32468"/>
      <w:bookmarkStart w:id="263" w:name="_Toc16494"/>
      <w:r>
        <w:rPr>
          <w:rFonts w:hint="eastAsia" w:asciiTheme="minorEastAsia" w:hAnsiTheme="minorEastAsia" w:eastAsiaTheme="minorEastAsia" w:cstheme="minorEastAsia"/>
          <w:sz w:val="32"/>
        </w:rPr>
        <w:t>25.</w:t>
      </w:r>
      <w:r>
        <w:rPr>
          <w:rFonts w:hint="eastAsia" w:asciiTheme="minorEastAsia" w:hAnsiTheme="minorEastAsia" w:eastAsiaTheme="minorEastAsia" w:cstheme="minorEastAsia"/>
          <w:sz w:val="32"/>
          <w:lang w:val="zh-CN"/>
        </w:rPr>
        <w:t>磋商代理服务费：</w:t>
      </w:r>
      <w:bookmarkEnd w:id="257"/>
      <w:bookmarkEnd w:id="258"/>
      <w:bookmarkEnd w:id="259"/>
      <w:bookmarkEnd w:id="260"/>
      <w:bookmarkEnd w:id="261"/>
      <w:bookmarkEnd w:id="262"/>
      <w:bookmarkEnd w:id="263"/>
    </w:p>
    <w:p w14:paraId="749D566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25.1</w:t>
      </w:r>
      <w:r>
        <w:rPr>
          <w:rFonts w:hint="eastAsia" w:asciiTheme="minorEastAsia" w:hAnsiTheme="minorEastAsia" w:eastAsiaTheme="minorEastAsia" w:cstheme="minorEastAsia"/>
          <w:kern w:val="0"/>
          <w:sz w:val="24"/>
          <w:lang w:val="zh-CN"/>
        </w:rPr>
        <w:t>收取对象：</w:t>
      </w:r>
      <w:r>
        <w:rPr>
          <w:rFonts w:hint="eastAsia" w:asciiTheme="minorEastAsia" w:hAnsiTheme="minorEastAsia" w:eastAsiaTheme="minorEastAsia" w:cstheme="minorEastAsia"/>
          <w:kern w:val="0"/>
          <w:sz w:val="24"/>
          <w:lang w:val="en-US" w:eastAsia="zh-CN"/>
        </w:rPr>
        <w:t>采购人</w:t>
      </w:r>
    </w:p>
    <w:p w14:paraId="2A981377">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25.2收取金额：</w:t>
      </w:r>
      <w:r>
        <w:rPr>
          <w:rFonts w:hint="eastAsia" w:asciiTheme="minorEastAsia" w:hAnsiTheme="minorEastAsia" w:eastAsiaTheme="minorEastAsia" w:cstheme="minorEastAsia"/>
          <w:kern w:val="0"/>
          <w:sz w:val="24"/>
          <w:lang w:val="en-US" w:eastAsia="zh-CN"/>
        </w:rPr>
        <w:t xml:space="preserve">3000.00（大写：叁仟元整） </w:t>
      </w:r>
    </w:p>
    <w:p w14:paraId="0FD23385">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在领取</w:t>
      </w:r>
      <w:r>
        <w:rPr>
          <w:rFonts w:hint="eastAsia" w:asciiTheme="minorEastAsia" w:hAnsiTheme="minorEastAsia" w:eastAsiaTheme="minorEastAsia" w:cstheme="minorEastAsia"/>
          <w:kern w:val="0"/>
          <w:sz w:val="24"/>
          <w:lang w:val="en-US" w:eastAsia="zh-CN"/>
        </w:rPr>
        <w:t>中标</w:t>
      </w:r>
      <w:r>
        <w:rPr>
          <w:rFonts w:hint="eastAsia" w:asciiTheme="minorEastAsia" w:hAnsiTheme="minorEastAsia" w:eastAsiaTheme="minorEastAsia" w:cstheme="minorEastAsia"/>
          <w:kern w:val="0"/>
          <w:sz w:val="24"/>
        </w:rPr>
        <w:t>通知书前</w:t>
      </w:r>
      <w:r>
        <w:rPr>
          <w:rFonts w:hint="eastAsia" w:asciiTheme="minorEastAsia" w:hAnsiTheme="minorEastAsia" w:eastAsiaTheme="minorEastAsia" w:cstheme="minorEastAsia"/>
          <w:kern w:val="0"/>
          <w:sz w:val="24"/>
          <w:lang w:val="en-US" w:eastAsia="zh-CN"/>
        </w:rPr>
        <w:t>向采购代理机构缴纳；</w:t>
      </w:r>
    </w:p>
    <w:p w14:paraId="2FB17255">
      <w:pPr>
        <w:autoSpaceDE w:val="0"/>
        <w:autoSpaceDN w:val="0"/>
        <w:spacing w:line="360" w:lineRule="auto"/>
        <w:ind w:firstLine="480" w:firstLineChars="200"/>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说明：根据《关于进一步放开建设项目专项业务服务价格的通知》（发改价格〔2015〕299号）规定，实行市场调节价，应严格遵守《中华人民共和国价格法》《关于商品和服务实行明码标价的规定》等法律法规的规定，由采购人和采购代理机构共同确定合理的收费金额。</w:t>
      </w:r>
    </w:p>
    <w:p w14:paraId="58022E1B">
      <w:pPr>
        <w:pStyle w:val="22"/>
        <w:spacing w:line="360" w:lineRule="auto"/>
        <w:rPr>
          <w:rFonts w:hint="eastAsia" w:asciiTheme="minorEastAsia" w:hAnsiTheme="minorEastAsia" w:eastAsiaTheme="minorEastAsia" w:cstheme="minorEastAsia"/>
          <w:lang w:val="zh-CN"/>
        </w:rPr>
      </w:pPr>
      <w:bookmarkStart w:id="264" w:name="_Toc12068"/>
      <w:bookmarkStart w:id="265" w:name="_Toc28782"/>
      <w:bookmarkStart w:id="266" w:name="_Toc8418"/>
      <w:bookmarkStart w:id="267" w:name="_Toc3881"/>
      <w:bookmarkStart w:id="268" w:name="_Toc18437"/>
      <w:bookmarkStart w:id="269" w:name="_Toc29548"/>
      <w:r>
        <w:rPr>
          <w:rFonts w:hint="eastAsia" w:asciiTheme="minorEastAsia" w:hAnsiTheme="minorEastAsia" w:eastAsiaTheme="minorEastAsia" w:cstheme="minorEastAsia"/>
          <w:lang w:val="zh-CN"/>
        </w:rPr>
        <w:t>十</w:t>
      </w: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zh-CN"/>
        </w:rPr>
        <w:t>、其</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他</w:t>
      </w:r>
      <w:bookmarkEnd w:id="264"/>
      <w:bookmarkEnd w:id="265"/>
      <w:bookmarkEnd w:id="266"/>
      <w:bookmarkEnd w:id="267"/>
      <w:bookmarkEnd w:id="268"/>
      <w:bookmarkEnd w:id="269"/>
    </w:p>
    <w:p w14:paraId="051BCA51">
      <w:pPr>
        <w:autoSpaceDE w:val="0"/>
        <w:autoSpaceDN w:val="0"/>
        <w:adjustRightInd w:val="0"/>
        <w:spacing w:line="360" w:lineRule="auto"/>
        <w:ind w:firstLine="48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其他未尽事宜，按照《中华人民共和国政府采购法》《中华人民共和国政府采购法实施条例》《政府采购竞争性磋商采购方式管理暂行办法》等法律法规的有关条款执行。</w:t>
      </w:r>
    </w:p>
    <w:p w14:paraId="7610CFC7">
      <w:pPr>
        <w:pStyle w:val="22"/>
        <w:spacing w:line="360" w:lineRule="auto"/>
        <w:jc w:val="both"/>
        <w:outlineLvl w:val="9"/>
        <w:rPr>
          <w:rFonts w:hint="eastAsia" w:asciiTheme="minorEastAsia" w:hAnsiTheme="minorEastAsia" w:eastAsiaTheme="minorEastAsia" w:cstheme="minorEastAsia"/>
          <w:color w:val="000000"/>
          <w:lang w:val="zh-CN"/>
        </w:rPr>
        <w:sectPr>
          <w:footerReference r:id="rId5" w:type="default"/>
          <w:pgSz w:w="11906" w:h="16838"/>
          <w:pgMar w:top="1440" w:right="1486" w:bottom="1440" w:left="1800" w:header="851" w:footer="992" w:gutter="0"/>
          <w:pgNumType w:fmt="decimal"/>
          <w:cols w:space="720" w:num="1"/>
          <w:docGrid w:type="lines" w:linePitch="312" w:charSpace="0"/>
        </w:sectPr>
      </w:pPr>
    </w:p>
    <w:p w14:paraId="1655BFB4">
      <w:pPr>
        <w:pStyle w:val="22"/>
        <w:spacing w:line="360" w:lineRule="auto"/>
        <w:ind w:firstLine="723" w:firstLineChars="200"/>
        <w:jc w:val="both"/>
        <w:rPr>
          <w:rFonts w:hint="eastAsia" w:asciiTheme="minorEastAsia" w:hAnsiTheme="minorEastAsia" w:eastAsiaTheme="minorEastAsia" w:cstheme="minorEastAsia"/>
          <w:b/>
          <w:bCs/>
          <w:kern w:val="0"/>
          <w:sz w:val="48"/>
          <w:szCs w:val="48"/>
          <w:lang w:val="zh-CN"/>
        </w:rPr>
      </w:pPr>
      <w:bookmarkStart w:id="270" w:name="_Toc20035"/>
      <w:bookmarkStart w:id="271" w:name="_Toc26733"/>
      <w:bookmarkStart w:id="272" w:name="_Toc19970"/>
      <w:bookmarkStart w:id="273" w:name="_Toc17811"/>
      <w:bookmarkStart w:id="274" w:name="_Toc10227"/>
      <w:r>
        <w:rPr>
          <w:rFonts w:hint="eastAsia" w:asciiTheme="minorEastAsia" w:hAnsiTheme="minorEastAsia" w:eastAsiaTheme="minorEastAsia" w:cstheme="minorEastAsia"/>
          <w:color w:val="000000"/>
          <w:lang w:val="zh-CN"/>
        </w:rPr>
        <w:t>第</w:t>
      </w:r>
      <w:r>
        <w:rPr>
          <w:rFonts w:hint="eastAsia" w:asciiTheme="minorEastAsia" w:hAnsiTheme="minorEastAsia" w:eastAsiaTheme="minorEastAsia" w:cstheme="minorEastAsia"/>
          <w:color w:val="000000"/>
        </w:rPr>
        <w:t>三</w:t>
      </w:r>
      <w:r>
        <w:rPr>
          <w:rFonts w:hint="eastAsia" w:asciiTheme="minorEastAsia" w:hAnsiTheme="minorEastAsia" w:eastAsiaTheme="minorEastAsia" w:cstheme="minorEastAsia"/>
          <w:color w:val="000000"/>
          <w:lang w:val="zh-CN"/>
        </w:rPr>
        <w:t>部分</w:t>
      </w: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lang w:val="en-US" w:eastAsia="zh-CN"/>
        </w:rPr>
        <w:t xml:space="preserve"> </w:t>
      </w:r>
      <w:r>
        <w:rPr>
          <w:rFonts w:hint="eastAsia" w:asciiTheme="minorEastAsia" w:hAnsiTheme="minorEastAsia" w:eastAsiaTheme="minorEastAsia" w:cstheme="minorEastAsia"/>
          <w:color w:val="000000"/>
          <w:lang w:val="zh-CN"/>
        </w:rPr>
        <w:t>青海省政府采购项目合同书草案</w:t>
      </w:r>
      <w:bookmarkEnd w:id="270"/>
      <w:bookmarkEnd w:id="271"/>
      <w:bookmarkEnd w:id="272"/>
      <w:bookmarkEnd w:id="273"/>
      <w:bookmarkEnd w:id="274"/>
    </w:p>
    <w:p w14:paraId="65C1D9F8">
      <w:pPr>
        <w:spacing w:line="360" w:lineRule="auto"/>
        <w:rPr>
          <w:rFonts w:hint="eastAsia" w:asciiTheme="minorEastAsia" w:hAnsiTheme="minorEastAsia" w:eastAsiaTheme="minorEastAsia" w:cstheme="minorEastAsia"/>
          <w:lang w:val="zh-CN"/>
        </w:rPr>
      </w:pPr>
    </w:p>
    <w:p w14:paraId="27481566">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BDACCF3">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FA42796">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2DB1712">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16547C11">
      <w:pPr>
        <w:autoSpaceDE w:val="0"/>
        <w:autoSpaceDN w:val="0"/>
        <w:adjustRightInd w:val="0"/>
        <w:spacing w:line="360" w:lineRule="auto"/>
        <w:jc w:val="both"/>
        <w:rPr>
          <w:rFonts w:hint="eastAsia" w:asciiTheme="minorEastAsia" w:hAnsiTheme="minorEastAsia" w:eastAsiaTheme="minorEastAsia" w:cstheme="minorEastAsia"/>
          <w:b/>
          <w:bCs/>
          <w:kern w:val="0"/>
          <w:sz w:val="48"/>
          <w:szCs w:val="48"/>
          <w:lang w:val="zh-CN"/>
        </w:rPr>
      </w:pPr>
    </w:p>
    <w:p w14:paraId="2BC16202">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3D37669A">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615DBF38">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lang w:val="zh-CN"/>
        </w:rPr>
        <w:t>青海省政府采购项目合同书</w:t>
      </w:r>
    </w:p>
    <w:p w14:paraId="2FE7DB3E">
      <w:pPr>
        <w:spacing w:line="360" w:lineRule="auto"/>
        <w:rPr>
          <w:rFonts w:hint="eastAsia" w:asciiTheme="minorEastAsia" w:hAnsiTheme="minorEastAsia" w:eastAsiaTheme="minorEastAsia" w:cstheme="minorEastAsia"/>
        </w:rPr>
      </w:pPr>
    </w:p>
    <w:p w14:paraId="599476B1">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79D40749">
      <w:pPr>
        <w:pStyle w:val="37"/>
        <w:spacing w:line="360" w:lineRule="auto"/>
        <w:rPr>
          <w:rFonts w:hint="eastAsia" w:asciiTheme="minorEastAsia" w:hAnsiTheme="minorEastAsia" w:eastAsiaTheme="minorEastAsia" w:cstheme="minorEastAsia"/>
        </w:rPr>
      </w:pPr>
    </w:p>
    <w:p w14:paraId="68E30F96">
      <w:pPr>
        <w:pStyle w:val="37"/>
        <w:spacing w:line="360" w:lineRule="auto"/>
        <w:rPr>
          <w:rFonts w:hint="eastAsia" w:asciiTheme="minorEastAsia" w:hAnsiTheme="minorEastAsia" w:eastAsiaTheme="minorEastAsia" w:cstheme="minorEastAsia"/>
          <w:lang w:eastAsia="zh-CN"/>
        </w:rPr>
      </w:pPr>
    </w:p>
    <w:p w14:paraId="091607BA">
      <w:pPr>
        <w:pStyle w:val="37"/>
        <w:spacing w:line="360" w:lineRule="auto"/>
        <w:rPr>
          <w:rFonts w:hint="eastAsia" w:asciiTheme="minorEastAsia" w:hAnsiTheme="minorEastAsia" w:eastAsiaTheme="minorEastAsia" w:cstheme="minorEastAsia"/>
          <w:lang w:eastAsia="zh-CN"/>
        </w:rPr>
      </w:pPr>
    </w:p>
    <w:p w14:paraId="3026B613">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28DBF261">
      <w:pPr>
        <w:autoSpaceDE w:val="0"/>
        <w:autoSpaceDN w:val="0"/>
        <w:adjustRightInd w:val="0"/>
        <w:spacing w:line="360" w:lineRule="auto"/>
        <w:rPr>
          <w:rFonts w:hint="eastAsia" w:asciiTheme="minorEastAsia" w:hAnsiTheme="minorEastAsia" w:eastAsiaTheme="minorEastAsia" w:cstheme="minorEastAsia"/>
          <w:b/>
          <w:bCs/>
          <w:kern w:val="0"/>
          <w:sz w:val="30"/>
          <w:szCs w:val="30"/>
          <w:u w:val="single"/>
          <w:lang w:val="en-US" w:eastAsia="zh-CN"/>
        </w:rPr>
      </w:pPr>
      <w:r>
        <w:rPr>
          <w:rFonts w:hint="eastAsia" w:asciiTheme="minorEastAsia" w:hAnsiTheme="minorEastAsia" w:eastAsiaTheme="minorEastAsia" w:cstheme="minorEastAsia"/>
          <w:b/>
          <w:bCs/>
          <w:kern w:val="0"/>
          <w:sz w:val="30"/>
          <w:szCs w:val="30"/>
          <w:lang w:val="zh-CN"/>
        </w:rPr>
        <w:t>采购项目名称：</w:t>
      </w:r>
      <w:r>
        <w:rPr>
          <w:rFonts w:hint="eastAsia" w:asciiTheme="minorEastAsia" w:hAnsiTheme="minorEastAsia" w:eastAsiaTheme="minorEastAsia" w:cstheme="minorEastAsia"/>
          <w:b/>
          <w:bCs/>
          <w:kern w:val="0"/>
          <w:sz w:val="30"/>
          <w:szCs w:val="30"/>
          <w:u w:val="single"/>
          <w:lang w:val="zh-CN" w:eastAsia="zh-CN"/>
        </w:rPr>
        <w:t>2026年高海拔地区医疗服务能力提升(感染科)</w:t>
      </w:r>
      <w:r>
        <w:rPr>
          <w:rFonts w:hint="eastAsia" w:asciiTheme="minorEastAsia" w:hAnsiTheme="minorEastAsia" w:eastAsiaTheme="minorEastAsia" w:cstheme="minorEastAsia"/>
          <w:b/>
          <w:bCs/>
          <w:kern w:val="0"/>
          <w:sz w:val="30"/>
          <w:szCs w:val="30"/>
          <w:u w:val="single"/>
          <w:lang w:val="en-US" w:eastAsia="zh-CN"/>
        </w:rPr>
        <w:t xml:space="preserve">          </w:t>
      </w:r>
    </w:p>
    <w:p w14:paraId="0E3BC509">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采购项目编号：</w:t>
      </w:r>
      <w:r>
        <w:rPr>
          <w:rFonts w:hint="eastAsia" w:asciiTheme="minorEastAsia" w:hAnsiTheme="minorEastAsia" w:eastAsiaTheme="minorEastAsia" w:cstheme="minorEastAsia"/>
          <w:b/>
          <w:bCs/>
          <w:kern w:val="0"/>
          <w:sz w:val="30"/>
          <w:szCs w:val="30"/>
          <w:u w:val="single"/>
          <w:lang w:val="zh-CN"/>
        </w:rPr>
        <w:t>青海骁驰竞磋（货物）2026-059</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p>
    <w:p w14:paraId="381A0D75">
      <w:pPr>
        <w:autoSpaceDE w:val="0"/>
        <w:autoSpaceDN w:val="0"/>
        <w:adjustRightInd w:val="0"/>
        <w:spacing w:line="360" w:lineRule="auto"/>
        <w:rPr>
          <w:rFonts w:hint="eastAsia" w:asciiTheme="minorEastAsia" w:hAnsiTheme="minorEastAsia" w:eastAsiaTheme="minorEastAsia" w:cstheme="minorEastAsia"/>
          <w:b/>
          <w:bCs/>
          <w:kern w:val="0"/>
          <w:sz w:val="30"/>
          <w:szCs w:val="30"/>
          <w:u w:val="none"/>
          <w:lang w:val="en-US" w:eastAsia="zh-CN"/>
        </w:rPr>
      </w:pPr>
      <w:r>
        <w:rPr>
          <w:rFonts w:hint="eastAsia" w:asciiTheme="minorEastAsia" w:hAnsiTheme="minorEastAsia" w:eastAsiaTheme="minorEastAsia" w:cstheme="minorEastAsia"/>
          <w:b/>
          <w:bCs/>
          <w:kern w:val="0"/>
          <w:sz w:val="30"/>
          <w:szCs w:val="30"/>
          <w:lang w:val="zh-CN"/>
        </w:rPr>
        <w:t>采购合同编号：</w:t>
      </w:r>
      <w:r>
        <w:rPr>
          <w:rFonts w:hint="eastAsia" w:asciiTheme="minorEastAsia" w:hAnsiTheme="minorEastAsia" w:eastAsiaTheme="minorEastAsia" w:cstheme="minorEastAsia"/>
          <w:b/>
          <w:bCs/>
          <w:kern w:val="0"/>
          <w:sz w:val="30"/>
          <w:szCs w:val="30"/>
          <w:u w:val="single"/>
          <w:lang w:val="zh-CN"/>
        </w:rPr>
        <w:t>QH</w:t>
      </w:r>
      <w:r>
        <w:rPr>
          <w:rFonts w:hint="eastAsia" w:asciiTheme="minorEastAsia" w:hAnsiTheme="minorEastAsia" w:eastAsiaTheme="minorEastAsia" w:cstheme="minorEastAsia"/>
          <w:b/>
          <w:bCs/>
          <w:kern w:val="0"/>
          <w:sz w:val="30"/>
          <w:szCs w:val="30"/>
          <w:u w:val="single"/>
        </w:rPr>
        <w:t>XC</w:t>
      </w:r>
      <w:r>
        <w:rPr>
          <w:rFonts w:hint="eastAsia" w:asciiTheme="minorEastAsia" w:hAnsiTheme="minorEastAsia" w:eastAsiaTheme="minorEastAsia" w:cstheme="minorEastAsia"/>
          <w:b/>
          <w:bCs/>
          <w:kern w:val="0"/>
          <w:sz w:val="30"/>
          <w:szCs w:val="30"/>
          <w:u w:val="single"/>
          <w:lang w:val="zh-CN"/>
        </w:rPr>
        <w:t>-2026-0</w:t>
      </w:r>
      <w:r>
        <w:rPr>
          <w:rFonts w:hint="eastAsia" w:asciiTheme="minorEastAsia" w:hAnsiTheme="minorEastAsia" w:eastAsiaTheme="minorEastAsia" w:cstheme="minorEastAsia"/>
          <w:b/>
          <w:bCs/>
          <w:kern w:val="0"/>
          <w:sz w:val="30"/>
          <w:szCs w:val="30"/>
          <w:u w:val="single"/>
          <w:lang w:val="en-US" w:eastAsia="zh-CN"/>
        </w:rPr>
        <w:t>59</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none"/>
          <w:lang w:val="en-US" w:eastAsia="zh-CN"/>
        </w:rPr>
        <w:t xml:space="preserve"> </w:t>
      </w:r>
    </w:p>
    <w:p w14:paraId="2877D31B">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合同金额（人民币）：</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p>
    <w:p w14:paraId="01E5BE63">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采购人（甲方）：</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zh-CN"/>
        </w:rPr>
        <w:t>（盖章）</w:t>
      </w:r>
    </w:p>
    <w:p w14:paraId="0CC2CE88">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成交供应商（乙方）：</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zh-CN"/>
        </w:rPr>
        <w:t>（盖章）</w:t>
      </w:r>
    </w:p>
    <w:p w14:paraId="147584B4">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30"/>
          <w:szCs w:val="30"/>
          <w:highlight w:val="none"/>
          <w:lang w:val="zh-CN"/>
        </w:rPr>
        <w:t>采购日期：</w:t>
      </w:r>
      <w:bookmarkEnd w:id="256"/>
      <w:r>
        <w:rPr>
          <w:rFonts w:hint="eastAsia" w:asciiTheme="minorEastAsia" w:hAnsiTheme="minorEastAsia" w:eastAsiaTheme="minorEastAsia" w:cstheme="minorEastAsia"/>
          <w:b/>
          <w:bCs/>
          <w:kern w:val="0"/>
          <w:sz w:val="30"/>
          <w:szCs w:val="30"/>
          <w:highlight w:val="none"/>
          <w:u w:val="single"/>
          <w:lang w:val="en-US" w:eastAsia="zh-CN"/>
        </w:rPr>
        <w:t>2026</w:t>
      </w:r>
      <w:r>
        <w:rPr>
          <w:rFonts w:hint="eastAsia" w:asciiTheme="minorEastAsia" w:hAnsiTheme="minorEastAsia" w:eastAsiaTheme="minorEastAsia" w:cstheme="minorEastAsia"/>
          <w:b/>
          <w:bCs/>
          <w:kern w:val="0"/>
          <w:sz w:val="30"/>
          <w:szCs w:val="30"/>
          <w:highlight w:val="none"/>
          <w:u w:val="single"/>
          <w:lang w:eastAsia="zh-CN"/>
        </w:rPr>
        <w:t>年</w:t>
      </w:r>
      <w:r>
        <w:rPr>
          <w:rFonts w:hint="eastAsia" w:asciiTheme="minorEastAsia" w:hAnsiTheme="minorEastAsia" w:eastAsiaTheme="minorEastAsia" w:cstheme="minorEastAsia"/>
          <w:b/>
          <w:bCs/>
          <w:kern w:val="0"/>
          <w:sz w:val="30"/>
          <w:szCs w:val="30"/>
          <w:highlight w:val="none"/>
          <w:u w:val="single"/>
          <w:lang w:val="en-US" w:eastAsia="zh-CN"/>
        </w:rPr>
        <w:t xml:space="preserve">   </w:t>
      </w:r>
      <w:r>
        <w:rPr>
          <w:rFonts w:hint="eastAsia" w:asciiTheme="minorEastAsia" w:hAnsiTheme="minorEastAsia" w:eastAsiaTheme="minorEastAsia" w:cstheme="minorEastAsia"/>
          <w:b/>
          <w:bCs/>
          <w:kern w:val="0"/>
          <w:sz w:val="30"/>
          <w:szCs w:val="30"/>
          <w:highlight w:val="none"/>
          <w:u w:val="single"/>
          <w:lang w:eastAsia="zh-CN"/>
        </w:rPr>
        <w:t>月</w:t>
      </w:r>
      <w:r>
        <w:rPr>
          <w:rFonts w:hint="eastAsia" w:asciiTheme="minorEastAsia" w:hAnsiTheme="minorEastAsia" w:eastAsiaTheme="minorEastAsia" w:cstheme="minorEastAsia"/>
          <w:b/>
          <w:bCs/>
          <w:kern w:val="0"/>
          <w:sz w:val="30"/>
          <w:szCs w:val="30"/>
          <w:highlight w:val="none"/>
          <w:u w:val="single"/>
          <w:lang w:val="en-US" w:eastAsia="zh-CN"/>
        </w:rPr>
        <w:t xml:space="preserve">   </w:t>
      </w:r>
      <w:r>
        <w:rPr>
          <w:rFonts w:hint="eastAsia" w:asciiTheme="minorEastAsia" w:hAnsiTheme="minorEastAsia" w:eastAsiaTheme="minorEastAsia" w:cstheme="minorEastAsia"/>
          <w:b/>
          <w:bCs/>
          <w:kern w:val="0"/>
          <w:sz w:val="30"/>
          <w:szCs w:val="30"/>
          <w:highlight w:val="none"/>
          <w:u w:val="single"/>
          <w:lang w:eastAsia="zh-CN"/>
        </w:rPr>
        <w:t>日</w:t>
      </w:r>
    </w:p>
    <w:p w14:paraId="4DC84AA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采 购 人（以下简称甲方）：</w:t>
      </w:r>
    </w:p>
    <w:p w14:paraId="063B00A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成交供应商（以下简称乙方）：</w:t>
      </w:r>
    </w:p>
    <w:p w14:paraId="5F42732D">
      <w:pPr>
        <w:pStyle w:val="9"/>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highlight w:val="none"/>
          <w:lang w:val="zh-CN"/>
        </w:rPr>
        <w:t>甲、乙双方根</w:t>
      </w:r>
      <w:r>
        <w:rPr>
          <w:rFonts w:hint="eastAsia" w:asciiTheme="minorEastAsia" w:hAnsiTheme="minorEastAsia" w:eastAsiaTheme="minorEastAsia" w:cstheme="minorEastAsia"/>
          <w:kern w:val="0"/>
          <w:sz w:val="24"/>
          <w:highlight w:val="none"/>
          <w:u w:val="none"/>
          <w:lang w:val="zh-CN"/>
        </w:rPr>
        <w:t>据</w:t>
      </w:r>
      <w:r>
        <w:rPr>
          <w:rFonts w:hint="eastAsia" w:asciiTheme="minorEastAsia" w:hAnsiTheme="minorEastAsia" w:eastAsiaTheme="minorEastAsia" w:cstheme="minorEastAsia"/>
          <w:color w:val="000000"/>
          <w:kern w:val="0"/>
          <w:sz w:val="24"/>
          <w:highlight w:val="none"/>
          <w:u w:val="none"/>
          <w:lang w:eastAsia="zh-CN"/>
        </w:rPr>
        <w:t>2026年</w:t>
      </w:r>
      <w:r>
        <w:rPr>
          <w:rFonts w:hint="eastAsia" w:asciiTheme="minorEastAsia" w:hAnsiTheme="minorEastAsia" w:eastAsiaTheme="minorEastAsia" w:cstheme="minorEastAsia"/>
          <w:color w:val="000000"/>
          <w:kern w:val="0"/>
          <w:sz w:val="24"/>
          <w:highlight w:val="none"/>
          <w:u w:val="none"/>
          <w:lang w:val="en-US" w:eastAsia="zh-CN"/>
        </w:rPr>
        <w:t xml:space="preserve">   </w:t>
      </w:r>
      <w:r>
        <w:rPr>
          <w:rFonts w:hint="eastAsia" w:asciiTheme="minorEastAsia" w:hAnsiTheme="minorEastAsia" w:eastAsiaTheme="minorEastAsia" w:cstheme="minorEastAsia"/>
          <w:color w:val="000000"/>
          <w:kern w:val="0"/>
          <w:sz w:val="24"/>
          <w:highlight w:val="none"/>
          <w:u w:val="none"/>
          <w:lang w:eastAsia="zh-CN"/>
        </w:rPr>
        <w:t>月</w:t>
      </w:r>
      <w:r>
        <w:rPr>
          <w:rFonts w:hint="eastAsia" w:asciiTheme="minorEastAsia" w:hAnsiTheme="minorEastAsia" w:eastAsiaTheme="minorEastAsia" w:cstheme="minorEastAsia"/>
          <w:color w:val="000000"/>
          <w:kern w:val="0"/>
          <w:sz w:val="24"/>
          <w:highlight w:val="none"/>
          <w:u w:val="none"/>
          <w:lang w:val="en-US" w:eastAsia="zh-CN"/>
        </w:rPr>
        <w:t xml:space="preserve">   </w:t>
      </w:r>
      <w:r>
        <w:rPr>
          <w:rFonts w:hint="eastAsia" w:asciiTheme="minorEastAsia" w:hAnsiTheme="minorEastAsia" w:eastAsiaTheme="minorEastAsia" w:cstheme="minorEastAsia"/>
          <w:color w:val="000000"/>
          <w:kern w:val="0"/>
          <w:sz w:val="24"/>
          <w:highlight w:val="none"/>
          <w:u w:val="none"/>
          <w:lang w:eastAsia="zh-CN"/>
        </w:rPr>
        <w:t>日</w:t>
      </w:r>
      <w:r>
        <w:rPr>
          <w:rFonts w:hint="eastAsia" w:asciiTheme="minorEastAsia" w:hAnsiTheme="minorEastAsia" w:eastAsiaTheme="minorEastAsia" w:cstheme="minorEastAsia"/>
          <w:color w:val="000000"/>
          <w:kern w:val="0"/>
          <w:sz w:val="24"/>
          <w:highlight w:val="none"/>
          <w:u w:val="single"/>
          <w:lang w:val="en-US" w:eastAsia="zh-CN"/>
        </w:rPr>
        <w:t>2026年高海拔地区医疗服务能力提升(感染科)</w:t>
      </w:r>
      <w:r>
        <w:rPr>
          <w:rFonts w:hint="eastAsia" w:asciiTheme="minorEastAsia" w:hAnsiTheme="minorEastAsia" w:eastAsiaTheme="minorEastAsia" w:cstheme="minorEastAsia"/>
          <w:color w:val="000000"/>
          <w:kern w:val="0"/>
          <w:sz w:val="24"/>
          <w:highlight w:val="none"/>
          <w:u w:val="single"/>
          <w:lang w:val="zh-CN"/>
        </w:rPr>
        <w:t>（青海骁驰竞磋（货物）2026-059</w:t>
      </w:r>
      <w:r>
        <w:rPr>
          <w:rFonts w:hint="eastAsia" w:asciiTheme="minorEastAsia" w:hAnsiTheme="minorEastAsia" w:eastAsiaTheme="minorEastAsia" w:cstheme="minorEastAsia"/>
          <w:color w:val="000000"/>
          <w:kern w:val="0"/>
          <w:sz w:val="24"/>
          <w:highlight w:val="none"/>
          <w:u w:val="single"/>
        </w:rPr>
        <w:t>）</w:t>
      </w:r>
      <w:r>
        <w:rPr>
          <w:rFonts w:hint="eastAsia" w:asciiTheme="minorEastAsia" w:hAnsiTheme="minorEastAsia" w:eastAsiaTheme="minorEastAsia" w:cstheme="minorEastAsia"/>
          <w:color w:val="000000"/>
          <w:kern w:val="0"/>
          <w:sz w:val="24"/>
          <w:highlight w:val="none"/>
          <w:lang w:val="zh-CN"/>
        </w:rPr>
        <w:t>的</w:t>
      </w:r>
      <w:r>
        <w:rPr>
          <w:rFonts w:hint="eastAsia" w:asciiTheme="minorEastAsia" w:hAnsiTheme="minorEastAsia" w:eastAsiaTheme="minorEastAsia" w:cstheme="minorEastAsia"/>
          <w:color w:val="000000"/>
          <w:kern w:val="0"/>
          <w:sz w:val="24"/>
          <w:lang w:val="zh-CN"/>
        </w:rPr>
        <w:t>磋商文件要求和采购代理机构出具的《</w:t>
      </w:r>
      <w:r>
        <w:rPr>
          <w:rFonts w:hint="eastAsia" w:asciiTheme="minorEastAsia" w:hAnsiTheme="minorEastAsia" w:eastAsiaTheme="minorEastAsia" w:cstheme="minorEastAsia"/>
          <w:color w:val="000000"/>
          <w:kern w:val="0"/>
          <w:sz w:val="24"/>
          <w:lang w:val="en-US" w:eastAsia="zh-CN"/>
        </w:rPr>
        <w:t>中标</w:t>
      </w:r>
      <w:r>
        <w:rPr>
          <w:rFonts w:hint="eastAsia" w:asciiTheme="minorEastAsia" w:hAnsiTheme="minorEastAsia" w:eastAsiaTheme="minorEastAsia" w:cstheme="minorEastAsia"/>
          <w:color w:val="000000"/>
          <w:kern w:val="0"/>
          <w:sz w:val="24"/>
          <w:lang w:val="zh-CN"/>
        </w:rPr>
        <w:t>通知书》，并经双方协商一致，签订本合同协议书。</w:t>
      </w:r>
    </w:p>
    <w:p w14:paraId="3AF0551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一、签订本政府采购合同的依据</w:t>
      </w:r>
    </w:p>
    <w:p w14:paraId="70615DC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本政府采购合同所附下列文件是构成本政府采购合同不可分割的部分：</w:t>
      </w:r>
    </w:p>
    <w:p w14:paraId="25F5B713">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1.磋商文件；</w:t>
      </w:r>
    </w:p>
    <w:p w14:paraId="29B99B9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2.磋商文件的更正、变更公告；</w:t>
      </w:r>
    </w:p>
    <w:p w14:paraId="371E2A7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3.成交供应商提交的磋商响应文件；</w:t>
      </w:r>
    </w:p>
    <w:p w14:paraId="25272AF4">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4.磋商文件中规定的政府采购合同通用条款；</w:t>
      </w:r>
    </w:p>
    <w:p w14:paraId="5AA4F676">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5.履约保证金回单；</w:t>
      </w:r>
    </w:p>
    <w:p w14:paraId="3BD03A5D">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中标</w:t>
      </w:r>
      <w:r>
        <w:rPr>
          <w:rFonts w:hint="eastAsia" w:asciiTheme="minorEastAsia" w:hAnsiTheme="minorEastAsia" w:eastAsiaTheme="minorEastAsia" w:cstheme="minorEastAsia"/>
          <w:color w:val="000000"/>
          <w:kern w:val="0"/>
          <w:sz w:val="24"/>
          <w:lang w:val="zh-CN"/>
        </w:rPr>
        <w:t>通知书。</w:t>
      </w:r>
    </w:p>
    <w:p w14:paraId="25A7988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二、合同标的及金额 （</w:t>
      </w:r>
      <w:r>
        <w:rPr>
          <w:rFonts w:hint="eastAsia" w:asciiTheme="minorEastAsia" w:hAnsiTheme="minorEastAsia" w:eastAsiaTheme="minorEastAsia" w:cstheme="minorEastAsia"/>
          <w:color w:val="000000"/>
          <w:kern w:val="0"/>
          <w:sz w:val="24"/>
        </w:rPr>
        <w:t>附最终磋商报价表和二次分项表</w:t>
      </w:r>
      <w:r>
        <w:rPr>
          <w:rFonts w:hint="eastAsia" w:asciiTheme="minorEastAsia" w:hAnsiTheme="minorEastAsia" w:eastAsiaTheme="minorEastAsia" w:cstheme="minorEastAsia"/>
          <w:color w:val="000000"/>
          <w:kern w:val="0"/>
          <w:sz w:val="24"/>
          <w:lang w:val="zh-CN"/>
        </w:rPr>
        <w:t xml:space="preserve">）                           </w:t>
      </w:r>
    </w:p>
    <w:p w14:paraId="3A3F20B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根据上述政府采购合同文件要求，本政府采购合同的总金额为人民币</w:t>
      </w:r>
    </w:p>
    <w:p w14:paraId="58F8896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（大写）</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none"/>
          <w:lang w:val="zh-CN"/>
        </w:rPr>
        <w:t>（</w:t>
      </w:r>
      <w:r>
        <w:rPr>
          <w:rFonts w:hint="eastAsia" w:asciiTheme="minorEastAsia" w:hAnsiTheme="minorEastAsia" w:eastAsiaTheme="minorEastAsia" w:cstheme="minorEastAsia"/>
          <w:color w:val="000000"/>
          <w:kern w:val="0"/>
          <w:sz w:val="24"/>
          <w:u w:val="none"/>
        </w:rPr>
        <w:t>小写</w:t>
      </w:r>
      <w:r>
        <w:rPr>
          <w:rFonts w:hint="eastAsia" w:asciiTheme="minorEastAsia" w:hAnsiTheme="minorEastAsia" w:eastAsiaTheme="minorEastAsia" w:cstheme="minorEastAsia"/>
          <w:color w:val="000000"/>
          <w:kern w:val="0"/>
          <w:sz w:val="24"/>
          <w:u w:val="none"/>
          <w:lang w:val="zh-CN"/>
        </w:rPr>
        <w:t>）。</w:t>
      </w:r>
      <w:r>
        <w:rPr>
          <w:rFonts w:hint="eastAsia" w:asciiTheme="minorEastAsia" w:hAnsiTheme="minorEastAsia" w:eastAsiaTheme="minorEastAsia" w:cstheme="minorEastAsia"/>
          <w:color w:val="000000"/>
          <w:kern w:val="0"/>
          <w:sz w:val="24"/>
          <w:u w:val="none"/>
        </w:rPr>
        <w:t xml:space="preserve"> </w:t>
      </w:r>
      <w:r>
        <w:rPr>
          <w:rFonts w:hint="eastAsia" w:asciiTheme="minorEastAsia" w:hAnsiTheme="minorEastAsia" w:eastAsiaTheme="minorEastAsia" w:cstheme="minorEastAsia"/>
          <w:color w:val="000000"/>
          <w:kern w:val="0"/>
          <w:sz w:val="24"/>
        </w:rPr>
        <w:t xml:space="preserve">                  </w:t>
      </w:r>
    </w:p>
    <w:p w14:paraId="34D3C6D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本合同以人民币进行结算，合同总价</w:t>
      </w:r>
      <w:r>
        <w:rPr>
          <w:rFonts w:hint="eastAsia" w:asciiTheme="minorEastAsia" w:hAnsiTheme="minorEastAsia" w:eastAsiaTheme="minorEastAsia" w:cstheme="minorEastAsia"/>
          <w:color w:val="000000"/>
          <w:kern w:val="0"/>
          <w:sz w:val="24"/>
          <w:lang w:val="en-US" w:eastAsia="zh-CN"/>
        </w:rPr>
        <w:t>包括：</w:t>
      </w:r>
      <w:r>
        <w:rPr>
          <w:rFonts w:hint="eastAsia" w:asciiTheme="minorEastAsia" w:hAnsiTheme="minorEastAsia" w:eastAsiaTheme="minorEastAsia" w:cstheme="minorEastAsia"/>
          <w:kern w:val="0"/>
          <w:sz w:val="24"/>
          <w:lang w:val="zh-CN"/>
        </w:rPr>
        <w:t>产品费、验收费、手续费、人工费、包装费、运输费、保险费、安装费、调试费、培训费、售前、售中、售后服务费、税金及不可预见费等全部费用。</w:t>
      </w:r>
    </w:p>
    <w:p w14:paraId="3CD8B9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color w:val="000000"/>
          <w:kern w:val="0"/>
          <w:sz w:val="24"/>
          <w:lang w:val="zh-CN"/>
        </w:rPr>
        <w:t>三、</w:t>
      </w: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时间、地点和要求</w:t>
      </w:r>
    </w:p>
    <w:p w14:paraId="238D38BB">
      <w:pPr>
        <w:keepNext w:val="0"/>
        <w:keepLines w:val="0"/>
        <w:pageBreakBefore w:val="0"/>
        <w:widowControl w:val="0"/>
        <w:kinsoku/>
        <w:wordWrap/>
        <w:overflowPunct/>
        <w:topLinePunct w:val="0"/>
        <w:autoSpaceDE w:val="0"/>
        <w:autoSpaceDN w:val="0"/>
        <w:bidi w:val="0"/>
        <w:adjustRightInd w:val="0"/>
        <w:snapToGrid/>
        <w:spacing w:line="360" w:lineRule="auto"/>
        <w:ind w:left="719" w:leftChars="228" w:hanging="240" w:hangingChars="100"/>
        <w:jc w:val="left"/>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时间（</w:t>
      </w:r>
      <w:r>
        <w:rPr>
          <w:rFonts w:hint="eastAsia" w:asciiTheme="minorEastAsia" w:hAnsiTheme="minorEastAsia" w:eastAsiaTheme="minorEastAsia" w:cstheme="minorEastAsia"/>
          <w:color w:val="000000"/>
          <w:kern w:val="0"/>
          <w:sz w:val="24"/>
        </w:rPr>
        <w:t>合同履行时间</w:t>
      </w: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auto"/>
          <w:kern w:val="0"/>
          <w:sz w:val="24"/>
          <w:u w:val="single"/>
        </w:rPr>
        <w:t xml:space="preserve"> 合同签订后</w:t>
      </w:r>
      <w:r>
        <w:rPr>
          <w:rFonts w:hint="eastAsia" w:asciiTheme="minorEastAsia" w:hAnsiTheme="minorEastAsia" w:eastAsiaTheme="minorEastAsia" w:cstheme="minorEastAsia"/>
          <w:color w:val="auto"/>
          <w:kern w:val="0"/>
          <w:sz w:val="24"/>
          <w:u w:val="single"/>
          <w:lang w:val="en-US" w:eastAsia="zh-CN"/>
        </w:rPr>
        <w:t>30</w:t>
      </w:r>
      <w:r>
        <w:rPr>
          <w:rFonts w:hint="eastAsia" w:asciiTheme="minorEastAsia" w:hAnsiTheme="minorEastAsia" w:eastAsiaTheme="minorEastAsia" w:cstheme="minorEastAsia"/>
          <w:color w:val="auto"/>
          <w:kern w:val="0"/>
          <w:sz w:val="24"/>
          <w:u w:val="single"/>
        </w:rPr>
        <w:t>天内完成交货。</w:t>
      </w:r>
      <w:r>
        <w:rPr>
          <w:rFonts w:hint="eastAsia" w:asciiTheme="minorEastAsia" w:hAnsiTheme="minorEastAsia" w:eastAsiaTheme="minorEastAsia" w:cstheme="minorEastAsia"/>
          <w:color w:val="auto"/>
          <w:kern w:val="0"/>
          <w:sz w:val="24"/>
          <w:u w:val="single"/>
          <w:lang w:val="en-US" w:eastAsia="zh-CN"/>
        </w:rPr>
        <w:t xml:space="preserve"> </w:t>
      </w:r>
      <w:r>
        <w:rPr>
          <w:rFonts w:hint="eastAsia" w:asciiTheme="minorEastAsia" w:hAnsiTheme="minorEastAsia" w:eastAsiaTheme="minorEastAsia" w:cstheme="minorEastAsia"/>
          <w:color w:val="000000"/>
          <w:kern w:val="0"/>
          <w:sz w:val="24"/>
        </w:rPr>
        <w:t>（以中标通知书交货时间为准）</w:t>
      </w:r>
    </w:p>
    <w:p w14:paraId="4198245B">
      <w:pPr>
        <w:keepNext w:val="0"/>
        <w:keepLines w:val="0"/>
        <w:pageBreakBefore w:val="0"/>
        <w:widowControl w:val="0"/>
        <w:kinsoku/>
        <w:wordWrap/>
        <w:overflowPunct/>
        <w:topLinePunct w:val="0"/>
        <w:autoSpaceDE w:val="0"/>
        <w:autoSpaceDN w:val="0"/>
        <w:bidi w:val="0"/>
        <w:adjustRightInd w:val="0"/>
        <w:snapToGrid/>
        <w:spacing w:line="360" w:lineRule="auto"/>
        <w:ind w:left="638" w:leftChars="304"/>
        <w:jc w:val="left"/>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地点：</w:t>
      </w:r>
      <w:r>
        <w:rPr>
          <w:rFonts w:hint="eastAsia" w:asciiTheme="minorEastAsia" w:hAnsiTheme="minorEastAsia" w:eastAsiaTheme="minorEastAsia" w:cstheme="minorEastAsia"/>
          <w:color w:val="auto"/>
          <w:kern w:val="0"/>
          <w:sz w:val="24"/>
          <w:u w:val="single"/>
          <w:lang w:val="en-US" w:eastAsia="zh-CN"/>
        </w:rPr>
        <w:t>乌兰县人民医院</w:t>
      </w:r>
      <w:r>
        <w:rPr>
          <w:rFonts w:hint="eastAsia" w:asciiTheme="minorEastAsia" w:hAnsiTheme="minorEastAsia" w:eastAsiaTheme="minorEastAsia" w:cstheme="minorEastAsia"/>
          <w:color w:val="auto"/>
          <w:kern w:val="0"/>
          <w:sz w:val="24"/>
          <w:u w:val="single"/>
          <w:lang w:val="zh-CN"/>
        </w:rPr>
        <w:t>指定地点</w:t>
      </w:r>
      <w:r>
        <w:rPr>
          <w:rFonts w:hint="eastAsia" w:asciiTheme="minorEastAsia" w:hAnsiTheme="minorEastAsia" w:eastAsiaTheme="minorEastAsia" w:cstheme="minorEastAsia"/>
          <w:color w:val="000000"/>
          <w:kern w:val="0"/>
          <w:sz w:val="24"/>
          <w:lang w:val="zh-CN"/>
        </w:rPr>
        <w:t>。</w:t>
      </w:r>
    </w:p>
    <w:p w14:paraId="08BFFF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2.乙方提供不符合招</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文件和本合同规定的产品，甲方有权拒绝接受。</w:t>
      </w:r>
    </w:p>
    <w:p w14:paraId="4014547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3.乙方应将</w:t>
      </w:r>
      <w:r>
        <w:rPr>
          <w:rFonts w:hint="eastAsia" w:asciiTheme="minorEastAsia" w:hAnsiTheme="minorEastAsia" w:eastAsiaTheme="minorEastAsia" w:cstheme="minorEastAsia"/>
          <w:color w:val="000000"/>
          <w:kern w:val="0"/>
          <w:sz w:val="24"/>
        </w:rPr>
        <w:t>本项目所投产品所有资料（包括备品备件等）一并</w:t>
      </w:r>
      <w:r>
        <w:rPr>
          <w:rFonts w:hint="eastAsia" w:asciiTheme="minorEastAsia" w:hAnsiTheme="minorEastAsia" w:eastAsiaTheme="minorEastAsia" w:cstheme="minorEastAsia"/>
          <w:color w:val="000000"/>
          <w:kern w:val="0"/>
          <w:sz w:val="24"/>
          <w:lang w:val="zh-CN"/>
        </w:rPr>
        <w:t>交付给甲方，如有缺失应及时补齐，否则视为逾期交货。</w:t>
      </w:r>
    </w:p>
    <w:p w14:paraId="4720A47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4.甲方应当在到货（安装、调试完成）后 </w:t>
      </w:r>
      <w:r>
        <w:rPr>
          <w:rFonts w:hint="eastAsia" w:asciiTheme="minorEastAsia" w:hAnsiTheme="minorEastAsia" w:eastAsiaTheme="minorEastAsia" w:cstheme="minorEastAsia"/>
          <w:color w:val="000000"/>
          <w:kern w:val="0"/>
          <w:sz w:val="24"/>
          <w:u w:val="single"/>
          <w:lang w:val="zh-CN"/>
        </w:rPr>
        <w:t xml:space="preserve">30 </w:t>
      </w:r>
      <w:r>
        <w:rPr>
          <w:rFonts w:hint="eastAsia" w:asciiTheme="minorEastAsia" w:hAnsiTheme="minorEastAsia" w:eastAsiaTheme="minorEastAsia" w:cstheme="minorEastAsia"/>
          <w:color w:val="000000"/>
          <w:kern w:val="0"/>
          <w:sz w:val="24"/>
          <w:lang w:val="zh-CN"/>
        </w:rPr>
        <w:t>个工作日内进行验收，逾期不验收的，乙方可视为验收合格。验收合格后，由甲乙双方签署产品验收单并加盖采购人公章，甲乙双方各执一份。</w:t>
      </w:r>
    </w:p>
    <w:p w14:paraId="53C4832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5.项目设备验收时甲方需求包括使用手册、维修手册、安装手册、图纸、原产地证书、质保书、合格证等设备相关资料胶装成册，将作为随机资料存入设备档案。</w:t>
      </w:r>
    </w:p>
    <w:p w14:paraId="0106452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.甲方应提供该项目验收报告交同级财政监管部门，由财政部门按规定程序抽验后办理资金拨付。</w:t>
      </w:r>
    </w:p>
    <w:p w14:paraId="5FABB8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7</w:t>
      </w:r>
      <w:r>
        <w:rPr>
          <w:rFonts w:hint="eastAsia" w:asciiTheme="minorEastAsia" w:hAnsiTheme="minorEastAsia" w:eastAsiaTheme="minorEastAsia" w:cstheme="minorEastAsia"/>
          <w:color w:val="000000"/>
          <w:kern w:val="0"/>
          <w:sz w:val="24"/>
          <w:lang w:val="zh-CN"/>
        </w:rPr>
        <w:t>.甲方在验收过程中发现乙方有违约问题，可按招、投标文件的规定要求乙方及时予以解决。</w:t>
      </w:r>
    </w:p>
    <w:p w14:paraId="26842D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8</w:t>
      </w:r>
      <w:r>
        <w:rPr>
          <w:rFonts w:hint="eastAsia" w:asciiTheme="minorEastAsia" w:hAnsiTheme="minorEastAsia" w:eastAsiaTheme="minorEastAsia" w:cstheme="minorEastAsia"/>
          <w:color w:val="000000"/>
          <w:kern w:val="0"/>
          <w:sz w:val="24"/>
          <w:lang w:val="zh-CN"/>
        </w:rPr>
        <w:t>.乙方向甲方提供产品相关完税销售发票。</w:t>
      </w:r>
    </w:p>
    <w:p w14:paraId="257B5E1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四、付款方</w:t>
      </w:r>
      <w:r>
        <w:rPr>
          <w:rFonts w:hint="eastAsia" w:asciiTheme="minorEastAsia" w:hAnsiTheme="minorEastAsia" w:eastAsiaTheme="minorEastAsia" w:cstheme="minorEastAsia"/>
          <w:kern w:val="0"/>
          <w:sz w:val="24"/>
          <w:lang w:val="zh-CN"/>
        </w:rPr>
        <w:t>式</w:t>
      </w:r>
    </w:p>
    <w:p w14:paraId="1A508E3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color w:val="auto"/>
          <w:kern w:val="2"/>
          <w:sz w:val="24"/>
          <w:szCs w:val="24"/>
          <w:highlight w:val="none"/>
          <w:lang w:val="zh-CN" w:eastAsia="zh-CN" w:bidi="ar-SA"/>
        </w:rPr>
        <w:t>甲乙双方签订合同前，乙方向甲方支付</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%的履约保证金，</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bidi="ar-SA"/>
        </w:rPr>
        <w:t>甲乙双方签订合同后，甲方向乙方支付合同总价30%的预付款，</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bidi="ar-SA"/>
        </w:rPr>
        <w:t>待货物到达交货地点，经乙方安装、调试、试运行，甲方向乙方支付合同总价的70%，</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%的履约保证金自动转为质量保证金，</w:t>
      </w:r>
      <w:r>
        <w:rPr>
          <w:rFonts w:hint="eastAsia" w:asciiTheme="minorEastAsia" w:hAnsiTheme="minorEastAsia" w:eastAsiaTheme="minorEastAsia" w:cstheme="minorEastAsia"/>
          <w:color w:val="auto"/>
          <w:kern w:val="0"/>
          <w:sz w:val="24"/>
          <w:lang w:val="en-US" w:eastAsia="zh-CN"/>
        </w:rPr>
        <w:t>质量保证金自项目验收之日起满壹年且产品无质量问题后一次性全额无息返还。</w:t>
      </w:r>
    </w:p>
    <w:p w14:paraId="42623A6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五、合同的变更、终止与转让</w:t>
      </w:r>
    </w:p>
    <w:p w14:paraId="5B9D66D4">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除《中华人民共和国政府采购法》第五十条规定的情形外，本合同一经签订，甲乙双方不得擅自变更、中止或终止。</w:t>
      </w:r>
    </w:p>
    <w:p w14:paraId="36D00A58">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乙方不得擅自转让其应履行的合同义务。</w:t>
      </w:r>
    </w:p>
    <w:p w14:paraId="03DB265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六、违约责任</w:t>
      </w:r>
    </w:p>
    <w:p w14:paraId="788DE721">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1EEBB7AC">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乙方提供的货物如侵犯了第三方权益而引发纠纷或诉讼的，均由乙方负责交涉并承担全部责任。</w:t>
      </w:r>
    </w:p>
    <w:p w14:paraId="250F611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因包装、运输引起的货物损坏，按质量不合格处罚。</w:t>
      </w:r>
    </w:p>
    <w:p w14:paraId="49265E46">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甲方无故延期接收货物和乙方逾期交货的，每天应向对方偿付未交货物的货款</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‰的违约金，但违约金累计不得超过违约货款的</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，超过</w:t>
      </w:r>
      <w:r>
        <w:rPr>
          <w:rFonts w:hint="eastAsia" w:asciiTheme="minorEastAsia" w:hAnsiTheme="minorEastAsia" w:eastAsiaTheme="minorEastAsia" w:cstheme="minorEastAsia"/>
          <w:kern w:val="0"/>
          <w:sz w:val="24"/>
          <w:u w:val="single"/>
        </w:rPr>
        <w:t xml:space="preserve"> 15个工作日 </w:t>
      </w:r>
      <w:r>
        <w:rPr>
          <w:rFonts w:hint="eastAsia" w:asciiTheme="minorEastAsia" w:hAnsiTheme="minorEastAsia" w:eastAsiaTheme="minorEastAsia" w:cstheme="minorEastAsia"/>
          <w:kern w:val="0"/>
          <w:sz w:val="24"/>
          <w:lang w:val="zh-CN"/>
        </w:rPr>
        <w:t>对方有权解除合同，违约方承担因此给对方造成的经济损失</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w:t>
      </w:r>
    </w:p>
    <w:p w14:paraId="3C54F37C">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乙方未按本合同和磋商响应文件中规定的服务承诺提供售后服务的，乙方应按本合同合计金额的</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向甲方支付违约金。</w:t>
      </w:r>
    </w:p>
    <w:p w14:paraId="7DFB81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6.</w:t>
      </w:r>
      <w:r>
        <w:rPr>
          <w:rFonts w:hint="eastAsia" w:asciiTheme="minorEastAsia" w:hAnsiTheme="minorEastAsia" w:eastAsiaTheme="minorEastAsia" w:cstheme="minorEastAsia"/>
          <w:kern w:val="0"/>
          <w:sz w:val="24"/>
          <w:lang w:val="zh-CN"/>
        </w:rPr>
        <w:t>乙方提供的货物在质量保证期内，因设计、工艺或材料的缺陷和其他质量原因造成的问题，由乙方负责。</w:t>
      </w:r>
    </w:p>
    <w:p w14:paraId="0C5F5AA2">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eastAsia="zh-CN"/>
        </w:rPr>
        <w:t>其他</w:t>
      </w:r>
      <w:r>
        <w:rPr>
          <w:rFonts w:hint="eastAsia" w:asciiTheme="minorEastAsia" w:hAnsiTheme="minorEastAsia" w:eastAsiaTheme="minorEastAsia" w:cstheme="minorEastAsia"/>
          <w:kern w:val="0"/>
          <w:sz w:val="24"/>
          <w:lang w:val="zh-CN"/>
        </w:rPr>
        <w:t>违约行为按违约货款额</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收取违约金并赔偿经济损失。</w:t>
      </w:r>
    </w:p>
    <w:p w14:paraId="2258F29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七、不可抗力</w:t>
      </w:r>
    </w:p>
    <w:p w14:paraId="2756C02D">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不可抗力使合同的某些内容有变更必要的，双方应通过协商在</w:t>
      </w:r>
      <w:r>
        <w:rPr>
          <w:rFonts w:hint="eastAsia" w:asciiTheme="minorEastAsia" w:hAnsiTheme="minorEastAsia" w:eastAsiaTheme="minorEastAsia" w:cstheme="minorEastAsia"/>
          <w:kern w:val="0"/>
          <w:sz w:val="24"/>
          <w:u w:val="single"/>
        </w:rPr>
        <w:t xml:space="preserve"> 10个工作日 </w:t>
      </w:r>
      <w:r>
        <w:rPr>
          <w:rFonts w:hint="eastAsia" w:asciiTheme="minorEastAsia" w:hAnsiTheme="minorEastAsia" w:eastAsiaTheme="minorEastAsia" w:cstheme="minorEastAsia"/>
          <w:kern w:val="0"/>
          <w:sz w:val="24"/>
          <w:lang w:val="zh-CN"/>
        </w:rPr>
        <w:t>内达成进一步履行合同的协议，因不可抗力致使合同不能履行的，合同终止。</w:t>
      </w:r>
    </w:p>
    <w:p w14:paraId="2477B1AF">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除法律法规规定的不可抗力情形外，双方约定出现</w:t>
      </w:r>
      <w:r>
        <w:rPr>
          <w:rFonts w:hint="eastAsia" w:asciiTheme="minorEastAsia" w:hAnsiTheme="minorEastAsia" w:eastAsiaTheme="minorEastAsia" w:cstheme="minorEastAsia"/>
          <w:kern w:val="0"/>
          <w:sz w:val="24"/>
          <w:u w:val="single"/>
        </w:rPr>
        <w:t>非人为</w:t>
      </w:r>
      <w:r>
        <w:rPr>
          <w:rFonts w:hint="eastAsia" w:asciiTheme="minorEastAsia" w:hAnsiTheme="minorEastAsia" w:eastAsiaTheme="minorEastAsia" w:cstheme="minorEastAsia"/>
          <w:kern w:val="0"/>
          <w:sz w:val="24"/>
          <w:lang w:val="zh-CN"/>
        </w:rPr>
        <w:t>情况亦视为不可抗力。</w:t>
      </w:r>
    </w:p>
    <w:p w14:paraId="738194B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八、知识产权：详见合同通用条款第</w:t>
      </w:r>
      <w:r>
        <w:rPr>
          <w:rFonts w:hint="eastAsia" w:asciiTheme="minorEastAsia" w:hAnsiTheme="minorEastAsia" w:eastAsiaTheme="minorEastAsia" w:cstheme="minorEastAsia"/>
          <w:color w:val="000000"/>
          <w:kern w:val="0"/>
          <w:sz w:val="24"/>
        </w:rPr>
        <w:t>5条。</w:t>
      </w:r>
    </w:p>
    <w:p w14:paraId="25C23D2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九、其他约定：</w:t>
      </w:r>
    </w:p>
    <w:p w14:paraId="6BB89E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十、合同争议解决</w:t>
      </w:r>
    </w:p>
    <w:p w14:paraId="0FCE8325">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因产品质量问题发生争议的，应邀请国家认可的质量检测机构进行鉴定。产</w:t>
      </w:r>
      <w:r>
        <w:rPr>
          <w:rFonts w:hint="eastAsia" w:asciiTheme="minorEastAsia" w:hAnsiTheme="minorEastAsia" w:eastAsiaTheme="minorEastAsia" w:cstheme="minorEastAsia"/>
          <w:kern w:val="0"/>
          <w:sz w:val="24"/>
          <w:lang w:val="zh-CN"/>
        </w:rPr>
        <w:t>品符合标准的，鉴定费由甲方承担；产品不符合标准的，鉴定费由乙方承担。</w:t>
      </w:r>
    </w:p>
    <w:p w14:paraId="1C15A6E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甲方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所在地仲裁委员会申请仲裁或向甲方所在地人民法院提起诉讼。</w:t>
      </w:r>
    </w:p>
    <w:p w14:paraId="6733B43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诉讼期间，本合同继续履行。</w:t>
      </w:r>
    </w:p>
    <w:p w14:paraId="65C8772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十一、合同生效及其它</w:t>
      </w:r>
      <w:r>
        <w:rPr>
          <w:rFonts w:hint="eastAsia" w:asciiTheme="minorEastAsia" w:hAnsiTheme="minorEastAsia" w:eastAsiaTheme="minorEastAsia" w:cstheme="minorEastAsia"/>
          <w:color w:val="000000"/>
          <w:kern w:val="0"/>
          <w:sz w:val="24"/>
        </w:rPr>
        <w:t>：</w:t>
      </w:r>
    </w:p>
    <w:p w14:paraId="29FB3C76">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本合同一式</w:t>
      </w:r>
      <w:r>
        <w:rPr>
          <w:rFonts w:hint="eastAsia" w:asciiTheme="minorEastAsia" w:hAnsiTheme="minorEastAsia" w:eastAsiaTheme="minorEastAsia" w:cstheme="minorEastAsia"/>
          <w:color w:val="000000"/>
          <w:kern w:val="0"/>
          <w:sz w:val="24"/>
          <w:u w:val="single"/>
          <w:lang w:val="zh-CN"/>
        </w:rPr>
        <w:t>六</w:t>
      </w:r>
      <w:r>
        <w:rPr>
          <w:rFonts w:hint="eastAsia" w:asciiTheme="minorEastAsia" w:hAnsiTheme="minorEastAsia" w:eastAsiaTheme="minorEastAsia" w:cstheme="minorEastAsia"/>
          <w:color w:val="000000"/>
          <w:kern w:val="0"/>
          <w:sz w:val="24"/>
          <w:lang w:val="zh-CN"/>
        </w:rPr>
        <w:t>份，经双方签字，并加盖公章即为生效，</w:t>
      </w:r>
      <w:r>
        <w:rPr>
          <w:rFonts w:hint="eastAsia" w:asciiTheme="minorEastAsia" w:hAnsiTheme="minorEastAsia" w:eastAsiaTheme="minorEastAsia" w:cstheme="minorEastAsia"/>
          <w:color w:val="000000"/>
          <w:kern w:val="0"/>
          <w:sz w:val="24"/>
        </w:rPr>
        <w:t>如有遗失，概不负责。</w:t>
      </w:r>
    </w:p>
    <w:p w14:paraId="68D22281">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本合同未尽事宜，按</w:t>
      </w:r>
      <w:r>
        <w:rPr>
          <w:rFonts w:hint="eastAsia" w:asciiTheme="minorEastAsia" w:hAnsiTheme="minorEastAsia" w:eastAsiaTheme="minorEastAsia" w:cstheme="minorEastAsia"/>
          <w:color w:val="000000"/>
          <w:kern w:val="0"/>
          <w:sz w:val="24"/>
          <w:lang w:val="en-US" w:eastAsia="zh-CN"/>
        </w:rPr>
        <w:t>民法典</w:t>
      </w:r>
      <w:r>
        <w:rPr>
          <w:rFonts w:hint="eastAsia" w:asciiTheme="minorEastAsia" w:hAnsiTheme="minorEastAsia" w:eastAsiaTheme="minorEastAsia" w:cstheme="minorEastAsia"/>
          <w:color w:val="000000"/>
          <w:kern w:val="0"/>
          <w:sz w:val="24"/>
          <w:lang w:val="zh-CN"/>
        </w:rPr>
        <w:t>有关规定处理。</w:t>
      </w:r>
    </w:p>
    <w:p w14:paraId="35937B98">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本合同的组成包含《合同通用条款》，可自行在青海政府采购网下载《合同通用条款》。</w:t>
      </w:r>
    </w:p>
    <w:p w14:paraId="5E809BF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甲方（盖章）：</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乙方（盖章）：</w:t>
      </w:r>
    </w:p>
    <w:p w14:paraId="68BC818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法定代表人或委托代理人</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法定代表人或委托代理人</w:t>
      </w:r>
      <w:r>
        <w:rPr>
          <w:rFonts w:hint="eastAsia" w:asciiTheme="minorEastAsia" w:hAnsiTheme="minorEastAsia" w:eastAsiaTheme="minorEastAsia" w:cstheme="minorEastAsia"/>
          <w:color w:val="000000"/>
          <w:kern w:val="0"/>
          <w:sz w:val="24"/>
        </w:rPr>
        <w:t>：</w:t>
      </w:r>
    </w:p>
    <w:p w14:paraId="7F6F375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开户银行：</w:t>
      </w:r>
      <w:r>
        <w:rPr>
          <w:rFonts w:hint="eastAsia" w:asciiTheme="minorEastAsia" w:hAnsiTheme="minorEastAsia" w:eastAsiaTheme="minorEastAsia" w:cstheme="minorEastAsia"/>
          <w:color w:val="000000"/>
          <w:kern w:val="0"/>
          <w:sz w:val="24"/>
        </w:rPr>
        <w:t xml:space="preserve">     </w:t>
      </w:r>
    </w:p>
    <w:p w14:paraId="0CD74D9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联系电话：</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账号：</w:t>
      </w:r>
    </w:p>
    <w:p w14:paraId="48A2FD6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联系电话：</w:t>
      </w:r>
    </w:p>
    <w:p w14:paraId="5F68AE7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签约时间：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color w:val="000000"/>
          <w:kern w:val="0"/>
          <w:sz w:val="24"/>
          <w:lang w:val="en-US" w:eastAsia="zh-CN"/>
        </w:rPr>
        <w:t xml:space="preserve">              </w:t>
      </w:r>
    </w:p>
    <w:p w14:paraId="759B7C3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p>
    <w:p w14:paraId="285808C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采购代理机构：</w:t>
      </w:r>
      <w:r>
        <w:rPr>
          <w:rFonts w:hint="eastAsia" w:asciiTheme="minorEastAsia" w:hAnsiTheme="minorEastAsia" w:eastAsiaTheme="minorEastAsia" w:cstheme="minorEastAsia"/>
          <w:color w:val="000000"/>
          <w:kern w:val="0"/>
          <w:sz w:val="24"/>
        </w:rPr>
        <w:t xml:space="preserve">        </w:t>
      </w:r>
    </w:p>
    <w:p w14:paraId="2B75A18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负责人或经办人：</w:t>
      </w:r>
      <w:r>
        <w:rPr>
          <w:rFonts w:hint="eastAsia" w:asciiTheme="minorEastAsia" w:hAnsiTheme="minorEastAsia" w:eastAsiaTheme="minorEastAsia" w:cstheme="minorEastAsia"/>
          <w:color w:val="000000"/>
          <w:kern w:val="0"/>
          <w:sz w:val="24"/>
          <w:lang w:val="en-US" w:eastAsia="zh-CN"/>
        </w:rPr>
        <w:t xml:space="preserve">      </w:t>
      </w:r>
    </w:p>
    <w:p w14:paraId="54A16B3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color w:val="000000"/>
          <w:kern w:val="0"/>
          <w:sz w:val="24"/>
          <w:lang w:val="zh-CN"/>
        </w:rPr>
        <w:t>合同备案时间：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rPr>
        <w:t xml:space="preserve">年 </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b/>
          <w:bCs/>
          <w:kern w:val="0"/>
          <w:sz w:val="28"/>
          <w:szCs w:val="28"/>
          <w:lang w:val="zh-CN"/>
        </w:rPr>
        <w:br w:type="page"/>
      </w:r>
    </w:p>
    <w:p w14:paraId="43F34092">
      <w:pPr>
        <w:autoSpaceDE w:val="0"/>
        <w:autoSpaceDN w:val="0"/>
        <w:adjustRightInd w:val="0"/>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lang w:val="zh-CN"/>
        </w:rPr>
        <w:t>合同通用条款</w:t>
      </w:r>
    </w:p>
    <w:p w14:paraId="32DDFF0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根据《中华人民共和国</w:t>
      </w:r>
      <w:r>
        <w:rPr>
          <w:rFonts w:hint="eastAsia" w:asciiTheme="minorEastAsia" w:hAnsiTheme="minorEastAsia" w:eastAsiaTheme="minorEastAsia" w:cstheme="minorEastAsia"/>
          <w:kern w:val="0"/>
          <w:sz w:val="24"/>
          <w:lang w:val="en-US" w:eastAsia="zh-CN"/>
        </w:rPr>
        <w:t>民法典》和《</w:t>
      </w:r>
      <w:r>
        <w:rPr>
          <w:rFonts w:hint="eastAsia" w:asciiTheme="minorEastAsia" w:hAnsiTheme="minorEastAsia" w:eastAsiaTheme="minorEastAsia" w:cstheme="minorEastAsia"/>
          <w:kern w:val="0"/>
          <w:sz w:val="24"/>
          <w:lang w:val="zh-CN"/>
        </w:rPr>
        <w:t>中华人民共和国政府采购法》的规定，合同双方经协商达成一致，自愿订立本合同，遵循公平原则明确双方的权利、义务，确保双方诚实守信地履行合同。</w:t>
      </w:r>
    </w:p>
    <w:p w14:paraId="53B5B260">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w:t>
      </w:r>
      <w:r>
        <w:rPr>
          <w:rFonts w:hint="eastAsia" w:asciiTheme="minorEastAsia" w:hAnsiTheme="minorEastAsia" w:eastAsiaTheme="minorEastAsia" w:cstheme="minorEastAsia"/>
          <w:b/>
          <w:bCs/>
          <w:kern w:val="0"/>
          <w:sz w:val="28"/>
          <w:szCs w:val="28"/>
          <w:lang w:val="zh-CN"/>
        </w:rPr>
        <w:t>定义</w:t>
      </w:r>
    </w:p>
    <w:p w14:paraId="5AD581D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本合同中的下列术语应解释为：</w:t>
      </w:r>
    </w:p>
    <w:p w14:paraId="2B7BBD6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 </w:t>
      </w:r>
      <w:r>
        <w:rPr>
          <w:rFonts w:hint="eastAsia" w:asciiTheme="minorEastAsia" w:hAnsiTheme="minorEastAsia" w:eastAsiaTheme="minorEastAsia" w:cstheme="minorEastAsia"/>
          <w:kern w:val="0"/>
          <w:sz w:val="24"/>
          <w:lang w:val="zh-CN"/>
        </w:rPr>
        <w:t>“合同”指甲乙双方签署的、载明的甲乙双方权利义务的协议，包括所有的附件、附录和上述文件所提到的构成合同的所有文件。</w:t>
      </w:r>
    </w:p>
    <w:p w14:paraId="3DDCAC0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1.2 </w:t>
      </w:r>
      <w:r>
        <w:rPr>
          <w:rFonts w:hint="eastAsia" w:asciiTheme="minorEastAsia" w:hAnsiTheme="minorEastAsia" w:eastAsiaTheme="minorEastAsia" w:cstheme="minorEastAsia"/>
          <w:kern w:val="0"/>
          <w:sz w:val="24"/>
          <w:lang w:val="zh-CN"/>
        </w:rPr>
        <w:t>“合同金额”指根据合同规定，乙方在正确地完全履行合同义务后甲方应付给乙方的价款。</w:t>
      </w:r>
    </w:p>
    <w:p w14:paraId="06BCFB1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 </w:t>
      </w:r>
      <w:r>
        <w:rPr>
          <w:rFonts w:hint="eastAsia" w:asciiTheme="minorEastAsia" w:hAnsiTheme="minorEastAsia" w:eastAsiaTheme="minorEastAsia" w:cstheme="minorEastAsia"/>
          <w:kern w:val="0"/>
          <w:sz w:val="24"/>
          <w:lang w:val="zh-CN"/>
        </w:rPr>
        <w:t>“合同条款”指本合同条款。</w:t>
      </w:r>
    </w:p>
    <w:p w14:paraId="1ABFF9E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 </w:t>
      </w:r>
      <w:r>
        <w:rPr>
          <w:rFonts w:hint="eastAsia" w:asciiTheme="minorEastAsia" w:hAnsiTheme="minorEastAsia" w:eastAsiaTheme="minorEastAsia" w:cstheme="minorEastAsia"/>
          <w:kern w:val="0"/>
          <w:sz w:val="24"/>
          <w:lang w:val="zh-CN"/>
        </w:rPr>
        <w:t>“货物”指乙方根据合同约定须向甲方提供的一切产品、设备、机械、仪表、备件等，包括辅助工具、使用手册等相关资料。</w:t>
      </w:r>
    </w:p>
    <w:p w14:paraId="56C0910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 </w:t>
      </w:r>
      <w:r>
        <w:rPr>
          <w:rFonts w:hint="eastAsia" w:asciiTheme="minorEastAsia" w:hAnsiTheme="minorEastAsia" w:eastAsiaTheme="minorEastAsia" w:cstheme="minorEastAsia"/>
          <w:kern w:val="0"/>
          <w:sz w:val="24"/>
          <w:lang w:val="zh-CN"/>
        </w:rPr>
        <w:t>“服务”指根据本合同规定乙方承担与供货有关的辅助服务，如运输、保险及安装、调试、提供技术援助、培训和合同中规定乙方应承担的其它义务。</w:t>
      </w:r>
    </w:p>
    <w:p w14:paraId="3B327E2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1.6 </w:t>
      </w:r>
      <w:r>
        <w:rPr>
          <w:rFonts w:hint="eastAsia" w:asciiTheme="minorEastAsia" w:hAnsiTheme="minorEastAsia" w:eastAsiaTheme="minorEastAsia" w:cstheme="minorEastAsia"/>
          <w:kern w:val="0"/>
          <w:sz w:val="24"/>
          <w:lang w:val="zh-CN"/>
        </w:rPr>
        <w:t>“甲方”指购买货物和服务的单位。</w:t>
      </w:r>
    </w:p>
    <w:p w14:paraId="3A2D51D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 </w:t>
      </w:r>
      <w:r>
        <w:rPr>
          <w:rFonts w:hint="eastAsia" w:asciiTheme="minorEastAsia" w:hAnsiTheme="minorEastAsia" w:eastAsiaTheme="minorEastAsia" w:cstheme="minorEastAsia"/>
          <w:kern w:val="0"/>
          <w:sz w:val="24"/>
          <w:lang w:val="zh-CN"/>
        </w:rPr>
        <w:t>“乙方”指提供本合同条款下货物和服务的公司或其他实体。</w:t>
      </w:r>
    </w:p>
    <w:p w14:paraId="48B5506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 </w:t>
      </w:r>
      <w:r>
        <w:rPr>
          <w:rFonts w:hint="eastAsia" w:asciiTheme="minorEastAsia" w:hAnsiTheme="minorEastAsia" w:eastAsiaTheme="minorEastAsia" w:cstheme="minorEastAsia"/>
          <w:kern w:val="0"/>
          <w:sz w:val="24"/>
          <w:lang w:val="zh-CN"/>
        </w:rPr>
        <w:t>“现场”指合同规定货物将要运至和安装的地点。</w:t>
      </w:r>
    </w:p>
    <w:p w14:paraId="632C2AD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1.9 </w:t>
      </w:r>
      <w:r>
        <w:rPr>
          <w:rFonts w:hint="eastAsia" w:asciiTheme="minorEastAsia" w:hAnsiTheme="minorEastAsia" w:eastAsiaTheme="minorEastAsia" w:cstheme="minorEastAsia"/>
          <w:kern w:val="0"/>
          <w:sz w:val="24"/>
          <w:lang w:val="zh-CN"/>
        </w:rPr>
        <w:t>“验收”指合同双方依据强制性的国家技术质量规范和合同约定，确认合同条款下的货物符合合同规定的活动。</w:t>
      </w:r>
    </w:p>
    <w:p w14:paraId="5BC101B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w:t>
      </w:r>
      <w:r>
        <w:rPr>
          <w:rFonts w:hint="eastAsia" w:asciiTheme="minorEastAsia" w:hAnsiTheme="minorEastAsia" w:eastAsiaTheme="minorEastAsia" w:cstheme="minorEastAsia"/>
          <w:kern w:val="0"/>
          <w:sz w:val="24"/>
          <w:lang w:val="zh-CN"/>
        </w:rPr>
        <w:t>原厂商：产品制造商或其在中国境内设立的办事或技术服务机构。除另有说明外，本合同文件所述的制造商、产品制造商、制造厂家、产品制造厂家均为原厂商。</w:t>
      </w:r>
    </w:p>
    <w:p w14:paraId="1A841DF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1.11 </w:t>
      </w:r>
      <w:r>
        <w:rPr>
          <w:rFonts w:hint="eastAsia" w:asciiTheme="minorEastAsia" w:hAnsiTheme="minorEastAsia" w:eastAsiaTheme="minorEastAsia" w:cstheme="minorEastAsia"/>
          <w:kern w:val="0"/>
          <w:sz w:val="24"/>
          <w:lang w:val="zh-CN"/>
        </w:rPr>
        <w:t>原产地：指产品的生产地，或提供服务的来源地。</w:t>
      </w:r>
    </w:p>
    <w:p w14:paraId="059CC1C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kern w:val="0"/>
          <w:sz w:val="24"/>
          <w:lang w:val="zh-CN"/>
        </w:rPr>
        <w:t>“工作日”指国家法定工作日，“天”指日历天数。</w:t>
      </w:r>
    </w:p>
    <w:p w14:paraId="6298E35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w:t>
      </w:r>
      <w:r>
        <w:rPr>
          <w:rFonts w:hint="eastAsia" w:asciiTheme="minorEastAsia" w:hAnsiTheme="minorEastAsia" w:eastAsiaTheme="minorEastAsia" w:cstheme="minorEastAsia"/>
          <w:b/>
          <w:bCs/>
          <w:kern w:val="0"/>
          <w:sz w:val="28"/>
          <w:szCs w:val="28"/>
          <w:lang w:val="zh-CN"/>
        </w:rPr>
        <w:t>技术规格要求</w:t>
      </w:r>
    </w:p>
    <w:p w14:paraId="1A2E1D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2.1 </w:t>
      </w:r>
      <w:r>
        <w:rPr>
          <w:rFonts w:hint="eastAsia" w:asciiTheme="minorEastAsia" w:hAnsiTheme="minorEastAsia" w:eastAsiaTheme="minorEastAsia" w:cstheme="minorEastAsia"/>
          <w:kern w:val="0"/>
          <w:sz w:val="24"/>
          <w:lang w:val="zh-CN"/>
        </w:rPr>
        <w:t>本合同条款下提交货物的技术规格要求应等于或优于招磋商响应文件技术规格要求。若技术规格要求中无相应规定，则应符合相应的国家有关部门最新颁布的相应正式标准。</w:t>
      </w:r>
    </w:p>
    <w:p w14:paraId="6B25988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2.2 </w:t>
      </w:r>
      <w:r>
        <w:rPr>
          <w:rFonts w:hint="eastAsia" w:asciiTheme="minorEastAsia" w:hAnsiTheme="minorEastAsia" w:eastAsiaTheme="minorEastAsia" w:cstheme="minorEastAsia"/>
          <w:kern w:val="0"/>
          <w:sz w:val="24"/>
          <w:lang w:val="zh-CN"/>
        </w:rPr>
        <w:t>乙方应向甲方提供货物及服务有关的标准的中文文本。</w:t>
      </w:r>
    </w:p>
    <w:p w14:paraId="4D0D4CE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2.3 </w:t>
      </w:r>
      <w:r>
        <w:rPr>
          <w:rFonts w:hint="eastAsia" w:asciiTheme="minorEastAsia" w:hAnsiTheme="minorEastAsia" w:eastAsiaTheme="minorEastAsia" w:cstheme="minorEastAsia"/>
          <w:kern w:val="0"/>
          <w:sz w:val="24"/>
          <w:lang w:val="zh-CN"/>
        </w:rPr>
        <w:t>除非技术规范中另有规定，计量单位均采用中华人民共和国法定计量单位。</w:t>
      </w:r>
    </w:p>
    <w:p w14:paraId="360EB8E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w:t>
      </w:r>
      <w:r>
        <w:rPr>
          <w:rFonts w:hint="eastAsia" w:asciiTheme="minorEastAsia" w:hAnsiTheme="minorEastAsia" w:eastAsiaTheme="minorEastAsia" w:cstheme="minorEastAsia"/>
          <w:b/>
          <w:bCs/>
          <w:kern w:val="0"/>
          <w:sz w:val="28"/>
          <w:szCs w:val="28"/>
          <w:lang w:val="zh-CN"/>
        </w:rPr>
        <w:t>合同范围</w:t>
      </w:r>
    </w:p>
    <w:p w14:paraId="79F9881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3.1 </w:t>
      </w:r>
      <w:r>
        <w:rPr>
          <w:rFonts w:hint="eastAsia" w:asciiTheme="minorEastAsia" w:hAnsiTheme="minorEastAsia" w:eastAsiaTheme="minorEastAsia" w:cstheme="minorEastAsia"/>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56E74E3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3.2 </w:t>
      </w:r>
      <w:r>
        <w:rPr>
          <w:rFonts w:hint="eastAsia" w:asciiTheme="minorEastAsia" w:hAnsiTheme="minorEastAsia" w:eastAsiaTheme="minorEastAsia" w:cstheme="minorEastAsia"/>
          <w:kern w:val="0"/>
          <w:sz w:val="24"/>
          <w:lang w:val="zh-CN"/>
        </w:rPr>
        <w:t>乙方应负责培训甲方的技术人员。</w:t>
      </w:r>
    </w:p>
    <w:p w14:paraId="4954FC5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8CF214E">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4.</w:t>
      </w:r>
      <w:r>
        <w:rPr>
          <w:rFonts w:hint="eastAsia" w:asciiTheme="minorEastAsia" w:hAnsiTheme="minorEastAsia" w:eastAsiaTheme="minorEastAsia" w:cstheme="minorEastAsia"/>
          <w:b/>
          <w:bCs/>
          <w:kern w:val="0"/>
          <w:sz w:val="28"/>
          <w:szCs w:val="28"/>
          <w:lang w:val="zh-CN"/>
        </w:rPr>
        <w:t>合同文件和资料</w:t>
      </w:r>
    </w:p>
    <w:p w14:paraId="2F17F6A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w:t>
      </w:r>
      <w:r>
        <w:rPr>
          <w:rFonts w:hint="eastAsia" w:asciiTheme="minorEastAsia" w:hAnsiTheme="minorEastAsia" w:eastAsiaTheme="minorEastAsia" w:cstheme="minorEastAsia"/>
          <w:kern w:val="0"/>
          <w:sz w:val="24"/>
          <w:lang w:val="zh-CN"/>
        </w:rPr>
        <w:t>乙方在提供仪器设备时应同时提供中文版相关的技术资料，如目录索引、图纸、操作手册、使用指南、维修指南、服务手册等。</w:t>
      </w:r>
    </w:p>
    <w:p w14:paraId="795B7FE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w:t>
      </w:r>
      <w:r>
        <w:rPr>
          <w:rFonts w:hint="eastAsia" w:asciiTheme="minorEastAsia" w:hAnsiTheme="minorEastAsia" w:eastAsiaTheme="minorEastAsia" w:cstheme="minorEastAsia"/>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890B253">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5.</w:t>
      </w:r>
      <w:r>
        <w:rPr>
          <w:rFonts w:hint="eastAsia" w:asciiTheme="minorEastAsia" w:hAnsiTheme="minorEastAsia" w:eastAsiaTheme="minorEastAsia" w:cstheme="minorEastAsia"/>
          <w:b/>
          <w:bCs/>
          <w:kern w:val="0"/>
          <w:sz w:val="28"/>
          <w:szCs w:val="28"/>
          <w:lang w:val="zh-CN"/>
        </w:rPr>
        <w:t>知识产权</w:t>
      </w:r>
    </w:p>
    <w:p w14:paraId="1E73D2B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5.1</w:t>
      </w:r>
      <w:r>
        <w:rPr>
          <w:rFonts w:hint="eastAsia" w:asciiTheme="minorEastAsia" w:hAnsiTheme="minorEastAsia" w:eastAsiaTheme="minorEastAsia" w:cstheme="minorEastAsia"/>
          <w:kern w:val="0"/>
          <w:sz w:val="24"/>
          <w:lang w:val="zh-CN"/>
        </w:rPr>
        <w:t>乙方应保证甲方在使用该货物或其任何一部分时不受第三方提出的侵犯专利权、</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著作权、商标权和工业设计权等的起诉。</w:t>
      </w:r>
    </w:p>
    <w:p w14:paraId="317379E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w:t>
      </w:r>
      <w:r>
        <w:rPr>
          <w:rFonts w:hint="eastAsia" w:asciiTheme="minorEastAsia" w:hAnsiTheme="minorEastAsia" w:eastAsiaTheme="minorEastAsia" w:cstheme="minorEastAsia"/>
          <w:kern w:val="0"/>
          <w:sz w:val="24"/>
          <w:lang w:val="zh-CN"/>
        </w:rPr>
        <w:t>任何第三方提出侵权指控，乙方须与第三方交涉并承担由此产生的一切责任、费用和经济赔偿。</w:t>
      </w:r>
    </w:p>
    <w:p w14:paraId="593F274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w:t>
      </w:r>
      <w:r>
        <w:rPr>
          <w:rFonts w:hint="eastAsia" w:asciiTheme="minorEastAsia" w:hAnsiTheme="minorEastAsia" w:eastAsiaTheme="minorEastAsia" w:cstheme="minorEastAsia"/>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6401053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w:t>
      </w:r>
      <w:r>
        <w:rPr>
          <w:rFonts w:hint="eastAsia" w:asciiTheme="minorEastAsia" w:hAnsiTheme="minorEastAsia" w:eastAsiaTheme="minorEastAsia" w:cstheme="minorEastAsia"/>
          <w:kern w:val="0"/>
          <w:sz w:val="24"/>
          <w:lang w:val="zh-CN"/>
        </w:rPr>
        <w:t>在本合同生效时已经存在并为各方合法拥有或使用的所有技术、资料和信息的知识产权，仍应属于其各自的原权利人所有或享有，另有约定的除外。</w:t>
      </w:r>
    </w:p>
    <w:p w14:paraId="6A2CF85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5.5</w:t>
      </w:r>
      <w:r>
        <w:rPr>
          <w:rFonts w:hint="eastAsia" w:asciiTheme="minorEastAsia" w:hAnsiTheme="minorEastAsia" w:eastAsiaTheme="minorEastAsia" w:cstheme="minorEastAsia"/>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他的许可使用费，以非独家的、永久的、全球的、不可撤销的方式使用本合同条款下软件产品。</w:t>
      </w:r>
    </w:p>
    <w:p w14:paraId="5760F6A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6.</w:t>
      </w:r>
      <w:r>
        <w:rPr>
          <w:rFonts w:hint="eastAsia" w:asciiTheme="minorEastAsia" w:hAnsiTheme="minorEastAsia" w:eastAsiaTheme="minorEastAsia" w:cstheme="minorEastAsia"/>
          <w:b/>
          <w:bCs/>
          <w:kern w:val="0"/>
          <w:sz w:val="28"/>
          <w:szCs w:val="28"/>
          <w:lang w:val="zh-CN"/>
        </w:rPr>
        <w:t>保密</w:t>
      </w:r>
    </w:p>
    <w:p w14:paraId="7D98607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w:t>
      </w:r>
      <w:r>
        <w:rPr>
          <w:rFonts w:hint="eastAsia" w:asciiTheme="minorEastAsia" w:hAnsiTheme="minorEastAsia" w:eastAsiaTheme="minorEastAsia" w:cstheme="minorEastAsia"/>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AA5C68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w:t>
      </w:r>
      <w:r>
        <w:rPr>
          <w:rFonts w:hint="eastAsia" w:asciiTheme="minorEastAsia" w:hAnsiTheme="minorEastAsia" w:eastAsiaTheme="minorEastAsia" w:cstheme="minorEastAsia"/>
          <w:kern w:val="0"/>
          <w:sz w:val="24"/>
          <w:lang w:val="zh-CN"/>
        </w:rPr>
        <w:t>保密信息指任何一方因履行本合同所知悉的任何以口头、书面、图表或电子形式存在的对方信息，具体包括：</w:t>
      </w:r>
    </w:p>
    <w:p w14:paraId="538682D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6.2.1</w:t>
      </w:r>
      <w:r>
        <w:rPr>
          <w:rFonts w:hint="eastAsia" w:asciiTheme="minorEastAsia" w:hAnsiTheme="minorEastAsia" w:eastAsiaTheme="minorEastAsia" w:cstheme="minorEastAsia"/>
          <w:kern w:val="0"/>
          <w:sz w:val="24"/>
          <w:lang w:val="zh-CN"/>
        </w:rPr>
        <w:t>任何涉及对方过去、现在或将来的商业计划、规章制度、操作规程、处理手段、财务信息；</w:t>
      </w:r>
    </w:p>
    <w:p w14:paraId="6321DC4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6.2.2</w:t>
      </w:r>
      <w:r>
        <w:rPr>
          <w:rFonts w:hint="eastAsia" w:asciiTheme="minorEastAsia" w:hAnsiTheme="minorEastAsia" w:eastAsiaTheme="minorEastAsia" w:cstheme="minorEastAsia"/>
          <w:kern w:val="0"/>
          <w:sz w:val="24"/>
          <w:lang w:val="zh-CN"/>
        </w:rPr>
        <w:t>任何对方的技术措施、技术方案、软件应用及开发，硬件设备的品种、质量、数量、品牌等；</w:t>
      </w:r>
    </w:p>
    <w:p w14:paraId="25EA72B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6.2.3</w:t>
      </w:r>
      <w:r>
        <w:rPr>
          <w:rFonts w:hint="eastAsia" w:asciiTheme="minorEastAsia" w:hAnsiTheme="minorEastAsia" w:eastAsiaTheme="minorEastAsia" w:cstheme="minorEastAsia"/>
          <w:kern w:val="0"/>
          <w:sz w:val="24"/>
          <w:lang w:val="zh-CN"/>
        </w:rPr>
        <w:t>任何对方的技术秘密或专有知识、文件</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、报告、数据、客户软件、流程图、数据库、发明、知识、贸易秘密。</w:t>
      </w:r>
    </w:p>
    <w:p w14:paraId="421406E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w:t>
      </w:r>
      <w:r>
        <w:rPr>
          <w:rFonts w:hint="eastAsia" w:asciiTheme="minorEastAsia" w:hAnsiTheme="minorEastAsia" w:eastAsiaTheme="minorEastAsia" w:cstheme="minorEastAsia"/>
          <w:kern w:val="0"/>
          <w:sz w:val="24"/>
          <w:lang w:val="zh-CN"/>
        </w:rPr>
        <w:t>乙方应根据甲方的要求签署相应的保密协议，保密协议与本条款存在不一致的，以保密协议为准。</w:t>
      </w:r>
    </w:p>
    <w:p w14:paraId="1DB9B69E">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7. </w:t>
      </w:r>
      <w:r>
        <w:rPr>
          <w:rFonts w:hint="eastAsia" w:asciiTheme="minorEastAsia" w:hAnsiTheme="minorEastAsia" w:eastAsiaTheme="minorEastAsia" w:cstheme="minorEastAsia"/>
          <w:b/>
          <w:bCs/>
          <w:kern w:val="0"/>
          <w:sz w:val="28"/>
          <w:szCs w:val="28"/>
          <w:lang w:val="zh-CN"/>
        </w:rPr>
        <w:t>质量保证</w:t>
      </w:r>
    </w:p>
    <w:p w14:paraId="1065676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kern w:val="0"/>
          <w:sz w:val="24"/>
          <w:lang w:val="zh-CN"/>
        </w:rPr>
        <w:t>货物质量保证</w:t>
      </w:r>
    </w:p>
    <w:p w14:paraId="3FD814B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7.1.1</w:t>
      </w:r>
      <w:r>
        <w:rPr>
          <w:rFonts w:hint="eastAsia" w:asciiTheme="minorEastAsia" w:hAnsiTheme="minorEastAsia" w:eastAsiaTheme="minorEastAsia" w:cstheme="minorEastAsia"/>
          <w:kern w:val="0"/>
          <w:sz w:val="24"/>
          <w:lang w:val="zh-CN"/>
        </w:rPr>
        <w:t>乙方必须保证货物是全新、未使用过的，并完全符合强制性的国家技术质量规范和合同规定的质量、规格、性能和技术规范等的要求。</w:t>
      </w:r>
    </w:p>
    <w:p w14:paraId="46FD6A9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7.1.2</w:t>
      </w:r>
      <w:r>
        <w:rPr>
          <w:rFonts w:hint="eastAsia" w:asciiTheme="minorEastAsia" w:hAnsiTheme="minorEastAsia" w:eastAsiaTheme="minorEastAsia" w:cstheme="minorEastAsia"/>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6BE93C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7.1.3</w:t>
      </w:r>
      <w:r>
        <w:rPr>
          <w:rFonts w:hint="eastAsia" w:asciiTheme="minorEastAsia" w:hAnsiTheme="minorEastAsia" w:eastAsiaTheme="minorEastAsia" w:cstheme="minorEastAsia"/>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7798B2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7.1.4</w:t>
      </w:r>
      <w:r>
        <w:rPr>
          <w:rFonts w:hint="eastAsia" w:asciiTheme="minorEastAsia" w:hAnsiTheme="minorEastAsia" w:eastAsiaTheme="minorEastAsia" w:cstheme="minorEastAsia"/>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4AF9856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7.1.5 </w:t>
      </w:r>
      <w:r>
        <w:rPr>
          <w:rFonts w:hint="eastAsia" w:asciiTheme="minorEastAsia" w:hAnsiTheme="minorEastAsia" w:eastAsiaTheme="minorEastAsia" w:cstheme="minorEastAsia"/>
          <w:kern w:val="0"/>
          <w:sz w:val="24"/>
          <w:lang w:val="zh-CN"/>
        </w:rPr>
        <w:t>合同条款下货物的质量保证期自货物通过最终验收起算，合同另行规定除外。</w:t>
      </w:r>
    </w:p>
    <w:p w14:paraId="25FBB0A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val="zh-CN"/>
        </w:rPr>
        <w:t>辅助服务质量保证</w:t>
      </w:r>
    </w:p>
    <w:p w14:paraId="4B9C453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7.2.1</w:t>
      </w:r>
      <w:r>
        <w:rPr>
          <w:rFonts w:hint="eastAsia" w:asciiTheme="minorEastAsia" w:hAnsiTheme="minorEastAsia" w:eastAsiaTheme="minorEastAsia" w:cstheme="minorEastAsia"/>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B66695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7.2.2</w:t>
      </w:r>
      <w:r>
        <w:rPr>
          <w:rFonts w:hint="eastAsia" w:asciiTheme="minorEastAsia" w:hAnsiTheme="minorEastAsia" w:eastAsiaTheme="minorEastAsia" w:cstheme="minorEastAsia"/>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00362E61">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8.</w:t>
      </w:r>
      <w:r>
        <w:rPr>
          <w:rFonts w:hint="eastAsia" w:asciiTheme="minorEastAsia" w:hAnsiTheme="minorEastAsia" w:eastAsiaTheme="minorEastAsia" w:cstheme="minorEastAsia"/>
          <w:b/>
          <w:bCs/>
          <w:kern w:val="0"/>
          <w:sz w:val="28"/>
          <w:szCs w:val="28"/>
          <w:lang w:val="zh-CN"/>
        </w:rPr>
        <w:t>包装要求</w:t>
      </w:r>
    </w:p>
    <w:p w14:paraId="759A91B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8.1 </w:t>
      </w:r>
      <w:r>
        <w:rPr>
          <w:rFonts w:hint="eastAsia" w:asciiTheme="minorEastAsia" w:hAnsiTheme="minorEastAsia" w:eastAsiaTheme="minorEastAsia" w:cstheme="minorEastAsia"/>
          <w:kern w:val="0"/>
          <w:sz w:val="24"/>
          <w:lang w:val="zh-CN"/>
        </w:rPr>
        <w:t>除合同另有约定外，乙方提供的全部货物，均应采用本行业通用的方式进行包装，且该包装应符合国家有关包装的法律法规的规定。</w:t>
      </w:r>
    </w:p>
    <w:p w14:paraId="5F49A07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kern w:val="0"/>
          <w:sz w:val="24"/>
          <w:lang w:val="zh-CN"/>
        </w:rPr>
        <w:t>包装应适应于远距离运输，并有良好的防潮、防震、防锈和防粗暴装卸等保护措施，以确保货物安全运抵现场。由于包装不善所引起的货物锈蚀、损坏和损失均由乙方承担。</w:t>
      </w:r>
    </w:p>
    <w:p w14:paraId="6F23BBFE">
      <w:pPr>
        <w:autoSpaceDE w:val="0"/>
        <w:autoSpaceDN w:val="0"/>
        <w:adjustRightIn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乙方应提供货物运至合同规定的最终目的地所需要的包装，以防止货物在转运中损坏或变质。</w:t>
      </w:r>
    </w:p>
    <w:p w14:paraId="18B5E36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kern w:val="0"/>
          <w:sz w:val="24"/>
          <w:lang w:val="zh-CN"/>
        </w:rPr>
        <w:t>乙方所提供的货物包装均为出厂时原包装。</w:t>
      </w:r>
    </w:p>
    <w:p w14:paraId="70E56C0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kern w:val="0"/>
          <w:sz w:val="24"/>
          <w:lang w:val="zh-CN"/>
        </w:rPr>
        <w:t>乙方所提供货物必须附有质量合格证，装箱清单，主机、附件、各种零部件和消耗品，有清楚地与装箱单相对应的名称和编号。</w:t>
      </w:r>
    </w:p>
    <w:p w14:paraId="4FD62E0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kern w:val="0"/>
          <w:sz w:val="24"/>
          <w:lang w:val="zh-CN"/>
        </w:rPr>
        <w:t>货物运输中的运输费用和保险费用均由乙方承担。运输过程中的一切损失、损坏均由乙方负责。</w:t>
      </w:r>
    </w:p>
    <w:p w14:paraId="787319C3">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9. </w:t>
      </w:r>
      <w:r>
        <w:rPr>
          <w:rFonts w:hint="eastAsia" w:asciiTheme="minorEastAsia" w:hAnsiTheme="minorEastAsia" w:eastAsiaTheme="minorEastAsia" w:cstheme="minorEastAsia"/>
          <w:b/>
          <w:bCs/>
          <w:kern w:val="0"/>
          <w:sz w:val="28"/>
          <w:szCs w:val="28"/>
          <w:lang w:val="zh-CN"/>
        </w:rPr>
        <w:t>价格</w:t>
      </w:r>
    </w:p>
    <w:p w14:paraId="53A7B75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9.1 </w:t>
      </w:r>
      <w:r>
        <w:rPr>
          <w:rFonts w:hint="eastAsia" w:asciiTheme="minorEastAsia" w:hAnsiTheme="minorEastAsia" w:eastAsiaTheme="minorEastAsia" w:cstheme="minorEastAsia"/>
          <w:kern w:val="0"/>
          <w:sz w:val="24"/>
          <w:lang w:val="zh-CN"/>
        </w:rPr>
        <w:t>乙方履行合同所必须的所有费用，包括但不限于货物及部件的设计、检测与试验、制造、运输、装卸、保险、联机调试、安装调试指导、技术资料、培训、交通、人员、差旅、质量保证期服务费、其他管理费用、所有的检验、测试、调试、验收、试运行费用等均已包括在合同价格中。</w:t>
      </w:r>
    </w:p>
    <w:p w14:paraId="0DBA5DD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9.2 </w:t>
      </w:r>
      <w:r>
        <w:rPr>
          <w:rFonts w:hint="eastAsia" w:asciiTheme="minorEastAsia" w:hAnsiTheme="minorEastAsia" w:eastAsiaTheme="minorEastAsia" w:cstheme="minorEastAsia"/>
          <w:kern w:val="0"/>
          <w:sz w:val="24"/>
          <w:lang w:val="zh-CN"/>
        </w:rPr>
        <w:t>本合同价格为固定价格，包括乙方履行合同全过程产生的所有成本和费用以及乙方应承担的一切税费。</w:t>
      </w:r>
    </w:p>
    <w:p w14:paraId="34B9B1D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w:t>
      </w:r>
      <w:r>
        <w:rPr>
          <w:rFonts w:hint="eastAsia" w:asciiTheme="minorEastAsia" w:hAnsiTheme="minorEastAsia" w:eastAsiaTheme="minorEastAsia" w:cstheme="minorEastAsia"/>
          <w:kern w:val="0"/>
          <w:sz w:val="24"/>
          <w:lang w:val="zh-CN"/>
        </w:rPr>
        <w:t>检验费用</w:t>
      </w:r>
    </w:p>
    <w:p w14:paraId="01EF0A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9.3.1 </w:t>
      </w:r>
      <w:r>
        <w:rPr>
          <w:rFonts w:hint="eastAsia" w:asciiTheme="minorEastAsia" w:hAnsiTheme="minorEastAsia" w:eastAsiaTheme="minorEastAsia" w:cstheme="minorEastAsia"/>
          <w:kern w:val="0"/>
          <w:sz w:val="24"/>
          <w:lang w:val="zh-CN"/>
        </w:rPr>
        <w:t>乙方必须负担本条款下属于乙方负责的检验、测试、调试、试运行和验收的所有费用，并负责乙方派往买方组织的检验、测试和验收人员的所有费用。</w:t>
      </w:r>
    </w:p>
    <w:p w14:paraId="03503EE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9.3.2 </w:t>
      </w:r>
      <w:r>
        <w:rPr>
          <w:rFonts w:hint="eastAsia" w:asciiTheme="minorEastAsia" w:hAnsiTheme="minorEastAsia" w:eastAsiaTheme="minorEastAsia" w:cstheme="minorEastAsia"/>
          <w:kern w:val="0"/>
          <w:sz w:val="24"/>
          <w:lang w:val="zh-CN"/>
        </w:rPr>
        <w:t>甲方按合同计划参加在乙方工厂所在地检验、测试和验收的费用全部由乙方负责并已包含在合同总价中。</w:t>
      </w:r>
    </w:p>
    <w:p w14:paraId="099D79D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9.3.3</w:t>
      </w:r>
      <w:r>
        <w:rPr>
          <w:rFonts w:hint="eastAsia" w:asciiTheme="minorEastAsia" w:hAnsiTheme="minorEastAsia" w:eastAsiaTheme="minorEastAsia" w:cstheme="minorEastAsia"/>
          <w:kern w:val="0"/>
          <w:sz w:val="24"/>
          <w:lang w:val="zh-CN"/>
        </w:rPr>
        <w:t>甲方检验人员已到卖方所在地，测试无法依照合同进行，</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而引起甲方人员延长逗留时间，所有由此产生的包括甲方人员在内的直接费用及成本由乙方承担。</w:t>
      </w:r>
    </w:p>
    <w:p w14:paraId="74FF66A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10.</w:t>
      </w:r>
      <w:r>
        <w:rPr>
          <w:rFonts w:hint="eastAsia" w:asciiTheme="minorEastAsia" w:hAnsiTheme="minorEastAsia" w:eastAsiaTheme="minorEastAsia" w:cstheme="minorEastAsia"/>
          <w:b/>
          <w:bCs/>
          <w:kern w:val="0"/>
          <w:sz w:val="28"/>
          <w:szCs w:val="28"/>
          <w:lang w:val="zh-CN"/>
        </w:rPr>
        <w:t>交货方式及交货日期</w:t>
      </w:r>
    </w:p>
    <w:p w14:paraId="77EB91D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交货方式：现场交货，乙方负责办理运输和保险，将货物运抵现场。</w:t>
      </w:r>
    </w:p>
    <w:p w14:paraId="4E666EE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交货期应根据产品的特点实事求是填写，进口产品90个工作日内，国产产品60个工作日内。（本项目具体交货时间按</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文件第五部分要求填写）。</w:t>
      </w:r>
    </w:p>
    <w:p w14:paraId="0557763F">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交货日期：所有货物运抵现场并经双方开箱验收合格之日。</w:t>
      </w:r>
    </w:p>
    <w:p w14:paraId="1EE778D7">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.检验和验收</w:t>
      </w:r>
    </w:p>
    <w:p w14:paraId="6BC40AD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w:t>
      </w:r>
      <w:r>
        <w:rPr>
          <w:rFonts w:hint="eastAsia" w:asciiTheme="minorEastAsia" w:hAnsiTheme="minorEastAsia" w:eastAsiaTheme="minorEastAsia" w:cstheme="minorEastAsia"/>
          <w:kern w:val="0"/>
          <w:sz w:val="24"/>
          <w:lang w:val="zh-CN"/>
        </w:rPr>
        <w:t>开箱验收</w:t>
      </w:r>
    </w:p>
    <w:p w14:paraId="1B58B0F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10.1.1</w:t>
      </w:r>
      <w:r>
        <w:rPr>
          <w:rFonts w:hint="eastAsia" w:asciiTheme="minorEastAsia" w:hAnsiTheme="minorEastAsia" w:eastAsiaTheme="minorEastAsia" w:cstheme="minorEastAsia"/>
          <w:kern w:val="0"/>
          <w:sz w:val="24"/>
          <w:lang w:val="zh-CN"/>
        </w:rPr>
        <w:t>货物运抵现场后，双方应及时开箱验收，并制作验收记录，以确认与本合同约定的数量、型号等是否一致。</w:t>
      </w:r>
    </w:p>
    <w:p w14:paraId="6BABDC2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10.1.2 </w:t>
      </w:r>
      <w:r>
        <w:rPr>
          <w:rFonts w:hint="eastAsia" w:asciiTheme="minorEastAsia" w:hAnsiTheme="minorEastAsia" w:eastAsiaTheme="minorEastAsia" w:cstheme="minorEastAsia"/>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42C1556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10.1.3 </w:t>
      </w:r>
      <w:r>
        <w:rPr>
          <w:rFonts w:hint="eastAsia" w:asciiTheme="minorEastAsia" w:hAnsiTheme="minorEastAsia" w:eastAsiaTheme="minorEastAsia" w:cstheme="minorEastAsia"/>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6EEEBEF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w:t>
      </w:r>
      <w:r>
        <w:rPr>
          <w:rFonts w:hint="eastAsia" w:asciiTheme="minorEastAsia" w:hAnsiTheme="minorEastAsia" w:eastAsiaTheme="minorEastAsia" w:cstheme="minorEastAsia"/>
          <w:kern w:val="0"/>
          <w:sz w:val="24"/>
          <w:lang w:val="zh-CN"/>
        </w:rPr>
        <w:t>检验验收</w:t>
      </w:r>
    </w:p>
    <w:p w14:paraId="169DA02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10.2.1 </w:t>
      </w:r>
      <w:r>
        <w:rPr>
          <w:rFonts w:hint="eastAsia" w:asciiTheme="minorEastAsia" w:hAnsiTheme="minorEastAsia" w:eastAsiaTheme="minorEastAsia" w:cstheme="minorEastAsia"/>
          <w:kern w:val="0"/>
          <w:sz w:val="24"/>
          <w:lang w:val="zh-CN"/>
        </w:rPr>
        <w:t>交货完成后，乙方应及时组装、调试、试运行，按照合同专用条款规定的试运行完成后，双方及时组织对货物检验验收。合同双方均须派人参加合同要求双方参加的试验、检验。</w:t>
      </w:r>
    </w:p>
    <w:p w14:paraId="67D2C9D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10.2.2 </w:t>
      </w:r>
      <w:r>
        <w:rPr>
          <w:rFonts w:hint="eastAsia" w:asciiTheme="minorEastAsia" w:hAnsiTheme="minorEastAsia" w:eastAsiaTheme="minorEastAsia" w:cstheme="minorEastAsia"/>
          <w:kern w:val="0"/>
          <w:sz w:val="24"/>
          <w:lang w:val="zh-CN"/>
        </w:rPr>
        <w:t>在具体实施合同规定的检验验收之前，乙方需提前提交相应的测试计划（包括测试程序、测试内容和检验标准、试验时间安排等）供甲方确认。</w:t>
      </w:r>
    </w:p>
    <w:p w14:paraId="51072D7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0</w:t>
      </w:r>
      <w:r>
        <w:rPr>
          <w:rFonts w:hint="eastAsia" w:asciiTheme="minorEastAsia" w:hAnsiTheme="minorEastAsia" w:eastAsiaTheme="minorEastAsia" w:cstheme="minorEastAsia"/>
          <w:kern w:val="0"/>
          <w:sz w:val="24"/>
        </w:rPr>
        <w:t xml:space="preserve">.2.3  </w:t>
      </w:r>
      <w:r>
        <w:rPr>
          <w:rFonts w:hint="eastAsia" w:asciiTheme="minorEastAsia" w:hAnsiTheme="minorEastAsia" w:eastAsiaTheme="minorEastAsia" w:cstheme="minorEastAsia"/>
          <w:kern w:val="0"/>
          <w:sz w:val="24"/>
          <w:lang w:val="zh-CN"/>
        </w:rPr>
        <w:t>除需甲方确认的试验验收外，乙方还应对所有检验验收测试的结果、步骤、原始数据等做妥善记录。如甲方要求，乙方应提供这些记录给买方。</w:t>
      </w:r>
    </w:p>
    <w:p w14:paraId="36A60D5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10.2.4  </w:t>
      </w:r>
      <w:r>
        <w:rPr>
          <w:rFonts w:hint="eastAsia" w:asciiTheme="minorEastAsia" w:hAnsiTheme="minorEastAsia" w:eastAsiaTheme="minorEastAsia" w:cstheme="minorEastAsia"/>
          <w:kern w:val="0"/>
          <w:sz w:val="24"/>
          <w:lang w:val="zh-CN"/>
        </w:rPr>
        <w:t>检验测试出现全部或部分未达到本合同所约定的技术指标，甲方有权选择下列任一处理方式：</w:t>
      </w:r>
    </w:p>
    <w:p w14:paraId="008EFDD0">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w:t>
      </w:r>
      <w:r>
        <w:rPr>
          <w:rFonts w:hint="eastAsia" w:asciiTheme="minorEastAsia" w:hAnsiTheme="minorEastAsia" w:eastAsiaTheme="minorEastAsia" w:cstheme="minorEastAsia"/>
          <w:kern w:val="0"/>
          <w:sz w:val="24"/>
          <w:lang w:val="zh-CN"/>
        </w:rPr>
        <w:t>重新测试直至合格为止；</w:t>
      </w:r>
    </w:p>
    <w:p w14:paraId="6A911EB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w:t>
      </w:r>
      <w:r>
        <w:rPr>
          <w:rFonts w:hint="eastAsia" w:asciiTheme="minorEastAsia" w:hAnsiTheme="minorEastAsia" w:eastAsiaTheme="minorEastAsia" w:cstheme="minorEastAsia"/>
          <w:kern w:val="0"/>
          <w:sz w:val="24"/>
          <w:lang w:val="zh-CN"/>
        </w:rPr>
        <w:t>要求乙方对货物进行免费更换，然后重新测试直至合格为止；</w:t>
      </w:r>
    </w:p>
    <w:p w14:paraId="38462036">
      <w:pPr>
        <w:autoSpaceDE w:val="0"/>
        <w:autoSpaceDN w:val="0"/>
        <w:adjustRightIn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无论选择何种方式，甲方因此而发生的因卖方原因引起的所有费用均由乙方负担。</w:t>
      </w:r>
    </w:p>
    <w:p w14:paraId="50DDA4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w:t>
      </w:r>
      <w:r>
        <w:rPr>
          <w:rFonts w:hint="eastAsia" w:asciiTheme="minorEastAsia" w:hAnsiTheme="minorEastAsia" w:eastAsiaTheme="minorEastAsia" w:cstheme="minorEastAsia"/>
          <w:kern w:val="0"/>
          <w:sz w:val="24"/>
          <w:lang w:val="zh-CN"/>
        </w:rPr>
        <w:t>使用过程检验</w:t>
      </w:r>
    </w:p>
    <w:p w14:paraId="50DFFD0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10.3.1</w:t>
      </w:r>
      <w:r>
        <w:rPr>
          <w:rFonts w:hint="eastAsia" w:asciiTheme="minorEastAsia" w:hAnsiTheme="minorEastAsia" w:eastAsiaTheme="minorEastAsia" w:cstheme="minorEastAsia"/>
          <w:kern w:val="0"/>
          <w:sz w:val="24"/>
          <w:lang w:val="zh-CN"/>
        </w:rPr>
        <w:t>在合同规定的质量保证期内，发现货物的质量或规格与合同规定不符，或证明货物有缺陷，包括潜在的缺陷或使用不合适的原材料等，由甲方组织质检（相关检测费用由卖方承担），根据质检报告及质量保证条款向卖方提出索赔，此索赔并不免除乙方应承担的合同义务。</w:t>
      </w:r>
    </w:p>
    <w:p w14:paraId="68F7611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10.3.2</w:t>
      </w:r>
      <w:r>
        <w:rPr>
          <w:rFonts w:hint="eastAsia" w:asciiTheme="minorEastAsia" w:hAnsiTheme="minorEastAsia" w:eastAsiaTheme="minorEastAsia" w:cstheme="minorEastAsia"/>
          <w:kern w:val="0"/>
          <w:sz w:val="24"/>
          <w:lang w:val="zh-CN"/>
        </w:rPr>
        <w:t>如果合同双方对乙方提供的上述试验结果报告的解释有分歧，双方须于出现分歧后</w:t>
      </w:r>
      <w:r>
        <w:rPr>
          <w:rFonts w:hint="eastAsia" w:asciiTheme="minorEastAsia" w:hAnsiTheme="minorEastAsia" w:eastAsiaTheme="minorEastAsia" w:cstheme="minorEastAsia"/>
          <w:kern w:val="0"/>
          <w:sz w:val="24"/>
        </w:rPr>
        <w:t>10</w:t>
      </w:r>
      <w:r>
        <w:rPr>
          <w:rFonts w:hint="eastAsia" w:asciiTheme="minorEastAsia" w:hAnsiTheme="minorEastAsia" w:eastAsiaTheme="minorEastAsia" w:cstheme="minorEastAsia"/>
          <w:kern w:val="0"/>
          <w:sz w:val="24"/>
          <w:lang w:val="zh-CN"/>
        </w:rPr>
        <w:t>天内给对方声明，以陈述己方的观点。声明须附有关证据。分歧应通过协商解决。</w:t>
      </w:r>
    </w:p>
    <w:p w14:paraId="468AF11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11.</w:t>
      </w:r>
      <w:r>
        <w:rPr>
          <w:rFonts w:hint="eastAsia" w:asciiTheme="minorEastAsia" w:hAnsiTheme="minorEastAsia" w:eastAsiaTheme="minorEastAsia" w:cstheme="minorEastAsia"/>
          <w:b/>
          <w:bCs/>
          <w:kern w:val="0"/>
          <w:sz w:val="28"/>
          <w:szCs w:val="28"/>
          <w:lang w:val="zh-CN"/>
        </w:rPr>
        <w:t>付款条件</w:t>
      </w:r>
    </w:p>
    <w:p w14:paraId="1CB5135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本合同条款下的付款方法和条件在“青海省政府采购合同书”中具体规定。</w:t>
      </w:r>
    </w:p>
    <w:p w14:paraId="71A4D3BA">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12.</w:t>
      </w:r>
      <w:r>
        <w:rPr>
          <w:rFonts w:hint="eastAsia" w:asciiTheme="minorEastAsia" w:hAnsiTheme="minorEastAsia" w:eastAsiaTheme="minorEastAsia" w:cstheme="minorEastAsia"/>
          <w:b/>
          <w:bCs/>
          <w:kern w:val="0"/>
          <w:sz w:val="28"/>
          <w:szCs w:val="28"/>
          <w:lang w:val="zh-CN"/>
        </w:rPr>
        <w:t>履约保证金</w:t>
      </w:r>
    </w:p>
    <w:p w14:paraId="3C6BCE9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本项目须缴纳3%的履约保证金</w:t>
      </w:r>
      <w:r>
        <w:rPr>
          <w:rFonts w:hint="eastAsia" w:asciiTheme="minorEastAsia" w:hAnsiTheme="minorEastAsia" w:eastAsiaTheme="minorEastAsia" w:cstheme="minorEastAsia"/>
          <w:kern w:val="0"/>
          <w:sz w:val="24"/>
        </w:rPr>
        <w:t>。</w:t>
      </w:r>
    </w:p>
    <w:p w14:paraId="3623C9F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13.</w:t>
      </w:r>
      <w:r>
        <w:rPr>
          <w:rFonts w:hint="eastAsia" w:asciiTheme="minorEastAsia" w:hAnsiTheme="minorEastAsia" w:eastAsiaTheme="minorEastAsia" w:cstheme="minorEastAsia"/>
          <w:b/>
          <w:bCs/>
          <w:kern w:val="0"/>
          <w:sz w:val="28"/>
          <w:szCs w:val="28"/>
          <w:lang w:val="zh-CN"/>
        </w:rPr>
        <w:t>索赔</w:t>
      </w:r>
    </w:p>
    <w:p w14:paraId="2EB312E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w:t>
      </w:r>
      <w:r>
        <w:rPr>
          <w:rFonts w:hint="eastAsia" w:asciiTheme="minorEastAsia" w:hAnsiTheme="minorEastAsia" w:eastAsiaTheme="minorEastAsia" w:cstheme="minorEastAsia"/>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7A83429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w:t>
      </w:r>
      <w:r>
        <w:rPr>
          <w:rFonts w:hint="eastAsia" w:asciiTheme="minorEastAsia" w:hAnsiTheme="minorEastAsia" w:eastAsiaTheme="minorEastAsia" w:cstheme="minorEastAsia"/>
          <w:kern w:val="0"/>
          <w:sz w:val="24"/>
          <w:lang w:val="zh-CN"/>
        </w:rPr>
        <w:t>在履约保证期和检验期内，乙方对甲方提出的索赔负有责任，乙方应按照甲方同意的下列一种或多种方式解决索赔事宜：</w:t>
      </w:r>
    </w:p>
    <w:p w14:paraId="31806C2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13.2.1</w:t>
      </w:r>
      <w:r>
        <w:rPr>
          <w:rFonts w:hint="eastAsia" w:asciiTheme="minorEastAsia" w:hAnsiTheme="minorEastAsia" w:eastAsiaTheme="minorEastAsia" w:cstheme="minorEastAsia"/>
          <w:kern w:val="0"/>
          <w:sz w:val="24"/>
          <w:lang w:val="zh-CN"/>
        </w:rPr>
        <w:t>在法定的退货期内，乙方应按合同规定将货款退还给甲方，并承担由此发生的一切损失和费用，包括利息、银行手续费、运费、保险费、检验费、仓储费、装卸费以及为保护退回货物所需的其他必要费用。如已超过退货期，但乙方同意退货，可比照上述办法办理，或由双方协商处理。</w:t>
      </w:r>
    </w:p>
    <w:p w14:paraId="509E817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13.2.2</w:t>
      </w:r>
      <w:r>
        <w:rPr>
          <w:rFonts w:hint="eastAsia" w:asciiTheme="minorEastAsia" w:hAnsiTheme="minorEastAsia" w:eastAsiaTheme="minorEastAsia" w:cstheme="minorEastAsia"/>
          <w:kern w:val="0"/>
          <w:sz w:val="24"/>
          <w:lang w:val="zh-CN"/>
        </w:rPr>
        <w:t>根据货物低劣程度、损坏程度以及甲方所遭受损失的数额，经甲乙双方商定降低货物的价格，或由有资质的中介机构评估，以降低后的价格或评估价格为准。</w:t>
      </w:r>
    </w:p>
    <w:p w14:paraId="55FD5BC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13.2.3</w:t>
      </w:r>
      <w:r>
        <w:rPr>
          <w:rFonts w:hint="eastAsia" w:asciiTheme="minorEastAsia" w:hAnsiTheme="minorEastAsia" w:eastAsiaTheme="minorEastAsia" w:cstheme="minorEastAsia"/>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3E58670">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13.3</w:t>
      </w:r>
      <w:r>
        <w:rPr>
          <w:rFonts w:hint="eastAsia" w:asciiTheme="minorEastAsia" w:hAnsiTheme="minorEastAsia" w:eastAsiaTheme="minorEastAsia" w:cstheme="minorEastAsia"/>
          <w:kern w:val="0"/>
          <w:sz w:val="24"/>
          <w:lang w:val="zh-CN"/>
        </w:rPr>
        <w:t>乙方收到甲方发出的索赔通知之日起</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个工作日内未作答复的，甲方可从合同款或履约保证金中扣回索赔金额，如金额不足以补偿索赔金额，乙方应补足差额部分。</w:t>
      </w:r>
    </w:p>
    <w:p w14:paraId="5B459ED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14.</w:t>
      </w:r>
      <w:r>
        <w:rPr>
          <w:rFonts w:hint="eastAsia" w:asciiTheme="minorEastAsia" w:hAnsiTheme="minorEastAsia" w:eastAsiaTheme="minorEastAsia" w:cstheme="minorEastAsia"/>
          <w:b/>
          <w:bCs/>
          <w:kern w:val="0"/>
          <w:sz w:val="28"/>
          <w:szCs w:val="28"/>
          <w:lang w:val="zh-CN"/>
        </w:rPr>
        <w:t>迟延交货</w:t>
      </w:r>
    </w:p>
    <w:p w14:paraId="4787542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14.1 </w:t>
      </w:r>
      <w:r>
        <w:rPr>
          <w:rFonts w:hint="eastAsia" w:asciiTheme="minorEastAsia" w:hAnsiTheme="minorEastAsia" w:eastAsiaTheme="minorEastAsia" w:cstheme="minorEastAsia"/>
          <w:kern w:val="0"/>
          <w:sz w:val="24"/>
          <w:lang w:val="zh-CN"/>
        </w:rPr>
        <w:t>乙方应按照合同约定的时间交货和提供服务。</w:t>
      </w:r>
    </w:p>
    <w:p w14:paraId="7B88F2A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14.2 </w:t>
      </w:r>
      <w:r>
        <w:rPr>
          <w:rFonts w:hint="eastAsia" w:asciiTheme="minorEastAsia" w:hAnsiTheme="minorEastAsia" w:eastAsiaTheme="minorEastAsia" w:cstheme="minorEastAsia"/>
          <w:kern w:val="0"/>
          <w:sz w:val="24"/>
          <w:lang w:val="zh-CN"/>
        </w:rPr>
        <w:t>除不可抗力因素外，乙方迟延交货，甲方有权提出违约损失赔偿或解除合同。</w:t>
      </w:r>
    </w:p>
    <w:p w14:paraId="02671A3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w:t>
      </w:r>
      <w:r>
        <w:rPr>
          <w:rFonts w:hint="eastAsia" w:asciiTheme="minorEastAsia" w:hAnsiTheme="minorEastAsia" w:eastAsiaTheme="minorEastAsia" w:cstheme="minorEastAsia"/>
          <w:kern w:val="0"/>
          <w:sz w:val="24"/>
          <w:lang w:val="zh-CN"/>
        </w:rPr>
        <w:t>在履行合同过程中，乙方遇到不能按时交货和提供服务的情况，应及时以书面形式将不能按时交货的理由、逾期延误时间通知甲方。甲方收到乙方通知后，认为其理由正当的，可酌情延长交货时间。</w:t>
      </w:r>
    </w:p>
    <w:p w14:paraId="2D213C8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15.</w:t>
      </w:r>
      <w:r>
        <w:rPr>
          <w:rFonts w:hint="eastAsia" w:asciiTheme="minorEastAsia" w:hAnsiTheme="minorEastAsia" w:eastAsiaTheme="minorEastAsia" w:cstheme="minorEastAsia"/>
          <w:b/>
          <w:bCs/>
          <w:kern w:val="0"/>
          <w:sz w:val="28"/>
          <w:szCs w:val="28"/>
          <w:lang w:val="zh-CN"/>
        </w:rPr>
        <w:t>违约赔偿</w:t>
      </w:r>
    </w:p>
    <w:p w14:paraId="1167F38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除不可抗力因素外，乙方没有按照合同规定的时间交货和提供服务，甲方可要求乙方支付违约金。违约金每日按合同总价款的千分之五计收。</w:t>
      </w:r>
    </w:p>
    <w:p w14:paraId="7BC67C5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16.</w:t>
      </w:r>
      <w:r>
        <w:rPr>
          <w:rFonts w:hint="eastAsia" w:asciiTheme="minorEastAsia" w:hAnsiTheme="minorEastAsia" w:eastAsiaTheme="minorEastAsia" w:cstheme="minorEastAsia"/>
          <w:b/>
          <w:bCs/>
          <w:kern w:val="0"/>
          <w:sz w:val="28"/>
          <w:szCs w:val="28"/>
          <w:lang w:val="zh-CN"/>
        </w:rPr>
        <w:t>不可抗力</w:t>
      </w:r>
    </w:p>
    <w:p w14:paraId="3F5DB0D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w:t>
      </w:r>
      <w:r>
        <w:rPr>
          <w:rFonts w:hint="eastAsia" w:asciiTheme="minorEastAsia" w:hAnsiTheme="minorEastAsia" w:eastAsiaTheme="minorEastAsia" w:cstheme="minorEastAsia"/>
          <w:kern w:val="0"/>
          <w:sz w:val="24"/>
          <w:lang w:val="zh-CN"/>
        </w:rPr>
        <w:t>双方中任何一方遭遇法律规定的不可抗力，致使合同履行受阻时，履行合同的期限应予延长，延长的期限应相当于不可抗力所影响的时间。</w:t>
      </w:r>
    </w:p>
    <w:p w14:paraId="07D13A4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w:t>
      </w:r>
      <w:r>
        <w:rPr>
          <w:rFonts w:hint="eastAsia" w:asciiTheme="minorEastAsia" w:hAnsiTheme="minorEastAsia" w:eastAsiaTheme="minorEastAsia" w:cstheme="minorEastAsia"/>
          <w:kern w:val="0"/>
          <w:sz w:val="24"/>
          <w:lang w:val="zh-CN"/>
        </w:rPr>
        <w:t>受事故影响的一方应在不可抗力的事故发生后以书面形式通知另一方。</w:t>
      </w:r>
    </w:p>
    <w:p w14:paraId="285055C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w:t>
      </w:r>
      <w:r>
        <w:rPr>
          <w:rFonts w:hint="eastAsia" w:asciiTheme="minorEastAsia" w:hAnsiTheme="minorEastAsia" w:eastAsiaTheme="minorEastAsia" w:cstheme="minorEastAsia"/>
          <w:kern w:val="0"/>
          <w:sz w:val="24"/>
          <w:lang w:val="zh-CN"/>
        </w:rPr>
        <w:t>不可抗力使合同的某些内容有变更必要的，</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双方应通过协商达成进一步履行合同的协议，因不可抗力致使合同不能履行的，合同终止。</w:t>
      </w:r>
    </w:p>
    <w:p w14:paraId="06E4305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17.</w:t>
      </w:r>
      <w:r>
        <w:rPr>
          <w:rFonts w:hint="eastAsia" w:asciiTheme="minorEastAsia" w:hAnsiTheme="minorEastAsia" w:eastAsiaTheme="minorEastAsia" w:cstheme="minorEastAsia"/>
          <w:b/>
          <w:bCs/>
          <w:kern w:val="0"/>
          <w:sz w:val="28"/>
          <w:szCs w:val="28"/>
          <w:lang w:val="zh-CN"/>
        </w:rPr>
        <w:t>税费</w:t>
      </w:r>
    </w:p>
    <w:p w14:paraId="50D01D7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与本合同有关的一切税费均由乙方承担。</w:t>
      </w:r>
    </w:p>
    <w:p w14:paraId="431B64C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18.</w:t>
      </w:r>
      <w:r>
        <w:rPr>
          <w:rFonts w:hint="eastAsia" w:asciiTheme="minorEastAsia" w:hAnsiTheme="minorEastAsia" w:eastAsiaTheme="minorEastAsia" w:cstheme="minorEastAsia"/>
          <w:b/>
          <w:bCs/>
          <w:kern w:val="0"/>
          <w:sz w:val="28"/>
          <w:szCs w:val="28"/>
          <w:lang w:val="zh-CN"/>
        </w:rPr>
        <w:t>合同争议的解决</w:t>
      </w:r>
    </w:p>
    <w:p w14:paraId="41942BF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18.1</w:t>
      </w:r>
      <w:r>
        <w:rPr>
          <w:rFonts w:hint="eastAsia" w:asciiTheme="minorEastAsia" w:hAnsiTheme="minorEastAsia" w:eastAsiaTheme="minorEastAsia" w:cstheme="minorEastAsia"/>
          <w:kern w:val="0"/>
          <w:sz w:val="24"/>
          <w:lang w:val="zh-CN"/>
        </w:rPr>
        <w:t>甲方和乙方由于本合同的履行而发生任何争议时，双方可先通过协商解决。</w:t>
      </w:r>
    </w:p>
    <w:p w14:paraId="736AAA5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w:t>
      </w:r>
      <w:r>
        <w:rPr>
          <w:rFonts w:hint="eastAsia" w:asciiTheme="minorEastAsia" w:hAnsiTheme="minorEastAsia" w:eastAsiaTheme="minorEastAsia" w:cstheme="minorEastAsia"/>
          <w:kern w:val="0"/>
          <w:sz w:val="24"/>
          <w:lang w:val="zh-CN"/>
        </w:rPr>
        <w:t>任何一方不愿通过协商或通过协商仍不能解决争议，则双方中任何一方均应向甲方所在地人民法院起诉。</w:t>
      </w:r>
    </w:p>
    <w:p w14:paraId="1E0331F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19.</w:t>
      </w:r>
      <w:r>
        <w:rPr>
          <w:rFonts w:hint="eastAsia" w:asciiTheme="minorEastAsia" w:hAnsiTheme="minorEastAsia" w:eastAsiaTheme="minorEastAsia" w:cstheme="minorEastAsia"/>
          <w:b/>
          <w:bCs/>
          <w:kern w:val="0"/>
          <w:sz w:val="28"/>
          <w:szCs w:val="28"/>
          <w:lang w:val="zh-CN"/>
        </w:rPr>
        <w:t>违约解除合同</w:t>
      </w:r>
    </w:p>
    <w:p w14:paraId="5BBCC7A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w:t>
      </w:r>
      <w:r>
        <w:rPr>
          <w:rFonts w:hint="eastAsia" w:asciiTheme="minorEastAsia" w:hAnsiTheme="minorEastAsia" w:eastAsiaTheme="minorEastAsia" w:cstheme="minorEastAsia"/>
          <w:kern w:val="0"/>
          <w:sz w:val="24"/>
          <w:lang w:val="zh-CN"/>
        </w:rPr>
        <w:t>出现下列情形之一的，视为乙方违约。甲方可向乙方发出书面通知，部分或全部终止合同，同时保留向乙方索赔的权利。</w:t>
      </w:r>
    </w:p>
    <w:p w14:paraId="48556AB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19.1.1</w:t>
      </w:r>
      <w:r>
        <w:rPr>
          <w:rFonts w:hint="eastAsia" w:asciiTheme="minorEastAsia" w:hAnsiTheme="minorEastAsia" w:eastAsiaTheme="minorEastAsia" w:cstheme="minorEastAsia"/>
          <w:kern w:val="0"/>
          <w:sz w:val="24"/>
          <w:lang w:val="zh-CN"/>
        </w:rPr>
        <w:t>乙方未能在合同规定的限期或甲方同意延长的限期内，提供全部或部分货物的；</w:t>
      </w:r>
    </w:p>
    <w:p w14:paraId="2210A77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19.1.2</w:t>
      </w:r>
      <w:r>
        <w:rPr>
          <w:rFonts w:hint="eastAsia" w:asciiTheme="minorEastAsia" w:hAnsiTheme="minorEastAsia" w:eastAsiaTheme="minorEastAsia" w:cstheme="minorEastAsia"/>
          <w:kern w:val="0"/>
          <w:sz w:val="24"/>
          <w:lang w:val="zh-CN"/>
        </w:rPr>
        <w:t>乙方未能履行合同规定的其他主要义务的；</w:t>
      </w:r>
    </w:p>
    <w:p w14:paraId="6E84EB8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19.1.3</w:t>
      </w:r>
      <w:r>
        <w:rPr>
          <w:rFonts w:hint="eastAsia" w:asciiTheme="minorEastAsia" w:hAnsiTheme="minorEastAsia" w:eastAsiaTheme="minorEastAsia" w:cstheme="minorEastAsia"/>
          <w:kern w:val="0"/>
          <w:sz w:val="24"/>
          <w:lang w:val="zh-CN"/>
        </w:rPr>
        <w:t>乙方在本合同履行过程中有欺诈行为的。</w:t>
      </w:r>
    </w:p>
    <w:p w14:paraId="02DF3C9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w:t>
      </w:r>
      <w:r>
        <w:rPr>
          <w:rFonts w:hint="eastAsia" w:asciiTheme="minorEastAsia" w:hAnsiTheme="minorEastAsia" w:eastAsiaTheme="minorEastAsia" w:cstheme="minorEastAsia"/>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5ED8079">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20.</w:t>
      </w:r>
      <w:r>
        <w:rPr>
          <w:rFonts w:hint="eastAsia" w:asciiTheme="minorEastAsia" w:hAnsiTheme="minorEastAsia" w:eastAsiaTheme="minorEastAsia" w:cstheme="minorEastAsia"/>
          <w:b/>
          <w:bCs/>
          <w:kern w:val="0"/>
          <w:sz w:val="28"/>
          <w:szCs w:val="28"/>
          <w:lang w:val="zh-CN"/>
        </w:rPr>
        <w:t>破产终止合同</w:t>
      </w:r>
    </w:p>
    <w:p w14:paraId="3E0509C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691E9C02">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21.</w:t>
      </w:r>
      <w:r>
        <w:rPr>
          <w:rFonts w:hint="eastAsia" w:asciiTheme="minorEastAsia" w:hAnsiTheme="minorEastAsia" w:eastAsiaTheme="minorEastAsia" w:cstheme="minorEastAsia"/>
          <w:b/>
          <w:bCs/>
          <w:kern w:val="0"/>
          <w:sz w:val="28"/>
          <w:szCs w:val="28"/>
          <w:lang w:val="zh-CN"/>
        </w:rPr>
        <w:t>转让和分包</w:t>
      </w:r>
    </w:p>
    <w:p w14:paraId="45CE2838">
      <w:pPr>
        <w:autoSpaceDE w:val="0"/>
        <w:autoSpaceDN w:val="0"/>
        <w:adjustRightInd w:val="0"/>
        <w:spacing w:line="360" w:lineRule="auto"/>
        <w:ind w:firstLine="36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w:t>
      </w:r>
      <w:r>
        <w:rPr>
          <w:rFonts w:hint="eastAsia" w:asciiTheme="minorEastAsia" w:hAnsiTheme="minorEastAsia" w:eastAsiaTheme="minorEastAsia" w:cstheme="minorEastAsia"/>
          <w:kern w:val="0"/>
          <w:sz w:val="24"/>
          <w:lang w:val="zh-CN"/>
        </w:rPr>
        <w:t>政府采购合同不能转让。</w:t>
      </w:r>
    </w:p>
    <w:p w14:paraId="59DAAC8B">
      <w:pPr>
        <w:autoSpaceDE w:val="0"/>
        <w:autoSpaceDN w:val="0"/>
        <w:adjustRightInd w:val="0"/>
        <w:spacing w:line="360" w:lineRule="auto"/>
        <w:ind w:firstLine="36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w:t>
      </w:r>
      <w:r>
        <w:rPr>
          <w:rFonts w:hint="eastAsia" w:asciiTheme="minorEastAsia" w:hAnsiTheme="minorEastAsia" w:eastAsiaTheme="minorEastAsia" w:cstheme="minorEastAsia"/>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2353CD7D">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22.</w:t>
      </w:r>
      <w:r>
        <w:rPr>
          <w:rFonts w:hint="eastAsia" w:asciiTheme="minorEastAsia" w:hAnsiTheme="minorEastAsia" w:eastAsiaTheme="minorEastAsia" w:cstheme="minorEastAsia"/>
          <w:b/>
          <w:bCs/>
          <w:kern w:val="0"/>
          <w:sz w:val="28"/>
          <w:szCs w:val="28"/>
          <w:lang w:val="zh-CN"/>
        </w:rPr>
        <w:t>合同修改</w:t>
      </w:r>
    </w:p>
    <w:p w14:paraId="7AEBE1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甲方和乙方都不得擅自变更本合同，但合同继续履行将损害国家和社会公共利益的除外。如必须对合同条款进行改动时，当事人双方须共同签署书面文件，作为合同的补充。</w:t>
      </w:r>
    </w:p>
    <w:p w14:paraId="6F0A65A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23.</w:t>
      </w:r>
      <w:r>
        <w:rPr>
          <w:rFonts w:hint="eastAsia" w:asciiTheme="minorEastAsia" w:hAnsiTheme="minorEastAsia" w:eastAsiaTheme="minorEastAsia" w:cstheme="minorEastAsia"/>
          <w:b/>
          <w:bCs/>
          <w:kern w:val="0"/>
          <w:sz w:val="28"/>
          <w:szCs w:val="28"/>
          <w:lang w:val="zh-CN"/>
        </w:rPr>
        <w:t>通知</w:t>
      </w:r>
    </w:p>
    <w:p w14:paraId="3EB2CB7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本合同任何一方给另一方的通知，都应以书面形式发送，而另一方也应以书面形式确认并发送到对方明确的地址。</w:t>
      </w:r>
    </w:p>
    <w:p w14:paraId="35AA50A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24.</w:t>
      </w:r>
      <w:r>
        <w:rPr>
          <w:rFonts w:hint="eastAsia" w:asciiTheme="minorEastAsia" w:hAnsiTheme="minorEastAsia" w:eastAsiaTheme="minorEastAsia" w:cstheme="minorEastAsia"/>
          <w:b/>
          <w:bCs/>
          <w:kern w:val="0"/>
          <w:sz w:val="28"/>
          <w:szCs w:val="28"/>
          <w:lang w:val="zh-CN"/>
        </w:rPr>
        <w:t>计量单位</w:t>
      </w:r>
    </w:p>
    <w:p w14:paraId="354E314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除技术规范中另有规定外，计量单位均使用国家法定计量单位。</w:t>
      </w:r>
    </w:p>
    <w:p w14:paraId="1D134B6C">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25.</w:t>
      </w:r>
      <w:r>
        <w:rPr>
          <w:rFonts w:hint="eastAsia" w:asciiTheme="minorEastAsia" w:hAnsiTheme="minorEastAsia" w:eastAsiaTheme="minorEastAsia" w:cstheme="minorEastAsia"/>
          <w:b/>
          <w:bCs/>
          <w:kern w:val="0"/>
          <w:sz w:val="28"/>
          <w:szCs w:val="28"/>
          <w:lang w:val="zh-CN"/>
        </w:rPr>
        <w:t>适用法律</w:t>
      </w:r>
    </w:p>
    <w:p w14:paraId="25EB621D">
      <w:pPr>
        <w:autoSpaceDE w:val="0"/>
        <w:autoSpaceDN w:val="0"/>
        <w:adjustRightInd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lang w:val="zh-CN"/>
        </w:rPr>
        <w:t>本合同按照中华人民共和国的相关法律进行解释。</w:t>
      </w:r>
    </w:p>
    <w:p w14:paraId="1562CD80">
      <w:pPr>
        <w:spacing w:line="360" w:lineRule="auto"/>
        <w:rPr>
          <w:rFonts w:hint="eastAsia" w:asciiTheme="minorEastAsia" w:hAnsiTheme="minorEastAsia" w:eastAsiaTheme="minorEastAsia" w:cstheme="minorEastAsia"/>
          <w:lang w:val="zh-CN"/>
        </w:rPr>
      </w:pPr>
    </w:p>
    <w:p w14:paraId="1B1DE481">
      <w:pPr>
        <w:pStyle w:val="16"/>
        <w:spacing w:line="360" w:lineRule="auto"/>
        <w:rPr>
          <w:rFonts w:hint="eastAsia" w:asciiTheme="minorEastAsia" w:hAnsiTheme="minorEastAsia" w:eastAsiaTheme="minorEastAsia" w:cstheme="minorEastAsia"/>
          <w:lang w:val="zh-CN"/>
        </w:rPr>
      </w:pPr>
    </w:p>
    <w:p w14:paraId="52A10740">
      <w:pPr>
        <w:pStyle w:val="16"/>
        <w:spacing w:line="360" w:lineRule="auto"/>
        <w:rPr>
          <w:rFonts w:hint="eastAsia" w:asciiTheme="minorEastAsia" w:hAnsiTheme="minorEastAsia" w:eastAsiaTheme="minorEastAsia" w:cstheme="minorEastAsia"/>
          <w:lang w:val="zh-CN"/>
        </w:rPr>
      </w:pPr>
    </w:p>
    <w:p w14:paraId="0487E8D4">
      <w:pPr>
        <w:pStyle w:val="16"/>
        <w:spacing w:line="360" w:lineRule="auto"/>
        <w:rPr>
          <w:rFonts w:hint="eastAsia" w:asciiTheme="minorEastAsia" w:hAnsiTheme="minorEastAsia" w:eastAsiaTheme="minorEastAsia" w:cstheme="minorEastAsia"/>
          <w:lang w:val="zh-CN"/>
        </w:rPr>
      </w:pPr>
    </w:p>
    <w:p w14:paraId="04EDD8AF">
      <w:pPr>
        <w:pStyle w:val="16"/>
        <w:spacing w:line="360" w:lineRule="auto"/>
        <w:rPr>
          <w:rFonts w:hint="eastAsia" w:asciiTheme="minorEastAsia" w:hAnsiTheme="minorEastAsia" w:eastAsiaTheme="minorEastAsia" w:cstheme="minorEastAsia"/>
          <w:lang w:val="zh-CN"/>
        </w:rPr>
      </w:pPr>
    </w:p>
    <w:p w14:paraId="1E45CD13">
      <w:pPr>
        <w:pStyle w:val="16"/>
        <w:spacing w:line="360" w:lineRule="auto"/>
        <w:rPr>
          <w:rFonts w:hint="eastAsia" w:asciiTheme="minorEastAsia" w:hAnsiTheme="minorEastAsia" w:eastAsiaTheme="minorEastAsia" w:cstheme="minorEastAsia"/>
          <w:lang w:val="zh-CN"/>
        </w:rPr>
      </w:pPr>
    </w:p>
    <w:p w14:paraId="210AA6D2">
      <w:pPr>
        <w:pStyle w:val="16"/>
        <w:spacing w:line="360" w:lineRule="auto"/>
        <w:rPr>
          <w:rFonts w:hint="eastAsia" w:asciiTheme="minorEastAsia" w:hAnsiTheme="minorEastAsia" w:eastAsiaTheme="minorEastAsia" w:cstheme="minorEastAsia"/>
          <w:lang w:val="zh-CN"/>
        </w:rPr>
      </w:pPr>
    </w:p>
    <w:p w14:paraId="108B5CBA">
      <w:pPr>
        <w:pStyle w:val="22"/>
        <w:spacing w:line="360" w:lineRule="auto"/>
        <w:ind w:firstLine="1807" w:firstLineChars="500"/>
        <w:jc w:val="both"/>
        <w:rPr>
          <w:rFonts w:hint="eastAsia" w:asciiTheme="minorEastAsia" w:hAnsiTheme="minorEastAsia" w:eastAsiaTheme="minorEastAsia" w:cstheme="minorEastAsia"/>
          <w:lang w:val="zh-CN"/>
        </w:rPr>
      </w:pPr>
      <w:bookmarkStart w:id="275" w:name="_Toc22409"/>
      <w:bookmarkStart w:id="276" w:name="_Toc14203"/>
      <w:bookmarkStart w:id="277" w:name="_Toc11184"/>
      <w:bookmarkStart w:id="278" w:name="_Toc24332"/>
      <w:bookmarkStart w:id="279" w:name="_Toc24343"/>
      <w:r>
        <w:rPr>
          <w:rFonts w:hint="eastAsia" w:asciiTheme="minorEastAsia" w:hAnsiTheme="minorEastAsia" w:eastAsiaTheme="minorEastAsia" w:cstheme="minorEastAsia"/>
          <w:lang w:val="zh-CN"/>
        </w:rPr>
        <w:t>第</w:t>
      </w: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val="zh-CN"/>
        </w:rPr>
        <w:t>部分</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磋商响应文件格式</w:t>
      </w:r>
      <w:bookmarkEnd w:id="275"/>
      <w:bookmarkEnd w:id="276"/>
      <w:bookmarkEnd w:id="277"/>
      <w:bookmarkEnd w:id="278"/>
      <w:bookmarkEnd w:id="279"/>
    </w:p>
    <w:p w14:paraId="020096CC">
      <w:pPr>
        <w:autoSpaceDE w:val="0"/>
        <w:autoSpaceDN w:val="0"/>
        <w:adjustRightInd w:val="0"/>
        <w:spacing w:line="360" w:lineRule="auto"/>
        <w:jc w:val="left"/>
        <w:rPr>
          <w:rFonts w:hint="eastAsia" w:asciiTheme="minorEastAsia" w:hAnsiTheme="minorEastAsia" w:eastAsiaTheme="minorEastAsia" w:cstheme="minorEastAsia"/>
          <w:kern w:val="0"/>
          <w:sz w:val="28"/>
          <w:szCs w:val="28"/>
        </w:rPr>
      </w:pPr>
    </w:p>
    <w:p w14:paraId="1271E460">
      <w:pPr>
        <w:widowControl/>
        <w:spacing w:line="360" w:lineRule="auto"/>
        <w:ind w:firstLine="630" w:firstLineChars="224"/>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lang w:val="zh-CN"/>
        </w:rPr>
        <w:t>投标供应商应严格按照本格式要求编制磋商响应文件，胶装成册并编制相应页码，否则其磋商响应文件将不予接受。</w:t>
      </w:r>
    </w:p>
    <w:p w14:paraId="4950BA67">
      <w:pPr>
        <w:pStyle w:val="22"/>
        <w:spacing w:line="360" w:lineRule="auto"/>
        <w:jc w:val="left"/>
        <w:outlineLvl w:val="9"/>
        <w:rPr>
          <w:rFonts w:hint="eastAsia" w:asciiTheme="minorEastAsia" w:hAnsiTheme="minorEastAsia" w:eastAsiaTheme="minorEastAsia" w:cstheme="minorEastAsia"/>
          <w:sz w:val="32"/>
          <w:lang w:val="zh-CN"/>
        </w:rPr>
        <w:sectPr>
          <w:headerReference r:id="rId6" w:type="default"/>
          <w:footerReference r:id="rId7" w:type="default"/>
          <w:pgSz w:w="11906" w:h="16838"/>
          <w:pgMar w:top="1304" w:right="1701" w:bottom="1020" w:left="1800" w:header="851" w:footer="992" w:gutter="0"/>
          <w:pgNumType w:fmt="decimal"/>
          <w:cols w:space="720" w:num="1"/>
          <w:docGrid w:type="lines" w:linePitch="312" w:charSpace="0"/>
        </w:sectPr>
      </w:pPr>
    </w:p>
    <w:p w14:paraId="6EB713A0">
      <w:pPr>
        <w:pStyle w:val="22"/>
        <w:spacing w:line="360" w:lineRule="auto"/>
        <w:jc w:val="left"/>
        <w:rPr>
          <w:rFonts w:hint="eastAsia" w:asciiTheme="minorEastAsia" w:hAnsiTheme="minorEastAsia" w:eastAsiaTheme="minorEastAsia" w:cstheme="minorEastAsia"/>
          <w:sz w:val="32"/>
        </w:rPr>
      </w:pPr>
      <w:bookmarkStart w:id="280" w:name="_Toc56"/>
      <w:bookmarkStart w:id="281" w:name="_Toc24439"/>
      <w:bookmarkStart w:id="282" w:name="_Toc11588"/>
      <w:bookmarkStart w:id="283" w:name="_Toc71"/>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：磋商响应文件封面</w:t>
      </w:r>
      <w:bookmarkEnd w:id="280"/>
      <w:bookmarkEnd w:id="281"/>
      <w:bookmarkEnd w:id="282"/>
      <w:bookmarkEnd w:id="283"/>
    </w:p>
    <w:p w14:paraId="32935DF6">
      <w:pPr>
        <w:autoSpaceDE w:val="0"/>
        <w:autoSpaceDN w:val="0"/>
        <w:adjustRightInd w:val="0"/>
        <w:spacing w:line="360" w:lineRule="auto"/>
        <w:jc w:val="center"/>
        <w:rPr>
          <w:rFonts w:hint="eastAsia" w:asciiTheme="minorEastAsia" w:hAnsiTheme="minorEastAsia" w:eastAsiaTheme="minorEastAsia" w:cstheme="minorEastAsia"/>
          <w:b/>
          <w:bCs/>
          <w:kern w:val="0"/>
          <w:sz w:val="52"/>
          <w:szCs w:val="52"/>
          <w:lang w:val="zh-CN"/>
        </w:rPr>
      </w:pPr>
    </w:p>
    <w:p w14:paraId="57DDF1E7">
      <w:pPr>
        <w:autoSpaceDE w:val="0"/>
        <w:autoSpaceDN w:val="0"/>
        <w:adjustRightInd w:val="0"/>
        <w:spacing w:line="360" w:lineRule="auto"/>
        <w:jc w:val="center"/>
        <w:rPr>
          <w:rFonts w:hint="eastAsia" w:asciiTheme="minorEastAsia" w:hAnsiTheme="minorEastAsia" w:eastAsiaTheme="minorEastAsia" w:cstheme="minorEastAsia"/>
          <w:b/>
          <w:bCs/>
          <w:kern w:val="0"/>
          <w:sz w:val="52"/>
          <w:szCs w:val="52"/>
          <w:lang w:val="zh-CN"/>
        </w:rPr>
      </w:pPr>
      <w:r>
        <w:rPr>
          <w:rFonts w:hint="eastAsia" w:asciiTheme="minorEastAsia" w:hAnsiTheme="minorEastAsia" w:eastAsiaTheme="minorEastAsia" w:cstheme="minorEastAsia"/>
          <w:b/>
          <w:bCs/>
          <w:kern w:val="0"/>
          <w:sz w:val="52"/>
          <w:szCs w:val="52"/>
          <w:lang w:val="zh-CN"/>
        </w:rPr>
        <w:t>青海省政府采购项目</w:t>
      </w:r>
    </w:p>
    <w:p w14:paraId="69D0798D">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43CFEA89">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12C26165">
      <w:pPr>
        <w:pStyle w:val="37"/>
        <w:spacing w:line="360" w:lineRule="auto"/>
        <w:rPr>
          <w:rFonts w:hint="eastAsia" w:asciiTheme="minorEastAsia" w:hAnsiTheme="minorEastAsia" w:eastAsiaTheme="minorEastAsia" w:cstheme="minorEastAsia"/>
          <w:kern w:val="0"/>
          <w:sz w:val="28"/>
          <w:szCs w:val="28"/>
        </w:rPr>
      </w:pPr>
    </w:p>
    <w:p w14:paraId="5A926C32">
      <w:pPr>
        <w:pStyle w:val="37"/>
        <w:spacing w:line="360" w:lineRule="auto"/>
        <w:rPr>
          <w:rFonts w:hint="eastAsia" w:asciiTheme="minorEastAsia" w:hAnsiTheme="minorEastAsia" w:eastAsiaTheme="minorEastAsia" w:cstheme="minorEastAsia"/>
          <w:kern w:val="0"/>
          <w:sz w:val="28"/>
          <w:szCs w:val="28"/>
        </w:rPr>
      </w:pPr>
    </w:p>
    <w:p w14:paraId="7C7ED670">
      <w:pPr>
        <w:autoSpaceDE w:val="0"/>
        <w:autoSpaceDN w:val="0"/>
        <w:adjustRightInd w:val="0"/>
        <w:spacing w:line="360" w:lineRule="auto"/>
        <w:jc w:val="center"/>
        <w:rPr>
          <w:rFonts w:hint="eastAsia" w:asciiTheme="minorEastAsia" w:hAnsiTheme="minorEastAsia" w:eastAsiaTheme="minorEastAsia" w:cstheme="minorEastAsia"/>
          <w:b/>
          <w:bCs/>
          <w:kern w:val="0"/>
          <w:sz w:val="72"/>
          <w:szCs w:val="72"/>
        </w:rPr>
      </w:pPr>
      <w:r>
        <w:rPr>
          <w:rFonts w:hint="eastAsia" w:asciiTheme="minorEastAsia" w:hAnsiTheme="minorEastAsia" w:eastAsiaTheme="minorEastAsia" w:cstheme="minorEastAsia"/>
          <w:b/>
          <w:bCs/>
          <w:kern w:val="0"/>
          <w:sz w:val="72"/>
          <w:szCs w:val="72"/>
          <w:lang w:val="zh-CN"/>
        </w:rPr>
        <w:t>磋商响应文件</w:t>
      </w:r>
    </w:p>
    <w:p w14:paraId="33FCF922">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3588AEFA">
      <w:pPr>
        <w:autoSpaceDE w:val="0"/>
        <w:autoSpaceDN w:val="0"/>
        <w:adjustRightInd w:val="0"/>
        <w:spacing w:line="360" w:lineRule="auto"/>
        <w:rPr>
          <w:rFonts w:hint="eastAsia" w:asciiTheme="minorEastAsia" w:hAnsiTheme="minorEastAsia" w:eastAsiaTheme="minorEastAsia" w:cstheme="minorEastAsia"/>
          <w:kern w:val="0"/>
          <w:sz w:val="28"/>
          <w:szCs w:val="28"/>
        </w:rPr>
      </w:pPr>
    </w:p>
    <w:p w14:paraId="13D1270E">
      <w:pPr>
        <w:autoSpaceDE w:val="0"/>
        <w:autoSpaceDN w:val="0"/>
        <w:adjustRightInd w:val="0"/>
        <w:spacing w:line="360" w:lineRule="auto"/>
        <w:rPr>
          <w:rFonts w:hint="eastAsia" w:asciiTheme="minorEastAsia" w:hAnsiTheme="minorEastAsia" w:eastAsiaTheme="minorEastAsia" w:cstheme="minorEastAsia"/>
          <w:kern w:val="0"/>
          <w:sz w:val="28"/>
          <w:szCs w:val="28"/>
        </w:rPr>
      </w:pPr>
    </w:p>
    <w:p w14:paraId="426FEA70">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采购项目编号：</w:t>
      </w:r>
    </w:p>
    <w:p w14:paraId="3F041FAE">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采购项目名称</w:t>
      </w:r>
      <w:r>
        <w:rPr>
          <w:rFonts w:hint="eastAsia" w:asciiTheme="minorEastAsia" w:hAnsiTheme="minorEastAsia" w:eastAsiaTheme="minorEastAsia" w:cstheme="minorEastAsia"/>
          <w:b/>
          <w:bCs/>
          <w:kern w:val="0"/>
          <w:sz w:val="36"/>
          <w:szCs w:val="36"/>
          <w:lang w:eastAsia="zh-CN"/>
        </w:rPr>
        <w:t>：</w:t>
      </w:r>
      <w:r>
        <w:rPr>
          <w:rFonts w:hint="eastAsia" w:asciiTheme="minorEastAsia" w:hAnsiTheme="minorEastAsia" w:eastAsiaTheme="minorEastAsia" w:cstheme="minorEastAsia"/>
          <w:b/>
          <w:bCs/>
          <w:kern w:val="0"/>
          <w:sz w:val="36"/>
          <w:szCs w:val="36"/>
        </w:rPr>
        <w:t xml:space="preserve"> </w:t>
      </w:r>
    </w:p>
    <w:p w14:paraId="6E04DBF6">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投</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标</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包</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号：</w:t>
      </w:r>
    </w:p>
    <w:p w14:paraId="7700D651">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 xml:space="preserve">     </w:t>
      </w:r>
    </w:p>
    <w:p w14:paraId="43604547">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 xml:space="preserve">             </w:t>
      </w:r>
    </w:p>
    <w:p w14:paraId="0D9F9A45">
      <w:pPr>
        <w:autoSpaceDE w:val="0"/>
        <w:autoSpaceDN w:val="0"/>
        <w:adjustRightInd w:val="0"/>
        <w:spacing w:line="36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2"/>
          <w:szCs w:val="32"/>
          <w:lang w:val="zh-CN"/>
        </w:rPr>
        <w:t>投标供应商：</w:t>
      </w:r>
      <w:r>
        <w:rPr>
          <w:rFonts w:hint="eastAsia" w:asciiTheme="minorEastAsia" w:hAnsiTheme="minorEastAsia" w:eastAsiaTheme="minorEastAsia" w:cstheme="minorEastAsia"/>
          <w:b/>
          <w:bCs/>
          <w:kern w:val="0"/>
          <w:sz w:val="32"/>
          <w:szCs w:val="32"/>
          <w:u w:val="single"/>
        </w:rPr>
        <w:t xml:space="preserve">                    </w:t>
      </w:r>
      <w:r>
        <w:rPr>
          <w:rFonts w:hint="eastAsia" w:asciiTheme="minorEastAsia" w:hAnsiTheme="minorEastAsia" w:eastAsiaTheme="minorEastAsia" w:cstheme="minorEastAsia"/>
          <w:b/>
          <w:bCs/>
          <w:kern w:val="0"/>
          <w:sz w:val="32"/>
          <w:szCs w:val="32"/>
        </w:rPr>
        <w:t>（</w:t>
      </w:r>
      <w:r>
        <w:rPr>
          <w:rFonts w:hint="eastAsia" w:asciiTheme="minorEastAsia" w:hAnsiTheme="minorEastAsia" w:eastAsiaTheme="minorEastAsia" w:cstheme="minorEastAsia"/>
          <w:b/>
          <w:bCs/>
          <w:kern w:val="0"/>
          <w:sz w:val="32"/>
          <w:szCs w:val="32"/>
          <w:lang w:val="zh-CN"/>
        </w:rPr>
        <w:t>公章）</w:t>
      </w:r>
    </w:p>
    <w:p w14:paraId="079AC32E">
      <w:pPr>
        <w:autoSpaceDE w:val="0"/>
        <w:autoSpaceDN w:val="0"/>
        <w:adjustRightInd w:val="0"/>
        <w:spacing w:line="36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法定代表人或委托代理人：</w:t>
      </w:r>
      <w:r>
        <w:rPr>
          <w:rFonts w:hint="eastAsia" w:asciiTheme="minorEastAsia" w:hAnsiTheme="minorEastAsia" w:eastAsiaTheme="minorEastAsia" w:cstheme="minorEastAsia"/>
          <w:b/>
          <w:bCs/>
          <w:kern w:val="0"/>
          <w:sz w:val="32"/>
          <w:szCs w:val="32"/>
          <w:u w:val="single"/>
        </w:rPr>
        <w:t xml:space="preserve">          </w:t>
      </w:r>
      <w:r>
        <w:rPr>
          <w:rFonts w:hint="eastAsia" w:asciiTheme="minorEastAsia" w:hAnsiTheme="minorEastAsia" w:eastAsiaTheme="minorEastAsia" w:cstheme="minorEastAsia"/>
          <w:b/>
          <w:bCs/>
          <w:kern w:val="0"/>
          <w:sz w:val="32"/>
          <w:szCs w:val="32"/>
          <w:u w:val="single"/>
          <w:lang w:val="zh-CN"/>
        </w:rPr>
        <w:t xml:space="preserve">  </w:t>
      </w:r>
      <w:r>
        <w:rPr>
          <w:rFonts w:hint="eastAsia" w:asciiTheme="minorEastAsia" w:hAnsiTheme="minorEastAsia" w:eastAsiaTheme="minorEastAsia" w:cstheme="minorEastAsia"/>
          <w:b/>
          <w:bCs/>
          <w:kern w:val="0"/>
          <w:sz w:val="32"/>
          <w:szCs w:val="32"/>
          <w:lang w:val="zh-CN"/>
        </w:rPr>
        <w:t>（签字</w:t>
      </w:r>
      <w:r>
        <w:rPr>
          <w:rFonts w:hint="eastAsia" w:asciiTheme="minorEastAsia" w:hAnsiTheme="minorEastAsia" w:eastAsiaTheme="minorEastAsia" w:cstheme="minorEastAsia"/>
          <w:b/>
          <w:bCs/>
          <w:kern w:val="0"/>
          <w:sz w:val="32"/>
          <w:szCs w:val="32"/>
          <w:lang w:val="en-US" w:eastAsia="zh-CN"/>
        </w:rPr>
        <w:t>或</w:t>
      </w:r>
      <w:r>
        <w:rPr>
          <w:rFonts w:hint="eastAsia" w:asciiTheme="minorEastAsia" w:hAnsiTheme="minorEastAsia" w:eastAsiaTheme="minorEastAsia" w:cstheme="minorEastAsia"/>
          <w:b/>
          <w:bCs/>
          <w:kern w:val="0"/>
          <w:sz w:val="32"/>
          <w:szCs w:val="32"/>
        </w:rPr>
        <w:t>盖章</w:t>
      </w:r>
      <w:r>
        <w:rPr>
          <w:rFonts w:hint="eastAsia" w:asciiTheme="minorEastAsia" w:hAnsiTheme="minorEastAsia" w:eastAsiaTheme="minorEastAsia" w:cstheme="minorEastAsia"/>
          <w:b/>
          <w:bCs/>
          <w:kern w:val="0"/>
          <w:sz w:val="32"/>
          <w:szCs w:val="32"/>
          <w:lang w:val="zh-CN"/>
        </w:rPr>
        <w:t>）</w:t>
      </w:r>
    </w:p>
    <w:p w14:paraId="3AF950FF">
      <w:pPr>
        <w:autoSpaceDE w:val="0"/>
        <w:autoSpaceDN w:val="0"/>
        <w:adjustRightInd w:val="0"/>
        <w:spacing w:line="360" w:lineRule="auto"/>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年</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月</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日</w:t>
      </w:r>
    </w:p>
    <w:p w14:paraId="0FF7F48E">
      <w:pPr>
        <w:pStyle w:val="22"/>
        <w:spacing w:line="360" w:lineRule="auto"/>
        <w:jc w:val="left"/>
        <w:rPr>
          <w:rFonts w:hint="eastAsia" w:asciiTheme="minorEastAsia" w:hAnsiTheme="minorEastAsia" w:eastAsiaTheme="minorEastAsia" w:cstheme="minorEastAsia"/>
          <w:kern w:val="2"/>
          <w:sz w:val="21"/>
          <w:szCs w:val="24"/>
          <w:lang w:val="en-US" w:eastAsia="zh-CN" w:bidi="ar-SA"/>
        </w:rPr>
      </w:pPr>
      <w:bookmarkStart w:id="284" w:name="_Toc30461"/>
      <w:bookmarkStart w:id="285" w:name="_Toc28645"/>
      <w:bookmarkStart w:id="286" w:name="_Toc29119"/>
      <w:bookmarkStart w:id="287" w:name="_Toc1661"/>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2</w:t>
      </w:r>
      <w:r>
        <w:rPr>
          <w:rFonts w:hint="eastAsia" w:asciiTheme="minorEastAsia" w:hAnsiTheme="minorEastAsia" w:eastAsiaTheme="minorEastAsia" w:cstheme="minorEastAsia"/>
          <w:sz w:val="32"/>
          <w:lang w:val="zh-CN"/>
        </w:rPr>
        <w:t>：磋商响应文件目录</w:t>
      </w:r>
      <w:bookmarkEnd w:id="284"/>
      <w:bookmarkEnd w:id="285"/>
      <w:bookmarkEnd w:id="286"/>
      <w:bookmarkEnd w:id="287"/>
    </w:p>
    <w:p w14:paraId="11BA313D">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t>格式1：磋商响应文件封面</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0CA9E7DE">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t>格式2：磋商响应文件目录</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07C06FB6">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格式3：磋 商 函</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FB0530B">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_Toc20642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格式4：磋商报价表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49530CE">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_Toc31814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格式5：分项报价表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5F2A93EC">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_Toc32659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格式6：技术规格响应表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PAGEREF _Toc32659 \h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60E3784">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_Toc19883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格式7：法定代表人证明书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35167A58">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_Toc23382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en-US" w:eastAsia="zh-CN" w:bidi="ar-SA"/>
        </w:rPr>
        <w:t>8</w:t>
      </w:r>
      <w:r>
        <w:rPr>
          <w:rFonts w:hint="eastAsia" w:asciiTheme="minorEastAsia" w:hAnsiTheme="minorEastAsia" w:eastAsiaTheme="minorEastAsia" w:cstheme="minorEastAsia"/>
          <w:b w:val="0"/>
          <w:bCs w:val="0"/>
          <w:caps w:val="0"/>
          <w:color w:val="000000"/>
          <w:kern w:val="0"/>
          <w:sz w:val="24"/>
          <w:szCs w:val="24"/>
          <w:lang w:val="zh-CN" w:eastAsia="zh-CN" w:bidi="ar-SA"/>
        </w:rPr>
        <w:t>：法定代表人</w:t>
      </w:r>
      <w:r>
        <w:rPr>
          <w:rFonts w:hint="eastAsia" w:asciiTheme="minorEastAsia" w:hAnsiTheme="minorEastAsia" w:eastAsiaTheme="minorEastAsia" w:cstheme="minorEastAsia"/>
          <w:b w:val="0"/>
          <w:bCs w:val="0"/>
          <w:caps w:val="0"/>
          <w:color w:val="000000"/>
          <w:kern w:val="0"/>
          <w:sz w:val="24"/>
          <w:szCs w:val="24"/>
          <w:lang w:val="en-US" w:eastAsia="zh-CN" w:bidi="ar-SA"/>
        </w:rPr>
        <w:t>授权书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6DCB005">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_Toc2735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格式9：投标供应商承诺函</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5EA8AFB">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_Toc29448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格式10：供应商诚信承诺书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CA676AF">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_Toc6270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格式11：资格证明材料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96B9AA9">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_Toc1927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格式12：财务状况、缴纳税收和社会保障资金证明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3443E5A">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_Toc27487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格式13：无重大违法记录声明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5EE0A864">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_Toc32624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w:t>
      </w:r>
      <w:r>
        <w:rPr>
          <w:rFonts w:hint="eastAsia" w:asciiTheme="minorEastAsia" w:hAnsiTheme="minorEastAsia" w:eastAsiaTheme="minorEastAsia" w:cstheme="minorEastAsia"/>
          <w:b w:val="0"/>
          <w:bCs w:val="0"/>
          <w:caps w:val="0"/>
          <w:color w:val="000000"/>
          <w:kern w:val="0"/>
          <w:sz w:val="24"/>
          <w:szCs w:val="24"/>
          <w:lang w:val="en-US" w:eastAsia="zh-CN" w:bidi="ar-SA"/>
        </w:rPr>
        <w:t>4</w:t>
      </w:r>
      <w:r>
        <w:rPr>
          <w:rFonts w:hint="eastAsia" w:asciiTheme="minorEastAsia" w:hAnsiTheme="minorEastAsia" w:eastAsiaTheme="minorEastAsia" w:cstheme="minorEastAsia"/>
          <w:b w:val="0"/>
          <w:bCs w:val="0"/>
          <w:caps w:val="0"/>
          <w:color w:val="000000"/>
          <w:kern w:val="0"/>
          <w:sz w:val="24"/>
          <w:szCs w:val="24"/>
          <w:lang w:val="zh-CN" w:eastAsia="zh-CN" w:bidi="ar-SA"/>
        </w:rPr>
        <w:t>：具备履行合同所必须的设备和专业技术能力证明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8FA1750">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_Toc19742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w:t>
      </w:r>
      <w:r>
        <w:rPr>
          <w:rFonts w:hint="eastAsia" w:asciiTheme="minorEastAsia" w:hAnsiTheme="minorEastAsia" w:eastAsiaTheme="minorEastAsia" w:cstheme="minorEastAsia"/>
          <w:b w:val="0"/>
          <w:bCs w:val="0"/>
          <w:caps w:val="0"/>
          <w:color w:val="000000"/>
          <w:kern w:val="0"/>
          <w:sz w:val="24"/>
          <w:szCs w:val="24"/>
          <w:lang w:val="en-US" w:eastAsia="zh-CN" w:bidi="ar-SA"/>
        </w:rPr>
        <w:t>5</w:t>
      </w:r>
      <w:r>
        <w:rPr>
          <w:rFonts w:hint="eastAsia" w:asciiTheme="minorEastAsia" w:hAnsiTheme="minorEastAsia" w:eastAsiaTheme="minorEastAsia" w:cstheme="minorEastAsia"/>
          <w:b w:val="0"/>
          <w:bCs w:val="0"/>
          <w:caps w:val="0"/>
          <w:color w:val="000000"/>
          <w:kern w:val="0"/>
          <w:sz w:val="24"/>
          <w:szCs w:val="24"/>
          <w:lang w:val="zh-CN" w:eastAsia="zh-CN" w:bidi="ar-SA"/>
        </w:rPr>
        <w:t>：投标产品相关资料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0114DB5">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_Toc11364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w:t>
      </w:r>
      <w:r>
        <w:rPr>
          <w:rFonts w:hint="eastAsia" w:asciiTheme="minorEastAsia" w:hAnsiTheme="minorEastAsia" w:eastAsiaTheme="minorEastAsia" w:cstheme="minorEastAsia"/>
          <w:b w:val="0"/>
          <w:bCs w:val="0"/>
          <w:caps w:val="0"/>
          <w:color w:val="000000"/>
          <w:kern w:val="0"/>
          <w:sz w:val="24"/>
          <w:szCs w:val="24"/>
          <w:lang w:val="en-US" w:eastAsia="zh-CN" w:bidi="ar-SA"/>
        </w:rPr>
        <w:t>6</w:t>
      </w:r>
      <w:r>
        <w:rPr>
          <w:rFonts w:hint="eastAsia" w:asciiTheme="minorEastAsia" w:hAnsiTheme="minorEastAsia" w:eastAsiaTheme="minorEastAsia" w:cstheme="minorEastAsia"/>
          <w:b w:val="0"/>
          <w:bCs w:val="0"/>
          <w:caps w:val="0"/>
          <w:color w:val="000000"/>
          <w:kern w:val="0"/>
          <w:sz w:val="24"/>
          <w:szCs w:val="24"/>
          <w:lang w:val="zh-CN" w:eastAsia="zh-CN" w:bidi="ar-SA"/>
        </w:rPr>
        <w:t>：投标供应商的类似业绩证明材料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42F9F5B9">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_Toc17368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w:t>
      </w:r>
      <w:r>
        <w:rPr>
          <w:rFonts w:hint="eastAsia" w:asciiTheme="minorEastAsia" w:hAnsiTheme="minorEastAsia" w:eastAsiaTheme="minorEastAsia" w:cstheme="minorEastAsia"/>
          <w:b w:val="0"/>
          <w:bCs w:val="0"/>
          <w:caps w:val="0"/>
          <w:color w:val="000000"/>
          <w:kern w:val="0"/>
          <w:sz w:val="24"/>
          <w:szCs w:val="24"/>
          <w:lang w:val="en-US" w:eastAsia="zh-CN" w:bidi="ar-SA"/>
        </w:rPr>
        <w:t>7：落实政府采购附件</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693E390">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_Toc29463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en-US" w:eastAsia="zh-CN" w:bidi="ar-SA"/>
        </w:rPr>
        <w:t>18</w:t>
      </w:r>
      <w:r>
        <w:rPr>
          <w:rFonts w:hint="eastAsia" w:asciiTheme="minorEastAsia" w:hAnsiTheme="minorEastAsia" w:eastAsiaTheme="minorEastAsia" w:cstheme="minorEastAsia"/>
          <w:b w:val="0"/>
          <w:bCs w:val="0"/>
          <w:caps w:val="0"/>
          <w:color w:val="000000"/>
          <w:kern w:val="0"/>
          <w:sz w:val="24"/>
          <w:szCs w:val="24"/>
          <w:lang w:val="zh-CN" w:eastAsia="zh-CN" w:bidi="ar-SA"/>
        </w:rPr>
        <w:t>：</w:t>
      </w:r>
      <w:r>
        <w:rPr>
          <w:rFonts w:hint="eastAsia" w:asciiTheme="minorEastAsia" w:hAnsiTheme="minorEastAsia" w:eastAsiaTheme="minorEastAsia" w:cstheme="minorEastAsia"/>
          <w:b w:val="0"/>
          <w:bCs w:val="0"/>
          <w:caps w:val="0"/>
          <w:color w:val="000000"/>
          <w:kern w:val="0"/>
          <w:sz w:val="24"/>
          <w:szCs w:val="24"/>
          <w:lang w:val="en-US" w:eastAsia="zh-CN" w:bidi="ar-SA"/>
        </w:rPr>
        <w:t>投标供应商认为在其他方面有必要说明的事项</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3418D9C">
      <w:pPr>
        <w:pStyle w:val="18"/>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_Toc29463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en-US" w:eastAsia="zh-CN" w:bidi="ar-SA"/>
        </w:rPr>
        <w:t>19</w:t>
      </w:r>
      <w:r>
        <w:rPr>
          <w:rFonts w:hint="eastAsia" w:asciiTheme="minorEastAsia" w:hAnsiTheme="minorEastAsia" w:eastAsiaTheme="minorEastAsia" w:cstheme="minorEastAsia"/>
          <w:b w:val="0"/>
          <w:bCs w:val="0"/>
          <w:caps w:val="0"/>
          <w:color w:val="000000"/>
          <w:kern w:val="0"/>
          <w:sz w:val="24"/>
          <w:szCs w:val="24"/>
          <w:lang w:val="zh-CN" w:eastAsia="zh-CN" w:bidi="ar-SA"/>
        </w:rPr>
        <w:t>：最终磋商报价表格式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5765D1C">
      <w:pPr>
        <w:spacing w:line="360" w:lineRule="auto"/>
        <w:rPr>
          <w:rFonts w:hint="eastAsia" w:asciiTheme="minorEastAsia" w:hAnsiTheme="minorEastAsia" w:eastAsiaTheme="minorEastAsia" w:cstheme="minorEastAsia"/>
          <w:sz w:val="32"/>
          <w:lang w:val="zh-CN"/>
        </w:rPr>
      </w:pPr>
      <w:bookmarkStart w:id="288" w:name="_Toc25518"/>
      <w:bookmarkStart w:id="289" w:name="_Toc24227"/>
      <w:bookmarkStart w:id="290" w:name="_Toc5530"/>
      <w:r>
        <w:rPr>
          <w:rFonts w:hint="eastAsia" w:asciiTheme="minorEastAsia" w:hAnsiTheme="minorEastAsia" w:eastAsiaTheme="minorEastAsia" w:cstheme="minorEastAsia"/>
          <w:sz w:val="32"/>
          <w:lang w:val="zh-CN"/>
        </w:rPr>
        <w:br w:type="page"/>
      </w:r>
    </w:p>
    <w:p w14:paraId="1F8EDDE2">
      <w:pPr>
        <w:pStyle w:val="22"/>
        <w:spacing w:line="360" w:lineRule="auto"/>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 w:val="32"/>
          <w:lang w:val="zh-CN"/>
        </w:rPr>
        <w:t>格式3：磋 商 函</w:t>
      </w:r>
      <w:bookmarkEnd w:id="288"/>
      <w:bookmarkEnd w:id="289"/>
      <w:bookmarkEnd w:id="290"/>
    </w:p>
    <w:p w14:paraId="7CC0C05F">
      <w:pPr>
        <w:tabs>
          <w:tab w:val="left" w:pos="525"/>
          <w:tab w:val="center" w:pos="4213"/>
        </w:tabs>
        <w:autoSpaceDE w:val="0"/>
        <w:autoSpaceDN w:val="0"/>
        <w:adjustRightInd w:val="0"/>
        <w:spacing w:line="360" w:lineRule="auto"/>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ab/>
      </w:r>
      <w:r>
        <w:rPr>
          <w:rFonts w:hint="eastAsia" w:asciiTheme="minorEastAsia" w:hAnsiTheme="minorEastAsia" w:eastAsiaTheme="minorEastAsia" w:cstheme="minorEastAsia"/>
          <w:b/>
          <w:bCs/>
          <w:kern w:val="0"/>
          <w:sz w:val="36"/>
          <w:szCs w:val="36"/>
          <w:lang w:val="zh-CN"/>
        </w:rPr>
        <w:tab/>
      </w:r>
      <w:r>
        <w:rPr>
          <w:rFonts w:hint="eastAsia" w:asciiTheme="minorEastAsia" w:hAnsiTheme="minorEastAsia" w:eastAsiaTheme="minorEastAsia" w:cstheme="minorEastAsia"/>
          <w:b/>
          <w:bCs/>
          <w:kern w:val="0"/>
          <w:sz w:val="36"/>
          <w:szCs w:val="36"/>
          <w:lang w:val="zh-CN"/>
        </w:rPr>
        <w:t>磋商函</w:t>
      </w:r>
    </w:p>
    <w:p w14:paraId="41BB8A6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7B7F16ED">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我们收到</w:t>
      </w:r>
      <w:r>
        <w:rPr>
          <w:rFonts w:hint="eastAsia" w:asciiTheme="minorEastAsia" w:hAnsiTheme="minorEastAsia" w:eastAsiaTheme="minorEastAsia" w:cstheme="minorEastAsia"/>
          <w:kern w:val="0"/>
          <w:sz w:val="24"/>
          <w:u w:val="single"/>
          <w:lang w:val="zh-CN"/>
        </w:rPr>
        <w:t xml:space="preserve"> 采购项目名称（采购项目编号）</w:t>
      </w:r>
      <w:r>
        <w:rPr>
          <w:rFonts w:hint="eastAsia" w:asciiTheme="minorEastAsia" w:hAnsiTheme="minorEastAsia" w:eastAsiaTheme="minorEastAsia" w:cstheme="minorEastAsia"/>
          <w:kern w:val="0"/>
          <w:sz w:val="24"/>
          <w:lang w:val="zh-CN"/>
        </w:rPr>
        <w:t xml:space="preserve">磋商文件，经研究，法定代表人（姓名、职务）正式授权（委托代理人姓名、职务）代表投标供应商（投标供应商名称、地址）提交磋商响应文件。   </w:t>
      </w:r>
    </w:p>
    <w:p w14:paraId="51ACFDF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据此函，签字代表宣布同意如下：</w:t>
      </w:r>
    </w:p>
    <w:p w14:paraId="23C71159">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1.我方已详阅磋商文件的全部内容，包括澄清、修改条款等有关附件，承诺对其完全理解并接受。</w:t>
      </w:r>
    </w:p>
    <w:p w14:paraId="628CEA5B">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2.磋商有效期自开标之日起</w:t>
      </w:r>
      <w:r>
        <w:rPr>
          <w:rFonts w:hint="eastAsia" w:asciiTheme="minorEastAsia" w:hAnsiTheme="minorEastAsia" w:eastAsiaTheme="minorEastAsia" w:cstheme="minorEastAsia"/>
          <w:kern w:val="0"/>
          <w:sz w:val="24"/>
          <w:u w:val="single"/>
          <w:lang w:val="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 xml:space="preserve"> </w:t>
      </w:r>
      <w:r>
        <w:rPr>
          <w:rFonts w:hint="eastAsia" w:asciiTheme="minorEastAsia" w:hAnsiTheme="minorEastAsia" w:eastAsiaTheme="minorEastAsia" w:cstheme="minorEastAsia"/>
          <w:kern w:val="0"/>
          <w:sz w:val="24"/>
          <w:lang w:val="zh-CN"/>
        </w:rPr>
        <w:t>内有效。如果在规定的开标时间后，我方在磋商有效期内撤回磋商或成交后不签约的，磋商保证金将被贵方没收。</w:t>
      </w:r>
    </w:p>
    <w:p w14:paraId="74D52FB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3.我方同意按照贵方要求提供与磋商有关的一切数据或资料，理解并接受贵方制定的评标办法。</w:t>
      </w:r>
    </w:p>
    <w:p w14:paraId="1E10107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4.与本磋商有关的一切正式往来通讯请寄：</w:t>
      </w:r>
    </w:p>
    <w:p w14:paraId="1631D01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48A75D5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地址：_______________          邮编：______________</w:t>
      </w:r>
    </w:p>
    <w:p w14:paraId="43925C86">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222A4E3B">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电话：_______________          传真：______________</w:t>
      </w:r>
    </w:p>
    <w:p w14:paraId="1A75D6DB">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4091A762">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法定代表人姓名： ___________   职务：____________</w:t>
      </w:r>
    </w:p>
    <w:p w14:paraId="75051A44">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p>
    <w:p w14:paraId="5B3DCF0A">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337AB493">
      <w:pPr>
        <w:pStyle w:val="37"/>
        <w:spacing w:line="360" w:lineRule="auto"/>
        <w:rPr>
          <w:rFonts w:hint="eastAsia" w:asciiTheme="minorEastAsia" w:hAnsiTheme="minorEastAsia" w:eastAsiaTheme="minorEastAsia" w:cstheme="minorEastAsia"/>
          <w:lang w:val="zh-CN"/>
        </w:rPr>
      </w:pPr>
    </w:p>
    <w:p w14:paraId="64D8D491">
      <w:pPr>
        <w:pStyle w:val="37"/>
        <w:spacing w:line="360" w:lineRule="auto"/>
        <w:rPr>
          <w:rFonts w:hint="eastAsia" w:asciiTheme="minorEastAsia" w:hAnsiTheme="minorEastAsia" w:eastAsiaTheme="minorEastAsia" w:cstheme="minorEastAsia"/>
          <w:lang w:val="zh-CN"/>
        </w:rPr>
      </w:pPr>
    </w:p>
    <w:p w14:paraId="41F78746">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b/>
          <w:bCs/>
          <w:kern w:val="0"/>
          <w:sz w:val="24"/>
          <w:lang w:val="zh-CN"/>
        </w:rPr>
        <w:t xml:space="preserve"> 投标供应商：          （公章）</w:t>
      </w:r>
    </w:p>
    <w:p w14:paraId="54F8A392">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52313FCF">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7D3235D">
      <w:pPr>
        <w:pStyle w:val="22"/>
        <w:spacing w:line="360" w:lineRule="auto"/>
        <w:jc w:val="left"/>
        <w:rPr>
          <w:rFonts w:hint="eastAsia" w:asciiTheme="minorEastAsia" w:hAnsiTheme="minorEastAsia" w:eastAsiaTheme="minorEastAsia" w:cstheme="minorEastAsia"/>
          <w:lang w:val="zh-CN"/>
        </w:rPr>
      </w:pPr>
      <w:bookmarkStart w:id="291" w:name="_Toc20642"/>
      <w:bookmarkStart w:id="292" w:name="_Toc24209"/>
      <w:bookmarkStart w:id="293" w:name="_Toc29542"/>
      <w:bookmarkStart w:id="294" w:name="_Toc23940"/>
      <w:bookmarkStart w:id="295" w:name="_Toc20678"/>
      <w:bookmarkStart w:id="296" w:name="_Toc12888"/>
      <w:bookmarkStart w:id="297" w:name="_Toc31814"/>
      <w:r>
        <w:rPr>
          <w:rFonts w:hint="eastAsia" w:asciiTheme="minorEastAsia" w:hAnsiTheme="minorEastAsia" w:eastAsiaTheme="minorEastAsia" w:cstheme="minorEastAsia"/>
          <w:sz w:val="32"/>
          <w:lang w:val="zh-CN"/>
        </w:rPr>
        <w:t>格式4：磋商报价表</w:t>
      </w:r>
      <w:bookmarkEnd w:id="291"/>
      <w:bookmarkEnd w:id="292"/>
      <w:bookmarkEnd w:id="293"/>
      <w:bookmarkEnd w:id="294"/>
    </w:p>
    <w:p w14:paraId="2BDBF0BB">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磋商报价表</w:t>
      </w:r>
    </w:p>
    <w:p w14:paraId="060AAB9E">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投标供应商名称：                                单位：人民币（元）</w:t>
      </w:r>
    </w:p>
    <w:tbl>
      <w:tblPr>
        <w:tblStyle w:val="25"/>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57"/>
        <w:gridCol w:w="6042"/>
      </w:tblGrid>
      <w:tr w14:paraId="1A3F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2657" w:type="dxa"/>
            <w:vAlign w:val="center"/>
          </w:tcPr>
          <w:p w14:paraId="63BDB7E2">
            <w:pPr>
              <w:pStyle w:val="6"/>
              <w:spacing w:line="360" w:lineRule="auto"/>
              <w:ind w:firstLine="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项目名称</w:t>
            </w:r>
          </w:p>
        </w:tc>
        <w:tc>
          <w:tcPr>
            <w:tcW w:w="6042" w:type="dxa"/>
            <w:vAlign w:val="center"/>
          </w:tcPr>
          <w:p w14:paraId="69999871">
            <w:pPr>
              <w:pStyle w:val="6"/>
              <w:spacing w:line="360" w:lineRule="auto"/>
              <w:ind w:firstLine="0"/>
              <w:rPr>
                <w:rFonts w:hint="eastAsia" w:asciiTheme="minorEastAsia" w:hAnsiTheme="minorEastAsia" w:eastAsiaTheme="minorEastAsia" w:cstheme="minorEastAsia"/>
                <w:color w:val="000000"/>
                <w:sz w:val="24"/>
                <w:szCs w:val="24"/>
              </w:rPr>
            </w:pPr>
          </w:p>
        </w:tc>
      </w:tr>
      <w:tr w14:paraId="5D9C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2657" w:type="dxa"/>
            <w:vAlign w:val="center"/>
          </w:tcPr>
          <w:p w14:paraId="1F6BB111">
            <w:pPr>
              <w:pStyle w:val="6"/>
              <w:spacing w:line="360" w:lineRule="auto"/>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投标包号</w:t>
            </w:r>
          </w:p>
        </w:tc>
        <w:tc>
          <w:tcPr>
            <w:tcW w:w="6042" w:type="dxa"/>
            <w:vAlign w:val="center"/>
          </w:tcPr>
          <w:p w14:paraId="2D5872AD">
            <w:pPr>
              <w:pStyle w:val="6"/>
              <w:spacing w:line="360" w:lineRule="auto"/>
              <w:ind w:firstLine="0"/>
              <w:rPr>
                <w:rFonts w:hint="eastAsia" w:asciiTheme="minorEastAsia" w:hAnsiTheme="minorEastAsia" w:eastAsiaTheme="minorEastAsia" w:cstheme="minorEastAsia"/>
                <w:color w:val="000000"/>
                <w:sz w:val="24"/>
                <w:szCs w:val="24"/>
              </w:rPr>
            </w:pPr>
          </w:p>
        </w:tc>
      </w:tr>
      <w:tr w14:paraId="468C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2657" w:type="dxa"/>
            <w:vAlign w:val="center"/>
          </w:tcPr>
          <w:p w14:paraId="7F01037D">
            <w:pPr>
              <w:pStyle w:val="6"/>
              <w:spacing w:line="360" w:lineRule="auto"/>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w:t>
            </w:r>
          </w:p>
        </w:tc>
        <w:tc>
          <w:tcPr>
            <w:tcW w:w="6042" w:type="dxa"/>
            <w:vAlign w:val="center"/>
          </w:tcPr>
          <w:p w14:paraId="76228C60">
            <w:pPr>
              <w:autoSpaceDE w:val="0"/>
              <w:autoSpaceDN w:val="0"/>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大写：</w:t>
            </w:r>
          </w:p>
          <w:p w14:paraId="398EF9E3">
            <w:pPr>
              <w:pStyle w:val="6"/>
              <w:spacing w:line="360" w:lineRule="auto"/>
              <w:ind w:firstLine="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zh-CN"/>
              </w:rPr>
              <w:t>小写：</w:t>
            </w:r>
          </w:p>
        </w:tc>
      </w:tr>
      <w:tr w14:paraId="314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4" w:hRule="atLeast"/>
          <w:jc w:val="center"/>
        </w:trPr>
        <w:tc>
          <w:tcPr>
            <w:tcW w:w="2657" w:type="dxa"/>
            <w:vAlign w:val="center"/>
          </w:tcPr>
          <w:p w14:paraId="40036C91">
            <w:pPr>
              <w:pStyle w:val="6"/>
              <w:spacing w:line="360" w:lineRule="auto"/>
              <w:ind w:firstLine="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交货</w:t>
            </w:r>
            <w:r>
              <w:rPr>
                <w:rFonts w:hint="eastAsia" w:asciiTheme="minorEastAsia" w:hAnsiTheme="minorEastAsia" w:eastAsiaTheme="minorEastAsia" w:cstheme="minorEastAsia"/>
                <w:color w:val="000000"/>
                <w:sz w:val="24"/>
                <w:szCs w:val="24"/>
                <w:lang w:val="en-US" w:eastAsia="zh-CN"/>
              </w:rPr>
              <w:t>时间</w:t>
            </w:r>
          </w:p>
        </w:tc>
        <w:tc>
          <w:tcPr>
            <w:tcW w:w="6042" w:type="dxa"/>
            <w:vAlign w:val="center"/>
          </w:tcPr>
          <w:p w14:paraId="240B11A9">
            <w:pPr>
              <w:pStyle w:val="6"/>
              <w:spacing w:line="360" w:lineRule="auto"/>
              <w:ind w:firstLine="0"/>
              <w:rPr>
                <w:rFonts w:hint="eastAsia" w:asciiTheme="minorEastAsia" w:hAnsiTheme="minorEastAsia" w:eastAsiaTheme="minorEastAsia" w:cstheme="minorEastAsia"/>
                <w:color w:val="000000"/>
                <w:sz w:val="24"/>
                <w:szCs w:val="24"/>
              </w:rPr>
            </w:pPr>
          </w:p>
        </w:tc>
      </w:tr>
    </w:tbl>
    <w:p w14:paraId="125F1824">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注：</w:t>
      </w:r>
      <w:r>
        <w:rPr>
          <w:rFonts w:hint="eastAsia" w:asciiTheme="minorEastAsia" w:hAnsiTheme="minorEastAsia" w:eastAsiaTheme="minorEastAsia" w:cstheme="minorEastAsia"/>
          <w:kern w:val="0"/>
          <w:sz w:val="24"/>
          <w:lang w:val="zh-CN"/>
        </w:rPr>
        <w:t>1.填写此表时不得改变表格形式（可按所投包增加行）。</w:t>
      </w:r>
    </w:p>
    <w:p w14:paraId="7FFD2DA8">
      <w:pPr>
        <w:numPr>
          <w:ilvl w:val="0"/>
          <w:numId w:val="4"/>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“磋商报价”为磋商</w:t>
      </w:r>
      <w:r>
        <w:rPr>
          <w:rFonts w:hint="eastAsia" w:asciiTheme="minorEastAsia" w:hAnsiTheme="minorEastAsia" w:eastAsiaTheme="minorEastAsia" w:cstheme="minorEastAsia"/>
          <w:kern w:val="0"/>
          <w:sz w:val="24"/>
        </w:rPr>
        <w:t>响应</w:t>
      </w:r>
      <w:r>
        <w:rPr>
          <w:rFonts w:hint="eastAsia" w:asciiTheme="minorEastAsia" w:hAnsiTheme="minorEastAsia" w:eastAsiaTheme="minorEastAsia" w:cstheme="minorEastAsia"/>
          <w:kern w:val="0"/>
          <w:sz w:val="24"/>
          <w:lang w:val="zh-CN"/>
        </w:rPr>
        <w:t xml:space="preserve">总价，包括为产品费、验收费、手续费、人工费、包装费、运输费、保险费、安装费、调试费、培训费、售前、售中、售后服务费、税金及不可预见费等全部费用。 </w:t>
      </w:r>
    </w:p>
    <w:p w14:paraId="65FEC63D">
      <w:pPr>
        <w:numPr>
          <w:ilvl w:val="0"/>
          <w:numId w:val="0"/>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w:t>
      </w:r>
      <w:r>
        <w:rPr>
          <w:rFonts w:hint="eastAsia" w:asciiTheme="minorEastAsia" w:hAnsiTheme="minorEastAsia" w:eastAsiaTheme="minorEastAsia" w:cstheme="minorEastAsia"/>
          <w:kern w:val="0"/>
          <w:sz w:val="24"/>
        </w:rPr>
        <w:t>交货</w:t>
      </w:r>
      <w:r>
        <w:rPr>
          <w:rFonts w:hint="eastAsia" w:asciiTheme="minorEastAsia" w:hAnsiTheme="minorEastAsia" w:eastAsiaTheme="minorEastAsia" w:cstheme="minorEastAsia"/>
          <w:kern w:val="0"/>
          <w:sz w:val="24"/>
          <w:lang w:val="en-US" w:eastAsia="zh-CN"/>
        </w:rPr>
        <w:t>时间</w:t>
      </w:r>
      <w:r>
        <w:rPr>
          <w:rFonts w:hint="eastAsia" w:asciiTheme="minorEastAsia" w:hAnsiTheme="minorEastAsia" w:eastAsiaTheme="minorEastAsia" w:cstheme="minorEastAsia"/>
          <w:kern w:val="0"/>
          <w:sz w:val="24"/>
          <w:lang w:val="zh-CN"/>
        </w:rPr>
        <w:t>”是指产品能够交付使用的具体时间（</w:t>
      </w:r>
      <w:r>
        <w:rPr>
          <w:rFonts w:hint="eastAsia" w:asciiTheme="minorEastAsia" w:hAnsiTheme="minorEastAsia" w:eastAsiaTheme="minorEastAsia" w:cstheme="minorEastAsia"/>
          <w:kern w:val="0"/>
          <w:sz w:val="24"/>
        </w:rPr>
        <w:t>工作日</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zh-CN"/>
        </w:rPr>
        <w:t>。</w:t>
      </w:r>
    </w:p>
    <w:p w14:paraId="259C9A51">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 磋商报价不能有两个或两个以上的报价方案，</w:t>
      </w:r>
      <w:r>
        <w:rPr>
          <w:rFonts w:hint="eastAsia" w:asciiTheme="minorEastAsia" w:hAnsiTheme="minorEastAsia" w:eastAsiaTheme="minorEastAsia" w:cstheme="minorEastAsia"/>
          <w:color w:val="000000"/>
          <w:kern w:val="0"/>
          <w:sz w:val="24"/>
          <w:lang w:val="zh-CN"/>
        </w:rPr>
        <w:t>否则投标无效。</w:t>
      </w:r>
    </w:p>
    <w:p w14:paraId="6DF01155">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p>
    <w:p w14:paraId="0811DB7E">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77FCAA1E">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19DDB8F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44CC9948">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b/>
          <w:bCs/>
          <w:kern w:val="0"/>
          <w:sz w:val="24"/>
          <w:lang w:val="zh-CN"/>
        </w:rPr>
        <w:t xml:space="preserve">             投标供应商：          （公章）</w:t>
      </w:r>
    </w:p>
    <w:p w14:paraId="2693D7CA">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7475EAB5">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0C3D234C">
      <w:pPr>
        <w:pStyle w:val="37"/>
        <w:spacing w:line="360" w:lineRule="auto"/>
        <w:rPr>
          <w:rFonts w:hint="eastAsia" w:asciiTheme="minorEastAsia" w:hAnsiTheme="minorEastAsia" w:eastAsiaTheme="minorEastAsia" w:cstheme="minorEastAsia"/>
          <w:lang w:val="zh-CN"/>
        </w:rPr>
      </w:pPr>
    </w:p>
    <w:p w14:paraId="6C381052">
      <w:pPr>
        <w:pStyle w:val="8"/>
        <w:spacing w:line="360" w:lineRule="auto"/>
        <w:rPr>
          <w:rFonts w:hint="eastAsia" w:asciiTheme="minorEastAsia" w:hAnsiTheme="minorEastAsia" w:eastAsiaTheme="minorEastAsia" w:cstheme="minorEastAsia"/>
          <w:b/>
          <w:bCs/>
          <w:kern w:val="0"/>
          <w:sz w:val="24"/>
          <w:lang w:val="zh-CN"/>
        </w:rPr>
      </w:pPr>
    </w:p>
    <w:p w14:paraId="3A346436">
      <w:pPr>
        <w:pStyle w:val="22"/>
        <w:spacing w:line="360" w:lineRule="auto"/>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 w:val="32"/>
          <w:lang w:val="zh-CN"/>
        </w:rPr>
        <w:t>格式5：分项报价表</w:t>
      </w:r>
      <w:bookmarkEnd w:id="295"/>
      <w:bookmarkEnd w:id="296"/>
      <w:bookmarkEnd w:id="297"/>
      <w:r>
        <w:rPr>
          <w:rFonts w:hint="eastAsia" w:asciiTheme="minorEastAsia" w:hAnsiTheme="minorEastAsia" w:eastAsiaTheme="minorEastAsia" w:cstheme="minorEastAsia"/>
          <w:sz w:val="32"/>
          <w:lang w:val="zh-CN"/>
        </w:rPr>
        <w:t xml:space="preserve">   </w:t>
      </w:r>
      <w:r>
        <w:rPr>
          <w:rFonts w:hint="eastAsia" w:asciiTheme="minorEastAsia" w:hAnsiTheme="minorEastAsia" w:eastAsiaTheme="minorEastAsia" w:cstheme="minorEastAsia"/>
          <w:sz w:val="24"/>
        </w:rPr>
        <w:t xml:space="preserve"> </w:t>
      </w:r>
    </w:p>
    <w:p w14:paraId="3090D17B">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 xml:space="preserve">分项报价表 </w:t>
      </w:r>
    </w:p>
    <w:p w14:paraId="682E640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投标供应商名称：</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 xml:space="preserve">   单位：人民币（元）</w:t>
      </w:r>
    </w:p>
    <w:tbl>
      <w:tblPr>
        <w:tblStyle w:val="25"/>
        <w:tblW w:w="8876" w:type="dxa"/>
        <w:jc w:val="center"/>
        <w:tblLayout w:type="fixed"/>
        <w:tblCellMar>
          <w:top w:w="0" w:type="dxa"/>
          <w:left w:w="28" w:type="dxa"/>
          <w:bottom w:w="0" w:type="dxa"/>
          <w:right w:w="28" w:type="dxa"/>
        </w:tblCellMar>
      </w:tblPr>
      <w:tblGrid>
        <w:gridCol w:w="592"/>
        <w:gridCol w:w="1138"/>
        <w:gridCol w:w="1015"/>
        <w:gridCol w:w="1122"/>
        <w:gridCol w:w="1100"/>
        <w:gridCol w:w="913"/>
        <w:gridCol w:w="808"/>
        <w:gridCol w:w="828"/>
        <w:gridCol w:w="1360"/>
      </w:tblGrid>
      <w:tr w14:paraId="3749749C">
        <w:tblPrEx>
          <w:tblCellMar>
            <w:top w:w="0" w:type="dxa"/>
            <w:left w:w="28" w:type="dxa"/>
            <w:bottom w:w="0" w:type="dxa"/>
            <w:right w:w="28" w:type="dxa"/>
          </w:tblCellMar>
        </w:tblPrEx>
        <w:trPr>
          <w:trHeight w:val="1275" w:hRule="atLeast"/>
          <w:jc w:val="center"/>
        </w:trPr>
        <w:tc>
          <w:tcPr>
            <w:tcW w:w="592"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6A1E8D86">
            <w:pPr>
              <w:spacing w:line="360" w:lineRule="auto"/>
              <w:jc w:val="center"/>
              <w:rPr>
                <w:rFonts w:hint="eastAsia" w:asciiTheme="minorEastAsia" w:hAnsiTheme="minorEastAsia" w:eastAsiaTheme="minorEastAsia" w:cstheme="minorEastAsia"/>
                <w:sz w:val="24"/>
                <w:szCs w:val="24"/>
              </w:rPr>
            </w:pPr>
            <w:bookmarkStart w:id="298" w:name="_Toc21128"/>
            <w:r>
              <w:rPr>
                <w:rFonts w:hint="eastAsia" w:asciiTheme="minorEastAsia" w:hAnsiTheme="minorEastAsia" w:eastAsiaTheme="minorEastAsia" w:cstheme="minorEastAsia"/>
                <w:sz w:val="24"/>
                <w:szCs w:val="24"/>
              </w:rPr>
              <w:t>序号</w:t>
            </w:r>
            <w:bookmarkEnd w:id="298"/>
          </w:p>
        </w:tc>
        <w:tc>
          <w:tcPr>
            <w:tcW w:w="11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682A01E2">
            <w:pPr>
              <w:spacing w:line="360" w:lineRule="auto"/>
              <w:jc w:val="center"/>
              <w:rPr>
                <w:rFonts w:hint="eastAsia" w:asciiTheme="minorEastAsia" w:hAnsiTheme="minorEastAsia" w:eastAsiaTheme="minorEastAsia" w:cstheme="minorEastAsia"/>
                <w:sz w:val="24"/>
                <w:szCs w:val="24"/>
              </w:rPr>
            </w:pPr>
            <w:bookmarkStart w:id="299" w:name="_Toc19255"/>
            <w:r>
              <w:rPr>
                <w:rFonts w:hint="eastAsia" w:asciiTheme="minorEastAsia" w:hAnsiTheme="minorEastAsia" w:eastAsiaTheme="minorEastAsia" w:cstheme="minorEastAsia"/>
                <w:sz w:val="24"/>
                <w:szCs w:val="24"/>
              </w:rPr>
              <w:t>产品名称</w:t>
            </w:r>
            <w:bookmarkEnd w:id="299"/>
          </w:p>
        </w:tc>
        <w:tc>
          <w:tcPr>
            <w:tcW w:w="1015"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E71500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112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AFCD9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11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725A3B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w:t>
            </w:r>
          </w:p>
        </w:tc>
        <w:tc>
          <w:tcPr>
            <w:tcW w:w="913"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4EDF2FF">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数量及</w:t>
            </w:r>
          </w:p>
          <w:p w14:paraId="7F86B0A1">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单位</w:t>
            </w:r>
          </w:p>
        </w:tc>
        <w:tc>
          <w:tcPr>
            <w:tcW w:w="8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D70DCA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828"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19D8EDD3">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w:t>
            </w:r>
          </w:p>
        </w:tc>
        <w:tc>
          <w:tcPr>
            <w:tcW w:w="1360"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3360308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免费质保期</w:t>
            </w:r>
          </w:p>
        </w:tc>
      </w:tr>
      <w:tr w14:paraId="184D89EE">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E3B5951">
            <w:pPr>
              <w:spacing w:line="360" w:lineRule="auto"/>
              <w:jc w:val="center"/>
              <w:rPr>
                <w:rFonts w:hint="eastAsia" w:asciiTheme="minorEastAsia" w:hAnsiTheme="minorEastAsia" w:eastAsiaTheme="minorEastAsia" w:cstheme="minorEastAsia"/>
                <w:sz w:val="24"/>
                <w:szCs w:val="24"/>
              </w:rPr>
            </w:pPr>
            <w:bookmarkStart w:id="300" w:name="_Toc16874"/>
            <w:r>
              <w:rPr>
                <w:rFonts w:hint="eastAsia" w:asciiTheme="minorEastAsia" w:hAnsiTheme="minorEastAsia" w:eastAsiaTheme="minorEastAsia" w:cstheme="minorEastAsia"/>
                <w:sz w:val="24"/>
                <w:szCs w:val="24"/>
              </w:rPr>
              <w:t>1</w:t>
            </w:r>
            <w:bookmarkEnd w:id="300"/>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9D6238">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3EBE58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561310AD">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9E2EF1">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35D806">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D68E6A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AD15598">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E6E0600">
            <w:pPr>
              <w:spacing w:line="360" w:lineRule="auto"/>
              <w:jc w:val="center"/>
              <w:rPr>
                <w:rFonts w:hint="eastAsia" w:asciiTheme="minorEastAsia" w:hAnsiTheme="minorEastAsia" w:eastAsiaTheme="minorEastAsia" w:cstheme="minorEastAsia"/>
                <w:sz w:val="24"/>
                <w:szCs w:val="24"/>
              </w:rPr>
            </w:pPr>
          </w:p>
        </w:tc>
      </w:tr>
      <w:tr w14:paraId="29BF1365">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6F2D8C0">
            <w:pPr>
              <w:spacing w:line="360" w:lineRule="auto"/>
              <w:jc w:val="center"/>
              <w:rPr>
                <w:rFonts w:hint="eastAsia" w:asciiTheme="minorEastAsia" w:hAnsiTheme="minorEastAsia" w:eastAsiaTheme="minorEastAsia" w:cstheme="minorEastAsia"/>
                <w:sz w:val="24"/>
                <w:szCs w:val="24"/>
              </w:rPr>
            </w:pPr>
            <w:bookmarkStart w:id="301" w:name="_Toc19844"/>
            <w:r>
              <w:rPr>
                <w:rFonts w:hint="eastAsia" w:asciiTheme="minorEastAsia" w:hAnsiTheme="minorEastAsia" w:eastAsiaTheme="minorEastAsia" w:cstheme="minorEastAsia"/>
                <w:sz w:val="24"/>
                <w:szCs w:val="24"/>
              </w:rPr>
              <w:t>2</w:t>
            </w:r>
            <w:bookmarkEnd w:id="301"/>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2DD014">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DA39F7B">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8B9BEE9">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7A95D1">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18E783">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A723D2">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2C6F5A4">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90ED7EC">
            <w:pPr>
              <w:spacing w:line="360" w:lineRule="auto"/>
              <w:jc w:val="center"/>
              <w:rPr>
                <w:rFonts w:hint="eastAsia" w:asciiTheme="minorEastAsia" w:hAnsiTheme="minorEastAsia" w:eastAsiaTheme="minorEastAsia" w:cstheme="minorEastAsia"/>
                <w:sz w:val="24"/>
                <w:szCs w:val="24"/>
              </w:rPr>
            </w:pPr>
          </w:p>
        </w:tc>
      </w:tr>
      <w:tr w14:paraId="04E17E59">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C736090">
            <w:pPr>
              <w:spacing w:line="360" w:lineRule="auto"/>
              <w:jc w:val="center"/>
              <w:rPr>
                <w:rFonts w:hint="eastAsia" w:asciiTheme="minorEastAsia" w:hAnsiTheme="minorEastAsia" w:eastAsiaTheme="minorEastAsia" w:cstheme="minorEastAsia"/>
                <w:sz w:val="24"/>
                <w:szCs w:val="24"/>
              </w:rPr>
            </w:pPr>
            <w:bookmarkStart w:id="302" w:name="_Toc29205"/>
            <w:r>
              <w:rPr>
                <w:rFonts w:hint="eastAsia" w:asciiTheme="minorEastAsia" w:hAnsiTheme="minorEastAsia" w:eastAsiaTheme="minorEastAsia" w:cstheme="minorEastAsia"/>
                <w:sz w:val="24"/>
                <w:szCs w:val="24"/>
              </w:rPr>
              <w:t>3</w:t>
            </w:r>
            <w:bookmarkEnd w:id="302"/>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224D4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560B2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4615DF4A">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F2CF9A">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B7B130">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B9009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394CC75">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2BC7B26">
            <w:pPr>
              <w:spacing w:line="360" w:lineRule="auto"/>
              <w:jc w:val="center"/>
              <w:rPr>
                <w:rFonts w:hint="eastAsia" w:asciiTheme="minorEastAsia" w:hAnsiTheme="minorEastAsia" w:eastAsiaTheme="minorEastAsia" w:cstheme="minorEastAsia"/>
                <w:sz w:val="24"/>
                <w:szCs w:val="24"/>
              </w:rPr>
            </w:pPr>
          </w:p>
        </w:tc>
      </w:tr>
      <w:tr w14:paraId="7478795C">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7BA0BBAC">
            <w:pPr>
              <w:spacing w:line="360" w:lineRule="auto"/>
              <w:jc w:val="center"/>
              <w:rPr>
                <w:rFonts w:hint="eastAsia" w:asciiTheme="minorEastAsia" w:hAnsiTheme="minorEastAsia" w:eastAsiaTheme="minorEastAsia" w:cstheme="minorEastAsia"/>
                <w:sz w:val="24"/>
                <w:szCs w:val="24"/>
              </w:rPr>
            </w:pPr>
            <w:bookmarkStart w:id="303" w:name="_Toc17146"/>
            <w:r>
              <w:rPr>
                <w:rFonts w:hint="eastAsia" w:asciiTheme="minorEastAsia" w:hAnsiTheme="minorEastAsia" w:eastAsiaTheme="minorEastAsia" w:cstheme="minorEastAsia"/>
                <w:sz w:val="24"/>
                <w:szCs w:val="24"/>
              </w:rPr>
              <w:t>4</w:t>
            </w:r>
            <w:bookmarkEnd w:id="303"/>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B2E2C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9FB777">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0C5C42CD">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9BD048">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877290">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8873CF">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130FD61">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4DFB5A8">
            <w:pPr>
              <w:spacing w:line="360" w:lineRule="auto"/>
              <w:jc w:val="center"/>
              <w:rPr>
                <w:rFonts w:hint="eastAsia" w:asciiTheme="minorEastAsia" w:hAnsiTheme="minorEastAsia" w:eastAsiaTheme="minorEastAsia" w:cstheme="minorEastAsia"/>
                <w:sz w:val="24"/>
                <w:szCs w:val="24"/>
              </w:rPr>
            </w:pPr>
          </w:p>
        </w:tc>
      </w:tr>
      <w:tr w14:paraId="3D3C47D3">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768A45C">
            <w:pPr>
              <w:spacing w:line="360" w:lineRule="auto"/>
              <w:jc w:val="center"/>
              <w:rPr>
                <w:rFonts w:hint="eastAsia" w:asciiTheme="minorEastAsia" w:hAnsiTheme="minorEastAsia" w:eastAsiaTheme="minorEastAsia" w:cstheme="minorEastAsia"/>
                <w:sz w:val="24"/>
                <w:szCs w:val="24"/>
              </w:rPr>
            </w:pPr>
            <w:bookmarkStart w:id="304" w:name="_Toc5747"/>
            <w:r>
              <w:rPr>
                <w:rFonts w:hint="eastAsia" w:asciiTheme="minorEastAsia" w:hAnsiTheme="minorEastAsia" w:eastAsiaTheme="minorEastAsia" w:cstheme="minorEastAsia"/>
                <w:sz w:val="24"/>
                <w:szCs w:val="24"/>
              </w:rPr>
              <w:t>…</w:t>
            </w:r>
            <w:bookmarkEnd w:id="304"/>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84D857">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DA728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5136637">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09F00A">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B194AD">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634BC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3F02179">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C11D951">
            <w:pPr>
              <w:spacing w:line="360" w:lineRule="auto"/>
              <w:jc w:val="center"/>
              <w:rPr>
                <w:rFonts w:hint="eastAsia" w:asciiTheme="minorEastAsia" w:hAnsiTheme="minorEastAsia" w:eastAsiaTheme="minorEastAsia" w:cstheme="minorEastAsia"/>
                <w:sz w:val="24"/>
                <w:szCs w:val="24"/>
              </w:rPr>
            </w:pPr>
          </w:p>
        </w:tc>
      </w:tr>
      <w:tr w14:paraId="63CDCBBA">
        <w:tblPrEx>
          <w:tblCellMar>
            <w:top w:w="0" w:type="dxa"/>
            <w:left w:w="28" w:type="dxa"/>
            <w:bottom w:w="0" w:type="dxa"/>
            <w:right w:w="28" w:type="dxa"/>
          </w:tblCellMar>
        </w:tblPrEx>
        <w:trPr>
          <w:trHeight w:val="1164" w:hRule="atLeast"/>
          <w:jc w:val="center"/>
        </w:trPr>
        <w:tc>
          <w:tcPr>
            <w:tcW w:w="8876"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027217B0">
            <w:pPr>
              <w:spacing w:line="360" w:lineRule="auto"/>
              <w:rPr>
                <w:rFonts w:hint="eastAsia" w:asciiTheme="minorEastAsia" w:hAnsiTheme="minorEastAsia" w:eastAsiaTheme="minorEastAsia" w:cstheme="minorEastAsia"/>
                <w:sz w:val="24"/>
                <w:szCs w:val="24"/>
              </w:rPr>
            </w:pPr>
            <w:bookmarkStart w:id="305" w:name="_Toc956"/>
            <w:r>
              <w:rPr>
                <w:rFonts w:hint="eastAsia" w:asciiTheme="minorEastAsia" w:hAnsiTheme="minorEastAsia" w:eastAsiaTheme="minorEastAsia" w:cstheme="minorEastAsia"/>
                <w:sz w:val="24"/>
                <w:szCs w:val="24"/>
              </w:rPr>
              <w:t>优惠承诺及其他：</w:t>
            </w:r>
            <w:bookmarkEnd w:id="305"/>
          </w:p>
          <w:p w14:paraId="1B42DB62">
            <w:pPr>
              <w:spacing w:line="360" w:lineRule="auto"/>
              <w:jc w:val="center"/>
              <w:rPr>
                <w:rFonts w:hint="eastAsia" w:asciiTheme="minorEastAsia" w:hAnsiTheme="minorEastAsia" w:eastAsiaTheme="minorEastAsia" w:cstheme="minorEastAsia"/>
                <w:sz w:val="24"/>
                <w:szCs w:val="24"/>
              </w:rPr>
            </w:pPr>
          </w:p>
        </w:tc>
      </w:tr>
      <w:tr w14:paraId="4340D1F9">
        <w:tblPrEx>
          <w:tblCellMar>
            <w:top w:w="0" w:type="dxa"/>
            <w:left w:w="28" w:type="dxa"/>
            <w:bottom w:w="0" w:type="dxa"/>
            <w:right w:w="28" w:type="dxa"/>
          </w:tblCellMar>
        </w:tblPrEx>
        <w:trPr>
          <w:trHeight w:val="1182" w:hRule="atLeast"/>
          <w:jc w:val="center"/>
        </w:trPr>
        <w:tc>
          <w:tcPr>
            <w:tcW w:w="2745" w:type="dxa"/>
            <w:gridSpan w:val="3"/>
            <w:tcBorders>
              <w:top w:val="single" w:color="000000" w:sz="6" w:space="0"/>
              <w:left w:val="single" w:color="000000" w:sz="8" w:space="0"/>
              <w:bottom w:val="single" w:color="000000" w:sz="6" w:space="0"/>
              <w:right w:val="single" w:color="000000" w:sz="6" w:space="0"/>
            </w:tcBorders>
            <w:shd w:val="clear" w:color="000000" w:fill="FFFFFF"/>
            <w:vAlign w:val="center"/>
          </w:tcPr>
          <w:p w14:paraId="5CAC095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投标总价</w:t>
            </w:r>
          </w:p>
        </w:tc>
        <w:tc>
          <w:tcPr>
            <w:tcW w:w="6131" w:type="dxa"/>
            <w:gridSpan w:val="6"/>
            <w:tcBorders>
              <w:top w:val="single" w:color="000000" w:sz="6" w:space="0"/>
              <w:left w:val="single" w:color="000000" w:sz="6" w:space="0"/>
              <w:bottom w:val="single" w:color="000000" w:sz="6" w:space="0"/>
              <w:right w:val="single" w:color="000000" w:sz="8" w:space="0"/>
            </w:tcBorders>
            <w:shd w:val="clear" w:color="000000" w:fill="FFFFFF"/>
            <w:vAlign w:val="center"/>
          </w:tcPr>
          <w:p w14:paraId="45DA0FE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               </w:t>
            </w:r>
          </w:p>
          <w:p w14:paraId="1B04366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小写：</w:t>
            </w:r>
          </w:p>
        </w:tc>
      </w:tr>
    </w:tbl>
    <w:p w14:paraId="74BCE6C5">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p>
    <w:p w14:paraId="4A2A4C6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注：1.本表应依照每包采购一览表中的产品序号按顺序逐项填写，不得遗漏，不得修改格式，否则，按无效投标处理。</w:t>
      </w:r>
    </w:p>
    <w:p w14:paraId="5B477FE6">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2.投标报价不能有两个或两个以上的报价方案。</w:t>
      </w:r>
    </w:p>
    <w:p w14:paraId="005378F8">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rPr>
        <w:t xml:space="preserve">                               </w:t>
      </w:r>
    </w:p>
    <w:p w14:paraId="4E07F4BD">
      <w:pPr>
        <w:autoSpaceDE w:val="0"/>
        <w:autoSpaceDN w:val="0"/>
        <w:adjustRightInd w:val="0"/>
        <w:spacing w:line="360" w:lineRule="auto"/>
        <w:ind w:firstLine="3373" w:firstLineChars="14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343A58A0">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7F12F5AA">
      <w:pPr>
        <w:autoSpaceDE w:val="0"/>
        <w:autoSpaceDN w:val="0"/>
        <w:adjustRightInd w:val="0"/>
        <w:spacing w:line="360" w:lineRule="auto"/>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b/>
          <w:bCs/>
          <w:kern w:val="0"/>
          <w:sz w:val="24"/>
          <w:lang w:val="zh-CN"/>
        </w:rPr>
        <w:t xml:space="preserve">                                         年   月   日</w:t>
      </w:r>
    </w:p>
    <w:p w14:paraId="1082AF39">
      <w:pPr>
        <w:pStyle w:val="22"/>
        <w:spacing w:line="360" w:lineRule="auto"/>
        <w:jc w:val="left"/>
        <w:rPr>
          <w:rFonts w:hint="eastAsia" w:asciiTheme="minorEastAsia" w:hAnsiTheme="minorEastAsia" w:eastAsiaTheme="minorEastAsia" w:cstheme="minorEastAsia"/>
          <w:sz w:val="32"/>
          <w:lang w:val="zh-CN"/>
        </w:rPr>
      </w:pPr>
      <w:bookmarkStart w:id="306" w:name="_Toc18726"/>
      <w:bookmarkStart w:id="307" w:name="_Toc4795"/>
      <w:bookmarkStart w:id="308" w:name="_Toc32659"/>
      <w:r>
        <w:rPr>
          <w:rFonts w:hint="eastAsia" w:asciiTheme="minorEastAsia" w:hAnsiTheme="minorEastAsia" w:eastAsiaTheme="minorEastAsia" w:cstheme="minorEastAsia"/>
          <w:sz w:val="32"/>
          <w:lang w:val="zh-CN"/>
        </w:rPr>
        <w:t>格式6：技术规格响应表</w:t>
      </w:r>
      <w:bookmarkEnd w:id="306"/>
      <w:bookmarkEnd w:id="307"/>
      <w:bookmarkEnd w:id="308"/>
    </w:p>
    <w:p w14:paraId="6BE232C1">
      <w:pPr>
        <w:autoSpaceDE w:val="0"/>
        <w:autoSpaceDN w:val="0"/>
        <w:adjustRightInd w:val="0"/>
        <w:spacing w:line="360" w:lineRule="auto"/>
        <w:jc w:val="center"/>
        <w:rPr>
          <w:rFonts w:hint="eastAsia" w:asciiTheme="minorEastAsia" w:hAnsiTheme="minorEastAsia" w:eastAsiaTheme="minorEastAsia" w:cstheme="minorEastAsia"/>
          <w:lang w:val="zh-CN"/>
        </w:rPr>
      </w:pPr>
      <w:bookmarkStart w:id="309" w:name="_Toc28648"/>
      <w:r>
        <w:rPr>
          <w:rFonts w:hint="eastAsia" w:asciiTheme="minorEastAsia" w:hAnsiTheme="minorEastAsia" w:eastAsiaTheme="minorEastAsia" w:cstheme="minorEastAsia"/>
          <w:b/>
          <w:bCs/>
          <w:kern w:val="0"/>
          <w:sz w:val="36"/>
          <w:szCs w:val="36"/>
          <w:lang w:val="zh-CN"/>
        </w:rPr>
        <w:t>技术规格响应表</w:t>
      </w:r>
      <w:bookmarkEnd w:id="309"/>
    </w:p>
    <w:p w14:paraId="1F54327C">
      <w:pPr>
        <w:autoSpaceDE w:val="0"/>
        <w:autoSpaceDN w:val="0"/>
        <w:spacing w:line="360" w:lineRule="auto"/>
        <w:jc w:val="lef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投标供应商名称</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包号：</w:t>
      </w:r>
    </w:p>
    <w:tbl>
      <w:tblPr>
        <w:tblStyle w:val="25"/>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401A6E29">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7A863CB">
            <w:pPr>
              <w:autoSpaceDE w:val="0"/>
              <w:autoSpaceDN w:val="0"/>
              <w:adjustRightInd w:val="0"/>
              <w:spacing w:line="360" w:lineRule="auto"/>
              <w:rPr>
                <w:rFonts w:hint="eastAsia" w:asciiTheme="minorEastAsia" w:hAnsiTheme="minorEastAsia" w:eastAsiaTheme="minorEastAsia" w:cstheme="minorEastAsia"/>
                <w:kern w:val="0"/>
                <w:sz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5215EA71">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6ADF933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磋商响应产品技术参数、指标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7F2333D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偏离</w:t>
            </w:r>
          </w:p>
        </w:tc>
      </w:tr>
      <w:tr w14:paraId="3044654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DED1B5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2B7F569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0F2A70D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0EFA344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6482D52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754CCF80">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45D54F0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E806A67">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4A37EC73">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D712CD3">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0E2A9BF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4D47FED9">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0AD626E">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5954F20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57CC0C8">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38F0931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04C704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4130D7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6CC3D36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861880E">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75A1190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5ECF5C9">
            <w:pPr>
              <w:autoSpaceDE w:val="0"/>
              <w:autoSpaceDN w:val="0"/>
              <w:adjustRightInd w:val="0"/>
              <w:spacing w:line="360" w:lineRule="auto"/>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w:t>
            </w:r>
          </w:p>
        </w:tc>
        <w:tc>
          <w:tcPr>
            <w:tcW w:w="1233" w:type="dxa"/>
            <w:tcBorders>
              <w:top w:val="single" w:color="000000" w:sz="6" w:space="0"/>
              <w:left w:val="single" w:color="000000" w:sz="6" w:space="0"/>
              <w:bottom w:val="single" w:color="000000" w:sz="6" w:space="0"/>
              <w:right w:val="single" w:color="000000" w:sz="6" w:space="0"/>
            </w:tcBorders>
            <w:vAlign w:val="center"/>
          </w:tcPr>
          <w:p w14:paraId="090D071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943AE4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6DF4E739">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447539E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DFE51E1">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6505312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9C3EED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0338425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983C37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7D3DAB0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0EDDEB9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089D8DCF">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bl>
    <w:p w14:paraId="53F3397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注：1.本表应按照每包“项目概况及技术参数”中产品序号的指标逐项填写，不得遗漏，</w:t>
      </w:r>
      <w:r>
        <w:rPr>
          <w:rFonts w:hint="eastAsia" w:asciiTheme="minorEastAsia" w:hAnsiTheme="minorEastAsia" w:eastAsiaTheme="minorEastAsia" w:cstheme="minorEastAsia"/>
          <w:kern w:val="0"/>
          <w:sz w:val="24"/>
        </w:rPr>
        <w:t>否则，按无效投标处理。</w:t>
      </w:r>
    </w:p>
    <w:p w14:paraId="2951B38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投标供应商必须如实填写“技术规格响应表”，在“投标产品技术参数、指标”栏中列出所投产品的具体技术参数、指标；以采购人需求为最低指标要求，投标供应商对超出或不满足最低指标要求的指标需列出“＋、-”偏差。如果直接复制磋商文件“采购需求技术参数、指标”内容的，按无效投标处理。</w:t>
      </w:r>
    </w:p>
    <w:p w14:paraId="5B6182C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填写此表时以招标项目参数要求为基本磋商响应要求，满足招标项目参数要求的指标需列出“</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”；超出、不满足招标项目参数要求的指标需列出“+”“－”偏差，并做出详细说明；如果只注明“+”“－”或未填写，将视为该项指标不响应。</w:t>
      </w:r>
    </w:p>
    <w:p w14:paraId="69899AC4">
      <w:pPr>
        <w:autoSpaceDE w:val="0"/>
        <w:autoSpaceDN w:val="0"/>
        <w:adjustRightInd w:val="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.投标供应商响应采购需求应具体、明确，含糊不清、不确切或伪造、编造证明材料的，按照实质性不响应处理。对伪造、编造证明材料的，将报告本级财政部门。</w:t>
      </w:r>
    </w:p>
    <w:p w14:paraId="7FBB02D2">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36862B69">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1BD47713">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6B635CBD">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4C8BDC3F">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22874F93">
      <w:pPr>
        <w:pStyle w:val="22"/>
        <w:spacing w:line="360" w:lineRule="auto"/>
        <w:jc w:val="left"/>
        <w:rPr>
          <w:rFonts w:hint="eastAsia" w:asciiTheme="minorEastAsia" w:hAnsiTheme="minorEastAsia" w:eastAsiaTheme="minorEastAsia" w:cstheme="minorEastAsia"/>
          <w:b/>
          <w:bCs/>
          <w:kern w:val="0"/>
          <w:sz w:val="36"/>
          <w:szCs w:val="36"/>
          <w:lang w:val="zh-CN"/>
        </w:rPr>
      </w:pPr>
      <w:bookmarkStart w:id="310" w:name="_Toc19883"/>
      <w:bookmarkStart w:id="311" w:name="_Toc32654"/>
      <w:bookmarkStart w:id="312" w:name="_Toc26567"/>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7</w:t>
      </w:r>
      <w:r>
        <w:rPr>
          <w:rFonts w:hint="eastAsia" w:asciiTheme="minorEastAsia" w:hAnsiTheme="minorEastAsia" w:eastAsiaTheme="minorEastAsia" w:cstheme="minorEastAsia"/>
          <w:sz w:val="32"/>
          <w:lang w:val="zh-CN"/>
        </w:rPr>
        <w:t>：</w:t>
      </w:r>
      <w:bookmarkStart w:id="313" w:name="_Toc10314"/>
      <w:bookmarkStart w:id="314" w:name="_Toc29944"/>
      <w:r>
        <w:rPr>
          <w:rFonts w:hint="eastAsia" w:asciiTheme="minorEastAsia" w:hAnsiTheme="minorEastAsia" w:eastAsiaTheme="minorEastAsia" w:cstheme="minorEastAsia"/>
          <w:sz w:val="32"/>
          <w:lang w:val="zh-CN"/>
        </w:rPr>
        <w:t>法定代表人证明书</w:t>
      </w:r>
      <w:bookmarkEnd w:id="310"/>
      <w:bookmarkEnd w:id="311"/>
      <w:bookmarkEnd w:id="312"/>
      <w:bookmarkEnd w:id="313"/>
    </w:p>
    <w:p w14:paraId="154443CE">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法定代表人证明书</w:t>
      </w:r>
    </w:p>
    <w:p w14:paraId="65EA2D87">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4C6E1526">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r>
        <w:rPr>
          <w:rFonts w:hint="eastAsia" w:asciiTheme="minorEastAsia" w:hAnsiTheme="minorEastAsia" w:eastAsiaTheme="minorEastAsia" w:cstheme="minorEastAsia"/>
          <w:color w:val="000000"/>
          <w:kern w:val="0"/>
          <w:sz w:val="24"/>
          <w:u w:val="single"/>
          <w:lang w:val="zh-CN"/>
        </w:rPr>
        <w:t>（法定代表人姓名）</w:t>
      </w:r>
      <w:r>
        <w:rPr>
          <w:rFonts w:hint="eastAsia" w:asciiTheme="minorEastAsia" w:hAnsiTheme="minorEastAsia" w:eastAsiaTheme="minorEastAsia" w:cstheme="minorEastAsia"/>
          <w:color w:val="000000"/>
          <w:kern w:val="0"/>
          <w:sz w:val="24"/>
          <w:lang w:val="zh-CN"/>
        </w:rPr>
        <w:t>现任我单位</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职务，为法定代表人，特此证明。</w:t>
      </w:r>
    </w:p>
    <w:p w14:paraId="1124D638">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085AD738">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法定代表人基本情况：</w:t>
      </w:r>
    </w:p>
    <w:p w14:paraId="20649943">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性别：</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年龄：</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民族：</w:t>
      </w:r>
      <w:r>
        <w:rPr>
          <w:rFonts w:hint="eastAsia" w:asciiTheme="minorEastAsia" w:hAnsiTheme="minorEastAsia" w:eastAsiaTheme="minorEastAsia" w:cstheme="minorEastAsia"/>
          <w:color w:val="000000"/>
          <w:kern w:val="0"/>
          <w:sz w:val="24"/>
          <w:u w:val="single"/>
          <w:lang w:val="zh-CN"/>
        </w:rPr>
        <w:t xml:space="preserve">         </w:t>
      </w:r>
    </w:p>
    <w:p w14:paraId="021BA917">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地址：</w:t>
      </w:r>
      <w:r>
        <w:rPr>
          <w:rFonts w:hint="eastAsia" w:asciiTheme="minorEastAsia" w:hAnsiTheme="minorEastAsia" w:eastAsiaTheme="minorEastAsia" w:cstheme="minorEastAsia"/>
          <w:color w:val="000000"/>
          <w:kern w:val="0"/>
          <w:sz w:val="24"/>
          <w:u w:val="single"/>
          <w:lang w:val="zh-CN"/>
        </w:rPr>
        <w:t xml:space="preserve">                                            </w:t>
      </w:r>
    </w:p>
    <w:p w14:paraId="64AF32BD">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身份证号码：</w:t>
      </w:r>
      <w:r>
        <w:rPr>
          <w:rFonts w:hint="eastAsia" w:asciiTheme="minorEastAsia" w:hAnsiTheme="minorEastAsia" w:eastAsiaTheme="minorEastAsia" w:cstheme="minorEastAsia"/>
          <w:color w:val="000000"/>
          <w:kern w:val="0"/>
          <w:sz w:val="24"/>
          <w:u w:val="single"/>
          <w:lang w:val="zh-CN"/>
        </w:rPr>
        <w:t xml:space="preserve">                                      </w:t>
      </w:r>
    </w:p>
    <w:p w14:paraId="1BC32687">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702771AF">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附法定代表人第二代身份证双面扫描 （或复印） 件，身份证双面扫描 （或复印） 件上面须由法定代表人签字。</w:t>
      </w:r>
    </w:p>
    <w:p w14:paraId="54EBB9FD">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1ADF8860">
      <w:pPr>
        <w:pStyle w:val="23"/>
        <w:spacing w:line="360" w:lineRule="auto"/>
        <w:rPr>
          <w:rFonts w:hint="eastAsia" w:asciiTheme="minorEastAsia" w:hAnsiTheme="minorEastAsia" w:eastAsiaTheme="minorEastAsia" w:cstheme="minorEastAsia"/>
          <w:color w:val="000000"/>
          <w:kern w:val="0"/>
          <w:sz w:val="24"/>
          <w:lang w:val="zh-CN"/>
        </w:rPr>
      </w:pPr>
    </w:p>
    <w:p w14:paraId="7F85A448">
      <w:pPr>
        <w:pStyle w:val="23"/>
        <w:spacing w:line="360" w:lineRule="auto"/>
        <w:rPr>
          <w:rFonts w:hint="eastAsia" w:asciiTheme="minorEastAsia" w:hAnsiTheme="minorEastAsia" w:eastAsiaTheme="minorEastAsia" w:cstheme="minorEastAsia"/>
          <w:color w:val="000000"/>
          <w:kern w:val="0"/>
          <w:sz w:val="24"/>
          <w:lang w:val="zh-CN"/>
        </w:rPr>
      </w:pPr>
    </w:p>
    <w:p w14:paraId="7089E21B">
      <w:pPr>
        <w:pStyle w:val="23"/>
        <w:spacing w:line="360" w:lineRule="auto"/>
        <w:rPr>
          <w:rFonts w:hint="eastAsia" w:asciiTheme="minorEastAsia" w:hAnsiTheme="minorEastAsia" w:eastAsiaTheme="minorEastAsia" w:cstheme="minorEastAsia"/>
          <w:color w:val="000000"/>
          <w:kern w:val="0"/>
          <w:sz w:val="24"/>
          <w:lang w:val="zh-CN"/>
        </w:rPr>
      </w:pPr>
    </w:p>
    <w:p w14:paraId="6AA01DF6">
      <w:pPr>
        <w:pStyle w:val="8"/>
        <w:spacing w:line="360" w:lineRule="auto"/>
        <w:rPr>
          <w:rFonts w:hint="eastAsia" w:asciiTheme="minorEastAsia" w:hAnsiTheme="minorEastAsia" w:eastAsiaTheme="minorEastAsia" w:cstheme="minorEastAsia"/>
          <w:lang w:val="zh-CN"/>
        </w:rPr>
      </w:pPr>
    </w:p>
    <w:p w14:paraId="009A3FE8">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投标供应商：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（公章） </w:t>
      </w:r>
    </w:p>
    <w:p w14:paraId="183D2BD3">
      <w:pPr>
        <w:autoSpaceDE w:val="0"/>
        <w:autoSpaceDN w:val="0"/>
        <w:spacing w:line="360" w:lineRule="auto"/>
        <w:ind w:firstLine="2409" w:firstLineChars="1000"/>
        <w:jc w:val="both"/>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kern w:val="0"/>
          <w:sz w:val="24"/>
          <w:lang w:val="zh-CN"/>
        </w:rPr>
        <w:t xml:space="preserve">法定代表人：  </w:t>
      </w:r>
      <w:r>
        <w:rPr>
          <w:rFonts w:hint="eastAsia" w:asciiTheme="minorEastAsia" w:hAnsiTheme="minorEastAsia" w:eastAsiaTheme="minorEastAsia" w:cstheme="minorEastAsia"/>
          <w:b/>
          <w:bCs/>
          <w:kern w:val="0"/>
          <w:sz w:val="24"/>
          <w:lang w:val="en-US" w:eastAsia="zh-CN"/>
        </w:rPr>
        <w:t xml:space="preserve">        </w:t>
      </w:r>
      <w:r>
        <w:rPr>
          <w:rFonts w:hint="eastAsia" w:asciiTheme="minorEastAsia" w:hAnsiTheme="minorEastAsia" w:eastAsiaTheme="minorEastAsia" w:cstheme="minorEastAsia"/>
          <w:b/>
          <w:bCs/>
          <w:kern w:val="0"/>
          <w:sz w:val="24"/>
          <w:lang w:val="zh-CN"/>
        </w:rPr>
        <w:t xml:space="preserve">  </w:t>
      </w:r>
      <w:r>
        <w:rPr>
          <w:rFonts w:hint="eastAsia" w:asciiTheme="minorEastAsia" w:hAnsiTheme="minorEastAsia" w:eastAsiaTheme="minorEastAsia" w:cstheme="minorEastAsia"/>
          <w:b/>
          <w:bCs/>
          <w:color w:val="000000"/>
          <w:kern w:val="0"/>
          <w:sz w:val="24"/>
          <w:lang w:val="zh-CN"/>
        </w:rPr>
        <w:t xml:space="preserve">（签字） </w:t>
      </w:r>
      <w:r>
        <w:rPr>
          <w:rFonts w:hint="eastAsia" w:asciiTheme="minorEastAsia" w:hAnsiTheme="minorEastAsia" w:eastAsiaTheme="minorEastAsia" w:cstheme="minorEastAsia"/>
          <w:b/>
          <w:bCs/>
          <w:color w:val="000000"/>
          <w:kern w:val="0"/>
          <w:sz w:val="24"/>
          <w:lang w:val="en-US" w:eastAsia="zh-CN"/>
        </w:rPr>
        <w:t xml:space="preserve">      </w:t>
      </w:r>
    </w:p>
    <w:p w14:paraId="55F4BAEB">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年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月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日</w:t>
      </w:r>
    </w:p>
    <w:bookmarkEnd w:id="314"/>
    <w:p w14:paraId="77A2A77D">
      <w:pPr>
        <w:spacing w:line="360" w:lineRule="auto"/>
        <w:rPr>
          <w:rFonts w:hint="eastAsia" w:asciiTheme="minorEastAsia" w:hAnsiTheme="minorEastAsia" w:eastAsiaTheme="minorEastAsia" w:cstheme="minorEastAsia"/>
          <w:sz w:val="32"/>
          <w:lang w:val="zh-CN"/>
        </w:rPr>
      </w:pPr>
      <w:bookmarkStart w:id="315" w:name="_Toc28990"/>
      <w:r>
        <w:rPr>
          <w:rFonts w:hint="eastAsia" w:asciiTheme="minorEastAsia" w:hAnsiTheme="minorEastAsia" w:eastAsiaTheme="minorEastAsia" w:cstheme="minorEastAsia"/>
          <w:sz w:val="32"/>
          <w:lang w:val="zh-CN"/>
        </w:rPr>
        <w:br w:type="page"/>
      </w:r>
    </w:p>
    <w:p w14:paraId="13C097D2">
      <w:pPr>
        <w:pStyle w:val="22"/>
        <w:spacing w:line="360" w:lineRule="auto"/>
        <w:jc w:val="left"/>
        <w:rPr>
          <w:rFonts w:hint="eastAsia" w:asciiTheme="minorEastAsia" w:hAnsiTheme="minorEastAsia" w:eastAsiaTheme="minorEastAsia" w:cstheme="minorEastAsia"/>
          <w:color w:val="000000"/>
          <w:sz w:val="28"/>
          <w:szCs w:val="28"/>
          <w:lang w:val="zh-CN"/>
        </w:rPr>
      </w:pPr>
      <w:bookmarkStart w:id="316" w:name="_Toc14832"/>
      <w:bookmarkStart w:id="317" w:name="_Toc27565"/>
      <w:bookmarkStart w:id="318" w:name="_Toc23382"/>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lang w:val="en-US" w:eastAsia="zh-CN"/>
        </w:rPr>
        <w:t>8</w:t>
      </w:r>
      <w:r>
        <w:rPr>
          <w:rFonts w:hint="eastAsia" w:asciiTheme="minorEastAsia" w:hAnsiTheme="minorEastAsia" w:eastAsiaTheme="minorEastAsia" w:cstheme="minorEastAsia"/>
          <w:sz w:val="32"/>
          <w:lang w:val="zh-CN"/>
        </w:rPr>
        <w:t>：法定代表人</w:t>
      </w:r>
      <w:r>
        <w:rPr>
          <w:rFonts w:hint="eastAsia" w:asciiTheme="minorEastAsia" w:hAnsiTheme="minorEastAsia" w:eastAsiaTheme="minorEastAsia" w:cstheme="minorEastAsia"/>
          <w:sz w:val="32"/>
          <w:lang w:val="en-US" w:eastAsia="zh-CN"/>
        </w:rPr>
        <w:t>授权书</w:t>
      </w:r>
      <w:bookmarkEnd w:id="315"/>
      <w:bookmarkEnd w:id="316"/>
      <w:bookmarkEnd w:id="317"/>
      <w:bookmarkEnd w:id="318"/>
    </w:p>
    <w:p w14:paraId="0FC8E256">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法定代表人授权书</w:t>
      </w:r>
    </w:p>
    <w:p w14:paraId="070E2DCE">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1C9BEC74">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r>
        <w:rPr>
          <w:rFonts w:hint="eastAsia" w:asciiTheme="minorEastAsia" w:hAnsiTheme="minorEastAsia" w:eastAsiaTheme="minorEastAsia" w:cstheme="minorEastAsia"/>
          <w:color w:val="000000"/>
          <w:kern w:val="0"/>
          <w:sz w:val="24"/>
          <w:u w:val="single"/>
          <w:lang w:val="zh-CN"/>
        </w:rPr>
        <w:t>（投标供应商名称）</w:t>
      </w:r>
      <w:r>
        <w:rPr>
          <w:rFonts w:hint="eastAsia" w:asciiTheme="minorEastAsia" w:hAnsiTheme="minorEastAsia" w:eastAsiaTheme="minorEastAsia" w:cstheme="minorEastAsia"/>
          <w:color w:val="000000"/>
          <w:kern w:val="0"/>
          <w:sz w:val="24"/>
          <w:lang w:val="zh-CN"/>
        </w:rPr>
        <w:t>系中华人民共和国合法企业，法定地址</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w:t>
      </w:r>
    </w:p>
    <w:p w14:paraId="1A03C339">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u w:val="single"/>
          <w:lang w:val="zh-CN"/>
        </w:rPr>
        <w:t>（法定代表人姓名）</w:t>
      </w:r>
      <w:r>
        <w:rPr>
          <w:rFonts w:hint="eastAsia" w:asciiTheme="minorEastAsia" w:hAnsiTheme="minorEastAsia" w:eastAsiaTheme="minorEastAsia" w:cstheme="minorEastAsia"/>
          <w:color w:val="000000"/>
          <w:kern w:val="0"/>
          <w:sz w:val="24"/>
          <w:lang w:val="zh-CN"/>
        </w:rPr>
        <w:t>特授权</w:t>
      </w:r>
      <w:r>
        <w:rPr>
          <w:rFonts w:hint="eastAsia" w:asciiTheme="minorEastAsia" w:hAnsiTheme="minorEastAsia" w:eastAsiaTheme="minorEastAsia" w:cstheme="minorEastAsia"/>
          <w:color w:val="000000"/>
          <w:kern w:val="0"/>
          <w:sz w:val="24"/>
          <w:u w:val="single"/>
          <w:lang w:val="zh-CN"/>
        </w:rPr>
        <w:t>（委托代理人姓名）</w:t>
      </w:r>
      <w:r>
        <w:rPr>
          <w:rFonts w:hint="eastAsia" w:asciiTheme="minorEastAsia" w:hAnsiTheme="minorEastAsia" w:eastAsiaTheme="minorEastAsia" w:cstheme="minorEastAsia"/>
          <w:color w:val="000000"/>
          <w:kern w:val="0"/>
          <w:sz w:val="24"/>
          <w:lang w:val="zh-CN"/>
        </w:rPr>
        <w:t>代表我单位全权办理</w:t>
      </w:r>
    </w:p>
    <w:p w14:paraId="34A17912">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项目的投标、答疑等具体工作，并签署全部有关的文件、资料。</w:t>
      </w:r>
    </w:p>
    <w:p w14:paraId="0EB22BA9">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我单位对被授权人的签名负全部责任。</w:t>
      </w:r>
    </w:p>
    <w:p w14:paraId="67C7DB54">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被授权人联系电话：</w:t>
      </w:r>
    </w:p>
    <w:p w14:paraId="3A1CE469">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被授权人（委托代理人）签字：</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授权人（法定代表人）签字：</w:t>
      </w:r>
      <w:r>
        <w:rPr>
          <w:rFonts w:hint="eastAsia" w:asciiTheme="minorEastAsia" w:hAnsiTheme="minorEastAsia" w:eastAsiaTheme="minorEastAsia" w:cstheme="minorEastAsia"/>
          <w:color w:val="000000"/>
          <w:kern w:val="0"/>
          <w:sz w:val="24"/>
        </w:rPr>
        <w:t>_______</w:t>
      </w:r>
      <w:r>
        <w:rPr>
          <w:rFonts w:hint="eastAsia" w:asciiTheme="minorEastAsia" w:hAnsiTheme="minorEastAsia" w:eastAsiaTheme="minorEastAsia" w:cstheme="minorEastAsia"/>
          <w:color w:val="000000"/>
          <w:kern w:val="0"/>
          <w:sz w:val="24"/>
          <w:lang w:val="zh-CN"/>
        </w:rPr>
        <w:t xml:space="preserve">       </w:t>
      </w:r>
    </w:p>
    <w:p w14:paraId="675E5E04">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职务：</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职务：</w:t>
      </w:r>
      <w:r>
        <w:rPr>
          <w:rFonts w:hint="eastAsia" w:asciiTheme="minorEastAsia" w:hAnsiTheme="minorEastAsia" w:eastAsiaTheme="minorEastAsia" w:cstheme="minorEastAsia"/>
          <w:color w:val="000000"/>
          <w:kern w:val="0"/>
          <w:sz w:val="24"/>
        </w:rPr>
        <w:t>___________________________</w:t>
      </w:r>
      <w:r>
        <w:rPr>
          <w:rFonts w:hint="eastAsia" w:asciiTheme="minorEastAsia" w:hAnsiTheme="minorEastAsia" w:eastAsiaTheme="minorEastAsia" w:cstheme="minorEastAsia"/>
          <w:color w:val="000000"/>
          <w:kern w:val="0"/>
          <w:sz w:val="24"/>
          <w:u w:val="single"/>
          <w:lang w:val="zh-CN"/>
        </w:rPr>
        <w:t xml:space="preserve">                           </w:t>
      </w:r>
    </w:p>
    <w:p w14:paraId="7E164036">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73299D27">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附被授权人第二代身份证双面扫描 （或复印） 件，身份证双面扫描 （或复印） 件上面须由被授权人签字。</w:t>
      </w:r>
    </w:p>
    <w:p w14:paraId="25B05F14">
      <w:pPr>
        <w:spacing w:line="360" w:lineRule="auto"/>
        <w:rPr>
          <w:rFonts w:hint="eastAsia" w:asciiTheme="minorEastAsia" w:hAnsiTheme="minorEastAsia" w:eastAsiaTheme="minorEastAsia" w:cstheme="minorEastAsia"/>
          <w:lang w:val="zh-CN"/>
        </w:rPr>
      </w:pPr>
    </w:p>
    <w:p w14:paraId="64841409">
      <w:pPr>
        <w:pStyle w:val="8"/>
        <w:spacing w:line="360" w:lineRule="auto"/>
        <w:rPr>
          <w:rFonts w:hint="eastAsia" w:asciiTheme="minorEastAsia" w:hAnsiTheme="minorEastAsia" w:eastAsiaTheme="minorEastAsia" w:cstheme="minorEastAsia"/>
          <w:lang w:val="zh-CN"/>
        </w:rPr>
      </w:pPr>
    </w:p>
    <w:p w14:paraId="3E4FA997">
      <w:pPr>
        <w:pStyle w:val="8"/>
        <w:spacing w:line="360" w:lineRule="auto"/>
        <w:rPr>
          <w:rFonts w:hint="eastAsia" w:asciiTheme="minorEastAsia" w:hAnsiTheme="minorEastAsia" w:eastAsiaTheme="minorEastAsia" w:cstheme="minorEastAsia"/>
          <w:lang w:val="zh-CN"/>
        </w:rPr>
      </w:pPr>
    </w:p>
    <w:p w14:paraId="7A437FE2">
      <w:pPr>
        <w:pStyle w:val="8"/>
        <w:spacing w:line="360" w:lineRule="auto"/>
        <w:rPr>
          <w:rFonts w:hint="eastAsia" w:asciiTheme="minorEastAsia" w:hAnsiTheme="minorEastAsia" w:eastAsiaTheme="minorEastAsia" w:cstheme="minorEastAsia"/>
          <w:lang w:val="zh-CN"/>
        </w:rPr>
      </w:pPr>
    </w:p>
    <w:p w14:paraId="229EC737">
      <w:pPr>
        <w:spacing w:line="360" w:lineRule="auto"/>
        <w:rPr>
          <w:rFonts w:hint="eastAsia" w:asciiTheme="minorEastAsia" w:hAnsiTheme="minorEastAsia" w:eastAsiaTheme="minorEastAsia" w:cstheme="minorEastAsia"/>
          <w:lang w:val="zh-CN"/>
        </w:rPr>
      </w:pPr>
    </w:p>
    <w:p w14:paraId="3A8547E6">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投标供应商：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（公章） </w:t>
      </w:r>
    </w:p>
    <w:p w14:paraId="56A43FA0">
      <w:pPr>
        <w:autoSpaceDE w:val="0"/>
        <w:autoSpaceDN w:val="0"/>
        <w:spacing w:line="360" w:lineRule="auto"/>
        <w:ind w:firstLine="2409" w:firstLineChars="1000"/>
        <w:jc w:val="both"/>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kern w:val="0"/>
          <w:sz w:val="24"/>
          <w:lang w:val="zh-CN"/>
        </w:rPr>
        <w:t xml:space="preserve">法定代表人：  </w:t>
      </w:r>
      <w:r>
        <w:rPr>
          <w:rFonts w:hint="eastAsia" w:asciiTheme="minorEastAsia" w:hAnsiTheme="minorEastAsia" w:eastAsiaTheme="minorEastAsia" w:cstheme="minorEastAsia"/>
          <w:b/>
          <w:bCs/>
          <w:kern w:val="0"/>
          <w:sz w:val="24"/>
          <w:lang w:val="en-US" w:eastAsia="zh-CN"/>
        </w:rPr>
        <w:t xml:space="preserve">        </w:t>
      </w:r>
      <w:r>
        <w:rPr>
          <w:rFonts w:hint="eastAsia" w:asciiTheme="minorEastAsia" w:hAnsiTheme="minorEastAsia" w:eastAsiaTheme="minorEastAsia" w:cstheme="minorEastAsia"/>
          <w:b/>
          <w:bCs/>
          <w:kern w:val="0"/>
          <w:sz w:val="24"/>
          <w:lang w:val="zh-CN"/>
        </w:rPr>
        <w:t xml:space="preserve">  </w:t>
      </w:r>
      <w:r>
        <w:rPr>
          <w:rFonts w:hint="eastAsia" w:asciiTheme="minorEastAsia" w:hAnsiTheme="minorEastAsia" w:eastAsiaTheme="minorEastAsia" w:cstheme="minorEastAsia"/>
          <w:b/>
          <w:bCs/>
          <w:color w:val="000000"/>
          <w:kern w:val="0"/>
          <w:sz w:val="24"/>
          <w:lang w:val="zh-CN"/>
        </w:rPr>
        <w:t xml:space="preserve">（签字） </w:t>
      </w:r>
      <w:r>
        <w:rPr>
          <w:rFonts w:hint="eastAsia" w:asciiTheme="minorEastAsia" w:hAnsiTheme="minorEastAsia" w:eastAsiaTheme="minorEastAsia" w:cstheme="minorEastAsia"/>
          <w:b/>
          <w:bCs/>
          <w:color w:val="000000"/>
          <w:kern w:val="0"/>
          <w:sz w:val="24"/>
          <w:lang w:val="en-US" w:eastAsia="zh-CN"/>
        </w:rPr>
        <w:t xml:space="preserve">      </w:t>
      </w:r>
    </w:p>
    <w:p w14:paraId="29E89045">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年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月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日</w:t>
      </w:r>
    </w:p>
    <w:p w14:paraId="4211AA83">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p>
    <w:p w14:paraId="1D48E558">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p>
    <w:p w14:paraId="28DA0F6B">
      <w:pPr>
        <w:pStyle w:val="8"/>
        <w:spacing w:line="360" w:lineRule="auto"/>
        <w:rPr>
          <w:rFonts w:hint="eastAsia" w:asciiTheme="minorEastAsia" w:hAnsiTheme="minorEastAsia" w:eastAsiaTheme="minorEastAsia" w:cstheme="minorEastAsia"/>
          <w:b/>
          <w:bCs/>
          <w:color w:val="000000"/>
          <w:kern w:val="0"/>
          <w:sz w:val="24"/>
          <w:lang w:val="zh-CN"/>
        </w:rPr>
      </w:pPr>
    </w:p>
    <w:p w14:paraId="5C41117F">
      <w:pPr>
        <w:pStyle w:val="9"/>
        <w:spacing w:line="360" w:lineRule="auto"/>
        <w:rPr>
          <w:rFonts w:hint="eastAsia" w:asciiTheme="minorEastAsia" w:hAnsiTheme="minorEastAsia" w:eastAsiaTheme="minorEastAsia" w:cstheme="minorEastAsia"/>
          <w:lang w:val="zh-CN"/>
        </w:rPr>
      </w:pPr>
    </w:p>
    <w:p w14:paraId="42EFAA26">
      <w:pPr>
        <w:pStyle w:val="22"/>
        <w:spacing w:line="360" w:lineRule="auto"/>
        <w:jc w:val="left"/>
        <w:rPr>
          <w:rFonts w:hint="eastAsia" w:asciiTheme="minorEastAsia" w:hAnsiTheme="minorEastAsia" w:eastAsiaTheme="minorEastAsia" w:cstheme="minorEastAsia"/>
          <w:kern w:val="0"/>
          <w:sz w:val="24"/>
          <w:lang w:val="zh-CN"/>
        </w:rPr>
      </w:pPr>
      <w:bookmarkStart w:id="319" w:name="_Toc2735"/>
      <w:bookmarkStart w:id="320" w:name="_Toc29634"/>
      <w:bookmarkStart w:id="321" w:name="_Toc28539"/>
      <w:r>
        <w:rPr>
          <w:rFonts w:hint="eastAsia" w:asciiTheme="minorEastAsia" w:hAnsiTheme="minorEastAsia" w:eastAsiaTheme="minorEastAsia" w:cstheme="minorEastAsia"/>
          <w:sz w:val="32"/>
          <w:lang w:val="zh-CN"/>
        </w:rPr>
        <w:t>格式9：投标供应商承诺函</w:t>
      </w:r>
      <w:bookmarkEnd w:id="319"/>
      <w:bookmarkEnd w:id="320"/>
      <w:bookmarkEnd w:id="321"/>
    </w:p>
    <w:p w14:paraId="14BFE952">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投标供应商承诺函</w:t>
      </w:r>
    </w:p>
    <w:p w14:paraId="5B480807">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23123BB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关于贵方2026年</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项目名称）、（项目编号）采购项目，本签字人愿意参加投标，提供采购一览表中要求的所有</w:t>
      </w:r>
      <w:r>
        <w:rPr>
          <w:rFonts w:hint="eastAsia" w:asciiTheme="minorEastAsia" w:hAnsiTheme="minorEastAsia" w:eastAsiaTheme="minorEastAsia" w:cstheme="minorEastAsia"/>
          <w:color w:val="000000"/>
          <w:kern w:val="0"/>
          <w:sz w:val="24"/>
        </w:rPr>
        <w:t>产品</w:t>
      </w:r>
      <w:r>
        <w:rPr>
          <w:rFonts w:hint="eastAsia" w:asciiTheme="minorEastAsia" w:hAnsiTheme="minorEastAsia" w:eastAsiaTheme="minorEastAsia" w:cstheme="minorEastAsia"/>
          <w:color w:val="000000"/>
          <w:kern w:val="0"/>
          <w:sz w:val="24"/>
          <w:lang w:val="zh-CN"/>
        </w:rPr>
        <w:t>，并证实提交的所有资料是准确的和真实的。同时，我代表（投标供应商名称），在此做如下承诺：</w:t>
      </w:r>
    </w:p>
    <w:p w14:paraId="48AC7D1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1、完全理解和接受招标文件的一切规定和要求；</w:t>
      </w:r>
    </w:p>
    <w:p w14:paraId="0D896D5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637A6753">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3、我方保证甲方在使用该产品或其任何一部分时，不受第三方提出的侵犯专利权、著作权、商标权和工业设计权等知识产权的起诉，若有违反，愿承担相应的一切责任。</w:t>
      </w:r>
    </w:p>
    <w:p w14:paraId="18618A26">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4、我方承诺，除招标文件中规定的进口产品外，所投的产品均为国产产品，且均符合国家强制性标准。若有不实，愿承担相应的责任。</w:t>
      </w:r>
    </w:p>
    <w:p w14:paraId="4AD3818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5、在整个招标过程中我方若有违规行为，贵方可按招标文件之规定给予处罚，我方完全接受。</w:t>
      </w:r>
    </w:p>
    <w:p w14:paraId="5DB32B7F">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lang w:val="zh-CN"/>
        </w:rPr>
        <w:t>6、若中标，本承诺将成为合同不可分割的一部分，与合同具有同等的法律效力。</w:t>
      </w:r>
    </w:p>
    <w:p w14:paraId="48DD2E95">
      <w:pPr>
        <w:autoSpaceDE w:val="0"/>
        <w:autoSpaceDN w:val="0"/>
        <w:spacing w:line="360" w:lineRule="auto"/>
        <w:rPr>
          <w:rFonts w:hint="eastAsia" w:asciiTheme="minorEastAsia" w:hAnsiTheme="minorEastAsia" w:eastAsiaTheme="minorEastAsia" w:cstheme="minorEastAsia"/>
          <w:color w:val="000000"/>
          <w:kern w:val="0"/>
          <w:lang w:val="zh-CN"/>
        </w:rPr>
      </w:pPr>
    </w:p>
    <w:p w14:paraId="5243157C">
      <w:pPr>
        <w:pStyle w:val="39"/>
        <w:spacing w:line="360" w:lineRule="auto"/>
        <w:rPr>
          <w:rFonts w:hint="eastAsia" w:asciiTheme="minorEastAsia" w:hAnsiTheme="minorEastAsia" w:eastAsiaTheme="minorEastAsia" w:cstheme="minorEastAsia"/>
          <w:lang w:val="zh-CN"/>
        </w:rPr>
      </w:pPr>
    </w:p>
    <w:p w14:paraId="40DC5CB3">
      <w:pPr>
        <w:spacing w:line="360" w:lineRule="auto"/>
        <w:rPr>
          <w:rFonts w:hint="eastAsia" w:asciiTheme="minorEastAsia" w:hAnsiTheme="minorEastAsia" w:eastAsiaTheme="minorEastAsia" w:cstheme="minorEastAsia"/>
          <w:lang w:val="zh-CN"/>
        </w:rPr>
      </w:pPr>
    </w:p>
    <w:p w14:paraId="4FAAA6F8">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646991B2">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18449104">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F6A4D64">
      <w:pPr>
        <w:pStyle w:val="22"/>
        <w:spacing w:line="360" w:lineRule="auto"/>
        <w:jc w:val="left"/>
        <w:rPr>
          <w:rFonts w:hint="eastAsia" w:asciiTheme="minorEastAsia" w:hAnsiTheme="minorEastAsia" w:eastAsiaTheme="minorEastAsia" w:cstheme="minorEastAsia"/>
          <w:lang w:val="zh-CN"/>
        </w:rPr>
      </w:pPr>
      <w:bookmarkStart w:id="322" w:name="_Toc29448"/>
      <w:bookmarkStart w:id="323" w:name="_Toc17944"/>
      <w:bookmarkStart w:id="324" w:name="_Toc11201"/>
      <w:r>
        <w:rPr>
          <w:rFonts w:hint="eastAsia" w:asciiTheme="minorEastAsia" w:hAnsiTheme="minorEastAsia" w:eastAsiaTheme="minorEastAsia" w:cstheme="minorEastAsia"/>
          <w:sz w:val="32"/>
          <w:lang w:val="zh-CN"/>
        </w:rPr>
        <w:t>格式10：供应商诚信承诺书</w:t>
      </w:r>
      <w:bookmarkEnd w:id="322"/>
      <w:bookmarkEnd w:id="323"/>
      <w:bookmarkEnd w:id="324"/>
    </w:p>
    <w:p w14:paraId="3BF6B425">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供应商诚信承诺书</w:t>
      </w:r>
    </w:p>
    <w:p w14:paraId="57E73BE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0C56611C">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为了诚实、客观、有序地参与青海省政府采购活动，愿就以下内容作出承诺：</w:t>
      </w:r>
    </w:p>
    <w:p w14:paraId="238CCB1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一、自觉遵守各项法律法规、规章、制度以及社会公德，维护廉洁环境，与同场竞争的供应商平等参加政府采购活动。</w:t>
      </w:r>
    </w:p>
    <w:p w14:paraId="35E08007">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二、参加</w:t>
      </w:r>
      <w:r>
        <w:rPr>
          <w:rFonts w:hint="eastAsia" w:asciiTheme="minorEastAsia" w:hAnsiTheme="minorEastAsia" w:eastAsiaTheme="minorEastAsia" w:cstheme="minorEastAsia"/>
          <w:kern w:val="0"/>
          <w:sz w:val="24"/>
          <w:lang w:val="en-US" w:eastAsia="zh-CN"/>
        </w:rPr>
        <w:t>青海骁驰项目管理有限公司</w:t>
      </w:r>
      <w:r>
        <w:rPr>
          <w:rFonts w:hint="eastAsia" w:asciiTheme="minorEastAsia" w:hAnsiTheme="minorEastAsia" w:eastAsiaTheme="minorEastAsia" w:cstheme="minorEastAsia"/>
          <w:kern w:val="0"/>
          <w:sz w:val="24"/>
          <w:lang w:val="zh-CN"/>
        </w:rPr>
        <w:t>组织的政府采购活动时，严格按照磋商文件的规定和要求提供所需的相关材料，并对所提供的各类资料的真实性负责，不虚假应标，不虚列业绩。</w:t>
      </w:r>
    </w:p>
    <w:p w14:paraId="1272E43D">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三、尊重参与政府采购活动各相关方的合法行为，接受政府采购活动依法形成的意见、结果。</w:t>
      </w:r>
    </w:p>
    <w:p w14:paraId="5E63BA8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四、依法参加政府采购活动，不围标、串标，维护市场秩序，不提供“三无”产品、以次充好。</w:t>
      </w:r>
    </w:p>
    <w:p w14:paraId="12B9CEA2">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354BFB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六、认真履行成交供应商应承担的责任和义务，全面执行采购合同规定的各项内容，保质保量地按时提供采购物品。</w:t>
      </w:r>
    </w:p>
    <w:p w14:paraId="1CA68F7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若本企业（单位）发生有悖于上述承诺的行为，愿意接受《中华人民共和国政府采购法》和《中华人民共和国政府采购法实施条例》中对供应商的相关处理。</w:t>
      </w:r>
    </w:p>
    <w:p w14:paraId="0552C84E">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本承诺是采购项目磋商响应文件的组成部分。</w:t>
      </w:r>
    </w:p>
    <w:p w14:paraId="7CC3D97C">
      <w:pPr>
        <w:pStyle w:val="8"/>
        <w:spacing w:line="360" w:lineRule="auto"/>
        <w:rPr>
          <w:rFonts w:hint="eastAsia" w:asciiTheme="minorEastAsia" w:hAnsiTheme="minorEastAsia" w:eastAsiaTheme="minorEastAsia" w:cstheme="minorEastAsia"/>
          <w:lang w:val="zh-CN"/>
        </w:rPr>
      </w:pPr>
    </w:p>
    <w:p w14:paraId="258AAB40">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p>
    <w:p w14:paraId="0B52D902">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5BB1255D">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0CDC71F0">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00A0EDC">
      <w:pPr>
        <w:pStyle w:val="22"/>
        <w:spacing w:line="360" w:lineRule="auto"/>
        <w:jc w:val="left"/>
        <w:rPr>
          <w:rFonts w:hint="eastAsia" w:asciiTheme="minorEastAsia" w:hAnsiTheme="minorEastAsia" w:eastAsiaTheme="minorEastAsia" w:cstheme="minorEastAsia"/>
          <w:lang w:val="zh-CN"/>
        </w:rPr>
      </w:pPr>
      <w:bookmarkStart w:id="325" w:name="_Toc6270"/>
      <w:bookmarkStart w:id="326" w:name="_Toc23974"/>
      <w:bookmarkStart w:id="327" w:name="_Toc32590"/>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：资格证明材料</w:t>
      </w:r>
      <w:bookmarkEnd w:id="325"/>
      <w:bookmarkEnd w:id="326"/>
      <w:bookmarkEnd w:id="327"/>
    </w:p>
    <w:p w14:paraId="578C7987">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zh-CN"/>
        </w:rPr>
        <w:t xml:space="preserve">资格证明材料 </w:t>
      </w:r>
    </w:p>
    <w:p w14:paraId="4359C70B">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资格证明材料包括：</w:t>
      </w:r>
    </w:p>
    <w:p w14:paraId="26578BF1">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）提供有效的营业执照、税务登记证、机构代码证或三证（五证）合一统一社会代码证及其他资格证明文件（扫描或复印件）；</w:t>
      </w:r>
    </w:p>
    <w:p w14:paraId="2D95BB9A">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企业法人需提交“统一社会信用代码的营业执照”，未换证的提交“营业执照、组织机构代码证、税务登记证”；事业法人需提交 “统一社会信用代码的事业单位法人证书”，未换证的提交“</w:t>
      </w:r>
      <w:r>
        <w:rPr>
          <w:rFonts w:hint="eastAsia" w:asciiTheme="minorEastAsia" w:hAnsiTheme="minorEastAsia" w:eastAsiaTheme="minorEastAsia" w:cstheme="minorEastAsia"/>
          <w:kern w:val="0"/>
          <w:sz w:val="24"/>
          <w:lang w:val="zh-CN"/>
        </w:rPr>
        <w:t>事业单位法人证书或组织机构代码证”；其他组织需提交“统一社会信用代码的社会团体法人登记证书”或“统一社会信用代码的民办非企业单位登记证书”或“统</w:t>
      </w:r>
      <w:r>
        <w:rPr>
          <w:rFonts w:hint="eastAsia" w:asciiTheme="minorEastAsia" w:hAnsiTheme="minorEastAsia" w:eastAsiaTheme="minorEastAsia" w:cstheme="minorEastAsia"/>
          <w:color w:val="000000"/>
          <w:kern w:val="0"/>
          <w:sz w:val="24"/>
          <w:lang w:val="zh-CN"/>
        </w:rPr>
        <w:t>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DE6CA95">
      <w:pPr>
        <w:numPr>
          <w:ilvl w:val="0"/>
          <w:numId w:val="5"/>
        </w:num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磋商文件规定的有关资格证书、许可证书、认证等；</w:t>
      </w:r>
    </w:p>
    <w:p w14:paraId="4C40E83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3</w:t>
      </w:r>
      <w:r>
        <w:rPr>
          <w:rFonts w:hint="eastAsia" w:asciiTheme="minorEastAsia" w:hAnsiTheme="minorEastAsia" w:eastAsiaTheme="minorEastAsia" w:cstheme="minorEastAsia"/>
          <w:color w:val="000000"/>
          <w:kern w:val="0"/>
          <w:sz w:val="24"/>
          <w:lang w:val="zh-CN"/>
        </w:rPr>
        <w:t>）投标供应商认为有必要提供的其他资格证明文件。</w:t>
      </w:r>
    </w:p>
    <w:p w14:paraId="3C12B280">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4C53F252">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230F6036">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4AEBA6FD">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59121EF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2C93F8A1">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638059D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0E929DAF">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14F165AB">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3B37380B">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1D272F8F">
      <w:pPr>
        <w:pStyle w:val="36"/>
        <w:spacing w:line="360" w:lineRule="auto"/>
        <w:rPr>
          <w:rFonts w:hint="eastAsia" w:asciiTheme="minorEastAsia" w:hAnsiTheme="minorEastAsia" w:eastAsiaTheme="minorEastAsia" w:cstheme="minorEastAsia"/>
          <w:lang w:val="zh-CN"/>
        </w:rPr>
      </w:pPr>
    </w:p>
    <w:p w14:paraId="4D1F3F0E">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6503CDF2">
      <w:pPr>
        <w:pStyle w:val="22"/>
        <w:spacing w:line="360" w:lineRule="auto"/>
        <w:jc w:val="left"/>
        <w:rPr>
          <w:rFonts w:hint="eastAsia" w:asciiTheme="minorEastAsia" w:hAnsiTheme="minorEastAsia" w:eastAsiaTheme="minorEastAsia" w:cstheme="minorEastAsia"/>
          <w:kern w:val="0"/>
          <w:sz w:val="24"/>
          <w:lang w:val="zh-CN"/>
        </w:rPr>
      </w:pPr>
      <w:bookmarkStart w:id="328" w:name="_Toc3393"/>
      <w:bookmarkStart w:id="329" w:name="_Toc380"/>
      <w:bookmarkStart w:id="330" w:name="_Toc1927"/>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2</w:t>
      </w:r>
      <w:r>
        <w:rPr>
          <w:rFonts w:hint="eastAsia" w:asciiTheme="minorEastAsia" w:hAnsiTheme="minorEastAsia" w:eastAsiaTheme="minorEastAsia" w:cstheme="minorEastAsia"/>
          <w:sz w:val="32"/>
          <w:lang w:val="zh-CN"/>
        </w:rPr>
        <w:t>：财务状况、缴纳税收和社会保障资金证明</w:t>
      </w:r>
      <w:bookmarkEnd w:id="328"/>
      <w:bookmarkEnd w:id="329"/>
      <w:bookmarkEnd w:id="330"/>
    </w:p>
    <w:p w14:paraId="67272530">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财务状况、缴纳税收和社会保障资金证明</w:t>
      </w:r>
    </w:p>
    <w:p w14:paraId="35208F5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按照磋商文件第2.2款（1）中第&lt;2&gt;条规定提供以下相关材料。</w:t>
      </w:r>
    </w:p>
    <w:p w14:paraId="76F7C6E7">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1、投标供应商是法人的，提供基本开户银行近三个月内出具的资信证明（同时提供基本存款账户开户许可证）</w:t>
      </w:r>
      <w:r>
        <w:rPr>
          <w:rFonts w:hint="eastAsia" w:asciiTheme="minorEastAsia" w:hAnsiTheme="minorEastAsia" w:eastAsiaTheme="minorEastAsia" w:cstheme="minorEastAsia"/>
          <w:kern w:val="0"/>
          <w:sz w:val="24"/>
          <w:lang w:val="en-US" w:eastAsia="zh-CN"/>
        </w:rPr>
        <w:t>或2024年度</w:t>
      </w:r>
      <w:r>
        <w:rPr>
          <w:rFonts w:hint="eastAsia" w:asciiTheme="minorEastAsia" w:hAnsiTheme="minorEastAsia" w:eastAsiaTheme="minorEastAsia" w:cstheme="minorEastAsia"/>
          <w:kern w:val="0"/>
          <w:sz w:val="24"/>
          <w:lang w:val="zh-CN"/>
        </w:rPr>
        <w:t>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同时提供基本存款账户开户许可证）。</w:t>
      </w:r>
    </w:p>
    <w:p w14:paraId="2D529E41">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w:t>
      </w:r>
      <w:r>
        <w:rPr>
          <w:rFonts w:hint="eastAsia" w:asciiTheme="minorEastAsia" w:hAnsiTheme="minorEastAsia" w:eastAsiaTheme="minorEastAsia" w:cstheme="minorEastAsia"/>
          <w:color w:val="auto"/>
          <w:kern w:val="0"/>
          <w:sz w:val="24"/>
          <w:highlight w:val="none"/>
          <w:lang w:val="en-US" w:eastAsia="zh-CN"/>
        </w:rPr>
        <w:t>近半年内任意三个月</w:t>
      </w:r>
      <w:r>
        <w:rPr>
          <w:rFonts w:hint="eastAsia" w:asciiTheme="minorEastAsia" w:hAnsiTheme="minorEastAsia" w:eastAsiaTheme="minorEastAsia" w:cstheme="minorEastAsia"/>
          <w:color w:val="auto"/>
          <w:kern w:val="0"/>
          <w:sz w:val="24"/>
          <w:highlight w:val="none"/>
          <w:lang w:val="zh-CN"/>
        </w:rPr>
        <w:t>的</w:t>
      </w:r>
      <w:r>
        <w:rPr>
          <w:rFonts w:hint="eastAsia" w:asciiTheme="minorEastAsia" w:hAnsiTheme="minorEastAsia" w:eastAsiaTheme="minorEastAsia" w:cstheme="minorEastAsia"/>
          <w:kern w:val="0"/>
          <w:sz w:val="24"/>
          <w:lang w:val="zh-CN"/>
        </w:rPr>
        <w:t>依法缴纳税收和社会保障资金记录的证明材料；依法免税或不需要缴纳社会保障资金的投标供应商须提供相应文件证明其依法免税或不需要缴纳社会保障资金。</w:t>
      </w:r>
    </w:p>
    <w:p w14:paraId="403A89C7">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66BAA204">
      <w:pPr>
        <w:pStyle w:val="39"/>
        <w:spacing w:line="360" w:lineRule="auto"/>
        <w:rPr>
          <w:rFonts w:hint="eastAsia" w:asciiTheme="minorEastAsia" w:hAnsiTheme="minorEastAsia" w:eastAsiaTheme="minorEastAsia" w:cstheme="minorEastAsia"/>
          <w:lang w:val="zh-CN"/>
        </w:rPr>
      </w:pPr>
    </w:p>
    <w:p w14:paraId="19023E7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5E299649">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E23AF2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1B06319E">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6296E88E">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7C771EA">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FDB9E35">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0B9E685">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63CD1AA">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7E3594C4">
      <w:pPr>
        <w:pStyle w:val="36"/>
        <w:spacing w:line="360" w:lineRule="auto"/>
        <w:rPr>
          <w:rFonts w:hint="eastAsia" w:asciiTheme="minorEastAsia" w:hAnsiTheme="minorEastAsia" w:eastAsiaTheme="minorEastAsia" w:cstheme="minorEastAsia"/>
          <w:lang w:val="zh-CN"/>
        </w:rPr>
      </w:pPr>
    </w:p>
    <w:p w14:paraId="7A5109C0">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5786175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1145A4CE">
      <w:pPr>
        <w:pStyle w:val="22"/>
        <w:spacing w:line="360" w:lineRule="auto"/>
        <w:jc w:val="left"/>
        <w:rPr>
          <w:rFonts w:hint="eastAsia" w:asciiTheme="minorEastAsia" w:hAnsiTheme="minorEastAsia" w:eastAsiaTheme="minorEastAsia" w:cstheme="minorEastAsia"/>
          <w:kern w:val="0"/>
          <w:sz w:val="24"/>
          <w:lang w:val="zh-CN"/>
        </w:rPr>
      </w:pPr>
      <w:bookmarkStart w:id="331" w:name="_Toc9354"/>
      <w:bookmarkStart w:id="332" w:name="_Toc21479"/>
      <w:bookmarkStart w:id="333" w:name="_Toc27487"/>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3</w:t>
      </w:r>
      <w:r>
        <w:rPr>
          <w:rFonts w:hint="eastAsia" w:asciiTheme="minorEastAsia" w:hAnsiTheme="minorEastAsia" w:eastAsiaTheme="minorEastAsia" w:cstheme="minorEastAsia"/>
          <w:sz w:val="32"/>
          <w:lang w:val="zh-CN"/>
        </w:rPr>
        <w:t>：无重大违法记录声明</w:t>
      </w:r>
      <w:bookmarkEnd w:id="331"/>
      <w:bookmarkEnd w:id="332"/>
      <w:bookmarkEnd w:id="333"/>
    </w:p>
    <w:p w14:paraId="0AADE6B9">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无重大违法记录声明</w:t>
      </w:r>
    </w:p>
    <w:p w14:paraId="51AC4096">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6787FCE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我单位参加本次政府采购项目活动前三年内，在经营活动中无重大违法活动记录，符合《中华人民共和国政府采购法》规定的供应商资格条件。我方对此声明负全部法律责任。</w:t>
      </w:r>
    </w:p>
    <w:p w14:paraId="61F167A1">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特此声明。</w:t>
      </w:r>
    </w:p>
    <w:p w14:paraId="6C276BB5">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p>
    <w:p w14:paraId="212A536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附网站查询截图，截图中须显示“报告查看时间”，</w:t>
      </w:r>
      <w:r>
        <w:rPr>
          <w:rFonts w:hint="eastAsia" w:asciiTheme="minorEastAsia" w:hAnsiTheme="minorEastAsia" w:eastAsiaTheme="minorEastAsia" w:cstheme="minorEastAsia"/>
          <w:kern w:val="0"/>
          <w:sz w:val="24"/>
          <w:lang w:eastAsia="zh-CN"/>
        </w:rPr>
        <w:t>时间为投标截止时间前10天内</w:t>
      </w:r>
      <w:r>
        <w:rPr>
          <w:rFonts w:hint="eastAsia" w:asciiTheme="minorEastAsia" w:hAnsiTheme="minorEastAsia" w:eastAsiaTheme="minorEastAsia" w:cstheme="minorEastAsia"/>
          <w:kern w:val="0"/>
          <w:sz w:val="24"/>
        </w:rPr>
        <w:t>，否则视为无效投标。</w:t>
      </w:r>
    </w:p>
    <w:p w14:paraId="5D629CB6">
      <w:pPr>
        <w:autoSpaceDE w:val="0"/>
        <w:autoSpaceDN w:val="0"/>
        <w:adjustRightInd w:val="0"/>
        <w:spacing w:line="360" w:lineRule="auto"/>
        <w:rPr>
          <w:rFonts w:hint="eastAsia" w:asciiTheme="minorEastAsia" w:hAnsiTheme="minorEastAsia" w:eastAsiaTheme="minorEastAsia" w:cstheme="minorEastAsia"/>
          <w:kern w:val="0"/>
          <w:sz w:val="24"/>
        </w:rPr>
      </w:pPr>
    </w:p>
    <w:p w14:paraId="239990F2">
      <w:pPr>
        <w:pStyle w:val="39"/>
        <w:spacing w:line="360" w:lineRule="auto"/>
        <w:rPr>
          <w:rFonts w:hint="eastAsia" w:asciiTheme="minorEastAsia" w:hAnsiTheme="minorEastAsia" w:eastAsiaTheme="minorEastAsia" w:cstheme="minorEastAsia"/>
        </w:rPr>
      </w:pPr>
    </w:p>
    <w:p w14:paraId="6125BE57">
      <w:pPr>
        <w:pStyle w:val="39"/>
        <w:spacing w:line="360" w:lineRule="auto"/>
        <w:rPr>
          <w:rFonts w:hint="eastAsia" w:asciiTheme="minorEastAsia" w:hAnsiTheme="minorEastAsia" w:eastAsiaTheme="minorEastAsia" w:cstheme="minorEastAsia"/>
        </w:rPr>
      </w:pPr>
    </w:p>
    <w:p w14:paraId="0CD46370">
      <w:pPr>
        <w:spacing w:line="360" w:lineRule="auto"/>
        <w:rPr>
          <w:rFonts w:hint="eastAsia" w:asciiTheme="minorEastAsia" w:hAnsiTheme="minorEastAsia" w:eastAsiaTheme="minorEastAsia" w:cstheme="minorEastAsia"/>
        </w:rPr>
      </w:pPr>
    </w:p>
    <w:p w14:paraId="0C3DD1F5">
      <w:pPr>
        <w:pStyle w:val="23"/>
        <w:spacing w:line="360" w:lineRule="auto"/>
        <w:rPr>
          <w:rFonts w:hint="eastAsia" w:asciiTheme="minorEastAsia" w:hAnsiTheme="minorEastAsia" w:eastAsiaTheme="minorEastAsia" w:cstheme="minorEastAsia"/>
        </w:rPr>
      </w:pPr>
    </w:p>
    <w:p w14:paraId="5672DC2F">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26FEA84C">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0DE428E8">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2A4D6FA9">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5F87247C">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003B6D1C">
      <w:pPr>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br w:type="page"/>
      </w:r>
    </w:p>
    <w:p w14:paraId="6E3E6188">
      <w:pPr>
        <w:pStyle w:val="22"/>
        <w:spacing w:line="360" w:lineRule="auto"/>
        <w:jc w:val="left"/>
        <w:rPr>
          <w:rFonts w:hint="eastAsia" w:asciiTheme="minorEastAsia" w:hAnsiTheme="minorEastAsia" w:eastAsiaTheme="minorEastAsia" w:cstheme="minorEastAsia"/>
          <w:sz w:val="32"/>
          <w:highlight w:val="none"/>
          <w:lang w:val="zh-CN"/>
        </w:rPr>
      </w:pPr>
      <w:bookmarkStart w:id="334" w:name="_Toc19064"/>
      <w:bookmarkStart w:id="335" w:name="_Toc32624"/>
      <w:bookmarkStart w:id="336" w:name="_Toc26077"/>
      <w:r>
        <w:rPr>
          <w:rFonts w:hint="eastAsia" w:asciiTheme="minorEastAsia" w:hAnsiTheme="minorEastAsia" w:eastAsiaTheme="minorEastAsia" w:cstheme="minorEastAsia"/>
          <w:sz w:val="32"/>
          <w:highlight w:val="none"/>
          <w:lang w:val="zh-CN"/>
        </w:rPr>
        <w:t>格式1</w:t>
      </w:r>
      <w:r>
        <w:rPr>
          <w:rFonts w:hint="eastAsia" w:asciiTheme="minorEastAsia" w:hAnsiTheme="minorEastAsia" w:eastAsiaTheme="minorEastAsia" w:cstheme="minorEastAsia"/>
          <w:sz w:val="32"/>
          <w:highlight w:val="none"/>
          <w:lang w:val="en-US" w:eastAsia="zh-CN"/>
        </w:rPr>
        <w:t>4</w:t>
      </w:r>
      <w:r>
        <w:rPr>
          <w:rFonts w:hint="eastAsia" w:asciiTheme="minorEastAsia" w:hAnsiTheme="minorEastAsia" w:eastAsiaTheme="minorEastAsia" w:cstheme="minorEastAsia"/>
          <w:sz w:val="32"/>
          <w:highlight w:val="none"/>
          <w:lang w:val="zh-CN"/>
        </w:rPr>
        <w:t>：具备履行合同所必须的设备和专业技术能力证明</w:t>
      </w:r>
      <w:bookmarkEnd w:id="334"/>
      <w:bookmarkEnd w:id="335"/>
      <w:bookmarkEnd w:id="336"/>
    </w:p>
    <w:p w14:paraId="28B18D4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具备履行合同所必须的设备和专业技术能力证明</w:t>
      </w:r>
    </w:p>
    <w:p w14:paraId="134D37C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lang w:val="zh-CN"/>
        </w:rPr>
        <w:t>为保证本项目合同的顺利履行，投标供应商必须具备履行合同的设备和专业技术能力，须提供必须具备履行合同的设备和专业技术能力的承诺函（格式自拟），并提供相关设备的购置发票或相关人员的职称证书</w:t>
      </w:r>
      <w:r>
        <w:rPr>
          <w:rFonts w:hint="eastAsia" w:asciiTheme="minorEastAsia" w:hAnsiTheme="minorEastAsia" w:eastAsiaTheme="minorEastAsia" w:cstheme="minorEastAsia"/>
          <w:kern w:val="0"/>
          <w:sz w:val="24"/>
          <w:lang w:val="en-US" w:eastAsia="zh-CN"/>
        </w:rPr>
        <w:t>和</w:t>
      </w:r>
      <w:r>
        <w:rPr>
          <w:rFonts w:hint="eastAsia" w:asciiTheme="minorEastAsia" w:hAnsiTheme="minorEastAsia" w:eastAsiaTheme="minorEastAsia" w:cstheme="minorEastAsia"/>
          <w:kern w:val="0"/>
          <w:sz w:val="24"/>
          <w:lang w:val="zh-CN"/>
        </w:rPr>
        <w:t>用工合同等证明材料</w:t>
      </w:r>
      <w:r>
        <w:rPr>
          <w:rFonts w:hint="eastAsia" w:asciiTheme="minorEastAsia" w:hAnsiTheme="minorEastAsia" w:eastAsiaTheme="minorEastAsia" w:cstheme="minorEastAsia"/>
          <w:kern w:val="0"/>
          <w:sz w:val="24"/>
          <w:highlight w:val="none"/>
          <w:lang w:val="zh-CN"/>
        </w:rPr>
        <w:t>。</w:t>
      </w:r>
    </w:p>
    <w:p w14:paraId="286C3B95">
      <w:pPr>
        <w:pStyle w:val="23"/>
        <w:spacing w:line="360" w:lineRule="auto"/>
        <w:rPr>
          <w:rFonts w:hint="eastAsia" w:asciiTheme="minorEastAsia" w:hAnsiTheme="minorEastAsia" w:eastAsiaTheme="minorEastAsia" w:cstheme="minorEastAsia"/>
          <w:kern w:val="0"/>
          <w:sz w:val="24"/>
          <w:highlight w:val="none"/>
          <w:lang w:val="zh-CN"/>
        </w:rPr>
      </w:pPr>
    </w:p>
    <w:p w14:paraId="3159C0D1">
      <w:pPr>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br w:type="page"/>
      </w:r>
    </w:p>
    <w:p w14:paraId="375D4FA2">
      <w:pPr>
        <w:pStyle w:val="22"/>
        <w:spacing w:line="360" w:lineRule="auto"/>
        <w:jc w:val="left"/>
        <w:rPr>
          <w:rFonts w:hint="eastAsia" w:asciiTheme="minorEastAsia" w:hAnsiTheme="minorEastAsia" w:eastAsiaTheme="minorEastAsia" w:cstheme="minorEastAsia"/>
          <w:sz w:val="32"/>
          <w:highlight w:val="none"/>
          <w:lang w:val="zh-CN"/>
        </w:rPr>
      </w:pPr>
      <w:bookmarkStart w:id="337" w:name="_Toc19742"/>
      <w:bookmarkStart w:id="338" w:name="_Toc15195"/>
      <w:bookmarkStart w:id="339" w:name="_Toc18368"/>
      <w:r>
        <w:rPr>
          <w:rFonts w:hint="eastAsia" w:asciiTheme="minorEastAsia" w:hAnsiTheme="minorEastAsia" w:eastAsiaTheme="minorEastAsia" w:cstheme="minorEastAsia"/>
          <w:sz w:val="32"/>
          <w:highlight w:val="none"/>
          <w:lang w:val="zh-CN" w:eastAsia="zh-CN"/>
        </w:rPr>
        <w:t>格式1</w:t>
      </w:r>
      <w:r>
        <w:rPr>
          <w:rFonts w:hint="eastAsia" w:asciiTheme="minorEastAsia" w:hAnsiTheme="minorEastAsia" w:eastAsiaTheme="minorEastAsia" w:cstheme="minorEastAsia"/>
          <w:sz w:val="32"/>
          <w:highlight w:val="none"/>
          <w:lang w:val="en-US" w:eastAsia="zh-CN"/>
        </w:rPr>
        <w:t>5</w:t>
      </w:r>
      <w:r>
        <w:rPr>
          <w:rFonts w:hint="eastAsia" w:asciiTheme="minorEastAsia" w:hAnsiTheme="minorEastAsia" w:eastAsiaTheme="minorEastAsia" w:cstheme="minorEastAsia"/>
          <w:sz w:val="32"/>
          <w:highlight w:val="none"/>
          <w:lang w:val="zh-CN" w:eastAsia="zh-CN"/>
        </w:rPr>
        <w:t>：投标产品相关资料</w:t>
      </w:r>
      <w:bookmarkEnd w:id="337"/>
      <w:bookmarkEnd w:id="338"/>
      <w:bookmarkEnd w:id="339"/>
    </w:p>
    <w:p w14:paraId="6671FCB9">
      <w:pPr>
        <w:autoSpaceDE w:val="0"/>
        <w:autoSpaceDN w:val="0"/>
        <w:adjustRightIn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 w:val="36"/>
          <w:szCs w:val="36"/>
          <w:lang w:val="zh-CN"/>
        </w:rPr>
        <w:t>投标产品相关资料</w:t>
      </w:r>
    </w:p>
    <w:p w14:paraId="4E487B4C">
      <w:pPr>
        <w:pStyle w:val="23"/>
        <w:spacing w:line="360" w:lineRule="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根据项目内容，投标时提供第三方机构出具的相关产品检验报告或彩页或厂家公开发布的资料参数或加盖生产厂家公章的技术白皮书等证明材料。</w:t>
      </w:r>
    </w:p>
    <w:p w14:paraId="28137C86">
      <w:pPr>
        <w:pStyle w:val="23"/>
        <w:spacing w:line="360" w:lineRule="auto"/>
        <w:rPr>
          <w:rFonts w:hint="eastAsia" w:asciiTheme="minorEastAsia" w:hAnsiTheme="minorEastAsia" w:eastAsiaTheme="minorEastAsia" w:cstheme="minorEastAsia"/>
          <w:kern w:val="0"/>
          <w:sz w:val="24"/>
          <w:lang w:val="zh-CN"/>
        </w:rPr>
      </w:pPr>
    </w:p>
    <w:p w14:paraId="47A2C49E">
      <w:pPr>
        <w:pStyle w:val="23"/>
        <w:spacing w:line="360" w:lineRule="auto"/>
        <w:rPr>
          <w:rFonts w:hint="eastAsia" w:asciiTheme="minorEastAsia" w:hAnsiTheme="minorEastAsia" w:eastAsiaTheme="minorEastAsia" w:cstheme="minorEastAsia"/>
          <w:kern w:val="0"/>
          <w:sz w:val="24"/>
          <w:lang w:val="zh-CN"/>
        </w:rPr>
      </w:pPr>
    </w:p>
    <w:p w14:paraId="02790B23">
      <w:pPr>
        <w:pStyle w:val="23"/>
        <w:spacing w:line="360" w:lineRule="auto"/>
        <w:rPr>
          <w:rFonts w:hint="eastAsia" w:asciiTheme="minorEastAsia" w:hAnsiTheme="minorEastAsia" w:eastAsiaTheme="minorEastAsia" w:cstheme="minorEastAsia"/>
          <w:kern w:val="0"/>
          <w:sz w:val="24"/>
          <w:lang w:val="zh-CN"/>
        </w:rPr>
      </w:pPr>
    </w:p>
    <w:p w14:paraId="7660B15A">
      <w:pPr>
        <w:pStyle w:val="23"/>
        <w:spacing w:line="360" w:lineRule="auto"/>
        <w:rPr>
          <w:rFonts w:hint="eastAsia" w:asciiTheme="minorEastAsia" w:hAnsiTheme="minorEastAsia" w:eastAsiaTheme="minorEastAsia" w:cstheme="minorEastAsia"/>
          <w:kern w:val="0"/>
          <w:sz w:val="24"/>
          <w:lang w:val="zh-CN"/>
        </w:rPr>
      </w:pPr>
    </w:p>
    <w:p w14:paraId="5B749552">
      <w:pPr>
        <w:pStyle w:val="23"/>
        <w:spacing w:line="360" w:lineRule="auto"/>
        <w:rPr>
          <w:rFonts w:hint="eastAsia" w:asciiTheme="minorEastAsia" w:hAnsiTheme="minorEastAsia" w:eastAsiaTheme="minorEastAsia" w:cstheme="minorEastAsia"/>
          <w:kern w:val="0"/>
          <w:sz w:val="24"/>
          <w:lang w:val="zh-CN"/>
        </w:rPr>
      </w:pPr>
    </w:p>
    <w:p w14:paraId="22A52BEE">
      <w:pPr>
        <w:pStyle w:val="23"/>
        <w:spacing w:line="360" w:lineRule="auto"/>
        <w:rPr>
          <w:rFonts w:hint="eastAsia" w:asciiTheme="minorEastAsia" w:hAnsiTheme="minorEastAsia" w:eastAsiaTheme="minorEastAsia" w:cstheme="minorEastAsia"/>
          <w:kern w:val="0"/>
          <w:sz w:val="24"/>
          <w:lang w:val="zh-CN"/>
        </w:rPr>
      </w:pPr>
    </w:p>
    <w:p w14:paraId="56817699">
      <w:pPr>
        <w:pStyle w:val="23"/>
        <w:spacing w:line="360" w:lineRule="auto"/>
        <w:rPr>
          <w:rFonts w:hint="eastAsia" w:asciiTheme="minorEastAsia" w:hAnsiTheme="minorEastAsia" w:eastAsiaTheme="minorEastAsia" w:cstheme="minorEastAsia"/>
          <w:kern w:val="0"/>
          <w:sz w:val="24"/>
          <w:lang w:val="zh-CN"/>
        </w:rPr>
      </w:pPr>
    </w:p>
    <w:p w14:paraId="39A7F9C0">
      <w:pPr>
        <w:pStyle w:val="23"/>
        <w:spacing w:line="360" w:lineRule="auto"/>
        <w:rPr>
          <w:rFonts w:hint="eastAsia" w:asciiTheme="minorEastAsia" w:hAnsiTheme="minorEastAsia" w:eastAsiaTheme="minorEastAsia" w:cstheme="minorEastAsia"/>
          <w:kern w:val="0"/>
          <w:sz w:val="24"/>
          <w:lang w:val="zh-CN"/>
        </w:rPr>
      </w:pPr>
    </w:p>
    <w:p w14:paraId="7A3C6BD6">
      <w:pPr>
        <w:pStyle w:val="23"/>
        <w:spacing w:line="360" w:lineRule="auto"/>
        <w:rPr>
          <w:rFonts w:hint="eastAsia" w:asciiTheme="minorEastAsia" w:hAnsiTheme="minorEastAsia" w:eastAsiaTheme="minorEastAsia" w:cstheme="minorEastAsia"/>
          <w:kern w:val="0"/>
          <w:sz w:val="24"/>
          <w:lang w:val="zh-CN"/>
        </w:rPr>
      </w:pPr>
    </w:p>
    <w:p w14:paraId="2FD39811">
      <w:pPr>
        <w:pStyle w:val="23"/>
        <w:spacing w:line="360" w:lineRule="auto"/>
        <w:rPr>
          <w:rFonts w:hint="eastAsia" w:asciiTheme="minorEastAsia" w:hAnsiTheme="minorEastAsia" w:eastAsiaTheme="minorEastAsia" w:cstheme="minorEastAsia"/>
          <w:kern w:val="0"/>
          <w:sz w:val="24"/>
          <w:lang w:val="zh-CN"/>
        </w:rPr>
      </w:pPr>
    </w:p>
    <w:p w14:paraId="0C29DB82">
      <w:pPr>
        <w:pStyle w:val="23"/>
        <w:spacing w:line="360" w:lineRule="auto"/>
        <w:rPr>
          <w:rFonts w:hint="eastAsia" w:asciiTheme="minorEastAsia" w:hAnsiTheme="minorEastAsia" w:eastAsiaTheme="minorEastAsia" w:cstheme="minorEastAsia"/>
          <w:kern w:val="0"/>
          <w:sz w:val="24"/>
          <w:lang w:val="zh-CN"/>
        </w:rPr>
      </w:pPr>
    </w:p>
    <w:p w14:paraId="06908798">
      <w:pPr>
        <w:pStyle w:val="23"/>
        <w:spacing w:line="360" w:lineRule="auto"/>
        <w:rPr>
          <w:rFonts w:hint="eastAsia" w:asciiTheme="minorEastAsia" w:hAnsiTheme="minorEastAsia" w:eastAsiaTheme="minorEastAsia" w:cstheme="minorEastAsia"/>
          <w:kern w:val="0"/>
          <w:sz w:val="24"/>
          <w:lang w:val="zh-CN"/>
        </w:rPr>
      </w:pPr>
    </w:p>
    <w:p w14:paraId="0ED79AC9">
      <w:pPr>
        <w:pStyle w:val="23"/>
        <w:spacing w:line="360" w:lineRule="auto"/>
        <w:rPr>
          <w:rFonts w:hint="eastAsia" w:asciiTheme="minorEastAsia" w:hAnsiTheme="minorEastAsia" w:eastAsiaTheme="minorEastAsia" w:cstheme="minorEastAsia"/>
          <w:kern w:val="0"/>
          <w:sz w:val="24"/>
          <w:lang w:val="zh-CN"/>
        </w:rPr>
      </w:pPr>
    </w:p>
    <w:p w14:paraId="0ACCAB60">
      <w:pPr>
        <w:pStyle w:val="23"/>
        <w:spacing w:line="360" w:lineRule="auto"/>
        <w:rPr>
          <w:rFonts w:hint="eastAsia" w:asciiTheme="minorEastAsia" w:hAnsiTheme="minorEastAsia" w:eastAsiaTheme="minorEastAsia" w:cstheme="minorEastAsia"/>
          <w:kern w:val="0"/>
          <w:sz w:val="24"/>
          <w:lang w:val="zh-CN"/>
        </w:rPr>
      </w:pPr>
    </w:p>
    <w:p w14:paraId="7B7DF0F4">
      <w:pPr>
        <w:pStyle w:val="23"/>
        <w:spacing w:line="360" w:lineRule="auto"/>
        <w:rPr>
          <w:rFonts w:hint="eastAsia" w:asciiTheme="minorEastAsia" w:hAnsiTheme="minorEastAsia" w:eastAsiaTheme="minorEastAsia" w:cstheme="minorEastAsia"/>
          <w:kern w:val="0"/>
          <w:sz w:val="24"/>
          <w:lang w:val="zh-CN"/>
        </w:rPr>
      </w:pPr>
    </w:p>
    <w:p w14:paraId="46F02552">
      <w:pPr>
        <w:pStyle w:val="23"/>
        <w:spacing w:line="360" w:lineRule="auto"/>
        <w:rPr>
          <w:rFonts w:hint="eastAsia" w:asciiTheme="minorEastAsia" w:hAnsiTheme="minorEastAsia" w:eastAsiaTheme="minorEastAsia" w:cstheme="minorEastAsia"/>
          <w:kern w:val="0"/>
          <w:sz w:val="24"/>
          <w:lang w:val="zh-CN"/>
        </w:rPr>
      </w:pPr>
    </w:p>
    <w:p w14:paraId="0A06D6E3">
      <w:pPr>
        <w:pStyle w:val="23"/>
        <w:spacing w:line="360" w:lineRule="auto"/>
        <w:rPr>
          <w:rFonts w:hint="eastAsia" w:asciiTheme="minorEastAsia" w:hAnsiTheme="minorEastAsia" w:eastAsiaTheme="minorEastAsia" w:cstheme="minorEastAsia"/>
          <w:kern w:val="0"/>
          <w:sz w:val="24"/>
          <w:lang w:val="zh-CN"/>
        </w:rPr>
      </w:pPr>
    </w:p>
    <w:p w14:paraId="3C3CE905">
      <w:pPr>
        <w:rPr>
          <w:rFonts w:hint="eastAsia" w:asciiTheme="minorEastAsia" w:hAnsiTheme="minorEastAsia" w:eastAsiaTheme="minorEastAsia" w:cstheme="minorEastAsia"/>
          <w:sz w:val="32"/>
          <w:lang w:val="zh-CN" w:eastAsia="zh-CN"/>
        </w:rPr>
      </w:pPr>
      <w:bookmarkStart w:id="340" w:name="_Toc11103"/>
      <w:bookmarkStart w:id="341" w:name="_Toc5373"/>
      <w:bookmarkStart w:id="342" w:name="_Toc11364"/>
      <w:r>
        <w:rPr>
          <w:rFonts w:hint="eastAsia" w:asciiTheme="minorEastAsia" w:hAnsiTheme="minorEastAsia" w:eastAsiaTheme="minorEastAsia" w:cstheme="minorEastAsia"/>
          <w:sz w:val="32"/>
          <w:lang w:val="zh-CN" w:eastAsia="zh-CN"/>
        </w:rPr>
        <w:br w:type="page"/>
      </w:r>
    </w:p>
    <w:p w14:paraId="0BC784A9">
      <w:pPr>
        <w:pStyle w:val="22"/>
        <w:spacing w:line="360" w:lineRule="auto"/>
        <w:jc w:val="left"/>
        <w:rPr>
          <w:rFonts w:hint="eastAsia" w:asciiTheme="minorEastAsia" w:hAnsiTheme="minorEastAsia" w:eastAsiaTheme="minorEastAsia" w:cstheme="minorEastAsia"/>
          <w:sz w:val="32"/>
          <w:lang w:val="zh-CN" w:eastAsia="zh-CN"/>
        </w:rPr>
      </w:pPr>
      <w:r>
        <w:rPr>
          <w:rFonts w:hint="eastAsia" w:asciiTheme="minorEastAsia" w:hAnsiTheme="minorEastAsia" w:eastAsiaTheme="minorEastAsia" w:cstheme="minorEastAsia"/>
          <w:sz w:val="32"/>
          <w:lang w:val="zh-CN" w:eastAsia="zh-CN"/>
        </w:rPr>
        <w:t>格式1</w:t>
      </w:r>
      <w:r>
        <w:rPr>
          <w:rFonts w:hint="eastAsia" w:asciiTheme="minorEastAsia" w:hAnsiTheme="minorEastAsia" w:eastAsiaTheme="minorEastAsia" w:cstheme="minorEastAsia"/>
          <w:sz w:val="32"/>
          <w:lang w:val="en-US" w:eastAsia="zh-CN"/>
        </w:rPr>
        <w:t>6</w:t>
      </w:r>
      <w:r>
        <w:rPr>
          <w:rFonts w:hint="eastAsia" w:asciiTheme="minorEastAsia" w:hAnsiTheme="minorEastAsia" w:eastAsiaTheme="minorEastAsia" w:cstheme="minorEastAsia"/>
          <w:sz w:val="32"/>
          <w:lang w:val="zh-CN" w:eastAsia="zh-CN"/>
        </w:rPr>
        <w:t>：投标供应商的类似业绩证明材料</w:t>
      </w:r>
      <w:bookmarkEnd w:id="340"/>
      <w:bookmarkEnd w:id="341"/>
      <w:bookmarkEnd w:id="342"/>
    </w:p>
    <w:p w14:paraId="00B8E23F">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投标供应商的类似业绩证明材料</w:t>
      </w:r>
    </w:p>
    <w:p w14:paraId="23747FAD">
      <w:pPr>
        <w:pStyle w:val="23"/>
        <w:spacing w:line="36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szCs w:val="24"/>
          <w:highlight w:val="none"/>
          <w:lang w:val="zh-CN" w:eastAsia="zh-CN" w:bidi="ar-SA"/>
        </w:rPr>
        <w:t>提供投标截止日</w:t>
      </w:r>
      <w:r>
        <w:rPr>
          <w:rFonts w:hint="eastAsia" w:asciiTheme="minorEastAsia" w:hAnsiTheme="minorEastAsia" w:eastAsiaTheme="minorEastAsia" w:cstheme="minorEastAsia"/>
          <w:kern w:val="0"/>
          <w:sz w:val="24"/>
          <w:szCs w:val="24"/>
          <w:highlight w:val="none"/>
          <w:lang w:val="en-US" w:eastAsia="zh-CN" w:bidi="ar-SA"/>
        </w:rPr>
        <w:t>近3</w:t>
      </w:r>
      <w:r>
        <w:rPr>
          <w:rFonts w:hint="eastAsia" w:asciiTheme="minorEastAsia" w:hAnsiTheme="minorEastAsia" w:eastAsiaTheme="minorEastAsia" w:cstheme="minorEastAsia"/>
          <w:kern w:val="0"/>
          <w:sz w:val="24"/>
          <w:szCs w:val="24"/>
          <w:highlight w:val="none"/>
          <w:lang w:val="zh-CN" w:eastAsia="zh-CN" w:bidi="ar-SA"/>
        </w:rPr>
        <w:t>年的投标供应商类似业绩证明材料</w:t>
      </w:r>
      <w:r>
        <w:rPr>
          <w:rFonts w:hint="eastAsia" w:asciiTheme="minorEastAsia" w:hAnsiTheme="minorEastAsia" w:eastAsiaTheme="minorEastAsia" w:cstheme="minorEastAsia"/>
          <w:kern w:val="0"/>
          <w:sz w:val="24"/>
          <w:szCs w:val="24"/>
          <w:lang w:val="zh-CN" w:eastAsia="zh-CN"/>
        </w:rPr>
        <w:t>（以中标通知书、合同书及项目验收报告复印件为准）</w:t>
      </w:r>
      <w:r>
        <w:rPr>
          <w:rFonts w:hint="eastAsia" w:asciiTheme="minorEastAsia" w:hAnsiTheme="minorEastAsia" w:eastAsiaTheme="minorEastAsia" w:cstheme="minorEastAsia"/>
          <w:kern w:val="0"/>
          <w:sz w:val="24"/>
          <w:szCs w:val="24"/>
          <w:highlight w:val="none"/>
          <w:lang w:val="zh-CN" w:eastAsia="zh-CN" w:bidi="ar-SA"/>
        </w:rPr>
        <w:t>。类似业绩是指与采购项目在产品类型、使用功能、合同规模等方面相同或相近的项目。</w:t>
      </w:r>
      <w:r>
        <w:rPr>
          <w:rFonts w:hint="eastAsia" w:asciiTheme="minorEastAsia" w:hAnsiTheme="minorEastAsia" w:eastAsiaTheme="minorEastAsia" w:cstheme="minorEastAsia"/>
          <w:kern w:val="0"/>
          <w:sz w:val="24"/>
          <w:szCs w:val="24"/>
          <w:highlight w:val="none"/>
          <w:lang w:val="en-US" w:eastAsia="zh-CN" w:bidi="ar-SA"/>
        </w:rPr>
        <w:t>需提供包含合同首页、标的及金额所在页、供货合同签字盖章页复印件。</w:t>
      </w:r>
    </w:p>
    <w:p w14:paraId="75F24D41">
      <w:pPr>
        <w:pStyle w:val="23"/>
        <w:spacing w:line="360" w:lineRule="auto"/>
        <w:rPr>
          <w:rFonts w:hint="eastAsia" w:asciiTheme="minorEastAsia" w:hAnsiTheme="minorEastAsia" w:eastAsiaTheme="minorEastAsia" w:cstheme="minorEastAsia"/>
          <w:kern w:val="0"/>
          <w:sz w:val="24"/>
        </w:rPr>
      </w:pPr>
    </w:p>
    <w:p w14:paraId="03597C09">
      <w:pPr>
        <w:pStyle w:val="23"/>
        <w:spacing w:line="360" w:lineRule="auto"/>
        <w:rPr>
          <w:rFonts w:hint="eastAsia" w:asciiTheme="minorEastAsia" w:hAnsiTheme="minorEastAsia" w:eastAsiaTheme="minorEastAsia" w:cstheme="minorEastAsia"/>
          <w:kern w:val="0"/>
          <w:sz w:val="24"/>
        </w:rPr>
      </w:pPr>
    </w:p>
    <w:p w14:paraId="61B17E46">
      <w:pPr>
        <w:pStyle w:val="23"/>
        <w:spacing w:line="360" w:lineRule="auto"/>
        <w:rPr>
          <w:rFonts w:hint="eastAsia" w:asciiTheme="minorEastAsia" w:hAnsiTheme="minorEastAsia" w:eastAsiaTheme="minorEastAsia" w:cstheme="minorEastAsia"/>
          <w:kern w:val="0"/>
          <w:sz w:val="24"/>
        </w:rPr>
      </w:pPr>
    </w:p>
    <w:p w14:paraId="7D4912F9">
      <w:pPr>
        <w:pStyle w:val="23"/>
        <w:spacing w:line="360" w:lineRule="auto"/>
        <w:rPr>
          <w:rFonts w:hint="eastAsia" w:asciiTheme="minorEastAsia" w:hAnsiTheme="minorEastAsia" w:eastAsiaTheme="minorEastAsia" w:cstheme="minorEastAsia"/>
          <w:kern w:val="0"/>
          <w:sz w:val="24"/>
        </w:rPr>
      </w:pPr>
    </w:p>
    <w:p w14:paraId="2C116938">
      <w:pPr>
        <w:pStyle w:val="23"/>
        <w:spacing w:line="360" w:lineRule="auto"/>
        <w:rPr>
          <w:rFonts w:hint="eastAsia" w:asciiTheme="minorEastAsia" w:hAnsiTheme="minorEastAsia" w:eastAsiaTheme="minorEastAsia" w:cstheme="minorEastAsia"/>
          <w:kern w:val="0"/>
          <w:sz w:val="24"/>
        </w:rPr>
      </w:pPr>
    </w:p>
    <w:p w14:paraId="74DCF0BD">
      <w:pPr>
        <w:pStyle w:val="23"/>
        <w:spacing w:line="360" w:lineRule="auto"/>
        <w:rPr>
          <w:rFonts w:hint="eastAsia" w:asciiTheme="minorEastAsia" w:hAnsiTheme="minorEastAsia" w:eastAsiaTheme="minorEastAsia" w:cstheme="minorEastAsia"/>
          <w:kern w:val="0"/>
          <w:sz w:val="24"/>
        </w:rPr>
      </w:pPr>
    </w:p>
    <w:p w14:paraId="39DDB529">
      <w:pPr>
        <w:pStyle w:val="23"/>
        <w:spacing w:line="360" w:lineRule="auto"/>
        <w:rPr>
          <w:rFonts w:hint="eastAsia" w:asciiTheme="minorEastAsia" w:hAnsiTheme="minorEastAsia" w:eastAsiaTheme="minorEastAsia" w:cstheme="minorEastAsia"/>
          <w:kern w:val="0"/>
          <w:sz w:val="24"/>
        </w:rPr>
      </w:pPr>
    </w:p>
    <w:p w14:paraId="17F4EEBA">
      <w:pPr>
        <w:pStyle w:val="23"/>
        <w:spacing w:line="360" w:lineRule="auto"/>
        <w:rPr>
          <w:rFonts w:hint="eastAsia" w:asciiTheme="minorEastAsia" w:hAnsiTheme="minorEastAsia" w:eastAsiaTheme="minorEastAsia" w:cstheme="minorEastAsia"/>
          <w:kern w:val="0"/>
          <w:sz w:val="24"/>
        </w:rPr>
      </w:pPr>
    </w:p>
    <w:p w14:paraId="4E985411">
      <w:pPr>
        <w:pStyle w:val="23"/>
        <w:spacing w:line="360" w:lineRule="auto"/>
        <w:rPr>
          <w:rFonts w:hint="eastAsia" w:asciiTheme="minorEastAsia" w:hAnsiTheme="minorEastAsia" w:eastAsiaTheme="minorEastAsia" w:cstheme="minorEastAsia"/>
          <w:kern w:val="0"/>
          <w:sz w:val="24"/>
        </w:rPr>
      </w:pPr>
    </w:p>
    <w:p w14:paraId="69684C78">
      <w:pPr>
        <w:pStyle w:val="23"/>
        <w:spacing w:line="360" w:lineRule="auto"/>
        <w:rPr>
          <w:rFonts w:hint="eastAsia" w:asciiTheme="minorEastAsia" w:hAnsiTheme="minorEastAsia" w:eastAsiaTheme="minorEastAsia" w:cstheme="minorEastAsia"/>
          <w:kern w:val="0"/>
          <w:sz w:val="24"/>
        </w:rPr>
      </w:pPr>
    </w:p>
    <w:p w14:paraId="52A78D6E">
      <w:pPr>
        <w:pStyle w:val="23"/>
        <w:spacing w:line="360" w:lineRule="auto"/>
        <w:rPr>
          <w:rFonts w:hint="eastAsia" w:asciiTheme="minorEastAsia" w:hAnsiTheme="minorEastAsia" w:eastAsiaTheme="minorEastAsia" w:cstheme="minorEastAsia"/>
          <w:kern w:val="0"/>
          <w:sz w:val="24"/>
        </w:rPr>
      </w:pPr>
    </w:p>
    <w:p w14:paraId="207F778F">
      <w:pPr>
        <w:pStyle w:val="23"/>
        <w:spacing w:line="360" w:lineRule="auto"/>
        <w:rPr>
          <w:rFonts w:hint="eastAsia" w:asciiTheme="minorEastAsia" w:hAnsiTheme="minorEastAsia" w:eastAsiaTheme="minorEastAsia" w:cstheme="minorEastAsia"/>
          <w:kern w:val="0"/>
          <w:sz w:val="24"/>
        </w:rPr>
      </w:pPr>
    </w:p>
    <w:p w14:paraId="620FFE64">
      <w:pPr>
        <w:pStyle w:val="23"/>
        <w:spacing w:line="360" w:lineRule="auto"/>
        <w:rPr>
          <w:rFonts w:hint="eastAsia" w:asciiTheme="minorEastAsia" w:hAnsiTheme="minorEastAsia" w:eastAsiaTheme="minorEastAsia" w:cstheme="minorEastAsia"/>
          <w:kern w:val="0"/>
          <w:sz w:val="24"/>
        </w:rPr>
      </w:pPr>
    </w:p>
    <w:p w14:paraId="08D8B6CF">
      <w:pPr>
        <w:pStyle w:val="23"/>
        <w:spacing w:line="360" w:lineRule="auto"/>
        <w:rPr>
          <w:rFonts w:hint="eastAsia" w:asciiTheme="minorEastAsia" w:hAnsiTheme="minorEastAsia" w:eastAsiaTheme="minorEastAsia" w:cstheme="minorEastAsia"/>
          <w:kern w:val="0"/>
          <w:sz w:val="24"/>
        </w:rPr>
      </w:pPr>
    </w:p>
    <w:p w14:paraId="1C41E3FF">
      <w:pPr>
        <w:pStyle w:val="23"/>
        <w:spacing w:line="360" w:lineRule="auto"/>
        <w:rPr>
          <w:rFonts w:hint="eastAsia" w:asciiTheme="minorEastAsia" w:hAnsiTheme="minorEastAsia" w:eastAsiaTheme="minorEastAsia" w:cstheme="minorEastAsia"/>
          <w:kern w:val="0"/>
          <w:sz w:val="24"/>
        </w:rPr>
      </w:pPr>
    </w:p>
    <w:p w14:paraId="425BC0FD">
      <w:pPr>
        <w:pStyle w:val="23"/>
        <w:spacing w:line="360" w:lineRule="auto"/>
        <w:rPr>
          <w:rFonts w:hint="eastAsia" w:asciiTheme="minorEastAsia" w:hAnsiTheme="minorEastAsia" w:eastAsiaTheme="minorEastAsia" w:cstheme="minorEastAsia"/>
          <w:kern w:val="0"/>
          <w:sz w:val="24"/>
        </w:rPr>
      </w:pPr>
    </w:p>
    <w:p w14:paraId="3DA7A63A">
      <w:pPr>
        <w:pStyle w:val="23"/>
        <w:spacing w:line="360" w:lineRule="auto"/>
        <w:rPr>
          <w:rFonts w:hint="eastAsia" w:asciiTheme="minorEastAsia" w:hAnsiTheme="minorEastAsia" w:eastAsiaTheme="minorEastAsia" w:cstheme="minorEastAsia"/>
          <w:kern w:val="0"/>
          <w:sz w:val="24"/>
        </w:rPr>
      </w:pPr>
    </w:p>
    <w:p w14:paraId="2E1CEB41">
      <w:pPr>
        <w:rPr>
          <w:rFonts w:hint="eastAsia" w:asciiTheme="minorEastAsia" w:hAnsiTheme="minorEastAsia" w:eastAsiaTheme="minorEastAsia" w:cstheme="minorEastAsia"/>
          <w:sz w:val="32"/>
          <w:lang w:val="zh-CN" w:eastAsia="zh-CN"/>
        </w:rPr>
      </w:pPr>
      <w:bookmarkStart w:id="343" w:name="_Toc19376"/>
      <w:bookmarkStart w:id="344" w:name="_Toc10356"/>
      <w:bookmarkStart w:id="345" w:name="_Toc28109"/>
      <w:bookmarkStart w:id="346" w:name="_Toc17368"/>
      <w:bookmarkStart w:id="347" w:name="_Toc13321"/>
      <w:bookmarkStart w:id="348" w:name="_Toc9033"/>
      <w:bookmarkStart w:id="349" w:name="_Toc12050"/>
      <w:bookmarkStart w:id="350" w:name="_Toc4851"/>
      <w:bookmarkStart w:id="351" w:name="_Toc10010"/>
      <w:bookmarkStart w:id="352" w:name="_Toc2070"/>
      <w:r>
        <w:rPr>
          <w:rFonts w:hint="eastAsia" w:asciiTheme="minorEastAsia" w:hAnsiTheme="minorEastAsia" w:eastAsiaTheme="minorEastAsia" w:cstheme="minorEastAsia"/>
          <w:sz w:val="32"/>
          <w:lang w:val="zh-CN" w:eastAsia="zh-CN"/>
        </w:rPr>
        <w:br w:type="page"/>
      </w:r>
    </w:p>
    <w:p w14:paraId="6A5EAA0B">
      <w:pPr>
        <w:pStyle w:val="22"/>
        <w:spacing w:line="360" w:lineRule="auto"/>
        <w:jc w:val="left"/>
        <w:rPr>
          <w:rFonts w:hint="eastAsia" w:asciiTheme="minorEastAsia" w:hAnsiTheme="minorEastAsia" w:eastAsiaTheme="minorEastAsia" w:cstheme="minorEastAsia"/>
          <w:sz w:val="32"/>
          <w:lang w:val="zh-CN" w:eastAsia="zh-CN"/>
        </w:rPr>
      </w:pPr>
      <w:r>
        <w:rPr>
          <w:rFonts w:hint="eastAsia" w:asciiTheme="minorEastAsia" w:hAnsiTheme="minorEastAsia" w:eastAsiaTheme="minorEastAsia" w:cstheme="minorEastAsia"/>
          <w:sz w:val="32"/>
          <w:lang w:val="zh-CN" w:eastAsia="zh-CN"/>
        </w:rPr>
        <w:t>格式1</w:t>
      </w:r>
      <w:r>
        <w:rPr>
          <w:rFonts w:hint="eastAsia" w:asciiTheme="minorEastAsia" w:hAnsiTheme="minorEastAsia" w:eastAsiaTheme="minorEastAsia" w:cstheme="minorEastAsia"/>
          <w:sz w:val="32"/>
          <w:lang w:val="en-US" w:eastAsia="zh-CN"/>
        </w:rPr>
        <w:t>7</w:t>
      </w:r>
      <w:bookmarkEnd w:id="343"/>
      <w:bookmarkEnd w:id="344"/>
      <w:bookmarkEnd w:id="345"/>
      <w:r>
        <w:rPr>
          <w:rFonts w:hint="eastAsia" w:asciiTheme="minorEastAsia" w:hAnsiTheme="minorEastAsia" w:eastAsiaTheme="minorEastAsia" w:cstheme="minorEastAsia"/>
          <w:sz w:val="32"/>
          <w:lang w:val="en-US" w:eastAsia="zh-CN"/>
        </w:rPr>
        <w:t>：落实政府采购附件</w:t>
      </w:r>
      <w:bookmarkEnd w:id="346"/>
      <w:bookmarkEnd w:id="347"/>
    </w:p>
    <w:bookmarkEnd w:id="348"/>
    <w:bookmarkEnd w:id="349"/>
    <w:bookmarkEnd w:id="350"/>
    <w:p w14:paraId="47B0DEF7">
      <w:pPr>
        <w:pStyle w:val="22"/>
        <w:spacing w:line="360" w:lineRule="auto"/>
        <w:jc w:val="left"/>
        <w:rPr>
          <w:rFonts w:hint="eastAsia" w:asciiTheme="minorEastAsia" w:hAnsiTheme="minorEastAsia" w:eastAsiaTheme="minorEastAsia" w:cstheme="minorEastAsia"/>
          <w:sz w:val="32"/>
          <w:lang w:val="zh-CN" w:eastAsia="zh-CN"/>
        </w:rPr>
      </w:pPr>
      <w:bookmarkStart w:id="353" w:name="_Toc8126"/>
      <w:bookmarkStart w:id="354" w:name="_Toc29561"/>
      <w:bookmarkStart w:id="355" w:name="_Toc28074"/>
      <w:bookmarkStart w:id="356" w:name="_Toc3414"/>
      <w:bookmarkStart w:id="357" w:name="_Toc11012"/>
      <w:bookmarkStart w:id="358" w:name="_Toc26289"/>
      <w:bookmarkStart w:id="359" w:name="_Toc12913"/>
      <w:bookmarkStart w:id="360" w:name="_Toc21189"/>
      <w:bookmarkStart w:id="361" w:name="_Toc23327"/>
      <w:bookmarkStart w:id="362" w:name="_Toc16617"/>
      <w:r>
        <w:rPr>
          <w:rFonts w:hint="eastAsia" w:asciiTheme="minorEastAsia" w:hAnsiTheme="minorEastAsia" w:eastAsiaTheme="minorEastAsia" w:cstheme="minorEastAsia"/>
          <w:sz w:val="32"/>
          <w:lang w:val="zh-CN" w:eastAsia="zh-CN"/>
        </w:rPr>
        <w:t>附件1：中小企业声明函（货物）</w:t>
      </w:r>
      <w:bookmarkEnd w:id="353"/>
      <w:bookmarkEnd w:id="354"/>
      <w:bookmarkEnd w:id="355"/>
      <w:bookmarkEnd w:id="356"/>
    </w:p>
    <w:p w14:paraId="0009C438">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中小企业声明函（货物）</w:t>
      </w:r>
    </w:p>
    <w:p w14:paraId="6BEC4ED3">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kern w:val="0"/>
          <w:sz w:val="24"/>
          <w:szCs w:val="24"/>
          <w:highlight w:val="none"/>
          <w:shd w:val="clear" w:color="auto" w:fill="FFFFFF"/>
          <w:lang w:bidi="ar"/>
        </w:rPr>
      </w:pPr>
      <w:r>
        <w:rPr>
          <w:rFonts w:hint="eastAsia" w:asciiTheme="minorEastAsia" w:hAnsiTheme="minorEastAsia" w:eastAsiaTheme="minorEastAsia" w:cstheme="minorEastAsia"/>
          <w:kern w:val="0"/>
          <w:sz w:val="24"/>
          <w:szCs w:val="24"/>
          <w:highlight w:val="none"/>
          <w:shd w:val="clear" w:color="auto" w:fill="FFFFFF"/>
          <w:lang w:bidi="ar"/>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szCs w:val="24"/>
          <w:highlight w:val="none"/>
          <w:u w:val="single"/>
          <w:shd w:val="clear" w:color="auto" w:fill="FFFFFF"/>
          <w:lang w:bidi="ar"/>
        </w:rPr>
        <w:t>（单位名称）</w:t>
      </w:r>
      <w:r>
        <w:rPr>
          <w:rFonts w:hint="eastAsia" w:asciiTheme="minorEastAsia" w:hAnsiTheme="minorEastAsia" w:eastAsiaTheme="minorEastAsia" w:cstheme="minorEastAsia"/>
          <w:kern w:val="0"/>
          <w:sz w:val="24"/>
          <w:szCs w:val="24"/>
          <w:highlight w:val="none"/>
          <w:shd w:val="clear" w:color="auto" w:fill="FFFFFF"/>
          <w:lang w:bidi="ar"/>
        </w:rPr>
        <w:t>的</w:t>
      </w:r>
      <w:r>
        <w:rPr>
          <w:rFonts w:hint="eastAsia" w:asciiTheme="minorEastAsia" w:hAnsiTheme="minorEastAsia" w:eastAsiaTheme="minorEastAsia" w:cstheme="minorEastAsia"/>
          <w:kern w:val="0"/>
          <w:sz w:val="24"/>
          <w:szCs w:val="24"/>
          <w:highlight w:val="none"/>
          <w:u w:val="single"/>
          <w:shd w:val="clear" w:color="auto" w:fill="FFFFFF"/>
          <w:lang w:bidi="ar"/>
        </w:rPr>
        <w:t>（项目名称）</w:t>
      </w:r>
      <w:r>
        <w:rPr>
          <w:rFonts w:hint="eastAsia" w:asciiTheme="minorEastAsia" w:hAnsiTheme="minorEastAsia" w:eastAsiaTheme="minorEastAsia" w:cstheme="minorEastAsia"/>
          <w:kern w:val="0"/>
          <w:sz w:val="24"/>
          <w:szCs w:val="24"/>
          <w:highlight w:val="none"/>
          <w:shd w:val="clear" w:color="auto" w:fill="FFFFFF"/>
          <w:lang w:bidi="ar"/>
        </w:rPr>
        <w:t xml:space="preserve">采购活动，提供的货物全部由符合政策要求的中小企业制造。相关企业（含联合体中的中小企业、签订分包意向协议的中小企业）的具体情况如下： </w:t>
      </w:r>
    </w:p>
    <w:p w14:paraId="09CDE5EC">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1.</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15CFE0E5">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2.</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73868206">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w:t>
      </w:r>
    </w:p>
    <w:p w14:paraId="71BA1A70">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以上企业，不属于大企业的分支机构，不存在控股股东为大企业的情形，也不存在与大企业的负责人为同一人的情形。</w:t>
      </w:r>
    </w:p>
    <w:p w14:paraId="19B6E10A">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b w:val="0"/>
          <w:bCs w:val="0"/>
          <w:sz w:val="24"/>
          <w:szCs w:val="24"/>
          <w:highlight w:val="none"/>
          <w:lang w:val="zh-CN"/>
        </w:rPr>
      </w:pPr>
      <w:r>
        <w:rPr>
          <w:rFonts w:hint="eastAsia" w:asciiTheme="minorEastAsia" w:hAnsiTheme="minorEastAsia" w:eastAsiaTheme="minorEastAsia" w:cstheme="minorEastAsia"/>
          <w:kern w:val="0"/>
          <w:sz w:val="24"/>
          <w:szCs w:val="24"/>
          <w:highlight w:val="none"/>
          <w:shd w:val="clear" w:color="auto" w:fill="FFFFFF"/>
          <w:lang w:bidi="ar"/>
        </w:rPr>
        <w:t>本企业对上述声明内容的真实性负责。如有虚假，将依法承担相应责任。</w:t>
      </w:r>
    </w:p>
    <w:p w14:paraId="658D18E9">
      <w:pPr>
        <w:widowControl/>
        <w:shd w:val="clear" w:color="auto" w:fill="FFFFFF"/>
        <w:spacing w:before="100" w:beforeAutospacing="1" w:after="100" w:afterAutospacing="1" w:line="360" w:lineRule="auto"/>
        <w:ind w:firstLine="2891" w:firstLineChars="1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shd w:val="clear" w:color="auto" w:fill="FFFFFF"/>
          <w:lang w:bidi="ar"/>
        </w:rPr>
        <w:t>企业名称（盖章）：</w:t>
      </w:r>
    </w:p>
    <w:p w14:paraId="2A0841AA">
      <w:pPr>
        <w:widowControl/>
        <w:shd w:val="clear" w:color="auto" w:fill="FFFFFF"/>
        <w:spacing w:before="100" w:beforeAutospacing="1" w:after="100" w:afterAutospacing="1" w:line="360" w:lineRule="auto"/>
        <w:ind w:firstLine="3132" w:firstLineChars="13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shd w:val="clear" w:color="auto" w:fill="FFFFFF"/>
          <w:lang w:bidi="ar"/>
        </w:rPr>
        <w:t>日 期：</w:t>
      </w:r>
    </w:p>
    <w:p w14:paraId="0941B6A5">
      <w:pPr>
        <w:spacing w:line="360" w:lineRule="auto"/>
        <w:ind w:firstLine="480"/>
        <w:rPr>
          <w:rFonts w:hint="eastAsia" w:asciiTheme="minorEastAsia" w:hAnsiTheme="minorEastAsia" w:eastAsiaTheme="minorEastAsia" w:cstheme="minorEastAsia"/>
          <w:b/>
          <w:bCs/>
          <w:highlight w:val="none"/>
          <w:lang w:val="zh-CN"/>
        </w:rPr>
      </w:pPr>
    </w:p>
    <w:p w14:paraId="6523F4A9">
      <w:pPr>
        <w:spacing w:line="360" w:lineRule="auto"/>
        <w:rPr>
          <w:rFonts w:hint="eastAsia" w:asciiTheme="minorEastAsia" w:hAnsiTheme="minorEastAsia" w:eastAsiaTheme="minorEastAsia" w:cstheme="minorEastAsia"/>
          <w:kern w:val="0"/>
          <w:sz w:val="28"/>
          <w:szCs w:val="28"/>
          <w:highlight w:val="none"/>
          <w:lang w:val="zh-CN"/>
        </w:rPr>
      </w:pPr>
      <w:r>
        <w:rPr>
          <w:rFonts w:hint="eastAsia" w:asciiTheme="minorEastAsia" w:hAnsiTheme="minorEastAsia" w:eastAsiaTheme="minorEastAsia" w:cstheme="minorEastAsia"/>
          <w:highlight w:val="none"/>
        </w:rPr>
        <w:t>注：若无此项内容，可不提供此函。</w:t>
      </w:r>
    </w:p>
    <w:p w14:paraId="421759D2">
      <w:pPr>
        <w:pStyle w:val="22"/>
        <w:spacing w:line="360" w:lineRule="auto"/>
        <w:jc w:val="left"/>
        <w:rPr>
          <w:rFonts w:hint="eastAsia" w:asciiTheme="minorEastAsia" w:hAnsiTheme="minorEastAsia" w:eastAsiaTheme="minorEastAsia" w:cstheme="minorEastAsia"/>
          <w:color w:val="000000"/>
          <w:sz w:val="30"/>
          <w:szCs w:val="30"/>
          <w:highlight w:val="none"/>
          <w:lang w:val="zh-CN"/>
        </w:rPr>
      </w:pPr>
      <w:bookmarkStart w:id="363" w:name="_Toc20871"/>
      <w:bookmarkStart w:id="364" w:name="_Toc14986"/>
      <w:bookmarkStart w:id="365" w:name="_Toc23215"/>
      <w:bookmarkStart w:id="366" w:name="_Toc13724"/>
      <w:bookmarkStart w:id="367" w:name="_Toc19517"/>
      <w:bookmarkStart w:id="368" w:name="_Toc25418"/>
      <w:r>
        <w:rPr>
          <w:rFonts w:hint="eastAsia" w:asciiTheme="minorEastAsia" w:hAnsiTheme="minorEastAsia" w:eastAsiaTheme="minorEastAsia" w:cstheme="minorEastAsia"/>
          <w:b/>
          <w:bCs/>
          <w:color w:val="000000"/>
          <w:kern w:val="0"/>
          <w:sz w:val="28"/>
          <w:szCs w:val="28"/>
          <w:lang w:val="zh-CN"/>
        </w:rPr>
        <w:br w:type="page"/>
      </w:r>
      <w:bookmarkStart w:id="369" w:name="_Toc28622"/>
      <w:bookmarkStart w:id="370" w:name="_Toc20403"/>
      <w:bookmarkStart w:id="371" w:name="_Toc15194"/>
      <w:r>
        <w:rPr>
          <w:rFonts w:hint="eastAsia" w:asciiTheme="minorEastAsia" w:hAnsiTheme="minorEastAsia" w:eastAsiaTheme="minorEastAsia" w:cstheme="minorEastAsia"/>
          <w:sz w:val="32"/>
          <w:lang w:val="zh-CN" w:eastAsia="zh-CN"/>
        </w:rPr>
        <w:t>附件2：残疾人福利性单位声明函</w:t>
      </w:r>
      <w:bookmarkEnd w:id="363"/>
      <w:bookmarkEnd w:id="364"/>
      <w:bookmarkEnd w:id="365"/>
      <w:bookmarkEnd w:id="366"/>
      <w:bookmarkEnd w:id="367"/>
      <w:bookmarkEnd w:id="368"/>
      <w:bookmarkEnd w:id="369"/>
      <w:bookmarkEnd w:id="370"/>
      <w:bookmarkEnd w:id="371"/>
    </w:p>
    <w:p w14:paraId="76CF4F37">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残疾人福利性单位声明函</w:t>
      </w:r>
    </w:p>
    <w:p w14:paraId="0A670A5A">
      <w:pPr>
        <w:autoSpaceDE w:val="0"/>
        <w:autoSpaceDN w:val="0"/>
        <w:adjustRightInd w:val="0"/>
        <w:spacing w:line="360" w:lineRule="auto"/>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lang w:val="zh-CN"/>
        </w:rPr>
        <w:t>致：</w:t>
      </w:r>
      <w:r>
        <w:rPr>
          <w:rFonts w:hint="eastAsia" w:asciiTheme="minorEastAsia" w:hAnsiTheme="minorEastAsia" w:eastAsiaTheme="minorEastAsia" w:cstheme="minorEastAsia"/>
          <w:b/>
          <w:bCs/>
          <w:kern w:val="0"/>
          <w:sz w:val="24"/>
          <w:szCs w:val="24"/>
          <w:u w:val="single"/>
          <w:lang w:val="zh-CN"/>
        </w:rPr>
        <w:t>青海骁驰项目管理有限公司</w:t>
      </w:r>
    </w:p>
    <w:p w14:paraId="48771BD4">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人，安置的残疾人人数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人。且本单位参加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单位的______项目采购活动提供本单位制造的货物（由本单位承担工程/提供服务），或者提供其他残疾人福利性单位制造的货物（不包括使用非残疾人福利性单位注册商标的货物）。</w:t>
      </w:r>
    </w:p>
    <w:p w14:paraId="280643EE">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06800361">
      <w:pPr>
        <w:spacing w:line="360" w:lineRule="auto"/>
        <w:ind w:firstLine="480"/>
        <w:rPr>
          <w:rFonts w:hint="eastAsia" w:asciiTheme="minorEastAsia" w:hAnsiTheme="minorEastAsia" w:eastAsiaTheme="minorEastAsia" w:cstheme="minorEastAsia"/>
          <w:sz w:val="24"/>
          <w:szCs w:val="24"/>
          <w:highlight w:val="none"/>
        </w:rPr>
      </w:pPr>
    </w:p>
    <w:p w14:paraId="44587162">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注：若无此项内容，可不提供此函。</w:t>
      </w:r>
    </w:p>
    <w:p w14:paraId="5ECFA57C">
      <w:pPr>
        <w:spacing w:line="360" w:lineRule="auto"/>
        <w:ind w:firstLine="480"/>
        <w:rPr>
          <w:rFonts w:hint="eastAsia" w:asciiTheme="minorEastAsia" w:hAnsiTheme="minorEastAsia" w:eastAsiaTheme="minorEastAsia" w:cstheme="minorEastAsia"/>
          <w:sz w:val="24"/>
          <w:szCs w:val="24"/>
          <w:highlight w:val="none"/>
        </w:rPr>
      </w:pPr>
    </w:p>
    <w:p w14:paraId="6BC1984C">
      <w:pPr>
        <w:spacing w:line="360" w:lineRule="auto"/>
        <w:rPr>
          <w:rFonts w:hint="eastAsia" w:asciiTheme="minorEastAsia" w:hAnsiTheme="minorEastAsia" w:eastAsiaTheme="minorEastAsia" w:cstheme="minorEastAsia"/>
          <w:highlight w:val="none"/>
        </w:rPr>
      </w:pPr>
    </w:p>
    <w:p w14:paraId="751A8F83">
      <w:pPr>
        <w:spacing w:line="360" w:lineRule="auto"/>
        <w:ind w:firstLine="480"/>
        <w:rPr>
          <w:rFonts w:hint="eastAsia" w:asciiTheme="minorEastAsia" w:hAnsiTheme="minorEastAsia" w:eastAsiaTheme="minorEastAsia" w:cstheme="minorEastAsia"/>
          <w:highlight w:val="none"/>
        </w:rPr>
      </w:pPr>
    </w:p>
    <w:p w14:paraId="3C623138">
      <w:pPr>
        <w:spacing w:line="360" w:lineRule="auto"/>
        <w:ind w:firstLine="480"/>
        <w:rPr>
          <w:rFonts w:hint="eastAsia" w:asciiTheme="minorEastAsia" w:hAnsiTheme="minorEastAsia" w:eastAsiaTheme="minorEastAsia" w:cstheme="minorEastAsia"/>
          <w:highlight w:val="none"/>
        </w:rPr>
      </w:pPr>
    </w:p>
    <w:p w14:paraId="25C3752F">
      <w:pPr>
        <w:spacing w:line="360" w:lineRule="auto"/>
        <w:ind w:firstLine="480"/>
        <w:rPr>
          <w:rFonts w:hint="eastAsia" w:asciiTheme="minorEastAsia" w:hAnsiTheme="minorEastAsia" w:eastAsiaTheme="minorEastAsia" w:cstheme="minorEastAsia"/>
          <w:highlight w:val="none"/>
        </w:rPr>
      </w:pPr>
    </w:p>
    <w:p w14:paraId="053220CD">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bookmarkStart w:id="372" w:name="_Toc5394"/>
      <w:r>
        <w:rPr>
          <w:rFonts w:hint="eastAsia" w:asciiTheme="minorEastAsia" w:hAnsiTheme="minorEastAsia" w:eastAsiaTheme="minorEastAsia" w:cstheme="minorEastAsia"/>
          <w:b/>
          <w:bCs/>
          <w:color w:val="000000"/>
          <w:kern w:val="0"/>
          <w:sz w:val="24"/>
          <w:lang w:val="zh-CN"/>
        </w:rPr>
        <w:t>单位名称：   （公章）</w:t>
      </w:r>
    </w:p>
    <w:p w14:paraId="0BEF62BC">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074A0DE0">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2C36F40D">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14:paraId="2EB058ED">
      <w:pPr>
        <w:pStyle w:val="22"/>
        <w:spacing w:line="360" w:lineRule="auto"/>
        <w:jc w:val="left"/>
        <w:rPr>
          <w:rFonts w:hint="eastAsia" w:asciiTheme="minorEastAsia" w:hAnsiTheme="minorEastAsia" w:eastAsiaTheme="minorEastAsia" w:cstheme="minorEastAsia"/>
          <w:sz w:val="32"/>
          <w:lang w:val="zh-CN" w:eastAsia="zh-CN"/>
        </w:rPr>
      </w:pPr>
      <w:bookmarkStart w:id="373" w:name="_Toc3239"/>
      <w:bookmarkStart w:id="374" w:name="_Toc16958"/>
      <w:bookmarkStart w:id="375" w:name="_Toc17219"/>
      <w:r>
        <w:rPr>
          <w:rFonts w:hint="eastAsia" w:asciiTheme="minorEastAsia" w:hAnsiTheme="minorEastAsia" w:eastAsiaTheme="minorEastAsia" w:cstheme="minorEastAsia"/>
          <w:sz w:val="32"/>
          <w:lang w:val="zh-CN" w:eastAsia="zh-CN"/>
        </w:rPr>
        <w:t>附件3：监狱企业证明资料</w:t>
      </w:r>
      <w:bookmarkEnd w:id="372"/>
      <w:bookmarkEnd w:id="373"/>
      <w:bookmarkEnd w:id="374"/>
      <w:bookmarkEnd w:id="375"/>
    </w:p>
    <w:p w14:paraId="55959710">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监狱企业证明资料</w:t>
      </w:r>
    </w:p>
    <w:p w14:paraId="225F3CD5">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备注：按《财政部 司法部关于政府采购支持监狱企业发展有关问题的通知》（财库〔2014〕68号）文件规定提供证明文件（复印件）。</w:t>
      </w:r>
    </w:p>
    <w:p w14:paraId="73D3F7A9">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说明：监狱企业参加政府采购活动时，应当提供由省级以上监狱管理局、戒毒管理局(含新疆生产建设兵团)出具的属于监狱企业的证明文件。</w:t>
      </w:r>
    </w:p>
    <w:p w14:paraId="4BE54763">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注：</w:t>
      </w:r>
      <w:r>
        <w:rPr>
          <w:rFonts w:hint="eastAsia" w:asciiTheme="minorEastAsia" w:hAnsiTheme="minorEastAsia" w:eastAsiaTheme="minorEastAsia" w:cstheme="minorEastAsia"/>
          <w:b/>
          <w:bCs/>
          <w:sz w:val="24"/>
          <w:szCs w:val="24"/>
          <w:highlight w:val="none"/>
          <w:lang w:eastAsia="zh-CN"/>
        </w:rPr>
        <w:t>投标供应商</w:t>
      </w:r>
      <w:r>
        <w:rPr>
          <w:rFonts w:hint="eastAsia" w:asciiTheme="minorEastAsia" w:hAnsiTheme="minorEastAsia" w:eastAsiaTheme="minorEastAsia" w:cstheme="minorEastAsia"/>
          <w:b/>
          <w:bCs/>
          <w:sz w:val="24"/>
          <w:szCs w:val="24"/>
          <w:highlight w:val="none"/>
        </w:rPr>
        <w:t>参加本次采购活动时，提供虚假监狱企业证明材料的，以提供虚假材料谋取中标处理；若无此项内容可不提供此函。</w:t>
      </w:r>
    </w:p>
    <w:p w14:paraId="51CFAC1C">
      <w:pPr>
        <w:spacing w:line="360" w:lineRule="auto"/>
        <w:ind w:firstLine="480"/>
        <w:rPr>
          <w:rFonts w:hint="eastAsia" w:asciiTheme="minorEastAsia" w:hAnsiTheme="minorEastAsia" w:eastAsiaTheme="minorEastAsia" w:cstheme="minorEastAsia"/>
          <w:sz w:val="24"/>
          <w:szCs w:val="24"/>
          <w:highlight w:val="none"/>
        </w:rPr>
      </w:pPr>
      <w:bookmarkStart w:id="376" w:name="_Toc22071_WPSOffice_Level3"/>
    </w:p>
    <w:p w14:paraId="3A9B3184">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注：若无此项内容，可不提供此函。</w:t>
      </w:r>
    </w:p>
    <w:p w14:paraId="2A463CD8">
      <w:pPr>
        <w:spacing w:line="360" w:lineRule="auto"/>
        <w:ind w:firstLine="480"/>
        <w:rPr>
          <w:rFonts w:hint="eastAsia" w:asciiTheme="minorEastAsia" w:hAnsiTheme="minorEastAsia" w:eastAsiaTheme="minorEastAsia" w:cstheme="minorEastAsia"/>
          <w:sz w:val="28"/>
          <w:szCs w:val="28"/>
          <w:highlight w:val="none"/>
        </w:rPr>
      </w:pPr>
    </w:p>
    <w:p w14:paraId="7533F9B0">
      <w:pPr>
        <w:spacing w:line="360" w:lineRule="auto"/>
        <w:ind w:firstLine="480"/>
        <w:rPr>
          <w:rFonts w:hint="eastAsia" w:asciiTheme="minorEastAsia" w:hAnsiTheme="minorEastAsia" w:eastAsiaTheme="minorEastAsia" w:cstheme="minorEastAsia"/>
          <w:sz w:val="28"/>
          <w:szCs w:val="28"/>
          <w:highlight w:val="none"/>
        </w:rPr>
      </w:pPr>
    </w:p>
    <w:p w14:paraId="71D1542F">
      <w:pPr>
        <w:spacing w:line="360" w:lineRule="auto"/>
        <w:ind w:firstLine="480"/>
        <w:rPr>
          <w:rFonts w:hint="eastAsia" w:asciiTheme="minorEastAsia" w:hAnsiTheme="minorEastAsia" w:eastAsiaTheme="minorEastAsia" w:cstheme="minorEastAsia"/>
          <w:sz w:val="28"/>
          <w:szCs w:val="28"/>
          <w:highlight w:val="none"/>
        </w:rPr>
      </w:pPr>
    </w:p>
    <w:bookmarkEnd w:id="376"/>
    <w:p w14:paraId="3F4064FC">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单位名称：   （公章）</w:t>
      </w:r>
    </w:p>
    <w:p w14:paraId="3D03AB7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37A9BCCF">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119A6085">
      <w:pPr>
        <w:pStyle w:val="22"/>
        <w:spacing w:before="0" w:after="0" w:line="360" w:lineRule="auto"/>
        <w:jc w:val="left"/>
        <w:outlineLvl w:val="9"/>
        <w:rPr>
          <w:rFonts w:hint="eastAsia" w:asciiTheme="minorEastAsia" w:hAnsiTheme="minorEastAsia" w:eastAsiaTheme="minorEastAsia" w:cstheme="minorEastAsia"/>
          <w:highlight w:val="none"/>
        </w:rPr>
      </w:pPr>
    </w:p>
    <w:p w14:paraId="0B194779">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4FEECE6A">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2A8F0CD9">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13864462">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11F2B054">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68CCD39D">
      <w:pPr>
        <w:pStyle w:val="22"/>
        <w:spacing w:before="0" w:after="0" w:line="360" w:lineRule="auto"/>
        <w:jc w:val="left"/>
        <w:outlineLvl w:val="9"/>
        <w:rPr>
          <w:rFonts w:hint="eastAsia" w:asciiTheme="minorEastAsia" w:hAnsiTheme="minorEastAsia" w:eastAsiaTheme="minorEastAsia" w:cstheme="minorEastAsia"/>
          <w:sz w:val="30"/>
          <w:szCs w:val="30"/>
          <w:highlight w:val="none"/>
        </w:rPr>
      </w:pPr>
    </w:p>
    <w:p w14:paraId="4BECF9E9">
      <w:pPr>
        <w:widowControl/>
        <w:shd w:val="clear" w:color="auto" w:fill="FFFFFF"/>
        <w:spacing w:before="100" w:beforeAutospacing="1" w:after="100" w:afterAutospacing="1" w:line="360" w:lineRule="auto"/>
        <w:outlineLvl w:val="9"/>
        <w:rPr>
          <w:rStyle w:val="28"/>
          <w:rFonts w:hint="eastAsia" w:asciiTheme="minorEastAsia" w:hAnsiTheme="minorEastAsia" w:eastAsiaTheme="minorEastAsia" w:cstheme="minorEastAsia"/>
          <w:b/>
          <w:bCs/>
          <w:kern w:val="0"/>
          <w:sz w:val="28"/>
          <w:szCs w:val="28"/>
          <w:highlight w:val="none"/>
          <w:shd w:val="clear" w:color="auto" w:fill="FFFFFF"/>
          <w:lang w:val="zh-CN" w:bidi="ar"/>
        </w:rPr>
      </w:pPr>
      <w:bookmarkStart w:id="377" w:name="_Toc28690"/>
    </w:p>
    <w:p w14:paraId="7BDC7701">
      <w:pPr>
        <w:pStyle w:val="22"/>
        <w:spacing w:line="360" w:lineRule="auto"/>
        <w:jc w:val="left"/>
        <w:rPr>
          <w:rFonts w:hint="eastAsia" w:asciiTheme="minorEastAsia" w:hAnsiTheme="minorEastAsia" w:eastAsiaTheme="minorEastAsia" w:cstheme="minorEastAsia"/>
          <w:sz w:val="32"/>
          <w:lang w:val="zh-CN" w:eastAsia="zh-CN"/>
        </w:rPr>
      </w:pPr>
      <w:bookmarkStart w:id="378" w:name="_Toc32425"/>
      <w:bookmarkStart w:id="379" w:name="_Toc15363"/>
      <w:bookmarkStart w:id="380" w:name="_Toc18423"/>
      <w:r>
        <w:rPr>
          <w:rFonts w:hint="eastAsia" w:asciiTheme="minorEastAsia" w:hAnsiTheme="minorEastAsia" w:eastAsiaTheme="minorEastAsia" w:cstheme="minorEastAsia"/>
          <w:sz w:val="32"/>
          <w:lang w:val="zh-CN" w:eastAsia="zh-CN"/>
        </w:rPr>
        <w:t>附件4：中国境内生产的组件成本核算基本规则</w:t>
      </w:r>
      <w:bookmarkEnd w:id="377"/>
      <w:bookmarkEnd w:id="378"/>
      <w:bookmarkEnd w:id="379"/>
      <w:bookmarkEnd w:id="380"/>
    </w:p>
    <w:p w14:paraId="5AC56E33">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中国境内生产的组件成本核算基本规则</w:t>
      </w:r>
    </w:p>
    <w:p w14:paraId="5E08A2FB">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526F731">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一、产品的一级组件是指直接组成产品的组件。产品的二级组件是指直接组成产品一级组件的组件。一级组件不可分解的，视同二级组件。</w:t>
      </w:r>
    </w:p>
    <w:p w14:paraId="649DD8C5">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二、二级组件在中国境内生产的，其全部成本计入中国境内生产的组件成本；二级组件不在中国境内生产的，其成本不计入中国境内生产的组件成本。</w:t>
      </w:r>
    </w:p>
    <w:p w14:paraId="4A0B1D96">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三、产品总成本和组件成本以相关会计核算数据、采购合同、进货记录等为基础进行计算。</w:t>
      </w:r>
    </w:p>
    <w:p w14:paraId="1F964763">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四、需要对成本核算规则予以进一步明确的其他有关事项，由财政部会同有关部门另行规定。</w:t>
      </w:r>
    </w:p>
    <w:p w14:paraId="6560AE1B">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34031E62">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00C2C0CF">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7429B7D">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26DAC094">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4898B65E">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6670A729">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41140BA">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4973A670">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F6622BC">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26252CEE">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1F20FBCF">
      <w:pPr>
        <w:pStyle w:val="21"/>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03B5003A">
      <w:pPr>
        <w:pStyle w:val="22"/>
        <w:spacing w:line="360" w:lineRule="auto"/>
        <w:jc w:val="left"/>
        <w:rPr>
          <w:rFonts w:hint="eastAsia" w:asciiTheme="minorEastAsia" w:hAnsiTheme="minorEastAsia" w:eastAsiaTheme="minorEastAsia" w:cstheme="minorEastAsia"/>
          <w:sz w:val="32"/>
          <w:lang w:val="zh-CN" w:eastAsia="zh-CN"/>
        </w:rPr>
      </w:pPr>
      <w:bookmarkStart w:id="381" w:name="_Toc13142"/>
      <w:bookmarkStart w:id="382" w:name="_Toc11339"/>
      <w:bookmarkStart w:id="383" w:name="_Toc7841"/>
      <w:bookmarkStart w:id="384" w:name="_Toc10727"/>
      <w:r>
        <w:rPr>
          <w:rFonts w:hint="eastAsia" w:asciiTheme="minorEastAsia" w:hAnsiTheme="minorEastAsia" w:eastAsiaTheme="minorEastAsia" w:cstheme="minorEastAsia"/>
          <w:sz w:val="32"/>
          <w:lang w:val="zh-CN" w:eastAsia="zh-CN"/>
        </w:rPr>
        <w:t>附件5：关于符合本国产品标准的声明函</w:t>
      </w:r>
      <w:bookmarkEnd w:id="381"/>
      <w:bookmarkEnd w:id="382"/>
      <w:bookmarkEnd w:id="383"/>
      <w:bookmarkEnd w:id="384"/>
    </w:p>
    <w:p w14:paraId="5430A5BA">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关于符合本国产品标准的声明函</w:t>
      </w:r>
    </w:p>
    <w:p w14:paraId="406B27E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rPr>
        <w:t>本公司(单位)郑重声明，根据《国务院办公厅关于在政府采购中实施本国产品标准及相关政策的通知》(国办发(2025)34号)的规定，本公司(单位)提供的以下产品属于本国产品。具体情况如下</w:t>
      </w:r>
      <w:r>
        <w:rPr>
          <w:rFonts w:hint="eastAsia" w:asciiTheme="minorEastAsia" w:hAnsiTheme="minorEastAsia" w:eastAsiaTheme="minorEastAsia" w:cstheme="minorEastAsia"/>
          <w:color w:val="000000"/>
          <w:kern w:val="0"/>
          <w:sz w:val="24"/>
          <w:lang w:val="zh-CN" w:eastAsia="zh-CN"/>
        </w:rPr>
        <w:t>：</w:t>
      </w:r>
    </w:p>
    <w:p w14:paraId="6928B045">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1.(产品名称1)，生产厂为(厂名)，厂址为(生产厂址)。(产品名称1)的中国境内生产的组件成本占比≥(规定比例)。(产品名称1)的(关键组件)在中国境内生产。(产品名称1)的(关键工序)在中国境内完成。</w:t>
      </w:r>
    </w:p>
    <w:p w14:paraId="66A0D53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2.(产品名称2)，生产厂为(厂名),厂址为(生产厂址)。(产品名称2)的中国境内生产的组件成本占比≥(规定比例)。(产品名称2)的(关键组件)在中国境内生产。(产品名称2)的(关键工序)在中国境内完成。</w:t>
      </w:r>
    </w:p>
    <w:p w14:paraId="595D2CF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w:t>
      </w:r>
    </w:p>
    <w:p w14:paraId="246503F7">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本公司(单位)对上述声明内容的真实性负责。如有虚假，愿承担相应法律责任。</w:t>
      </w:r>
    </w:p>
    <w:p w14:paraId="5EACB0B5">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690C2E7A">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784E9AAE">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企业名称：       （公章）</w:t>
      </w:r>
    </w:p>
    <w:p w14:paraId="6753A017">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企业法定代表人：       （签字或盖章）</w:t>
      </w:r>
    </w:p>
    <w:p w14:paraId="5B4C8943">
      <w:pPr>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6284477B">
      <w:pPr>
        <w:spacing w:line="360" w:lineRule="auto"/>
        <w:jc w:val="left"/>
        <w:rPr>
          <w:rFonts w:hint="eastAsia" w:asciiTheme="minorEastAsia" w:hAnsiTheme="minorEastAsia" w:eastAsiaTheme="minorEastAsia" w:cstheme="minorEastAsia"/>
          <w:b/>
          <w:bCs/>
          <w:color w:val="000000"/>
          <w:kern w:val="0"/>
          <w:sz w:val="24"/>
          <w:lang w:val="en-US" w:eastAsia="zh-CN"/>
        </w:rPr>
      </w:pPr>
      <w:r>
        <w:rPr>
          <w:rFonts w:hint="eastAsia" w:asciiTheme="minorEastAsia" w:hAnsiTheme="minorEastAsia" w:eastAsiaTheme="minorEastAsia" w:cstheme="minorEastAsia"/>
          <w:b/>
          <w:bCs/>
          <w:color w:val="000000"/>
          <w:kern w:val="0"/>
          <w:sz w:val="24"/>
          <w:lang w:val="en-US" w:eastAsia="zh-CN"/>
        </w:rPr>
        <w:t>注：</w:t>
      </w:r>
    </w:p>
    <w:p w14:paraId="7B5AE689">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1.产品如有型号，请在“产品名称”栏一并填写。</w:t>
      </w:r>
    </w:p>
    <w:p w14:paraId="74E8BC9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2.生产厂名与厂址应与生产厂营业执照载明的相关信息保持一致。</w:t>
      </w:r>
    </w:p>
    <w:p w14:paraId="603B651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3.该产品的中国境内生产的组件成本占比相关要求实施前，“规定比例”栏可不填，下同。</w:t>
      </w:r>
    </w:p>
    <w:p w14:paraId="0141699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4.该产品的关键组件要求实施前，“关键组件”栏可不填。</w:t>
      </w:r>
    </w:p>
    <w:p w14:paraId="17A0869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5.该产品的关键工序要求实施前，“关键工序”栏可不填。</w:t>
      </w:r>
    </w:p>
    <w:p w14:paraId="4FB3A2BA">
      <w:pPr>
        <w:pStyle w:val="22"/>
        <w:spacing w:before="0" w:after="0" w:line="360" w:lineRule="auto"/>
        <w:jc w:val="left"/>
        <w:outlineLvl w:val="1"/>
        <w:rPr>
          <w:rFonts w:hint="eastAsia" w:asciiTheme="minorEastAsia" w:hAnsiTheme="minorEastAsia" w:eastAsiaTheme="minorEastAsia" w:cstheme="minorEastAsia"/>
          <w:b/>
          <w:bCs/>
          <w:sz w:val="30"/>
          <w:szCs w:val="30"/>
          <w:highlight w:val="none"/>
        </w:rPr>
        <w:sectPr>
          <w:headerReference r:id="rId8" w:type="default"/>
          <w:footerReference r:id="rId9" w:type="default"/>
          <w:pgSz w:w="11849" w:h="16781"/>
          <w:pgMar w:top="1440" w:right="1803" w:bottom="1440" w:left="1803" w:header="851" w:footer="992" w:gutter="0"/>
          <w:pgBorders>
            <w:top w:val="none" w:sz="0" w:space="0"/>
            <w:left w:val="none" w:sz="0" w:space="0"/>
            <w:bottom w:val="none" w:sz="0" w:space="0"/>
            <w:right w:val="none" w:sz="0" w:space="0"/>
          </w:pgBorders>
          <w:pgNumType w:fmt="decimal"/>
          <w:cols w:space="720" w:num="1"/>
          <w:docGrid w:linePitch="397" w:charSpace="0"/>
        </w:sectPr>
      </w:pPr>
    </w:p>
    <w:p w14:paraId="4F863424">
      <w:pPr>
        <w:pStyle w:val="22"/>
        <w:spacing w:line="360" w:lineRule="auto"/>
        <w:jc w:val="left"/>
        <w:rPr>
          <w:rFonts w:hint="eastAsia" w:asciiTheme="minorEastAsia" w:hAnsiTheme="minorEastAsia" w:eastAsiaTheme="minorEastAsia" w:cstheme="minorEastAsia"/>
          <w:sz w:val="32"/>
          <w:lang w:val="zh-CN" w:eastAsia="zh-CN"/>
        </w:rPr>
      </w:pPr>
      <w:bookmarkStart w:id="385" w:name="_Toc832"/>
      <w:bookmarkStart w:id="386" w:name="_Toc32754"/>
      <w:bookmarkStart w:id="387" w:name="_Toc9095"/>
      <w:r>
        <w:rPr>
          <w:rFonts w:hint="eastAsia" w:asciiTheme="minorEastAsia" w:hAnsiTheme="minorEastAsia" w:eastAsiaTheme="minorEastAsia" w:cstheme="minorEastAsia"/>
          <w:sz w:val="32"/>
          <w:lang w:val="zh-CN" w:eastAsia="zh-CN"/>
        </w:rPr>
        <w:t>附件6：关于符合本国产品标准的成本占比的承诺函</w:t>
      </w:r>
      <w:bookmarkEnd w:id="385"/>
      <w:bookmarkEnd w:id="386"/>
      <w:bookmarkEnd w:id="387"/>
    </w:p>
    <w:p w14:paraId="3669DB96">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关于符合本国产品标准的成本占比的承诺函</w:t>
      </w:r>
    </w:p>
    <w:p w14:paraId="6BB5AA4E">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0D4E616E">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w:t>
      </w:r>
    </w:p>
    <w:p w14:paraId="0F963A0F">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本公司（单位）对上述承诺内容的真实性负责。如有虚假，将依法承担相应责任。</w:t>
      </w:r>
    </w:p>
    <w:p w14:paraId="28EBA6BA">
      <w:pPr>
        <w:spacing w:line="360" w:lineRule="auto"/>
        <w:ind w:firstLine="600" w:firstLineChars="200"/>
        <w:rPr>
          <w:rFonts w:hint="eastAsia" w:asciiTheme="minorEastAsia" w:hAnsiTheme="minorEastAsia" w:eastAsiaTheme="minorEastAsia" w:cstheme="minorEastAsia"/>
          <w:sz w:val="30"/>
          <w:szCs w:val="30"/>
          <w:highlight w:val="none"/>
        </w:rPr>
      </w:pPr>
    </w:p>
    <w:p w14:paraId="1CDEDF91">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667016B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单位名称：   （公章）</w:t>
      </w:r>
    </w:p>
    <w:p w14:paraId="5D205A3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2DC9BD41">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35FBCE4D">
      <w:pPr>
        <w:spacing w:line="360" w:lineRule="auto"/>
        <w:rPr>
          <w:rFonts w:hint="eastAsia" w:asciiTheme="minorEastAsia" w:hAnsiTheme="minorEastAsia" w:eastAsiaTheme="minorEastAsia" w:cstheme="minorEastAsia"/>
          <w:sz w:val="32"/>
          <w:lang w:val="zh-CN" w:eastAsia="zh-CN"/>
        </w:rPr>
      </w:pPr>
      <w:r>
        <w:rPr>
          <w:rFonts w:hint="eastAsia" w:asciiTheme="minorEastAsia" w:hAnsiTheme="minorEastAsia" w:eastAsiaTheme="minorEastAsia" w:cstheme="minorEastAsia"/>
          <w:sz w:val="32"/>
          <w:lang w:val="zh-CN" w:eastAsia="zh-CN"/>
        </w:rPr>
        <w:br w:type="page"/>
      </w:r>
    </w:p>
    <w:bookmarkEnd w:id="357"/>
    <w:bookmarkEnd w:id="358"/>
    <w:bookmarkEnd w:id="359"/>
    <w:bookmarkEnd w:id="360"/>
    <w:bookmarkEnd w:id="361"/>
    <w:bookmarkEnd w:id="362"/>
    <w:p w14:paraId="554D89B0">
      <w:pPr>
        <w:pStyle w:val="22"/>
        <w:spacing w:line="360" w:lineRule="auto"/>
        <w:jc w:val="left"/>
        <w:rPr>
          <w:rFonts w:hint="eastAsia" w:asciiTheme="minorEastAsia" w:hAnsiTheme="minorEastAsia" w:eastAsiaTheme="minorEastAsia" w:cstheme="minorEastAsia"/>
          <w:sz w:val="32"/>
          <w:lang w:val="zh-CN"/>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bookmarkStart w:id="388" w:name="_Toc4469"/>
      <w:bookmarkStart w:id="389" w:name="_Toc9001"/>
    </w:p>
    <w:bookmarkEnd w:id="351"/>
    <w:bookmarkEnd w:id="352"/>
    <w:bookmarkEnd w:id="388"/>
    <w:bookmarkEnd w:id="389"/>
    <w:p w14:paraId="69C57875">
      <w:pPr>
        <w:pStyle w:val="22"/>
        <w:spacing w:line="360" w:lineRule="auto"/>
        <w:jc w:val="left"/>
        <w:rPr>
          <w:rFonts w:hint="eastAsia" w:asciiTheme="minorEastAsia" w:hAnsiTheme="minorEastAsia" w:eastAsiaTheme="minorEastAsia" w:cstheme="minorEastAsia"/>
          <w:sz w:val="32"/>
          <w:lang w:val="zh-CN" w:eastAsia="zh-CN"/>
        </w:rPr>
      </w:pPr>
      <w:bookmarkStart w:id="390" w:name="_Toc19711"/>
      <w:bookmarkStart w:id="391" w:name="_Toc29463"/>
      <w:bookmarkStart w:id="392" w:name="_Toc32240"/>
      <w:bookmarkStart w:id="393" w:name="_Toc8423"/>
      <w:bookmarkStart w:id="394" w:name="_Toc743"/>
      <w:r>
        <w:rPr>
          <w:rFonts w:hint="eastAsia" w:asciiTheme="minorEastAsia" w:hAnsiTheme="minorEastAsia" w:eastAsiaTheme="minorEastAsia" w:cstheme="minorEastAsia"/>
          <w:sz w:val="32"/>
          <w:lang w:val="zh-CN" w:eastAsia="zh-CN"/>
        </w:rPr>
        <w:t>格式</w:t>
      </w:r>
      <w:r>
        <w:rPr>
          <w:rFonts w:hint="eastAsia" w:asciiTheme="minorEastAsia" w:hAnsiTheme="minorEastAsia" w:eastAsiaTheme="minorEastAsia" w:cstheme="minorEastAsia"/>
          <w:sz w:val="32"/>
          <w:lang w:val="en-US" w:eastAsia="zh-CN"/>
        </w:rPr>
        <w:t>18</w:t>
      </w:r>
      <w:r>
        <w:rPr>
          <w:rFonts w:hint="eastAsia" w:asciiTheme="minorEastAsia" w:hAnsiTheme="minorEastAsia" w:eastAsiaTheme="minorEastAsia" w:cstheme="minorEastAsia"/>
          <w:sz w:val="32"/>
          <w:lang w:val="zh-CN" w:eastAsia="zh-CN"/>
        </w:rPr>
        <w:t>：</w:t>
      </w:r>
      <w:r>
        <w:rPr>
          <w:rFonts w:hint="eastAsia" w:asciiTheme="minorEastAsia" w:hAnsiTheme="minorEastAsia" w:eastAsiaTheme="minorEastAsia" w:cstheme="minorEastAsia"/>
          <w:sz w:val="32"/>
          <w:lang w:val="en-US" w:eastAsia="zh-CN"/>
        </w:rPr>
        <w:t>投标供应商认为在其他方面有必要说明的事项</w:t>
      </w:r>
      <w:bookmarkEnd w:id="390"/>
      <w:bookmarkEnd w:id="391"/>
      <w:bookmarkEnd w:id="392"/>
      <w:bookmarkEnd w:id="393"/>
      <w:bookmarkEnd w:id="394"/>
    </w:p>
    <w:p w14:paraId="3D2042A3">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投标供应商认为在其他方面有必要说明的事项</w:t>
      </w:r>
    </w:p>
    <w:p w14:paraId="03C1376A">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2639A43F">
      <w:pPr>
        <w:autoSpaceDE w:val="0"/>
        <w:autoSpaceDN w:val="0"/>
        <w:spacing w:line="360" w:lineRule="auto"/>
        <w:ind w:firstLine="1920" w:firstLineChars="8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本项</w:t>
      </w:r>
      <w:r>
        <w:rPr>
          <w:rFonts w:hint="eastAsia" w:asciiTheme="minorEastAsia" w:hAnsiTheme="minorEastAsia" w:eastAsiaTheme="minorEastAsia" w:cstheme="minorEastAsia"/>
          <w:color w:val="000000"/>
          <w:kern w:val="0"/>
          <w:sz w:val="24"/>
        </w:rPr>
        <w:t>可</w:t>
      </w:r>
      <w:r>
        <w:rPr>
          <w:rFonts w:hint="eastAsia" w:asciiTheme="minorEastAsia" w:hAnsiTheme="minorEastAsia" w:eastAsiaTheme="minorEastAsia" w:cstheme="minorEastAsia"/>
          <w:color w:val="000000"/>
          <w:kern w:val="0"/>
          <w:sz w:val="24"/>
          <w:lang w:val="zh-CN"/>
        </w:rPr>
        <w:t>提供项目管理及实施方案、售后服务计划等</w:t>
      </w:r>
    </w:p>
    <w:p w14:paraId="2B6E301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63C4E70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D40D521">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45AA37C">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5E3EB8CD">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7BA2D9C">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05C44F6">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02C92B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435322E">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A4ED965">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38F99DB8">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54487CA7">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129FFC33">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34759C80">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07B5A062">
      <w:pPr>
        <w:pStyle w:val="23"/>
        <w:spacing w:line="360" w:lineRule="auto"/>
        <w:rPr>
          <w:rFonts w:hint="eastAsia" w:asciiTheme="minorEastAsia" w:hAnsiTheme="minorEastAsia" w:eastAsiaTheme="minorEastAsia" w:cstheme="minorEastAsia"/>
          <w:lang w:val="zh-CN"/>
        </w:rPr>
      </w:pPr>
    </w:p>
    <w:p w14:paraId="17D4272A">
      <w:pPr>
        <w:spacing w:line="360" w:lineRule="auto"/>
        <w:rPr>
          <w:rFonts w:hint="eastAsia" w:asciiTheme="minorEastAsia" w:hAnsiTheme="minorEastAsia" w:eastAsiaTheme="minorEastAsia" w:cstheme="minorEastAsia"/>
          <w:lang w:val="zh-CN"/>
        </w:rPr>
      </w:pPr>
    </w:p>
    <w:p w14:paraId="7F97A98F">
      <w:pPr>
        <w:pStyle w:val="37"/>
        <w:spacing w:line="360" w:lineRule="auto"/>
        <w:rPr>
          <w:rFonts w:hint="eastAsia" w:asciiTheme="minorEastAsia" w:hAnsiTheme="minorEastAsia" w:eastAsiaTheme="minorEastAsia" w:cstheme="minorEastAsia"/>
          <w:lang w:val="zh-CN"/>
        </w:rPr>
      </w:pPr>
    </w:p>
    <w:p w14:paraId="74940B26">
      <w:pPr>
        <w:pStyle w:val="37"/>
        <w:spacing w:line="360" w:lineRule="auto"/>
        <w:rPr>
          <w:rFonts w:hint="eastAsia" w:asciiTheme="minorEastAsia" w:hAnsiTheme="minorEastAsia" w:eastAsiaTheme="minorEastAsia" w:cstheme="minorEastAsia"/>
          <w:lang w:val="zh-CN"/>
        </w:rPr>
      </w:pPr>
    </w:p>
    <w:p w14:paraId="09C2B61B">
      <w:pPr>
        <w:pStyle w:val="22"/>
        <w:spacing w:line="360" w:lineRule="auto"/>
        <w:jc w:val="left"/>
        <w:rPr>
          <w:rFonts w:hint="eastAsia" w:asciiTheme="minorEastAsia" w:hAnsiTheme="minorEastAsia" w:eastAsiaTheme="minorEastAsia" w:cstheme="minorEastAsia"/>
          <w:sz w:val="32"/>
          <w:lang w:val="zh-CN" w:eastAsia="zh-CN"/>
        </w:rPr>
      </w:pPr>
      <w:bookmarkStart w:id="395" w:name="_Toc1078"/>
      <w:bookmarkStart w:id="396" w:name="_Toc5529"/>
      <w:bookmarkStart w:id="397" w:name="_Toc9068"/>
      <w:r>
        <w:rPr>
          <w:rFonts w:hint="eastAsia" w:asciiTheme="minorEastAsia" w:hAnsiTheme="minorEastAsia" w:eastAsiaTheme="minorEastAsia" w:cstheme="minorEastAsia"/>
          <w:sz w:val="32"/>
          <w:lang w:val="zh-CN" w:eastAsia="zh-CN"/>
        </w:rPr>
        <w:t>格式</w:t>
      </w:r>
      <w:r>
        <w:rPr>
          <w:rFonts w:hint="eastAsia" w:asciiTheme="minorEastAsia" w:hAnsiTheme="minorEastAsia" w:eastAsiaTheme="minorEastAsia" w:cstheme="minorEastAsia"/>
          <w:sz w:val="32"/>
          <w:lang w:val="en-US" w:eastAsia="zh-CN"/>
        </w:rPr>
        <w:t>19</w:t>
      </w:r>
      <w:r>
        <w:rPr>
          <w:rFonts w:hint="eastAsia" w:asciiTheme="minorEastAsia" w:hAnsiTheme="minorEastAsia" w:eastAsiaTheme="minorEastAsia" w:cstheme="minorEastAsia"/>
          <w:sz w:val="32"/>
          <w:lang w:val="zh-CN" w:eastAsia="zh-CN"/>
        </w:rPr>
        <w:t>：最终磋商报价表格式</w:t>
      </w:r>
      <w:bookmarkEnd w:id="395"/>
      <w:bookmarkEnd w:id="396"/>
      <w:bookmarkEnd w:id="397"/>
      <w:r>
        <w:rPr>
          <w:rFonts w:hint="eastAsia" w:asciiTheme="minorEastAsia" w:hAnsiTheme="minorEastAsia" w:eastAsiaTheme="minorEastAsia" w:cstheme="minorEastAsia"/>
          <w:sz w:val="32"/>
          <w:lang w:val="zh-CN" w:eastAsia="zh-CN"/>
        </w:rPr>
        <w:t xml:space="preserve"> </w:t>
      </w:r>
    </w:p>
    <w:p w14:paraId="6C403B91">
      <w:pPr>
        <w:autoSpaceDE w:val="0"/>
        <w:autoSpaceDN w:val="0"/>
        <w:adjustRightInd w:val="0"/>
        <w:spacing w:line="360" w:lineRule="auto"/>
        <w:ind w:firstLine="723" w:firstLineChars="200"/>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zh-CN"/>
        </w:rPr>
        <w:t>最终磋商报价表</w:t>
      </w:r>
      <w:bookmarkStart w:id="423" w:name="_GoBack"/>
      <w:bookmarkEnd w:id="423"/>
    </w:p>
    <w:p w14:paraId="1F4C4F64">
      <w:pPr>
        <w:pStyle w:val="36"/>
        <w:spacing w:line="360" w:lineRule="auto"/>
        <w:rPr>
          <w:rFonts w:hint="eastAsia" w:asciiTheme="minorEastAsia" w:hAnsiTheme="minorEastAsia" w:eastAsiaTheme="minorEastAsia" w:cstheme="minorEastAsia"/>
          <w:lang w:val="zh-CN"/>
        </w:rPr>
      </w:pPr>
    </w:p>
    <w:p w14:paraId="39F5191D">
      <w:pPr>
        <w:widowControl/>
        <w:spacing w:line="360" w:lineRule="auto"/>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项目编号：</w:t>
      </w:r>
      <w:r>
        <w:rPr>
          <w:rFonts w:hint="eastAsia" w:asciiTheme="minorEastAsia" w:hAnsiTheme="minorEastAsia" w:eastAsiaTheme="minorEastAsia" w:cstheme="minorEastAsia"/>
          <w:kern w:val="0"/>
          <w:sz w:val="24"/>
          <w:u w:val="single"/>
        </w:rPr>
        <w:t xml:space="preserve">                  </w:t>
      </w:r>
    </w:p>
    <w:p w14:paraId="583C090C">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p>
    <w:p w14:paraId="61AC5F11">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报价单位：人民币（元）</w:t>
      </w:r>
    </w:p>
    <w:tbl>
      <w:tblPr>
        <w:tblStyle w:val="25"/>
        <w:tblW w:w="8779" w:type="dxa"/>
        <w:jc w:val="center"/>
        <w:tblLayout w:type="fixed"/>
        <w:tblCellMar>
          <w:top w:w="0" w:type="dxa"/>
          <w:left w:w="108" w:type="dxa"/>
          <w:bottom w:w="0" w:type="dxa"/>
          <w:right w:w="108" w:type="dxa"/>
        </w:tblCellMar>
      </w:tblPr>
      <w:tblGrid>
        <w:gridCol w:w="1198"/>
        <w:gridCol w:w="2424"/>
        <w:gridCol w:w="3222"/>
        <w:gridCol w:w="1935"/>
      </w:tblGrid>
      <w:tr w14:paraId="5D5BF669">
        <w:trPr>
          <w:trHeight w:val="1137" w:hRule="atLeast"/>
          <w:jc w:val="center"/>
        </w:trPr>
        <w:tc>
          <w:tcPr>
            <w:tcW w:w="1198" w:type="dxa"/>
            <w:tcBorders>
              <w:top w:val="single" w:color="000000" w:sz="4" w:space="0"/>
              <w:left w:val="single" w:color="000000" w:sz="4" w:space="0"/>
              <w:bottom w:val="single" w:color="000000" w:sz="4" w:space="0"/>
              <w:right w:val="single" w:color="auto" w:sz="4" w:space="0"/>
            </w:tcBorders>
            <w:vAlign w:val="center"/>
          </w:tcPr>
          <w:p w14:paraId="0A570293">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包号</w:t>
            </w:r>
          </w:p>
        </w:tc>
        <w:tc>
          <w:tcPr>
            <w:tcW w:w="2424" w:type="dxa"/>
            <w:tcBorders>
              <w:top w:val="single" w:color="000000" w:sz="4" w:space="0"/>
              <w:left w:val="single" w:color="auto" w:sz="4" w:space="0"/>
              <w:bottom w:val="single" w:color="000000" w:sz="4" w:space="0"/>
              <w:right w:val="single" w:color="000000" w:sz="4" w:space="0"/>
            </w:tcBorders>
            <w:vAlign w:val="center"/>
          </w:tcPr>
          <w:p w14:paraId="43030BB2">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第一次报价</w:t>
            </w:r>
          </w:p>
        </w:tc>
        <w:tc>
          <w:tcPr>
            <w:tcW w:w="3222" w:type="dxa"/>
            <w:tcBorders>
              <w:top w:val="single" w:color="auto" w:sz="4" w:space="0"/>
              <w:left w:val="nil"/>
              <w:bottom w:val="single" w:color="000000" w:sz="4" w:space="0"/>
              <w:right w:val="single" w:color="000000" w:sz="4" w:space="0"/>
            </w:tcBorders>
            <w:vAlign w:val="center"/>
          </w:tcPr>
          <w:p w14:paraId="409C92D3">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第二次报价</w:t>
            </w:r>
          </w:p>
        </w:tc>
        <w:tc>
          <w:tcPr>
            <w:tcW w:w="1935" w:type="dxa"/>
            <w:tcBorders>
              <w:top w:val="single" w:color="auto" w:sz="4" w:space="0"/>
              <w:left w:val="nil"/>
              <w:bottom w:val="single" w:color="000000" w:sz="4" w:space="0"/>
              <w:right w:val="single" w:color="000000" w:sz="4" w:space="0"/>
            </w:tcBorders>
            <w:vAlign w:val="center"/>
          </w:tcPr>
          <w:p w14:paraId="3C043C4F">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交货期</w:t>
            </w:r>
          </w:p>
        </w:tc>
      </w:tr>
      <w:tr w14:paraId="7F5C2F72">
        <w:tblPrEx>
          <w:tblCellMar>
            <w:top w:w="0" w:type="dxa"/>
            <w:left w:w="108" w:type="dxa"/>
            <w:bottom w:w="0" w:type="dxa"/>
            <w:right w:w="108" w:type="dxa"/>
          </w:tblCellMar>
        </w:tblPrEx>
        <w:trPr>
          <w:trHeight w:val="1137" w:hRule="atLeast"/>
          <w:jc w:val="center"/>
        </w:trPr>
        <w:tc>
          <w:tcPr>
            <w:tcW w:w="1198" w:type="dxa"/>
            <w:tcBorders>
              <w:top w:val="single" w:color="000000" w:sz="4" w:space="0"/>
              <w:left w:val="single" w:color="000000" w:sz="4" w:space="0"/>
              <w:bottom w:val="single" w:color="000000" w:sz="4" w:space="0"/>
              <w:right w:val="single" w:color="auto" w:sz="4" w:space="0"/>
            </w:tcBorders>
          </w:tcPr>
          <w:p w14:paraId="35F283CC">
            <w:pPr>
              <w:widowControl/>
              <w:spacing w:line="360" w:lineRule="auto"/>
              <w:jc w:val="left"/>
              <w:rPr>
                <w:rFonts w:hint="eastAsia" w:asciiTheme="minorEastAsia" w:hAnsiTheme="minorEastAsia" w:eastAsiaTheme="minorEastAsia" w:cstheme="minorEastAsia"/>
                <w:kern w:val="0"/>
                <w:sz w:val="24"/>
              </w:rPr>
            </w:pPr>
          </w:p>
        </w:tc>
        <w:tc>
          <w:tcPr>
            <w:tcW w:w="2424" w:type="dxa"/>
            <w:tcBorders>
              <w:top w:val="single" w:color="000000" w:sz="4" w:space="0"/>
              <w:left w:val="single" w:color="auto" w:sz="4" w:space="0"/>
              <w:bottom w:val="single" w:color="000000" w:sz="4" w:space="0"/>
              <w:right w:val="single" w:color="000000" w:sz="4" w:space="0"/>
            </w:tcBorders>
          </w:tcPr>
          <w:p w14:paraId="0DFB3A38">
            <w:pPr>
              <w:widowControl/>
              <w:spacing w:line="360" w:lineRule="auto"/>
              <w:jc w:val="left"/>
              <w:rPr>
                <w:rFonts w:hint="eastAsia" w:asciiTheme="minorEastAsia" w:hAnsiTheme="minorEastAsia" w:eastAsiaTheme="minorEastAsia" w:cstheme="minorEastAsia"/>
                <w:kern w:val="0"/>
                <w:sz w:val="24"/>
              </w:rPr>
            </w:pPr>
          </w:p>
        </w:tc>
        <w:tc>
          <w:tcPr>
            <w:tcW w:w="3222" w:type="dxa"/>
            <w:tcBorders>
              <w:top w:val="single" w:color="000000" w:sz="4" w:space="0"/>
              <w:left w:val="nil"/>
              <w:bottom w:val="single" w:color="000000" w:sz="4" w:space="0"/>
              <w:right w:val="single" w:color="000000" w:sz="4" w:space="0"/>
            </w:tcBorders>
          </w:tcPr>
          <w:p w14:paraId="386C1F05">
            <w:pPr>
              <w:widowControl/>
              <w:spacing w:line="360" w:lineRule="auto"/>
              <w:jc w:val="left"/>
              <w:rPr>
                <w:rFonts w:hint="eastAsia" w:asciiTheme="minorEastAsia" w:hAnsiTheme="minorEastAsia" w:eastAsiaTheme="minorEastAsia" w:cstheme="minorEastAsia"/>
                <w:kern w:val="0"/>
                <w:sz w:val="24"/>
              </w:rPr>
            </w:pPr>
          </w:p>
        </w:tc>
        <w:tc>
          <w:tcPr>
            <w:tcW w:w="1935" w:type="dxa"/>
            <w:tcBorders>
              <w:top w:val="single" w:color="000000" w:sz="4" w:space="0"/>
              <w:left w:val="nil"/>
              <w:bottom w:val="single" w:color="000000" w:sz="4" w:space="0"/>
              <w:right w:val="single" w:color="000000" w:sz="4" w:space="0"/>
            </w:tcBorders>
          </w:tcPr>
          <w:p w14:paraId="255FD220">
            <w:pPr>
              <w:widowControl/>
              <w:spacing w:line="360" w:lineRule="auto"/>
              <w:jc w:val="left"/>
              <w:rPr>
                <w:rFonts w:hint="eastAsia" w:asciiTheme="minorEastAsia" w:hAnsiTheme="minorEastAsia" w:eastAsiaTheme="minorEastAsia" w:cstheme="minorEastAsia"/>
                <w:kern w:val="0"/>
                <w:sz w:val="24"/>
              </w:rPr>
            </w:pPr>
          </w:p>
        </w:tc>
      </w:tr>
      <w:tr w14:paraId="1761BE45">
        <w:tblPrEx>
          <w:tblCellMar>
            <w:top w:w="0" w:type="dxa"/>
            <w:left w:w="108" w:type="dxa"/>
            <w:bottom w:w="0" w:type="dxa"/>
            <w:right w:w="108" w:type="dxa"/>
          </w:tblCellMar>
        </w:tblPrEx>
        <w:trPr>
          <w:trHeight w:val="3401" w:hRule="atLeast"/>
          <w:jc w:val="center"/>
        </w:trPr>
        <w:tc>
          <w:tcPr>
            <w:tcW w:w="8779" w:type="dxa"/>
            <w:gridSpan w:val="4"/>
            <w:tcBorders>
              <w:top w:val="single" w:color="000000" w:sz="4" w:space="0"/>
              <w:left w:val="single" w:color="000000" w:sz="4" w:space="0"/>
              <w:bottom w:val="single" w:color="000000" w:sz="4" w:space="0"/>
              <w:right w:val="single" w:color="000000" w:sz="4" w:space="0"/>
            </w:tcBorders>
          </w:tcPr>
          <w:p w14:paraId="05C4564F">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最终确定的质量保证及服务承诺（优惠条件）</w:t>
            </w:r>
          </w:p>
          <w:p w14:paraId="4FE4B954">
            <w:pPr>
              <w:widowControl/>
              <w:spacing w:line="360" w:lineRule="auto"/>
              <w:jc w:val="left"/>
              <w:rPr>
                <w:rFonts w:hint="eastAsia" w:asciiTheme="minorEastAsia" w:hAnsiTheme="minorEastAsia" w:eastAsiaTheme="minorEastAsia" w:cstheme="minorEastAsia"/>
                <w:kern w:val="0"/>
                <w:sz w:val="24"/>
              </w:rPr>
            </w:pPr>
          </w:p>
          <w:p w14:paraId="50F673C9">
            <w:pPr>
              <w:widowControl/>
              <w:spacing w:line="360" w:lineRule="auto"/>
              <w:jc w:val="left"/>
              <w:rPr>
                <w:rFonts w:hint="eastAsia" w:asciiTheme="minorEastAsia" w:hAnsiTheme="minorEastAsia" w:eastAsiaTheme="minorEastAsia" w:cstheme="minorEastAsia"/>
                <w:kern w:val="0"/>
                <w:sz w:val="24"/>
              </w:rPr>
            </w:pPr>
          </w:p>
          <w:p w14:paraId="64CD19A8">
            <w:pPr>
              <w:widowControl/>
              <w:spacing w:line="360" w:lineRule="auto"/>
              <w:jc w:val="left"/>
              <w:rPr>
                <w:rFonts w:hint="eastAsia" w:asciiTheme="minorEastAsia" w:hAnsiTheme="minorEastAsia" w:eastAsiaTheme="minorEastAsia" w:cstheme="minorEastAsia"/>
                <w:kern w:val="0"/>
                <w:sz w:val="24"/>
              </w:rPr>
            </w:pPr>
          </w:p>
          <w:p w14:paraId="4CF54013">
            <w:pPr>
              <w:widowControl/>
              <w:spacing w:line="360" w:lineRule="auto"/>
              <w:jc w:val="left"/>
              <w:rPr>
                <w:rFonts w:hint="eastAsia" w:asciiTheme="minorEastAsia" w:hAnsiTheme="minorEastAsia" w:eastAsiaTheme="minorEastAsia" w:cstheme="minorEastAsia"/>
                <w:kern w:val="0"/>
                <w:sz w:val="24"/>
              </w:rPr>
            </w:pPr>
          </w:p>
          <w:p w14:paraId="353161C3">
            <w:pPr>
              <w:widowControl/>
              <w:spacing w:line="360" w:lineRule="auto"/>
              <w:jc w:val="left"/>
              <w:rPr>
                <w:rFonts w:hint="eastAsia" w:asciiTheme="minorEastAsia" w:hAnsiTheme="minorEastAsia" w:eastAsiaTheme="minorEastAsia" w:cstheme="minorEastAsia"/>
                <w:kern w:val="0"/>
                <w:sz w:val="24"/>
              </w:rPr>
            </w:pPr>
          </w:p>
        </w:tc>
      </w:tr>
    </w:tbl>
    <w:p w14:paraId="2FC626E5">
      <w:pPr>
        <w:widowControl/>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注：(此表不需上传至《磋商响应文件》中，此表必须以附件形式在开启最终报价时一并上传至政采云客户端，</w:t>
      </w:r>
      <w:r>
        <w:rPr>
          <w:rFonts w:hint="eastAsia" w:asciiTheme="minorEastAsia" w:hAnsiTheme="minorEastAsia" w:eastAsiaTheme="minorEastAsia" w:cstheme="minorEastAsia"/>
          <w:b/>
          <w:kern w:val="0"/>
          <w:sz w:val="24"/>
          <w:lang w:val="zh-CN"/>
        </w:rPr>
        <w:t>此表后须附分项报价表）</w:t>
      </w:r>
    </w:p>
    <w:p w14:paraId="1DB52477">
      <w:pPr>
        <w:widowControl/>
        <w:spacing w:line="360" w:lineRule="auto"/>
        <w:jc w:val="left"/>
        <w:rPr>
          <w:rFonts w:hint="eastAsia" w:asciiTheme="minorEastAsia" w:hAnsiTheme="minorEastAsia" w:eastAsiaTheme="minorEastAsia" w:cstheme="minorEastAsia"/>
          <w:kern w:val="0"/>
          <w:sz w:val="24"/>
        </w:rPr>
      </w:pPr>
    </w:p>
    <w:p w14:paraId="0738F84A">
      <w:pPr>
        <w:widowControl/>
        <w:spacing w:line="360" w:lineRule="auto"/>
        <w:jc w:val="left"/>
        <w:rPr>
          <w:rFonts w:hint="eastAsia" w:asciiTheme="minorEastAsia" w:hAnsiTheme="minorEastAsia" w:eastAsiaTheme="minorEastAsia" w:cstheme="minorEastAsia"/>
          <w:kern w:val="0"/>
          <w:sz w:val="24"/>
        </w:rPr>
      </w:pPr>
    </w:p>
    <w:p w14:paraId="201D998B">
      <w:pPr>
        <w:widowControl/>
        <w:spacing w:line="360" w:lineRule="auto"/>
        <w:jc w:val="center"/>
        <w:rPr>
          <w:rFonts w:hint="eastAsia" w:asciiTheme="minorEastAsia" w:hAnsiTheme="minorEastAsia" w:eastAsiaTheme="minorEastAsia" w:cstheme="minorEastAsia"/>
          <w:kern w:val="0"/>
          <w:sz w:val="24"/>
        </w:rPr>
      </w:pPr>
    </w:p>
    <w:p w14:paraId="6B9E867D">
      <w:pPr>
        <w:autoSpaceDE w:val="0"/>
        <w:autoSpaceDN w:val="0"/>
        <w:adjustRightInd w:val="0"/>
        <w:spacing w:line="360" w:lineRule="auto"/>
        <w:ind w:firstLine="3600" w:firstLineChars="15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投标供应商：           （公章）</w:t>
      </w:r>
    </w:p>
    <w:p w14:paraId="298F675C">
      <w:pPr>
        <w:autoSpaceDE w:val="0"/>
        <w:autoSpaceDN w:val="0"/>
        <w:adjustRightInd w:val="0"/>
        <w:spacing w:line="360" w:lineRule="auto"/>
        <w:jc w:val="righ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r>
        <w:rPr>
          <w:rFonts w:hint="eastAsia" w:asciiTheme="minorEastAsia" w:hAnsiTheme="minorEastAsia" w:eastAsiaTheme="minorEastAsia" w:cstheme="minorEastAsia"/>
          <w:b/>
          <w:bCs/>
          <w:kern w:val="0"/>
          <w:sz w:val="24"/>
          <w:lang w:val="zh-CN"/>
        </w:rPr>
        <w:t xml:space="preserve">                                         年   月   日</w:t>
      </w:r>
      <w:r>
        <w:rPr>
          <w:rFonts w:hint="eastAsia" w:asciiTheme="minorEastAsia" w:hAnsiTheme="minorEastAsia" w:eastAsiaTheme="minorEastAsia" w:cstheme="minorEastAsia"/>
          <w:sz w:val="32"/>
          <w:lang w:val="zh-CN"/>
        </w:rPr>
        <w:t xml:space="preserve"> </w:t>
      </w:r>
      <w:r>
        <w:rPr>
          <w:rFonts w:hint="eastAsia" w:asciiTheme="minorEastAsia" w:hAnsiTheme="minorEastAsia" w:eastAsiaTheme="minorEastAsia" w:cstheme="minorEastAsia"/>
          <w:sz w:val="24"/>
        </w:rPr>
        <w:t xml:space="preserve"> </w:t>
      </w:r>
    </w:p>
    <w:p w14:paraId="010CDAF0">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p>
    <w:p w14:paraId="34222ECA">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en-US" w:eastAsia="zh-CN"/>
        </w:rPr>
        <w:t>最终</w:t>
      </w:r>
      <w:r>
        <w:rPr>
          <w:rFonts w:hint="eastAsia" w:asciiTheme="minorEastAsia" w:hAnsiTheme="minorEastAsia" w:eastAsiaTheme="minorEastAsia" w:cstheme="minorEastAsia"/>
          <w:b/>
          <w:bCs/>
          <w:kern w:val="0"/>
          <w:sz w:val="36"/>
          <w:szCs w:val="36"/>
          <w:lang w:val="zh-CN"/>
        </w:rPr>
        <w:t xml:space="preserve">分项报价表 </w:t>
      </w:r>
    </w:p>
    <w:p w14:paraId="0DB79869">
      <w:pPr>
        <w:pStyle w:val="36"/>
        <w:spacing w:line="360" w:lineRule="auto"/>
        <w:rPr>
          <w:rFonts w:hint="eastAsia" w:asciiTheme="minorEastAsia" w:hAnsiTheme="minorEastAsia" w:eastAsiaTheme="minorEastAsia" w:cstheme="minorEastAsia"/>
          <w:lang w:val="zh-CN"/>
        </w:rPr>
      </w:pPr>
    </w:p>
    <w:p w14:paraId="5FCA4B80">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投标供应商名称：</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 xml:space="preserve">   单位：人民币（元）</w:t>
      </w:r>
    </w:p>
    <w:tbl>
      <w:tblPr>
        <w:tblStyle w:val="25"/>
        <w:tblW w:w="8876" w:type="dxa"/>
        <w:jc w:val="center"/>
        <w:tblLayout w:type="fixed"/>
        <w:tblCellMar>
          <w:top w:w="0" w:type="dxa"/>
          <w:left w:w="28" w:type="dxa"/>
          <w:bottom w:w="0" w:type="dxa"/>
          <w:right w:w="28" w:type="dxa"/>
        </w:tblCellMar>
      </w:tblPr>
      <w:tblGrid>
        <w:gridCol w:w="592"/>
        <w:gridCol w:w="1138"/>
        <w:gridCol w:w="1015"/>
        <w:gridCol w:w="1122"/>
        <w:gridCol w:w="1100"/>
        <w:gridCol w:w="913"/>
        <w:gridCol w:w="808"/>
        <w:gridCol w:w="828"/>
        <w:gridCol w:w="1360"/>
      </w:tblGrid>
      <w:tr w14:paraId="5F92DBA5">
        <w:tblPrEx>
          <w:tblCellMar>
            <w:top w:w="0" w:type="dxa"/>
            <w:left w:w="28" w:type="dxa"/>
            <w:bottom w:w="0" w:type="dxa"/>
            <w:right w:w="28" w:type="dxa"/>
          </w:tblCellMar>
        </w:tblPrEx>
        <w:trPr>
          <w:trHeight w:val="1275" w:hRule="atLeast"/>
          <w:jc w:val="center"/>
        </w:trPr>
        <w:tc>
          <w:tcPr>
            <w:tcW w:w="592"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5D3BE9F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05609A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015"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12CEF45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112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48405F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11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003395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w:t>
            </w:r>
          </w:p>
        </w:tc>
        <w:tc>
          <w:tcPr>
            <w:tcW w:w="913"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4E0B788">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数量及</w:t>
            </w:r>
          </w:p>
          <w:p w14:paraId="1A949BED">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单位</w:t>
            </w:r>
          </w:p>
        </w:tc>
        <w:tc>
          <w:tcPr>
            <w:tcW w:w="8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E89B00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828"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18C71CA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w:t>
            </w:r>
          </w:p>
        </w:tc>
        <w:tc>
          <w:tcPr>
            <w:tcW w:w="1360"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31ACA23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免费质保期</w:t>
            </w:r>
          </w:p>
        </w:tc>
      </w:tr>
      <w:tr w14:paraId="4F74D48B">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6FFDFD7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32952C">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C114F4">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4A853A6B">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E85174">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FE789D">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DDF80D">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D348C73">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759F7F9">
            <w:pPr>
              <w:spacing w:line="360" w:lineRule="auto"/>
              <w:jc w:val="center"/>
              <w:rPr>
                <w:rFonts w:hint="eastAsia" w:asciiTheme="minorEastAsia" w:hAnsiTheme="minorEastAsia" w:eastAsiaTheme="minorEastAsia" w:cstheme="minorEastAsia"/>
                <w:sz w:val="24"/>
                <w:szCs w:val="24"/>
              </w:rPr>
            </w:pPr>
          </w:p>
        </w:tc>
      </w:tr>
      <w:tr w14:paraId="58140DDB">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5669AAD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1DC234">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15A501">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F6DF33F">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1186E0">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72B1E7">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4F62A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1727707">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D1D3F19">
            <w:pPr>
              <w:spacing w:line="360" w:lineRule="auto"/>
              <w:jc w:val="center"/>
              <w:rPr>
                <w:rFonts w:hint="eastAsia" w:asciiTheme="minorEastAsia" w:hAnsiTheme="minorEastAsia" w:eastAsiaTheme="minorEastAsia" w:cstheme="minorEastAsia"/>
                <w:sz w:val="24"/>
                <w:szCs w:val="24"/>
              </w:rPr>
            </w:pPr>
          </w:p>
        </w:tc>
      </w:tr>
      <w:tr w14:paraId="0641809A">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B3430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CD21D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31D4E4">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FE0EAF5">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B7B4FE">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09C796">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0F0622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EE9D73E">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80E8F31">
            <w:pPr>
              <w:spacing w:line="360" w:lineRule="auto"/>
              <w:jc w:val="center"/>
              <w:rPr>
                <w:rFonts w:hint="eastAsia" w:asciiTheme="minorEastAsia" w:hAnsiTheme="minorEastAsia" w:eastAsiaTheme="minorEastAsia" w:cstheme="minorEastAsia"/>
                <w:sz w:val="24"/>
                <w:szCs w:val="24"/>
              </w:rPr>
            </w:pPr>
          </w:p>
        </w:tc>
      </w:tr>
      <w:tr w14:paraId="1CC490E6">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9DB8E8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2C2F618">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47E8F2">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0A65F295">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6D630C">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1484B3">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CC37E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E815FFE">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FF00BFD">
            <w:pPr>
              <w:spacing w:line="360" w:lineRule="auto"/>
              <w:jc w:val="center"/>
              <w:rPr>
                <w:rFonts w:hint="eastAsia" w:asciiTheme="minorEastAsia" w:hAnsiTheme="minorEastAsia" w:eastAsiaTheme="minorEastAsia" w:cstheme="minorEastAsia"/>
                <w:sz w:val="24"/>
                <w:szCs w:val="24"/>
              </w:rPr>
            </w:pPr>
          </w:p>
        </w:tc>
      </w:tr>
      <w:tr w14:paraId="3DA736AC">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2FBEFFC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C0ED96">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A63A57">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64DF27BE">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E18932">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9CEE3E">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318D72">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A5B8272">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539ED94">
            <w:pPr>
              <w:spacing w:line="360" w:lineRule="auto"/>
              <w:jc w:val="center"/>
              <w:rPr>
                <w:rFonts w:hint="eastAsia" w:asciiTheme="minorEastAsia" w:hAnsiTheme="minorEastAsia" w:eastAsiaTheme="minorEastAsia" w:cstheme="minorEastAsia"/>
                <w:sz w:val="24"/>
                <w:szCs w:val="24"/>
              </w:rPr>
            </w:pPr>
          </w:p>
        </w:tc>
      </w:tr>
      <w:tr w14:paraId="649F492C">
        <w:tblPrEx>
          <w:tblCellMar>
            <w:top w:w="0" w:type="dxa"/>
            <w:left w:w="28" w:type="dxa"/>
            <w:bottom w:w="0" w:type="dxa"/>
            <w:right w:w="28" w:type="dxa"/>
          </w:tblCellMar>
        </w:tblPrEx>
        <w:trPr>
          <w:trHeight w:val="1164" w:hRule="atLeast"/>
          <w:jc w:val="center"/>
        </w:trPr>
        <w:tc>
          <w:tcPr>
            <w:tcW w:w="8876"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754A4A3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优惠承诺及其他：</w:t>
            </w:r>
          </w:p>
          <w:p w14:paraId="0E011D52">
            <w:pPr>
              <w:spacing w:line="360" w:lineRule="auto"/>
              <w:jc w:val="center"/>
              <w:rPr>
                <w:rFonts w:hint="eastAsia" w:asciiTheme="minorEastAsia" w:hAnsiTheme="minorEastAsia" w:eastAsiaTheme="minorEastAsia" w:cstheme="minorEastAsia"/>
                <w:sz w:val="24"/>
                <w:szCs w:val="24"/>
              </w:rPr>
            </w:pPr>
          </w:p>
        </w:tc>
      </w:tr>
      <w:tr w14:paraId="75392DCF">
        <w:tblPrEx>
          <w:tblCellMar>
            <w:top w:w="0" w:type="dxa"/>
            <w:left w:w="28" w:type="dxa"/>
            <w:bottom w:w="0" w:type="dxa"/>
            <w:right w:w="28" w:type="dxa"/>
          </w:tblCellMar>
        </w:tblPrEx>
        <w:trPr>
          <w:trHeight w:val="1182" w:hRule="atLeast"/>
          <w:jc w:val="center"/>
        </w:trPr>
        <w:tc>
          <w:tcPr>
            <w:tcW w:w="2745" w:type="dxa"/>
            <w:gridSpan w:val="3"/>
            <w:tcBorders>
              <w:top w:val="single" w:color="000000" w:sz="6" w:space="0"/>
              <w:left w:val="single" w:color="000000" w:sz="8" w:space="0"/>
              <w:bottom w:val="single" w:color="000000" w:sz="6" w:space="0"/>
              <w:right w:val="single" w:color="000000" w:sz="6" w:space="0"/>
            </w:tcBorders>
            <w:shd w:val="clear" w:color="000000" w:fill="FFFFFF"/>
            <w:vAlign w:val="center"/>
          </w:tcPr>
          <w:p w14:paraId="30B9704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投标总价</w:t>
            </w:r>
          </w:p>
        </w:tc>
        <w:tc>
          <w:tcPr>
            <w:tcW w:w="6131" w:type="dxa"/>
            <w:gridSpan w:val="6"/>
            <w:tcBorders>
              <w:top w:val="single" w:color="000000" w:sz="6" w:space="0"/>
              <w:left w:val="single" w:color="000000" w:sz="6" w:space="0"/>
              <w:bottom w:val="single" w:color="000000" w:sz="6" w:space="0"/>
              <w:right w:val="single" w:color="000000" w:sz="8" w:space="0"/>
            </w:tcBorders>
            <w:shd w:val="clear" w:color="000000" w:fill="FFFFFF"/>
            <w:vAlign w:val="center"/>
          </w:tcPr>
          <w:p w14:paraId="545D781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               </w:t>
            </w:r>
          </w:p>
          <w:p w14:paraId="10AC575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小写：</w:t>
            </w:r>
          </w:p>
        </w:tc>
      </w:tr>
    </w:tbl>
    <w:p w14:paraId="2A13CD71">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p>
    <w:p w14:paraId="3B9CA0D5">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注：1.本表应依照每包采购一览表中的产品序号按顺序逐项填写，不得遗漏，不得修改格式，否则，按无效投标处理。</w:t>
      </w:r>
    </w:p>
    <w:p w14:paraId="45D84F1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2.投标报价不能有两个或两个以上的报价方案。</w:t>
      </w:r>
    </w:p>
    <w:p w14:paraId="3EABE093">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rPr>
        <w:t xml:space="preserve">                               </w:t>
      </w:r>
    </w:p>
    <w:p w14:paraId="6D4657AD">
      <w:pPr>
        <w:autoSpaceDE w:val="0"/>
        <w:autoSpaceDN w:val="0"/>
        <w:adjustRightInd w:val="0"/>
        <w:spacing w:line="360" w:lineRule="auto"/>
        <w:ind w:firstLine="3373" w:firstLineChars="14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72013A49">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6C1132BA">
      <w:pPr>
        <w:autoSpaceDE w:val="0"/>
        <w:autoSpaceDN w:val="0"/>
        <w:adjustRightInd w:val="0"/>
        <w:spacing w:line="360" w:lineRule="auto"/>
        <w:rPr>
          <w:rFonts w:hint="eastAsia" w:asciiTheme="minorEastAsia" w:hAnsiTheme="minorEastAsia" w:eastAsiaTheme="minorEastAsia" w:cstheme="minorEastAsia"/>
          <w:kern w:val="0"/>
          <w:sz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bCs/>
          <w:kern w:val="0"/>
          <w:sz w:val="24"/>
          <w:lang w:val="zh-CN"/>
        </w:rPr>
        <w:t xml:space="preserve">                                         年   月   日</w:t>
      </w:r>
    </w:p>
    <w:p w14:paraId="03B78BA6">
      <w:pPr>
        <w:autoSpaceDE w:val="0"/>
        <w:autoSpaceDN w:val="0"/>
        <w:spacing w:line="360" w:lineRule="auto"/>
        <w:jc w:val="center"/>
        <w:outlineLvl w:val="0"/>
        <w:rPr>
          <w:rStyle w:val="40"/>
          <w:rFonts w:hint="eastAsia" w:asciiTheme="minorEastAsia" w:hAnsiTheme="minorEastAsia" w:eastAsiaTheme="minorEastAsia" w:cstheme="minorEastAsia"/>
        </w:rPr>
      </w:pPr>
      <w:bookmarkStart w:id="398" w:name="_Toc3379"/>
      <w:bookmarkStart w:id="399" w:name="_Toc11520"/>
      <w:bookmarkStart w:id="400" w:name="_Toc13621"/>
      <w:bookmarkStart w:id="401" w:name="_Toc4935"/>
      <w:r>
        <w:rPr>
          <w:rStyle w:val="40"/>
          <w:rFonts w:hint="eastAsia" w:asciiTheme="minorEastAsia" w:hAnsiTheme="minorEastAsia" w:eastAsiaTheme="minorEastAsia" w:cstheme="minorEastAsia"/>
          <w:lang w:val="zh-CN"/>
        </w:rPr>
        <w:t>第</w:t>
      </w:r>
      <w:r>
        <w:rPr>
          <w:rStyle w:val="40"/>
          <w:rFonts w:hint="eastAsia" w:asciiTheme="minorEastAsia" w:hAnsiTheme="minorEastAsia" w:eastAsiaTheme="minorEastAsia" w:cstheme="minorEastAsia"/>
        </w:rPr>
        <w:t>五</w:t>
      </w:r>
      <w:r>
        <w:rPr>
          <w:rStyle w:val="40"/>
          <w:rFonts w:hint="eastAsia" w:asciiTheme="minorEastAsia" w:hAnsiTheme="minorEastAsia" w:eastAsiaTheme="minorEastAsia" w:cstheme="minorEastAsia"/>
          <w:lang w:val="zh-CN"/>
        </w:rPr>
        <w:t>部分</w:t>
      </w:r>
      <w:r>
        <w:rPr>
          <w:rStyle w:val="40"/>
          <w:rFonts w:hint="eastAsia" w:asciiTheme="minorEastAsia" w:hAnsiTheme="minorEastAsia" w:eastAsiaTheme="minorEastAsia" w:cstheme="minorEastAsia"/>
        </w:rPr>
        <w:t xml:space="preserve">  </w:t>
      </w:r>
      <w:r>
        <w:rPr>
          <w:rStyle w:val="40"/>
          <w:rFonts w:hint="eastAsia" w:asciiTheme="minorEastAsia" w:hAnsiTheme="minorEastAsia" w:eastAsiaTheme="minorEastAsia" w:cstheme="minorEastAsia"/>
          <w:lang w:val="zh-CN"/>
        </w:rPr>
        <w:t>采购项目要求及技术参数</w:t>
      </w:r>
      <w:bookmarkEnd w:id="398"/>
      <w:bookmarkEnd w:id="399"/>
      <w:bookmarkEnd w:id="400"/>
    </w:p>
    <w:bookmarkEnd w:id="401"/>
    <w:p w14:paraId="14451713">
      <w:pPr>
        <w:pStyle w:val="2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szCs w:val="36"/>
        </w:rPr>
      </w:pPr>
      <w:bookmarkStart w:id="402" w:name="_Toc23934"/>
      <w:bookmarkStart w:id="403" w:name="_Toc20934"/>
      <w:r>
        <w:rPr>
          <w:rFonts w:hint="eastAsia" w:asciiTheme="minorEastAsia" w:hAnsiTheme="minorEastAsia" w:eastAsiaTheme="minorEastAsia" w:cstheme="minorEastAsia"/>
          <w:lang w:val="zh-CN"/>
        </w:rPr>
        <w:t>（一）磋商要求</w:t>
      </w:r>
      <w:bookmarkEnd w:id="402"/>
      <w:bookmarkEnd w:id="403"/>
    </w:p>
    <w:p w14:paraId="0DF4CBD5">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sz w:val="32"/>
          <w:lang w:val="zh-CN"/>
        </w:rPr>
      </w:pPr>
      <w:bookmarkStart w:id="404" w:name="_Toc50"/>
      <w:bookmarkStart w:id="405" w:name="_Toc6133"/>
      <w:bookmarkStart w:id="406" w:name="_Toc21286"/>
      <w:bookmarkStart w:id="407" w:name="_Toc18203"/>
      <w:r>
        <w:rPr>
          <w:rFonts w:hint="eastAsia" w:asciiTheme="minorEastAsia" w:hAnsiTheme="minorEastAsia" w:eastAsiaTheme="minorEastAsia" w:cstheme="minorEastAsia"/>
          <w:sz w:val="32"/>
          <w:lang w:val="zh-CN"/>
        </w:rPr>
        <w:t>1.磋商说明</w:t>
      </w:r>
      <w:bookmarkEnd w:id="404"/>
      <w:bookmarkEnd w:id="405"/>
      <w:bookmarkEnd w:id="406"/>
      <w:bookmarkEnd w:id="407"/>
    </w:p>
    <w:p w14:paraId="336F27B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 投标供应商可以按照磋商文件规定的包号选择投标，但必须对所投包号中的所有内容作为一个整体进行投标，不能拆分或少报。否则，投标无效。</w:t>
      </w:r>
    </w:p>
    <w:p w14:paraId="6B17C1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 xml:space="preserve"> 所投</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产品或其任何一部分不得侵犯专利权、著作权、商标权和工业设计权等知识产权。</w:t>
      </w:r>
    </w:p>
    <w:p w14:paraId="439ACC4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3 磋商内容中未特别标注为“原装进口”字样的产品，</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必须投国产产品；标注为“原装进口”字样的产品，</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可以投进口产品，但如果因信息不对称等原因，仍有满足采购需求的国内产品要求参与采购竞争的，可以投国产产品，并且按照公平竞争原则实施采购。</w:t>
      </w:r>
    </w:p>
    <w:p w14:paraId="3A8D13A6">
      <w:pPr>
        <w:pStyle w:val="23"/>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 w:val="24"/>
          <w:lang w:val="en-US" w:eastAsia="zh-CN"/>
        </w:rPr>
        <w:t xml:space="preserve">  1.4 </w:t>
      </w:r>
      <w:r>
        <w:rPr>
          <w:rFonts w:hint="eastAsia" w:asciiTheme="minorEastAsia" w:hAnsiTheme="minorEastAsia" w:eastAsiaTheme="minorEastAsia" w:cstheme="minorEastAsia"/>
          <w:kern w:val="0"/>
          <w:sz w:val="24"/>
          <w:lang w:val="zh-CN"/>
        </w:rPr>
        <w:t>项目中标后分包情况：不允许。</w:t>
      </w:r>
    </w:p>
    <w:p w14:paraId="7CAB65D1">
      <w:pPr>
        <w:pStyle w:val="22"/>
        <w:keepNext w:val="0"/>
        <w:keepLines w:val="0"/>
        <w:pageBreakBefore w:val="0"/>
        <w:widowControl w:val="0"/>
        <w:kinsoku/>
        <w:wordWrap/>
        <w:overflowPunct/>
        <w:topLinePunct w:val="0"/>
        <w:bidi w:val="0"/>
        <w:snapToGrid/>
        <w:spacing w:line="360" w:lineRule="auto"/>
        <w:jc w:val="left"/>
        <w:textAlignment w:val="auto"/>
        <w:outlineLvl w:val="2"/>
        <w:rPr>
          <w:rFonts w:hint="eastAsia" w:asciiTheme="minorEastAsia" w:hAnsiTheme="minorEastAsia" w:eastAsiaTheme="minorEastAsia" w:cstheme="minorEastAsia"/>
          <w:sz w:val="32"/>
        </w:rPr>
      </w:pPr>
      <w:bookmarkStart w:id="408" w:name="_Toc10734"/>
      <w:bookmarkStart w:id="409" w:name="_Toc907"/>
      <w:bookmarkStart w:id="410" w:name="_Toc17831"/>
      <w:bookmarkStart w:id="411" w:name="_Toc27132"/>
      <w:r>
        <w:rPr>
          <w:rFonts w:hint="eastAsia" w:asciiTheme="minorEastAsia" w:hAnsiTheme="minorEastAsia" w:eastAsiaTheme="minorEastAsia" w:cstheme="minorEastAsia"/>
          <w:sz w:val="32"/>
        </w:rPr>
        <w:t>2.报价说明</w:t>
      </w:r>
      <w:bookmarkEnd w:id="408"/>
      <w:bookmarkEnd w:id="409"/>
      <w:bookmarkEnd w:id="410"/>
      <w:bookmarkEnd w:id="411"/>
    </w:p>
    <w:p w14:paraId="4144942B">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本次磋商文件中规定的采购预算额度为磋商最高限价，投标供应商的磋商报价不得超出此额度。否则，磋商无效。</w:t>
      </w:r>
    </w:p>
    <w:p w14:paraId="154F4610">
      <w:pPr>
        <w:pStyle w:val="22"/>
        <w:keepNext w:val="0"/>
        <w:keepLines w:val="0"/>
        <w:pageBreakBefore w:val="0"/>
        <w:widowControl w:val="0"/>
        <w:kinsoku/>
        <w:wordWrap/>
        <w:overflowPunct/>
        <w:topLinePunct w:val="0"/>
        <w:bidi w:val="0"/>
        <w:snapToGrid/>
        <w:spacing w:line="360" w:lineRule="auto"/>
        <w:jc w:val="left"/>
        <w:textAlignment w:val="auto"/>
        <w:outlineLvl w:val="2"/>
        <w:rPr>
          <w:rFonts w:hint="eastAsia" w:asciiTheme="minorEastAsia" w:hAnsiTheme="minorEastAsia" w:eastAsiaTheme="minorEastAsia" w:cstheme="minorEastAsia"/>
          <w:sz w:val="32"/>
          <w:lang w:val="zh-CN"/>
        </w:rPr>
      </w:pPr>
      <w:bookmarkStart w:id="412" w:name="_Toc20044"/>
      <w:bookmarkStart w:id="413" w:name="_Toc14903"/>
      <w:bookmarkStart w:id="414" w:name="_Toc28390"/>
      <w:bookmarkStart w:id="415" w:name="_Toc18905"/>
      <w:r>
        <w:rPr>
          <w:rFonts w:hint="eastAsia" w:asciiTheme="minorEastAsia" w:hAnsiTheme="minorEastAsia" w:eastAsiaTheme="minorEastAsia" w:cstheme="minorEastAsia"/>
          <w:sz w:val="32"/>
        </w:rPr>
        <w:t>3.</w:t>
      </w:r>
      <w:r>
        <w:rPr>
          <w:rFonts w:hint="eastAsia" w:asciiTheme="minorEastAsia" w:hAnsiTheme="minorEastAsia" w:eastAsiaTheme="minorEastAsia" w:cstheme="minorEastAsia"/>
          <w:sz w:val="32"/>
          <w:lang w:val="zh-CN"/>
        </w:rPr>
        <w:t>重要指标</w:t>
      </w:r>
      <w:bookmarkEnd w:id="412"/>
      <w:bookmarkEnd w:id="413"/>
      <w:bookmarkEnd w:id="414"/>
      <w:bookmarkEnd w:id="415"/>
    </w:p>
    <w:p w14:paraId="16DB17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en-US" w:eastAsia="zh-CN"/>
        </w:rPr>
        <w:t>3.1</w:t>
      </w:r>
      <w:r>
        <w:rPr>
          <w:rFonts w:hint="eastAsia" w:asciiTheme="minorEastAsia" w:hAnsiTheme="minorEastAsia" w:eastAsiaTheme="minorEastAsia" w:cstheme="minorEastAsia"/>
          <w:kern w:val="0"/>
          <w:sz w:val="24"/>
          <w:lang w:val="zh-CN"/>
        </w:rPr>
        <w:t>磋商文件在</w:t>
      </w:r>
      <w:r>
        <w:rPr>
          <w:rFonts w:hint="eastAsia" w:asciiTheme="minorEastAsia" w:hAnsiTheme="minorEastAsia" w:eastAsiaTheme="minorEastAsia" w:cstheme="minorEastAsia"/>
          <w:kern w:val="0"/>
          <w:sz w:val="24"/>
        </w:rPr>
        <w:t>技术参数要求</w:t>
      </w:r>
      <w:r>
        <w:rPr>
          <w:rFonts w:hint="eastAsia" w:asciiTheme="minorEastAsia" w:hAnsiTheme="minorEastAsia" w:eastAsiaTheme="minorEastAsia" w:cstheme="minorEastAsia"/>
          <w:kern w:val="0"/>
          <w:sz w:val="24"/>
          <w:lang w:val="zh-CN"/>
        </w:rPr>
        <w:t>中列出了</w:t>
      </w:r>
      <w:r>
        <w:rPr>
          <w:rFonts w:hint="eastAsia" w:asciiTheme="minorEastAsia" w:hAnsiTheme="minorEastAsia" w:eastAsiaTheme="minorEastAsia" w:cstheme="minorEastAsia"/>
          <w:kern w:val="0"/>
          <w:sz w:val="24"/>
        </w:rPr>
        <w:t>采购人</w:t>
      </w:r>
      <w:r>
        <w:rPr>
          <w:rFonts w:hint="eastAsia" w:asciiTheme="minorEastAsia" w:hAnsiTheme="minorEastAsia" w:eastAsiaTheme="minorEastAsia" w:cstheme="minorEastAsia"/>
          <w:kern w:val="0"/>
          <w:sz w:val="24"/>
          <w:lang w:val="zh-CN"/>
        </w:rPr>
        <w:t>可以接受的最低指标，投标供应商必须对技术参数进行实质性响应。</w:t>
      </w:r>
    </w:p>
    <w:p w14:paraId="0161AB74">
      <w:pPr>
        <w:keepNext w:val="0"/>
        <w:keepLines w:val="0"/>
        <w:widowControl/>
        <w:suppressLineNumbers w:val="0"/>
        <w:spacing w:line="360" w:lineRule="auto"/>
        <w:ind w:firstLine="482" w:firstLineChars="200"/>
        <w:jc w:val="left"/>
        <w:textAlignment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3.2</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本项目核心产品：</w:t>
      </w:r>
      <w:r>
        <w:rPr>
          <w:rFonts w:hint="eastAsia" w:asciiTheme="minorEastAsia" w:hAnsiTheme="minorEastAsia" w:eastAsiaTheme="minorEastAsia" w:cstheme="minorEastAsia"/>
          <w:kern w:val="0"/>
          <w:sz w:val="24"/>
          <w:lang w:val="en-US" w:eastAsia="zh-CN"/>
        </w:rPr>
        <w:t>血液透析机、空气消毒机</w:t>
      </w:r>
    </w:p>
    <w:p w14:paraId="5A9C8B2C">
      <w:pPr>
        <w:pStyle w:val="22"/>
        <w:keepNext w:val="0"/>
        <w:keepLines w:val="0"/>
        <w:pageBreakBefore w:val="0"/>
        <w:widowControl w:val="0"/>
        <w:kinsoku/>
        <w:wordWrap/>
        <w:overflowPunct/>
        <w:topLinePunct w:val="0"/>
        <w:bidi w:val="0"/>
        <w:snapToGrid/>
        <w:spacing w:line="360" w:lineRule="auto"/>
        <w:jc w:val="left"/>
        <w:textAlignment w:val="auto"/>
        <w:outlineLvl w:val="2"/>
        <w:rPr>
          <w:rFonts w:hint="eastAsia" w:asciiTheme="minorEastAsia" w:hAnsiTheme="minorEastAsia" w:eastAsiaTheme="minorEastAsia" w:cstheme="minorEastAsia"/>
          <w:color w:val="000000"/>
          <w:sz w:val="32"/>
          <w:lang w:val="zh-CN"/>
        </w:rPr>
      </w:pPr>
      <w:bookmarkStart w:id="416" w:name="_Toc23234"/>
      <w:bookmarkStart w:id="417" w:name="_Toc10178"/>
      <w:bookmarkStart w:id="418" w:name="_Toc24766"/>
      <w:bookmarkStart w:id="419" w:name="_Toc1983"/>
      <w:r>
        <w:rPr>
          <w:rFonts w:hint="eastAsia" w:asciiTheme="minorEastAsia" w:hAnsiTheme="minorEastAsia" w:eastAsiaTheme="minorEastAsia" w:cstheme="minorEastAsia"/>
          <w:color w:val="000000"/>
          <w:sz w:val="32"/>
          <w:lang w:val="zh-CN"/>
        </w:rPr>
        <w:t>4.商务要求</w:t>
      </w:r>
      <w:bookmarkEnd w:id="416"/>
      <w:bookmarkEnd w:id="417"/>
      <w:bookmarkEnd w:id="418"/>
      <w:bookmarkEnd w:id="419"/>
    </w:p>
    <w:p w14:paraId="29E9156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lang w:val="zh-CN" w:eastAsia="zh-CN"/>
        </w:rPr>
        <w:t>.1</w:t>
      </w:r>
      <w:r>
        <w:rPr>
          <w:rFonts w:hint="eastAsia" w:asciiTheme="minorEastAsia" w:hAnsiTheme="minorEastAsia" w:eastAsiaTheme="minorEastAsia" w:cstheme="minorEastAsia"/>
          <w:kern w:val="0"/>
          <w:sz w:val="24"/>
          <w:lang w:val="en-US" w:eastAsia="zh-CN"/>
        </w:rPr>
        <w:t xml:space="preserve"> 交</w:t>
      </w:r>
      <w:r>
        <w:rPr>
          <w:rFonts w:hint="eastAsia" w:asciiTheme="minorEastAsia" w:hAnsiTheme="minorEastAsia" w:eastAsiaTheme="minorEastAsia" w:cstheme="minorEastAsia"/>
          <w:kern w:val="0"/>
          <w:sz w:val="24"/>
          <w:lang w:val="zh-CN" w:eastAsia="zh-CN"/>
        </w:rPr>
        <w:t>货</w:t>
      </w:r>
      <w:r>
        <w:rPr>
          <w:rFonts w:hint="eastAsia" w:asciiTheme="minorEastAsia" w:hAnsiTheme="minorEastAsia" w:eastAsiaTheme="minorEastAsia" w:cstheme="minorEastAsia"/>
          <w:kern w:val="0"/>
          <w:sz w:val="24"/>
          <w:lang w:val="en-US" w:eastAsia="zh-CN"/>
        </w:rPr>
        <w:t>时间</w:t>
      </w:r>
      <w:r>
        <w:rPr>
          <w:rFonts w:hint="eastAsia" w:asciiTheme="minorEastAsia" w:hAnsiTheme="minorEastAsia" w:eastAsiaTheme="minorEastAsia" w:cstheme="minorEastAsia"/>
          <w:kern w:val="0"/>
          <w:sz w:val="24"/>
          <w:lang w:val="zh-CN" w:eastAsia="zh-CN"/>
        </w:rPr>
        <w:t>：合同签订后</w:t>
      </w:r>
      <w:r>
        <w:rPr>
          <w:rFonts w:hint="eastAsia" w:asciiTheme="minorEastAsia" w:hAnsiTheme="minorEastAsia" w:eastAsiaTheme="minorEastAsia" w:cstheme="minorEastAsia"/>
          <w:kern w:val="0"/>
          <w:sz w:val="24"/>
          <w:lang w:val="en-US" w:eastAsia="zh-CN"/>
        </w:rPr>
        <w:t>30天</w:t>
      </w:r>
      <w:r>
        <w:rPr>
          <w:rFonts w:hint="eastAsia" w:asciiTheme="minorEastAsia" w:hAnsiTheme="minorEastAsia" w:eastAsiaTheme="minorEastAsia" w:cstheme="minorEastAsia"/>
          <w:kern w:val="0"/>
          <w:sz w:val="24"/>
          <w:lang w:val="zh-CN" w:eastAsia="zh-CN"/>
        </w:rPr>
        <w:t>内</w:t>
      </w:r>
      <w:r>
        <w:rPr>
          <w:rFonts w:hint="eastAsia" w:asciiTheme="minorEastAsia" w:hAnsiTheme="minorEastAsia" w:eastAsiaTheme="minorEastAsia" w:cstheme="minorEastAsia"/>
          <w:kern w:val="0"/>
          <w:sz w:val="24"/>
          <w:lang w:val="en-US" w:eastAsia="zh-CN"/>
        </w:rPr>
        <w:t>完成</w:t>
      </w:r>
      <w:r>
        <w:rPr>
          <w:rFonts w:hint="eastAsia" w:asciiTheme="minorEastAsia" w:hAnsiTheme="minorEastAsia" w:eastAsiaTheme="minorEastAsia" w:cstheme="minorEastAsia"/>
          <w:kern w:val="0"/>
          <w:sz w:val="24"/>
          <w:lang w:val="zh-CN" w:eastAsia="zh-CN"/>
        </w:rPr>
        <w:t>交货。</w:t>
      </w:r>
    </w:p>
    <w:p w14:paraId="57D2D51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lang w:val="zh-CN" w:eastAsia="zh-CN"/>
        </w:rPr>
        <w:t>.2</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val="zh-CN" w:eastAsia="zh-CN"/>
        </w:rPr>
        <w:t>交货地点：</w:t>
      </w:r>
      <w:r>
        <w:rPr>
          <w:rFonts w:hint="eastAsia" w:asciiTheme="minorEastAsia" w:hAnsiTheme="minorEastAsia" w:eastAsiaTheme="minorEastAsia" w:cstheme="minorEastAsia"/>
          <w:kern w:val="0"/>
          <w:sz w:val="24"/>
          <w:lang w:val="en-US" w:eastAsia="zh-CN"/>
        </w:rPr>
        <w:t>乌兰县人民医院</w:t>
      </w:r>
      <w:r>
        <w:rPr>
          <w:rFonts w:hint="eastAsia" w:asciiTheme="minorEastAsia" w:hAnsiTheme="minorEastAsia" w:eastAsiaTheme="minorEastAsia" w:cstheme="minorEastAsia"/>
          <w:kern w:val="0"/>
          <w:sz w:val="24"/>
          <w:lang w:val="zh-CN" w:eastAsia="zh-CN"/>
        </w:rPr>
        <w:t>指定地点。</w:t>
      </w:r>
    </w:p>
    <w:p w14:paraId="207E726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pPr>
      <w:bookmarkStart w:id="420" w:name="_Toc14293"/>
      <w:r>
        <w:rPr>
          <w:rFonts w:hint="eastAsia" w:asciiTheme="minorEastAsia" w:hAnsiTheme="minorEastAsia" w:eastAsiaTheme="minorEastAsia" w:cstheme="minorEastAsia"/>
          <w:kern w:val="0"/>
          <w:sz w:val="24"/>
          <w:lang w:val="en-US" w:eastAsia="zh-CN"/>
        </w:rPr>
        <w:t xml:space="preserve">4.3 </w:t>
      </w:r>
      <w:bookmarkStart w:id="421" w:name="_Toc16245"/>
      <w:r>
        <w:rPr>
          <w:rFonts w:hint="eastAsia" w:asciiTheme="minorEastAsia" w:hAnsiTheme="minorEastAsia" w:eastAsiaTheme="minorEastAsia" w:cstheme="minorEastAsia"/>
          <w:kern w:val="0"/>
          <w:sz w:val="24"/>
          <w:lang w:val="zh-CN" w:eastAsia="zh-CN"/>
        </w:rPr>
        <w:t>付款方式：甲乙双方签订合同前，乙方向甲方支付</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lang w:val="zh-CN" w:eastAsia="zh-CN"/>
        </w:rPr>
        <w:t>%的履约保证金，甲乙双方签订合同后，甲方向乙方支付合同总价30%的预付款，待货物到达交货地点，经乙方安装、调试、试运行，甲方向乙方支付合同总价的70%，</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lang w:val="zh-CN" w:eastAsia="zh-CN"/>
        </w:rPr>
        <w:t>%的履约保证金自动转为质量保证金，</w:t>
      </w:r>
      <w:r>
        <w:rPr>
          <w:rFonts w:hint="eastAsia" w:asciiTheme="minorEastAsia" w:hAnsiTheme="minorEastAsia" w:eastAsiaTheme="minorEastAsia" w:cstheme="minorEastAsia"/>
          <w:kern w:val="0"/>
          <w:sz w:val="24"/>
          <w:lang w:val="en-US" w:eastAsia="zh-CN"/>
        </w:rPr>
        <w:t>质量保证金自项目验收之日起满壹年且产品无质量问题后一次性全额无息返还。</w:t>
      </w:r>
    </w:p>
    <w:p w14:paraId="3A19518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4.4 质保期：1年</w:t>
      </w:r>
    </w:p>
    <w:p w14:paraId="224459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sectPr>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kern w:val="0"/>
          <w:sz w:val="24"/>
          <w:lang w:val="en-US" w:eastAsia="zh-CN"/>
        </w:rPr>
        <w:t>4.5 投标供应商各产品投标报价均不得超出各产品预算单价，否则按无效投标处理。</w:t>
      </w:r>
    </w:p>
    <w:p w14:paraId="6E865C7C">
      <w:pPr>
        <w:pStyle w:val="22"/>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lang w:val="zh-CN"/>
        </w:rPr>
      </w:pPr>
      <w:bookmarkStart w:id="422" w:name="_Toc1521"/>
      <w:r>
        <w:rPr>
          <w:rFonts w:hint="eastAsia" w:asciiTheme="minorEastAsia" w:hAnsiTheme="minorEastAsia" w:eastAsiaTheme="minorEastAsia" w:cstheme="minorEastAsia"/>
          <w:lang w:val="zh-CN"/>
        </w:rPr>
        <w:t>项目概况及技术参数</w:t>
      </w:r>
      <w:bookmarkEnd w:id="42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829"/>
        <w:gridCol w:w="1030"/>
        <w:gridCol w:w="1841"/>
        <w:gridCol w:w="1919"/>
      </w:tblGrid>
      <w:tr w14:paraId="78BC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B086204">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序号</w:t>
            </w:r>
          </w:p>
        </w:tc>
        <w:tc>
          <w:tcPr>
            <w:tcW w:w="2829" w:type="dxa"/>
            <w:vAlign w:val="center"/>
          </w:tcPr>
          <w:p w14:paraId="049043C3">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产品名称</w:t>
            </w:r>
          </w:p>
        </w:tc>
        <w:tc>
          <w:tcPr>
            <w:tcW w:w="1030" w:type="dxa"/>
            <w:vAlign w:val="center"/>
          </w:tcPr>
          <w:p w14:paraId="78125975">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数量</w:t>
            </w:r>
          </w:p>
        </w:tc>
        <w:tc>
          <w:tcPr>
            <w:tcW w:w="1841" w:type="dxa"/>
            <w:vAlign w:val="center"/>
          </w:tcPr>
          <w:p w14:paraId="09EB8F12">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单价（元）</w:t>
            </w:r>
          </w:p>
        </w:tc>
        <w:tc>
          <w:tcPr>
            <w:tcW w:w="1919" w:type="dxa"/>
            <w:vAlign w:val="center"/>
          </w:tcPr>
          <w:p w14:paraId="39C18E6B">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预算金额（元）</w:t>
            </w:r>
          </w:p>
        </w:tc>
      </w:tr>
      <w:tr w14:paraId="6B30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5587813">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w:t>
            </w:r>
          </w:p>
        </w:tc>
        <w:tc>
          <w:tcPr>
            <w:tcW w:w="2829" w:type="dxa"/>
            <w:vAlign w:val="center"/>
          </w:tcPr>
          <w:p w14:paraId="5BD21845">
            <w:pPr>
              <w:pStyle w:val="63"/>
              <w:spacing w:before="120" w:line="360" w:lineRule="auto"/>
              <w:ind w:left="82" w:leftChars="0" w:right="344" w:righ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烘干机(传染病患者衣物专用)</w:t>
            </w:r>
          </w:p>
        </w:tc>
        <w:tc>
          <w:tcPr>
            <w:tcW w:w="1030" w:type="dxa"/>
            <w:vAlign w:val="center"/>
          </w:tcPr>
          <w:p w14:paraId="6F618F79">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1台</w:t>
            </w:r>
          </w:p>
        </w:tc>
        <w:tc>
          <w:tcPr>
            <w:tcW w:w="1841" w:type="dxa"/>
            <w:vAlign w:val="center"/>
          </w:tcPr>
          <w:p w14:paraId="340F4E27">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80,000.00</w:t>
            </w:r>
          </w:p>
        </w:tc>
        <w:tc>
          <w:tcPr>
            <w:tcW w:w="1919" w:type="dxa"/>
            <w:vAlign w:val="center"/>
          </w:tcPr>
          <w:p w14:paraId="1AC4EFEA">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80,000.00</w:t>
            </w:r>
          </w:p>
        </w:tc>
      </w:tr>
      <w:tr w14:paraId="41D3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0347D2D">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2</w:t>
            </w:r>
          </w:p>
        </w:tc>
        <w:tc>
          <w:tcPr>
            <w:tcW w:w="2829" w:type="dxa"/>
            <w:vAlign w:val="center"/>
          </w:tcPr>
          <w:p w14:paraId="3C4603A3">
            <w:pPr>
              <w:pStyle w:val="63"/>
              <w:spacing w:before="271" w:line="360" w:lineRule="auto"/>
              <w:ind w:left="82" w:lef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空气消毒机</w:t>
            </w:r>
          </w:p>
        </w:tc>
        <w:tc>
          <w:tcPr>
            <w:tcW w:w="1030" w:type="dxa"/>
            <w:vAlign w:val="center"/>
          </w:tcPr>
          <w:p w14:paraId="6A6EB43C">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1台</w:t>
            </w:r>
          </w:p>
        </w:tc>
        <w:tc>
          <w:tcPr>
            <w:tcW w:w="1841" w:type="dxa"/>
            <w:vAlign w:val="center"/>
          </w:tcPr>
          <w:p w14:paraId="00EA614A">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13,000.00</w:t>
            </w:r>
          </w:p>
        </w:tc>
        <w:tc>
          <w:tcPr>
            <w:tcW w:w="1919" w:type="dxa"/>
            <w:vAlign w:val="center"/>
          </w:tcPr>
          <w:p w14:paraId="6AC1EC57">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13,000.00</w:t>
            </w:r>
          </w:p>
        </w:tc>
      </w:tr>
      <w:tr w14:paraId="16A0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E4C48CB">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3</w:t>
            </w:r>
          </w:p>
        </w:tc>
        <w:tc>
          <w:tcPr>
            <w:tcW w:w="2829" w:type="dxa"/>
            <w:vAlign w:val="center"/>
          </w:tcPr>
          <w:p w14:paraId="55BEC705">
            <w:pPr>
              <w:pStyle w:val="63"/>
              <w:spacing w:before="273" w:line="360" w:lineRule="auto"/>
              <w:ind w:left="82" w:lef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血液透析机</w:t>
            </w:r>
          </w:p>
        </w:tc>
        <w:tc>
          <w:tcPr>
            <w:tcW w:w="1030" w:type="dxa"/>
            <w:vAlign w:val="center"/>
          </w:tcPr>
          <w:p w14:paraId="0AFCC250">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2台</w:t>
            </w:r>
          </w:p>
        </w:tc>
        <w:tc>
          <w:tcPr>
            <w:tcW w:w="1841" w:type="dxa"/>
            <w:vAlign w:val="center"/>
          </w:tcPr>
          <w:p w14:paraId="727F9F81">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480,000.00</w:t>
            </w:r>
          </w:p>
        </w:tc>
        <w:tc>
          <w:tcPr>
            <w:tcW w:w="1919" w:type="dxa"/>
            <w:vAlign w:val="center"/>
          </w:tcPr>
          <w:p w14:paraId="1443776D">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480,000.00</w:t>
            </w:r>
          </w:p>
        </w:tc>
      </w:tr>
      <w:tr w14:paraId="6190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F64A10A">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4</w:t>
            </w:r>
          </w:p>
        </w:tc>
        <w:tc>
          <w:tcPr>
            <w:tcW w:w="2829" w:type="dxa"/>
            <w:vAlign w:val="center"/>
          </w:tcPr>
          <w:p w14:paraId="6F798093">
            <w:pPr>
              <w:pStyle w:val="63"/>
              <w:spacing w:before="145" w:line="360" w:lineRule="auto"/>
              <w:ind w:left="82" w:leftChars="0" w:right="344" w:righ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洗脱机(传染病 患者衣物专用)</w:t>
            </w:r>
          </w:p>
        </w:tc>
        <w:tc>
          <w:tcPr>
            <w:tcW w:w="1030" w:type="dxa"/>
            <w:vAlign w:val="center"/>
          </w:tcPr>
          <w:p w14:paraId="0A1DC4E5">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1台</w:t>
            </w:r>
          </w:p>
        </w:tc>
        <w:tc>
          <w:tcPr>
            <w:tcW w:w="1841" w:type="dxa"/>
            <w:vAlign w:val="center"/>
          </w:tcPr>
          <w:p w14:paraId="26CECB9D">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165,000.00</w:t>
            </w:r>
          </w:p>
        </w:tc>
        <w:tc>
          <w:tcPr>
            <w:tcW w:w="1919" w:type="dxa"/>
            <w:vAlign w:val="center"/>
          </w:tcPr>
          <w:p w14:paraId="128202C6">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165,000.00</w:t>
            </w:r>
          </w:p>
        </w:tc>
      </w:tr>
      <w:tr w14:paraId="5C6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16E5039">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5</w:t>
            </w:r>
          </w:p>
        </w:tc>
        <w:tc>
          <w:tcPr>
            <w:tcW w:w="2829" w:type="dxa"/>
            <w:vAlign w:val="center"/>
          </w:tcPr>
          <w:p w14:paraId="4494C211">
            <w:pPr>
              <w:pStyle w:val="63"/>
              <w:spacing w:before="277" w:line="360" w:lineRule="auto"/>
              <w:ind w:left="82" w:lef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输液泵</w:t>
            </w:r>
          </w:p>
        </w:tc>
        <w:tc>
          <w:tcPr>
            <w:tcW w:w="1030" w:type="dxa"/>
            <w:vAlign w:val="center"/>
          </w:tcPr>
          <w:p w14:paraId="34AF578A">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3台</w:t>
            </w:r>
          </w:p>
        </w:tc>
        <w:tc>
          <w:tcPr>
            <w:tcW w:w="1841" w:type="dxa"/>
            <w:vAlign w:val="center"/>
          </w:tcPr>
          <w:p w14:paraId="1945E151">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15,900.00</w:t>
            </w:r>
          </w:p>
        </w:tc>
        <w:tc>
          <w:tcPr>
            <w:tcW w:w="1919" w:type="dxa"/>
            <w:vAlign w:val="center"/>
          </w:tcPr>
          <w:p w14:paraId="0DF4A9E7">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15,900.00</w:t>
            </w:r>
          </w:p>
        </w:tc>
      </w:tr>
      <w:tr w14:paraId="3333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D5B826B">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6</w:t>
            </w:r>
          </w:p>
        </w:tc>
        <w:tc>
          <w:tcPr>
            <w:tcW w:w="2829" w:type="dxa"/>
            <w:vAlign w:val="center"/>
          </w:tcPr>
          <w:p w14:paraId="377EE391">
            <w:pPr>
              <w:pStyle w:val="63"/>
              <w:spacing w:before="278" w:line="360" w:lineRule="auto"/>
              <w:ind w:left="82" w:lef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清洁槽</w:t>
            </w:r>
          </w:p>
        </w:tc>
        <w:tc>
          <w:tcPr>
            <w:tcW w:w="1030" w:type="dxa"/>
            <w:vAlign w:val="center"/>
          </w:tcPr>
          <w:p w14:paraId="606F5E2E">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1台</w:t>
            </w:r>
          </w:p>
        </w:tc>
        <w:tc>
          <w:tcPr>
            <w:tcW w:w="1841" w:type="dxa"/>
            <w:vAlign w:val="center"/>
          </w:tcPr>
          <w:p w14:paraId="52152AFF">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9,000.00</w:t>
            </w:r>
          </w:p>
        </w:tc>
        <w:tc>
          <w:tcPr>
            <w:tcW w:w="1919" w:type="dxa"/>
            <w:vAlign w:val="center"/>
          </w:tcPr>
          <w:p w14:paraId="30166D1F">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9,000.00</w:t>
            </w:r>
          </w:p>
        </w:tc>
      </w:tr>
      <w:tr w14:paraId="0E5E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09D8F">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7</w:t>
            </w:r>
          </w:p>
        </w:tc>
        <w:tc>
          <w:tcPr>
            <w:tcW w:w="2829" w:type="dxa"/>
            <w:vAlign w:val="center"/>
          </w:tcPr>
          <w:p w14:paraId="6BC7627A">
            <w:pPr>
              <w:pStyle w:val="63"/>
              <w:spacing w:before="268" w:line="360" w:lineRule="auto"/>
              <w:ind w:left="82" w:leftChars="0"/>
              <w:jc w:val="center"/>
              <w:rPr>
                <w:rFonts w:hint="eastAsia" w:asciiTheme="minorEastAsia" w:hAnsiTheme="minorEastAsia" w:eastAsiaTheme="minorEastAsia" w:cstheme="minorEastAsia"/>
                <w:b w:val="0"/>
                <w:bCs/>
                <w:kern w:val="2"/>
                <w:sz w:val="28"/>
                <w:szCs w:val="28"/>
                <w:vertAlign w:val="baseline"/>
                <w:lang w:val="en-US" w:eastAsia="zh-CN" w:bidi="ar-SA"/>
              </w:rPr>
            </w:pPr>
            <w:r>
              <w:rPr>
                <w:rFonts w:hint="eastAsia" w:asciiTheme="minorEastAsia" w:hAnsiTheme="minorEastAsia" w:eastAsiaTheme="minorEastAsia" w:cstheme="minorEastAsia"/>
                <w:b w:val="0"/>
                <w:bCs/>
                <w:kern w:val="2"/>
                <w:sz w:val="28"/>
                <w:szCs w:val="28"/>
                <w:vertAlign w:val="baseline"/>
                <w:lang w:val="en-US" w:eastAsia="zh-CN" w:bidi="ar-SA"/>
              </w:rPr>
              <w:t>全自动水处理机</w:t>
            </w:r>
          </w:p>
        </w:tc>
        <w:tc>
          <w:tcPr>
            <w:tcW w:w="1030" w:type="dxa"/>
            <w:vAlign w:val="center"/>
          </w:tcPr>
          <w:p w14:paraId="491627BF">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1台</w:t>
            </w:r>
          </w:p>
        </w:tc>
        <w:tc>
          <w:tcPr>
            <w:tcW w:w="1841" w:type="dxa"/>
            <w:vAlign w:val="center"/>
          </w:tcPr>
          <w:p w14:paraId="54F43F45">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185,000.00</w:t>
            </w:r>
          </w:p>
        </w:tc>
        <w:tc>
          <w:tcPr>
            <w:tcW w:w="1919" w:type="dxa"/>
            <w:vAlign w:val="center"/>
          </w:tcPr>
          <w:p w14:paraId="3CD631E0">
            <w:pPr>
              <w:spacing w:line="360" w:lineRule="auto"/>
              <w:jc w:val="center"/>
              <w:rPr>
                <w:rFonts w:hint="eastAsia" w:asciiTheme="minorEastAsia" w:hAnsiTheme="minorEastAsia" w:eastAsiaTheme="minorEastAsia" w:cstheme="minorEastAsia"/>
                <w:b w:val="0"/>
                <w:bCs/>
                <w:sz w:val="28"/>
                <w:szCs w:val="28"/>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185,000.00</w:t>
            </w:r>
          </w:p>
        </w:tc>
      </w:tr>
    </w:tbl>
    <w:p w14:paraId="0490E5F3">
      <w:pPr>
        <w:numPr>
          <w:ilvl w:val="0"/>
          <w:numId w:val="0"/>
        </w:numPr>
        <w:spacing w:line="360" w:lineRule="auto"/>
        <w:rPr>
          <w:rFonts w:hint="eastAsia" w:asciiTheme="minorEastAsia" w:hAnsiTheme="minorEastAsia" w:eastAsiaTheme="minorEastAsia" w:cstheme="minorEastAsia"/>
          <w:lang w:val="zh-TW" w:eastAsia="zh-TW"/>
        </w:rPr>
      </w:pPr>
    </w:p>
    <w:p w14:paraId="77BC4AD5">
      <w:pPr>
        <w:spacing w:line="360" w:lineRule="auto"/>
        <w:rPr>
          <w:rFonts w:hint="eastAsia" w:asciiTheme="minorEastAsia" w:hAnsiTheme="minorEastAsia" w:eastAsiaTheme="minorEastAsia" w:cstheme="minorEastAsia"/>
          <w:lang w:val="zh-CN" w:eastAsia="zh-CN"/>
        </w:rPr>
        <w:sectPr>
          <w:footerReference r:id="rId13" w:type="default"/>
          <w:pgSz w:w="11906" w:h="16838"/>
          <w:pgMar w:top="1440" w:right="1800" w:bottom="1440" w:left="1800" w:header="851" w:footer="992" w:gutter="0"/>
          <w:pgNumType w:fmt="decimal"/>
          <w:cols w:space="720" w:num="1"/>
          <w:docGrid w:type="lines" w:linePitch="312" w:charSpace="0"/>
        </w:sectPr>
      </w:pPr>
    </w:p>
    <w:bookmarkEnd w:id="420"/>
    <w:bookmarkEnd w:id="421"/>
    <w:p w14:paraId="1E634433">
      <w:pPr>
        <w:pStyle w:val="33"/>
        <w:spacing w:line="360" w:lineRule="auto"/>
        <w:rPr>
          <w:rFonts w:hint="eastAsia" w:asciiTheme="minorEastAsia" w:hAnsiTheme="minorEastAsia" w:eastAsiaTheme="minorEastAsia" w:cstheme="minorEastAsia"/>
          <w:lang w:val="en-US" w:eastAsia="zh-CN"/>
        </w:rPr>
      </w:pPr>
    </w:p>
    <w:tbl>
      <w:tblPr>
        <w:tblStyle w:val="26"/>
        <w:tblW w:w="9469"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81"/>
        <w:gridCol w:w="1028"/>
        <w:gridCol w:w="1611"/>
        <w:gridCol w:w="1443"/>
        <w:gridCol w:w="2515"/>
        <w:gridCol w:w="861"/>
      </w:tblGrid>
      <w:tr w14:paraId="2E40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86B5D71">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color w:val="000000"/>
                <w:kern w:val="0"/>
                <w:sz w:val="24"/>
                <w:szCs w:val="24"/>
                <w:lang w:bidi="ar"/>
              </w:rPr>
              <w:t>序号</w:t>
            </w:r>
          </w:p>
        </w:tc>
        <w:tc>
          <w:tcPr>
            <w:tcW w:w="1181" w:type="dxa"/>
            <w:vAlign w:val="center"/>
          </w:tcPr>
          <w:p w14:paraId="09F5AFE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color w:val="000000"/>
                <w:kern w:val="0"/>
                <w:sz w:val="24"/>
                <w:szCs w:val="24"/>
                <w:highlight w:val="none"/>
                <w:lang w:bidi="ar"/>
              </w:rPr>
              <w:t>产品名称</w:t>
            </w:r>
          </w:p>
        </w:tc>
        <w:tc>
          <w:tcPr>
            <w:tcW w:w="1028" w:type="dxa"/>
            <w:vAlign w:val="center"/>
          </w:tcPr>
          <w:p w14:paraId="350B8F3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color w:val="000000"/>
                <w:kern w:val="0"/>
                <w:sz w:val="24"/>
                <w:szCs w:val="24"/>
                <w:highlight w:val="none"/>
                <w:lang w:bidi="ar"/>
              </w:rPr>
              <w:t>重要性</w:t>
            </w:r>
          </w:p>
        </w:tc>
        <w:tc>
          <w:tcPr>
            <w:tcW w:w="1611" w:type="dxa"/>
            <w:vAlign w:val="center"/>
          </w:tcPr>
          <w:p w14:paraId="1B342519">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color w:val="000000"/>
                <w:kern w:val="0"/>
                <w:sz w:val="24"/>
                <w:szCs w:val="24"/>
                <w:highlight w:val="none"/>
                <w:lang w:bidi="ar"/>
              </w:rPr>
              <w:t>指标项</w:t>
            </w:r>
          </w:p>
        </w:tc>
        <w:tc>
          <w:tcPr>
            <w:tcW w:w="3958" w:type="dxa"/>
            <w:gridSpan w:val="2"/>
            <w:vAlign w:val="center"/>
          </w:tcPr>
          <w:p w14:paraId="2CA7AF16">
            <w:pPr>
              <w:pStyle w:val="14"/>
              <w:spacing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color w:val="000000"/>
                <w:kern w:val="0"/>
                <w:sz w:val="24"/>
                <w:szCs w:val="24"/>
                <w:highlight w:val="none"/>
                <w:lang w:bidi="ar"/>
              </w:rPr>
              <w:t>指标要求</w:t>
            </w:r>
          </w:p>
        </w:tc>
        <w:tc>
          <w:tcPr>
            <w:tcW w:w="861" w:type="dxa"/>
            <w:shd w:val="clear" w:color="auto" w:fill="auto"/>
            <w:vAlign w:val="center"/>
          </w:tcPr>
          <w:p w14:paraId="725871AB">
            <w:pPr>
              <w:widowControl/>
              <w:adjustRightInd w:val="0"/>
              <w:snapToGrid w:val="0"/>
              <w:spacing w:line="360" w:lineRule="auto"/>
              <w:ind w:firstLine="0" w:firstLineChars="0"/>
              <w:jc w:val="center"/>
              <w:textAlignment w:val="bottom"/>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bidi="ar"/>
              </w:rPr>
              <w:t>数量</w:t>
            </w:r>
          </w:p>
          <w:p w14:paraId="222A71E3">
            <w:pPr>
              <w:widowControl/>
              <w:adjustRightInd w:val="0"/>
              <w:snapToGrid w:val="0"/>
              <w:spacing w:line="360" w:lineRule="auto"/>
              <w:ind w:firstLine="0" w:firstLineChars="0"/>
              <w:jc w:val="center"/>
              <w:textAlignment w:val="bottom"/>
              <w:rPr>
                <w:rFonts w:hint="eastAsia" w:asciiTheme="minorEastAsia" w:hAnsiTheme="minorEastAsia" w:eastAsiaTheme="minorEastAsia" w:cstheme="minorEastAsia"/>
                <w:b/>
                <w:bCs/>
                <w:color w:val="000000"/>
                <w:kern w:val="2"/>
                <w:sz w:val="24"/>
                <w:szCs w:val="24"/>
                <w:lang w:val="en-US" w:eastAsia="zh-CN" w:bidi="ar-SA"/>
              </w:rPr>
            </w:pPr>
            <w:r>
              <w:rPr>
                <w:rFonts w:hint="eastAsia" w:asciiTheme="minorEastAsia" w:hAnsiTheme="minorEastAsia" w:eastAsiaTheme="minorEastAsia" w:cstheme="minorEastAsia"/>
                <w:b/>
                <w:bCs/>
                <w:color w:val="000000"/>
                <w:kern w:val="0"/>
                <w:sz w:val="24"/>
                <w:szCs w:val="24"/>
                <w:lang w:bidi="ar"/>
              </w:rPr>
              <w:t>（台）</w:t>
            </w:r>
          </w:p>
        </w:tc>
      </w:tr>
      <w:tr w14:paraId="48CF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9" w:type="dxa"/>
            <w:gridSpan w:val="7"/>
            <w:vAlign w:val="center"/>
          </w:tcPr>
          <w:p w14:paraId="158F8185">
            <w:pPr>
              <w:widowControl/>
              <w:adjustRightInd w:val="0"/>
              <w:snapToGrid w:val="0"/>
              <w:spacing w:line="360" w:lineRule="auto"/>
              <w:ind w:firstLine="0" w:firstLineChars="0"/>
              <w:jc w:val="center"/>
              <w:textAlignment w:val="bottom"/>
              <w:rPr>
                <w:rFonts w:hint="eastAsia" w:asciiTheme="minorEastAsia" w:hAnsiTheme="minorEastAsia" w:eastAsiaTheme="minorEastAsia" w:cstheme="minorEastAsia"/>
                <w:b/>
                <w:bCs/>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采购需求</w:t>
            </w:r>
          </w:p>
        </w:tc>
      </w:tr>
      <w:tr w14:paraId="6E86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0B3DF89B">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kern w:val="0"/>
                <w:sz w:val="24"/>
                <w:szCs w:val="24"/>
                <w:lang w:bidi="ar"/>
              </w:rPr>
              <w:t>序号</w:t>
            </w:r>
          </w:p>
        </w:tc>
        <w:tc>
          <w:tcPr>
            <w:tcW w:w="1181" w:type="dxa"/>
            <w:vAlign w:val="center"/>
          </w:tcPr>
          <w:p w14:paraId="37C85C5D">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bidi="ar"/>
              </w:rPr>
              <w:t>产品名称</w:t>
            </w:r>
          </w:p>
        </w:tc>
        <w:tc>
          <w:tcPr>
            <w:tcW w:w="1028" w:type="dxa"/>
            <w:vAlign w:val="center"/>
          </w:tcPr>
          <w:p w14:paraId="0E66945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bidi="ar"/>
              </w:rPr>
              <w:t>重要性</w:t>
            </w:r>
          </w:p>
        </w:tc>
        <w:tc>
          <w:tcPr>
            <w:tcW w:w="1611" w:type="dxa"/>
            <w:vAlign w:val="center"/>
          </w:tcPr>
          <w:p w14:paraId="6BEC9D4F">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bidi="ar"/>
              </w:rPr>
              <w:t>指标项</w:t>
            </w:r>
          </w:p>
        </w:tc>
        <w:tc>
          <w:tcPr>
            <w:tcW w:w="3958" w:type="dxa"/>
            <w:gridSpan w:val="2"/>
            <w:vAlign w:val="center"/>
          </w:tcPr>
          <w:p w14:paraId="09B12286">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bidi="ar"/>
              </w:rPr>
              <w:t>指标要求</w:t>
            </w:r>
          </w:p>
        </w:tc>
        <w:tc>
          <w:tcPr>
            <w:tcW w:w="861" w:type="dxa"/>
          </w:tcPr>
          <w:p w14:paraId="3BC5E74A">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C0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30" w:type="dxa"/>
            <w:vMerge w:val="restart"/>
            <w:vAlign w:val="center"/>
          </w:tcPr>
          <w:p w14:paraId="2088A31D">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181" w:type="dxa"/>
            <w:vMerge w:val="restart"/>
            <w:vAlign w:val="center"/>
          </w:tcPr>
          <w:p w14:paraId="2DABC32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kern w:val="2"/>
                <w:sz w:val="28"/>
                <w:szCs w:val="28"/>
                <w:highlight w:val="none"/>
                <w:vertAlign w:val="baseline"/>
                <w:lang w:val="en-US" w:eastAsia="zh-CN" w:bidi="ar-SA"/>
              </w:rPr>
              <w:t>烘干机(传染病患者衣物专用)</w:t>
            </w:r>
          </w:p>
        </w:tc>
        <w:tc>
          <w:tcPr>
            <w:tcW w:w="1028" w:type="dxa"/>
            <w:vAlign w:val="center"/>
          </w:tcPr>
          <w:p w14:paraId="41C914D6">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EA211A4">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洗涤容量(kg)</w:t>
            </w:r>
          </w:p>
        </w:tc>
        <w:tc>
          <w:tcPr>
            <w:tcW w:w="3958" w:type="dxa"/>
            <w:gridSpan w:val="2"/>
            <w:vAlign w:val="bottom"/>
          </w:tcPr>
          <w:p w14:paraId="2D89DF6F">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≥100</w:t>
            </w:r>
          </w:p>
        </w:tc>
        <w:tc>
          <w:tcPr>
            <w:tcW w:w="861" w:type="dxa"/>
            <w:vMerge w:val="restart"/>
            <w:vAlign w:val="center"/>
          </w:tcPr>
          <w:p w14:paraId="7DCDCE01">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sz w:val="28"/>
                <w:szCs w:val="28"/>
                <w:vertAlign w:val="baseline"/>
                <w:lang w:val="en-US" w:eastAsia="zh-CN"/>
              </w:rPr>
              <w:t>1</w:t>
            </w:r>
          </w:p>
        </w:tc>
      </w:tr>
      <w:tr w14:paraId="5442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30" w:type="dxa"/>
            <w:vMerge w:val="continue"/>
            <w:vAlign w:val="center"/>
          </w:tcPr>
          <w:p w14:paraId="09D5882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rPr>
            </w:pPr>
          </w:p>
        </w:tc>
        <w:tc>
          <w:tcPr>
            <w:tcW w:w="1181" w:type="dxa"/>
            <w:vMerge w:val="continue"/>
            <w:vAlign w:val="center"/>
          </w:tcPr>
          <w:p w14:paraId="495CD48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rPr>
            </w:pPr>
          </w:p>
        </w:tc>
        <w:tc>
          <w:tcPr>
            <w:tcW w:w="1028" w:type="dxa"/>
            <w:vAlign w:val="center"/>
          </w:tcPr>
          <w:p w14:paraId="4918C4E4">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AB422A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噪音dB(A)</w:t>
            </w:r>
          </w:p>
        </w:tc>
        <w:tc>
          <w:tcPr>
            <w:tcW w:w="3958" w:type="dxa"/>
            <w:gridSpan w:val="2"/>
            <w:vAlign w:val="bottom"/>
          </w:tcPr>
          <w:p w14:paraId="26D9067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≤70</w:t>
            </w:r>
          </w:p>
        </w:tc>
        <w:tc>
          <w:tcPr>
            <w:tcW w:w="861" w:type="dxa"/>
            <w:vMerge w:val="continue"/>
            <w:vAlign w:val="center"/>
          </w:tcPr>
          <w:p w14:paraId="38A55224">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849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30" w:type="dxa"/>
            <w:vMerge w:val="continue"/>
            <w:vAlign w:val="center"/>
          </w:tcPr>
          <w:p w14:paraId="6B968C7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A9ED62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16FE858">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6CC690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滚筒尺寸(mm)</w:t>
            </w:r>
          </w:p>
        </w:tc>
        <w:tc>
          <w:tcPr>
            <w:tcW w:w="3958" w:type="dxa"/>
            <w:gridSpan w:val="2"/>
            <w:vAlign w:val="bottom"/>
          </w:tcPr>
          <w:p w14:paraId="075D45F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1460*1220(±30mm)</w:t>
            </w:r>
          </w:p>
        </w:tc>
        <w:tc>
          <w:tcPr>
            <w:tcW w:w="861" w:type="dxa"/>
            <w:vMerge w:val="continue"/>
            <w:vAlign w:val="center"/>
          </w:tcPr>
          <w:p w14:paraId="5B8F2253">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77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30" w:type="dxa"/>
            <w:vMerge w:val="continue"/>
            <w:vAlign w:val="center"/>
          </w:tcPr>
          <w:p w14:paraId="3C1513C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338A0AE">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988A240">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F59947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烘干转速(rpm)</w:t>
            </w:r>
          </w:p>
        </w:tc>
        <w:tc>
          <w:tcPr>
            <w:tcW w:w="3958" w:type="dxa"/>
            <w:gridSpan w:val="2"/>
            <w:vAlign w:val="bottom"/>
          </w:tcPr>
          <w:p w14:paraId="60FCA0EA">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≥35</w:t>
            </w:r>
          </w:p>
        </w:tc>
        <w:tc>
          <w:tcPr>
            <w:tcW w:w="861" w:type="dxa"/>
            <w:vMerge w:val="continue"/>
            <w:vAlign w:val="center"/>
          </w:tcPr>
          <w:p w14:paraId="0DB9B59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7402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30" w:type="dxa"/>
            <w:vMerge w:val="continue"/>
            <w:vAlign w:val="center"/>
          </w:tcPr>
          <w:p w14:paraId="0CDA6F9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5913AC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05E7EA5">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D2FEECB">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烘干电机功率</w:t>
            </w:r>
          </w:p>
        </w:tc>
        <w:tc>
          <w:tcPr>
            <w:tcW w:w="3958" w:type="dxa"/>
            <w:gridSpan w:val="2"/>
            <w:vAlign w:val="bottom"/>
          </w:tcPr>
          <w:p w14:paraId="6274B296">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w:t>
            </w:r>
          </w:p>
        </w:tc>
        <w:tc>
          <w:tcPr>
            <w:tcW w:w="861" w:type="dxa"/>
            <w:vMerge w:val="continue"/>
            <w:vAlign w:val="center"/>
          </w:tcPr>
          <w:p w14:paraId="7672F193">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608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0" w:type="dxa"/>
            <w:vMerge w:val="continue"/>
            <w:vAlign w:val="center"/>
          </w:tcPr>
          <w:p w14:paraId="1196A3F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6547DC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FA918D6">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30EB6E58">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烘干风机功率</w:t>
            </w:r>
          </w:p>
        </w:tc>
        <w:tc>
          <w:tcPr>
            <w:tcW w:w="3958" w:type="dxa"/>
            <w:gridSpan w:val="2"/>
            <w:vAlign w:val="bottom"/>
          </w:tcPr>
          <w:p w14:paraId="120FFF21">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≥1.5*2</w:t>
            </w:r>
          </w:p>
        </w:tc>
        <w:tc>
          <w:tcPr>
            <w:tcW w:w="861" w:type="dxa"/>
            <w:vMerge w:val="continue"/>
            <w:vAlign w:val="center"/>
          </w:tcPr>
          <w:p w14:paraId="72FA383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5D4E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30" w:type="dxa"/>
            <w:vMerge w:val="continue"/>
            <w:vAlign w:val="center"/>
          </w:tcPr>
          <w:p w14:paraId="27F36F0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93005E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D2B694B">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D55B4CF">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烘干电加热功率</w:t>
            </w:r>
          </w:p>
        </w:tc>
        <w:tc>
          <w:tcPr>
            <w:tcW w:w="3958" w:type="dxa"/>
            <w:gridSpan w:val="2"/>
            <w:vAlign w:val="bottom"/>
          </w:tcPr>
          <w:p w14:paraId="090B43FD">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≥65</w:t>
            </w:r>
          </w:p>
        </w:tc>
        <w:tc>
          <w:tcPr>
            <w:tcW w:w="861" w:type="dxa"/>
            <w:vMerge w:val="continue"/>
            <w:vAlign w:val="center"/>
          </w:tcPr>
          <w:p w14:paraId="70F5E90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E5F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30" w:type="dxa"/>
            <w:vMerge w:val="continue"/>
            <w:vAlign w:val="center"/>
          </w:tcPr>
          <w:p w14:paraId="226F2A2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BDC083E">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B2A980F">
            <w:pPr>
              <w:widowControl/>
              <w:numPr>
                <w:ilvl w:val="0"/>
                <w:numId w:val="7"/>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7BDBF8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排风口径(mm)</w:t>
            </w:r>
          </w:p>
        </w:tc>
        <w:tc>
          <w:tcPr>
            <w:tcW w:w="3958" w:type="dxa"/>
            <w:gridSpan w:val="2"/>
            <w:vAlign w:val="bottom"/>
          </w:tcPr>
          <w:p w14:paraId="5379481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≥260</w:t>
            </w:r>
          </w:p>
        </w:tc>
        <w:tc>
          <w:tcPr>
            <w:tcW w:w="861" w:type="dxa"/>
            <w:vMerge w:val="continue"/>
            <w:vAlign w:val="center"/>
          </w:tcPr>
          <w:p w14:paraId="226200B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795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restart"/>
            <w:vAlign w:val="center"/>
          </w:tcPr>
          <w:p w14:paraId="2365765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181" w:type="dxa"/>
            <w:vMerge w:val="restart"/>
            <w:vAlign w:val="center"/>
          </w:tcPr>
          <w:p w14:paraId="27BCC7E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kern w:val="2"/>
                <w:sz w:val="28"/>
                <w:szCs w:val="28"/>
                <w:highlight w:val="none"/>
                <w:vertAlign w:val="baseline"/>
                <w:lang w:val="en-US" w:eastAsia="zh-CN" w:bidi="ar-SA"/>
              </w:rPr>
              <w:t>空气消毒机</w:t>
            </w:r>
          </w:p>
        </w:tc>
        <w:tc>
          <w:tcPr>
            <w:tcW w:w="1028" w:type="dxa"/>
            <w:vAlign w:val="center"/>
          </w:tcPr>
          <w:p w14:paraId="0C156FB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514038B">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消毒方法</w:t>
            </w:r>
          </w:p>
        </w:tc>
        <w:tc>
          <w:tcPr>
            <w:tcW w:w="3958" w:type="dxa"/>
            <w:gridSpan w:val="2"/>
            <w:vAlign w:val="center"/>
          </w:tcPr>
          <w:p w14:paraId="1C3EE65A">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等离子消毒</w:t>
            </w:r>
          </w:p>
        </w:tc>
        <w:tc>
          <w:tcPr>
            <w:tcW w:w="861" w:type="dxa"/>
            <w:vMerge w:val="restart"/>
            <w:vAlign w:val="center"/>
          </w:tcPr>
          <w:p w14:paraId="50D87A63">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r>
      <w:tr w14:paraId="2CC6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37BC936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rPr>
            </w:pPr>
          </w:p>
        </w:tc>
        <w:tc>
          <w:tcPr>
            <w:tcW w:w="1181" w:type="dxa"/>
            <w:vMerge w:val="continue"/>
            <w:vAlign w:val="center"/>
          </w:tcPr>
          <w:p w14:paraId="659D725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rPr>
            </w:pPr>
          </w:p>
        </w:tc>
        <w:tc>
          <w:tcPr>
            <w:tcW w:w="1028" w:type="dxa"/>
            <w:vAlign w:val="center"/>
          </w:tcPr>
          <w:p w14:paraId="6C5E39F2">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715FEEA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用途</w:t>
            </w:r>
          </w:p>
        </w:tc>
        <w:tc>
          <w:tcPr>
            <w:tcW w:w="3958" w:type="dxa"/>
            <w:gridSpan w:val="2"/>
            <w:vAlign w:val="center"/>
          </w:tcPr>
          <w:p w14:paraId="687E5D90">
            <w:pPr>
              <w:widowControl/>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设备主要用于对室内的空气进行净化与消毒处理</w:t>
            </w:r>
          </w:p>
        </w:tc>
        <w:tc>
          <w:tcPr>
            <w:tcW w:w="861" w:type="dxa"/>
            <w:vMerge w:val="continue"/>
            <w:vAlign w:val="center"/>
          </w:tcPr>
          <w:p w14:paraId="5D617D3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F91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58445BD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7F61F8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6954EB9">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restart"/>
            <w:vAlign w:val="center"/>
          </w:tcPr>
          <w:p w14:paraId="0D0A2AAB">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技术要求</w:t>
            </w:r>
          </w:p>
        </w:tc>
        <w:tc>
          <w:tcPr>
            <w:tcW w:w="1443" w:type="dxa"/>
            <w:vAlign w:val="center"/>
          </w:tcPr>
          <w:p w14:paraId="66B4C3B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安装方式</w:t>
            </w:r>
          </w:p>
        </w:tc>
        <w:tc>
          <w:tcPr>
            <w:tcW w:w="2515" w:type="dxa"/>
            <w:vAlign w:val="center"/>
          </w:tcPr>
          <w:p w14:paraId="7A1F6D70">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移动安装</w:t>
            </w:r>
          </w:p>
        </w:tc>
        <w:tc>
          <w:tcPr>
            <w:tcW w:w="861" w:type="dxa"/>
            <w:vMerge w:val="continue"/>
            <w:vAlign w:val="center"/>
          </w:tcPr>
          <w:p w14:paraId="54FF356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25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6001599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092BC3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75C46B2">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122D5B1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59D5A03A">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输入电压</w:t>
            </w:r>
          </w:p>
        </w:tc>
        <w:tc>
          <w:tcPr>
            <w:tcW w:w="2515" w:type="dxa"/>
            <w:vAlign w:val="center"/>
          </w:tcPr>
          <w:p w14:paraId="67FA8373">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AC220V±22V</w:t>
            </w:r>
          </w:p>
          <w:p w14:paraId="570D26D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50Hz±1Hz</w:t>
            </w:r>
          </w:p>
        </w:tc>
        <w:tc>
          <w:tcPr>
            <w:tcW w:w="861" w:type="dxa"/>
            <w:vMerge w:val="continue"/>
            <w:vAlign w:val="center"/>
          </w:tcPr>
          <w:p w14:paraId="07BC44F2">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3B4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28DF741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D62672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D2B2611">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2E72207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06018CD5">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工作温度</w:t>
            </w:r>
          </w:p>
        </w:tc>
        <w:tc>
          <w:tcPr>
            <w:tcW w:w="2515" w:type="dxa"/>
            <w:vAlign w:val="center"/>
          </w:tcPr>
          <w:p w14:paraId="5ECE75D1">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-10℃~40℃；</w:t>
            </w:r>
          </w:p>
          <w:p w14:paraId="0F93E689">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 xml:space="preserve">工作湿度：≤90% </w:t>
            </w:r>
          </w:p>
          <w:p w14:paraId="6D0B11B7">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大气压力：86kPa~106kPa</w:t>
            </w:r>
          </w:p>
        </w:tc>
        <w:tc>
          <w:tcPr>
            <w:tcW w:w="861" w:type="dxa"/>
            <w:vMerge w:val="continue"/>
            <w:vAlign w:val="center"/>
          </w:tcPr>
          <w:p w14:paraId="29182F00">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78F6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D0A0CE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15FDC8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902D7E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4829EE1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6FFD1FDE">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作用空间（m³ ）</w:t>
            </w:r>
          </w:p>
        </w:tc>
        <w:tc>
          <w:tcPr>
            <w:tcW w:w="2515" w:type="dxa"/>
            <w:vAlign w:val="center"/>
          </w:tcPr>
          <w:p w14:paraId="06A92EF7">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≤120 m³</w:t>
            </w:r>
          </w:p>
        </w:tc>
        <w:tc>
          <w:tcPr>
            <w:tcW w:w="861" w:type="dxa"/>
            <w:vMerge w:val="continue"/>
            <w:vAlign w:val="center"/>
          </w:tcPr>
          <w:p w14:paraId="1B2AB672">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3B5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1FF6765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E1AE60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9A57E62">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5CE83CE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6038C199">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显示屏</w:t>
            </w:r>
          </w:p>
        </w:tc>
        <w:tc>
          <w:tcPr>
            <w:tcW w:w="2515" w:type="dxa"/>
            <w:vAlign w:val="center"/>
          </w:tcPr>
          <w:p w14:paraId="3114A0EA">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设备上能通过指示灯和图文方式显示空气质量状态、运行状态、PM2.5、PM0.5、温度、湿度等</w:t>
            </w:r>
          </w:p>
        </w:tc>
        <w:tc>
          <w:tcPr>
            <w:tcW w:w="861" w:type="dxa"/>
            <w:vMerge w:val="continue"/>
            <w:vAlign w:val="center"/>
          </w:tcPr>
          <w:p w14:paraId="7928207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0F7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6767355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708480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0414F3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03DD9487">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4D1680D0">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等离子体寿命</w:t>
            </w:r>
          </w:p>
        </w:tc>
        <w:tc>
          <w:tcPr>
            <w:tcW w:w="2515" w:type="dxa"/>
            <w:vAlign w:val="center"/>
          </w:tcPr>
          <w:p w14:paraId="7F222D47">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等离子体发生器和等离子体电极寿命≥40000小时（要求提供检测报告）</w:t>
            </w:r>
          </w:p>
        </w:tc>
        <w:tc>
          <w:tcPr>
            <w:tcW w:w="861" w:type="dxa"/>
            <w:vMerge w:val="continue"/>
            <w:vAlign w:val="center"/>
          </w:tcPr>
          <w:p w14:paraId="0DA5FB46">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981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750A5E1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8A16FD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694092A">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1FD69B6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7866DEBA">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等离子体密度分布</w:t>
            </w:r>
          </w:p>
        </w:tc>
        <w:tc>
          <w:tcPr>
            <w:tcW w:w="2515" w:type="dxa"/>
            <w:vAlign w:val="center"/>
          </w:tcPr>
          <w:p w14:paraId="2879846B">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1.0×1018/m-3～1.94×1019m-3  (提供检测报告）</w:t>
            </w:r>
          </w:p>
        </w:tc>
        <w:tc>
          <w:tcPr>
            <w:tcW w:w="861" w:type="dxa"/>
            <w:vMerge w:val="continue"/>
            <w:vAlign w:val="center"/>
          </w:tcPr>
          <w:p w14:paraId="6ADA2536">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52E2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5E6D097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9A77DB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66779E0">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5F2DC87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5916C666">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人机共存</w:t>
            </w:r>
          </w:p>
        </w:tc>
        <w:tc>
          <w:tcPr>
            <w:tcW w:w="2515" w:type="dxa"/>
            <w:vAlign w:val="center"/>
          </w:tcPr>
          <w:p w14:paraId="6063D7D8">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可在人机共存的环境中使用，且不生成二次污染</w:t>
            </w:r>
          </w:p>
        </w:tc>
        <w:tc>
          <w:tcPr>
            <w:tcW w:w="861" w:type="dxa"/>
            <w:vMerge w:val="continue"/>
            <w:vAlign w:val="center"/>
          </w:tcPr>
          <w:p w14:paraId="63B3F7E3">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FE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5F0CF31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96DF03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F50C82F">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14E0578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61F08105">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等离子体发生器</w:t>
            </w:r>
          </w:p>
        </w:tc>
        <w:tc>
          <w:tcPr>
            <w:tcW w:w="2515" w:type="dxa"/>
            <w:vAlign w:val="center"/>
          </w:tcPr>
          <w:p w14:paraId="32A99560">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为高分子阻燃材料构成，阻燃等级达到V-0</w:t>
            </w:r>
          </w:p>
        </w:tc>
        <w:tc>
          <w:tcPr>
            <w:tcW w:w="861" w:type="dxa"/>
            <w:vMerge w:val="continue"/>
            <w:vAlign w:val="center"/>
          </w:tcPr>
          <w:p w14:paraId="17027F5D">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EAE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0BCF164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94E2B6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587A4C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22DF826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4F7481A2">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臭氧残留量</w:t>
            </w:r>
          </w:p>
        </w:tc>
        <w:tc>
          <w:tcPr>
            <w:tcW w:w="2515" w:type="dxa"/>
            <w:vAlign w:val="center"/>
          </w:tcPr>
          <w:p w14:paraId="131D15B5">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 xml:space="preserve">＜0.003mg/m³ </w:t>
            </w:r>
          </w:p>
          <w:p w14:paraId="36C5E69C">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符合《室内空气中臭氧卫生标准》（要求提供检测报告）</w:t>
            </w:r>
          </w:p>
        </w:tc>
        <w:tc>
          <w:tcPr>
            <w:tcW w:w="861" w:type="dxa"/>
            <w:vMerge w:val="continue"/>
            <w:vAlign w:val="center"/>
          </w:tcPr>
          <w:p w14:paraId="4C88EF27">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D24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00E8AEF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D7168F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97D039C">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651DBF3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2424DBA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消毒效果</w:t>
            </w:r>
          </w:p>
        </w:tc>
        <w:tc>
          <w:tcPr>
            <w:tcW w:w="2515" w:type="dxa"/>
            <w:vAlign w:val="center"/>
          </w:tcPr>
          <w:p w14:paraId="39A841C7">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设备持续工作1小时，可使100m³房间空气中的自然菌的消亡率≥90%、60min/20m³空气中的白色葡萄球菌杀灭率≥99.9%（要求提供检测报告）</w:t>
            </w:r>
          </w:p>
        </w:tc>
        <w:tc>
          <w:tcPr>
            <w:tcW w:w="861" w:type="dxa"/>
            <w:vMerge w:val="continue"/>
            <w:vAlign w:val="center"/>
          </w:tcPr>
          <w:p w14:paraId="3A45CD0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0F6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00B3C39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A4B22A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39F7995">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622ACBD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183DD37D">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智能提示功能</w:t>
            </w:r>
          </w:p>
        </w:tc>
        <w:tc>
          <w:tcPr>
            <w:tcW w:w="2515" w:type="dxa"/>
            <w:vAlign w:val="center"/>
          </w:tcPr>
          <w:p w14:paraId="625219D5">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具备等离子故障报警、滤网过期提示功能</w:t>
            </w:r>
          </w:p>
        </w:tc>
        <w:tc>
          <w:tcPr>
            <w:tcW w:w="861" w:type="dxa"/>
            <w:vMerge w:val="continue"/>
            <w:vAlign w:val="center"/>
          </w:tcPr>
          <w:p w14:paraId="547122BC">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5FB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0" w:type="dxa"/>
            <w:vMerge w:val="continue"/>
            <w:vAlign w:val="center"/>
          </w:tcPr>
          <w:p w14:paraId="5E36FBD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C60380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96623D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3D9A2406">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443" w:type="dxa"/>
            <w:vAlign w:val="center"/>
          </w:tcPr>
          <w:p w14:paraId="6C6ADEA8">
            <w:pPr>
              <w:widowControl/>
              <w:numPr>
                <w:ilvl w:val="1"/>
                <w:numId w:val="0"/>
              </w:numPr>
              <w:adjustRightInd w:val="0"/>
              <w:snapToGrid w:val="0"/>
              <w:spacing w:line="360" w:lineRule="auto"/>
              <w:ind w:left="0" w:leftChars="0"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净化性能要求：</w:t>
            </w:r>
          </w:p>
        </w:tc>
        <w:tc>
          <w:tcPr>
            <w:tcW w:w="2515" w:type="dxa"/>
            <w:vAlign w:val="center"/>
          </w:tcPr>
          <w:p w14:paraId="253B48AA">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≥60 分钟/100m³ , 对悬浮粒子≥0.5 μm，≥5 μm 的净化级别达到空气洁净度 7 级（相当于原10000 级）符合 GB50333-2013《医院洁净手术部建筑技术规范》（提供检测报告）</w:t>
            </w:r>
          </w:p>
        </w:tc>
        <w:tc>
          <w:tcPr>
            <w:tcW w:w="861" w:type="dxa"/>
            <w:vMerge w:val="continue"/>
            <w:vAlign w:val="center"/>
          </w:tcPr>
          <w:p w14:paraId="40B895FA">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7882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CF1D791">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A4897FD">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35C0ED76">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restart"/>
            <w:vAlign w:val="center"/>
          </w:tcPr>
          <w:p w14:paraId="3C2C24F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配置结构</w:t>
            </w:r>
          </w:p>
        </w:tc>
        <w:tc>
          <w:tcPr>
            <w:tcW w:w="1443" w:type="dxa"/>
            <w:vAlign w:val="center"/>
          </w:tcPr>
          <w:p w14:paraId="5474EF96">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物联网4G模块</w:t>
            </w:r>
          </w:p>
        </w:tc>
        <w:tc>
          <w:tcPr>
            <w:tcW w:w="2515" w:type="dxa"/>
            <w:vAlign w:val="center"/>
          </w:tcPr>
          <w:p w14:paraId="2FEE9566">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使用手机APP远程遥控控制</w:t>
            </w:r>
          </w:p>
        </w:tc>
        <w:tc>
          <w:tcPr>
            <w:tcW w:w="861" w:type="dxa"/>
            <w:vMerge w:val="continue"/>
            <w:vAlign w:val="center"/>
          </w:tcPr>
          <w:p w14:paraId="2BA890FF">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E1A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7CDA204">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5CDE52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03E582E8">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75F5B7BA">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443" w:type="dxa"/>
            <w:vAlign w:val="center"/>
          </w:tcPr>
          <w:p w14:paraId="1379073C">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无线WIFI连接</w:t>
            </w:r>
          </w:p>
        </w:tc>
        <w:tc>
          <w:tcPr>
            <w:tcW w:w="2515" w:type="dxa"/>
            <w:vAlign w:val="center"/>
          </w:tcPr>
          <w:p w14:paraId="50F46F12">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使用手机APP远程控制，能够对设备进行集中的管理和控制</w:t>
            </w:r>
          </w:p>
        </w:tc>
        <w:tc>
          <w:tcPr>
            <w:tcW w:w="861" w:type="dxa"/>
            <w:vMerge w:val="continue"/>
            <w:vAlign w:val="center"/>
          </w:tcPr>
          <w:p w14:paraId="2840D006">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532E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CC68C13">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AFE06BA">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5FC1E4B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3D66D7C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443" w:type="dxa"/>
            <w:vAlign w:val="center"/>
          </w:tcPr>
          <w:p w14:paraId="4B7F9C0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初效过滤器</w:t>
            </w:r>
          </w:p>
        </w:tc>
        <w:tc>
          <w:tcPr>
            <w:tcW w:w="2515" w:type="dxa"/>
            <w:vAlign w:val="center"/>
          </w:tcPr>
          <w:p w14:paraId="573970A3">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进风口处安装，初始阶段过滤掉空气中的较大微粒物，对等离子体发生装置进行保护，可拆卸清洗</w:t>
            </w:r>
          </w:p>
        </w:tc>
        <w:tc>
          <w:tcPr>
            <w:tcW w:w="861" w:type="dxa"/>
            <w:vMerge w:val="continue"/>
            <w:vAlign w:val="center"/>
          </w:tcPr>
          <w:p w14:paraId="13DCE89E">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2A4C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8D09964">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237DFE7">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63E10413">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7F7F77D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443" w:type="dxa"/>
            <w:vAlign w:val="center"/>
          </w:tcPr>
          <w:p w14:paraId="4AA7F6C2">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等离子体发生装置</w:t>
            </w:r>
          </w:p>
        </w:tc>
        <w:tc>
          <w:tcPr>
            <w:tcW w:w="2515" w:type="dxa"/>
            <w:vAlign w:val="center"/>
          </w:tcPr>
          <w:p w14:paraId="770C1945">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等离子电场杀菌，被强电场离子化而产生等离子体。通过等离子体富含的高能电子、自由基等活性粒子可以有效地杀灭空气中的微生物，降解空气中的有害物质，还能吸附微尘</w:t>
            </w:r>
          </w:p>
        </w:tc>
        <w:tc>
          <w:tcPr>
            <w:tcW w:w="861" w:type="dxa"/>
            <w:vMerge w:val="continue"/>
            <w:vAlign w:val="center"/>
          </w:tcPr>
          <w:p w14:paraId="41E1B897">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F8D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D843250">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6AC756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3A34FB16">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24AE7A4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443" w:type="dxa"/>
            <w:vAlign w:val="center"/>
          </w:tcPr>
          <w:p w14:paraId="581E4B82">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PM2.5传感器</w:t>
            </w:r>
          </w:p>
        </w:tc>
        <w:tc>
          <w:tcPr>
            <w:tcW w:w="2515" w:type="dxa"/>
            <w:vAlign w:val="center"/>
          </w:tcPr>
          <w:p w14:paraId="5200D8C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实时监测空气质量，以便自动开启等离子净化空气</w:t>
            </w:r>
          </w:p>
        </w:tc>
        <w:tc>
          <w:tcPr>
            <w:tcW w:w="861" w:type="dxa"/>
            <w:vMerge w:val="continue"/>
            <w:vAlign w:val="center"/>
          </w:tcPr>
          <w:p w14:paraId="2FFAB32A">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16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1E48948">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60AD779">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4263706D">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6F88A18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443" w:type="dxa"/>
            <w:vAlign w:val="center"/>
          </w:tcPr>
          <w:p w14:paraId="2D14984F">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温湿度传感器</w:t>
            </w:r>
          </w:p>
        </w:tc>
        <w:tc>
          <w:tcPr>
            <w:tcW w:w="2515" w:type="dxa"/>
            <w:vAlign w:val="center"/>
          </w:tcPr>
          <w:p w14:paraId="4E1D3273">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实时监控使用的温度和湿度</w:t>
            </w:r>
          </w:p>
        </w:tc>
        <w:tc>
          <w:tcPr>
            <w:tcW w:w="861" w:type="dxa"/>
            <w:vMerge w:val="continue"/>
            <w:vAlign w:val="center"/>
          </w:tcPr>
          <w:p w14:paraId="21D14EA8">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0E74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21150F3">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F087CCA">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21483378">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5D7DE86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3958" w:type="dxa"/>
            <w:gridSpan w:val="2"/>
            <w:vAlign w:val="center"/>
          </w:tcPr>
          <w:p w14:paraId="3998FBAC">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能通过遥控对设备进行开关机操作和设定档位等</w:t>
            </w:r>
          </w:p>
        </w:tc>
        <w:tc>
          <w:tcPr>
            <w:tcW w:w="861" w:type="dxa"/>
            <w:vMerge w:val="continue"/>
            <w:vAlign w:val="center"/>
          </w:tcPr>
          <w:p w14:paraId="322D965E">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7F54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E938D00">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7A5D3F8">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68CDEAC3">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restart"/>
            <w:vAlign w:val="center"/>
          </w:tcPr>
          <w:p w14:paraId="33FA5AC1">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资质要求</w:t>
            </w:r>
          </w:p>
        </w:tc>
        <w:tc>
          <w:tcPr>
            <w:tcW w:w="3958" w:type="dxa"/>
            <w:gridSpan w:val="2"/>
            <w:vAlign w:val="center"/>
          </w:tcPr>
          <w:p w14:paraId="4DF95F4D">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制造商具备消毒产品生产企业卫生许可证，且许可证生产类别里必须明确包含有等离子体类消毒器械</w:t>
            </w:r>
          </w:p>
        </w:tc>
        <w:tc>
          <w:tcPr>
            <w:tcW w:w="861" w:type="dxa"/>
            <w:vMerge w:val="continue"/>
            <w:vAlign w:val="center"/>
          </w:tcPr>
          <w:p w14:paraId="2D480D78">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24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45DF90E">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82EFC0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723F65B4">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314F71D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3958" w:type="dxa"/>
            <w:gridSpan w:val="2"/>
            <w:vAlign w:val="center"/>
          </w:tcPr>
          <w:p w14:paraId="09CEA1AA">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产品具有消毒产品卫生安全评价报告，并在全国消毒产品备案网备案</w:t>
            </w:r>
          </w:p>
        </w:tc>
        <w:tc>
          <w:tcPr>
            <w:tcW w:w="861" w:type="dxa"/>
            <w:vMerge w:val="continue"/>
            <w:vAlign w:val="center"/>
          </w:tcPr>
          <w:p w14:paraId="47E03439">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D4D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823EDDA">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30D4A43">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31591B4F">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restart"/>
            <w:vAlign w:val="center"/>
          </w:tcPr>
          <w:p w14:paraId="43FFD63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技术先进性</w:t>
            </w:r>
          </w:p>
        </w:tc>
        <w:tc>
          <w:tcPr>
            <w:tcW w:w="3958" w:type="dxa"/>
            <w:gridSpan w:val="2"/>
            <w:vAlign w:val="center"/>
          </w:tcPr>
          <w:p w14:paraId="7CB30F24">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具有第三方实验室出具的嵌入式软件产品检测报告</w:t>
            </w:r>
          </w:p>
        </w:tc>
        <w:tc>
          <w:tcPr>
            <w:tcW w:w="861" w:type="dxa"/>
            <w:vMerge w:val="continue"/>
            <w:vAlign w:val="center"/>
          </w:tcPr>
          <w:p w14:paraId="7E44FA47">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EEB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956D4B8">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5E7757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kern w:val="2"/>
                <w:sz w:val="28"/>
                <w:szCs w:val="28"/>
                <w:highlight w:val="none"/>
                <w:vertAlign w:val="baseline"/>
                <w:lang w:val="en-US" w:eastAsia="zh-CN" w:bidi="ar-SA"/>
              </w:rPr>
            </w:pPr>
          </w:p>
        </w:tc>
        <w:tc>
          <w:tcPr>
            <w:tcW w:w="1028" w:type="dxa"/>
            <w:vAlign w:val="center"/>
          </w:tcPr>
          <w:p w14:paraId="289A15BC">
            <w:pPr>
              <w:widowControl/>
              <w:numPr>
                <w:ilvl w:val="0"/>
                <w:numId w:val="8"/>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41E54916">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3958" w:type="dxa"/>
            <w:gridSpan w:val="2"/>
            <w:vAlign w:val="center"/>
          </w:tcPr>
          <w:p w14:paraId="47515DE3">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物联网服务云平台，具有自主知识产权，同时具有第三方实验室出具的独立的软件产品检测报告</w:t>
            </w:r>
          </w:p>
        </w:tc>
        <w:tc>
          <w:tcPr>
            <w:tcW w:w="861" w:type="dxa"/>
            <w:vAlign w:val="center"/>
          </w:tcPr>
          <w:p w14:paraId="2A55FB76">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6DEE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restart"/>
            <w:vAlign w:val="center"/>
          </w:tcPr>
          <w:p w14:paraId="3ACE0FD1">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181" w:type="dxa"/>
            <w:vMerge w:val="restart"/>
            <w:vAlign w:val="center"/>
          </w:tcPr>
          <w:p w14:paraId="2A2D3918">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kern w:val="2"/>
                <w:sz w:val="28"/>
                <w:szCs w:val="28"/>
                <w:highlight w:val="none"/>
                <w:vertAlign w:val="baseline"/>
                <w:lang w:val="en-US" w:eastAsia="zh-CN" w:bidi="ar-SA"/>
              </w:rPr>
              <w:t>血液透析机</w:t>
            </w:r>
          </w:p>
        </w:tc>
        <w:tc>
          <w:tcPr>
            <w:tcW w:w="1028" w:type="dxa"/>
            <w:vAlign w:val="center"/>
          </w:tcPr>
          <w:p w14:paraId="28C0C0E3">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restart"/>
            <w:vAlign w:val="center"/>
          </w:tcPr>
          <w:p w14:paraId="6269BD53">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kern w:val="2"/>
                <w:sz w:val="28"/>
                <w:szCs w:val="28"/>
                <w:highlight w:val="none"/>
                <w:vertAlign w:val="baseline"/>
                <w:lang w:val="en-US" w:eastAsia="zh-CN" w:bidi="ar-SA"/>
              </w:rPr>
              <w:t>血液透析滤过机（双泵）</w:t>
            </w:r>
          </w:p>
        </w:tc>
        <w:tc>
          <w:tcPr>
            <w:tcW w:w="3958" w:type="dxa"/>
            <w:gridSpan w:val="2"/>
            <w:vAlign w:val="center"/>
          </w:tcPr>
          <w:p w14:paraId="415BC392">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中国境内产血液透析滤过机，≥15英寸彩色显示屏，可作碳酸氢盐 、醋酸盐常规透析。耗材开放，含血路管、原液配方、透析器等</w:t>
            </w:r>
          </w:p>
        </w:tc>
        <w:tc>
          <w:tcPr>
            <w:tcW w:w="861" w:type="dxa"/>
            <w:vMerge w:val="restart"/>
            <w:vAlign w:val="center"/>
          </w:tcPr>
          <w:p w14:paraId="6A25C246">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r>
      <w:tr w14:paraId="053D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5787C2B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rPr>
            </w:pPr>
          </w:p>
        </w:tc>
        <w:tc>
          <w:tcPr>
            <w:tcW w:w="1181" w:type="dxa"/>
            <w:vMerge w:val="continue"/>
            <w:vAlign w:val="center"/>
          </w:tcPr>
          <w:p w14:paraId="611FC6F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rPr>
            </w:pPr>
          </w:p>
        </w:tc>
        <w:tc>
          <w:tcPr>
            <w:tcW w:w="1028" w:type="dxa"/>
            <w:vAlign w:val="center"/>
          </w:tcPr>
          <w:p w14:paraId="1C82003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2C692E3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3958" w:type="dxa"/>
            <w:gridSpan w:val="2"/>
            <w:vAlign w:val="center"/>
          </w:tcPr>
          <w:p w14:paraId="5AF2959E">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全中文操作系统，具有显示和复位报警功能，机器具有闹钟提醒功能</w:t>
            </w:r>
          </w:p>
        </w:tc>
        <w:tc>
          <w:tcPr>
            <w:tcW w:w="861" w:type="dxa"/>
            <w:vMerge w:val="continue"/>
            <w:vAlign w:val="center"/>
          </w:tcPr>
          <w:p w14:paraId="79BB6FED">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09F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BA71CA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08298E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1A96063">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continue"/>
            <w:vAlign w:val="center"/>
          </w:tcPr>
          <w:p w14:paraId="45732AEA">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3958" w:type="dxa"/>
            <w:gridSpan w:val="2"/>
            <w:vAlign w:val="center"/>
          </w:tcPr>
          <w:p w14:paraId="141716A9">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数字显示主要参数，包括：动脉压、静脉压、总电导度、碳酸电导度、温度、透析液流量、血流量、超滤量等</w:t>
            </w:r>
          </w:p>
        </w:tc>
        <w:tc>
          <w:tcPr>
            <w:tcW w:w="861" w:type="dxa"/>
            <w:vMerge w:val="continue"/>
            <w:vAlign w:val="center"/>
          </w:tcPr>
          <w:p w14:paraId="005D4ECD">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9DD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0C6079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3D0473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72D5C4C">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580E4CD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3958" w:type="dxa"/>
            <w:gridSpan w:val="2"/>
            <w:vAlign w:val="center"/>
          </w:tcPr>
          <w:p w14:paraId="780A0AFE">
            <w:pPr>
              <w:widowControl/>
              <w:numPr>
                <w:ilvl w:val="0"/>
                <w:numId w:val="0"/>
              </w:numPr>
              <w:adjustRightInd w:val="0"/>
              <w:snapToGrid w:val="0"/>
              <w:spacing w:line="360" w:lineRule="auto"/>
              <w:ind w:left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具备一键最小超滤功能</w:t>
            </w:r>
          </w:p>
        </w:tc>
        <w:tc>
          <w:tcPr>
            <w:tcW w:w="861" w:type="dxa"/>
            <w:vMerge w:val="continue"/>
            <w:vAlign w:val="center"/>
          </w:tcPr>
          <w:p w14:paraId="518EBEA4">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5112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1B47DE6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65BD85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6A4D975">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Merge w:val="restart"/>
            <w:vAlign w:val="center"/>
          </w:tcPr>
          <w:p w14:paraId="00407520">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透析液流量</w:t>
            </w:r>
          </w:p>
        </w:tc>
        <w:tc>
          <w:tcPr>
            <w:tcW w:w="3958" w:type="dxa"/>
            <w:gridSpan w:val="2"/>
            <w:vAlign w:val="center"/>
          </w:tcPr>
          <w:p w14:paraId="6E0F299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300～800ml/min, 透析液温度控制范围: 33℃～40 ℃ , 透析液导电率监测范围: 12.5～16ms/cm</w:t>
            </w:r>
          </w:p>
        </w:tc>
        <w:tc>
          <w:tcPr>
            <w:tcW w:w="861" w:type="dxa"/>
            <w:vMerge w:val="continue"/>
            <w:vAlign w:val="center"/>
          </w:tcPr>
          <w:p w14:paraId="094E8392">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00B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30" w:type="dxa"/>
            <w:vMerge w:val="continue"/>
            <w:vAlign w:val="center"/>
          </w:tcPr>
          <w:p w14:paraId="2912463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59344B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AED837A">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26314E45">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3958" w:type="dxa"/>
            <w:gridSpan w:val="2"/>
            <w:vAlign w:val="center"/>
          </w:tcPr>
          <w:p w14:paraId="164123DB">
            <w:pPr>
              <w:numPr>
                <w:ilvl w:val="0"/>
                <w:numId w:val="0"/>
              </w:numPr>
              <w:spacing w:line="360" w:lineRule="auto"/>
              <w:ind w:leftChars="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反馈式电导度监测及配比机制，可分别监测B液电导度与总电导度，具有≥3套独立的电导度反馈系统；</w:t>
            </w:r>
          </w:p>
        </w:tc>
        <w:tc>
          <w:tcPr>
            <w:tcW w:w="861" w:type="dxa"/>
            <w:vMerge w:val="continue"/>
            <w:vAlign w:val="center"/>
          </w:tcPr>
          <w:p w14:paraId="04C58FD1">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F94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42052A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B2A97C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A76B90E">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Merge w:val="continue"/>
            <w:vAlign w:val="center"/>
          </w:tcPr>
          <w:p w14:paraId="2E66498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3958" w:type="dxa"/>
            <w:gridSpan w:val="2"/>
            <w:vAlign w:val="center"/>
          </w:tcPr>
          <w:p w14:paraId="2DB7E3A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待机模式时，透析液流量可自动降至0ml/min</w:t>
            </w:r>
          </w:p>
        </w:tc>
        <w:tc>
          <w:tcPr>
            <w:tcW w:w="861" w:type="dxa"/>
            <w:vMerge w:val="continue"/>
            <w:vAlign w:val="center"/>
          </w:tcPr>
          <w:p w14:paraId="2A36577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972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30" w:type="dxa"/>
            <w:vMerge w:val="continue"/>
            <w:vAlign w:val="center"/>
          </w:tcPr>
          <w:p w14:paraId="768183A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B5E3BE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25BF2AF">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B2ACF31">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动脉压操作范围</w:t>
            </w:r>
          </w:p>
        </w:tc>
        <w:tc>
          <w:tcPr>
            <w:tcW w:w="3958" w:type="dxa"/>
            <w:gridSpan w:val="2"/>
            <w:vAlign w:val="center"/>
          </w:tcPr>
          <w:p w14:paraId="2F40D240">
            <w:pPr>
              <w:numPr>
                <w:ilvl w:val="0"/>
                <w:numId w:val="0"/>
              </w:numPr>
              <w:spacing w:line="360" w:lineRule="auto"/>
              <w:ind w:leftChars="0"/>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-400～＋400 mmHg，动脉压精度: ±10 mmHg</w:t>
            </w:r>
          </w:p>
          <w:p w14:paraId="2CF78AC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2B8DBD4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853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D81840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86A260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D7FA60A">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A2CB367">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静脉压操作范围</w:t>
            </w:r>
          </w:p>
        </w:tc>
        <w:tc>
          <w:tcPr>
            <w:tcW w:w="3958" w:type="dxa"/>
            <w:gridSpan w:val="2"/>
            <w:vAlign w:val="center"/>
          </w:tcPr>
          <w:p w14:paraId="552E414E">
            <w:pPr>
              <w:numPr>
                <w:ilvl w:val="0"/>
                <w:numId w:val="0"/>
              </w:numPr>
              <w:spacing w:line="360" w:lineRule="auto"/>
              <w:ind w:leftChars="0"/>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-50～＋390 mmHg，静脉压精度: ± 10 mmHg</w:t>
            </w:r>
          </w:p>
        </w:tc>
        <w:tc>
          <w:tcPr>
            <w:tcW w:w="861" w:type="dxa"/>
            <w:vMerge w:val="continue"/>
            <w:vAlign w:val="center"/>
          </w:tcPr>
          <w:p w14:paraId="0B5BA3C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BA3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32A028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60C5F4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CAA3E03">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3D654BA">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跨膜压操作范围</w:t>
            </w:r>
          </w:p>
        </w:tc>
        <w:tc>
          <w:tcPr>
            <w:tcW w:w="3958" w:type="dxa"/>
            <w:gridSpan w:val="2"/>
            <w:vAlign w:val="center"/>
          </w:tcPr>
          <w:p w14:paraId="1CED8664">
            <w:pPr>
              <w:numPr>
                <w:ilvl w:val="0"/>
                <w:numId w:val="0"/>
              </w:numPr>
              <w:spacing w:line="360" w:lineRule="auto"/>
              <w:ind w:leftChars="0"/>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-100mmHg～＋600 mmHg，跨膜压精度： ±20mmHg</w:t>
            </w:r>
          </w:p>
        </w:tc>
        <w:tc>
          <w:tcPr>
            <w:tcW w:w="861" w:type="dxa"/>
            <w:vMerge w:val="continue"/>
            <w:vAlign w:val="center"/>
          </w:tcPr>
          <w:p w14:paraId="1DA30E8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FB8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6C997B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E8D5AC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51FEFFF">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A1D543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血泵流量</w:t>
            </w:r>
          </w:p>
        </w:tc>
        <w:tc>
          <w:tcPr>
            <w:tcW w:w="3958" w:type="dxa"/>
            <w:gridSpan w:val="2"/>
            <w:vAlign w:val="center"/>
          </w:tcPr>
          <w:p w14:paraId="09857A86">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 xml:space="preserve"> 0，50～600ml/min，调节梯度（步长）10ml/min</w:t>
            </w:r>
          </w:p>
        </w:tc>
        <w:tc>
          <w:tcPr>
            <w:tcW w:w="861" w:type="dxa"/>
            <w:vMerge w:val="continue"/>
            <w:vAlign w:val="center"/>
          </w:tcPr>
          <w:p w14:paraId="7E658360">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36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8C4ED7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AEF170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BEEF991">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B0C132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肝素注射</w:t>
            </w:r>
          </w:p>
        </w:tc>
        <w:tc>
          <w:tcPr>
            <w:tcW w:w="3958" w:type="dxa"/>
            <w:gridSpan w:val="2"/>
            <w:vAlign w:val="center"/>
          </w:tcPr>
          <w:p w14:paraId="3ABDB27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 xml:space="preserve"> 0.1～10ml/h可编写停止时间，读数累积肝素容量，肝素泵有自动注入和追加功能</w:t>
            </w:r>
          </w:p>
        </w:tc>
        <w:tc>
          <w:tcPr>
            <w:tcW w:w="861" w:type="dxa"/>
            <w:vMerge w:val="continue"/>
            <w:vAlign w:val="center"/>
          </w:tcPr>
          <w:p w14:paraId="705D05C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BA3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026927F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2BF729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30679F6">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75A4A86">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漏血检测与报警</w:t>
            </w:r>
          </w:p>
        </w:tc>
        <w:tc>
          <w:tcPr>
            <w:tcW w:w="3958" w:type="dxa"/>
            <w:gridSpan w:val="2"/>
            <w:vAlign w:val="center"/>
          </w:tcPr>
          <w:p w14:paraId="5AC4B7C6">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超声或光学原理检测</w:t>
            </w:r>
          </w:p>
        </w:tc>
        <w:tc>
          <w:tcPr>
            <w:tcW w:w="861" w:type="dxa"/>
            <w:vMerge w:val="continue"/>
            <w:vAlign w:val="center"/>
          </w:tcPr>
          <w:p w14:paraId="3FC903E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734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7D1F3B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D605AC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8593393">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Align w:val="center"/>
          </w:tcPr>
          <w:p w14:paraId="5BA9FE1B">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超滤方式</w:t>
            </w:r>
          </w:p>
        </w:tc>
        <w:tc>
          <w:tcPr>
            <w:tcW w:w="3958" w:type="dxa"/>
            <w:gridSpan w:val="2"/>
            <w:vAlign w:val="center"/>
          </w:tcPr>
          <w:p w14:paraId="2D72009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容量式平衡腔控制（膜位移），超滤率: 0～4000ml/h, 超滤泵误差 ≤1%</w:t>
            </w:r>
          </w:p>
        </w:tc>
        <w:tc>
          <w:tcPr>
            <w:tcW w:w="861" w:type="dxa"/>
            <w:vMerge w:val="continue"/>
            <w:vAlign w:val="center"/>
          </w:tcPr>
          <w:p w14:paraId="04C058A9">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FAA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550B90E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6D392C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7F7092B">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A67DED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超滤曲线</w:t>
            </w:r>
          </w:p>
        </w:tc>
        <w:tc>
          <w:tcPr>
            <w:tcW w:w="3958" w:type="dxa"/>
            <w:gridSpan w:val="2"/>
            <w:vAlign w:val="center"/>
          </w:tcPr>
          <w:p w14:paraId="7737D867">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可存储设定曲线，≥8种内置曲线，≥20种自定义曲线</w:t>
            </w:r>
          </w:p>
        </w:tc>
        <w:tc>
          <w:tcPr>
            <w:tcW w:w="861" w:type="dxa"/>
            <w:vMerge w:val="continue"/>
            <w:vAlign w:val="center"/>
          </w:tcPr>
          <w:p w14:paraId="7DD8EF2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128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21E878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0B853B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B7548B6">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BA5332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钠离子曲线功能提供个性化透析方案</w:t>
            </w:r>
          </w:p>
        </w:tc>
        <w:tc>
          <w:tcPr>
            <w:tcW w:w="3958" w:type="dxa"/>
            <w:gridSpan w:val="2"/>
            <w:vAlign w:val="center"/>
          </w:tcPr>
          <w:p w14:paraId="474AC00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4639A04F">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D69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128C041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D48492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B05B4C5">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75724A1">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碳酸盐曲线功能提供个性化透析方案</w:t>
            </w:r>
          </w:p>
        </w:tc>
        <w:tc>
          <w:tcPr>
            <w:tcW w:w="3958" w:type="dxa"/>
            <w:gridSpan w:val="2"/>
            <w:vAlign w:val="center"/>
          </w:tcPr>
          <w:p w14:paraId="3F370D9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69EA21E1">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B8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146FE7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89DC2B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C83FB90">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B7768F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肝素曲线功能提供个性化透析方案</w:t>
            </w:r>
          </w:p>
        </w:tc>
        <w:tc>
          <w:tcPr>
            <w:tcW w:w="3958" w:type="dxa"/>
            <w:gridSpan w:val="2"/>
            <w:vAlign w:val="center"/>
          </w:tcPr>
          <w:p w14:paraId="78EDCEC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342D1A06">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8AA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C7DE92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6F1153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93287B5">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B4C86E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透析液流量曲线功能提供个性化透析方案</w:t>
            </w:r>
          </w:p>
        </w:tc>
        <w:tc>
          <w:tcPr>
            <w:tcW w:w="3958" w:type="dxa"/>
            <w:gridSpan w:val="2"/>
            <w:vAlign w:val="center"/>
          </w:tcPr>
          <w:p w14:paraId="00D92E1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70D8FD5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826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C3BAAD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4CDE64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4D4D0CE">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DFE154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透析液温度曲线功能提供个性化透析方案</w:t>
            </w:r>
          </w:p>
        </w:tc>
        <w:tc>
          <w:tcPr>
            <w:tcW w:w="3958" w:type="dxa"/>
            <w:gridSpan w:val="2"/>
            <w:vAlign w:val="center"/>
          </w:tcPr>
          <w:p w14:paraId="3AA266F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2E54770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F5C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4DFAC43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260F2E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9210D4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F396A6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具有透析过程中快速补液功能，能够自动累计计算总补液量</w:t>
            </w:r>
          </w:p>
        </w:tc>
        <w:tc>
          <w:tcPr>
            <w:tcW w:w="3958" w:type="dxa"/>
            <w:gridSpan w:val="2"/>
            <w:vAlign w:val="center"/>
          </w:tcPr>
          <w:p w14:paraId="3D5B4897">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4AB94678">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175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77B6A43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6D0A2B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7583E1C">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Align w:val="center"/>
          </w:tcPr>
          <w:p w14:paraId="2C2A7BB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标配同品牌的透析液（细菌）过滤器及支架，提供超纯透析液。每支细菌过滤器可使用≥150人次或≥900小时，提供佐证材料</w:t>
            </w:r>
          </w:p>
        </w:tc>
        <w:tc>
          <w:tcPr>
            <w:tcW w:w="3958" w:type="dxa"/>
            <w:gridSpan w:val="2"/>
            <w:vAlign w:val="center"/>
          </w:tcPr>
          <w:p w14:paraId="11359A6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7AF73B6B">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0D0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0AD083B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BC782E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3C67D93">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898C28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标配透析充分性功能</w:t>
            </w:r>
          </w:p>
        </w:tc>
        <w:tc>
          <w:tcPr>
            <w:tcW w:w="3958" w:type="dxa"/>
            <w:gridSpan w:val="2"/>
            <w:vAlign w:val="center"/>
          </w:tcPr>
          <w:p w14:paraId="17B9DE1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显示Kt/v值</w:t>
            </w:r>
          </w:p>
        </w:tc>
        <w:tc>
          <w:tcPr>
            <w:tcW w:w="861" w:type="dxa"/>
            <w:vMerge w:val="continue"/>
            <w:vAlign w:val="center"/>
          </w:tcPr>
          <w:p w14:paraId="6AA70AE2">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376C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650C6BC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226A90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62C7FAA">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352CFDB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可保存治疗方案与治疗结果， 自动保存至少20次病人治疗记录</w:t>
            </w:r>
          </w:p>
        </w:tc>
        <w:tc>
          <w:tcPr>
            <w:tcW w:w="3958" w:type="dxa"/>
            <w:gridSpan w:val="2"/>
            <w:vAlign w:val="center"/>
          </w:tcPr>
          <w:p w14:paraId="2E351F82">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1D99B59C">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4E9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432517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7B4651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90F0CBE">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highlight w:val="none"/>
              </w:rPr>
              <w:t>▲</w:t>
            </w:r>
          </w:p>
        </w:tc>
        <w:tc>
          <w:tcPr>
            <w:tcW w:w="1611" w:type="dxa"/>
            <w:vAlign w:val="center"/>
          </w:tcPr>
          <w:p w14:paraId="3B8F13A4">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b w:val="0"/>
                <w:bCs w:val="0"/>
                <w:spacing w:val="-4"/>
                <w:sz w:val="24"/>
                <w:szCs w:val="24"/>
                <w:highlight w:val="none"/>
                <w:vertAlign w:val="baseline"/>
                <w:lang w:val="en-US" w:eastAsia="zh-CN"/>
              </w:rPr>
              <w:t>有数据输出装置（数据直接输出或数据输出接口），能与透析数据管理软件相连</w:t>
            </w:r>
          </w:p>
        </w:tc>
        <w:tc>
          <w:tcPr>
            <w:tcW w:w="3958" w:type="dxa"/>
            <w:gridSpan w:val="2"/>
            <w:vAlign w:val="center"/>
          </w:tcPr>
          <w:p w14:paraId="0BADF24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1EF10A8F">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6EE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772A09C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16237C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55A772E">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3D22EC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置换液流量范围</w:t>
            </w:r>
          </w:p>
        </w:tc>
        <w:tc>
          <w:tcPr>
            <w:tcW w:w="3958" w:type="dxa"/>
            <w:gridSpan w:val="2"/>
            <w:vAlign w:val="center"/>
          </w:tcPr>
          <w:p w14:paraId="50D30681">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20-400 ml/分钟</w:t>
            </w:r>
          </w:p>
        </w:tc>
        <w:tc>
          <w:tcPr>
            <w:tcW w:w="861" w:type="dxa"/>
            <w:vMerge w:val="continue"/>
            <w:vAlign w:val="center"/>
          </w:tcPr>
          <w:p w14:paraId="07996E4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7523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611CEE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94E590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53DFA0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55FBD95">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最大超滤率</w:t>
            </w:r>
          </w:p>
        </w:tc>
        <w:tc>
          <w:tcPr>
            <w:tcW w:w="3958" w:type="dxa"/>
            <w:gridSpan w:val="2"/>
            <w:vAlign w:val="center"/>
          </w:tcPr>
          <w:p w14:paraId="3AAA920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≥4L/小时</w:t>
            </w:r>
          </w:p>
        </w:tc>
        <w:tc>
          <w:tcPr>
            <w:tcW w:w="861" w:type="dxa"/>
            <w:vMerge w:val="continue"/>
            <w:vAlign w:val="center"/>
          </w:tcPr>
          <w:p w14:paraId="38AE6B5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92B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438B41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92416B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2BCEAED">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F461317">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消毒及清洗</w:t>
            </w:r>
          </w:p>
        </w:tc>
        <w:tc>
          <w:tcPr>
            <w:tcW w:w="3958" w:type="dxa"/>
            <w:gridSpan w:val="2"/>
            <w:vAlign w:val="center"/>
          </w:tcPr>
          <w:p w14:paraId="41A67A95">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具备化学方式消毒，热消毒，可脱钙消毒同时完成</w:t>
            </w:r>
          </w:p>
        </w:tc>
        <w:tc>
          <w:tcPr>
            <w:tcW w:w="861" w:type="dxa"/>
            <w:vMerge w:val="continue"/>
            <w:vAlign w:val="center"/>
          </w:tcPr>
          <w:p w14:paraId="124EC730">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37A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33D03B3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399A03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63B5E5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0E76E93">
            <w:pPr>
              <w:numPr>
                <w:ilvl w:val="0"/>
                <w:numId w:val="0"/>
              </w:numPr>
              <w:spacing w:line="360" w:lineRule="auto"/>
              <w:ind w:leftChars="0"/>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具有完备的自检功能， 自身具有维修菜单，故障自我诊断；</w:t>
            </w:r>
          </w:p>
          <w:p w14:paraId="2623ECDB">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3958" w:type="dxa"/>
            <w:gridSpan w:val="2"/>
            <w:vAlign w:val="center"/>
          </w:tcPr>
          <w:p w14:paraId="72FA5D5B">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p>
        </w:tc>
        <w:tc>
          <w:tcPr>
            <w:tcW w:w="861" w:type="dxa"/>
            <w:vMerge w:val="continue"/>
            <w:vAlign w:val="center"/>
          </w:tcPr>
          <w:p w14:paraId="71EE6AC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010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0AB899C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BD1C3FE">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325333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32FF636">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电源</w:t>
            </w:r>
          </w:p>
        </w:tc>
        <w:tc>
          <w:tcPr>
            <w:tcW w:w="3958" w:type="dxa"/>
            <w:gridSpan w:val="2"/>
            <w:vAlign w:val="center"/>
          </w:tcPr>
          <w:p w14:paraId="54F517C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交流230V±10%(或220V),频率50～60Hz, 符合GB9706.1, GB 9706.2安全标准</w:t>
            </w:r>
          </w:p>
        </w:tc>
        <w:tc>
          <w:tcPr>
            <w:tcW w:w="861" w:type="dxa"/>
            <w:vMerge w:val="continue"/>
            <w:vAlign w:val="center"/>
          </w:tcPr>
          <w:p w14:paraId="50E9D3AC">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1639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30" w:type="dxa"/>
            <w:vMerge w:val="continue"/>
            <w:vAlign w:val="center"/>
          </w:tcPr>
          <w:p w14:paraId="2BC9F8AE">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FF8195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48A44DC9">
            <w:pPr>
              <w:widowControl/>
              <w:numPr>
                <w:ilvl w:val="0"/>
                <w:numId w:val="9"/>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24C62C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后备电池</w:t>
            </w:r>
          </w:p>
        </w:tc>
        <w:tc>
          <w:tcPr>
            <w:tcW w:w="3958" w:type="dxa"/>
            <w:gridSpan w:val="2"/>
            <w:vAlign w:val="center"/>
          </w:tcPr>
          <w:p w14:paraId="759A2031">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标配原装内置电池,保证机器停电后最少使用≥20分钟</w:t>
            </w:r>
          </w:p>
        </w:tc>
        <w:tc>
          <w:tcPr>
            <w:tcW w:w="861" w:type="dxa"/>
            <w:vMerge w:val="continue"/>
            <w:vAlign w:val="center"/>
          </w:tcPr>
          <w:p w14:paraId="0CD1E5B4">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382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restart"/>
            <w:vAlign w:val="center"/>
          </w:tcPr>
          <w:p w14:paraId="58368455">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181" w:type="dxa"/>
            <w:vMerge w:val="restart"/>
            <w:vAlign w:val="center"/>
          </w:tcPr>
          <w:p w14:paraId="411B3712">
            <w:pPr>
              <w:widowControl/>
              <w:adjustRightInd w:val="0"/>
              <w:snapToGrid w:val="0"/>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kern w:val="2"/>
                <w:sz w:val="28"/>
                <w:szCs w:val="28"/>
                <w:highlight w:val="none"/>
                <w:vertAlign w:val="baseline"/>
                <w:lang w:val="en-US" w:eastAsia="zh-CN" w:bidi="ar-SA"/>
              </w:rPr>
              <w:t>洗脱机(传染病 患者衣物专用)</w:t>
            </w:r>
          </w:p>
        </w:tc>
        <w:tc>
          <w:tcPr>
            <w:tcW w:w="1028" w:type="dxa"/>
            <w:vAlign w:val="center"/>
          </w:tcPr>
          <w:p w14:paraId="0DF31A58">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33A9AA7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洗涤容量(kg)</w:t>
            </w:r>
          </w:p>
        </w:tc>
        <w:tc>
          <w:tcPr>
            <w:tcW w:w="3958" w:type="dxa"/>
            <w:gridSpan w:val="2"/>
            <w:vAlign w:val="center"/>
          </w:tcPr>
          <w:p w14:paraId="1E2A81D1">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≥100</w:t>
            </w:r>
          </w:p>
        </w:tc>
        <w:tc>
          <w:tcPr>
            <w:tcW w:w="861" w:type="dxa"/>
            <w:vMerge w:val="restart"/>
            <w:vAlign w:val="center"/>
          </w:tcPr>
          <w:p w14:paraId="374BC0B3">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r>
      <w:tr w14:paraId="4FA7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0B37B3A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rPr>
            </w:pPr>
          </w:p>
        </w:tc>
        <w:tc>
          <w:tcPr>
            <w:tcW w:w="1181" w:type="dxa"/>
            <w:vMerge w:val="continue"/>
            <w:vAlign w:val="center"/>
          </w:tcPr>
          <w:p w14:paraId="5469EB8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rPr>
            </w:pPr>
          </w:p>
        </w:tc>
        <w:tc>
          <w:tcPr>
            <w:tcW w:w="1028" w:type="dxa"/>
            <w:vAlign w:val="center"/>
          </w:tcPr>
          <w:p w14:paraId="0B14870A">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33F21161">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噪音dB(A)</w:t>
            </w:r>
          </w:p>
        </w:tc>
        <w:tc>
          <w:tcPr>
            <w:tcW w:w="3958" w:type="dxa"/>
            <w:gridSpan w:val="2"/>
            <w:vAlign w:val="center"/>
          </w:tcPr>
          <w:p w14:paraId="1BAF5D38">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≤70</w:t>
            </w:r>
          </w:p>
        </w:tc>
        <w:tc>
          <w:tcPr>
            <w:tcW w:w="861" w:type="dxa"/>
            <w:vMerge w:val="continue"/>
            <w:vAlign w:val="center"/>
          </w:tcPr>
          <w:p w14:paraId="1126CCB3">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7500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57AC16D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37A837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4C999A8">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C29A82A">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滚筒尺寸(mm)</w:t>
            </w:r>
          </w:p>
        </w:tc>
        <w:tc>
          <w:tcPr>
            <w:tcW w:w="3958" w:type="dxa"/>
            <w:gridSpan w:val="2"/>
            <w:vAlign w:val="center"/>
          </w:tcPr>
          <w:p w14:paraId="747EDD20">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1250*840(±50mm)</w:t>
            </w:r>
          </w:p>
        </w:tc>
        <w:tc>
          <w:tcPr>
            <w:tcW w:w="861" w:type="dxa"/>
            <w:vMerge w:val="continue"/>
            <w:vAlign w:val="center"/>
          </w:tcPr>
          <w:p w14:paraId="1BD7F9D5">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48CE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7DFED3B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131127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68BD781">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79F6BE5">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洗涤转速(rpm)</w:t>
            </w:r>
          </w:p>
        </w:tc>
        <w:tc>
          <w:tcPr>
            <w:tcW w:w="3958" w:type="dxa"/>
            <w:gridSpan w:val="2"/>
            <w:vAlign w:val="center"/>
          </w:tcPr>
          <w:p w14:paraId="21188F78">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≥35</w:t>
            </w:r>
          </w:p>
        </w:tc>
        <w:tc>
          <w:tcPr>
            <w:tcW w:w="861" w:type="dxa"/>
            <w:vMerge w:val="continue"/>
            <w:vAlign w:val="center"/>
          </w:tcPr>
          <w:p w14:paraId="552E8726">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F6A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2FE06E8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64A192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EA30373">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3EA9D94E">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中脱转速(rpm）</w:t>
            </w:r>
          </w:p>
        </w:tc>
        <w:tc>
          <w:tcPr>
            <w:tcW w:w="3958" w:type="dxa"/>
            <w:gridSpan w:val="2"/>
            <w:vAlign w:val="center"/>
          </w:tcPr>
          <w:p w14:paraId="25F0F60B">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≥350</w:t>
            </w:r>
          </w:p>
        </w:tc>
        <w:tc>
          <w:tcPr>
            <w:tcW w:w="861" w:type="dxa"/>
            <w:vMerge w:val="continue"/>
            <w:vAlign w:val="center"/>
          </w:tcPr>
          <w:p w14:paraId="4DB5CDE7">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6E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367BC5E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ECA00B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F918DF5">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F43CF01">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高脱转速(rpm)</w:t>
            </w:r>
          </w:p>
        </w:tc>
        <w:tc>
          <w:tcPr>
            <w:tcW w:w="3958" w:type="dxa"/>
            <w:gridSpan w:val="2"/>
            <w:vAlign w:val="center"/>
          </w:tcPr>
          <w:p w14:paraId="56E10796">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≥700</w:t>
            </w:r>
          </w:p>
        </w:tc>
        <w:tc>
          <w:tcPr>
            <w:tcW w:w="861" w:type="dxa"/>
            <w:vMerge w:val="continue"/>
            <w:vAlign w:val="center"/>
          </w:tcPr>
          <w:p w14:paraId="639090A7">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8A9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5C03124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ECA8B8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B6EB949">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9906D48">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洗涤电机功率(kw)</w:t>
            </w:r>
          </w:p>
        </w:tc>
        <w:tc>
          <w:tcPr>
            <w:tcW w:w="3958" w:type="dxa"/>
            <w:gridSpan w:val="2"/>
            <w:vAlign w:val="center"/>
          </w:tcPr>
          <w:p w14:paraId="21FFE39E">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≥7.5</w:t>
            </w:r>
          </w:p>
        </w:tc>
        <w:tc>
          <w:tcPr>
            <w:tcW w:w="861" w:type="dxa"/>
            <w:vMerge w:val="continue"/>
            <w:vAlign w:val="center"/>
          </w:tcPr>
          <w:p w14:paraId="295B618D">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480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45F0C1C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0A5094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7ED9498">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F27A36C">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洗涤加热功率(kw)</w:t>
            </w:r>
          </w:p>
        </w:tc>
        <w:tc>
          <w:tcPr>
            <w:tcW w:w="3958" w:type="dxa"/>
            <w:gridSpan w:val="2"/>
            <w:vAlign w:val="center"/>
          </w:tcPr>
          <w:p w14:paraId="2AE25E5D">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≥30</w:t>
            </w:r>
          </w:p>
        </w:tc>
        <w:tc>
          <w:tcPr>
            <w:tcW w:w="861" w:type="dxa"/>
            <w:vMerge w:val="continue"/>
            <w:vAlign w:val="center"/>
          </w:tcPr>
          <w:p w14:paraId="31C879E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7A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30" w:type="dxa"/>
            <w:vMerge w:val="continue"/>
            <w:vAlign w:val="center"/>
          </w:tcPr>
          <w:p w14:paraId="7250555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F1D8AE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76D1BF93">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5B4D467">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冷水进水口(mm）</w:t>
            </w:r>
          </w:p>
        </w:tc>
        <w:tc>
          <w:tcPr>
            <w:tcW w:w="3958" w:type="dxa"/>
            <w:gridSpan w:val="2"/>
            <w:vAlign w:val="center"/>
          </w:tcPr>
          <w:p w14:paraId="2D80CBD3">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≥中50</w:t>
            </w:r>
          </w:p>
        </w:tc>
        <w:tc>
          <w:tcPr>
            <w:tcW w:w="861" w:type="dxa"/>
            <w:vMerge w:val="continue"/>
            <w:vAlign w:val="center"/>
          </w:tcPr>
          <w:p w14:paraId="1F332A3D">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036F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76260DC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E55EF4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9B1DCEE">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60BE5963">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热水进水口(mm)</w:t>
            </w:r>
          </w:p>
        </w:tc>
        <w:tc>
          <w:tcPr>
            <w:tcW w:w="3958" w:type="dxa"/>
            <w:gridSpan w:val="2"/>
            <w:vAlign w:val="center"/>
          </w:tcPr>
          <w:p w14:paraId="6C4331DD">
            <w:pPr>
              <w:widowControl/>
              <w:numPr>
                <w:ilvl w:val="0"/>
                <w:numId w:val="0"/>
              </w:numPr>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≥中50</w:t>
            </w:r>
          </w:p>
        </w:tc>
        <w:tc>
          <w:tcPr>
            <w:tcW w:w="861" w:type="dxa"/>
            <w:vMerge w:val="continue"/>
            <w:vAlign w:val="center"/>
          </w:tcPr>
          <w:p w14:paraId="7A8CF9C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2A95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25AD9A9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62FA13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32D52D52">
            <w:pPr>
              <w:widowControl/>
              <w:numPr>
                <w:ilvl w:val="0"/>
                <w:numId w:val="10"/>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F97A95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排水口尺寸(mm)</w:t>
            </w:r>
          </w:p>
        </w:tc>
        <w:tc>
          <w:tcPr>
            <w:tcW w:w="3958" w:type="dxa"/>
            <w:gridSpan w:val="2"/>
            <w:vAlign w:val="center"/>
          </w:tcPr>
          <w:p w14:paraId="4CE6B6C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≥中140</w:t>
            </w:r>
          </w:p>
        </w:tc>
        <w:tc>
          <w:tcPr>
            <w:tcW w:w="861" w:type="dxa"/>
            <w:vMerge w:val="continue"/>
            <w:vAlign w:val="center"/>
          </w:tcPr>
          <w:p w14:paraId="2DDB7D5E">
            <w:pPr>
              <w:pStyle w:val="14"/>
              <w:spacing w:line="360" w:lineRule="auto"/>
              <w:jc w:val="center"/>
              <w:rPr>
                <w:rFonts w:hint="eastAsia" w:asciiTheme="minorEastAsia" w:hAnsiTheme="minorEastAsia" w:eastAsiaTheme="minorEastAsia" w:cstheme="minorEastAsia"/>
                <w:sz w:val="24"/>
                <w:szCs w:val="24"/>
                <w:vertAlign w:val="baseline"/>
                <w:lang w:val="en-US" w:eastAsia="zh-CN"/>
              </w:rPr>
            </w:pPr>
          </w:p>
        </w:tc>
      </w:tr>
      <w:tr w14:paraId="6E4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restart"/>
            <w:vAlign w:val="center"/>
          </w:tcPr>
          <w:p w14:paraId="7DFC2BD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181" w:type="dxa"/>
            <w:vMerge w:val="restart"/>
            <w:vAlign w:val="center"/>
          </w:tcPr>
          <w:p w14:paraId="03A020A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输液泵</w:t>
            </w:r>
          </w:p>
        </w:tc>
        <w:tc>
          <w:tcPr>
            <w:tcW w:w="1028" w:type="dxa"/>
            <w:vAlign w:val="center"/>
          </w:tcPr>
          <w:p w14:paraId="6041E76D">
            <w:pPr>
              <w:widowControl/>
              <w:numPr>
                <w:ilvl w:val="0"/>
                <w:numId w:val="11"/>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C535020">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适用输液器</w:t>
            </w:r>
          </w:p>
        </w:tc>
        <w:tc>
          <w:tcPr>
            <w:tcW w:w="3958" w:type="dxa"/>
            <w:gridSpan w:val="2"/>
            <w:vAlign w:val="center"/>
          </w:tcPr>
          <w:p w14:paraId="2D7AF07A">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正确标定后，适用于所有符合国家标准的一次性输液器</w:t>
            </w:r>
          </w:p>
        </w:tc>
        <w:tc>
          <w:tcPr>
            <w:tcW w:w="861" w:type="dxa"/>
            <w:vMerge w:val="restart"/>
            <w:vAlign w:val="center"/>
          </w:tcPr>
          <w:p w14:paraId="273206DF">
            <w:pPr>
              <w:pStyle w:val="14"/>
              <w:spacing w:line="360" w:lineRule="auto"/>
              <w:ind w:left="0" w:leftChars="0" w:firstLine="240" w:firstLineChars="10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r>
      <w:tr w14:paraId="2F3B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055B8E9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7B6ECB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7DE2572">
            <w:pPr>
              <w:widowControl/>
              <w:numPr>
                <w:ilvl w:val="0"/>
                <w:numId w:val="11"/>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7C7757B4">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输液模式</w:t>
            </w:r>
          </w:p>
        </w:tc>
        <w:tc>
          <w:tcPr>
            <w:tcW w:w="3958" w:type="dxa"/>
            <w:gridSpan w:val="2"/>
            <w:vAlign w:val="center"/>
          </w:tcPr>
          <w:p w14:paraId="1DB61FCB">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速度模式、时间模式、剂量(体重)模式、序列模式、药物库模式等</w:t>
            </w:r>
          </w:p>
        </w:tc>
        <w:tc>
          <w:tcPr>
            <w:tcW w:w="861" w:type="dxa"/>
            <w:vMerge w:val="continue"/>
            <w:vAlign w:val="center"/>
          </w:tcPr>
          <w:p w14:paraId="41B40155">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6F6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1EDCBE0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0FC9E18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1C782CD">
            <w:pPr>
              <w:widowControl/>
              <w:numPr>
                <w:ilvl w:val="0"/>
                <w:numId w:val="11"/>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D26C731">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报警</w:t>
            </w:r>
          </w:p>
        </w:tc>
        <w:tc>
          <w:tcPr>
            <w:tcW w:w="3958" w:type="dxa"/>
            <w:gridSpan w:val="2"/>
            <w:vAlign w:val="center"/>
          </w:tcPr>
          <w:p w14:paraId="5EA3B560">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阻塞、泵门开、速度异常、电池耗尽、空瓶、自流、无电池、按键卡住、输液完成、气泡、无操作超时、网电源中断，电量低等报警</w:t>
            </w:r>
          </w:p>
        </w:tc>
        <w:tc>
          <w:tcPr>
            <w:tcW w:w="861" w:type="dxa"/>
            <w:vMerge w:val="continue"/>
            <w:vAlign w:val="center"/>
          </w:tcPr>
          <w:p w14:paraId="5F77C1F5">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A29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0C0B158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50664B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660B1F9B">
            <w:pPr>
              <w:widowControl/>
              <w:numPr>
                <w:ilvl w:val="0"/>
                <w:numId w:val="11"/>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2A004D3">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电源</w:t>
            </w:r>
          </w:p>
        </w:tc>
        <w:tc>
          <w:tcPr>
            <w:tcW w:w="3958" w:type="dxa"/>
            <w:gridSpan w:val="2"/>
            <w:vAlign w:val="center"/>
          </w:tcPr>
          <w:p w14:paraId="78104D4D">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交流100-240V,50/60HZ内置锂电池：≥11.1Vdc,≥2000mAh,超长使用时间</w:t>
            </w:r>
          </w:p>
        </w:tc>
        <w:tc>
          <w:tcPr>
            <w:tcW w:w="861" w:type="dxa"/>
            <w:vMerge w:val="continue"/>
            <w:vAlign w:val="center"/>
          </w:tcPr>
          <w:p w14:paraId="5623F8AC">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2C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7ED447E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33213B7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4BE5F59">
            <w:pPr>
              <w:widowControl/>
              <w:numPr>
                <w:ilvl w:val="0"/>
                <w:numId w:val="11"/>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44E3482">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安全等级</w:t>
            </w:r>
          </w:p>
        </w:tc>
        <w:tc>
          <w:tcPr>
            <w:tcW w:w="3958" w:type="dxa"/>
            <w:gridSpan w:val="2"/>
            <w:vAlign w:val="center"/>
          </w:tcPr>
          <w:p w14:paraId="3AE10F15">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类CF型，外壳防护等级不低于IP24</w:t>
            </w:r>
          </w:p>
        </w:tc>
        <w:tc>
          <w:tcPr>
            <w:tcW w:w="861" w:type="dxa"/>
            <w:vMerge w:val="continue"/>
            <w:vAlign w:val="center"/>
          </w:tcPr>
          <w:p w14:paraId="60C49020">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623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restart"/>
            <w:vAlign w:val="center"/>
          </w:tcPr>
          <w:p w14:paraId="3BE6C41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181" w:type="dxa"/>
            <w:vMerge w:val="restart"/>
            <w:vAlign w:val="center"/>
          </w:tcPr>
          <w:p w14:paraId="4B9B9AF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清洁槽</w:t>
            </w:r>
          </w:p>
        </w:tc>
        <w:tc>
          <w:tcPr>
            <w:tcW w:w="1028" w:type="dxa"/>
            <w:vAlign w:val="center"/>
          </w:tcPr>
          <w:p w14:paraId="4A4F28FB">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9867344">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主体材质</w:t>
            </w:r>
          </w:p>
        </w:tc>
        <w:tc>
          <w:tcPr>
            <w:tcW w:w="3958" w:type="dxa"/>
            <w:gridSpan w:val="2"/>
            <w:vAlign w:val="center"/>
          </w:tcPr>
          <w:p w14:paraId="76FB8B00">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槽体采用SUS304不锈钢（厚度≥1.5mm），台面、柜体、背板采用SUS304不锈钢（厚度≥1.2mm）</w:t>
            </w:r>
          </w:p>
        </w:tc>
        <w:tc>
          <w:tcPr>
            <w:tcW w:w="861" w:type="dxa"/>
            <w:vMerge w:val="restart"/>
            <w:vAlign w:val="center"/>
          </w:tcPr>
          <w:p w14:paraId="63CA0FE2">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r>
      <w:tr w14:paraId="278F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290C08A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6084F5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C945133">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721CF83D">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工艺</w:t>
            </w:r>
          </w:p>
        </w:tc>
        <w:tc>
          <w:tcPr>
            <w:tcW w:w="3958" w:type="dxa"/>
            <w:gridSpan w:val="2"/>
            <w:vAlign w:val="center"/>
          </w:tcPr>
          <w:p w14:paraId="3340B26F">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一体无缝焊接，槽内圆弧角过渡（R≥5mm），无卫生死角</w:t>
            </w:r>
          </w:p>
        </w:tc>
        <w:tc>
          <w:tcPr>
            <w:tcW w:w="861" w:type="dxa"/>
            <w:vMerge w:val="continue"/>
            <w:vAlign w:val="center"/>
          </w:tcPr>
          <w:p w14:paraId="54C4CA71">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75D4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1BB1B19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E4FF64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25BCB5CC">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40983099">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表面处理</w:t>
            </w:r>
          </w:p>
        </w:tc>
        <w:tc>
          <w:tcPr>
            <w:tcW w:w="3958" w:type="dxa"/>
            <w:gridSpan w:val="2"/>
            <w:vAlign w:val="center"/>
          </w:tcPr>
          <w:p w14:paraId="4BB61B36">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哑光拉丝，易清洁、耐腐蚀、耐酸碱（柠檬酸、次氯酸钠等）</w:t>
            </w:r>
          </w:p>
        </w:tc>
        <w:tc>
          <w:tcPr>
            <w:tcW w:w="861" w:type="dxa"/>
            <w:vMerge w:val="continue"/>
            <w:vAlign w:val="center"/>
          </w:tcPr>
          <w:p w14:paraId="263B93C0">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09A9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4C40285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74B0D62D">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99A5133">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1109154A">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双槽</w:t>
            </w:r>
          </w:p>
        </w:tc>
        <w:tc>
          <w:tcPr>
            <w:tcW w:w="3958" w:type="dxa"/>
            <w:gridSpan w:val="2"/>
            <w:vAlign w:val="center"/>
          </w:tcPr>
          <w:p w14:paraId="0F47B196">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总尺寸≥1600×600×850mm，双槽均分</w:t>
            </w:r>
          </w:p>
        </w:tc>
        <w:tc>
          <w:tcPr>
            <w:tcW w:w="861" w:type="dxa"/>
            <w:vMerge w:val="continue"/>
            <w:vAlign w:val="center"/>
          </w:tcPr>
          <w:p w14:paraId="46B44032">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4F5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2D2122B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EE19626">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3415F2E">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BD2FD51">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台面高度</w:t>
            </w:r>
          </w:p>
        </w:tc>
        <w:tc>
          <w:tcPr>
            <w:tcW w:w="3958" w:type="dxa"/>
            <w:gridSpan w:val="2"/>
            <w:vAlign w:val="center"/>
          </w:tcPr>
          <w:p w14:paraId="63599BA7">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台面高度：850±50mm</w:t>
            </w:r>
          </w:p>
        </w:tc>
        <w:tc>
          <w:tcPr>
            <w:tcW w:w="861" w:type="dxa"/>
            <w:vMerge w:val="continue"/>
            <w:vAlign w:val="center"/>
          </w:tcPr>
          <w:p w14:paraId="75D9F5E8">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417D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3FF5E994">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D20F06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43BE5F6">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5F500492">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供水</w:t>
            </w:r>
          </w:p>
        </w:tc>
        <w:tc>
          <w:tcPr>
            <w:tcW w:w="3958" w:type="dxa"/>
            <w:gridSpan w:val="2"/>
            <w:vAlign w:val="center"/>
          </w:tcPr>
          <w:p w14:paraId="4D585857">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冷热水双路，配高压花洒龙头/鹅颈龙头（可旋转、可调节流量）</w:t>
            </w:r>
          </w:p>
        </w:tc>
        <w:tc>
          <w:tcPr>
            <w:tcW w:w="861" w:type="dxa"/>
            <w:vMerge w:val="continue"/>
            <w:vAlign w:val="center"/>
          </w:tcPr>
          <w:p w14:paraId="1856B699">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3D23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525D6C85">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F9439D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1DF8DDF9">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222C354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排水</w:t>
            </w:r>
          </w:p>
        </w:tc>
        <w:tc>
          <w:tcPr>
            <w:tcW w:w="3958" w:type="dxa"/>
            <w:gridSpan w:val="2"/>
            <w:vAlign w:val="center"/>
          </w:tcPr>
          <w:p w14:paraId="43C732A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配防臭、防堵塞、带过滤网下水器，管径≥1.5寸</w:t>
            </w:r>
          </w:p>
        </w:tc>
        <w:tc>
          <w:tcPr>
            <w:tcW w:w="861" w:type="dxa"/>
            <w:vMerge w:val="continue"/>
            <w:vAlign w:val="center"/>
          </w:tcPr>
          <w:p w14:paraId="2E1845C9">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6639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672AE09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2DB198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591C2D30">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38B3AD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柜体</w:t>
            </w:r>
          </w:p>
        </w:tc>
        <w:tc>
          <w:tcPr>
            <w:tcW w:w="3958" w:type="dxa"/>
            <w:gridSpan w:val="2"/>
            <w:vAlign w:val="center"/>
          </w:tcPr>
          <w:p w14:paraId="596BB8B5">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带封闭柜门（可选），防潮、防污</w:t>
            </w:r>
          </w:p>
        </w:tc>
        <w:tc>
          <w:tcPr>
            <w:tcW w:w="861" w:type="dxa"/>
            <w:vMerge w:val="continue"/>
            <w:vAlign w:val="center"/>
          </w:tcPr>
          <w:p w14:paraId="1A2007A2">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5857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0BB1BC2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B2549C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028" w:type="dxa"/>
            <w:vAlign w:val="center"/>
          </w:tcPr>
          <w:p w14:paraId="00B2BD57">
            <w:pPr>
              <w:widowControl/>
              <w:numPr>
                <w:ilvl w:val="0"/>
                <w:numId w:val="12"/>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CD3870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脚座</w:t>
            </w:r>
          </w:p>
        </w:tc>
        <w:tc>
          <w:tcPr>
            <w:tcW w:w="3958" w:type="dxa"/>
            <w:gridSpan w:val="2"/>
            <w:vAlign w:val="center"/>
          </w:tcPr>
          <w:p w14:paraId="7A50E95F">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可调节高度地脚（±30mm），防滑、稳定</w:t>
            </w:r>
          </w:p>
        </w:tc>
        <w:tc>
          <w:tcPr>
            <w:tcW w:w="861" w:type="dxa"/>
            <w:vMerge w:val="continue"/>
            <w:vAlign w:val="center"/>
          </w:tcPr>
          <w:p w14:paraId="3F67D9BE">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667C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restart"/>
            <w:vAlign w:val="center"/>
          </w:tcPr>
          <w:p w14:paraId="401B8A7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181" w:type="dxa"/>
            <w:vMerge w:val="restart"/>
            <w:vAlign w:val="center"/>
          </w:tcPr>
          <w:p w14:paraId="5B88647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全自动水处理机</w:t>
            </w:r>
          </w:p>
        </w:tc>
        <w:tc>
          <w:tcPr>
            <w:tcW w:w="1028" w:type="dxa"/>
            <w:vAlign w:val="center"/>
          </w:tcPr>
          <w:p w14:paraId="553016AF">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611" w:type="dxa"/>
            <w:vAlign w:val="center"/>
          </w:tcPr>
          <w:p w14:paraId="023BE60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净水流量</w:t>
            </w:r>
          </w:p>
        </w:tc>
        <w:tc>
          <w:tcPr>
            <w:tcW w:w="3958" w:type="dxa"/>
            <w:gridSpan w:val="2"/>
            <w:vAlign w:val="center"/>
          </w:tcPr>
          <w:p w14:paraId="25BBE8A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≥500L/小时</w:t>
            </w:r>
          </w:p>
        </w:tc>
        <w:tc>
          <w:tcPr>
            <w:tcW w:w="861" w:type="dxa"/>
            <w:vMerge w:val="restart"/>
            <w:vAlign w:val="center"/>
          </w:tcPr>
          <w:p w14:paraId="20D7D9C3">
            <w:pPr>
              <w:pStyle w:val="14"/>
              <w:spacing w:line="36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r>
      <w:tr w14:paraId="213A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19EDB29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55B83AC">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6D4A0532">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2F47D392">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过滤工艺</w:t>
            </w:r>
          </w:p>
        </w:tc>
        <w:tc>
          <w:tcPr>
            <w:tcW w:w="3958" w:type="dxa"/>
            <w:gridSpan w:val="2"/>
            <w:vAlign w:val="center"/>
          </w:tcPr>
          <w:p w14:paraId="03C8F7D0">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RO反渗透</w:t>
            </w:r>
          </w:p>
        </w:tc>
        <w:tc>
          <w:tcPr>
            <w:tcW w:w="861" w:type="dxa"/>
            <w:vMerge w:val="continue"/>
            <w:vAlign w:val="center"/>
          </w:tcPr>
          <w:p w14:paraId="4CE9C1EC">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0CCF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2D72CA32">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DA8BF21">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1AA08D6D">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4C92C985">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设备材质</w:t>
            </w:r>
          </w:p>
        </w:tc>
        <w:tc>
          <w:tcPr>
            <w:tcW w:w="3958" w:type="dxa"/>
            <w:gridSpan w:val="2"/>
            <w:vAlign w:val="center"/>
          </w:tcPr>
          <w:p w14:paraId="12FD12DE">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不锈钢</w:t>
            </w:r>
          </w:p>
        </w:tc>
        <w:tc>
          <w:tcPr>
            <w:tcW w:w="861" w:type="dxa"/>
            <w:vMerge w:val="continue"/>
            <w:vAlign w:val="center"/>
          </w:tcPr>
          <w:p w14:paraId="277D20D2">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42A8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0F4F135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649DECA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60065BF5">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1B063B14">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产品功率</w:t>
            </w:r>
          </w:p>
        </w:tc>
        <w:tc>
          <w:tcPr>
            <w:tcW w:w="3958" w:type="dxa"/>
            <w:gridSpan w:val="2"/>
            <w:vAlign w:val="center"/>
          </w:tcPr>
          <w:p w14:paraId="53C8B7E9">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220V ≥1.1KW</w:t>
            </w:r>
          </w:p>
        </w:tc>
        <w:tc>
          <w:tcPr>
            <w:tcW w:w="861" w:type="dxa"/>
            <w:vMerge w:val="continue"/>
            <w:vAlign w:val="center"/>
          </w:tcPr>
          <w:p w14:paraId="1FCC4DB4">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345E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59E0CF77">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453823FA">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7592AAFA">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40824B3C">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适应水质</w:t>
            </w:r>
          </w:p>
        </w:tc>
        <w:tc>
          <w:tcPr>
            <w:tcW w:w="3958" w:type="dxa"/>
            <w:gridSpan w:val="2"/>
            <w:vAlign w:val="center"/>
          </w:tcPr>
          <w:p w14:paraId="365A1D7D">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自来水/井水/泉水</w:t>
            </w:r>
          </w:p>
        </w:tc>
        <w:tc>
          <w:tcPr>
            <w:tcW w:w="861" w:type="dxa"/>
            <w:vMerge w:val="continue"/>
            <w:vAlign w:val="center"/>
          </w:tcPr>
          <w:p w14:paraId="363FE17B">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0CE0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19C143C8">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2FAB11FF">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62D3916C">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091A6F28">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滤芯配置</w:t>
            </w:r>
          </w:p>
        </w:tc>
        <w:tc>
          <w:tcPr>
            <w:tcW w:w="3958" w:type="dxa"/>
            <w:gridSpan w:val="2"/>
            <w:vAlign w:val="center"/>
          </w:tcPr>
          <w:p w14:paraId="5B759F5C">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PP棉滤芯+活性炭滤芯+PP棉滤芯 +RO反渗透膜等</w:t>
            </w:r>
          </w:p>
        </w:tc>
        <w:tc>
          <w:tcPr>
            <w:tcW w:w="861" w:type="dxa"/>
            <w:vMerge w:val="continue"/>
            <w:vAlign w:val="center"/>
          </w:tcPr>
          <w:p w14:paraId="5BD69CBE">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776E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460F5379">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16383883">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220E7EFD">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74779980">
            <w:pPr>
              <w:widowControl/>
              <w:numPr>
                <w:ilvl w:val="0"/>
                <w:numId w:val="0"/>
              </w:numPr>
              <w:adjustRightInd w:val="0"/>
              <w:snapToGrid w:val="0"/>
              <w:spacing w:line="360" w:lineRule="auto"/>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vertAlign w:val="baseline"/>
                <w:lang w:val="en-US" w:eastAsia="zh-CN"/>
              </w:rPr>
              <w:t>反渗透滤芯寿命</w:t>
            </w:r>
          </w:p>
        </w:tc>
        <w:tc>
          <w:tcPr>
            <w:tcW w:w="3958" w:type="dxa"/>
            <w:gridSpan w:val="2"/>
            <w:vAlign w:val="center"/>
          </w:tcPr>
          <w:p w14:paraId="45A94E85">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highlight w:val="none"/>
                <w:vertAlign w:val="baseline"/>
                <w:lang w:val="en-US" w:eastAsia="zh-CN"/>
              </w:rPr>
              <w:t>3</w:t>
            </w:r>
            <w:r>
              <w:rPr>
                <w:rFonts w:hint="eastAsia" w:asciiTheme="minorEastAsia" w:hAnsiTheme="minorEastAsia" w:eastAsiaTheme="minorEastAsia" w:cstheme="minorEastAsia"/>
                <w:b w:val="0"/>
                <w:bCs w:val="0"/>
                <w:spacing w:val="-4"/>
                <w:sz w:val="24"/>
                <w:szCs w:val="24"/>
                <w:vertAlign w:val="baseline"/>
                <w:lang w:val="en-US" w:eastAsia="zh-CN"/>
              </w:rPr>
              <w:t>年以上(具体依水质而定)</w:t>
            </w:r>
          </w:p>
        </w:tc>
        <w:tc>
          <w:tcPr>
            <w:tcW w:w="861" w:type="dxa"/>
            <w:vMerge w:val="continue"/>
            <w:vAlign w:val="center"/>
          </w:tcPr>
          <w:p w14:paraId="58EED251">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r w14:paraId="4320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830" w:type="dxa"/>
            <w:vMerge w:val="continue"/>
            <w:vAlign w:val="center"/>
          </w:tcPr>
          <w:p w14:paraId="5C06537B">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181" w:type="dxa"/>
            <w:vMerge w:val="continue"/>
            <w:vAlign w:val="center"/>
          </w:tcPr>
          <w:p w14:paraId="5C7FFB70">
            <w:pPr>
              <w:widowControl/>
              <w:adjustRightInd w:val="0"/>
              <w:snapToGrid w:val="0"/>
              <w:spacing w:line="360" w:lineRule="auto"/>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028" w:type="dxa"/>
            <w:vAlign w:val="center"/>
          </w:tcPr>
          <w:p w14:paraId="2386C974">
            <w:pPr>
              <w:widowControl/>
              <w:numPr>
                <w:ilvl w:val="0"/>
                <w:numId w:val="13"/>
              </w:numPr>
              <w:adjustRightInd w:val="0"/>
              <w:snapToGrid w:val="0"/>
              <w:spacing w:line="360" w:lineRule="auto"/>
              <w:ind w:left="425" w:leftChars="0" w:hanging="425" w:firstLineChars="0"/>
              <w:jc w:val="center"/>
              <w:textAlignment w:val="center"/>
              <w:rPr>
                <w:rFonts w:hint="eastAsia" w:asciiTheme="minorEastAsia" w:hAnsiTheme="minorEastAsia" w:eastAsiaTheme="minorEastAsia" w:cstheme="minorEastAsia"/>
                <w:sz w:val="24"/>
                <w:szCs w:val="24"/>
                <w:vertAlign w:val="baseline"/>
                <w:lang w:val="en-US" w:eastAsia="zh-CN"/>
              </w:rPr>
            </w:pPr>
          </w:p>
        </w:tc>
        <w:tc>
          <w:tcPr>
            <w:tcW w:w="1611" w:type="dxa"/>
            <w:vAlign w:val="center"/>
          </w:tcPr>
          <w:p w14:paraId="5C4D6714">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vertAlign w:val="baseline"/>
                <w:lang w:val="en-US" w:eastAsia="zh-CN"/>
              </w:rPr>
              <w:t>设备采用</w:t>
            </w:r>
          </w:p>
        </w:tc>
        <w:tc>
          <w:tcPr>
            <w:tcW w:w="3958" w:type="dxa"/>
            <w:gridSpan w:val="2"/>
            <w:vAlign w:val="center"/>
          </w:tcPr>
          <w:p w14:paraId="4D02A468">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b w:val="0"/>
                <w:bCs w:val="0"/>
                <w:spacing w:val="-4"/>
                <w:sz w:val="24"/>
                <w:szCs w:val="24"/>
                <w:highlight w:val="none"/>
                <w:vertAlign w:val="baseline"/>
                <w:lang w:val="en-US" w:eastAsia="zh-CN"/>
              </w:rPr>
            </w:pPr>
            <w:r>
              <w:rPr>
                <w:rFonts w:hint="eastAsia" w:asciiTheme="minorEastAsia" w:hAnsiTheme="minorEastAsia" w:eastAsiaTheme="minorEastAsia" w:cstheme="minorEastAsia"/>
                <w:b w:val="0"/>
                <w:bCs w:val="0"/>
                <w:spacing w:val="-4"/>
                <w:sz w:val="24"/>
                <w:szCs w:val="24"/>
                <w:vertAlign w:val="baseline"/>
                <w:lang w:val="en-US" w:eastAsia="zh-CN"/>
              </w:rPr>
              <w:t>反渗透技术，储水式设计</w:t>
            </w:r>
          </w:p>
        </w:tc>
        <w:tc>
          <w:tcPr>
            <w:tcW w:w="861" w:type="dxa"/>
            <w:vMerge w:val="continue"/>
            <w:vAlign w:val="center"/>
          </w:tcPr>
          <w:p w14:paraId="4856EB02">
            <w:pPr>
              <w:pStyle w:val="14"/>
              <w:spacing w:line="360" w:lineRule="auto"/>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p>
        </w:tc>
      </w:tr>
    </w:tbl>
    <w:p w14:paraId="452298F6">
      <w:pPr>
        <w:pStyle w:val="35"/>
        <w:spacing w:line="360" w:lineRule="auto"/>
        <w:ind w:left="0" w:leftChars="0" w:firstLine="0" w:firstLineChars="0"/>
        <w:rPr>
          <w:rFonts w:hint="eastAsia" w:asciiTheme="minorEastAsia" w:hAnsiTheme="minorEastAsia" w:eastAsiaTheme="minorEastAsia" w:cstheme="minorEastAsia"/>
          <w:lang w:val="en-US" w:eastAsia="zh-CN"/>
        </w:rPr>
        <w:sectPr>
          <w:pgSz w:w="11906" w:h="16838"/>
          <w:pgMar w:top="1440" w:right="1800" w:bottom="1440" w:left="1800" w:header="851" w:footer="992" w:gutter="0"/>
          <w:pgNumType w:fmt="decimal"/>
          <w:cols w:space="720" w:num="1"/>
          <w:docGrid w:type="lines" w:linePitch="312" w:charSpace="0"/>
        </w:sectPr>
      </w:pPr>
    </w:p>
    <w:p w14:paraId="0D52CB72">
      <w:pPr>
        <w:spacing w:line="360" w:lineRule="auto"/>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0E8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DF62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3DF62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CF1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F778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5F778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894E">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72CC8">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672CC8">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085E">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A743">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77A743">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19C9">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8D3CF">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4D8D3CF">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F868">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2C4ED">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2C2C4ED">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ED29">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BD1D2">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E2BD1D2">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D053">
    <w:pPr>
      <w:pStyle w:val="17"/>
      <w:jc w:val="both"/>
      <w:rPr>
        <w:rFonts w:hint="default" w:eastAsia="宋体"/>
        <w:lang w:val="en-US" w:eastAsia="zh-CN"/>
      </w:rPr>
    </w:pPr>
    <w:r>
      <w:rPr>
        <w:rFonts w:hint="eastAsia"/>
      </w:rPr>
      <w:drawing>
        <wp:inline distT="0" distB="0" distL="0" distR="0">
          <wp:extent cx="1229995" cy="593725"/>
          <wp:effectExtent l="0" t="0" r="8255" b="15875"/>
          <wp:docPr id="4097" name="图片 1" descr="9158115502c2f9b192602d8815d3f5c"/>
          <wp:cNvGraphicFramePr/>
          <a:graphic xmlns:a="http://schemas.openxmlformats.org/drawingml/2006/main">
            <a:graphicData uri="http://schemas.openxmlformats.org/drawingml/2006/picture">
              <pic:pic xmlns:pic="http://schemas.openxmlformats.org/drawingml/2006/picture">
                <pic:nvPicPr>
                  <pic:cNvPr id="4097" name="图片 1" descr="9158115502c2f9b192602d8815d3f5c"/>
                  <pic:cNvPicPr/>
                </pic:nvPicPr>
                <pic:blipFill>
                  <a:blip r:embed="rId1" cstate="print"/>
                  <a:srcRect/>
                  <a:stretch>
                    <a:fillRect/>
                  </a:stretch>
                </pic:blipFill>
                <pic:spPr>
                  <a:xfrm>
                    <a:off x="0" y="0"/>
                    <a:ext cx="1229995" cy="593725"/>
                  </a:xfrm>
                  <a:prstGeom prst="rect">
                    <a:avLst/>
                  </a:prstGeom>
                  <a:ln>
                    <a:noFill/>
                  </a:ln>
                </pic:spPr>
              </pic:pic>
            </a:graphicData>
          </a:graphic>
        </wp:inline>
      </w:drawing>
    </w:r>
    <w:r>
      <w:t xml:space="preserve">          </w:t>
    </w:r>
    <w:r>
      <w:rPr>
        <w:rFonts w:hint="eastAsia" w:ascii="宋体" w:hAnsi="宋体"/>
      </w:rPr>
      <w:t xml:space="preserve">     </w:t>
    </w:r>
    <w:r>
      <w:rPr>
        <w:rFonts w:hint="eastAsia"/>
      </w:rPr>
      <w:t xml:space="preserve">              </w:t>
    </w:r>
    <w:r>
      <w:rPr>
        <w:rFonts w:hint="eastAsia"/>
        <w:lang w:val="en-US" w:eastAsia="zh-CN"/>
      </w:rPr>
      <w:t xml:space="preserve">   </w:t>
    </w:r>
    <w:r>
      <w:rPr>
        <w:rFonts w:hint="eastAsia"/>
      </w:rPr>
      <w:t xml:space="preserve">    </w:t>
    </w:r>
    <w:r>
      <w:rPr>
        <w:rFonts w:hint="eastAsia"/>
        <w:b/>
        <w:bCs/>
        <w:sz w:val="24"/>
        <w:szCs w:val="24"/>
        <w:lang w:eastAsia="zh-CN"/>
      </w:rPr>
      <w:t>青海骁驰竞磋（货物）2026-059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AB68">
    <w:pPr>
      <w:pStyle w:val="17"/>
      <w:jc w:val="both"/>
      <w:rPr>
        <w:rFonts w:hint="default" w:eastAsia="宋体"/>
        <w:lang w:val="en-US" w:eastAsia="zh-CN"/>
      </w:rPr>
    </w:pPr>
    <w:r>
      <w:rPr>
        <w:rFonts w:hint="eastAsia"/>
      </w:rPr>
      <w:drawing>
        <wp:inline distT="0" distB="0" distL="0" distR="0">
          <wp:extent cx="1229995" cy="593725"/>
          <wp:effectExtent l="0" t="0" r="8255" b="15875"/>
          <wp:docPr id="4099" name="图片 1" descr="9158115502c2f9b192602d8815d3f5c"/>
          <wp:cNvGraphicFramePr/>
          <a:graphic xmlns:a="http://schemas.openxmlformats.org/drawingml/2006/main">
            <a:graphicData uri="http://schemas.openxmlformats.org/drawingml/2006/picture">
              <pic:pic xmlns:pic="http://schemas.openxmlformats.org/drawingml/2006/picture">
                <pic:nvPicPr>
                  <pic:cNvPr id="4099" name="图片 1" descr="9158115502c2f9b192602d8815d3f5c"/>
                  <pic:cNvPicPr/>
                </pic:nvPicPr>
                <pic:blipFill>
                  <a:blip r:embed="rId1" cstate="print"/>
                  <a:srcRect/>
                  <a:stretch>
                    <a:fillRect/>
                  </a:stretch>
                </pic:blipFill>
                <pic:spPr>
                  <a:xfrm>
                    <a:off x="0" y="0"/>
                    <a:ext cx="1229995" cy="593725"/>
                  </a:xfrm>
                  <a:prstGeom prst="rect">
                    <a:avLst/>
                  </a:prstGeom>
                  <a:ln>
                    <a:noFill/>
                  </a:ln>
                </pic:spPr>
              </pic:pic>
            </a:graphicData>
          </a:graphic>
        </wp:inline>
      </w:drawing>
    </w:r>
    <w: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b/>
        <w:bCs/>
        <w:sz w:val="24"/>
        <w:szCs w:val="24"/>
        <w:lang w:eastAsia="zh-CN"/>
      </w:rPr>
      <w:t>青海骁驰竞磋（货物）2026-059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CACA">
    <w:pPr>
      <w:pStyle w:val="17"/>
      <w:pBdr>
        <w:bottom w:val="single" w:color="auto" w:sz="4" w:space="1"/>
      </w:pBdr>
      <w:rPr>
        <w:rFonts w:hint="default"/>
        <w:lang w:val="en-US" w:eastAsia="zh-CN"/>
      </w:rPr>
    </w:pPr>
    <w:r>
      <w:rPr>
        <w:rFonts w:hint="eastAsia"/>
      </w:rPr>
      <w:drawing>
        <wp:inline distT="0" distB="0" distL="114300" distR="114300">
          <wp:extent cx="1230630" cy="595630"/>
          <wp:effectExtent l="0" t="0" r="7620" b="13970"/>
          <wp:docPr id="6" name="图片 6" descr="9158115502c2f9b192602d8815d3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158115502c2f9b192602d8815d3f5c"/>
                  <pic:cNvPicPr>
                    <a:picLocks noChangeAspect="1"/>
                  </pic:cNvPicPr>
                </pic:nvPicPr>
                <pic:blipFill>
                  <a:blip r:embed="rId1"/>
                  <a:stretch>
                    <a:fillRect/>
                  </a:stretch>
                </pic:blipFill>
                <pic:spPr>
                  <a:xfrm>
                    <a:off x="0" y="0"/>
                    <a:ext cx="1230630" cy="595630"/>
                  </a:xfrm>
                  <a:prstGeom prst="rect">
                    <a:avLst/>
                  </a:prstGeom>
                  <a:noFill/>
                  <a:ln>
                    <a:noFill/>
                  </a:ln>
                </pic:spPr>
              </pic:pic>
            </a:graphicData>
          </a:graphic>
        </wp:inline>
      </w:drawing>
    </w:r>
    <w:r>
      <w:rPr>
        <w:rFonts w:hint="eastAsia"/>
      </w:rPr>
      <w:tab/>
    </w:r>
    <w:r>
      <w:rPr>
        <w:rFonts w:hint="eastAsia"/>
      </w:rPr>
      <w:t xml:space="preserve">                              </w:t>
    </w:r>
    <w:r>
      <w:rPr>
        <w:rFonts w:hint="eastAsia"/>
        <w:b/>
        <w:bCs/>
      </w:rPr>
      <w:t xml:space="preserve">   </w:t>
    </w:r>
    <w:r>
      <w:rPr>
        <w:rFonts w:hint="eastAsia" w:ascii="宋体" w:hAnsi="宋体" w:cs="宋体"/>
        <w:b/>
        <w:bCs/>
        <w:sz w:val="24"/>
        <w:lang w:eastAsia="zh-CN"/>
      </w:rPr>
      <w:t>青海骁驰</w:t>
    </w:r>
    <w:r>
      <w:rPr>
        <w:rFonts w:hint="eastAsia" w:ascii="宋体" w:hAnsi="宋体" w:cs="宋体"/>
        <w:b/>
        <w:bCs/>
        <w:sz w:val="24"/>
        <w:lang w:val="en-US" w:eastAsia="zh-CN"/>
      </w:rPr>
      <w:t>竞磋</w:t>
    </w:r>
    <w:r>
      <w:rPr>
        <w:rFonts w:hint="eastAsia" w:ascii="宋体" w:hAnsi="宋体" w:cs="宋体"/>
        <w:b/>
        <w:bCs/>
        <w:sz w:val="24"/>
        <w:lang w:eastAsia="zh-CN"/>
      </w:rPr>
      <w:t>（货物）2026-0</w:t>
    </w:r>
    <w:r>
      <w:rPr>
        <w:rFonts w:hint="eastAsia" w:ascii="宋体" w:hAnsi="宋体" w:cs="宋体"/>
        <w:b/>
        <w:bCs/>
        <w:sz w:val="24"/>
        <w:lang w:val="en-US" w:eastAsia="zh-CN"/>
      </w:rPr>
      <w:t>59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B8DA">
    <w:pPr>
      <w:pStyle w:val="17"/>
      <w:pBdr>
        <w:bottom w:val="single" w:color="auto" w:sz="4" w:space="1"/>
      </w:pBdr>
      <w:rPr>
        <w:rFonts w:hint="default" w:ascii="宋体" w:hAnsi="宋体" w:cs="宋体"/>
        <w:b/>
        <w:bCs/>
        <w:sz w:val="24"/>
        <w:lang w:val="en-US" w:eastAsia="zh-CN"/>
      </w:rPr>
    </w:pPr>
    <w:r>
      <w:rPr>
        <w:rFonts w:hint="eastAsia"/>
      </w:rPr>
      <w:drawing>
        <wp:inline distT="0" distB="0" distL="114300" distR="114300">
          <wp:extent cx="1230630" cy="595630"/>
          <wp:effectExtent l="0" t="0" r="7620" b="13970"/>
          <wp:docPr id="2" name="图片 2" descr="9158115502c2f9b192602d8815d3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58115502c2f9b192602d8815d3f5c"/>
                  <pic:cNvPicPr>
                    <a:picLocks noChangeAspect="1"/>
                  </pic:cNvPicPr>
                </pic:nvPicPr>
                <pic:blipFill>
                  <a:blip r:embed="rId1"/>
                  <a:stretch>
                    <a:fillRect/>
                  </a:stretch>
                </pic:blipFill>
                <pic:spPr>
                  <a:xfrm>
                    <a:off x="0" y="0"/>
                    <a:ext cx="1230630" cy="595630"/>
                  </a:xfrm>
                  <a:prstGeom prst="rect">
                    <a:avLst/>
                  </a:prstGeom>
                  <a:noFill/>
                  <a:ln>
                    <a:noFill/>
                  </a:ln>
                </pic:spPr>
              </pic:pic>
            </a:graphicData>
          </a:graphic>
        </wp:inline>
      </w:drawing>
    </w:r>
    <w:r>
      <w:rPr>
        <w:rFonts w:hint="eastAsia"/>
      </w:rPr>
      <w:tab/>
    </w:r>
    <w:r>
      <w:rPr>
        <w:rFonts w:hint="eastAsia"/>
      </w:rPr>
      <w:t xml:space="preserve">                              </w:t>
    </w:r>
    <w:r>
      <w:rPr>
        <w:rFonts w:hint="eastAsia"/>
        <w:b/>
        <w:bCs/>
      </w:rPr>
      <w:t xml:space="preserve">   </w:t>
    </w:r>
    <w:r>
      <w:rPr>
        <w:rFonts w:hint="eastAsia" w:ascii="宋体" w:hAnsi="宋体" w:cs="宋体"/>
        <w:b/>
        <w:bCs/>
        <w:sz w:val="24"/>
        <w:lang w:eastAsia="zh-CN"/>
      </w:rPr>
      <w:t>青海骁驰</w:t>
    </w:r>
    <w:r>
      <w:rPr>
        <w:rFonts w:hint="eastAsia" w:ascii="宋体" w:hAnsi="宋体" w:cs="宋体"/>
        <w:b/>
        <w:bCs/>
        <w:sz w:val="24"/>
        <w:lang w:val="en-US" w:eastAsia="zh-CN"/>
      </w:rPr>
      <w:t>竞磋</w:t>
    </w:r>
    <w:r>
      <w:rPr>
        <w:rFonts w:hint="eastAsia" w:ascii="宋体" w:hAnsi="宋体" w:cs="宋体"/>
        <w:b/>
        <w:bCs/>
        <w:sz w:val="24"/>
        <w:lang w:eastAsia="zh-CN"/>
      </w:rPr>
      <w:t>（货物）2026-0</w:t>
    </w:r>
    <w:r>
      <w:rPr>
        <w:rFonts w:hint="eastAsia" w:ascii="宋体" w:hAnsi="宋体" w:cs="宋体"/>
        <w:b/>
        <w:bCs/>
        <w:sz w:val="24"/>
        <w:lang w:val="en-US" w:eastAsia="zh-CN"/>
      </w:rPr>
      <w:t>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4503A"/>
    <w:multiLevelType w:val="singleLevel"/>
    <w:tmpl w:val="8274503A"/>
    <w:lvl w:ilvl="0" w:tentative="0">
      <w:start w:val="1"/>
      <w:numFmt w:val="decimal"/>
      <w:lvlText w:val="%1."/>
      <w:lvlJc w:val="left"/>
      <w:pPr>
        <w:ind w:left="425" w:hanging="425"/>
      </w:pPr>
      <w:rPr>
        <w:rFonts w:hint="default"/>
      </w:rPr>
    </w:lvl>
  </w:abstractNum>
  <w:abstractNum w:abstractNumId="1">
    <w:nsid w:val="A56704EC"/>
    <w:multiLevelType w:val="singleLevel"/>
    <w:tmpl w:val="A56704EC"/>
    <w:lvl w:ilvl="0" w:tentative="0">
      <w:start w:val="1"/>
      <w:numFmt w:val="decimal"/>
      <w:lvlText w:val="%1."/>
      <w:lvlJc w:val="left"/>
      <w:pPr>
        <w:ind w:left="425" w:hanging="425"/>
      </w:pPr>
      <w:rPr>
        <w:rFonts w:hint="default"/>
      </w:rPr>
    </w:lvl>
  </w:abstractNum>
  <w:abstractNum w:abstractNumId="2">
    <w:nsid w:val="A7866E6F"/>
    <w:multiLevelType w:val="singleLevel"/>
    <w:tmpl w:val="A7866E6F"/>
    <w:lvl w:ilvl="0" w:tentative="0">
      <w:start w:val="2"/>
      <w:numFmt w:val="chineseCounting"/>
      <w:suff w:val="nothing"/>
      <w:lvlText w:val="（%1）"/>
      <w:lvlJc w:val="left"/>
      <w:rPr>
        <w:rFonts w:hint="eastAsia"/>
      </w:rPr>
    </w:lvl>
  </w:abstractNum>
  <w:abstractNum w:abstractNumId="3">
    <w:nsid w:val="E7333281"/>
    <w:multiLevelType w:val="singleLevel"/>
    <w:tmpl w:val="E7333281"/>
    <w:lvl w:ilvl="0" w:tentative="0">
      <w:start w:val="1"/>
      <w:numFmt w:val="decimal"/>
      <w:lvlText w:val="%1."/>
      <w:lvlJc w:val="left"/>
      <w:pPr>
        <w:ind w:left="425" w:hanging="425"/>
      </w:pPr>
      <w:rPr>
        <w:rFonts w:hint="default"/>
      </w:rPr>
    </w:lvl>
  </w:abstractNum>
  <w:abstractNum w:abstractNumId="4">
    <w:nsid w:val="FFF5952B"/>
    <w:multiLevelType w:val="singleLevel"/>
    <w:tmpl w:val="FFF5952B"/>
    <w:lvl w:ilvl="0" w:tentative="0">
      <w:start w:val="1"/>
      <w:numFmt w:val="decimal"/>
      <w:lvlText w:val="%1."/>
      <w:lvlJc w:val="left"/>
      <w:pPr>
        <w:ind w:left="425" w:hanging="425"/>
      </w:pPr>
      <w:rPr>
        <w:rFonts w:hint="default"/>
      </w:rPr>
    </w:lvl>
  </w:abstractNum>
  <w:abstractNum w:abstractNumId="5">
    <w:nsid w:val="00000000"/>
    <w:multiLevelType w:val="singleLevel"/>
    <w:tmpl w:val="00000000"/>
    <w:lvl w:ilvl="0" w:tentative="0">
      <w:start w:val="11"/>
      <w:numFmt w:val="chineseCounting"/>
      <w:suff w:val="nothing"/>
      <w:lvlText w:val="%1、"/>
      <w:lvlJc w:val="left"/>
      <w:rPr>
        <w:rFonts w:hint="eastAsia"/>
      </w:rPr>
    </w:lvl>
  </w:abstractNum>
  <w:abstractNum w:abstractNumId="6">
    <w:nsid w:val="00000001"/>
    <w:multiLevelType w:val="singleLevel"/>
    <w:tmpl w:val="00000001"/>
    <w:lvl w:ilvl="0" w:tentative="0">
      <w:start w:val="2"/>
      <w:numFmt w:val="chineseCounting"/>
      <w:suff w:val="space"/>
      <w:lvlText w:val="第%1部分"/>
      <w:lvlJc w:val="left"/>
      <w:rPr>
        <w:rFonts w:hint="eastAsia"/>
      </w:rPr>
    </w:lvl>
  </w:abstractNum>
  <w:abstractNum w:abstractNumId="7">
    <w:nsid w:val="0DAAA0FB"/>
    <w:multiLevelType w:val="singleLevel"/>
    <w:tmpl w:val="0DAAA0FB"/>
    <w:lvl w:ilvl="0" w:tentative="0">
      <w:start w:val="2"/>
      <w:numFmt w:val="decimal"/>
      <w:lvlText w:val="%1."/>
      <w:lvlJc w:val="left"/>
      <w:pPr>
        <w:tabs>
          <w:tab w:val="left" w:pos="312"/>
        </w:tabs>
      </w:pPr>
    </w:lvl>
  </w:abstractNum>
  <w:abstractNum w:abstractNumId="8">
    <w:nsid w:val="12DD3477"/>
    <w:multiLevelType w:val="singleLevel"/>
    <w:tmpl w:val="12DD3477"/>
    <w:lvl w:ilvl="0" w:tentative="0">
      <w:start w:val="1"/>
      <w:numFmt w:val="decimal"/>
      <w:lvlText w:val="%1."/>
      <w:lvlJc w:val="left"/>
      <w:pPr>
        <w:ind w:left="425" w:hanging="425"/>
      </w:pPr>
      <w:rPr>
        <w:rFonts w:hint="default"/>
      </w:rPr>
    </w:lvl>
  </w:abstractNum>
  <w:abstractNum w:abstractNumId="9">
    <w:nsid w:val="36FBFD94"/>
    <w:multiLevelType w:val="singleLevel"/>
    <w:tmpl w:val="36FBFD94"/>
    <w:lvl w:ilvl="0" w:tentative="0">
      <w:start w:val="1"/>
      <w:numFmt w:val="decimal"/>
      <w:lvlText w:val="%1."/>
      <w:lvlJc w:val="left"/>
      <w:pPr>
        <w:ind w:left="425" w:hanging="425"/>
      </w:pPr>
      <w:rPr>
        <w:rFonts w:hint="default"/>
      </w:rPr>
    </w:lvl>
  </w:abstractNum>
  <w:abstractNum w:abstractNumId="10">
    <w:nsid w:val="3D0B3F6B"/>
    <w:multiLevelType w:val="singleLevel"/>
    <w:tmpl w:val="3D0B3F6B"/>
    <w:lvl w:ilvl="0" w:tentative="0">
      <w:start w:val="1"/>
      <w:numFmt w:val="decimal"/>
      <w:lvlText w:val="%1."/>
      <w:lvlJc w:val="left"/>
      <w:pPr>
        <w:ind w:left="425" w:hanging="425"/>
      </w:pPr>
      <w:rPr>
        <w:rFonts w:hint="default"/>
      </w:rPr>
    </w:lvl>
  </w:abstractNum>
  <w:abstractNum w:abstractNumId="11">
    <w:nsid w:val="50F6DF44"/>
    <w:multiLevelType w:val="singleLevel"/>
    <w:tmpl w:val="50F6DF44"/>
    <w:lvl w:ilvl="0" w:tentative="0">
      <w:start w:val="1"/>
      <w:numFmt w:val="decimal"/>
      <w:suff w:val="nothing"/>
      <w:lvlText w:val="（%1）"/>
      <w:lvlJc w:val="left"/>
    </w:lvl>
  </w:abstractNum>
  <w:abstractNum w:abstractNumId="12">
    <w:nsid w:val="5E576E58"/>
    <w:multiLevelType w:val="singleLevel"/>
    <w:tmpl w:val="5E576E58"/>
    <w:lvl w:ilvl="0" w:tentative="0">
      <w:start w:val="2"/>
      <w:numFmt w:val="decimal"/>
      <w:suff w:val="nothing"/>
      <w:lvlText w:val="（%1）"/>
      <w:lvlJc w:val="left"/>
    </w:lvl>
  </w:abstractNum>
  <w:num w:numId="1">
    <w:abstractNumId w:val="6"/>
  </w:num>
  <w:num w:numId="2">
    <w:abstractNumId w:val="11"/>
  </w:num>
  <w:num w:numId="3">
    <w:abstractNumId w:val="5"/>
  </w:num>
  <w:num w:numId="4">
    <w:abstractNumId w:val="7"/>
  </w:num>
  <w:num w:numId="5">
    <w:abstractNumId w:val="12"/>
  </w:num>
  <w:num w:numId="6">
    <w:abstractNumId w:val="2"/>
  </w:num>
  <w:num w:numId="7">
    <w:abstractNumId w:val="3"/>
  </w:num>
  <w:num w:numId="8">
    <w:abstractNumId w:val="4"/>
  </w:num>
  <w:num w:numId="9">
    <w:abstractNumId w:val="9"/>
  </w:num>
  <w:num w:numId="10">
    <w:abstractNumId w:val="1"/>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mZmYzIxYjQyMGE4MWZmMDQ0ZWQ2OTE5YTIwNjcifQ=="/>
  </w:docVars>
  <w:rsids>
    <w:rsidRoot w:val="00000000"/>
    <w:rsid w:val="0009075B"/>
    <w:rsid w:val="0046254D"/>
    <w:rsid w:val="007756C4"/>
    <w:rsid w:val="007E753E"/>
    <w:rsid w:val="01406CD2"/>
    <w:rsid w:val="017B11E4"/>
    <w:rsid w:val="01924B58"/>
    <w:rsid w:val="019D7C3D"/>
    <w:rsid w:val="01A93FA3"/>
    <w:rsid w:val="01B01053"/>
    <w:rsid w:val="01BF5575"/>
    <w:rsid w:val="02222833"/>
    <w:rsid w:val="02441F1E"/>
    <w:rsid w:val="02A209F3"/>
    <w:rsid w:val="02B0310F"/>
    <w:rsid w:val="02B524D4"/>
    <w:rsid w:val="02C41FC5"/>
    <w:rsid w:val="02CB7F49"/>
    <w:rsid w:val="03174F3D"/>
    <w:rsid w:val="03324208"/>
    <w:rsid w:val="03533540"/>
    <w:rsid w:val="038D3451"/>
    <w:rsid w:val="03DB0660"/>
    <w:rsid w:val="03FB03BA"/>
    <w:rsid w:val="04171579"/>
    <w:rsid w:val="045D2E23"/>
    <w:rsid w:val="048900BC"/>
    <w:rsid w:val="04C218DA"/>
    <w:rsid w:val="04C93671"/>
    <w:rsid w:val="04E244A9"/>
    <w:rsid w:val="05087233"/>
    <w:rsid w:val="05104339"/>
    <w:rsid w:val="05137986"/>
    <w:rsid w:val="05157BA2"/>
    <w:rsid w:val="051B7331"/>
    <w:rsid w:val="051E25B2"/>
    <w:rsid w:val="05353DA0"/>
    <w:rsid w:val="055046F8"/>
    <w:rsid w:val="05571F68"/>
    <w:rsid w:val="059705B7"/>
    <w:rsid w:val="059765A5"/>
    <w:rsid w:val="05A31106"/>
    <w:rsid w:val="05A52CD4"/>
    <w:rsid w:val="05CF5FA2"/>
    <w:rsid w:val="05EF00E2"/>
    <w:rsid w:val="06925463"/>
    <w:rsid w:val="06B56F46"/>
    <w:rsid w:val="06E15F8D"/>
    <w:rsid w:val="06FB186E"/>
    <w:rsid w:val="073A6174"/>
    <w:rsid w:val="074107DA"/>
    <w:rsid w:val="07481B68"/>
    <w:rsid w:val="07861437"/>
    <w:rsid w:val="07893F2F"/>
    <w:rsid w:val="07B2792A"/>
    <w:rsid w:val="07C03DF5"/>
    <w:rsid w:val="07C66F31"/>
    <w:rsid w:val="07DF5C02"/>
    <w:rsid w:val="07F817E1"/>
    <w:rsid w:val="081E0C99"/>
    <w:rsid w:val="08607386"/>
    <w:rsid w:val="086E3851"/>
    <w:rsid w:val="089F49DA"/>
    <w:rsid w:val="08EC29C7"/>
    <w:rsid w:val="08FF26FB"/>
    <w:rsid w:val="09150170"/>
    <w:rsid w:val="09181829"/>
    <w:rsid w:val="091F0FEF"/>
    <w:rsid w:val="09440A55"/>
    <w:rsid w:val="09510A7C"/>
    <w:rsid w:val="095E38C5"/>
    <w:rsid w:val="096B4234"/>
    <w:rsid w:val="096F5AD2"/>
    <w:rsid w:val="09774987"/>
    <w:rsid w:val="0A0A75A9"/>
    <w:rsid w:val="0A5B6057"/>
    <w:rsid w:val="0A7C5209"/>
    <w:rsid w:val="0A8D6A75"/>
    <w:rsid w:val="0AF3628F"/>
    <w:rsid w:val="0B2921FA"/>
    <w:rsid w:val="0B674587"/>
    <w:rsid w:val="0B8D2240"/>
    <w:rsid w:val="0B912441"/>
    <w:rsid w:val="0BAD643E"/>
    <w:rsid w:val="0C175FAD"/>
    <w:rsid w:val="0C580AA0"/>
    <w:rsid w:val="0C6D2071"/>
    <w:rsid w:val="0C884A9F"/>
    <w:rsid w:val="0CA971D2"/>
    <w:rsid w:val="0CB97065"/>
    <w:rsid w:val="0CCE6598"/>
    <w:rsid w:val="0CD67C16"/>
    <w:rsid w:val="0CDB522D"/>
    <w:rsid w:val="0CE51C08"/>
    <w:rsid w:val="0DA16476"/>
    <w:rsid w:val="0DC9777B"/>
    <w:rsid w:val="0DE93979"/>
    <w:rsid w:val="0DEA1BCB"/>
    <w:rsid w:val="0DF7758A"/>
    <w:rsid w:val="0E236E8B"/>
    <w:rsid w:val="0E285928"/>
    <w:rsid w:val="0E313CB6"/>
    <w:rsid w:val="0E54132D"/>
    <w:rsid w:val="0E9E6512"/>
    <w:rsid w:val="0F4E1CE6"/>
    <w:rsid w:val="0FAF2740"/>
    <w:rsid w:val="0FB3423F"/>
    <w:rsid w:val="0FB95CDE"/>
    <w:rsid w:val="0FD146C5"/>
    <w:rsid w:val="0FD348E1"/>
    <w:rsid w:val="0FDB3153"/>
    <w:rsid w:val="0FF256DE"/>
    <w:rsid w:val="0FF46D31"/>
    <w:rsid w:val="102C6FB4"/>
    <w:rsid w:val="10563548"/>
    <w:rsid w:val="107C5A41"/>
    <w:rsid w:val="10C5247C"/>
    <w:rsid w:val="10E072B6"/>
    <w:rsid w:val="10F863AD"/>
    <w:rsid w:val="111F7640"/>
    <w:rsid w:val="115B06EA"/>
    <w:rsid w:val="11603F53"/>
    <w:rsid w:val="11684816"/>
    <w:rsid w:val="119654BE"/>
    <w:rsid w:val="11F0177A"/>
    <w:rsid w:val="12334BAC"/>
    <w:rsid w:val="12681311"/>
    <w:rsid w:val="12AF5192"/>
    <w:rsid w:val="12C23524"/>
    <w:rsid w:val="12D746E8"/>
    <w:rsid w:val="12E0534B"/>
    <w:rsid w:val="12FB3F33"/>
    <w:rsid w:val="13021765"/>
    <w:rsid w:val="13070B2A"/>
    <w:rsid w:val="13141499"/>
    <w:rsid w:val="13223BB5"/>
    <w:rsid w:val="133438E9"/>
    <w:rsid w:val="136046DE"/>
    <w:rsid w:val="1379754E"/>
    <w:rsid w:val="14430E19"/>
    <w:rsid w:val="1448764C"/>
    <w:rsid w:val="14504752"/>
    <w:rsid w:val="146F54C2"/>
    <w:rsid w:val="14887A48"/>
    <w:rsid w:val="14C36CD2"/>
    <w:rsid w:val="14C70373"/>
    <w:rsid w:val="14F608A8"/>
    <w:rsid w:val="15115235"/>
    <w:rsid w:val="151A266A"/>
    <w:rsid w:val="152B4878"/>
    <w:rsid w:val="155C2C83"/>
    <w:rsid w:val="160C46A9"/>
    <w:rsid w:val="163065E9"/>
    <w:rsid w:val="163D4862"/>
    <w:rsid w:val="16445BF1"/>
    <w:rsid w:val="164E4CC1"/>
    <w:rsid w:val="167364D6"/>
    <w:rsid w:val="16976668"/>
    <w:rsid w:val="16CF7BB0"/>
    <w:rsid w:val="16D0107A"/>
    <w:rsid w:val="16E318AE"/>
    <w:rsid w:val="17027C18"/>
    <w:rsid w:val="171B1048"/>
    <w:rsid w:val="175E0F34"/>
    <w:rsid w:val="17632BD5"/>
    <w:rsid w:val="176522C3"/>
    <w:rsid w:val="17771379"/>
    <w:rsid w:val="17885F29"/>
    <w:rsid w:val="17AD77C6"/>
    <w:rsid w:val="17E7717C"/>
    <w:rsid w:val="17EA0A1A"/>
    <w:rsid w:val="17EF7DDE"/>
    <w:rsid w:val="180E78A8"/>
    <w:rsid w:val="180F222F"/>
    <w:rsid w:val="18374427"/>
    <w:rsid w:val="18383533"/>
    <w:rsid w:val="183A5324"/>
    <w:rsid w:val="18860743"/>
    <w:rsid w:val="188D7D23"/>
    <w:rsid w:val="18A46E1B"/>
    <w:rsid w:val="18ED07C2"/>
    <w:rsid w:val="190855FC"/>
    <w:rsid w:val="19202CA1"/>
    <w:rsid w:val="19263CD4"/>
    <w:rsid w:val="199C3258"/>
    <w:rsid w:val="19C01A32"/>
    <w:rsid w:val="19CF0042"/>
    <w:rsid w:val="19ED659F"/>
    <w:rsid w:val="1A5946F8"/>
    <w:rsid w:val="1A5A5DAA"/>
    <w:rsid w:val="1A82318C"/>
    <w:rsid w:val="1AC6751C"/>
    <w:rsid w:val="1ACD08AB"/>
    <w:rsid w:val="1AE31E7C"/>
    <w:rsid w:val="1AE71464"/>
    <w:rsid w:val="1AF5395E"/>
    <w:rsid w:val="1B1115F9"/>
    <w:rsid w:val="1B542D7A"/>
    <w:rsid w:val="1B6A434C"/>
    <w:rsid w:val="1B79633D"/>
    <w:rsid w:val="1BBC447B"/>
    <w:rsid w:val="1BCD0437"/>
    <w:rsid w:val="1BE87236"/>
    <w:rsid w:val="1BEC6B0F"/>
    <w:rsid w:val="1C200EAE"/>
    <w:rsid w:val="1C3A1F70"/>
    <w:rsid w:val="1C3D094E"/>
    <w:rsid w:val="1C454471"/>
    <w:rsid w:val="1C7D5D9F"/>
    <w:rsid w:val="1C8C02F2"/>
    <w:rsid w:val="1CC57360"/>
    <w:rsid w:val="1CDA105D"/>
    <w:rsid w:val="1CE1063D"/>
    <w:rsid w:val="1D012A8E"/>
    <w:rsid w:val="1D4209B0"/>
    <w:rsid w:val="1D9531D6"/>
    <w:rsid w:val="1DA578BD"/>
    <w:rsid w:val="1DEF0B38"/>
    <w:rsid w:val="1DFB128B"/>
    <w:rsid w:val="1E0839A8"/>
    <w:rsid w:val="1E124827"/>
    <w:rsid w:val="1E206F43"/>
    <w:rsid w:val="1E340C41"/>
    <w:rsid w:val="1E42510C"/>
    <w:rsid w:val="1E594203"/>
    <w:rsid w:val="1E652BA8"/>
    <w:rsid w:val="1E8F1DFD"/>
    <w:rsid w:val="1EC43D73"/>
    <w:rsid w:val="1ED0096A"/>
    <w:rsid w:val="1F0D396C"/>
    <w:rsid w:val="1F58270D"/>
    <w:rsid w:val="1F72557D"/>
    <w:rsid w:val="1F7F5EEC"/>
    <w:rsid w:val="1F861028"/>
    <w:rsid w:val="1F9C643F"/>
    <w:rsid w:val="1FAB4F33"/>
    <w:rsid w:val="1FB02549"/>
    <w:rsid w:val="1FCD4EA9"/>
    <w:rsid w:val="1FEB3581"/>
    <w:rsid w:val="200D1749"/>
    <w:rsid w:val="203171E6"/>
    <w:rsid w:val="2098783E"/>
    <w:rsid w:val="20CA763A"/>
    <w:rsid w:val="20E917D4"/>
    <w:rsid w:val="21134B3E"/>
    <w:rsid w:val="21260D15"/>
    <w:rsid w:val="214B077B"/>
    <w:rsid w:val="215238B8"/>
    <w:rsid w:val="2164183D"/>
    <w:rsid w:val="21676C37"/>
    <w:rsid w:val="21817CF9"/>
    <w:rsid w:val="219309BA"/>
    <w:rsid w:val="21D06ED2"/>
    <w:rsid w:val="220628F4"/>
    <w:rsid w:val="224D22D1"/>
    <w:rsid w:val="225278E7"/>
    <w:rsid w:val="225C2514"/>
    <w:rsid w:val="225D0766"/>
    <w:rsid w:val="22682C67"/>
    <w:rsid w:val="22943A5C"/>
    <w:rsid w:val="22CB1664"/>
    <w:rsid w:val="22D95913"/>
    <w:rsid w:val="22DD18A7"/>
    <w:rsid w:val="23356FED"/>
    <w:rsid w:val="23447710"/>
    <w:rsid w:val="23494B8D"/>
    <w:rsid w:val="23542C52"/>
    <w:rsid w:val="235A6A54"/>
    <w:rsid w:val="238B4E5F"/>
    <w:rsid w:val="23906919"/>
    <w:rsid w:val="23D04F68"/>
    <w:rsid w:val="23E10F23"/>
    <w:rsid w:val="240B2444"/>
    <w:rsid w:val="24247062"/>
    <w:rsid w:val="24282FD5"/>
    <w:rsid w:val="24466FD8"/>
    <w:rsid w:val="24470D64"/>
    <w:rsid w:val="245416F5"/>
    <w:rsid w:val="246851A0"/>
    <w:rsid w:val="2492221D"/>
    <w:rsid w:val="24AB3874"/>
    <w:rsid w:val="24B83C38"/>
    <w:rsid w:val="24C35C8F"/>
    <w:rsid w:val="24F86524"/>
    <w:rsid w:val="253C7565"/>
    <w:rsid w:val="25407ED9"/>
    <w:rsid w:val="254278B2"/>
    <w:rsid w:val="25445C0D"/>
    <w:rsid w:val="254A0D4A"/>
    <w:rsid w:val="255045B2"/>
    <w:rsid w:val="25565941"/>
    <w:rsid w:val="25643BBA"/>
    <w:rsid w:val="2584600A"/>
    <w:rsid w:val="258E6E89"/>
    <w:rsid w:val="259F4411"/>
    <w:rsid w:val="25A441E6"/>
    <w:rsid w:val="25DD571A"/>
    <w:rsid w:val="260E1D77"/>
    <w:rsid w:val="26301CEE"/>
    <w:rsid w:val="263E08AF"/>
    <w:rsid w:val="265F25D3"/>
    <w:rsid w:val="26A5448A"/>
    <w:rsid w:val="26A56238"/>
    <w:rsid w:val="26CD39E1"/>
    <w:rsid w:val="26E03875"/>
    <w:rsid w:val="26E2748C"/>
    <w:rsid w:val="26E307B2"/>
    <w:rsid w:val="272A0E33"/>
    <w:rsid w:val="2758774E"/>
    <w:rsid w:val="27600455"/>
    <w:rsid w:val="277420AE"/>
    <w:rsid w:val="277A68D1"/>
    <w:rsid w:val="27826579"/>
    <w:rsid w:val="27873B8F"/>
    <w:rsid w:val="27AC3146"/>
    <w:rsid w:val="27D55F04"/>
    <w:rsid w:val="27F54F9D"/>
    <w:rsid w:val="27F76F67"/>
    <w:rsid w:val="28371EDF"/>
    <w:rsid w:val="285048C9"/>
    <w:rsid w:val="286E7B1B"/>
    <w:rsid w:val="287269D3"/>
    <w:rsid w:val="28771E56"/>
    <w:rsid w:val="288051AE"/>
    <w:rsid w:val="288A1B89"/>
    <w:rsid w:val="28D70B46"/>
    <w:rsid w:val="28E44026"/>
    <w:rsid w:val="29300521"/>
    <w:rsid w:val="293D309F"/>
    <w:rsid w:val="29970C8B"/>
    <w:rsid w:val="29A86EE6"/>
    <w:rsid w:val="2A060DF2"/>
    <w:rsid w:val="2A2878AC"/>
    <w:rsid w:val="2A2B2EF8"/>
    <w:rsid w:val="2A3960D5"/>
    <w:rsid w:val="2A495A74"/>
    <w:rsid w:val="2A64465C"/>
    <w:rsid w:val="2A7D7425"/>
    <w:rsid w:val="2A8B2D5C"/>
    <w:rsid w:val="2A9036A3"/>
    <w:rsid w:val="2AD6555A"/>
    <w:rsid w:val="2B02634F"/>
    <w:rsid w:val="2B0F281A"/>
    <w:rsid w:val="2B110137"/>
    <w:rsid w:val="2B22254D"/>
    <w:rsid w:val="2B2B65FC"/>
    <w:rsid w:val="2B876854"/>
    <w:rsid w:val="2B887681"/>
    <w:rsid w:val="2B9845BD"/>
    <w:rsid w:val="2BB60EE7"/>
    <w:rsid w:val="2BB93C98"/>
    <w:rsid w:val="2BE11DCE"/>
    <w:rsid w:val="2C11436F"/>
    <w:rsid w:val="2C131E96"/>
    <w:rsid w:val="2C275941"/>
    <w:rsid w:val="2C293467"/>
    <w:rsid w:val="2C2B3683"/>
    <w:rsid w:val="2C380380"/>
    <w:rsid w:val="2C4B5AD3"/>
    <w:rsid w:val="2C9527FC"/>
    <w:rsid w:val="2C972AC7"/>
    <w:rsid w:val="2CB74F17"/>
    <w:rsid w:val="2D2A56E9"/>
    <w:rsid w:val="2D3A4147"/>
    <w:rsid w:val="2D58771E"/>
    <w:rsid w:val="2DB93D3A"/>
    <w:rsid w:val="2DB94CBF"/>
    <w:rsid w:val="2DDC57AF"/>
    <w:rsid w:val="2DF950BB"/>
    <w:rsid w:val="2E105911"/>
    <w:rsid w:val="2E220A61"/>
    <w:rsid w:val="2E514EF7"/>
    <w:rsid w:val="2E813A2E"/>
    <w:rsid w:val="2EA74B17"/>
    <w:rsid w:val="2F083808"/>
    <w:rsid w:val="2F16416B"/>
    <w:rsid w:val="2F5F53F2"/>
    <w:rsid w:val="2F77098D"/>
    <w:rsid w:val="2F7964B4"/>
    <w:rsid w:val="2FBE6EE7"/>
    <w:rsid w:val="2FC91863"/>
    <w:rsid w:val="2FD63906"/>
    <w:rsid w:val="2FEE6EA1"/>
    <w:rsid w:val="30201025"/>
    <w:rsid w:val="305A4537"/>
    <w:rsid w:val="306233EC"/>
    <w:rsid w:val="306929CC"/>
    <w:rsid w:val="30C9346B"/>
    <w:rsid w:val="30F524B2"/>
    <w:rsid w:val="31921AAF"/>
    <w:rsid w:val="31C81974"/>
    <w:rsid w:val="31F2079F"/>
    <w:rsid w:val="31F91B2E"/>
    <w:rsid w:val="321A340E"/>
    <w:rsid w:val="321C1B85"/>
    <w:rsid w:val="322E1F14"/>
    <w:rsid w:val="32306420"/>
    <w:rsid w:val="3264169D"/>
    <w:rsid w:val="32700042"/>
    <w:rsid w:val="329820EC"/>
    <w:rsid w:val="32A95302"/>
    <w:rsid w:val="32AB72CC"/>
    <w:rsid w:val="33174961"/>
    <w:rsid w:val="332D7CE1"/>
    <w:rsid w:val="334119DE"/>
    <w:rsid w:val="335C05C6"/>
    <w:rsid w:val="33694A91"/>
    <w:rsid w:val="336F2B30"/>
    <w:rsid w:val="339B7340"/>
    <w:rsid w:val="33A31D51"/>
    <w:rsid w:val="33B2782F"/>
    <w:rsid w:val="33CD0E9A"/>
    <w:rsid w:val="3442156A"/>
    <w:rsid w:val="344A48C2"/>
    <w:rsid w:val="346A07C5"/>
    <w:rsid w:val="34983880"/>
    <w:rsid w:val="34D60535"/>
    <w:rsid w:val="34FF56AD"/>
    <w:rsid w:val="351F18AB"/>
    <w:rsid w:val="35380BBF"/>
    <w:rsid w:val="354E57B9"/>
    <w:rsid w:val="35882852"/>
    <w:rsid w:val="35C10509"/>
    <w:rsid w:val="35ED7BFB"/>
    <w:rsid w:val="35EE4D9A"/>
    <w:rsid w:val="361A2073"/>
    <w:rsid w:val="3667350A"/>
    <w:rsid w:val="366A2FFA"/>
    <w:rsid w:val="368F480F"/>
    <w:rsid w:val="36C00E6C"/>
    <w:rsid w:val="36CB62E7"/>
    <w:rsid w:val="36F80606"/>
    <w:rsid w:val="36FD79CA"/>
    <w:rsid w:val="370451FC"/>
    <w:rsid w:val="37163E07"/>
    <w:rsid w:val="37294C63"/>
    <w:rsid w:val="379508A6"/>
    <w:rsid w:val="37A77C93"/>
    <w:rsid w:val="37B24AB3"/>
    <w:rsid w:val="37BE35FD"/>
    <w:rsid w:val="37CE75B8"/>
    <w:rsid w:val="37DD18D0"/>
    <w:rsid w:val="37EA43F2"/>
    <w:rsid w:val="38327B47"/>
    <w:rsid w:val="383E473E"/>
    <w:rsid w:val="384B29B7"/>
    <w:rsid w:val="385775AE"/>
    <w:rsid w:val="388713CA"/>
    <w:rsid w:val="38A04AB1"/>
    <w:rsid w:val="38B30C88"/>
    <w:rsid w:val="38BE762D"/>
    <w:rsid w:val="39504729"/>
    <w:rsid w:val="395F496C"/>
    <w:rsid w:val="396E1053"/>
    <w:rsid w:val="39745A19"/>
    <w:rsid w:val="39763628"/>
    <w:rsid w:val="399A1E48"/>
    <w:rsid w:val="399D5494"/>
    <w:rsid w:val="39C76078"/>
    <w:rsid w:val="3A2A5F6F"/>
    <w:rsid w:val="3A35391F"/>
    <w:rsid w:val="3A3908B4"/>
    <w:rsid w:val="3A40479E"/>
    <w:rsid w:val="3A541FF7"/>
    <w:rsid w:val="3A7F2433"/>
    <w:rsid w:val="3A9C74FA"/>
    <w:rsid w:val="3A9E7716"/>
    <w:rsid w:val="3AA52853"/>
    <w:rsid w:val="3AE72E6B"/>
    <w:rsid w:val="3AF15A98"/>
    <w:rsid w:val="3B00217F"/>
    <w:rsid w:val="3B0C28D2"/>
    <w:rsid w:val="3B196D9D"/>
    <w:rsid w:val="3B2E0489"/>
    <w:rsid w:val="3B3911ED"/>
    <w:rsid w:val="3B7B1805"/>
    <w:rsid w:val="3B871F58"/>
    <w:rsid w:val="3BA50630"/>
    <w:rsid w:val="3BB52F69"/>
    <w:rsid w:val="3BBA28F3"/>
    <w:rsid w:val="3C1E20B3"/>
    <w:rsid w:val="3C216984"/>
    <w:rsid w:val="3C240331"/>
    <w:rsid w:val="3C7F70D3"/>
    <w:rsid w:val="3C9E57AB"/>
    <w:rsid w:val="3CAA05F4"/>
    <w:rsid w:val="3CBC3E83"/>
    <w:rsid w:val="3D0A2E41"/>
    <w:rsid w:val="3D1B504E"/>
    <w:rsid w:val="3D3037BD"/>
    <w:rsid w:val="3D3177D7"/>
    <w:rsid w:val="3D355FF0"/>
    <w:rsid w:val="3D430101"/>
    <w:rsid w:val="3D65451B"/>
    <w:rsid w:val="3D666786"/>
    <w:rsid w:val="3D932621"/>
    <w:rsid w:val="3DA07301"/>
    <w:rsid w:val="3DA63A46"/>
    <w:rsid w:val="3DBF1E7D"/>
    <w:rsid w:val="3DE632B5"/>
    <w:rsid w:val="3E1A5306"/>
    <w:rsid w:val="3E1D0952"/>
    <w:rsid w:val="3E3C1720"/>
    <w:rsid w:val="3E6A003B"/>
    <w:rsid w:val="3E6F5651"/>
    <w:rsid w:val="3E724131"/>
    <w:rsid w:val="3EB23790"/>
    <w:rsid w:val="3ED6747E"/>
    <w:rsid w:val="3F0B4C4E"/>
    <w:rsid w:val="3F110BCB"/>
    <w:rsid w:val="3F381EE7"/>
    <w:rsid w:val="3FA4757D"/>
    <w:rsid w:val="3FE05A31"/>
    <w:rsid w:val="3FE77469"/>
    <w:rsid w:val="40185875"/>
    <w:rsid w:val="40363F4D"/>
    <w:rsid w:val="40644F5E"/>
    <w:rsid w:val="40896772"/>
    <w:rsid w:val="40DE086C"/>
    <w:rsid w:val="412C28CA"/>
    <w:rsid w:val="412D35A2"/>
    <w:rsid w:val="412F10C8"/>
    <w:rsid w:val="415D5C35"/>
    <w:rsid w:val="41A76EB0"/>
    <w:rsid w:val="41AA47B7"/>
    <w:rsid w:val="41AE46E3"/>
    <w:rsid w:val="41D13F2D"/>
    <w:rsid w:val="42164B07"/>
    <w:rsid w:val="42621029"/>
    <w:rsid w:val="42733236"/>
    <w:rsid w:val="42975177"/>
    <w:rsid w:val="42B37AD7"/>
    <w:rsid w:val="42B555FD"/>
    <w:rsid w:val="42DA25A2"/>
    <w:rsid w:val="42E12896"/>
    <w:rsid w:val="430D4165"/>
    <w:rsid w:val="4339622E"/>
    <w:rsid w:val="43486471"/>
    <w:rsid w:val="434B7D0F"/>
    <w:rsid w:val="436821E9"/>
    <w:rsid w:val="436C6603"/>
    <w:rsid w:val="43715A1A"/>
    <w:rsid w:val="43A713E9"/>
    <w:rsid w:val="43BB4E95"/>
    <w:rsid w:val="44006D4C"/>
    <w:rsid w:val="44450C02"/>
    <w:rsid w:val="44C1472D"/>
    <w:rsid w:val="44DB05FF"/>
    <w:rsid w:val="44E4666D"/>
    <w:rsid w:val="44F85C75"/>
    <w:rsid w:val="45244CBC"/>
    <w:rsid w:val="454A4722"/>
    <w:rsid w:val="458B6AE9"/>
    <w:rsid w:val="458D25B3"/>
    <w:rsid w:val="459534C4"/>
    <w:rsid w:val="45CA7611"/>
    <w:rsid w:val="4646138E"/>
    <w:rsid w:val="465810C1"/>
    <w:rsid w:val="46FA3F26"/>
    <w:rsid w:val="470B6133"/>
    <w:rsid w:val="470D7219"/>
    <w:rsid w:val="473A4323"/>
    <w:rsid w:val="475A6773"/>
    <w:rsid w:val="47721D0E"/>
    <w:rsid w:val="477A0BC3"/>
    <w:rsid w:val="47867568"/>
    <w:rsid w:val="479E48B1"/>
    <w:rsid w:val="47A125F4"/>
    <w:rsid w:val="47DE55F6"/>
    <w:rsid w:val="47E36768"/>
    <w:rsid w:val="47E56984"/>
    <w:rsid w:val="4805375F"/>
    <w:rsid w:val="481334F1"/>
    <w:rsid w:val="48504521"/>
    <w:rsid w:val="487D7C67"/>
    <w:rsid w:val="48877A3B"/>
    <w:rsid w:val="48A64365"/>
    <w:rsid w:val="48A71E8C"/>
    <w:rsid w:val="48B0138B"/>
    <w:rsid w:val="48E07144"/>
    <w:rsid w:val="48E1714C"/>
    <w:rsid w:val="49060960"/>
    <w:rsid w:val="490E5A67"/>
    <w:rsid w:val="491B676B"/>
    <w:rsid w:val="49396F88"/>
    <w:rsid w:val="496916DF"/>
    <w:rsid w:val="496E6505"/>
    <w:rsid w:val="49F878D2"/>
    <w:rsid w:val="4A1277D9"/>
    <w:rsid w:val="4A274980"/>
    <w:rsid w:val="4A314103"/>
    <w:rsid w:val="4A595408"/>
    <w:rsid w:val="4A7D10F6"/>
    <w:rsid w:val="4A804742"/>
    <w:rsid w:val="4AA541A9"/>
    <w:rsid w:val="4AAE12AF"/>
    <w:rsid w:val="4AC241FF"/>
    <w:rsid w:val="4ACF1226"/>
    <w:rsid w:val="4B6C4CC7"/>
    <w:rsid w:val="4B6E055D"/>
    <w:rsid w:val="4B9E2CE6"/>
    <w:rsid w:val="4BA02222"/>
    <w:rsid w:val="4BA91610"/>
    <w:rsid w:val="4BC62071"/>
    <w:rsid w:val="4BDF6035"/>
    <w:rsid w:val="4C03562B"/>
    <w:rsid w:val="4C082C41"/>
    <w:rsid w:val="4C20442F"/>
    <w:rsid w:val="4C371778"/>
    <w:rsid w:val="4C6E11ED"/>
    <w:rsid w:val="4C76404F"/>
    <w:rsid w:val="4C7E2F03"/>
    <w:rsid w:val="4C7F11C3"/>
    <w:rsid w:val="4C9D5A7F"/>
    <w:rsid w:val="4CCA7EF7"/>
    <w:rsid w:val="4CEC60BF"/>
    <w:rsid w:val="4D0C6761"/>
    <w:rsid w:val="4D302450"/>
    <w:rsid w:val="4D387556"/>
    <w:rsid w:val="4D907392"/>
    <w:rsid w:val="4DA60964"/>
    <w:rsid w:val="4DD51249"/>
    <w:rsid w:val="4DD97118"/>
    <w:rsid w:val="4DFB1C76"/>
    <w:rsid w:val="4E0D09E3"/>
    <w:rsid w:val="4E250A92"/>
    <w:rsid w:val="4E293EDA"/>
    <w:rsid w:val="4E7A5C74"/>
    <w:rsid w:val="4E9459CA"/>
    <w:rsid w:val="4F036281"/>
    <w:rsid w:val="4F473A81"/>
    <w:rsid w:val="4F8E1A9B"/>
    <w:rsid w:val="4FAB04B3"/>
    <w:rsid w:val="4FB27639"/>
    <w:rsid w:val="4FCD667C"/>
    <w:rsid w:val="500951DA"/>
    <w:rsid w:val="50244D7A"/>
    <w:rsid w:val="504B57F2"/>
    <w:rsid w:val="505B3C87"/>
    <w:rsid w:val="506863A4"/>
    <w:rsid w:val="506B2E5B"/>
    <w:rsid w:val="50715259"/>
    <w:rsid w:val="50830AE8"/>
    <w:rsid w:val="508B5BEF"/>
    <w:rsid w:val="50DB26D2"/>
    <w:rsid w:val="50F32112"/>
    <w:rsid w:val="50F96FFC"/>
    <w:rsid w:val="51051E45"/>
    <w:rsid w:val="5114090F"/>
    <w:rsid w:val="513B7615"/>
    <w:rsid w:val="51477D68"/>
    <w:rsid w:val="51962A9D"/>
    <w:rsid w:val="51B82A14"/>
    <w:rsid w:val="51C25640"/>
    <w:rsid w:val="51E1554A"/>
    <w:rsid w:val="51FD2B1C"/>
    <w:rsid w:val="51FD621B"/>
    <w:rsid w:val="52036385"/>
    <w:rsid w:val="520471A3"/>
    <w:rsid w:val="521340EE"/>
    <w:rsid w:val="52271947"/>
    <w:rsid w:val="522D51B0"/>
    <w:rsid w:val="52377DDC"/>
    <w:rsid w:val="5244074B"/>
    <w:rsid w:val="524F15CA"/>
    <w:rsid w:val="52F201A7"/>
    <w:rsid w:val="5302663C"/>
    <w:rsid w:val="53085928"/>
    <w:rsid w:val="53175BDF"/>
    <w:rsid w:val="532276C6"/>
    <w:rsid w:val="532365B3"/>
    <w:rsid w:val="534B6291"/>
    <w:rsid w:val="5354676C"/>
    <w:rsid w:val="53787015"/>
    <w:rsid w:val="5378750C"/>
    <w:rsid w:val="53795055"/>
    <w:rsid w:val="53B84F4D"/>
    <w:rsid w:val="53D02FF2"/>
    <w:rsid w:val="54136627"/>
    <w:rsid w:val="543640C4"/>
    <w:rsid w:val="54680721"/>
    <w:rsid w:val="54905ECA"/>
    <w:rsid w:val="54B35714"/>
    <w:rsid w:val="54BD41EB"/>
    <w:rsid w:val="54D062C6"/>
    <w:rsid w:val="54E27946"/>
    <w:rsid w:val="54E87AB4"/>
    <w:rsid w:val="54FF095A"/>
    <w:rsid w:val="55341E5B"/>
    <w:rsid w:val="556F6CD4"/>
    <w:rsid w:val="55B856D8"/>
    <w:rsid w:val="55D818D6"/>
    <w:rsid w:val="55F618AF"/>
    <w:rsid w:val="560143A9"/>
    <w:rsid w:val="56097CE2"/>
    <w:rsid w:val="561D553B"/>
    <w:rsid w:val="562E73CF"/>
    <w:rsid w:val="563A433F"/>
    <w:rsid w:val="563A7E9B"/>
    <w:rsid w:val="563D4CBC"/>
    <w:rsid w:val="564231F4"/>
    <w:rsid w:val="565C15FA"/>
    <w:rsid w:val="567710EF"/>
    <w:rsid w:val="568E01E7"/>
    <w:rsid w:val="56EB4EC3"/>
    <w:rsid w:val="56F02C50"/>
    <w:rsid w:val="56F755E3"/>
    <w:rsid w:val="57183B71"/>
    <w:rsid w:val="579C55B7"/>
    <w:rsid w:val="579F1381"/>
    <w:rsid w:val="57B50E63"/>
    <w:rsid w:val="57D367F9"/>
    <w:rsid w:val="57F77B94"/>
    <w:rsid w:val="581B5AAA"/>
    <w:rsid w:val="58240E03"/>
    <w:rsid w:val="58353010"/>
    <w:rsid w:val="583B7EFB"/>
    <w:rsid w:val="584119B5"/>
    <w:rsid w:val="585D3D56"/>
    <w:rsid w:val="58AB0F42"/>
    <w:rsid w:val="58B8154B"/>
    <w:rsid w:val="58D520FD"/>
    <w:rsid w:val="58DE7204"/>
    <w:rsid w:val="58E97957"/>
    <w:rsid w:val="59232E69"/>
    <w:rsid w:val="592E02DF"/>
    <w:rsid w:val="592F7A5F"/>
    <w:rsid w:val="5934151A"/>
    <w:rsid w:val="593E7CA2"/>
    <w:rsid w:val="59417793"/>
    <w:rsid w:val="59710F3D"/>
    <w:rsid w:val="5987789B"/>
    <w:rsid w:val="59B166C6"/>
    <w:rsid w:val="59BD150F"/>
    <w:rsid w:val="59C04B5B"/>
    <w:rsid w:val="59D423B5"/>
    <w:rsid w:val="59E7033A"/>
    <w:rsid w:val="59EC3BA2"/>
    <w:rsid w:val="5AA91A93"/>
    <w:rsid w:val="5AB75F5E"/>
    <w:rsid w:val="5ABA15AB"/>
    <w:rsid w:val="5AC62645"/>
    <w:rsid w:val="5AF01470"/>
    <w:rsid w:val="5B01367D"/>
    <w:rsid w:val="5B08529C"/>
    <w:rsid w:val="5B486DCE"/>
    <w:rsid w:val="5B4A6DD2"/>
    <w:rsid w:val="5B597015"/>
    <w:rsid w:val="5B5C08B4"/>
    <w:rsid w:val="5B8D4F11"/>
    <w:rsid w:val="5BB93F58"/>
    <w:rsid w:val="5BCC3C8B"/>
    <w:rsid w:val="5BD448EE"/>
    <w:rsid w:val="5BDC37A3"/>
    <w:rsid w:val="5BE663CF"/>
    <w:rsid w:val="5BED775E"/>
    <w:rsid w:val="5C05719D"/>
    <w:rsid w:val="5C190553"/>
    <w:rsid w:val="5C2D2D5A"/>
    <w:rsid w:val="5C5F065B"/>
    <w:rsid w:val="5C82259C"/>
    <w:rsid w:val="5C8400C2"/>
    <w:rsid w:val="5C9C18B0"/>
    <w:rsid w:val="5CA60783"/>
    <w:rsid w:val="5CBC2F38"/>
    <w:rsid w:val="5CD03307"/>
    <w:rsid w:val="5CD376F4"/>
    <w:rsid w:val="5CDF7D61"/>
    <w:rsid w:val="5CE87B2D"/>
    <w:rsid w:val="5D1A4582"/>
    <w:rsid w:val="5D777C27"/>
    <w:rsid w:val="5DA30A1C"/>
    <w:rsid w:val="5DC10EA2"/>
    <w:rsid w:val="5DC14345"/>
    <w:rsid w:val="5DCA41FA"/>
    <w:rsid w:val="5E174F66"/>
    <w:rsid w:val="5E5F428C"/>
    <w:rsid w:val="5EB17103"/>
    <w:rsid w:val="5EBA426F"/>
    <w:rsid w:val="5F321660"/>
    <w:rsid w:val="5F8B79B9"/>
    <w:rsid w:val="5F93061C"/>
    <w:rsid w:val="5FA647F3"/>
    <w:rsid w:val="5FA97E40"/>
    <w:rsid w:val="5FB8250F"/>
    <w:rsid w:val="5FE86BBA"/>
    <w:rsid w:val="603E5D19"/>
    <w:rsid w:val="604A517F"/>
    <w:rsid w:val="607910E8"/>
    <w:rsid w:val="609003E7"/>
    <w:rsid w:val="60A32AE1"/>
    <w:rsid w:val="60C43183"/>
    <w:rsid w:val="60CE5DB0"/>
    <w:rsid w:val="60FF1298"/>
    <w:rsid w:val="613F280A"/>
    <w:rsid w:val="61D45648"/>
    <w:rsid w:val="61FC0E51"/>
    <w:rsid w:val="62173786"/>
    <w:rsid w:val="623205C0"/>
    <w:rsid w:val="62483940"/>
    <w:rsid w:val="627110E9"/>
    <w:rsid w:val="627B6A97"/>
    <w:rsid w:val="628726BA"/>
    <w:rsid w:val="629E17B2"/>
    <w:rsid w:val="62A80882"/>
    <w:rsid w:val="62C84A81"/>
    <w:rsid w:val="62D37B93"/>
    <w:rsid w:val="62D4711A"/>
    <w:rsid w:val="631303F2"/>
    <w:rsid w:val="631A6F60"/>
    <w:rsid w:val="631B2E02"/>
    <w:rsid w:val="636D5D54"/>
    <w:rsid w:val="637D1D0F"/>
    <w:rsid w:val="638135AD"/>
    <w:rsid w:val="63B81534"/>
    <w:rsid w:val="63E05A4E"/>
    <w:rsid w:val="63ED29F1"/>
    <w:rsid w:val="63EE6769"/>
    <w:rsid w:val="640F6E0B"/>
    <w:rsid w:val="642505F7"/>
    <w:rsid w:val="64306D81"/>
    <w:rsid w:val="64326656"/>
    <w:rsid w:val="6432722E"/>
    <w:rsid w:val="64A31301"/>
    <w:rsid w:val="64E35BA2"/>
    <w:rsid w:val="64E536C8"/>
    <w:rsid w:val="65000502"/>
    <w:rsid w:val="6545060B"/>
    <w:rsid w:val="65532D27"/>
    <w:rsid w:val="65711400"/>
    <w:rsid w:val="65941A21"/>
    <w:rsid w:val="659D21F5"/>
    <w:rsid w:val="65F22540"/>
    <w:rsid w:val="65F362B8"/>
    <w:rsid w:val="65F83E6C"/>
    <w:rsid w:val="66070306"/>
    <w:rsid w:val="6608651D"/>
    <w:rsid w:val="66110790"/>
    <w:rsid w:val="6618187B"/>
    <w:rsid w:val="66541F53"/>
    <w:rsid w:val="66B15F58"/>
    <w:rsid w:val="66EC51E2"/>
    <w:rsid w:val="66EF4CD2"/>
    <w:rsid w:val="6703077D"/>
    <w:rsid w:val="670B13F6"/>
    <w:rsid w:val="670F7122"/>
    <w:rsid w:val="674E0F00"/>
    <w:rsid w:val="67680C09"/>
    <w:rsid w:val="67801DFD"/>
    <w:rsid w:val="67992CA5"/>
    <w:rsid w:val="67CE48E7"/>
    <w:rsid w:val="67E4410B"/>
    <w:rsid w:val="682736BA"/>
    <w:rsid w:val="684D3A5E"/>
    <w:rsid w:val="68A11FFC"/>
    <w:rsid w:val="68BF762E"/>
    <w:rsid w:val="68E65C61"/>
    <w:rsid w:val="68E7526A"/>
    <w:rsid w:val="69382960"/>
    <w:rsid w:val="694B0B8C"/>
    <w:rsid w:val="696E0130"/>
    <w:rsid w:val="698931BC"/>
    <w:rsid w:val="699222A7"/>
    <w:rsid w:val="6996707A"/>
    <w:rsid w:val="699B4C9D"/>
    <w:rsid w:val="69A47FF6"/>
    <w:rsid w:val="69AA4EE0"/>
    <w:rsid w:val="69AC0C58"/>
    <w:rsid w:val="69AE2C22"/>
    <w:rsid w:val="69B93850"/>
    <w:rsid w:val="69D0260E"/>
    <w:rsid w:val="69F82D79"/>
    <w:rsid w:val="6A2B7301"/>
    <w:rsid w:val="6A3D5D54"/>
    <w:rsid w:val="6A6D03E7"/>
    <w:rsid w:val="6A786D8C"/>
    <w:rsid w:val="6A8B494E"/>
    <w:rsid w:val="6A9F256B"/>
    <w:rsid w:val="6AAD4C88"/>
    <w:rsid w:val="6AB00B71"/>
    <w:rsid w:val="6AC01C9F"/>
    <w:rsid w:val="6AC147F4"/>
    <w:rsid w:val="6B0774B0"/>
    <w:rsid w:val="6B0D1BCA"/>
    <w:rsid w:val="6B87629F"/>
    <w:rsid w:val="6B923E7E"/>
    <w:rsid w:val="6B93300F"/>
    <w:rsid w:val="6BB169FA"/>
    <w:rsid w:val="6C0703C8"/>
    <w:rsid w:val="6C0A7EB8"/>
    <w:rsid w:val="6C103720"/>
    <w:rsid w:val="6C114E21"/>
    <w:rsid w:val="6C37119B"/>
    <w:rsid w:val="6C691082"/>
    <w:rsid w:val="6D0E5D34"/>
    <w:rsid w:val="6D6214A4"/>
    <w:rsid w:val="6D855A48"/>
    <w:rsid w:val="6D91263F"/>
    <w:rsid w:val="6D932E1E"/>
    <w:rsid w:val="6DBE53FE"/>
    <w:rsid w:val="6DC326D9"/>
    <w:rsid w:val="6DC742B3"/>
    <w:rsid w:val="6DF332FA"/>
    <w:rsid w:val="6DFC2975"/>
    <w:rsid w:val="6E0C6169"/>
    <w:rsid w:val="6E14501E"/>
    <w:rsid w:val="6E2A4841"/>
    <w:rsid w:val="6E623FDB"/>
    <w:rsid w:val="6E767462"/>
    <w:rsid w:val="6EA14B04"/>
    <w:rsid w:val="6EAB0734"/>
    <w:rsid w:val="6F0D03EB"/>
    <w:rsid w:val="6F2A2D4B"/>
    <w:rsid w:val="6F340B5E"/>
    <w:rsid w:val="6F4B2CC1"/>
    <w:rsid w:val="6F4D4C8B"/>
    <w:rsid w:val="6FA7439C"/>
    <w:rsid w:val="6FD9207B"/>
    <w:rsid w:val="6FE45B0B"/>
    <w:rsid w:val="705267A8"/>
    <w:rsid w:val="70860455"/>
    <w:rsid w:val="712D08D1"/>
    <w:rsid w:val="71414316"/>
    <w:rsid w:val="718801FD"/>
    <w:rsid w:val="71950224"/>
    <w:rsid w:val="71970440"/>
    <w:rsid w:val="71A007A6"/>
    <w:rsid w:val="71A072F4"/>
    <w:rsid w:val="71D13952"/>
    <w:rsid w:val="71E74F23"/>
    <w:rsid w:val="72007D93"/>
    <w:rsid w:val="72135D18"/>
    <w:rsid w:val="722C2936"/>
    <w:rsid w:val="722F68CA"/>
    <w:rsid w:val="72347A3D"/>
    <w:rsid w:val="72807126"/>
    <w:rsid w:val="72834AC8"/>
    <w:rsid w:val="72893FAF"/>
    <w:rsid w:val="72916C3D"/>
    <w:rsid w:val="72E5221E"/>
    <w:rsid w:val="72FB58DE"/>
    <w:rsid w:val="73133AF6"/>
    <w:rsid w:val="73C51294"/>
    <w:rsid w:val="73C848E1"/>
    <w:rsid w:val="73F92CEC"/>
    <w:rsid w:val="74253AE1"/>
    <w:rsid w:val="7428537F"/>
    <w:rsid w:val="742A10F7"/>
    <w:rsid w:val="748A428C"/>
    <w:rsid w:val="74DF18BB"/>
    <w:rsid w:val="750202C6"/>
    <w:rsid w:val="751F6782"/>
    <w:rsid w:val="753C2DFC"/>
    <w:rsid w:val="7569048E"/>
    <w:rsid w:val="756A4CB9"/>
    <w:rsid w:val="75774810"/>
    <w:rsid w:val="75AF3FAA"/>
    <w:rsid w:val="75EF7132"/>
    <w:rsid w:val="76562678"/>
    <w:rsid w:val="767945B8"/>
    <w:rsid w:val="76941CCF"/>
    <w:rsid w:val="7696323B"/>
    <w:rsid w:val="76A00857"/>
    <w:rsid w:val="773361A7"/>
    <w:rsid w:val="77380EA3"/>
    <w:rsid w:val="773A5AF5"/>
    <w:rsid w:val="778E5E41"/>
    <w:rsid w:val="779276DF"/>
    <w:rsid w:val="77A64F39"/>
    <w:rsid w:val="77F24622"/>
    <w:rsid w:val="781225CE"/>
    <w:rsid w:val="78886D34"/>
    <w:rsid w:val="78915BE9"/>
    <w:rsid w:val="78CC6C21"/>
    <w:rsid w:val="78EC34FC"/>
    <w:rsid w:val="78EF0B61"/>
    <w:rsid w:val="7908577F"/>
    <w:rsid w:val="79314CD6"/>
    <w:rsid w:val="79440EAD"/>
    <w:rsid w:val="79532E9E"/>
    <w:rsid w:val="7956298E"/>
    <w:rsid w:val="79654980"/>
    <w:rsid w:val="799534B7"/>
    <w:rsid w:val="79BA116F"/>
    <w:rsid w:val="79BD2A0E"/>
    <w:rsid w:val="79CB0C87"/>
    <w:rsid w:val="79D044EF"/>
    <w:rsid w:val="79D264B9"/>
    <w:rsid w:val="7A5E49E4"/>
    <w:rsid w:val="7AC1208A"/>
    <w:rsid w:val="7AC51B7A"/>
    <w:rsid w:val="7AEA7832"/>
    <w:rsid w:val="7AFD1314"/>
    <w:rsid w:val="7B2F3497"/>
    <w:rsid w:val="7B334D35"/>
    <w:rsid w:val="7B7D06A6"/>
    <w:rsid w:val="7B851309"/>
    <w:rsid w:val="7BA479E1"/>
    <w:rsid w:val="7BB75966"/>
    <w:rsid w:val="7BE57DD3"/>
    <w:rsid w:val="7C3D3992"/>
    <w:rsid w:val="7C55517F"/>
    <w:rsid w:val="7C8C28EB"/>
    <w:rsid w:val="7CD42548"/>
    <w:rsid w:val="7CD73DE6"/>
    <w:rsid w:val="7D1921EA"/>
    <w:rsid w:val="7D3E79C1"/>
    <w:rsid w:val="7D456FA2"/>
    <w:rsid w:val="7D4832A6"/>
    <w:rsid w:val="7D5D42EC"/>
    <w:rsid w:val="7D6F2271"/>
    <w:rsid w:val="7D854A5B"/>
    <w:rsid w:val="7DCE51E9"/>
    <w:rsid w:val="7E01111B"/>
    <w:rsid w:val="7E01736D"/>
    <w:rsid w:val="7E1D3A7B"/>
    <w:rsid w:val="7E411B35"/>
    <w:rsid w:val="7E5E656D"/>
    <w:rsid w:val="7E7044F2"/>
    <w:rsid w:val="7E9401E1"/>
    <w:rsid w:val="7E9B156F"/>
    <w:rsid w:val="7EA420E4"/>
    <w:rsid w:val="7EC55C88"/>
    <w:rsid w:val="7ED24865"/>
    <w:rsid w:val="7EF70770"/>
    <w:rsid w:val="7F1B445E"/>
    <w:rsid w:val="7F48495D"/>
    <w:rsid w:val="7F596D35"/>
    <w:rsid w:val="7F674DAB"/>
    <w:rsid w:val="7F736048"/>
    <w:rsid w:val="7F8E4C30"/>
    <w:rsid w:val="7F990663"/>
    <w:rsid w:val="7FA802B6"/>
    <w:rsid w:val="7FC5261C"/>
    <w:rsid w:val="7FF32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customStyle="1" w:styleId="7">
    <w:name w:val="正文样式"/>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8">
    <w:name w:val="Body Text"/>
    <w:basedOn w:val="1"/>
    <w:next w:val="1"/>
    <w:qFormat/>
    <w:uiPriority w:val="99"/>
    <w:pPr>
      <w:spacing w:after="120"/>
    </w:p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41"/>
    <w:qFormat/>
    <w:uiPriority w:val="99"/>
    <w:rPr>
      <w:rFonts w:ascii="宋体" w:hAnsi="Courier New" w:cs="Courier New"/>
      <w:szCs w:val="21"/>
    </w:rPr>
  </w:style>
  <w:style w:type="paragraph" w:styleId="13">
    <w:name w:val="Date"/>
    <w:basedOn w:val="1"/>
    <w:next w:val="1"/>
    <w:qFormat/>
    <w:uiPriority w:val="0"/>
    <w:pPr>
      <w:ind w:left="100" w:leftChars="2500"/>
    </w:pPr>
    <w:rPr>
      <w:rFonts w:eastAsia="仿宋_GB2312"/>
      <w:sz w:val="32"/>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51"/>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spacing w:before="120" w:after="120" w:line="400" w:lineRule="exact"/>
      <w:ind w:firstLine="200" w:firstLineChars="200"/>
      <w:jc w:val="left"/>
    </w:pPr>
    <w:rPr>
      <w:b/>
      <w:bCs/>
      <w:caps/>
      <w:sz w:val="24"/>
      <w:szCs w:val="20"/>
    </w:rPr>
  </w:style>
  <w:style w:type="paragraph" w:styleId="19">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20">
    <w:name w:val="HTML Preformatted"/>
    <w:basedOn w:val="1"/>
    <w:qFormat/>
    <w:uiPriority w:val="0"/>
    <w:rPr>
      <w:rFonts w:ascii="Courier New" w:hAnsi="Courier New"/>
      <w:sz w:val="20"/>
    </w:rPr>
  </w:style>
  <w:style w:type="paragraph" w:styleId="21">
    <w:name w:val="Normal (Web)"/>
    <w:basedOn w:val="1"/>
    <w:qFormat/>
    <w:uiPriority w:val="99"/>
    <w:rPr>
      <w:rFonts w:cs="Calibri"/>
      <w:sz w:val="24"/>
    </w:rPr>
  </w:style>
  <w:style w:type="paragraph" w:styleId="22">
    <w:name w:val="Title"/>
    <w:basedOn w:val="1"/>
    <w:next w:val="1"/>
    <w:link w:val="40"/>
    <w:qFormat/>
    <w:uiPriority w:val="99"/>
    <w:pPr>
      <w:spacing w:before="240" w:after="60"/>
      <w:jc w:val="center"/>
      <w:outlineLvl w:val="0"/>
    </w:pPr>
    <w:rPr>
      <w:rFonts w:ascii="Cambria" w:hAnsi="Cambria"/>
      <w:b/>
      <w:bCs/>
      <w:sz w:val="36"/>
      <w:szCs w:val="32"/>
    </w:rPr>
  </w:style>
  <w:style w:type="paragraph" w:styleId="23">
    <w:name w:val="Body Text First Indent"/>
    <w:basedOn w:val="8"/>
    <w:next w:val="1"/>
    <w:qFormat/>
    <w:uiPriority w:val="99"/>
    <w:pPr>
      <w:ind w:firstLine="420" w:firstLineChars="100"/>
    </w:pPr>
  </w:style>
  <w:style w:type="paragraph" w:styleId="24">
    <w:name w:val="Body Text First Indent 2"/>
    <w:basedOn w:val="9"/>
    <w:next w:val="23"/>
    <w:qFormat/>
    <w:uiPriority w:val="0"/>
    <w:pPr>
      <w:spacing w:after="120"/>
      <w:ind w:left="420" w:leftChars="200"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basedOn w:val="27"/>
    <w:qFormat/>
    <w:uiPriority w:val="0"/>
    <w:rPr>
      <w:color w:val="000000"/>
      <w:u w:val="none"/>
    </w:rPr>
  </w:style>
  <w:style w:type="character" w:styleId="30">
    <w:name w:val="Emphasis"/>
    <w:basedOn w:val="27"/>
    <w:qFormat/>
    <w:uiPriority w:val="0"/>
    <w:rPr>
      <w:i/>
    </w:rPr>
  </w:style>
  <w:style w:type="character" w:styleId="31">
    <w:name w:val="Hyperlink"/>
    <w:basedOn w:val="27"/>
    <w:qFormat/>
    <w:uiPriority w:val="99"/>
    <w:rPr>
      <w:rFonts w:cs="Times New Roman"/>
      <w:color w:val="000099"/>
      <w:u w:val="none"/>
    </w:rPr>
  </w:style>
  <w:style w:type="character" w:styleId="32">
    <w:name w:val="HTML Sample"/>
    <w:basedOn w:val="27"/>
    <w:qFormat/>
    <w:uiPriority w:val="0"/>
    <w:rPr>
      <w:rFonts w:ascii="Courier New" w:hAnsi="Courier New"/>
    </w:rPr>
  </w:style>
  <w:style w:type="paragraph" w:customStyle="1" w:styleId="33">
    <w:name w:val="一级条标题"/>
    <w:basedOn w:val="34"/>
    <w:next w:val="35"/>
    <w:autoRedefine/>
    <w:qFormat/>
    <w:uiPriority w:val="0"/>
    <w:pPr>
      <w:spacing w:line="240" w:lineRule="auto"/>
      <w:ind w:left="420"/>
      <w:outlineLvl w:val="2"/>
    </w:pPr>
  </w:style>
  <w:style w:type="paragraph" w:customStyle="1" w:styleId="34">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35">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6">
    <w:name w:val="无间隔1"/>
    <w:basedOn w:val="1"/>
    <w:qFormat/>
    <w:uiPriority w:val="1"/>
    <w:pPr>
      <w:spacing w:line="400" w:lineRule="exact"/>
    </w:pPr>
    <w:rPr>
      <w:rFonts w:eastAsia="宋体"/>
      <w:sz w:val="24"/>
    </w:rPr>
  </w:style>
  <w:style w:type="paragraph" w:customStyle="1" w:styleId="37">
    <w:name w:val="表格文字"/>
    <w:basedOn w:val="1"/>
    <w:qFormat/>
    <w:uiPriority w:val="99"/>
    <w:pPr>
      <w:spacing w:before="25" w:after="25"/>
    </w:pPr>
    <w:rPr>
      <w:rFonts w:ascii="Times New Roman" w:hAnsi="Times New Roman"/>
      <w:bCs/>
      <w:spacing w:val="10"/>
      <w:sz w:val="24"/>
      <w:szCs w:val="20"/>
    </w:rPr>
  </w:style>
  <w:style w:type="paragraph" w:customStyle="1" w:styleId="38">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39">
    <w:name w:val="TOC 标题1"/>
    <w:basedOn w:val="2"/>
    <w:next w:val="1"/>
    <w:qFormat/>
    <w:uiPriority w:val="39"/>
    <w:pPr>
      <w:spacing w:before="480" w:line="276" w:lineRule="auto"/>
      <w:outlineLvl w:val="9"/>
    </w:pPr>
    <w:rPr>
      <w:rFonts w:ascii="仿宋" w:hAnsi="仿宋" w:eastAsia="仿宋"/>
      <w:color w:val="000000"/>
      <w:kern w:val="0"/>
      <w:sz w:val="32"/>
      <w:szCs w:val="32"/>
    </w:rPr>
  </w:style>
  <w:style w:type="character" w:customStyle="1" w:styleId="40">
    <w:name w:val="标题 Char"/>
    <w:basedOn w:val="27"/>
    <w:link w:val="22"/>
    <w:qFormat/>
    <w:uiPriority w:val="99"/>
    <w:rPr>
      <w:rFonts w:ascii="Cambria" w:hAnsi="Cambria"/>
      <w:b/>
      <w:bCs/>
      <w:sz w:val="36"/>
      <w:szCs w:val="32"/>
    </w:rPr>
  </w:style>
  <w:style w:type="character" w:customStyle="1" w:styleId="41">
    <w:name w:val="纯文本 Char"/>
    <w:link w:val="12"/>
    <w:qFormat/>
    <w:uiPriority w:val="0"/>
    <w:rPr>
      <w:rFonts w:ascii="宋体" w:hAnsi="Courier New" w:cs="Courier New"/>
      <w:szCs w:val="21"/>
    </w:rPr>
  </w:style>
  <w:style w:type="paragraph" w:customStyle="1" w:styleId="42">
    <w:name w:val="List Paragraph_850f9cd3-138c-4058-9848-003ec306cc82"/>
    <w:basedOn w:val="1"/>
    <w:qFormat/>
    <w:uiPriority w:val="34"/>
    <w:pPr>
      <w:ind w:firstLine="420" w:firstLineChars="200"/>
    </w:pPr>
  </w:style>
  <w:style w:type="paragraph" w:customStyle="1" w:styleId="43">
    <w:name w:val="彩色列表1"/>
    <w:basedOn w:val="1"/>
    <w:qFormat/>
    <w:uiPriority w:val="34"/>
    <w:pPr>
      <w:ind w:firstLine="420" w:firstLineChars="200"/>
    </w:pPr>
  </w:style>
  <w:style w:type="character" w:customStyle="1" w:styleId="44">
    <w:name w:val="font11"/>
    <w:basedOn w:val="27"/>
    <w:qFormat/>
    <w:uiPriority w:val="0"/>
    <w:rPr>
      <w:rFonts w:hint="eastAsia" w:ascii="宋体" w:hAnsi="宋体" w:eastAsia="宋体" w:cs="宋体"/>
      <w:color w:val="000000"/>
      <w:sz w:val="22"/>
      <w:szCs w:val="22"/>
      <w:u w:val="none"/>
    </w:rPr>
  </w:style>
  <w:style w:type="paragraph" w:customStyle="1" w:styleId="45">
    <w:name w:val="Table Paragraph"/>
    <w:basedOn w:val="1"/>
    <w:qFormat/>
    <w:uiPriority w:val="1"/>
    <w:rPr>
      <w:rFonts w:ascii="宋体" w:hAnsi="宋体" w:cs="宋体"/>
      <w:lang w:val="zh-CN" w:bidi="zh-CN"/>
    </w:rPr>
  </w:style>
  <w:style w:type="character" w:customStyle="1" w:styleId="46">
    <w:name w:val="info"/>
    <w:basedOn w:val="27"/>
    <w:qFormat/>
    <w:uiPriority w:val="0"/>
    <w:rPr>
      <w:color w:val="FF0000"/>
    </w:rPr>
  </w:style>
  <w:style w:type="character" w:customStyle="1" w:styleId="47">
    <w:name w:val="NormalCharacter"/>
    <w:qFormat/>
    <w:uiPriority w:val="0"/>
    <w:rPr>
      <w:kern w:val="2"/>
      <w:sz w:val="21"/>
      <w:szCs w:val="24"/>
      <w:lang w:val="en-US" w:eastAsia="zh-CN" w:bidi="ar-SA"/>
    </w:rPr>
  </w:style>
  <w:style w:type="character" w:customStyle="1" w:styleId="48">
    <w:name w:val="meter-bar"/>
    <w:basedOn w:val="27"/>
    <w:qFormat/>
    <w:uiPriority w:val="0"/>
  </w:style>
  <w:style w:type="character" w:customStyle="1" w:styleId="49">
    <w:name w:val="strength-txt"/>
    <w:basedOn w:val="27"/>
    <w:qFormat/>
    <w:uiPriority w:val="0"/>
  </w:style>
  <w:style w:type="character" w:customStyle="1" w:styleId="50">
    <w:name w:val="close4"/>
    <w:basedOn w:val="27"/>
    <w:qFormat/>
    <w:uiPriority w:val="0"/>
  </w:style>
  <w:style w:type="character" w:customStyle="1" w:styleId="51">
    <w:name w:val="批注框文本 Char"/>
    <w:basedOn w:val="27"/>
    <w:link w:val="15"/>
    <w:qFormat/>
    <w:uiPriority w:val="0"/>
    <w:rPr>
      <w:rFonts w:ascii="Calibri" w:hAnsi="Calibri"/>
      <w:kern w:val="2"/>
      <w:sz w:val="18"/>
      <w:szCs w:val="18"/>
    </w:rPr>
  </w:style>
  <w:style w:type="character" w:customStyle="1" w:styleId="52">
    <w:name w:val="标题 3 Char"/>
    <w:link w:val="4"/>
    <w:qFormat/>
    <w:uiPriority w:val="0"/>
    <w:rPr>
      <w:b/>
      <w:sz w:val="32"/>
    </w:rPr>
  </w:style>
  <w:style w:type="paragraph" w:customStyle="1" w:styleId="53">
    <w:name w:val="列出段落2"/>
    <w:basedOn w:val="1"/>
    <w:qFormat/>
    <w:uiPriority w:val="99"/>
    <w:pPr>
      <w:ind w:firstLine="420" w:firstLineChars="200"/>
    </w:pPr>
    <w:rPr>
      <w:sz w:val="21"/>
      <w:szCs w:val="21"/>
    </w:rPr>
  </w:style>
  <w:style w:type="paragraph" w:customStyle="1" w:styleId="54">
    <w:name w:val="p0"/>
    <w:basedOn w:val="1"/>
    <w:qFormat/>
    <w:uiPriority w:val="0"/>
    <w:pPr>
      <w:widowControl/>
    </w:pPr>
    <w:rPr>
      <w:kern w:val="0"/>
      <w:szCs w:val="21"/>
    </w:rPr>
  </w:style>
  <w:style w:type="paragraph" w:styleId="55">
    <w:name w:val="List Paragraph"/>
    <w:basedOn w:val="1"/>
    <w:qFormat/>
    <w:uiPriority w:val="34"/>
    <w:pPr>
      <w:ind w:firstLine="420" w:firstLineChars="200"/>
    </w:pPr>
  </w:style>
  <w:style w:type="character" w:customStyle="1" w:styleId="56">
    <w:name w:val="font31"/>
    <w:basedOn w:val="27"/>
    <w:qFormat/>
    <w:uiPriority w:val="0"/>
    <w:rPr>
      <w:rFonts w:hint="eastAsia" w:ascii="仿宋" w:hAnsi="仿宋" w:eastAsia="仿宋" w:cs="仿宋"/>
      <w:color w:val="000000"/>
      <w:sz w:val="24"/>
      <w:szCs w:val="24"/>
      <w:u w:val="none"/>
    </w:rPr>
  </w:style>
  <w:style w:type="character" w:customStyle="1" w:styleId="57">
    <w:name w:val="font41"/>
    <w:basedOn w:val="27"/>
    <w:qFormat/>
    <w:uiPriority w:val="0"/>
    <w:rPr>
      <w:rFonts w:hint="eastAsia" w:ascii="宋体" w:hAnsi="宋体" w:eastAsia="宋体" w:cs="宋体"/>
      <w:color w:val="000000"/>
      <w:sz w:val="24"/>
      <w:szCs w:val="24"/>
      <w:u w:val="none"/>
    </w:rPr>
  </w:style>
  <w:style w:type="character" w:customStyle="1" w:styleId="58">
    <w:name w:val="font51"/>
    <w:basedOn w:val="27"/>
    <w:qFormat/>
    <w:uiPriority w:val="0"/>
    <w:rPr>
      <w:rFonts w:ascii="Arial" w:hAnsi="Arial" w:cs="Arial"/>
      <w:color w:val="000000"/>
      <w:sz w:val="24"/>
      <w:szCs w:val="24"/>
      <w:u w:val="none"/>
    </w:rPr>
  </w:style>
  <w:style w:type="character" w:customStyle="1" w:styleId="59">
    <w:name w:val="font21"/>
    <w:basedOn w:val="27"/>
    <w:qFormat/>
    <w:uiPriority w:val="0"/>
    <w:rPr>
      <w:rFonts w:hint="eastAsia" w:ascii="仿宋" w:hAnsi="仿宋" w:eastAsia="仿宋" w:cs="仿宋"/>
      <w:color w:val="000000"/>
      <w:sz w:val="24"/>
      <w:szCs w:val="24"/>
      <w:u w:val="none"/>
    </w:rPr>
  </w:style>
  <w:style w:type="character" w:customStyle="1" w:styleId="60">
    <w:name w:val="font91"/>
    <w:basedOn w:val="27"/>
    <w:qFormat/>
    <w:uiPriority w:val="0"/>
    <w:rPr>
      <w:rFonts w:hint="eastAsia" w:ascii="宋体" w:hAnsi="宋体" w:eastAsia="宋体" w:cs="宋体"/>
      <w:color w:val="000000"/>
      <w:sz w:val="24"/>
      <w:szCs w:val="24"/>
      <w:u w:val="none"/>
    </w:rPr>
  </w:style>
  <w:style w:type="character" w:customStyle="1" w:styleId="61">
    <w:name w:val="font71"/>
    <w:basedOn w:val="27"/>
    <w:qFormat/>
    <w:uiPriority w:val="0"/>
    <w:rPr>
      <w:rFonts w:hint="eastAsia" w:ascii="宋体" w:hAnsi="宋体" w:eastAsia="宋体" w:cs="宋体"/>
      <w:color w:val="000000"/>
      <w:sz w:val="24"/>
      <w:szCs w:val="24"/>
      <w:u w:val="none"/>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b23b56ad-b812-4b9e-858e-4cfe7d4fb0c5</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7F39078D</paraID>
      <start>7</start>
      <end>10</end>
      <status>unmodified</status>
      <modifiedWord/>
      <trackRevisions>false</trackRevisions>
    </reviewItem>
    <reviewItem>
      <errorID>3a485cc0-7776-4c6d-8fe1-a53ef81a55ac</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26395FB9</paraID>
      <start>62</start>
      <end>65</end>
      <status>unmodified</status>
      <modifiedWord/>
      <trackRevisions>false</trackRevisions>
    </reviewItem>
    <reviewItem>
      <errorID>91e7653e-56a5-47b3-a7fe-6b9f5db3d699</errorID>
      <errorWord>（</errorWord>
      <group>L1_Punc</group>
      <groupName>标点问题</groupName>
      <ability>L2_Punc</ability>
      <abilityName>标点符号检查</abilityName>
      <candidateList/>
      <explain>同一形式括号套用。</explain>
      <paraID>26395FB9</paraID>
      <start>90</start>
      <end>91</end>
      <status>unmodified</status>
      <modifiedWord/>
      <trackRevisions>false</trackRevisions>
    </reviewItem>
    <reviewItem>
      <errorID>8a5829a7-8f96-4eb0-956b-a407e2785f63</errorID>
      <errorWord>）</errorWord>
      <group>L1_Punc</group>
      <groupName>标点问题</groupName>
      <ability>L2_Punc</ability>
      <abilityName>标点符号检查</abilityName>
      <candidateList/>
      <explain>同一形式括号套用。</explain>
      <paraID>26395FB9</paraID>
      <start>93</start>
      <end>94</end>
      <status>unmodified</status>
      <modifiedWord/>
      <trackRevisions>false</trackRevisions>
    </reviewItem>
    <reviewItem>
      <errorID>ea355932-034d-4456-b4ee-a84accfdab4e</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 69C6BEC</paraID>
      <start>0</start>
      <end>3</end>
      <status>unmodified</status>
      <modifiedWord/>
      <trackRevisions>false</trackRevisions>
    </reviewItem>
    <reviewItem>
      <errorID>61c0b9d0-faff-4306-9970-9b485d620594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64BB47A9</paraID>
      <start>0</start>
      <end>2</end>
      <status>unmodified</status>
      <modifiedWord/>
      <trackRevisions>false</trackRevisions>
    </reviewItem>
    <reviewItem>
      <errorID>a604be07-f9df-42a9-b1c4-24773f1fec3d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5E94F61C</paraID>
      <start>0</start>
      <end>2</end>
      <status>unmodified</status>
      <modifiedWord/>
      <trackRevisions>false</trackRevisions>
    </reviewItem>
    <reviewItem>
      <errorID>f4871fbc-553a-4848-9c44-02a0f41a7588</errorID>
      <errorWord>(</errorWord>
      <group>L1_Format</group>
      <groupName>格式问题</groupName>
      <ability>L2_HalfPunc</ability>
      <abilityName>全半角检查</abilityName>
      <candidateList>
        <item>（</item>
      </candidateList>
      <explain>文本全半角错误。</explain>
      <paraID>5E94F61C</paraID>
      <start>7</start>
      <end>8</end>
      <status>unmodified</status>
      <modifiedWord/>
      <trackRevisions>false</trackRevisions>
    </reviewItem>
    <reviewItem>
      <errorID>d69ecb51-1e2e-437b-ba8e-8b3f8e761472</errorID>
      <errorWord>)</errorWord>
      <group>L1_Format</group>
      <groupName>格式问题</groupName>
      <ability>L2_HalfPunc</ability>
      <abilityName>全半角检查</abilityName>
      <candidateList>
        <item>）</item>
      </candidateList>
      <explain>文本全半角错误。</explain>
      <paraID>5E94F61C</paraID>
      <start>29</start>
      <end>30</end>
      <status>unmodified</status>
      <modifiedWord/>
      <trackRevisions>false</trackRevisions>
    </reviewItem>
    <reviewItem>
      <errorID>83f76a8d-8723-4eb9-b22d-0bb1fbe1387a</errorID>
      <errorWord>(</errorWord>
      <group>L1_Format</group>
      <groupName>格式问题</groupName>
      <ability>L2_HalfPunc</ability>
      <abilityName>全半角检查</abilityName>
      <candidateList>
        <item>（</item>
      </candidateList>
      <explain>文本全半角错误。</explain>
      <paraID>5E94F61C</paraID>
      <start>38</start>
      <end>39</end>
      <status>unmodified</status>
      <modifiedWord/>
      <trackRevisions>false</trackRevisions>
    </reviewItem>
    <reviewItem>
      <errorID>fa4ae3b2-2211-493e-a39e-d4ba7d529d47</errorID>
      <errorWord>)</errorWord>
      <group>L1_Format</group>
      <groupName>格式问题</groupName>
      <ability>L2_HalfPunc</ability>
      <abilityName>全半角检查</abilityName>
      <candidateList>
        <item>）</item>
      </candidateList>
      <explain>文本全半角错误。</explain>
      <paraID>5E94F61C</paraID>
      <start>54</start>
      <end>55</end>
      <status>unmodified</status>
      <modifiedWord/>
      <trackRevisions>false</trackRevisions>
    </reviewItem>
    <reviewItem>
      <errorID>f7223319-e9d8-435b-ac3a-e4af98031426</errorID>
      <errorWord>(</errorWord>
      <group>L1_Format</group>
      <groupName>格式问题</groupName>
      <ability>L2_HalfPunc</ability>
      <abilityName>全半角检查</abilityName>
      <candidateList>
        <item>（</item>
      </candidateList>
      <explain>文本全半角错误。</explain>
      <paraID>5E94F61C</paraID>
      <start>107</start>
      <end>108</end>
      <status>unmodified</status>
      <modifiedWord/>
      <trackRevisions>false</trackRevisions>
    </reviewItem>
    <reviewItem>
      <errorID>c5775bf5-2aec-4213-9ba7-25e1d27ab5ea</errorID>
      <errorWord>(</errorWord>
      <group>L1_Punc</group>
      <groupName>标点问题</groupName>
      <ability>L2_Punc</ability>
      <abilityName>标点符号检查</abilityName>
      <candidateList/>
      <explain>同一形式括号套用。</explain>
      <paraID>5E94F61C</paraID>
      <start>141</start>
      <end>142</end>
      <status>unmodified</status>
      <modifiedWord/>
      <trackRevisions>false</trackRevisions>
    </reviewItem>
    <reviewItem>
      <errorID>89646415-2861-47dc-8ffc-815e36ba4154</errorID>
      <errorWord>(</errorWord>
      <group>L1_Punc</group>
      <groupName>标点问题</groupName>
      <ability>L2_Punc</ability>
      <abilityName>标点符号检查</abilityName>
      <candidateList/>
      <explain>同一形式括号套用。</explain>
      <paraID>5E94F61C</paraID>
      <start>144</start>
      <end>145</end>
      <status>unmodified</status>
      <modifiedWord/>
      <trackRevisions>false</trackRevisions>
    </reviewItem>
    <reviewItem>
      <errorID>aedd756f-7d0d-4dfd-8218-06838d019458</errorID>
      <errorWord>)</errorWord>
      <group>L1_Punc</group>
      <groupName>标点问题</groupName>
      <ability>L2_Punc</ability>
      <abilityName>标点符号检查</abilityName>
      <candidateList/>
      <explain>同一形式括号套用。</explain>
      <paraID>5E94F61C</paraID>
      <start>149</start>
      <end>150</end>
      <status>unmodified</status>
      <modifiedWord/>
      <trackRevisions>false</trackRevisions>
    </reviewItem>
    <reviewItem>
      <errorID>2d4d9113-b186-4e52-8606-e489c5cf4e53</errorID>
      <errorWord>)</errorWord>
      <group>L1_Format</group>
      <groupName>格式问题</groupName>
      <ability>L2_HalfPunc</ability>
      <abilityName>全半角检查</abilityName>
      <candidateList>
        <item>）</item>
      </candidateList>
      <explain>文本全半角错误。</explain>
      <paraID>5E94F61C</paraID>
      <start>155</start>
      <end>156</end>
      <status>unmodified</status>
      <modifiedWord/>
      <trackRevisions>false</trackRevisions>
    </reviewItem>
    <reviewItem>
      <errorID>594cd611-7863-40c5-975c-fe15043bea28</errorID>
      <errorWord>(</errorWord>
      <group>L1_Punc</group>
      <groupName>标点问题</groupName>
      <ability>L2_Punc</ability>
      <abilityName>标点符号检查</abilityName>
      <candidateList/>
      <explain>同一形式括号套用。</explain>
      <paraID>5E94F61C</paraID>
      <start>157</start>
      <end>158</end>
      <status>unmodified</status>
      <modifiedWord/>
      <trackRevisions>false</trackRevisions>
    </reviewItem>
    <reviewItem>
      <errorID>44e9b41d-fe0a-4d8a-b6de-f3b7a07e18c1</errorID>
      <errorWord>)</errorWord>
      <group>L1_Punc</group>
      <groupName>标点问题</groupName>
      <ability>L2_Punc</ability>
      <abilityName>标点符号检查</abilityName>
      <candidateList/>
      <explain>同一形式括号套用。</explain>
      <paraID>5E94F61C</paraID>
      <start>159</start>
      <end>160</end>
      <status>unmodified</status>
      <modifiedWord/>
      <trackRevisions>false</trackRevisions>
    </reviewItem>
    <reviewItem>
      <errorID>95db572f-5f30-456e-aa80-217afacfc65e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5E94F61C</paraID>
      <start>190</start>
      <end>191</end>
      <status>unmodified</status>
      <modifiedWord/>
      <trackRevisions>false</trackRevisions>
    </reviewItem>
    <reviewItem>
      <errorID>328e7d87-33e8-4a15-8da9-8848888bb0b8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5E94F61C</paraID>
      <start>195</start>
      <end>196</end>
      <status>unmodified</status>
      <modifiedWord/>
      <trackRevisions>false</trackRevisions>
    </reviewItem>
    <reviewItem>
      <errorID>a529ec0e-3946-4c83-845e-69c7e1514895</errorID>
      <errorWord>(</errorWord>
      <group>L1_Punc</group>
      <groupName>标点问题</groupName>
      <ability>L2_Punc</ability>
      <abilityName>标点符号检查</abilityName>
      <candidateList/>
      <explain>同一形式括号套用。</explain>
      <paraID>5E94F61C</paraID>
      <start>198</start>
      <end>199</end>
      <status>unmodified</status>
      <modifiedWord/>
      <trackRevisions>false</trackRevisions>
    </reviewItem>
    <reviewItem>
      <errorID>04eb0d66-366a-47bb-8e17-a7ecbfdb3ceb</errorID>
      <errorWord>)</errorWord>
      <group>L1_Punc</group>
      <groupName>标点问题</groupName>
      <ability>L2_Punc</ability>
      <abilityName>标点符号检查</abilityName>
      <candidateList/>
      <explain>同一形式括号套用。</explain>
      <paraID>5E94F61C</paraID>
      <start>221</start>
      <end>222</end>
      <status>unmodified</status>
      <modifiedWord/>
      <trackRevisions>false</trackRevisions>
    </reviewItem>
    <reviewItem>
      <errorID>8b8ec927-d443-4ce9-a312-50b2ea1b7bdb</errorID>
      <errorWord>(</errorWord>
      <group>L1_Punc</group>
      <groupName>标点问题</groupName>
      <ability>L2_Punc</ability>
      <abilityName>标点符号检查</abilityName>
      <candidateList/>
      <explain>同一形式括号套用。</explain>
      <paraID>5E94F61C</paraID>
      <start>230</start>
      <end>231</end>
      <status>unmodified</status>
      <modifiedWord/>
      <trackRevisions>false</trackRevisions>
    </reviewItem>
    <reviewItem>
      <errorID>e86376d3-34ec-4e70-b761-1e8ed713e38b</errorID>
      <errorWord>)</errorWord>
      <group>L1_Punc</group>
      <groupName>标点问题</groupName>
      <ability>L2_Punc</ability>
      <abilityName>标点符号检查</abilityName>
      <candidateList/>
      <explain>同一形式括号套用。</explain>
      <paraID>5E94F61C</paraID>
      <start>246</start>
      <end>247</end>
      <status>unmodified</status>
      <modifiedWord/>
      <trackRevisions>false</trackRevisions>
    </reviewItem>
    <reviewItem>
      <errorID>70294259-4c38-420b-bdb1-1319777496b6</errorID>
      <errorWord>)</errorWord>
      <group>L1_Format</group>
      <groupName>格式问题</groupName>
      <ability>L2_HalfPunc</ability>
      <abilityName>全半角检查</abilityName>
      <candidateList>
        <item>）</item>
      </candidateList>
      <explain>文本全半角错误。</explain>
      <paraID>5E94F61C</paraID>
      <start>346</start>
      <end>347</end>
      <status>unmodified</status>
      <modifiedWord/>
      <trackRevisions>false</trackRevisions>
    </reviewItem>
    <reviewItem>
      <errorID>da7fecea-02a8-435e-a79c-1e5a113db062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5E56347</paraID>
      <start>0</start>
      <end>2</end>
      <status>unmodified</status>
      <modifiedWord/>
      <trackRevisions>false</trackRevisions>
    </reviewItem>
    <reviewItem>
      <errorID>84e66d96-62fc-451a-b5e6-938be2727de6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7A714A26</paraID>
      <start>0</start>
      <end>2</end>
      <status>unmodified</status>
      <modifiedWord/>
      <trackRevisions>false</trackRevisions>
    </reviewItem>
    <reviewItem>
      <errorID>428c5f60-70b7-4eaa-a507-92dcc0a0398b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736404DC</paraID>
      <start>0</start>
      <end>2</end>
      <status>unmodified</status>
      <modifiedWord/>
      <trackRevisions>false</trackRevisions>
    </reviewItem>
    <reviewItem>
      <errorID>60b63588-e568-4947-bde0-f017bc575d98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38ED6C54</paraID>
      <start>0</start>
      <end>2</end>
      <status>unmodified</status>
      <modifiedWord/>
      <trackRevisions>false</trackRevisions>
    </reviewItem>
    <reviewItem>
      <errorID>02fe57ef-f35e-46ab-86e9-63dfec69e5d9</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126BB2F6</paraID>
      <start>0</start>
      <end>11</end>
      <status>unmodified</status>
      <modifiedWord/>
      <trackRevisions>false</trackRevisions>
    </reviewItem>
    <reviewItem>
      <errorID>396f7ce8-fc70-4e27-a7d5-c2696b9568b0</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64825964</paraID>
      <start>0</start>
      <end>11</end>
      <status>unmodified</status>
      <modifiedWord/>
      <trackRevisions>false</trackRevisions>
    </reviewItem>
    <reviewItem>
      <errorID>b21b9e8b-1c0f-4447-a360-d87139f4c9b1</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64825964</paraID>
      <start>12</start>
      <end>23</end>
      <status>unmodified</status>
      <modifiedWord/>
      <trackRevisions>false</trackRevisions>
    </reviewItem>
    <reviewItem>
      <errorID>56f1bd70-2ec6-429a-a6b2-8f65564839d5</errorID>
      <errorWord>上午00：00</errorWord>
      <group>L1_Knowledge</group>
      <groupName>知识性问题</groupName>
      <ability>L2_Time</ability>
      <abilityName>日期时间</abilityName>
      <candidateList/>
      <explain>时间与前缀不匹配，可能的时间前缀有“下午、晚上、凌晨、午夜”。</explain>
      <paraID>331704E5</paraID>
      <start>2</start>
      <end>9</end>
      <status>unmodified</status>
      <modifiedWord/>
      <trackRevisions>false</trackRevisions>
    </reviewItem>
    <reviewItem>
      <errorID>64fc9c89-d211-470e-82e7-d439df42df1c</errorID>
      <errorWord>：</errorWord>
      <group>L1_Format</group>
      <groupName>格式问题</groupName>
      <ability>L2_HalfPunc</ability>
      <abilityName>全半角检查</abilityName>
      <candidateList>
        <item>:</item>
      </candidateList>
      <explain>文本全半角错误。</explain>
      <paraID>331704E5</paraID>
      <start>12</start>
      <end>13</end>
      <status>unmodified</status>
      <modifiedWord/>
      <trackRevisions>false</trackRevisions>
    </reviewItem>
    <reviewItem>
      <errorID>36b82c2a-0572-4e1c-80e3-67462dfd02fc</errorID>
      <errorWord>,</errorWord>
      <group>L1_Format</group>
      <groupName>格式问题</groupName>
      <ability>L2_HalfPunc</ability>
      <abilityName>全半角检查</abilityName>
      <candidateList>
        <item>，</item>
      </candidateList>
      <explain>文本全半角错误。</explain>
      <paraID>331704E5</paraID>
      <start>15</start>
      <end>16</end>
      <status>unmodified</status>
      <modifiedWord/>
      <trackRevisions>false</trackRevisions>
    </reviewItem>
    <reviewItem>
      <errorID>275dcbee-9fe1-4846-a408-47d94a1400d2</errorID>
      <errorWord>：</errorWord>
      <group>L1_Format</group>
      <groupName>格式问题</groupName>
      <ability>L2_HalfPunc</ability>
      <abilityName>全半角检查</abilityName>
      <candidateList>
        <item>:</item>
      </candidateList>
      <explain>文本全半角错误。</explain>
      <paraID>331704E5</paraID>
      <start>20</start>
      <end>21</end>
      <status>unmodified</status>
      <modifiedWord/>
      <trackRevisions>false</trackRevisions>
    </reviewItem>
    <reviewItem>
      <errorID>30d16252-0f28-4a29-b94c-4af75f8d654d</errorID>
      <errorWord>：</errorWord>
      <group>L1_Format</group>
      <groupName>格式问题</groupName>
      <ability>L2_HalfPunc</ability>
      <abilityName>全半角检查</abilityName>
      <candidateList>
        <item>:</item>
      </candidateList>
      <explain>文本全半角错误。</explain>
      <paraID>331704E5</paraID>
      <start>26</start>
      <end>27</end>
      <status>unmodified</status>
      <modifiedWord/>
      <trackRevisions>false</trackRevisions>
    </reviewItem>
    <reviewItem>
      <errorID>14f649d8-a948-419c-8385-92ef907b879e</errorID>
      <errorWord>,</errorWord>
      <group>L1_Format</group>
      <groupName>格式问题</groupName>
      <ability>L2_HalfPunc</ability>
      <abilityName>全半角检查</abilityName>
      <candidateList>
        <item>，</item>
      </candidateList>
      <explain>文本全半角错误。</explain>
      <paraID>365CFE6B</paraID>
      <start>16</start>
      <end>17</end>
      <status>unmodified</status>
      <modifiedWord/>
      <trackRevisions>false</trackRevisions>
    </reviewItem>
    <reviewItem>
      <errorID>b2fffab5-ae0a-47b1-9dfd-2d7e4ffe5142</errorID>
      <errorWord>：</errorWord>
      <group>L1_Format</group>
      <groupName>格式问题</groupName>
      <ability>L2_HalfPunc</ability>
      <abilityName>全半角检查</abilityName>
      <candidateList>
        <item>:</item>
      </candidateList>
      <explain>文本全半角错误。</explain>
      <paraID>2FE5C8C7</paraID>
      <start>25</start>
      <end>26</end>
      <status>unmodified</status>
      <modifiedWord/>
      <trackRevisions>false</trackRevisions>
    </reviewItem>
    <reviewItem>
      <errorID>0bf10c25-dddc-454f-a77f-af754f589f9f</errorID>
      <errorWord>路付</errorWord>
      <group>L1_Word</group>
      <groupName>字词问题</groupName>
      <ability>L2_Typo</ability>
      <abilityName>字词错误</abilityName>
      <candidateList>
        <item>路</item>
      </candidateList>
      <explain/>
      <paraID>51B1311F</paraID>
      <start>25</start>
      <end>27</end>
      <status>unmodified</status>
      <modifiedWord/>
      <trackRevisions>false</trackRevisions>
    </reviewItem>
    <reviewItem>
      <errorID>47cf4093-8abc-48fa-aa67-0de7d831a5d8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3D145DC5</paraID>
      <start>0</start>
      <end>2</end>
      <status>unmodified</status>
      <modifiedWord/>
      <trackRevisions>false</trackRevisions>
    </reviewItem>
    <reviewItem>
      <errorID>bd3a1679-1c1f-4e7b-985d-2b6780c6301e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734B57CF</paraID>
      <start>0</start>
      <end>2</end>
      <status>unmodified</status>
      <modifiedWord/>
      <trackRevisions>false</trackRevisions>
    </reviewItem>
    <reviewItem>
      <errorID>e10d9d39-8174-4498-9fea-6c6b0c1f276f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216BA4D6</paraID>
      <start>0</start>
      <end>2</end>
      <status>unmodified</status>
      <modifiedWord/>
      <trackRevisions>false</trackRevisions>
    </reviewItem>
    <reviewItem>
      <errorID>061af106-5cd8-4dfc-9d54-d6179038d0da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1CA3F1F4</paraID>
      <start>0</start>
      <end>2</end>
      <status>unmodified</status>
      <modifiedWord/>
      <trackRevisions>false</trackRevisions>
    </reviewItem>
    <reviewItem>
      <errorID>8ab1e31b-841f-4bd7-8ba5-544c97f0b8cc</errorID>
      <errorWord>:</errorWord>
      <group>L1_Format</group>
      <groupName>格式问题</groupName>
      <ability>L2_HalfPunc</ability>
      <abilityName>全半角检查</abilityName>
      <candidateList>
        <item>：</item>
      </candidateList>
      <explain>文本全半角错误。</explain>
      <paraID>1CA3F1F4</paraID>
      <start>34</start>
      <end>35</end>
      <status>unmodified</status>
      <modifiedWord/>
      <trackRevisions>false</trackRevisions>
    </reviewItem>
    <reviewItem>
      <errorID>bd13ac4b-689a-483d-b464-247f99e82745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46ADCA4E</paraID>
      <start>0</start>
      <end>2</end>
      <status>unmodified</status>
      <modifiedWord/>
      <trackRevisions>false</trackRevisions>
    </reviewItem>
    <reviewItem>
      <errorID>f32dcc33-b094-451d-8e49-767ae8c5195a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3EDD3E2</paraID>
      <start>0</start>
      <end>2</end>
      <status>unmodified</status>
      <modifiedWord/>
      <trackRevisions>false</trackRevisions>
    </reviewItem>
    <reviewItem>
      <errorID>2fe1fca5-f036-4a3b-adf7-70e368c5b4ed</errorID>
      <errorWord>:</errorWord>
      <group>L1_Format</group>
      <groupName>格式问题</groupName>
      <ability>L2_HalfPunc</ability>
      <abilityName>全半角检查</abilityName>
      <candidateList>
        <item>：</item>
      </candidateList>
      <explain>文本全半角错误。</explain>
      <paraID> 3EDD3E2</paraID>
      <start>6</start>
      <end>7</end>
      <status>unmodified</status>
      <modifiedWord/>
      <trackRevisions>false</trackRevisions>
    </reviewItem>
    <reviewItem>
      <errorID>8d3fd8af-6c66-4092-a487-fdd67f90fd53</errorID>
      <errorWord>或清</errorWord>
      <group>L1_Word</group>
      <groupName>字词问题</groupName>
      <ability>L2_Typo</ability>
      <abilityName>字词错误</abilityName>
      <candidateList>
        <item>澄清</item>
      </candidateList>
      <explain/>
      <paraID> 3EDD3E2</paraID>
      <start>27</start>
      <end>29</end>
      <status>unmodified</status>
      <modifiedWord/>
      <trackRevisions>false</trackRevisions>
    </reviewItem>
    <reviewItem>
      <errorID>de29c824-99bf-410c-b80a-ca81fdfa0bb3</errorID>
      <errorWord>，</errorWord>
      <group>L1_Grammar</group>
      <groupName>语法问题</groupName>
      <ability>L2_Order</ability>
      <abilityName>语序不当</abilityName>
      <candidateList>
        <item>的方式，</item>
      </candidateList>
      <explain>句子可能没有遵循时空、逻辑顺序，或者介词、关联词等位置不当。</explain>
      <paraID> 3EDD3E2</paraID>
      <start>47</start>
      <end>48</end>
      <status>unmodified</status>
      <modifiedWord/>
      <trackRevisions>false</trackRevisions>
    </reviewItem>
    <reviewItem>
      <errorID>77ed5957-676a-48b2-9d9d-a65c238ed07c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76C06BD9</paraID>
      <start>0</start>
      <end>2</end>
      <status>unmodified</status>
      <modifiedWord/>
      <trackRevisions>false</trackRevisions>
    </reviewItem>
    <reviewItem>
      <errorID>eaa5b3cf-0f2e-47dc-8096-0e8c4ea143cb</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181B8123</paraID>
      <start>5</start>
      <end>8</end>
      <status>unmodified</status>
      <modifiedWord/>
      <trackRevisions>false</trackRevisions>
    </reviewItem>
    <reviewItem>
      <errorID>6c3a1f1f-7515-4876-a654-fb8797ea459e</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125FE152</paraID>
      <start>47</start>
      <end>58</end>
      <status>unmodified</status>
      <modifiedWord/>
      <trackRevisions>false</trackRevisions>
    </reviewItem>
    <reviewItem>
      <errorID>be4c0468-839c-4c19-b149-ec3460f877f7</errorID>
      <errorWord>组织原</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21490E39</paraID>
      <start>39</start>
      <end>42</end>
      <status>unmodified</status>
      <modifiedWord/>
      <trackRevisions>false</trackRevisions>
    </reviewItem>
    <reviewItem>
      <errorID>7086f381-0c8b-4e7f-9c58-c5fbbeb6b3ed</errorID>
      <errorWord>”</errorWord>
      <group>L1_Punc</group>
      <groupName>标点问题</groupName>
      <ability>L2_Punc</ability>
      <abilityName>标点符号检查</abilityName>
      <candidateList/>
      <explain/>
      <paraID>65806FD9</paraID>
      <start>118</start>
      <end>119</end>
      <status>unmodified</status>
      <modifiedWord/>
      <trackRevisions>false</trackRevisions>
    </reviewItem>
    <reviewItem>
      <errorID>55a4645d-f330-4348-ae3f-efb706ec1a74</errorID>
      <errorWord>属</errorWord>
      <group>L1_Word</group>
      <groupName>字词问题</groupName>
      <ability>L2_Typo</ability>
      <abilityName>字词错误</abilityName>
      <candidateList>
        <item>属于</item>
      </candidateList>
      <explain/>
      <paraID>17910BD9</paraID>
      <start>21</start>
      <end>23</end>
      <status>modified</status>
      <modifiedWord>属于</modifiedWord>
      <trackRevisions>false</trackRevisions>
    </reviewItem>
    <reviewItem>
      <errorID>e9d234da-06bb-448f-bc11-6cb7e8e6cf7f</errorID>
      <errorWord>(</errorWord>
      <group>L1_Format</group>
      <groupName>格式问题</groupName>
      <ability>L2_HalfPunc</ability>
      <abilityName>全半角检查</abilityName>
      <candidateList>
        <item>（</item>
      </candidateList>
      <explain>文本全半角错误。</explain>
      <paraID>4550A132</paraID>
      <start>240</start>
      <end>241</end>
      <status>unmodified</status>
      <modifiedWord/>
      <trackRevisions>false</trackRevisions>
    </reviewItem>
    <reviewItem>
      <errorID>34815adc-2bbb-4931-b947-989e346fcc78</errorID>
      <errorWord>)</errorWord>
      <group>L1_Format</group>
      <groupName>格式问题</groupName>
      <ability>L2_HalfPunc</ability>
      <abilityName>全半角检查</abilityName>
      <candidateList>
        <item>）</item>
      </candidateList>
      <explain>文本全半角错误。</explain>
      <paraID>4550A132</paraID>
      <start>250</start>
      <end>251</end>
      <status>unmodified</status>
      <modifiedWord/>
      <trackRevisions>false</trackRevisions>
    </reviewItem>
    <reviewItem>
      <errorID>36de1bf8-c437-4772-87bb-bad5e1e595b8</errorID>
      <errorWord>法律、法规</errorWord>
      <group>L1_Word</group>
      <groupName>字词问题</groupName>
      <ability>L2_Typo</ability>
      <abilityName>字词错误</abilityName>
      <candidateList>
        <item>法律法规</item>
      </candidateList>
      <explain/>
      <paraID>4DB0DA10</paraID>
      <start>4</start>
      <end>8</end>
      <status>modified</status>
      <modifiedWord>法律法规</modifiedWord>
      <trackRevisions>false</trackRevisions>
    </reviewItem>
    <reviewItem>
      <errorID>6a03da3f-d843-4051-8bb3-9f505415b328</errorID>
      <errorWord>依此类推</errorWord>
      <group>L1_Word</group>
      <groupName>字词问题</groupName>
      <ability>L2_Typo</ability>
      <abilityName>字词错误</abilityName>
      <candidateList>
        <item>以此类推</item>
      </candidateList>
      <explain>存在发音相同字词的误用。</explain>
      <paraID>51BFB962</paraID>
      <start>115</start>
      <end>119</end>
      <status>unmodified</status>
      <modifiedWord/>
      <trackRevisions>false</trackRevisions>
    </reviewItem>
    <reviewItem>
      <errorID>557713aa-61bc-4a17-b1e6-3c07929ec9b6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50692E6F</paraID>
      <start>0</start>
      <end>2</end>
      <status>unmodified</status>
      <modifiedWord/>
      <trackRevisions>false</trackRevisions>
    </reviewItem>
    <reviewItem>
      <errorID>a19010e0-0217-4075-b611-eadffe0ad125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3C7C0F05</paraID>
      <start>0</start>
      <end>2</end>
      <status>unmodified</status>
      <modifiedWord/>
      <trackRevisions>false</trackRevisions>
    </reviewItem>
    <reviewItem>
      <errorID>a47a81a7-6b43-4bd4-a0dd-15b3e6147e21</errorID>
      <errorWord>(</errorWord>
      <group>L1_Format</group>
      <groupName>格式问题</groupName>
      <ability>L2_HalfPunc</ability>
      <abilityName>全半角检查</abilityName>
      <candidateList>
        <item>（</item>
      </candidateList>
      <explain>文本全半角错误。</explain>
      <paraID>3C7C0F05</paraID>
      <start>35</start>
      <end>36</end>
      <status>unmodified</status>
      <modifiedWord/>
      <trackRevisions>false</trackRevisions>
    </reviewItem>
    <reviewItem>
      <errorID>de6f84e0-9b89-46c1-98c9-90ff810478f9</errorID>
      <errorWord>)</errorWord>
      <group>L1_Format</group>
      <groupName>格式问题</groupName>
      <ability>L2_HalfPunc</ability>
      <abilityName>全半角检查</abilityName>
      <candidateList>
        <item>）</item>
      </candidateList>
      <explain>文本全半角错误。</explain>
      <paraID>3C7C0F05</paraID>
      <start>67</start>
      <end>68</end>
      <status>unmodified</status>
      <modifiedWord/>
      <trackRevisions>false</trackRevisions>
    </reviewItem>
    <reviewItem>
      <errorID>1dfe8686-b20f-4919-9192-7717357af85c</errorID>
      <errorWord>提供有</errorWord>
      <group>L1_Word</group>
      <groupName>字词问题</groupName>
      <ability>L2_Typo</ability>
      <abilityName>字词错误</abilityName>
      <candidateList>
        <item>提供</item>
      </candidateList>
      <explain/>
      <paraID>4D92A527</paraID>
      <start>25</start>
      <end>28</end>
      <status>unmodified</status>
      <modifiedWord/>
      <trackRevisions>false</trackRevisions>
    </reviewItem>
    <reviewItem>
      <errorID>cb84b1d4-1d5a-4e94-9edd-461118df1619</errorID>
      <errorWord>法律、法规</errorWord>
      <group>L1_Word</group>
      <groupName>字词问题</groupName>
      <ability>L2_Typo</ability>
      <abilityName>字词错误</abilityName>
      <candidateList>
        <item>法律法规</item>
      </candidateList>
      <explain/>
      <paraID>555305FA</paraID>
      <start>5</start>
      <end>9</end>
      <status>modified</status>
      <modifiedWord>法律法规</modifiedWord>
      <trackRevisions>false</trackRevisions>
    </reviewItem>
    <reviewItem>
      <errorID>891a65de-69b8-4eba-b37b-0d603809452f</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28DBF261</paraID>
      <start>7</start>
      <end>10</end>
      <status>unmodified</status>
      <modifiedWord/>
      <trackRevisions>false</trackRevisions>
    </reviewItem>
    <reviewItem>
      <errorID>02ab266a-376e-4b72-a5c5-11c3a3c7bb0d</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5F42732D</paraID>
      <start>21</start>
      <end>24</end>
      <status>unmodified</status>
      <modifiedWord/>
      <trackRevisions>false</trackRevisions>
    </reviewItem>
    <reviewItem>
      <errorID>2471b095-e0a3-4180-ba65-26391953d247</errorID>
      <errorWord>（</errorWord>
      <group>L1_Punc</group>
      <groupName>标点问题</groupName>
      <ability>L2_Punc</ability>
      <abilityName>标点符号检查</abilityName>
      <candidateList/>
      <explain>同一形式括号套用。</explain>
      <paraID>5F42732D</paraID>
      <start>45</start>
      <end>46</end>
      <status>unmodified</status>
      <modifiedWord/>
      <trackRevisions>false</trackRevisions>
    </reviewItem>
    <reviewItem>
      <errorID>cab9ae0b-d0e1-443d-8cc2-1b145656a518</errorID>
      <errorWord>）</errorWord>
      <group>L1_Punc</group>
      <groupName>标点问题</groupName>
      <ability>L2_Punc</ability>
      <abilityName>标点符号检查</abilityName>
      <candidateList/>
      <explain>同一形式括号套用。</explain>
      <paraID>5F42732D</paraID>
      <start>48</start>
      <end>49</end>
      <status>unmodified</status>
      <modifiedWord/>
      <trackRevisions>false</trackRevisions>
    </reviewItem>
    <reviewItem>
      <errorID>177f5eef-3e9e-40e7-a77b-d5b83d5fe523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238D38BB</paraID>
      <start>0</start>
      <end>2</end>
      <status>unmodified</status>
      <modifiedWord/>
      <trackRevisions>false</trackRevisions>
    </reviewItem>
    <reviewItem>
      <errorID>2ac7a5f6-f371-4a84-9f77-f6eabe1310fc</errorID>
      <errorWord>法律、法规</errorWord>
      <group>L1_Word</group>
      <groupName>字词问题</groupName>
      <ability>L2_Typo</ability>
      <abilityName>字词错误</abilityName>
      <candidateList>
        <item>法律法规</item>
      </candidateList>
      <explain/>
      <paraID>2477B1AF</paraID>
      <start>3</start>
      <end>7</end>
      <status>modified</status>
      <modifiedWord>法律法规</modifiedWord>
      <trackRevisions>false</trackRevisions>
    </reviewItem>
    <reviewItem>
      <errorID>be4402da-5bff-4c47-9bcd-d4625568f070</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29FB3C76</paraID>
      <start>21</start>
      <end>23</end>
      <status>unmodified</status>
      <modifiedWord/>
      <trackRevisions>false</trackRevisions>
    </reviewItem>
    <reviewItem>
      <errorID>44a5d65d-c6e5-483c-9f99-9022ca871bfb</errorID>
      <errorWord>》</errorWord>
      <group>L1_Word</group>
      <groupName>字词问题</groupName>
      <ability>L2_Typo</ability>
      <abilityName>字词错误</abilityName>
      <candidateList>
        <item>》和</item>
      </candidateList>
      <explain/>
      <paraID>32DDFF01</paraID>
      <start>13</start>
      <end>15</end>
      <status>modified</status>
      <modifiedWord>》和</modifiedWord>
      <trackRevisions>false</trackRevisions>
    </reviewItem>
    <reviewItem>
      <errorID>150a1db6-ca36-4b32-abd0-c324b67bbff0</errorID>
      <errorWord>法律、法规</errorWord>
      <group>L1_Word</group>
      <groupName>字词问题</groupName>
      <ability>L2_Typo</ability>
      <abilityName>字词错误</abilityName>
      <candidateList>
        <item>法律法规</item>
      </candidateList>
      <explain/>
      <paraID>759A91BC</paraID>
      <start>54</start>
      <end>58</end>
      <status>modified</status>
      <modifiedWord>法律法规</modifiedWord>
      <trackRevisions>false</trackRevisions>
    </reviewItem>
    <reviewItem>
      <errorID>45d190e7-ef3a-4f19-8dfd-4b226e6c1f1d</errorID>
      <errorWord>所必须的</errorWord>
      <group>L1_Word</group>
      <groupName>字词问题</groupName>
      <ability>L2_Typo</ability>
      <abilityName>字词错误</abilityName>
      <candidateList>
        <item>所必需的</item>
      </candidateList>
      <explain/>
      <paraID>108F8218</paraID>
      <start>11</start>
      <end>15</end>
      <status>unmodified</status>
      <modifiedWord/>
      <trackRevisions>false</trackRevisions>
    </reviewItem>
    <reviewItem>
      <errorID>28081c12-00d5-4071-91dd-da57c05b4613</errorID>
      <errorWord>内</errorWord>
      <group>L1_Word</group>
      <groupName>字词问题</groupName>
      <ability>L2_Typo</ability>
      <abilityName>字词错误</abilityName>
      <candidateList>
        <item/>
      </candidateList>
      <explain/>
      <paraID>628CEA5B</paraID>
      <start>21</start>
      <end>22</end>
      <status>unmodified</status>
      <modifiedWord/>
      <trackRevisions>false</trackRevisions>
    </reviewItem>
    <reviewItem>
      <errorID>023910d7-aebc-453a-8017-0344bc426fab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48AC7D1C</paraID>
      <start>0</start>
      <end>2</end>
      <status>unmodified</status>
      <modifiedWord/>
      <trackRevisions>false</trackRevisions>
    </reviewItem>
    <reviewItem>
      <errorID>82704725-dfd5-4c49-8e0b-c31af1506d5f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D896D59</paraID>
      <start>0</start>
      <end>2</end>
      <status>unmodified</status>
      <modifiedWord/>
      <trackRevisions>false</trackRevisions>
    </reviewItem>
    <reviewItem>
      <errorID>27a83463-1958-4f80-88ee-ecf10ad3a9ec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D896D59</paraID>
      <start>31</start>
      <end>33</end>
      <status>unmodified</status>
      <modifiedWord/>
      <trackRevisions>false</trackRevisions>
    </reviewItem>
    <reviewItem>
      <errorID>4ad724de-2e3e-492c-b51b-e0a0e1000161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637A6753</paraID>
      <start>0</start>
      <end>2</end>
      <status>unmodified</status>
      <modifiedWord/>
      <trackRevisions>false</trackRevisions>
    </reviewItem>
    <reviewItem>
      <errorID>3c7f057e-867b-42f7-a902-2662ff01338b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18618A26</paraID>
      <start>0</start>
      <end>2</end>
      <status>unmodified</status>
      <modifiedWord/>
      <trackRevisions>false</trackRevisions>
    </reviewItem>
    <reviewItem>
      <errorID>20de06d9-220b-4c26-8d80-1bce4f3c044c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4AD38180</paraID>
      <start>0</start>
      <end>2</end>
      <status>unmodified</status>
      <modifiedWord/>
      <trackRevisions>false</trackRevisions>
    </reviewItem>
    <reviewItem>
      <errorID>9e156112-0d44-4d3a-8e34-9b1c96adbbf0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5DB32B7F</paraID>
      <start>0</start>
      <end>2</end>
      <status>unmodified</status>
      <modifiedWord/>
      <trackRevisions>false</trackRevisions>
    </reviewItem>
    <reviewItem>
      <errorID>208bcb67-b44f-447d-b952-6f6b0c08a1c9</errorID>
      <errorWord>法律、法规</errorWord>
      <group>L1_Word</group>
      <groupName>字词问题</groupName>
      <ability>L2_Typo</ability>
      <abilityName>字词错误</abilityName>
      <candidateList>
        <item>法律法规</item>
      </candidateList>
      <explain/>
      <paraID>238CCB10</paraID>
      <start>8</start>
      <end>12</end>
      <status>modified</status>
      <modifiedWord>法律法规</modifiedWord>
      <trackRevisions>false</trackRevisions>
    </reviewItem>
    <reviewItem>
      <errorID>ed59a705-8c30-4402-8604-db8a9acc7177</errorID>
      <errorWord>、</errorWord>
      <group>L1_Word</group>
      <groupName>字词问题</groupName>
      <ability>L2_Typo</ability>
      <abilityName>字词错误</abilityName>
      <candidateList>
        <item>、有</item>
      </candidateList>
      <explain/>
      <paraID>12B9CEA2</paraID>
      <start>25</start>
      <end>26</end>
      <status>unmodified</status>
      <modifiedWord/>
      <trackRevisions>false</trackRevisions>
    </reviewItem>
    <reviewItem>
      <errorID>2c3483c8-6aae-4edc-9b69-45e433bc5c93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76F7C6E7</paraID>
      <start>0</start>
      <end>2</end>
      <status>unmodified</status>
      <modifiedWord/>
      <trackRevisions>false</trackRevisions>
    </reviewItem>
    <reviewItem>
      <errorID>4d52db7d-e204-4d70-a8b7-6696290a900e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2D529E41</paraID>
      <start>0</start>
      <end>2</end>
      <status>unmodified</status>
      <modifiedWord/>
      <trackRevisions>false</trackRevisions>
    </reviewItem>
    <reviewItem>
      <errorID>37b1126e-7133-445c-9b47-cdc1f2731b75</errorID>
      <errorWord>所必须的</errorWord>
      <group>L1_Word</group>
      <groupName>字词问题</groupName>
      <ability>L2_Typo</ability>
      <abilityName>字词错误</abilityName>
      <candidateList>
        <item>所必需的</item>
      </candidateList>
      <explain/>
      <paraID>6E3E6188</paraID>
      <start>11</start>
      <end>15</end>
      <status>unmodified</status>
      <modifiedWord/>
      <trackRevisions>false</trackRevisions>
    </reviewItem>
    <reviewItem>
      <errorID>4341f86d-e224-421a-856b-1612ca2da9da</errorID>
      <errorWord>所必须的</errorWord>
      <group>L1_Word</group>
      <groupName>字词问题</groupName>
      <ability>L2_Typo</ability>
      <abilityName>字词错误</abilityName>
      <candidateList>
        <item>所必需的</item>
      </candidateList>
      <explain/>
      <paraID>28B18D46</paraID>
      <start>6</start>
      <end>10</end>
      <status>unmodified</status>
      <modifiedWord/>
      <trackRevisions>false</trackRevisions>
    </reviewItem>
    <reviewItem>
      <errorID>f3935062-ddac-4c04-b5d1-e41661428763</errorID>
      <errorWord>，</errorWord>
      <group>L1_Word</group>
      <groupName>字词问题</groupName>
      <ability>L2_Typo</ability>
      <abilityName>字词错误</abilityName>
      <candidateList>
        <item>，必</item>
      </candidateList>
      <explain/>
      <paraID>134D37CE</paraID>
      <start>37</start>
      <end>38</end>
      <status>unmodified</status>
      <modifiedWord/>
      <trackRevisions>false</trackRevisions>
    </reviewItem>
    <reviewItem>
      <errorID>dba25aad-f1fd-4aca-8e4b-26aa0aab5781</errorID>
      <errorWord>数</errorWord>
      <group>L1_Word</group>
      <groupName>字词问题</groupName>
      <ability>L2_Typo</ability>
      <abilityName>字词错误</abilityName>
      <candidateList>
        <item>数据</item>
      </candidateList>
      <explain/>
      <paraID>  D5BD82</paraID>
      <start>32</start>
      <end>33</end>
      <status>unmodified</status>
      <modifiedWord/>
      <trackRevisions>false</trackRevisions>
    </reviewItem>
    <reviewItem>
      <errorID>c01296e1-ae32-408d-aa60-4b0747d7747b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34CBB5A</paraID>
      <start>0</start>
      <end>2</end>
      <status>unmodified</status>
      <modifiedWord/>
      <trackRevisions>false</trackRevisions>
    </reviewItem>
    <reviewItem>
      <errorID>0d2966dd-7843-46f6-9ac6-56a98b4457b3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2CCDE200</paraID>
      <start>0</start>
      <end>2</end>
      <status>unmodified</status>
      <modifiedWord/>
      <trackRevisions>false</trackRevisions>
    </reviewItem>
    <reviewItem>
      <errorID>b16dbeb2-4a41-4465-9ce1-ae1b4ed27e99</errorID>
      <errorWord>(</errorWord>
      <group>L1_Format</group>
      <groupName>格式问题</groupName>
      <ability>L2_HalfPunc</ability>
      <abilityName>全半角检查</abilityName>
      <candidateList>
        <item>（</item>
      </candidateList>
      <explain>文本全半角错误。</explain>
      <paraID>300CD798</paraID>
      <start>34</start>
      <end>35</end>
      <status>unmodified</status>
      <modifiedWord/>
      <trackRevisions>false</trackRevisions>
    </reviewItem>
    <reviewItem>
      <errorID>fc29d1a9-9406-44d7-aad4-b08e24cfbf08</errorID>
      <errorWord>)</errorWord>
      <group>L1_Format</group>
      <groupName>格式问题</groupName>
      <ability>L2_HalfPunc</ability>
      <abilityName>全半角检查</abilityName>
      <candidateList>
        <item>）</item>
      </candidateList>
      <explain>文本全半角错误。</explain>
      <paraID>300CD798</paraID>
      <start>46</start>
      <end>47</end>
      <status>unmodified</status>
      <modifiedWord/>
      <trackRevisions>false</trackRevisions>
    </reviewItem>
    <reviewItem>
      <errorID>35ebd3d2-77b6-40a7-b567-60994e07ce21</errorID>
      <errorWord>项</errorWord>
      <group>L1_Word</group>
      <groupName>字词问题</groupName>
      <ability>L2_Typo</ability>
      <abilityName>字词错误</abilityName>
      <candidateList>
        <item>项目</item>
      </candidateList>
      <explain>〈名〉事物分成的门类：服务～｜体育～｜建设～。</explain>
      <paraID>2639A43F</paraID>
      <start>1</start>
      <end>2</end>
      <status>unmodified</status>
      <modifiedWord/>
      <trackRevisions>false</trackRevisions>
    </reviewItem>
    <reviewItem>
      <errorID>587bcd0a-1650-4acd-9400-f7451a25c5bf</errorID>
      <errorWord>(</errorWord>
      <group>L1_Format</group>
      <groupName>格式问题</groupName>
      <ability>L2_HalfPunc</ability>
      <abilityName>全半角检查</abilityName>
      <candidateList>
        <item>（</item>
      </candidateList>
      <explain>文本全半角错误。</explain>
      <paraID>2FC626E5</paraID>
      <start>2</start>
      <end>3</end>
      <status>unmodified</status>
      <modifiedWord/>
      <trackRevisions>false</trackRevisions>
    </reviewItem>
    <reviewItem>
      <errorID>c449fce5-a76a-4b12-ae3a-69e3a6d7f719</errorID>
      <errorWord>叁年</errorWord>
      <group>L1_Word</group>
      <groupName>字词问题</groupName>
      <ability>L2_Typo</ability>
      <abilityName>字词错误</abilityName>
      <candidateList>
        <item>三年</item>
      </candidateList>
      <explain>存在发音相同字词的误用。</explain>
      <paraID>478CA3C7</paraID>
      <start>8</start>
      <end>10</end>
      <status>modified</status>
      <modifiedWord>三年</modifiedWord>
      <trackRevisions>false</trackRevisions>
    </reviewItem>
    <reviewItem>
      <errorID>5075f7fb-a15b-458c-aa45-72e4d774748a</errorID>
      <errorWord>静脉静脉</errorWord>
      <group>L1_Word</group>
      <groupName>字词问题</groupName>
      <ability>L2_Typo</ability>
      <abilityName>字词错误</abilityName>
      <candidateList>
        <item>静脉</item>
      </candidateList>
      <explain/>
      <paraID> 6454BA0</paraID>
      <start>31</start>
      <end>33</end>
      <status>modified</status>
      <modifiedWord>静脉</modifiedWord>
      <trackRevisions>false</trackRevisions>
    </reviewItem>
    <reviewItem>
      <errorID>3b848e54-5ca2-4bf9-afbd-eb4f2b4891e0</errorID>
      <errorWord>静脉静脉</errorWord>
      <group>L1_Word</group>
      <groupName>字词问题</groupName>
      <ability>L2_Typo</ability>
      <abilityName>字词错误</abilityName>
      <candidateList>
        <item>静脉</item>
      </candidateList>
      <explain/>
      <paraID> 6454BA0</paraID>
      <start>47</start>
      <end>49</end>
      <status>modified</status>
      <modifiedWord>静脉</modifiedWord>
      <trackRevisions>false</trackRevisions>
    </reviewItem>
    <reviewItem>
      <errorID>3d0a3994-7ceb-4d32-aa16-4f24d3838b31</errorID>
      <errorWord>:</errorWord>
      <group>L1_Format</group>
      <groupName>格式问题</groupName>
      <ability>L2_HalfPunc</ability>
      <abilityName>全半角检查</abilityName>
      <candidateList>
        <item>：</item>
      </candidateList>
      <explain>文本全半角错误。</explain>
      <paraID>76752D47</paraID>
      <start>10</start>
      <end>11</end>
      <status>modified</status>
      <modifiedWord>：</modifiedWord>
      <trackRevisions>false</trackRevisions>
    </reviewItem>
    <reviewItem>
      <errorID>a153bc03-2714-48c4-9873-bbbd1fb15304</errorID>
      <errorWord>:</errorWord>
      <group>L1_Format</group>
      <groupName>格式问题</groupName>
      <ability>L2_HalfPunc</ability>
      <abilityName>全半角检查</abilityName>
      <candidateList>
        <item>：</item>
      </candidateList>
      <explain>文本全半角错误。</explain>
      <paraID>4A2D375D</paraID>
      <start>10</start>
      <end>11</end>
      <status>modified</status>
      <modifiedWord>：</modifiedWord>
      <trackRevisions>false</trackRevisions>
    </reviewItem>
    <reviewItem>
      <errorID>33952e03-d963-4672-b8be-3a312e612c0a</errorID>
      <errorWord>:</errorWord>
      <group>L1_Format</group>
      <groupName>格式问题</groupName>
      <ability>L2_HalfPunc</ability>
      <abilityName>全半角检查</abilityName>
      <candidateList>
        <item>：</item>
      </candidateList>
      <explain>文本全半角错误。</explain>
      <paraID>4FA4DD89</paraID>
      <start>10</start>
      <end>11</end>
      <status>modified</status>
      <modifiedWord>：</modifiedWord>
      <trackRevisions>false</trackRevisions>
    </reviewItem>
    <reviewItem>
      <errorID>1ee12763-6995-4b8f-9817-3315a3c178e2</errorID>
      <errorWord>血监测</errorWord>
      <group>L1_Word</group>
      <groupName>字词问题</groupName>
      <ability>L2_Typo</ability>
      <abilityName>字词错误</abilityName>
      <candidateList>
        <item>血检测</item>
      </candidateList>
      <explain/>
      <paraID>3FE9AA01</paraID>
      <start>4</start>
      <end>7</end>
      <status>unmodified</status>
      <modifiedWord/>
      <trackRevisions>false</trackRevisions>
    </reviewItem>
    <reviewItem>
      <errorID>c9dd8089-45fb-4d93-a4be-7175b767b961</errorID>
      <errorWord>:</errorWord>
      <group>L1_Format</group>
      <groupName>格式问题</groupName>
      <ability>L2_HalfPunc</ability>
      <abilityName>全半角检查</abilityName>
      <candidateList>
        <item>：</item>
      </candidateList>
      <explain>文本全半角错误。</explain>
      <paraID>225B10B9</paraID>
      <start>6</start>
      <end>7</end>
      <status>unmodified</status>
      <modifiedWord/>
      <trackRevisions>false</trackRevisions>
    </reviewItem>
    <reviewItem>
      <errorID>ef40b3a5-d798-4d2c-ab5d-1543a57d90ae</errorID>
      <errorWord>:</errorWord>
      <group>L1_Format</group>
      <groupName>格式问题</groupName>
      <ability>L2_HalfPunc</ability>
      <abilityName>全半角检查</abilityName>
      <candidateList>
        <item>：</item>
      </candidateList>
      <explain>文本全半角错误。</explain>
      <paraID> DBA5249</paraID>
      <start>28</start>
      <end>29</end>
      <status>unmodified</status>
      <modifiedWord/>
      <trackRevisions>false</trackRevisions>
    </reviewItem>
    <reviewItem>
      <errorID>b6f3fafa-66dd-42e8-9474-c313bc613572</errorID>
      <errorWord>:</errorWord>
      <group>L1_Format</group>
      <groupName>格式问题</groupName>
      <ability>L2_HalfPunc</ability>
      <abilityName>全半角检查</abilityName>
      <candidateList>
        <item>：</item>
      </candidateList>
      <explain>文本全半角错误。</explain>
      <paraID>49CD92CD</paraID>
      <start>28</start>
      <end>29</end>
      <status>unmodified</status>
      <modifiedWord/>
      <trackRevisions>false</trackRevisions>
    </reviewItem>
    <reviewItem>
      <errorID>422c5432-256d-443f-acb3-96a25dae1b7e</errorID>
      <errorWord>:</errorWord>
      <group>L1_Format</group>
      <groupName>格式问题</groupName>
      <ability>L2_HalfPunc</ability>
      <abilityName>全半角检查</abilityName>
      <candidateList>
        <item>：</item>
      </candidateList>
      <explain>文本全半角错误。</explain>
      <paraID>4C4CF4A8</paraID>
      <start>32</start>
      <end>33</end>
      <status>unmodified</status>
      <modifiedWord/>
      <trackRevisions>false</trackRevisions>
    </reviewItem>
    <reviewItem>
      <errorID>f8eec455-9571-4286-8e76-12aeb040719c</errorID>
      <errorWord>；</errorWord>
      <group>L1_Format</group>
      <groupName>格式问题</groupName>
      <ability>L2_HalfPunc</ability>
      <abilityName>全半角检查</abilityName>
      <candidateList>
        <item>;</item>
      </candidateList>
      <explain>文本全半角错误。</explain>
      <paraID>289F3608</paraID>
      <start>3</start>
      <end>4</end>
      <status>unmodified</status>
      <modifiedWord/>
      <trackRevisions>false</trackRevisions>
    </reviewItem>
    <reviewItem>
      <errorID>515f3a2a-5869-487f-9194-c1e109bcaf4c</errorID>
      <errorWord>大幅度减低</errorWord>
      <group>L1_Word</group>
      <groupName>字词问题</groupName>
      <ability>L2_Typo</ability>
      <abilityName>字词错误</abilityName>
      <candidateList>
        <item>大幅度降低</item>
      </candidateList>
      <explain>存在发音相近字词的误用。</explain>
      <paraID>7DC75170</paraID>
      <start>12</start>
      <end>17</end>
      <status>modified</status>
      <modifiedWord>大幅度降低</modifiedWord>
      <trackRevisions>false</trackRevisions>
    </reviewItem>
    <reviewItem>
      <errorID>65966f1d-0572-4c60-a151-f4ccf4a83dcb</errorID>
      <errorWord>:</errorWord>
      <group>L1_Format</group>
      <groupName>格式问题</groupName>
      <ability>L2_HalfPunc</ability>
      <abilityName>全半角检查</abilityName>
      <candidateList>
        <item>：</item>
      </candidateList>
      <explain>文本全半角错误。</explain>
      <paraID>5B702EBD</paraID>
      <start>6</start>
      <end>7</end>
      <status>modified</status>
      <modifiedWord>：</modifiedWord>
      <trackRevisions>false</trackRevisions>
    </reviewItem>
    <reviewItem>
      <errorID>0ff47a3f-9405-4915-998d-4683f893a078</errorID>
      <errorWord>:</errorWord>
      <group>L1_Format</group>
      <groupName>格式问题</groupName>
      <ability>L2_HalfPunc</ability>
      <abilityName>全半角检查</abilityName>
      <candidateList>
        <item>：</item>
      </candidateList>
      <explain>文本全半角错误。</explain>
      <paraID>40D60C9E</paraID>
      <start>28</start>
      <end>29</end>
      <status>modified</status>
      <modifiedWord>：</modifiedWord>
      <trackRevisions>false</trackRevisions>
    </reviewItem>
    <reviewItem>
      <errorID>a6e02913-60e4-43f7-a41c-4768a8fd66ee</errorID>
      <errorWord>:</errorWord>
      <group>L1_Format</group>
      <groupName>格式问题</groupName>
      <ability>L2_HalfPunc</ability>
      <abilityName>全半角检查</abilityName>
      <candidateList>
        <item>：</item>
      </candidateList>
      <explain>文本全半角错误。</explain>
      <paraID>60E0AEF1</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d4855-81bc-48d8-9384-16d41500ffe2}">
  <ds:schemaRefs/>
</ds:datastoreItem>
</file>

<file path=docProps/app.xml><?xml version="1.0" encoding="utf-8"?>
<Properties xmlns="http://schemas.openxmlformats.org/officeDocument/2006/extended-properties" xmlns:vt="http://schemas.openxmlformats.org/officeDocument/2006/docPropsVTypes">
  <Template>Normal</Template>
  <Pages>80</Pages>
  <Words>13974</Words>
  <Characters>14871</Characters>
  <Paragraphs>1882</Paragraphs>
  <TotalTime>1</TotalTime>
  <ScaleCrop>false</ScaleCrop>
  <LinksUpToDate>false</LinksUpToDate>
  <CharactersWithSpaces>15268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c</dc:creator>
  <cp:lastModifiedBy>封汐</cp:lastModifiedBy>
  <cp:lastPrinted>2026-04-28T10:25:00Z</cp:lastPrinted>
  <dcterms:modified xsi:type="dcterms:W3CDTF">2026-05-06T14:26:49Z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938324475B4D40548D75A65509275F55_13</vt:lpwstr>
  </property>
  <property fmtid="{D5CDD505-2E9C-101B-9397-08002B2CF9AE}" pid="4" name="commondata">
    <vt:lpwstr>eyJoZGlkIjoiYWQzNDUwMDk0ZjVmNjcxN2M0NTVmMmQyOGFkNjY5YzIifQ==</vt:lpwstr>
  </property>
  <property fmtid="{D5CDD505-2E9C-101B-9397-08002B2CF9AE}" pid="5" name="KSOTemplateDocerSaveRecord">
    <vt:lpwstr>eyJoZGlkIjoiYjlhYzljMThiYjYzZTI2MWU0NjMzMDIwN2MxZjNhYTAiLCJ1c2VySWQiOiI0MjQ2OTE0NzUifQ==</vt:lpwstr>
  </property>
</Properties>
</file>