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86FC4">
      <w:pPr>
        <w:pStyle w:val="6"/>
        <w:ind w:left="0" w:leftChars="0" w:firstLine="0" w:firstLineChars="0"/>
        <w:rPr>
          <w:rFonts w:hint="eastAsia" w:ascii="宋体" w:hAnsi="宋体" w:eastAsia="宋体" w:cs="宋体"/>
          <w:b/>
          <w:bCs/>
          <w:color w:val="000000"/>
          <w:kern w:val="0"/>
          <w:sz w:val="84"/>
          <w:szCs w:val="84"/>
        </w:rPr>
      </w:pPr>
    </w:p>
    <w:p w14:paraId="11B21A2A">
      <w:pPr>
        <w:pStyle w:val="6"/>
        <w:rPr>
          <w:rFonts w:hint="eastAsia" w:ascii="宋体" w:hAnsi="宋体" w:eastAsia="宋体" w:cs="宋体"/>
          <w:b/>
          <w:bCs/>
          <w:color w:val="000000"/>
          <w:kern w:val="0"/>
          <w:sz w:val="84"/>
          <w:szCs w:val="84"/>
        </w:rPr>
      </w:pPr>
    </w:p>
    <w:p w14:paraId="1C2D6926">
      <w:pPr>
        <w:pStyle w:val="6"/>
        <w:ind w:left="0" w:leftChars="0" w:firstLine="0" w:firstLineChars="0"/>
        <w:rPr>
          <w:rFonts w:hint="eastAsia" w:ascii="宋体" w:hAnsi="宋体" w:eastAsia="宋体" w:cs="宋体"/>
          <w:b/>
          <w:bCs/>
          <w:color w:val="000000"/>
          <w:kern w:val="0"/>
          <w:sz w:val="84"/>
          <w:szCs w:val="84"/>
        </w:rPr>
      </w:pPr>
    </w:p>
    <w:p w14:paraId="669C1322">
      <w:pPr>
        <w:pStyle w:val="31"/>
        <w:rPr>
          <w:rFonts w:hint="eastAsia"/>
        </w:rPr>
      </w:pPr>
    </w:p>
    <w:p w14:paraId="6D08D2C5">
      <w:pPr>
        <w:autoSpaceDE w:val="0"/>
        <w:autoSpaceDN w:val="0"/>
        <w:adjustRightInd w:val="0"/>
        <w:spacing w:line="360" w:lineRule="auto"/>
        <w:jc w:val="center"/>
        <w:rPr>
          <w:rFonts w:hint="eastAsia" w:ascii="宋体" w:hAnsi="宋体" w:eastAsia="宋体" w:cs="宋体"/>
        </w:rPr>
      </w:pPr>
      <w:r>
        <w:rPr>
          <w:rFonts w:hint="eastAsia" w:ascii="宋体" w:hAnsi="宋体" w:eastAsia="宋体" w:cs="宋体"/>
          <w:b/>
          <w:bCs/>
          <w:color w:val="000000"/>
          <w:kern w:val="0"/>
          <w:sz w:val="84"/>
          <w:szCs w:val="84"/>
        </w:rPr>
        <w:t>询价通知书</w:t>
      </w:r>
    </w:p>
    <w:p w14:paraId="2C017B2A">
      <w:pPr>
        <w:rPr>
          <w:rFonts w:hint="eastAsia" w:ascii="宋体" w:hAnsi="宋体" w:eastAsia="宋体" w:cs="宋体"/>
        </w:rPr>
      </w:pPr>
    </w:p>
    <w:p w14:paraId="13173548">
      <w:pPr>
        <w:pStyle w:val="6"/>
        <w:rPr>
          <w:rFonts w:hint="eastAsia"/>
        </w:rPr>
      </w:pPr>
    </w:p>
    <w:p w14:paraId="0DA6DD61">
      <w:pPr>
        <w:autoSpaceDE w:val="0"/>
        <w:autoSpaceDN w:val="0"/>
        <w:adjustRightInd w:val="0"/>
        <w:spacing w:line="360" w:lineRule="auto"/>
        <w:jc w:val="left"/>
        <w:rPr>
          <w:rFonts w:hint="eastAsia" w:ascii="宋体" w:hAnsi="宋体" w:eastAsia="宋体" w:cs="宋体"/>
          <w:color w:val="000000"/>
          <w:kern w:val="0"/>
          <w:sz w:val="36"/>
          <w:szCs w:val="36"/>
        </w:rPr>
      </w:pPr>
    </w:p>
    <w:p w14:paraId="4E90726D">
      <w:pPr>
        <w:pStyle w:val="20"/>
        <w:rPr>
          <w:rFonts w:hint="eastAsia"/>
        </w:rPr>
      </w:pPr>
    </w:p>
    <w:p w14:paraId="16D7A6EB">
      <w:pPr>
        <w:autoSpaceDE w:val="0"/>
        <w:autoSpaceDN w:val="0"/>
        <w:adjustRightInd w:val="0"/>
        <w:spacing w:line="360" w:lineRule="auto"/>
        <w:jc w:val="both"/>
        <w:rPr>
          <w:rFonts w:hint="eastAsia"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zh-CN"/>
        </w:rPr>
        <w:t>采购项目名称：</w:t>
      </w:r>
      <w:r>
        <w:rPr>
          <w:rFonts w:hint="eastAsia" w:ascii="宋体" w:hAnsi="宋体" w:eastAsia="宋体" w:cs="宋体"/>
          <w:b/>
          <w:bCs/>
          <w:color w:val="000000"/>
          <w:kern w:val="0"/>
          <w:sz w:val="36"/>
          <w:szCs w:val="36"/>
          <w:lang w:val="en-US" w:eastAsia="zh-CN"/>
        </w:rPr>
        <w:t>海北州第三高级中学标准化考场</w:t>
      </w:r>
    </w:p>
    <w:p w14:paraId="3F6717EA">
      <w:pPr>
        <w:autoSpaceDE w:val="0"/>
        <w:autoSpaceDN w:val="0"/>
        <w:adjustRightInd w:val="0"/>
        <w:spacing w:line="360" w:lineRule="auto"/>
        <w:ind w:firstLine="2530" w:firstLineChars="700"/>
        <w:jc w:val="both"/>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en-US" w:eastAsia="zh-CN"/>
        </w:rPr>
        <w:t xml:space="preserve">建设项目设备采购     </w:t>
      </w:r>
    </w:p>
    <w:p w14:paraId="5496463C">
      <w:pPr>
        <w:pStyle w:val="32"/>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采购项目编号：祁连采购询价（货物）2026-01</w:t>
      </w:r>
    </w:p>
    <w:p w14:paraId="335CA431">
      <w:pPr>
        <w:pStyle w:val="32"/>
        <w:keepNext w:val="0"/>
        <w:keepLines w:val="0"/>
        <w:pageBreakBefore w:val="0"/>
        <w:widowControl w:val="0"/>
        <w:kinsoku/>
        <w:wordWrap/>
        <w:overflowPunct/>
        <w:topLinePunct w:val="0"/>
        <w:autoSpaceDE/>
        <w:autoSpaceDN/>
        <w:bidi w:val="0"/>
        <w:adjustRightInd w:val="0"/>
        <w:snapToGrid/>
        <w:spacing w:line="240" w:lineRule="exact"/>
        <w:textAlignment w:val="baseline"/>
        <w:rPr>
          <w:rFonts w:hint="eastAsia" w:ascii="宋体" w:hAnsi="宋体" w:eastAsia="宋体" w:cs="宋体"/>
          <w:b/>
          <w:bCs/>
          <w:color w:val="000000"/>
          <w:kern w:val="0"/>
          <w:sz w:val="36"/>
          <w:szCs w:val="36"/>
          <w:lang w:val="zh-CN"/>
        </w:rPr>
      </w:pPr>
    </w:p>
    <w:p w14:paraId="10199F59">
      <w:pPr>
        <w:pStyle w:val="32"/>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采</w:t>
      </w: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购</w:t>
      </w: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人：</w:t>
      </w:r>
      <w:r>
        <w:rPr>
          <w:rFonts w:hint="eastAsia" w:ascii="宋体" w:hAnsi="宋体" w:eastAsia="宋体" w:cs="宋体"/>
          <w:b/>
          <w:bCs/>
          <w:color w:val="000000"/>
          <w:kern w:val="0"/>
          <w:sz w:val="36"/>
          <w:szCs w:val="36"/>
          <w:lang w:val="en-US" w:eastAsia="zh-CN"/>
        </w:rPr>
        <w:t>祁连县教育局</w:t>
      </w:r>
    </w:p>
    <w:p w14:paraId="097D46A9">
      <w:pPr>
        <w:pStyle w:val="32"/>
        <w:rPr>
          <w:rFonts w:hint="eastAsia" w:ascii="宋体" w:hAnsi="宋体" w:eastAsia="宋体" w:cs="宋体"/>
          <w:b/>
          <w:bCs/>
          <w:color w:val="000000"/>
          <w:kern w:val="0"/>
          <w:sz w:val="36"/>
          <w:szCs w:val="36"/>
          <w:lang w:val="zh-CN"/>
        </w:rPr>
      </w:pPr>
    </w:p>
    <w:p w14:paraId="2056C272">
      <w:pPr>
        <w:pStyle w:val="32"/>
        <w:rPr>
          <w:rFonts w:hint="eastAsia" w:ascii="宋体" w:hAnsi="宋体" w:eastAsia="宋体" w:cs="宋体"/>
          <w:b/>
          <w:bCs/>
          <w:color w:val="000000"/>
          <w:kern w:val="0"/>
          <w:sz w:val="36"/>
          <w:szCs w:val="36"/>
          <w:lang w:val="zh-CN"/>
        </w:rPr>
      </w:pPr>
    </w:p>
    <w:p w14:paraId="0A572A30">
      <w:pPr>
        <w:pStyle w:val="21"/>
        <w:rPr>
          <w:rFonts w:hint="eastAsia"/>
          <w:lang w:val="zh-CN"/>
        </w:rPr>
      </w:pPr>
    </w:p>
    <w:p w14:paraId="7535A9EC">
      <w:pPr>
        <w:pStyle w:val="20"/>
        <w:rPr>
          <w:rFonts w:hint="eastAsia"/>
          <w:lang w:val="zh-CN"/>
        </w:rPr>
      </w:pPr>
    </w:p>
    <w:p w14:paraId="35D2578B">
      <w:pPr>
        <w:rPr>
          <w:rFonts w:hint="eastAsia"/>
          <w:lang w:val="zh-CN"/>
        </w:rPr>
      </w:pPr>
    </w:p>
    <w:p w14:paraId="2FD8C902">
      <w:pPr>
        <w:rPr>
          <w:rFonts w:hint="eastAsia"/>
          <w:lang w:val="zh-CN"/>
        </w:rPr>
      </w:pPr>
    </w:p>
    <w:p w14:paraId="450379FE">
      <w:pPr>
        <w:rPr>
          <w:rFonts w:hint="eastAsia"/>
          <w:lang w:val="zh-CN"/>
        </w:rPr>
      </w:pPr>
    </w:p>
    <w:p w14:paraId="60C41D4A">
      <w:pPr>
        <w:pStyle w:val="20"/>
        <w:rPr>
          <w:rFonts w:hint="eastAsia"/>
          <w:lang w:val="zh-CN"/>
        </w:rPr>
      </w:pPr>
    </w:p>
    <w:p w14:paraId="64A840C6">
      <w:pPr>
        <w:pStyle w:val="6"/>
        <w:rPr>
          <w:rFonts w:hint="eastAsia"/>
          <w:lang w:val="zh-CN"/>
        </w:rPr>
      </w:pPr>
    </w:p>
    <w:p w14:paraId="303527C3">
      <w:pPr>
        <w:autoSpaceDE w:val="0"/>
        <w:autoSpaceDN w:val="0"/>
        <w:adjustRightInd w:val="0"/>
        <w:spacing w:line="360" w:lineRule="auto"/>
        <w:ind w:firstLine="1084" w:firstLineChars="300"/>
        <w:jc w:val="both"/>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采购代理机构：</w:t>
      </w:r>
      <w:r>
        <w:rPr>
          <w:rFonts w:hint="eastAsia" w:ascii="宋体" w:hAnsi="宋体" w:eastAsia="宋体" w:cs="宋体"/>
          <w:kern w:val="0"/>
          <w:sz w:val="24"/>
          <w:szCs w:val="24"/>
          <w:highlight w:val="none"/>
        </w:rPr>
        <w:t xml:space="preserve"> </w:t>
      </w:r>
      <w:r>
        <w:rPr>
          <w:rFonts w:hint="eastAsia" w:ascii="宋体" w:hAnsi="宋体" w:eastAsia="宋体" w:cs="宋体"/>
          <w:b/>
          <w:bCs/>
          <w:color w:val="000000"/>
          <w:kern w:val="0"/>
          <w:sz w:val="36"/>
          <w:szCs w:val="36"/>
          <w:lang w:val="zh-CN"/>
        </w:rPr>
        <w:t>祁连县政府采购中心</w:t>
      </w:r>
    </w:p>
    <w:p w14:paraId="2C070F0F">
      <w:pPr>
        <w:adjustRightInd w:val="0"/>
        <w:spacing w:line="360" w:lineRule="auto"/>
        <w:jc w:val="center"/>
        <w:textAlignment w:val="baseline"/>
        <w:rPr>
          <w:rFonts w:hint="eastAsia" w:ascii="宋体" w:hAnsi="宋体" w:eastAsia="宋体" w:cs="宋体"/>
          <w:b/>
          <w:color w:val="000000"/>
          <w:sz w:val="40"/>
          <w:szCs w:val="30"/>
          <w:highlight w:val="none"/>
        </w:rPr>
      </w:pPr>
      <w:r>
        <w:rPr>
          <w:rFonts w:hint="eastAsia" w:ascii="宋体" w:hAnsi="宋体" w:eastAsia="宋体" w:cs="宋体"/>
          <w:b/>
          <w:bCs/>
          <w:color w:val="000000"/>
          <w:kern w:val="0"/>
          <w:sz w:val="36"/>
          <w:szCs w:val="36"/>
          <w:highlight w:val="none"/>
          <w:lang w:val="en-US" w:eastAsia="zh-CN"/>
        </w:rPr>
        <w:t>2026年05月</w:t>
      </w:r>
    </w:p>
    <w:p w14:paraId="5F7D1AF9">
      <w:pPr>
        <w:adjustRightInd w:val="0"/>
        <w:spacing w:line="360" w:lineRule="auto"/>
        <w:jc w:val="center"/>
        <w:textAlignment w:val="baseline"/>
        <w:rPr>
          <w:rFonts w:hint="eastAsia" w:ascii="宋体" w:hAnsi="宋体" w:eastAsia="宋体" w:cs="宋体"/>
          <w:b/>
          <w:color w:val="000000"/>
          <w:sz w:val="32"/>
          <w:szCs w:val="32"/>
        </w:rPr>
      </w:pPr>
    </w:p>
    <w:p w14:paraId="0BAC62C4">
      <w:pPr>
        <w:adjustRightInd w:val="0"/>
        <w:spacing w:line="360" w:lineRule="auto"/>
        <w:jc w:val="center"/>
        <w:textAlignment w:val="baseline"/>
        <w:rPr>
          <w:rFonts w:hint="eastAsia" w:ascii="宋体" w:hAnsi="宋体" w:eastAsia="宋体" w:cs="宋体"/>
          <w:b/>
          <w:color w:val="000000"/>
          <w:sz w:val="32"/>
          <w:szCs w:val="32"/>
        </w:rPr>
      </w:pPr>
      <w:r>
        <w:rPr>
          <w:rFonts w:hint="eastAsia" w:ascii="宋体" w:hAnsi="宋体" w:eastAsia="宋体" w:cs="宋体"/>
          <w:b/>
          <w:color w:val="000000"/>
          <w:sz w:val="32"/>
          <w:szCs w:val="32"/>
        </w:rPr>
        <w:t>目  录</w:t>
      </w:r>
    </w:p>
    <w:p w14:paraId="73E0164D">
      <w:pPr>
        <w:pStyle w:val="15"/>
        <w:tabs>
          <w:tab w:val="right" w:leader="dot" w:pos="8243"/>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"3-3" \h \z \t "标题 1,2,标题 2,3,标题,1"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_Toc13141 </w:instrText>
      </w:r>
      <w:r>
        <w:rPr>
          <w:rFonts w:hint="eastAsia" w:ascii="宋体" w:hAnsi="宋体" w:eastAsia="宋体" w:cs="宋体"/>
          <w:szCs w:val="24"/>
        </w:rPr>
        <w:fldChar w:fldCharType="separate"/>
      </w:r>
      <w:r>
        <w:rPr>
          <w:rFonts w:hint="eastAsia" w:ascii="宋体" w:hAnsi="宋体" w:eastAsia="宋体" w:cs="宋体"/>
          <w:szCs w:val="36"/>
          <w:lang w:val="zh-CN"/>
        </w:rPr>
        <w:t>第</w:t>
      </w:r>
      <w:r>
        <w:rPr>
          <w:rFonts w:hint="eastAsia" w:ascii="宋体" w:hAnsi="宋体" w:eastAsia="宋体" w:cs="宋体"/>
          <w:szCs w:val="36"/>
          <w:lang w:val="en-US" w:eastAsia="zh-CN"/>
        </w:rPr>
        <w:t>一</w:t>
      </w:r>
      <w:r>
        <w:rPr>
          <w:rFonts w:hint="eastAsia" w:ascii="宋体" w:hAnsi="宋体" w:eastAsia="宋体" w:cs="宋体"/>
          <w:szCs w:val="36"/>
          <w:lang w:val="zh-CN"/>
        </w:rPr>
        <w:t>部分</w:t>
      </w:r>
      <w:r>
        <w:rPr>
          <w:rFonts w:hint="eastAsia" w:ascii="宋体" w:hAnsi="宋体" w:eastAsia="宋体" w:cs="宋体"/>
          <w:szCs w:val="36"/>
        </w:rPr>
        <w:t xml:space="preserve">  询价采购</w:t>
      </w:r>
      <w:r>
        <w:rPr>
          <w:rFonts w:hint="eastAsia" w:ascii="宋体" w:hAnsi="宋体" w:eastAsia="宋体" w:cs="宋体"/>
          <w:szCs w:val="36"/>
          <w:lang w:val="zh-CN"/>
        </w:rPr>
        <w:t>邀请</w:t>
      </w:r>
      <w:r>
        <w:tab/>
      </w:r>
      <w:r>
        <w:fldChar w:fldCharType="begin"/>
      </w:r>
      <w:r>
        <w:instrText xml:space="preserve"> PAGEREF _Toc13141 \h </w:instrText>
      </w:r>
      <w:r>
        <w:fldChar w:fldCharType="separate"/>
      </w:r>
      <w:r>
        <w:t>5</w:t>
      </w:r>
      <w:r>
        <w:fldChar w:fldCharType="end"/>
      </w:r>
      <w:r>
        <w:rPr>
          <w:rFonts w:hint="eastAsia" w:ascii="宋体" w:hAnsi="宋体" w:eastAsia="宋体" w:cs="宋体"/>
          <w:szCs w:val="24"/>
        </w:rPr>
        <w:fldChar w:fldCharType="end"/>
      </w:r>
    </w:p>
    <w:p w14:paraId="1EE8C01C">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_Toc32169 </w:instrText>
      </w:r>
      <w:r>
        <w:rPr>
          <w:rFonts w:hint="eastAsia" w:ascii="宋体" w:hAnsi="宋体" w:eastAsia="宋体" w:cs="宋体"/>
          <w:szCs w:val="24"/>
        </w:rPr>
        <w:fldChar w:fldCharType="separate"/>
      </w:r>
      <w:r>
        <w:rPr>
          <w:rFonts w:hint="eastAsia" w:ascii="宋体" w:hAnsi="宋体" w:eastAsia="宋体" w:cs="宋体"/>
          <w:szCs w:val="36"/>
          <w:lang w:val="zh-CN"/>
        </w:rPr>
        <w:t>第</w:t>
      </w:r>
      <w:r>
        <w:rPr>
          <w:rFonts w:hint="eastAsia" w:ascii="宋体" w:hAnsi="宋体" w:eastAsia="宋体" w:cs="宋体"/>
          <w:szCs w:val="36"/>
        </w:rPr>
        <w:t>二</w:t>
      </w:r>
      <w:r>
        <w:rPr>
          <w:rFonts w:hint="eastAsia" w:ascii="宋体" w:hAnsi="宋体" w:eastAsia="宋体" w:cs="宋体"/>
          <w:szCs w:val="36"/>
          <w:lang w:val="zh-CN"/>
        </w:rPr>
        <w:t>部分</w:t>
      </w:r>
      <w:r>
        <w:rPr>
          <w:rFonts w:hint="eastAsia" w:ascii="宋体" w:hAnsi="宋体" w:eastAsia="宋体" w:cs="宋体"/>
          <w:szCs w:val="36"/>
        </w:rPr>
        <w:t xml:space="preserve">  </w:t>
      </w:r>
      <w:r>
        <w:rPr>
          <w:rFonts w:hint="eastAsia" w:ascii="宋体" w:hAnsi="宋体" w:eastAsia="宋体" w:cs="宋体"/>
          <w:szCs w:val="36"/>
          <w:lang w:val="zh-CN"/>
        </w:rPr>
        <w:t>供应商须知</w:t>
      </w:r>
      <w:r>
        <w:tab/>
      </w:r>
      <w:r>
        <w:fldChar w:fldCharType="begin"/>
      </w:r>
      <w:r>
        <w:instrText xml:space="preserve"> PAGEREF _Toc32169 \h </w:instrText>
      </w:r>
      <w:r>
        <w:fldChar w:fldCharType="separate"/>
      </w:r>
      <w:r>
        <w:t>10</w:t>
      </w:r>
      <w:r>
        <w:fldChar w:fldCharType="end"/>
      </w:r>
      <w:r>
        <w:rPr>
          <w:rFonts w:hint="eastAsia" w:ascii="宋体" w:hAnsi="宋体" w:eastAsia="宋体" w:cs="宋体"/>
          <w:szCs w:val="24"/>
        </w:rPr>
        <w:fldChar w:fldCharType="end"/>
      </w:r>
    </w:p>
    <w:p w14:paraId="0B399C04">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_Toc3656 </w:instrText>
      </w:r>
      <w:r>
        <w:rPr>
          <w:rFonts w:hint="eastAsia" w:ascii="宋体" w:hAnsi="宋体" w:eastAsia="宋体" w:cs="宋体"/>
          <w:szCs w:val="24"/>
        </w:rPr>
        <w:fldChar w:fldCharType="separate"/>
      </w:r>
      <w:r>
        <w:rPr>
          <w:rFonts w:hint="eastAsia" w:ascii="宋体" w:hAnsi="宋体" w:eastAsia="宋体" w:cs="宋体"/>
          <w:highlight w:val="none"/>
          <w:lang w:val="zh-CN"/>
        </w:rPr>
        <w:t>一、说  明</w:t>
      </w:r>
      <w:r>
        <w:tab/>
      </w:r>
      <w:r>
        <w:fldChar w:fldCharType="begin"/>
      </w:r>
      <w:r>
        <w:instrText xml:space="preserve"> PAGEREF _Toc3656 \h </w:instrText>
      </w:r>
      <w:r>
        <w:fldChar w:fldCharType="separate"/>
      </w:r>
      <w:r>
        <w:t>10</w:t>
      </w:r>
      <w:r>
        <w:fldChar w:fldCharType="end"/>
      </w:r>
      <w:r>
        <w:rPr>
          <w:rFonts w:hint="eastAsia" w:ascii="宋体" w:hAnsi="宋体" w:eastAsia="宋体" w:cs="宋体"/>
          <w:szCs w:val="24"/>
        </w:rPr>
        <w:fldChar w:fldCharType="end"/>
      </w:r>
    </w:p>
    <w:p w14:paraId="0249328A">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_Toc31494 </w:instrText>
      </w:r>
      <w:r>
        <w:rPr>
          <w:rFonts w:hint="eastAsia" w:ascii="宋体" w:hAnsi="宋体" w:eastAsia="宋体" w:cs="宋体"/>
          <w:szCs w:val="24"/>
        </w:rPr>
        <w:fldChar w:fldCharType="separate"/>
      </w:r>
      <w:r>
        <w:rPr>
          <w:rFonts w:hint="eastAsia" w:ascii="宋体" w:hAnsi="宋体" w:eastAsia="宋体" w:cs="宋体"/>
          <w:lang w:val="zh-CN"/>
        </w:rPr>
        <w:t>1.适用范围</w:t>
      </w:r>
      <w:r>
        <w:tab/>
      </w:r>
      <w:r>
        <w:fldChar w:fldCharType="begin"/>
      </w:r>
      <w:r>
        <w:instrText xml:space="preserve"> PAGEREF _Toc31494 \h </w:instrText>
      </w:r>
      <w:r>
        <w:fldChar w:fldCharType="separate"/>
      </w:r>
      <w:r>
        <w:t>10</w:t>
      </w:r>
      <w:r>
        <w:fldChar w:fldCharType="end"/>
      </w:r>
      <w:r>
        <w:rPr>
          <w:rFonts w:hint="eastAsia" w:ascii="宋体" w:hAnsi="宋体" w:eastAsia="宋体" w:cs="宋体"/>
          <w:szCs w:val="24"/>
        </w:rPr>
        <w:fldChar w:fldCharType="end"/>
      </w:r>
    </w:p>
    <w:p w14:paraId="5EBC70B2">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_Toc20653 </w:instrText>
      </w:r>
      <w:r>
        <w:rPr>
          <w:rFonts w:hint="eastAsia" w:ascii="宋体" w:hAnsi="宋体" w:eastAsia="宋体" w:cs="宋体"/>
          <w:szCs w:val="24"/>
        </w:rPr>
        <w:fldChar w:fldCharType="separate"/>
      </w:r>
      <w:r>
        <w:rPr>
          <w:rFonts w:hint="eastAsia" w:ascii="宋体" w:hAnsi="宋体" w:eastAsia="宋体" w:cs="宋体"/>
          <w:lang w:val="zh-CN"/>
        </w:rPr>
        <w:t>2.采购方式、合格的供应商</w:t>
      </w:r>
      <w:r>
        <w:tab/>
      </w:r>
      <w:r>
        <w:fldChar w:fldCharType="begin"/>
      </w:r>
      <w:r>
        <w:instrText xml:space="preserve"> PAGEREF _Toc20653 \h </w:instrText>
      </w:r>
      <w:r>
        <w:fldChar w:fldCharType="separate"/>
      </w:r>
      <w:r>
        <w:t>10</w:t>
      </w:r>
      <w:r>
        <w:fldChar w:fldCharType="end"/>
      </w:r>
      <w:r>
        <w:rPr>
          <w:rFonts w:hint="eastAsia" w:ascii="宋体" w:hAnsi="宋体" w:eastAsia="宋体" w:cs="宋体"/>
          <w:szCs w:val="24"/>
        </w:rPr>
        <w:fldChar w:fldCharType="end"/>
      </w:r>
    </w:p>
    <w:p w14:paraId="5586B5E1">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_Toc21764 </w:instrText>
      </w:r>
      <w:r>
        <w:rPr>
          <w:rFonts w:hint="eastAsia" w:ascii="宋体" w:hAnsi="宋体" w:eastAsia="宋体" w:cs="宋体"/>
          <w:szCs w:val="24"/>
        </w:rPr>
        <w:fldChar w:fldCharType="separate"/>
      </w:r>
      <w:r>
        <w:rPr>
          <w:rFonts w:hint="eastAsia" w:ascii="宋体" w:hAnsi="宋体" w:eastAsia="宋体" w:cs="宋体"/>
          <w:lang w:val="zh-CN" w:eastAsia="zh-CN"/>
        </w:rPr>
        <w:t>3.报价费用</w:t>
      </w:r>
      <w:r>
        <w:tab/>
      </w:r>
      <w:r>
        <w:fldChar w:fldCharType="begin"/>
      </w:r>
      <w:r>
        <w:instrText xml:space="preserve"> PAGEREF _Toc21764 \h </w:instrText>
      </w:r>
      <w:r>
        <w:fldChar w:fldCharType="separate"/>
      </w:r>
      <w:r>
        <w:t>10</w:t>
      </w:r>
      <w:r>
        <w:fldChar w:fldCharType="end"/>
      </w:r>
      <w:r>
        <w:rPr>
          <w:rFonts w:hint="eastAsia" w:ascii="宋体" w:hAnsi="宋体" w:eastAsia="宋体" w:cs="宋体"/>
          <w:szCs w:val="24"/>
        </w:rPr>
        <w:fldChar w:fldCharType="end"/>
      </w:r>
    </w:p>
    <w:p w14:paraId="63A4693C">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_Toc27981 </w:instrText>
      </w:r>
      <w:r>
        <w:rPr>
          <w:rFonts w:hint="eastAsia" w:ascii="宋体" w:hAnsi="宋体" w:eastAsia="宋体" w:cs="宋体"/>
          <w:szCs w:val="24"/>
        </w:rPr>
        <w:fldChar w:fldCharType="separate"/>
      </w:r>
      <w:r>
        <w:rPr>
          <w:rFonts w:hint="eastAsia" w:ascii="宋体" w:hAnsi="宋体" w:eastAsia="宋体" w:cs="宋体"/>
          <w:highlight w:val="none"/>
          <w:lang w:val="zh-CN"/>
        </w:rPr>
        <w:t>二、询价通知书说明</w:t>
      </w:r>
      <w:r>
        <w:tab/>
      </w:r>
      <w:r>
        <w:fldChar w:fldCharType="begin"/>
      </w:r>
      <w:r>
        <w:instrText xml:space="preserve"> PAGEREF _Toc27981 \h </w:instrText>
      </w:r>
      <w:r>
        <w:fldChar w:fldCharType="separate"/>
      </w:r>
      <w:r>
        <w:t>10</w:t>
      </w:r>
      <w:r>
        <w:fldChar w:fldCharType="end"/>
      </w:r>
      <w:r>
        <w:rPr>
          <w:rFonts w:hint="eastAsia" w:ascii="宋体" w:hAnsi="宋体" w:eastAsia="宋体" w:cs="宋体"/>
          <w:szCs w:val="24"/>
        </w:rPr>
        <w:fldChar w:fldCharType="end"/>
      </w:r>
    </w:p>
    <w:p w14:paraId="4E05D211">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_Toc21754 </w:instrText>
      </w:r>
      <w:r>
        <w:rPr>
          <w:rFonts w:hint="eastAsia" w:ascii="宋体" w:hAnsi="宋体" w:eastAsia="宋体" w:cs="宋体"/>
          <w:szCs w:val="24"/>
        </w:rPr>
        <w:fldChar w:fldCharType="separate"/>
      </w:r>
      <w:r>
        <w:rPr>
          <w:rFonts w:hint="eastAsia" w:ascii="宋体" w:hAnsi="宋体" w:eastAsia="宋体" w:cs="宋体"/>
          <w:lang w:val="zh-CN"/>
        </w:rPr>
        <w:t>4.询价通知书的构成</w:t>
      </w:r>
      <w:r>
        <w:tab/>
      </w:r>
      <w:r>
        <w:fldChar w:fldCharType="begin"/>
      </w:r>
      <w:r>
        <w:instrText xml:space="preserve"> PAGEREF _Toc21754 \h </w:instrText>
      </w:r>
      <w:r>
        <w:fldChar w:fldCharType="separate"/>
      </w:r>
      <w:r>
        <w:t>10</w:t>
      </w:r>
      <w:r>
        <w:fldChar w:fldCharType="end"/>
      </w:r>
      <w:r>
        <w:rPr>
          <w:rFonts w:hint="eastAsia" w:ascii="宋体" w:hAnsi="宋体" w:eastAsia="宋体" w:cs="宋体"/>
          <w:szCs w:val="24"/>
        </w:rPr>
        <w:fldChar w:fldCharType="end"/>
      </w:r>
    </w:p>
    <w:p w14:paraId="10EFACC7">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_Toc27402 </w:instrText>
      </w:r>
      <w:r>
        <w:rPr>
          <w:rFonts w:hint="eastAsia" w:ascii="宋体" w:hAnsi="宋体" w:eastAsia="宋体" w:cs="宋体"/>
          <w:szCs w:val="24"/>
        </w:rPr>
        <w:fldChar w:fldCharType="separate"/>
      </w:r>
      <w:r>
        <w:rPr>
          <w:rFonts w:hint="eastAsia" w:ascii="宋体" w:hAnsi="宋体" w:eastAsia="宋体" w:cs="宋体"/>
          <w:highlight w:val="none"/>
          <w:lang w:val="zh-CN"/>
        </w:rPr>
        <w:t>三、询价响应文件的编制</w:t>
      </w:r>
      <w:r>
        <w:tab/>
      </w:r>
      <w:r>
        <w:fldChar w:fldCharType="begin"/>
      </w:r>
      <w:r>
        <w:instrText xml:space="preserve"> PAGEREF _Toc27402 \h </w:instrText>
      </w:r>
      <w:r>
        <w:fldChar w:fldCharType="separate"/>
      </w:r>
      <w:r>
        <w:t>11</w:t>
      </w:r>
      <w:r>
        <w:fldChar w:fldCharType="end"/>
      </w:r>
      <w:r>
        <w:rPr>
          <w:rFonts w:hint="eastAsia" w:ascii="宋体" w:hAnsi="宋体" w:eastAsia="宋体" w:cs="宋体"/>
          <w:szCs w:val="24"/>
        </w:rPr>
        <w:fldChar w:fldCharType="end"/>
      </w:r>
    </w:p>
    <w:p w14:paraId="063A7D1B">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_Toc25986 </w:instrText>
      </w:r>
      <w:r>
        <w:rPr>
          <w:rFonts w:hint="eastAsia" w:ascii="宋体" w:hAnsi="宋体" w:eastAsia="宋体" w:cs="宋体"/>
          <w:szCs w:val="24"/>
        </w:rPr>
        <w:fldChar w:fldCharType="separate"/>
      </w:r>
      <w:r>
        <w:rPr>
          <w:rFonts w:hint="eastAsia" w:ascii="宋体" w:hAnsi="宋体" w:eastAsia="宋体" w:cs="宋体"/>
          <w:lang w:val="en-US" w:eastAsia="zh-CN"/>
        </w:rPr>
        <w:t>5</w:t>
      </w:r>
      <w:r>
        <w:rPr>
          <w:rFonts w:hint="eastAsia" w:ascii="宋体" w:hAnsi="宋体" w:eastAsia="宋体" w:cs="宋体"/>
          <w:lang w:val="zh-CN"/>
        </w:rPr>
        <w:t>.询价响应文件的语言及度量衡单位</w:t>
      </w:r>
      <w:r>
        <w:tab/>
      </w:r>
      <w:r>
        <w:fldChar w:fldCharType="begin"/>
      </w:r>
      <w:r>
        <w:instrText xml:space="preserve"> PAGEREF _Toc25986 \h </w:instrText>
      </w:r>
      <w:r>
        <w:fldChar w:fldCharType="separate"/>
      </w:r>
      <w:r>
        <w:t>11</w:t>
      </w:r>
      <w:r>
        <w:fldChar w:fldCharType="end"/>
      </w:r>
      <w:r>
        <w:rPr>
          <w:rFonts w:hint="eastAsia" w:ascii="宋体" w:hAnsi="宋体" w:eastAsia="宋体" w:cs="宋体"/>
          <w:szCs w:val="24"/>
        </w:rPr>
        <w:fldChar w:fldCharType="end"/>
      </w:r>
    </w:p>
    <w:p w14:paraId="3B124B32">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_Toc5202 </w:instrText>
      </w:r>
      <w:r>
        <w:rPr>
          <w:rFonts w:hint="eastAsia" w:ascii="宋体" w:hAnsi="宋体" w:eastAsia="宋体" w:cs="宋体"/>
          <w:szCs w:val="24"/>
        </w:rPr>
        <w:fldChar w:fldCharType="separate"/>
      </w:r>
      <w:r>
        <w:rPr>
          <w:rFonts w:hint="eastAsia" w:ascii="宋体" w:hAnsi="宋体" w:eastAsia="宋体" w:cs="宋体"/>
          <w:lang w:val="en-US" w:eastAsia="zh-CN"/>
        </w:rPr>
        <w:t>6</w:t>
      </w:r>
      <w:r>
        <w:rPr>
          <w:rFonts w:hint="eastAsia" w:ascii="宋体" w:hAnsi="宋体" w:eastAsia="宋体" w:cs="宋体"/>
          <w:lang w:val="zh-CN"/>
        </w:rPr>
        <w:t>.报价及币种</w:t>
      </w:r>
      <w:r>
        <w:tab/>
      </w:r>
      <w:r>
        <w:fldChar w:fldCharType="begin"/>
      </w:r>
      <w:r>
        <w:instrText xml:space="preserve"> PAGEREF _Toc5202 \h </w:instrText>
      </w:r>
      <w:r>
        <w:fldChar w:fldCharType="separate"/>
      </w:r>
      <w:r>
        <w:t>11</w:t>
      </w:r>
      <w:r>
        <w:fldChar w:fldCharType="end"/>
      </w:r>
      <w:r>
        <w:rPr>
          <w:rFonts w:hint="eastAsia" w:ascii="宋体" w:hAnsi="宋体" w:eastAsia="宋体" w:cs="宋体"/>
          <w:szCs w:val="24"/>
        </w:rPr>
        <w:fldChar w:fldCharType="end"/>
      </w:r>
    </w:p>
    <w:p w14:paraId="304A5310">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_Toc28836 </w:instrText>
      </w:r>
      <w:r>
        <w:rPr>
          <w:rFonts w:hint="eastAsia" w:ascii="宋体" w:hAnsi="宋体" w:eastAsia="宋体" w:cs="宋体"/>
          <w:szCs w:val="24"/>
        </w:rPr>
        <w:fldChar w:fldCharType="separate"/>
      </w:r>
      <w:r>
        <w:rPr>
          <w:rFonts w:hint="eastAsia" w:ascii="宋体" w:hAnsi="宋体" w:eastAsia="宋体" w:cs="宋体"/>
          <w:lang w:val="en-US" w:eastAsia="zh-CN"/>
        </w:rPr>
        <w:t>7</w:t>
      </w:r>
      <w:r>
        <w:rPr>
          <w:rFonts w:hint="eastAsia" w:ascii="宋体" w:hAnsi="宋体" w:eastAsia="宋体" w:cs="宋体"/>
          <w:lang w:val="zh-CN"/>
        </w:rPr>
        <w:t>.报价保证金</w:t>
      </w:r>
      <w:r>
        <w:tab/>
      </w:r>
      <w:r>
        <w:fldChar w:fldCharType="begin"/>
      </w:r>
      <w:r>
        <w:instrText xml:space="preserve"> PAGEREF _Toc28836 \h </w:instrText>
      </w:r>
      <w:r>
        <w:fldChar w:fldCharType="separate"/>
      </w:r>
      <w:r>
        <w:t>11</w:t>
      </w:r>
      <w:r>
        <w:fldChar w:fldCharType="end"/>
      </w:r>
      <w:r>
        <w:rPr>
          <w:rFonts w:hint="eastAsia" w:ascii="宋体" w:hAnsi="宋体" w:eastAsia="宋体" w:cs="宋体"/>
          <w:szCs w:val="24"/>
        </w:rPr>
        <w:fldChar w:fldCharType="end"/>
      </w:r>
    </w:p>
    <w:p w14:paraId="227DE0C6">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_Toc5914 </w:instrText>
      </w:r>
      <w:r>
        <w:rPr>
          <w:rFonts w:hint="eastAsia" w:ascii="宋体" w:hAnsi="宋体" w:eastAsia="宋体" w:cs="宋体"/>
          <w:szCs w:val="24"/>
        </w:rPr>
        <w:fldChar w:fldCharType="separate"/>
      </w:r>
      <w:r>
        <w:rPr>
          <w:rFonts w:hint="eastAsia" w:ascii="宋体" w:hAnsi="宋体" w:eastAsia="宋体" w:cs="宋体"/>
          <w:lang w:val="en-US" w:eastAsia="zh-CN"/>
        </w:rPr>
        <w:t>8</w:t>
      </w:r>
      <w:r>
        <w:rPr>
          <w:rFonts w:hint="eastAsia" w:ascii="宋体" w:hAnsi="宋体" w:eastAsia="宋体" w:cs="宋体"/>
          <w:lang w:val="zh-CN"/>
        </w:rPr>
        <w:t>.投标有效期</w:t>
      </w:r>
      <w:r>
        <w:tab/>
      </w:r>
      <w:r>
        <w:fldChar w:fldCharType="begin"/>
      </w:r>
      <w:r>
        <w:instrText xml:space="preserve"> PAGEREF _Toc5914 \h </w:instrText>
      </w:r>
      <w:r>
        <w:fldChar w:fldCharType="separate"/>
      </w:r>
      <w:r>
        <w:t>11</w:t>
      </w:r>
      <w:r>
        <w:fldChar w:fldCharType="end"/>
      </w:r>
      <w:r>
        <w:rPr>
          <w:rFonts w:hint="eastAsia" w:ascii="宋体" w:hAnsi="宋体" w:eastAsia="宋体" w:cs="宋体"/>
          <w:szCs w:val="24"/>
        </w:rPr>
        <w:fldChar w:fldCharType="end"/>
      </w:r>
    </w:p>
    <w:p w14:paraId="5CF5E6CE">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_Toc20582 </w:instrText>
      </w:r>
      <w:r>
        <w:rPr>
          <w:rFonts w:hint="eastAsia" w:ascii="宋体" w:hAnsi="宋体" w:eastAsia="宋体" w:cs="宋体"/>
          <w:szCs w:val="24"/>
        </w:rPr>
        <w:fldChar w:fldCharType="separate"/>
      </w:r>
      <w:r>
        <w:rPr>
          <w:rFonts w:hint="eastAsia" w:ascii="宋体" w:hAnsi="宋体" w:eastAsia="宋体" w:cs="宋体"/>
          <w:lang w:val="en-US" w:eastAsia="zh-CN"/>
        </w:rPr>
        <w:t>9</w:t>
      </w:r>
      <w:r>
        <w:rPr>
          <w:rFonts w:hint="eastAsia" w:ascii="宋体" w:hAnsi="宋体" w:eastAsia="宋体" w:cs="宋体"/>
          <w:lang w:val="zh-CN"/>
        </w:rPr>
        <w:t>.询价响应文件构成</w:t>
      </w:r>
      <w:r>
        <w:tab/>
      </w:r>
      <w:r>
        <w:fldChar w:fldCharType="begin"/>
      </w:r>
      <w:r>
        <w:instrText xml:space="preserve"> PAGEREF _Toc20582 \h </w:instrText>
      </w:r>
      <w:r>
        <w:fldChar w:fldCharType="separate"/>
      </w:r>
      <w:r>
        <w:t>11</w:t>
      </w:r>
      <w:r>
        <w:fldChar w:fldCharType="end"/>
      </w:r>
      <w:r>
        <w:rPr>
          <w:rFonts w:hint="eastAsia" w:ascii="宋体" w:hAnsi="宋体" w:eastAsia="宋体" w:cs="宋体"/>
          <w:szCs w:val="24"/>
        </w:rPr>
        <w:fldChar w:fldCharType="end"/>
      </w:r>
    </w:p>
    <w:p w14:paraId="07642BFB">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_Toc16806 </w:instrText>
      </w:r>
      <w:r>
        <w:rPr>
          <w:rFonts w:hint="eastAsia" w:ascii="宋体" w:hAnsi="宋体" w:eastAsia="宋体" w:cs="宋体"/>
          <w:szCs w:val="24"/>
        </w:rPr>
        <w:fldChar w:fldCharType="separate"/>
      </w:r>
      <w:r>
        <w:rPr>
          <w:rFonts w:hint="eastAsia" w:ascii="宋体" w:hAnsi="宋体" w:eastAsia="宋体" w:cs="宋体"/>
          <w:lang w:val="zh-CN"/>
        </w:rPr>
        <w:t>1</w:t>
      </w:r>
      <w:r>
        <w:rPr>
          <w:rFonts w:hint="eastAsia" w:ascii="宋体" w:hAnsi="宋体" w:eastAsia="宋体" w:cs="宋体"/>
          <w:lang w:val="en-US" w:eastAsia="zh-CN"/>
        </w:rPr>
        <w:t>0</w:t>
      </w:r>
      <w:r>
        <w:rPr>
          <w:rFonts w:hint="eastAsia" w:ascii="宋体" w:hAnsi="宋体" w:eastAsia="宋体" w:cs="宋体"/>
          <w:lang w:val="zh-CN"/>
        </w:rPr>
        <w:t>. 询价响应文件的编制要求</w:t>
      </w:r>
      <w:r>
        <w:tab/>
      </w:r>
      <w:r>
        <w:fldChar w:fldCharType="begin"/>
      </w:r>
      <w:r>
        <w:instrText xml:space="preserve"> PAGEREF _Toc16806 \h </w:instrText>
      </w:r>
      <w:r>
        <w:fldChar w:fldCharType="separate"/>
      </w:r>
      <w:r>
        <w:t>12</w:t>
      </w:r>
      <w:r>
        <w:fldChar w:fldCharType="end"/>
      </w:r>
      <w:r>
        <w:rPr>
          <w:rFonts w:hint="eastAsia" w:ascii="宋体" w:hAnsi="宋体" w:eastAsia="宋体" w:cs="宋体"/>
          <w:szCs w:val="24"/>
        </w:rPr>
        <w:fldChar w:fldCharType="end"/>
      </w:r>
    </w:p>
    <w:p w14:paraId="28B5AE14">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_Toc27887 </w:instrText>
      </w:r>
      <w:r>
        <w:rPr>
          <w:rFonts w:hint="eastAsia" w:ascii="宋体" w:hAnsi="宋体" w:eastAsia="宋体" w:cs="宋体"/>
          <w:szCs w:val="24"/>
        </w:rPr>
        <w:fldChar w:fldCharType="separate"/>
      </w:r>
      <w:r>
        <w:rPr>
          <w:rFonts w:hint="eastAsia" w:ascii="宋体" w:hAnsi="宋体" w:eastAsia="宋体" w:cs="宋体"/>
          <w:lang w:val="zh-CN"/>
        </w:rPr>
        <w:t>四、询价响应文件的递交</w:t>
      </w:r>
      <w:r>
        <w:tab/>
      </w:r>
      <w:r>
        <w:fldChar w:fldCharType="begin"/>
      </w:r>
      <w:r>
        <w:instrText xml:space="preserve"> PAGEREF _Toc27887 \h </w:instrText>
      </w:r>
      <w:r>
        <w:fldChar w:fldCharType="separate"/>
      </w:r>
      <w:r>
        <w:t>13</w:t>
      </w:r>
      <w:r>
        <w:fldChar w:fldCharType="end"/>
      </w:r>
      <w:r>
        <w:rPr>
          <w:rFonts w:hint="eastAsia" w:ascii="宋体" w:hAnsi="宋体" w:eastAsia="宋体" w:cs="宋体"/>
          <w:szCs w:val="24"/>
        </w:rPr>
        <w:fldChar w:fldCharType="end"/>
      </w:r>
    </w:p>
    <w:p w14:paraId="67AAA7FD">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_Toc10925 </w:instrText>
      </w:r>
      <w:r>
        <w:rPr>
          <w:rFonts w:hint="eastAsia" w:ascii="宋体" w:hAnsi="宋体" w:eastAsia="宋体" w:cs="宋体"/>
          <w:szCs w:val="24"/>
        </w:rPr>
        <w:fldChar w:fldCharType="separate"/>
      </w:r>
      <w:r>
        <w:rPr>
          <w:rFonts w:hint="eastAsia" w:ascii="宋体" w:hAnsi="宋体" w:eastAsia="宋体" w:cs="宋体"/>
          <w:lang w:val="zh-CN"/>
        </w:rPr>
        <w:t>1</w:t>
      </w:r>
      <w:r>
        <w:rPr>
          <w:rFonts w:hint="eastAsia" w:ascii="宋体" w:hAnsi="宋体" w:eastAsia="宋体" w:cs="宋体"/>
          <w:lang w:val="en-US" w:eastAsia="zh-CN"/>
        </w:rPr>
        <w:t>1</w:t>
      </w:r>
      <w:r>
        <w:rPr>
          <w:rFonts w:hint="eastAsia" w:ascii="宋体" w:hAnsi="宋体" w:eastAsia="宋体" w:cs="宋体"/>
          <w:lang w:val="zh-CN"/>
        </w:rPr>
        <w:t>. 询价响应文件的密封和标记</w:t>
      </w:r>
      <w:r>
        <w:tab/>
      </w:r>
      <w:r>
        <w:fldChar w:fldCharType="begin"/>
      </w:r>
      <w:r>
        <w:instrText xml:space="preserve"> PAGEREF _Toc10925 \h </w:instrText>
      </w:r>
      <w:r>
        <w:fldChar w:fldCharType="separate"/>
      </w:r>
      <w:r>
        <w:t>13</w:t>
      </w:r>
      <w:r>
        <w:fldChar w:fldCharType="end"/>
      </w:r>
      <w:r>
        <w:rPr>
          <w:rFonts w:hint="eastAsia" w:ascii="宋体" w:hAnsi="宋体" w:eastAsia="宋体" w:cs="宋体"/>
          <w:szCs w:val="24"/>
        </w:rPr>
        <w:fldChar w:fldCharType="end"/>
      </w:r>
    </w:p>
    <w:p w14:paraId="7858C394">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_Toc15510 </w:instrText>
      </w:r>
      <w:r>
        <w:rPr>
          <w:rFonts w:hint="eastAsia" w:ascii="宋体" w:hAnsi="宋体" w:eastAsia="宋体" w:cs="宋体"/>
          <w:szCs w:val="24"/>
        </w:rPr>
        <w:fldChar w:fldCharType="separate"/>
      </w:r>
      <w:r>
        <w:rPr>
          <w:rFonts w:hint="eastAsia" w:ascii="宋体" w:hAnsi="宋体" w:eastAsia="宋体" w:cs="宋体"/>
          <w:lang w:val="zh-CN"/>
        </w:rPr>
        <w:t>1</w:t>
      </w:r>
      <w:r>
        <w:rPr>
          <w:rFonts w:hint="eastAsia" w:ascii="宋体" w:hAnsi="宋体" w:eastAsia="宋体" w:cs="宋体"/>
          <w:lang w:val="en-US" w:eastAsia="zh-CN"/>
        </w:rPr>
        <w:t>2</w:t>
      </w:r>
      <w:r>
        <w:rPr>
          <w:rFonts w:hint="eastAsia" w:ascii="宋体" w:hAnsi="宋体" w:eastAsia="宋体" w:cs="宋体"/>
          <w:lang w:val="zh-CN"/>
        </w:rPr>
        <w:t>. 递送询价响应文件的地点、截止日期</w:t>
      </w:r>
      <w:r>
        <w:tab/>
      </w:r>
      <w:r>
        <w:fldChar w:fldCharType="begin"/>
      </w:r>
      <w:r>
        <w:instrText xml:space="preserve"> PAGEREF _Toc15510 \h </w:instrText>
      </w:r>
      <w:r>
        <w:fldChar w:fldCharType="separate"/>
      </w:r>
      <w:r>
        <w:t>13</w:t>
      </w:r>
      <w:r>
        <w:fldChar w:fldCharType="end"/>
      </w:r>
      <w:r>
        <w:rPr>
          <w:rFonts w:hint="eastAsia" w:ascii="宋体" w:hAnsi="宋体" w:eastAsia="宋体" w:cs="宋体"/>
          <w:szCs w:val="24"/>
        </w:rPr>
        <w:fldChar w:fldCharType="end"/>
      </w:r>
    </w:p>
    <w:p w14:paraId="67D1A5C2">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_Toc18338 </w:instrText>
      </w:r>
      <w:r>
        <w:rPr>
          <w:rFonts w:hint="eastAsia" w:ascii="宋体" w:hAnsi="宋体" w:eastAsia="宋体" w:cs="宋体"/>
          <w:szCs w:val="24"/>
        </w:rPr>
        <w:fldChar w:fldCharType="separate"/>
      </w:r>
      <w:r>
        <w:rPr>
          <w:rFonts w:hint="eastAsia" w:ascii="宋体" w:hAnsi="宋体" w:eastAsia="宋体" w:cs="宋体"/>
          <w:lang w:val="zh-CN"/>
        </w:rPr>
        <w:t>1</w:t>
      </w:r>
      <w:r>
        <w:rPr>
          <w:rFonts w:hint="eastAsia" w:ascii="宋体" w:hAnsi="宋体" w:eastAsia="宋体" w:cs="宋体"/>
          <w:lang w:val="en-US" w:eastAsia="zh-CN"/>
        </w:rPr>
        <w:t>3</w:t>
      </w:r>
      <w:r>
        <w:rPr>
          <w:rFonts w:hint="eastAsia" w:ascii="宋体" w:hAnsi="宋体" w:eastAsia="宋体" w:cs="宋体"/>
          <w:lang w:val="zh-CN"/>
        </w:rPr>
        <w:t>. 询价响应文件的撤回和修改</w:t>
      </w:r>
      <w:r>
        <w:tab/>
      </w:r>
      <w:r>
        <w:fldChar w:fldCharType="begin"/>
      </w:r>
      <w:r>
        <w:instrText xml:space="preserve"> PAGEREF _Toc18338 \h </w:instrText>
      </w:r>
      <w:r>
        <w:fldChar w:fldCharType="separate"/>
      </w:r>
      <w:r>
        <w:t>13</w:t>
      </w:r>
      <w:r>
        <w:fldChar w:fldCharType="end"/>
      </w:r>
      <w:r>
        <w:rPr>
          <w:rFonts w:hint="eastAsia" w:ascii="宋体" w:hAnsi="宋体" w:eastAsia="宋体" w:cs="宋体"/>
          <w:szCs w:val="24"/>
        </w:rPr>
        <w:fldChar w:fldCharType="end"/>
      </w:r>
    </w:p>
    <w:p w14:paraId="7009CB06">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_Toc15765 </w:instrText>
      </w:r>
      <w:r>
        <w:rPr>
          <w:rFonts w:hint="eastAsia" w:ascii="宋体" w:hAnsi="宋体" w:eastAsia="宋体" w:cs="宋体"/>
          <w:szCs w:val="24"/>
        </w:rPr>
        <w:fldChar w:fldCharType="separate"/>
      </w:r>
      <w:r>
        <w:rPr>
          <w:rFonts w:hint="eastAsia" w:ascii="宋体" w:hAnsi="宋体" w:eastAsia="宋体" w:cs="宋体"/>
          <w:lang w:val="zh-CN"/>
        </w:rPr>
        <w:t>五、询价响应文件开启</w:t>
      </w:r>
      <w:r>
        <w:tab/>
      </w:r>
      <w:r>
        <w:fldChar w:fldCharType="begin"/>
      </w:r>
      <w:r>
        <w:instrText xml:space="preserve"> PAGEREF _Toc15765 \h </w:instrText>
      </w:r>
      <w:r>
        <w:fldChar w:fldCharType="separate"/>
      </w:r>
      <w:r>
        <w:t>13</w:t>
      </w:r>
      <w:r>
        <w:fldChar w:fldCharType="end"/>
      </w:r>
      <w:r>
        <w:rPr>
          <w:rFonts w:hint="eastAsia" w:ascii="宋体" w:hAnsi="宋体" w:eastAsia="宋体" w:cs="宋体"/>
          <w:szCs w:val="24"/>
        </w:rPr>
        <w:fldChar w:fldCharType="end"/>
      </w:r>
    </w:p>
    <w:p w14:paraId="7805FB6E">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_Toc18977 </w:instrText>
      </w:r>
      <w:r>
        <w:rPr>
          <w:rFonts w:hint="eastAsia" w:ascii="宋体" w:hAnsi="宋体" w:eastAsia="宋体" w:cs="宋体"/>
          <w:szCs w:val="24"/>
        </w:rPr>
        <w:fldChar w:fldCharType="separate"/>
      </w:r>
      <w:r>
        <w:rPr>
          <w:rFonts w:hint="eastAsia" w:ascii="宋体" w:hAnsi="宋体" w:eastAsia="宋体" w:cs="宋体"/>
          <w:lang w:val="zh-CN"/>
        </w:rPr>
        <w:t>1</w:t>
      </w:r>
      <w:r>
        <w:rPr>
          <w:rFonts w:hint="eastAsia" w:ascii="宋体" w:hAnsi="宋体" w:eastAsia="宋体" w:cs="宋体"/>
          <w:lang w:val="en-US" w:eastAsia="zh-CN"/>
        </w:rPr>
        <w:t>4</w:t>
      </w:r>
      <w:r>
        <w:rPr>
          <w:rFonts w:hint="eastAsia" w:ascii="宋体" w:hAnsi="宋体" w:eastAsia="宋体" w:cs="宋体"/>
          <w:lang w:val="zh-CN"/>
        </w:rPr>
        <w:t>.询价响应文件</w:t>
      </w:r>
      <w:r>
        <w:tab/>
      </w:r>
      <w:r>
        <w:fldChar w:fldCharType="begin"/>
      </w:r>
      <w:r>
        <w:instrText xml:space="preserve"> PAGEREF _Toc18977 \h </w:instrText>
      </w:r>
      <w:r>
        <w:fldChar w:fldCharType="separate"/>
      </w:r>
      <w:r>
        <w:t>13</w:t>
      </w:r>
      <w:r>
        <w:fldChar w:fldCharType="end"/>
      </w:r>
      <w:r>
        <w:rPr>
          <w:rFonts w:hint="eastAsia" w:ascii="宋体" w:hAnsi="宋体" w:eastAsia="宋体" w:cs="宋体"/>
          <w:szCs w:val="24"/>
        </w:rPr>
        <w:fldChar w:fldCharType="end"/>
      </w:r>
    </w:p>
    <w:p w14:paraId="02D4A9D3">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_Toc32321 </w:instrText>
      </w:r>
      <w:r>
        <w:rPr>
          <w:rFonts w:hint="eastAsia" w:ascii="宋体" w:hAnsi="宋体" w:eastAsia="宋体" w:cs="宋体"/>
          <w:szCs w:val="24"/>
        </w:rPr>
        <w:fldChar w:fldCharType="separate"/>
      </w:r>
      <w:r>
        <w:rPr>
          <w:rFonts w:hint="eastAsia" w:ascii="宋体" w:hAnsi="宋体" w:eastAsia="宋体" w:cs="宋体"/>
          <w:lang w:val="zh-CN"/>
        </w:rPr>
        <w:t>六、评审程序及方法</w:t>
      </w:r>
      <w:r>
        <w:tab/>
      </w:r>
      <w:r>
        <w:fldChar w:fldCharType="begin"/>
      </w:r>
      <w:r>
        <w:instrText xml:space="preserve"> PAGEREF _Toc32321 \h </w:instrText>
      </w:r>
      <w:r>
        <w:fldChar w:fldCharType="separate"/>
      </w:r>
      <w:r>
        <w:t>14</w:t>
      </w:r>
      <w:r>
        <w:fldChar w:fldCharType="end"/>
      </w:r>
      <w:r>
        <w:rPr>
          <w:rFonts w:hint="eastAsia" w:ascii="宋体" w:hAnsi="宋体" w:eastAsia="宋体" w:cs="宋体"/>
          <w:szCs w:val="24"/>
        </w:rPr>
        <w:fldChar w:fldCharType="end"/>
      </w:r>
    </w:p>
    <w:p w14:paraId="780038E6">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_Toc9674 </w:instrText>
      </w:r>
      <w:r>
        <w:rPr>
          <w:rFonts w:hint="eastAsia" w:ascii="宋体" w:hAnsi="宋体" w:eastAsia="宋体" w:cs="宋体"/>
          <w:szCs w:val="24"/>
        </w:rPr>
        <w:fldChar w:fldCharType="separate"/>
      </w:r>
      <w:r>
        <w:rPr>
          <w:rFonts w:hint="eastAsia" w:ascii="宋体" w:hAnsi="宋体" w:eastAsia="宋体" w:cs="宋体"/>
          <w:lang w:val="zh-CN"/>
        </w:rPr>
        <w:t>1</w:t>
      </w:r>
      <w:r>
        <w:rPr>
          <w:rFonts w:hint="eastAsia" w:ascii="宋体" w:hAnsi="宋体" w:eastAsia="宋体" w:cs="宋体"/>
          <w:lang w:val="en-US" w:eastAsia="zh-CN"/>
        </w:rPr>
        <w:t>5</w:t>
      </w:r>
      <w:r>
        <w:rPr>
          <w:rFonts w:hint="eastAsia" w:ascii="宋体" w:hAnsi="宋体" w:eastAsia="宋体" w:cs="宋体"/>
          <w:lang w:val="zh-CN"/>
        </w:rPr>
        <w:t>.询价小组</w:t>
      </w:r>
      <w:r>
        <w:tab/>
      </w:r>
      <w:r>
        <w:fldChar w:fldCharType="begin"/>
      </w:r>
      <w:r>
        <w:instrText xml:space="preserve"> PAGEREF _Toc9674 \h </w:instrText>
      </w:r>
      <w:r>
        <w:fldChar w:fldCharType="separate"/>
      </w:r>
      <w:r>
        <w:t>14</w:t>
      </w:r>
      <w:r>
        <w:fldChar w:fldCharType="end"/>
      </w:r>
      <w:r>
        <w:rPr>
          <w:rFonts w:hint="eastAsia" w:ascii="宋体" w:hAnsi="宋体" w:eastAsia="宋体" w:cs="宋体"/>
          <w:szCs w:val="24"/>
        </w:rPr>
        <w:fldChar w:fldCharType="end"/>
      </w:r>
    </w:p>
    <w:p w14:paraId="32AA9333">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_Toc12262 </w:instrText>
      </w:r>
      <w:r>
        <w:rPr>
          <w:rFonts w:hint="eastAsia" w:ascii="宋体" w:hAnsi="宋体" w:eastAsia="宋体" w:cs="宋体"/>
          <w:szCs w:val="24"/>
        </w:rPr>
        <w:fldChar w:fldCharType="separate"/>
      </w:r>
      <w:r>
        <w:rPr>
          <w:rFonts w:hint="eastAsia" w:ascii="宋体" w:hAnsi="宋体" w:eastAsia="宋体" w:cs="宋体"/>
          <w:lang w:val="en-US" w:eastAsia="zh-CN"/>
        </w:rPr>
        <w:t>16.</w:t>
      </w:r>
      <w:r>
        <w:rPr>
          <w:rFonts w:hint="eastAsia" w:ascii="宋体" w:hAnsi="宋体" w:eastAsia="宋体" w:cs="宋体"/>
          <w:lang w:val="zh-CN"/>
        </w:rPr>
        <w:t>评审工作程序</w:t>
      </w:r>
      <w:r>
        <w:tab/>
      </w:r>
      <w:r>
        <w:fldChar w:fldCharType="begin"/>
      </w:r>
      <w:r>
        <w:instrText xml:space="preserve"> PAGEREF _Toc12262 \h </w:instrText>
      </w:r>
      <w:r>
        <w:fldChar w:fldCharType="separate"/>
      </w:r>
      <w:r>
        <w:t>15</w:t>
      </w:r>
      <w:r>
        <w:fldChar w:fldCharType="end"/>
      </w:r>
      <w:r>
        <w:rPr>
          <w:rFonts w:hint="eastAsia" w:ascii="宋体" w:hAnsi="宋体" w:eastAsia="宋体" w:cs="宋体"/>
          <w:szCs w:val="24"/>
        </w:rPr>
        <w:fldChar w:fldCharType="end"/>
      </w:r>
    </w:p>
    <w:p w14:paraId="1D0EDB99">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_Toc27165 </w:instrText>
      </w:r>
      <w:r>
        <w:rPr>
          <w:rFonts w:hint="eastAsia" w:ascii="宋体" w:hAnsi="宋体" w:eastAsia="宋体" w:cs="宋体"/>
          <w:szCs w:val="24"/>
        </w:rPr>
        <w:fldChar w:fldCharType="separate"/>
      </w:r>
      <w:r>
        <w:rPr>
          <w:rFonts w:hint="eastAsia" w:ascii="宋体" w:hAnsi="宋体" w:eastAsia="宋体" w:cs="宋体"/>
          <w:lang w:val="zh-CN"/>
        </w:rPr>
        <w:t>1</w:t>
      </w:r>
      <w:r>
        <w:rPr>
          <w:rFonts w:hint="eastAsia" w:ascii="宋体" w:hAnsi="宋体" w:eastAsia="宋体" w:cs="宋体"/>
          <w:lang w:val="en-US" w:eastAsia="zh-CN"/>
        </w:rPr>
        <w:t>7</w:t>
      </w:r>
      <w:r>
        <w:rPr>
          <w:rFonts w:hint="eastAsia" w:ascii="宋体" w:hAnsi="宋体" w:eastAsia="宋体" w:cs="宋体"/>
          <w:lang w:val="zh-CN"/>
        </w:rPr>
        <w:t>.评审办法</w:t>
      </w:r>
      <w:r>
        <w:tab/>
      </w:r>
      <w:r>
        <w:fldChar w:fldCharType="begin"/>
      </w:r>
      <w:r>
        <w:instrText xml:space="preserve"> PAGEREF _Toc27165 \h </w:instrText>
      </w:r>
      <w:r>
        <w:fldChar w:fldCharType="separate"/>
      </w:r>
      <w:r>
        <w:t>16</w:t>
      </w:r>
      <w:r>
        <w:fldChar w:fldCharType="end"/>
      </w:r>
      <w:r>
        <w:rPr>
          <w:rFonts w:hint="eastAsia" w:ascii="宋体" w:hAnsi="宋体" w:eastAsia="宋体" w:cs="宋体"/>
          <w:szCs w:val="24"/>
        </w:rPr>
        <w:fldChar w:fldCharType="end"/>
      </w:r>
    </w:p>
    <w:p w14:paraId="0D496769">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_Toc25028 </w:instrText>
      </w:r>
      <w:r>
        <w:rPr>
          <w:rFonts w:hint="eastAsia" w:ascii="宋体" w:hAnsi="宋体" w:eastAsia="宋体" w:cs="宋体"/>
          <w:szCs w:val="24"/>
        </w:rPr>
        <w:fldChar w:fldCharType="separate"/>
      </w:r>
      <w:r>
        <w:rPr>
          <w:rFonts w:hint="eastAsia" w:ascii="宋体" w:hAnsi="宋体" w:eastAsia="宋体" w:cs="宋体"/>
          <w:lang w:val="zh-CN"/>
        </w:rPr>
        <w:t>七、定</w:t>
      </w:r>
      <w:r>
        <w:rPr>
          <w:rFonts w:hint="eastAsia" w:ascii="宋体" w:hAnsi="宋体" w:eastAsia="宋体" w:cs="宋体"/>
        </w:rPr>
        <w:t xml:space="preserve"> </w:t>
      </w:r>
      <w:r>
        <w:rPr>
          <w:rFonts w:hint="eastAsia" w:ascii="宋体" w:hAnsi="宋体" w:eastAsia="宋体" w:cs="宋体"/>
          <w:lang w:val="zh-CN"/>
        </w:rPr>
        <w:t>标</w:t>
      </w:r>
      <w:r>
        <w:tab/>
      </w:r>
      <w:r>
        <w:fldChar w:fldCharType="begin"/>
      </w:r>
      <w:r>
        <w:instrText xml:space="preserve"> PAGEREF _Toc25028 \h </w:instrText>
      </w:r>
      <w:r>
        <w:fldChar w:fldCharType="separate"/>
      </w:r>
      <w:r>
        <w:t>17</w:t>
      </w:r>
      <w:r>
        <w:fldChar w:fldCharType="end"/>
      </w:r>
      <w:r>
        <w:rPr>
          <w:rFonts w:hint="eastAsia" w:ascii="宋体" w:hAnsi="宋体" w:eastAsia="宋体" w:cs="宋体"/>
          <w:szCs w:val="24"/>
        </w:rPr>
        <w:fldChar w:fldCharType="end"/>
      </w:r>
    </w:p>
    <w:p w14:paraId="5F117A63">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_Toc14357 </w:instrText>
      </w:r>
      <w:r>
        <w:rPr>
          <w:rFonts w:hint="eastAsia" w:ascii="宋体" w:hAnsi="宋体" w:eastAsia="宋体" w:cs="宋体"/>
          <w:szCs w:val="24"/>
        </w:rPr>
        <w:fldChar w:fldCharType="separate"/>
      </w:r>
      <w:r>
        <w:rPr>
          <w:rFonts w:hint="eastAsia" w:ascii="宋体" w:hAnsi="宋体" w:eastAsia="宋体" w:cs="宋体"/>
          <w:lang w:val="en-US" w:eastAsia="zh-CN"/>
        </w:rPr>
        <w:t>18</w:t>
      </w:r>
      <w:r>
        <w:rPr>
          <w:rFonts w:hint="eastAsia" w:ascii="宋体" w:hAnsi="宋体" w:eastAsia="宋体" w:cs="宋体"/>
          <w:lang w:val="zh-CN"/>
        </w:rPr>
        <w:t>.推荐并确定</w:t>
      </w:r>
      <w:r>
        <w:rPr>
          <w:rFonts w:hint="eastAsia" w:ascii="宋体" w:hAnsi="宋体" w:eastAsia="宋体" w:cs="宋体"/>
        </w:rPr>
        <w:t>成交供应商</w:t>
      </w:r>
      <w:r>
        <w:tab/>
      </w:r>
      <w:r>
        <w:fldChar w:fldCharType="begin"/>
      </w:r>
      <w:r>
        <w:instrText xml:space="preserve"> PAGEREF _Toc14357 \h </w:instrText>
      </w:r>
      <w:r>
        <w:fldChar w:fldCharType="separate"/>
      </w:r>
      <w:r>
        <w:t>17</w:t>
      </w:r>
      <w:r>
        <w:fldChar w:fldCharType="end"/>
      </w:r>
      <w:r>
        <w:rPr>
          <w:rFonts w:hint="eastAsia" w:ascii="宋体" w:hAnsi="宋体" w:eastAsia="宋体" w:cs="宋体"/>
          <w:szCs w:val="24"/>
        </w:rPr>
        <w:fldChar w:fldCharType="end"/>
      </w:r>
    </w:p>
    <w:p w14:paraId="7F2DA644">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_Toc11461 </w:instrText>
      </w:r>
      <w:r>
        <w:rPr>
          <w:rFonts w:hint="eastAsia" w:ascii="宋体" w:hAnsi="宋体" w:eastAsia="宋体" w:cs="宋体"/>
          <w:szCs w:val="24"/>
        </w:rPr>
        <w:fldChar w:fldCharType="separate"/>
      </w:r>
      <w:r>
        <w:rPr>
          <w:rFonts w:hint="eastAsia" w:ascii="宋体" w:hAnsi="宋体" w:eastAsia="宋体" w:cs="宋体"/>
          <w:lang w:val="en-US" w:eastAsia="zh-CN"/>
        </w:rPr>
        <w:t>19</w:t>
      </w:r>
      <w:r>
        <w:rPr>
          <w:rFonts w:hint="eastAsia" w:ascii="宋体" w:hAnsi="宋体" w:eastAsia="宋体" w:cs="宋体"/>
          <w:lang w:val="zh-CN"/>
        </w:rPr>
        <w:t>.成交通知</w:t>
      </w:r>
      <w:r>
        <w:tab/>
      </w:r>
      <w:r>
        <w:fldChar w:fldCharType="begin"/>
      </w:r>
      <w:r>
        <w:instrText xml:space="preserve"> PAGEREF _Toc11461 \h </w:instrText>
      </w:r>
      <w:r>
        <w:fldChar w:fldCharType="separate"/>
      </w:r>
      <w:r>
        <w:t>17</w:t>
      </w:r>
      <w:r>
        <w:fldChar w:fldCharType="end"/>
      </w:r>
      <w:r>
        <w:rPr>
          <w:rFonts w:hint="eastAsia" w:ascii="宋体" w:hAnsi="宋体" w:eastAsia="宋体" w:cs="宋体"/>
          <w:szCs w:val="24"/>
        </w:rPr>
        <w:fldChar w:fldCharType="end"/>
      </w:r>
    </w:p>
    <w:p w14:paraId="13BA4EEC">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_Toc6531 </w:instrText>
      </w:r>
      <w:r>
        <w:rPr>
          <w:rFonts w:hint="eastAsia" w:ascii="宋体" w:hAnsi="宋体" w:eastAsia="宋体" w:cs="宋体"/>
          <w:szCs w:val="24"/>
        </w:rPr>
        <w:fldChar w:fldCharType="separate"/>
      </w:r>
      <w:r>
        <w:rPr>
          <w:rFonts w:hint="eastAsia" w:ascii="宋体" w:hAnsi="宋体" w:eastAsia="宋体" w:cs="宋体"/>
          <w:lang w:val="zh-CN"/>
        </w:rPr>
        <w:t>八、授予合同</w:t>
      </w:r>
      <w:r>
        <w:tab/>
      </w:r>
      <w:r>
        <w:fldChar w:fldCharType="begin"/>
      </w:r>
      <w:r>
        <w:instrText xml:space="preserve"> PAGEREF _Toc6531 \h </w:instrText>
      </w:r>
      <w:r>
        <w:fldChar w:fldCharType="separate"/>
      </w:r>
      <w:r>
        <w:t>17</w:t>
      </w:r>
      <w:r>
        <w:fldChar w:fldCharType="end"/>
      </w:r>
      <w:r>
        <w:rPr>
          <w:rFonts w:hint="eastAsia" w:ascii="宋体" w:hAnsi="宋体" w:eastAsia="宋体" w:cs="宋体"/>
          <w:szCs w:val="24"/>
        </w:rPr>
        <w:fldChar w:fldCharType="end"/>
      </w:r>
    </w:p>
    <w:p w14:paraId="06F00D5E">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_Toc7631 </w:instrText>
      </w:r>
      <w:r>
        <w:rPr>
          <w:rFonts w:hint="eastAsia" w:ascii="宋体" w:hAnsi="宋体" w:eastAsia="宋体" w:cs="宋体"/>
          <w:szCs w:val="24"/>
        </w:rPr>
        <w:fldChar w:fldCharType="separate"/>
      </w:r>
      <w:r>
        <w:rPr>
          <w:rFonts w:hint="eastAsia" w:ascii="宋体" w:hAnsi="宋体" w:eastAsia="宋体" w:cs="宋体"/>
          <w:lang w:val="zh-CN" w:eastAsia="zh-CN"/>
        </w:rPr>
        <w:t>2</w:t>
      </w:r>
      <w:r>
        <w:rPr>
          <w:rFonts w:hint="eastAsia" w:ascii="宋体" w:hAnsi="宋体" w:eastAsia="宋体" w:cs="宋体"/>
          <w:lang w:val="en-US" w:eastAsia="zh-CN"/>
        </w:rPr>
        <w:t>0</w:t>
      </w:r>
      <w:r>
        <w:rPr>
          <w:rFonts w:hint="eastAsia" w:ascii="宋体" w:hAnsi="宋体" w:eastAsia="宋体" w:cs="宋体"/>
          <w:lang w:val="zh-CN" w:eastAsia="zh-CN"/>
        </w:rPr>
        <w:t>.签订合同</w:t>
      </w:r>
      <w:r>
        <w:tab/>
      </w:r>
      <w:r>
        <w:fldChar w:fldCharType="begin"/>
      </w:r>
      <w:r>
        <w:instrText xml:space="preserve"> PAGEREF _Toc7631 \h </w:instrText>
      </w:r>
      <w:r>
        <w:fldChar w:fldCharType="separate"/>
      </w:r>
      <w:r>
        <w:t>17</w:t>
      </w:r>
      <w:r>
        <w:fldChar w:fldCharType="end"/>
      </w:r>
      <w:r>
        <w:rPr>
          <w:rFonts w:hint="eastAsia" w:ascii="宋体" w:hAnsi="宋体" w:eastAsia="宋体" w:cs="宋体"/>
          <w:szCs w:val="24"/>
        </w:rPr>
        <w:fldChar w:fldCharType="end"/>
      </w:r>
    </w:p>
    <w:p w14:paraId="23276CC1">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_Toc28808 </w:instrText>
      </w:r>
      <w:r>
        <w:rPr>
          <w:rFonts w:hint="eastAsia" w:ascii="宋体" w:hAnsi="宋体" w:eastAsia="宋体" w:cs="宋体"/>
          <w:szCs w:val="24"/>
        </w:rPr>
        <w:fldChar w:fldCharType="separate"/>
      </w:r>
      <w:r>
        <w:rPr>
          <w:rFonts w:hint="eastAsia" w:ascii="宋体" w:hAnsi="宋体" w:eastAsia="宋体" w:cs="宋体"/>
          <w:lang w:val="en-US" w:eastAsia="zh-CN"/>
        </w:rPr>
        <w:t>九</w:t>
      </w:r>
      <w:r>
        <w:rPr>
          <w:rFonts w:hint="eastAsia" w:ascii="宋体" w:hAnsi="宋体" w:eastAsia="宋体" w:cs="宋体"/>
          <w:lang w:val="zh-CN"/>
        </w:rPr>
        <w:t>、</w:t>
      </w:r>
      <w:r>
        <w:rPr>
          <w:rFonts w:hint="eastAsia" w:ascii="宋体" w:hAnsi="宋体" w:eastAsia="宋体" w:cs="宋体"/>
        </w:rPr>
        <w:t>成交</w:t>
      </w:r>
      <w:r>
        <w:rPr>
          <w:rFonts w:hint="eastAsia" w:ascii="宋体" w:hAnsi="宋体" w:eastAsia="宋体" w:cs="宋体"/>
          <w:lang w:val="zh-CN"/>
        </w:rPr>
        <w:t>服务收费标准</w:t>
      </w:r>
      <w:r>
        <w:tab/>
      </w:r>
      <w:r>
        <w:fldChar w:fldCharType="begin"/>
      </w:r>
      <w:r>
        <w:instrText xml:space="preserve"> PAGEREF _Toc28808 \h </w:instrText>
      </w:r>
      <w:r>
        <w:fldChar w:fldCharType="separate"/>
      </w:r>
      <w:r>
        <w:t>18</w:t>
      </w:r>
      <w:r>
        <w:fldChar w:fldCharType="end"/>
      </w:r>
      <w:r>
        <w:rPr>
          <w:rFonts w:hint="eastAsia" w:ascii="宋体" w:hAnsi="宋体" w:eastAsia="宋体" w:cs="宋体"/>
          <w:szCs w:val="24"/>
        </w:rPr>
        <w:fldChar w:fldCharType="end"/>
      </w:r>
    </w:p>
    <w:p w14:paraId="3ED6D05A">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_Toc23539 </w:instrText>
      </w:r>
      <w:r>
        <w:rPr>
          <w:rFonts w:hint="eastAsia" w:ascii="宋体" w:hAnsi="宋体" w:eastAsia="宋体" w:cs="宋体"/>
          <w:szCs w:val="24"/>
        </w:rPr>
        <w:fldChar w:fldCharType="separate"/>
      </w:r>
      <w:r>
        <w:rPr>
          <w:rFonts w:hint="eastAsia" w:ascii="宋体" w:hAnsi="宋体" w:eastAsia="宋体" w:cs="宋体"/>
          <w:lang w:val="zh-CN"/>
        </w:rPr>
        <w:t>十、其他</w:t>
      </w:r>
      <w:r>
        <w:tab/>
      </w:r>
      <w:r>
        <w:fldChar w:fldCharType="begin"/>
      </w:r>
      <w:r>
        <w:instrText xml:space="preserve"> PAGEREF _Toc23539 \h </w:instrText>
      </w:r>
      <w:r>
        <w:fldChar w:fldCharType="separate"/>
      </w:r>
      <w:r>
        <w:t>18</w:t>
      </w:r>
      <w:r>
        <w:fldChar w:fldCharType="end"/>
      </w:r>
      <w:r>
        <w:rPr>
          <w:rFonts w:hint="eastAsia" w:ascii="宋体" w:hAnsi="宋体" w:eastAsia="宋体" w:cs="宋体"/>
          <w:szCs w:val="24"/>
        </w:rPr>
        <w:fldChar w:fldCharType="end"/>
      </w:r>
    </w:p>
    <w:p w14:paraId="1D66A778">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_Toc10143 </w:instrText>
      </w:r>
      <w:r>
        <w:rPr>
          <w:rFonts w:hint="eastAsia" w:ascii="宋体" w:hAnsi="宋体" w:eastAsia="宋体" w:cs="宋体"/>
          <w:szCs w:val="24"/>
        </w:rPr>
        <w:fldChar w:fldCharType="separate"/>
      </w:r>
      <w:r>
        <w:rPr>
          <w:rFonts w:hint="eastAsia" w:ascii="宋体" w:hAnsi="宋体" w:eastAsia="宋体" w:cs="宋体"/>
          <w:szCs w:val="36"/>
          <w:lang w:val="zh-CN"/>
        </w:rPr>
        <w:t>第</w:t>
      </w:r>
      <w:r>
        <w:rPr>
          <w:rFonts w:hint="eastAsia" w:ascii="宋体" w:hAnsi="宋体" w:eastAsia="宋体" w:cs="宋体"/>
          <w:szCs w:val="36"/>
          <w:lang w:val="en-US" w:eastAsia="zh-CN"/>
        </w:rPr>
        <w:t>三</w:t>
      </w:r>
      <w:r>
        <w:rPr>
          <w:rFonts w:hint="eastAsia" w:ascii="宋体" w:hAnsi="宋体" w:eastAsia="宋体" w:cs="宋体"/>
          <w:szCs w:val="36"/>
          <w:lang w:val="zh-CN"/>
        </w:rPr>
        <w:t xml:space="preserve">部分 </w:t>
      </w:r>
      <w:r>
        <w:rPr>
          <w:rFonts w:hint="eastAsia" w:ascii="宋体" w:hAnsi="宋体" w:eastAsia="宋体" w:cs="宋体"/>
          <w:bCs/>
          <w:kern w:val="2"/>
          <w:szCs w:val="36"/>
          <w:highlight w:val="none"/>
          <w:lang w:val="en-US" w:eastAsia="zh-CN" w:bidi="ar-SA"/>
        </w:rPr>
        <w:t>青海省政府采购项目合同书范本</w:t>
      </w:r>
      <w:r>
        <w:tab/>
      </w:r>
      <w:r>
        <w:fldChar w:fldCharType="begin"/>
      </w:r>
      <w:r>
        <w:instrText xml:space="preserve"> PAGEREF _Toc10143 \h </w:instrText>
      </w:r>
      <w:r>
        <w:fldChar w:fldCharType="separate"/>
      </w:r>
      <w:r>
        <w:t>20</w:t>
      </w:r>
      <w:r>
        <w:fldChar w:fldCharType="end"/>
      </w:r>
      <w:r>
        <w:rPr>
          <w:rFonts w:hint="eastAsia" w:ascii="宋体" w:hAnsi="宋体" w:eastAsia="宋体" w:cs="宋体"/>
          <w:szCs w:val="24"/>
        </w:rPr>
        <w:fldChar w:fldCharType="end"/>
      </w:r>
    </w:p>
    <w:p w14:paraId="72AD5FBC">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_Toc12483 </w:instrText>
      </w:r>
      <w:r>
        <w:rPr>
          <w:rFonts w:hint="eastAsia" w:ascii="宋体" w:hAnsi="宋体" w:eastAsia="宋体" w:cs="宋体"/>
          <w:szCs w:val="24"/>
        </w:rPr>
        <w:fldChar w:fldCharType="separate"/>
      </w:r>
      <w:r>
        <w:rPr>
          <w:rFonts w:hint="eastAsia" w:ascii="宋体" w:hAnsi="宋体" w:eastAsia="宋体" w:cs="宋体"/>
          <w:szCs w:val="36"/>
          <w:lang w:val="zh-CN"/>
        </w:rPr>
        <w:t>第</w:t>
      </w:r>
      <w:r>
        <w:rPr>
          <w:rFonts w:hint="eastAsia" w:ascii="宋体" w:hAnsi="宋体" w:eastAsia="宋体" w:cs="宋体"/>
          <w:szCs w:val="36"/>
          <w:lang w:val="en-US" w:eastAsia="zh-CN"/>
        </w:rPr>
        <w:t>四</w:t>
      </w:r>
      <w:r>
        <w:rPr>
          <w:rFonts w:hint="eastAsia" w:ascii="宋体" w:hAnsi="宋体" w:eastAsia="宋体" w:cs="宋体"/>
          <w:szCs w:val="36"/>
          <w:lang w:val="zh-CN"/>
        </w:rPr>
        <w:t>部分  询价响应文件格式</w:t>
      </w:r>
      <w:r>
        <w:tab/>
      </w:r>
      <w:r>
        <w:fldChar w:fldCharType="begin"/>
      </w:r>
      <w:r>
        <w:instrText xml:space="preserve"> PAGEREF _Toc12483 \h </w:instrText>
      </w:r>
      <w:r>
        <w:fldChar w:fldCharType="separate"/>
      </w:r>
      <w:r>
        <w:t>36</w:t>
      </w:r>
      <w:r>
        <w:fldChar w:fldCharType="end"/>
      </w:r>
      <w:r>
        <w:rPr>
          <w:rFonts w:hint="eastAsia" w:ascii="宋体" w:hAnsi="宋体" w:eastAsia="宋体" w:cs="宋体"/>
          <w:szCs w:val="24"/>
        </w:rPr>
        <w:fldChar w:fldCharType="end"/>
      </w:r>
    </w:p>
    <w:p w14:paraId="595C64A0">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_Toc20233 </w:instrText>
      </w:r>
      <w:r>
        <w:rPr>
          <w:rFonts w:hint="eastAsia" w:ascii="宋体" w:hAnsi="宋体" w:eastAsia="宋体" w:cs="宋体"/>
          <w:szCs w:val="24"/>
        </w:rPr>
        <w:fldChar w:fldCharType="separate"/>
      </w:r>
      <w:r>
        <w:rPr>
          <w:rFonts w:hint="eastAsia" w:ascii="宋体" w:hAnsi="宋体" w:eastAsia="宋体" w:cs="宋体"/>
          <w:lang w:val="zh-CN" w:eastAsia="zh-CN"/>
        </w:rPr>
        <w:t>格式1：询价响应文件封面</w:t>
      </w:r>
      <w:r>
        <w:tab/>
      </w:r>
      <w:r>
        <w:fldChar w:fldCharType="begin"/>
      </w:r>
      <w:r>
        <w:instrText xml:space="preserve"> PAGEREF _Toc20233 \h </w:instrText>
      </w:r>
      <w:r>
        <w:fldChar w:fldCharType="separate"/>
      </w:r>
      <w:r>
        <w:t>36</w:t>
      </w:r>
      <w:r>
        <w:fldChar w:fldCharType="end"/>
      </w:r>
      <w:r>
        <w:rPr>
          <w:rFonts w:hint="eastAsia" w:ascii="宋体" w:hAnsi="宋体" w:eastAsia="宋体" w:cs="宋体"/>
          <w:szCs w:val="24"/>
        </w:rPr>
        <w:fldChar w:fldCharType="end"/>
      </w:r>
    </w:p>
    <w:p w14:paraId="72F42722">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_Toc31397 </w:instrText>
      </w:r>
      <w:r>
        <w:rPr>
          <w:rFonts w:hint="eastAsia" w:ascii="宋体" w:hAnsi="宋体" w:eastAsia="宋体" w:cs="宋体"/>
          <w:szCs w:val="24"/>
        </w:rPr>
        <w:fldChar w:fldCharType="separate"/>
      </w:r>
      <w:r>
        <w:rPr>
          <w:rFonts w:hint="eastAsia" w:ascii="宋体" w:hAnsi="宋体" w:eastAsia="宋体" w:cs="宋体"/>
          <w:lang w:val="zh-CN" w:eastAsia="zh-CN"/>
        </w:rPr>
        <w:t>格式2：询价响应文件目录</w:t>
      </w:r>
      <w:r>
        <w:tab/>
      </w:r>
      <w:r>
        <w:fldChar w:fldCharType="begin"/>
      </w:r>
      <w:r>
        <w:instrText xml:space="preserve"> PAGEREF _Toc31397 \h </w:instrText>
      </w:r>
      <w:r>
        <w:fldChar w:fldCharType="separate"/>
      </w:r>
      <w:r>
        <w:t>1</w:t>
      </w:r>
      <w:r>
        <w:fldChar w:fldCharType="end"/>
      </w:r>
      <w:r>
        <w:rPr>
          <w:rFonts w:hint="eastAsia" w:ascii="宋体" w:hAnsi="宋体" w:eastAsia="宋体" w:cs="宋体"/>
          <w:szCs w:val="24"/>
        </w:rPr>
        <w:fldChar w:fldCharType="end"/>
      </w:r>
    </w:p>
    <w:p w14:paraId="5CFA534D">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_Toc11615 </w:instrText>
      </w:r>
      <w:r>
        <w:rPr>
          <w:rFonts w:hint="eastAsia" w:ascii="宋体" w:hAnsi="宋体" w:eastAsia="宋体" w:cs="宋体"/>
          <w:szCs w:val="24"/>
        </w:rPr>
        <w:fldChar w:fldCharType="separate"/>
      </w:r>
      <w:r>
        <w:rPr>
          <w:rFonts w:hint="eastAsia" w:ascii="宋体" w:hAnsi="宋体" w:eastAsia="宋体" w:cs="宋体"/>
          <w:lang w:val="zh-CN" w:eastAsia="zh-CN"/>
        </w:rPr>
        <w:t>格式3：</w:t>
      </w:r>
      <w:r>
        <w:rPr>
          <w:rFonts w:hint="eastAsia" w:ascii="宋体" w:hAnsi="宋体" w:eastAsia="宋体" w:cs="宋体"/>
          <w:lang w:val="en-US" w:eastAsia="zh-CN"/>
        </w:rPr>
        <w:t>询</w:t>
      </w:r>
      <w:r>
        <w:rPr>
          <w:rFonts w:hint="eastAsia" w:ascii="宋体" w:hAnsi="宋体" w:eastAsia="宋体" w:cs="宋体"/>
          <w:lang w:val="zh-CN" w:eastAsia="zh-CN"/>
        </w:rPr>
        <w:t xml:space="preserve"> </w:t>
      </w:r>
      <w:r>
        <w:rPr>
          <w:rFonts w:hint="eastAsia" w:ascii="宋体" w:hAnsi="宋体" w:eastAsia="宋体" w:cs="宋体"/>
          <w:lang w:val="en-US" w:eastAsia="zh-CN"/>
        </w:rPr>
        <w:t>价</w:t>
      </w:r>
      <w:r>
        <w:rPr>
          <w:rFonts w:hint="eastAsia" w:ascii="宋体" w:hAnsi="宋体" w:eastAsia="宋体" w:cs="宋体"/>
          <w:lang w:val="zh-CN" w:eastAsia="zh-CN"/>
        </w:rPr>
        <w:t xml:space="preserve"> 函</w:t>
      </w:r>
      <w:r>
        <w:tab/>
      </w:r>
      <w:r>
        <w:fldChar w:fldCharType="begin"/>
      </w:r>
      <w:r>
        <w:instrText xml:space="preserve"> PAGEREF _Toc11615 \h </w:instrText>
      </w:r>
      <w:r>
        <w:fldChar w:fldCharType="separate"/>
      </w:r>
      <w:r>
        <w:t>2</w:t>
      </w:r>
      <w:r>
        <w:fldChar w:fldCharType="end"/>
      </w:r>
      <w:r>
        <w:rPr>
          <w:rFonts w:hint="eastAsia" w:ascii="宋体" w:hAnsi="宋体" w:eastAsia="宋体" w:cs="宋体"/>
          <w:szCs w:val="24"/>
        </w:rPr>
        <w:fldChar w:fldCharType="end"/>
      </w:r>
    </w:p>
    <w:p w14:paraId="6ADB297B">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_Toc2931 </w:instrText>
      </w:r>
      <w:r>
        <w:rPr>
          <w:rFonts w:hint="eastAsia" w:ascii="宋体" w:hAnsi="宋体" w:eastAsia="宋体" w:cs="宋体"/>
          <w:szCs w:val="24"/>
        </w:rPr>
        <w:fldChar w:fldCharType="separate"/>
      </w:r>
      <w:r>
        <w:rPr>
          <w:rFonts w:hint="eastAsia" w:ascii="宋体" w:hAnsi="宋体" w:eastAsia="宋体" w:cs="宋体"/>
          <w:lang w:val="zh-CN" w:eastAsia="zh-CN"/>
        </w:rPr>
        <w:t>格式</w:t>
      </w:r>
      <w:r>
        <w:rPr>
          <w:rFonts w:hint="eastAsia" w:ascii="宋体" w:hAnsi="宋体" w:eastAsia="宋体" w:cs="宋体"/>
          <w:lang w:val="en-US" w:eastAsia="zh-CN"/>
        </w:rPr>
        <w:t>4</w:t>
      </w:r>
      <w:r>
        <w:rPr>
          <w:rFonts w:hint="eastAsia" w:ascii="宋体" w:hAnsi="宋体" w:eastAsia="宋体" w:cs="宋体"/>
          <w:lang w:val="zh-CN" w:eastAsia="zh-CN"/>
        </w:rPr>
        <w:t>：法定代表人证明书</w:t>
      </w:r>
      <w:r>
        <w:tab/>
      </w:r>
      <w:r>
        <w:fldChar w:fldCharType="begin"/>
      </w:r>
      <w:r>
        <w:instrText xml:space="preserve"> PAGEREF _Toc2931 \h </w:instrText>
      </w:r>
      <w:r>
        <w:fldChar w:fldCharType="separate"/>
      </w:r>
      <w:r>
        <w:t>3</w:t>
      </w:r>
      <w:r>
        <w:fldChar w:fldCharType="end"/>
      </w:r>
      <w:r>
        <w:rPr>
          <w:rFonts w:hint="eastAsia" w:ascii="宋体" w:hAnsi="宋体" w:eastAsia="宋体" w:cs="宋体"/>
          <w:szCs w:val="24"/>
        </w:rPr>
        <w:fldChar w:fldCharType="end"/>
      </w:r>
    </w:p>
    <w:p w14:paraId="0A1DD528">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_Toc1758 </w:instrText>
      </w:r>
      <w:r>
        <w:rPr>
          <w:rFonts w:hint="eastAsia" w:ascii="宋体" w:hAnsi="宋体" w:eastAsia="宋体" w:cs="宋体"/>
          <w:szCs w:val="24"/>
        </w:rPr>
        <w:fldChar w:fldCharType="separate"/>
      </w:r>
      <w:r>
        <w:rPr>
          <w:rFonts w:hint="eastAsia" w:ascii="宋体" w:hAnsi="宋体" w:eastAsia="宋体" w:cs="宋体"/>
          <w:lang w:val="zh-CN" w:eastAsia="zh-CN"/>
        </w:rPr>
        <w:t>格式</w:t>
      </w:r>
      <w:r>
        <w:rPr>
          <w:rFonts w:hint="eastAsia" w:ascii="宋体" w:hAnsi="宋体" w:eastAsia="宋体" w:cs="宋体"/>
          <w:lang w:val="en-US" w:eastAsia="zh-CN"/>
        </w:rPr>
        <w:t>5</w:t>
      </w:r>
      <w:r>
        <w:rPr>
          <w:rFonts w:hint="eastAsia" w:ascii="宋体" w:hAnsi="宋体" w:eastAsia="宋体" w:cs="宋体"/>
          <w:lang w:val="zh-CN" w:eastAsia="zh-CN"/>
        </w:rPr>
        <w:t>：法定代表人授权书</w:t>
      </w:r>
      <w:r>
        <w:tab/>
      </w:r>
      <w:r>
        <w:fldChar w:fldCharType="begin"/>
      </w:r>
      <w:r>
        <w:instrText xml:space="preserve"> PAGEREF _Toc1758 \h </w:instrText>
      </w:r>
      <w:r>
        <w:fldChar w:fldCharType="separate"/>
      </w:r>
      <w:r>
        <w:t>4</w:t>
      </w:r>
      <w:r>
        <w:fldChar w:fldCharType="end"/>
      </w:r>
      <w:r>
        <w:rPr>
          <w:rFonts w:hint="eastAsia" w:ascii="宋体" w:hAnsi="宋体" w:eastAsia="宋体" w:cs="宋体"/>
          <w:szCs w:val="24"/>
        </w:rPr>
        <w:fldChar w:fldCharType="end"/>
      </w:r>
    </w:p>
    <w:p w14:paraId="6782CF1D">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_Toc10842 </w:instrText>
      </w:r>
      <w:r>
        <w:rPr>
          <w:rFonts w:hint="eastAsia" w:ascii="宋体" w:hAnsi="宋体" w:eastAsia="宋体" w:cs="宋体"/>
          <w:szCs w:val="24"/>
        </w:rPr>
        <w:fldChar w:fldCharType="separate"/>
      </w:r>
      <w:r>
        <w:rPr>
          <w:rFonts w:hint="eastAsia" w:ascii="宋体" w:hAnsi="宋体" w:eastAsia="宋体" w:cs="宋体"/>
          <w:lang w:val="zh-CN" w:eastAsia="zh-CN"/>
        </w:rPr>
        <w:t>格式</w:t>
      </w:r>
      <w:r>
        <w:rPr>
          <w:rFonts w:hint="eastAsia" w:ascii="宋体" w:hAnsi="宋体" w:eastAsia="宋体" w:cs="宋体"/>
          <w:lang w:val="en-US" w:eastAsia="zh-CN"/>
        </w:rPr>
        <w:t>6</w:t>
      </w:r>
      <w:r>
        <w:rPr>
          <w:rFonts w:hint="eastAsia" w:ascii="宋体" w:hAnsi="宋体" w:eastAsia="宋体" w:cs="宋体"/>
          <w:lang w:val="zh-CN" w:eastAsia="zh-CN"/>
        </w:rPr>
        <w:t>：报价一览表</w:t>
      </w:r>
      <w:r>
        <w:tab/>
      </w:r>
      <w:r>
        <w:fldChar w:fldCharType="begin"/>
      </w:r>
      <w:r>
        <w:instrText xml:space="preserve"> PAGEREF _Toc10842 \h </w:instrText>
      </w:r>
      <w:r>
        <w:fldChar w:fldCharType="separate"/>
      </w:r>
      <w:r>
        <w:t>5</w:t>
      </w:r>
      <w:r>
        <w:fldChar w:fldCharType="end"/>
      </w:r>
      <w:r>
        <w:rPr>
          <w:rFonts w:hint="eastAsia" w:ascii="宋体" w:hAnsi="宋体" w:eastAsia="宋体" w:cs="宋体"/>
          <w:szCs w:val="24"/>
        </w:rPr>
        <w:fldChar w:fldCharType="end"/>
      </w:r>
    </w:p>
    <w:p w14:paraId="6D2176FD">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_Toc15004 </w:instrText>
      </w:r>
      <w:r>
        <w:rPr>
          <w:rFonts w:hint="eastAsia" w:ascii="宋体" w:hAnsi="宋体" w:eastAsia="宋体" w:cs="宋体"/>
          <w:szCs w:val="24"/>
        </w:rPr>
        <w:fldChar w:fldCharType="separate"/>
      </w:r>
      <w:r>
        <w:rPr>
          <w:rFonts w:hint="eastAsia" w:ascii="宋体" w:hAnsi="宋体" w:eastAsia="宋体" w:cs="宋体"/>
          <w:lang w:val="zh-CN" w:eastAsia="zh-CN"/>
        </w:rPr>
        <w:t>格式</w:t>
      </w:r>
      <w:r>
        <w:rPr>
          <w:rFonts w:hint="eastAsia" w:ascii="宋体" w:hAnsi="宋体" w:eastAsia="宋体" w:cs="宋体"/>
          <w:lang w:val="en-US" w:eastAsia="zh-CN"/>
        </w:rPr>
        <w:t>7</w:t>
      </w:r>
      <w:r>
        <w:rPr>
          <w:rFonts w:hint="eastAsia" w:ascii="宋体" w:hAnsi="宋体" w:eastAsia="宋体" w:cs="宋体"/>
          <w:lang w:val="zh-CN" w:eastAsia="zh-CN"/>
        </w:rPr>
        <w:t>：分项报价表</w:t>
      </w:r>
      <w:r>
        <w:tab/>
      </w:r>
      <w:r>
        <w:fldChar w:fldCharType="begin"/>
      </w:r>
      <w:r>
        <w:instrText xml:space="preserve"> PAGEREF _Toc15004 \h </w:instrText>
      </w:r>
      <w:r>
        <w:fldChar w:fldCharType="separate"/>
      </w:r>
      <w:r>
        <w:t>6</w:t>
      </w:r>
      <w:r>
        <w:fldChar w:fldCharType="end"/>
      </w:r>
      <w:r>
        <w:rPr>
          <w:rFonts w:hint="eastAsia" w:ascii="宋体" w:hAnsi="宋体" w:eastAsia="宋体" w:cs="宋体"/>
          <w:szCs w:val="24"/>
        </w:rPr>
        <w:fldChar w:fldCharType="end"/>
      </w:r>
    </w:p>
    <w:p w14:paraId="4ACEC1AE">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_Toc9702 </w:instrText>
      </w:r>
      <w:r>
        <w:rPr>
          <w:rFonts w:hint="eastAsia" w:ascii="宋体" w:hAnsi="宋体" w:eastAsia="宋体" w:cs="宋体"/>
          <w:szCs w:val="24"/>
        </w:rPr>
        <w:fldChar w:fldCharType="separate"/>
      </w:r>
      <w:r>
        <w:rPr>
          <w:rFonts w:hint="eastAsia" w:ascii="宋体" w:hAnsi="宋体" w:eastAsia="宋体" w:cs="宋体"/>
          <w:lang w:val="zh-CN"/>
        </w:rPr>
        <w:t>格式</w:t>
      </w:r>
      <w:r>
        <w:rPr>
          <w:rFonts w:hint="eastAsia" w:ascii="宋体" w:hAnsi="宋体" w:eastAsia="宋体" w:cs="宋体"/>
          <w:lang w:val="en-US" w:eastAsia="zh-CN"/>
        </w:rPr>
        <w:t>9</w:t>
      </w:r>
      <w:r>
        <w:rPr>
          <w:rFonts w:hint="eastAsia" w:ascii="宋体" w:hAnsi="宋体" w:eastAsia="宋体" w:cs="宋体"/>
          <w:lang w:val="zh-CN"/>
        </w:rPr>
        <w:t>：</w:t>
      </w:r>
      <w:r>
        <w:rPr>
          <w:rFonts w:hint="eastAsia" w:ascii="宋体" w:hAnsi="宋体" w:eastAsia="宋体" w:cs="宋体"/>
          <w:lang w:val="zh-CN" w:eastAsia="zh-CN"/>
        </w:rPr>
        <w:t>投标产品相关资料</w:t>
      </w:r>
      <w:r>
        <w:tab/>
      </w:r>
      <w:r>
        <w:fldChar w:fldCharType="begin"/>
      </w:r>
      <w:r>
        <w:instrText xml:space="preserve"> PAGEREF _Toc9702 \h </w:instrText>
      </w:r>
      <w:r>
        <w:fldChar w:fldCharType="separate"/>
      </w:r>
      <w:r>
        <w:t>8</w:t>
      </w:r>
      <w:r>
        <w:fldChar w:fldCharType="end"/>
      </w:r>
      <w:r>
        <w:rPr>
          <w:rFonts w:hint="eastAsia" w:ascii="宋体" w:hAnsi="宋体" w:eastAsia="宋体" w:cs="宋体"/>
          <w:szCs w:val="24"/>
        </w:rPr>
        <w:fldChar w:fldCharType="end"/>
      </w:r>
    </w:p>
    <w:p w14:paraId="0EBAD36D">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_Toc11081 </w:instrText>
      </w:r>
      <w:r>
        <w:rPr>
          <w:rFonts w:hint="eastAsia" w:ascii="宋体" w:hAnsi="宋体" w:eastAsia="宋体" w:cs="宋体"/>
          <w:szCs w:val="24"/>
        </w:rPr>
        <w:fldChar w:fldCharType="separate"/>
      </w:r>
      <w:r>
        <w:rPr>
          <w:rFonts w:hint="eastAsia" w:ascii="宋体" w:hAnsi="宋体" w:eastAsia="宋体" w:cs="宋体"/>
          <w:lang w:val="zh-CN" w:eastAsia="zh-CN"/>
        </w:rPr>
        <w:t>格式</w:t>
      </w:r>
      <w:r>
        <w:rPr>
          <w:rFonts w:hint="eastAsia" w:ascii="宋体" w:hAnsi="宋体" w:eastAsia="宋体" w:cs="宋体"/>
          <w:lang w:val="en-US" w:eastAsia="zh-CN"/>
        </w:rPr>
        <w:t>10</w:t>
      </w:r>
      <w:r>
        <w:rPr>
          <w:rFonts w:hint="eastAsia" w:ascii="宋体" w:hAnsi="宋体" w:eastAsia="宋体" w:cs="宋体"/>
          <w:lang w:val="zh-CN" w:eastAsia="zh-CN"/>
        </w:rPr>
        <w:t>：供应商承诺函</w:t>
      </w:r>
      <w:r>
        <w:tab/>
      </w:r>
      <w:r>
        <w:fldChar w:fldCharType="begin"/>
      </w:r>
      <w:r>
        <w:instrText xml:space="preserve"> PAGEREF _Toc11081 \h </w:instrText>
      </w:r>
      <w:r>
        <w:fldChar w:fldCharType="separate"/>
      </w:r>
      <w:r>
        <w:t>9</w:t>
      </w:r>
      <w:r>
        <w:fldChar w:fldCharType="end"/>
      </w:r>
      <w:r>
        <w:rPr>
          <w:rFonts w:hint="eastAsia" w:ascii="宋体" w:hAnsi="宋体" w:eastAsia="宋体" w:cs="宋体"/>
          <w:szCs w:val="24"/>
        </w:rPr>
        <w:fldChar w:fldCharType="end"/>
      </w:r>
    </w:p>
    <w:p w14:paraId="1B073F85">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_Toc13073 </w:instrText>
      </w:r>
      <w:r>
        <w:rPr>
          <w:rFonts w:hint="eastAsia" w:ascii="宋体" w:hAnsi="宋体" w:eastAsia="宋体" w:cs="宋体"/>
          <w:szCs w:val="24"/>
        </w:rPr>
        <w:fldChar w:fldCharType="separate"/>
      </w:r>
      <w:r>
        <w:rPr>
          <w:rFonts w:hint="eastAsia" w:ascii="宋体" w:hAnsi="宋体" w:eastAsia="宋体" w:cs="宋体"/>
          <w:lang w:val="zh-CN" w:eastAsia="zh-CN"/>
        </w:rPr>
        <w:t>格式</w:t>
      </w:r>
      <w:r>
        <w:rPr>
          <w:rFonts w:hint="eastAsia" w:ascii="宋体" w:hAnsi="宋体" w:eastAsia="宋体" w:cs="宋体"/>
          <w:lang w:val="en-US" w:eastAsia="zh-CN"/>
        </w:rPr>
        <w:t>11</w:t>
      </w:r>
      <w:r>
        <w:rPr>
          <w:rFonts w:hint="eastAsia" w:ascii="宋体" w:hAnsi="宋体" w:eastAsia="宋体" w:cs="宋体"/>
          <w:lang w:val="zh-CN" w:eastAsia="zh-CN"/>
        </w:rPr>
        <w:t>：供应商诚信承诺书</w:t>
      </w:r>
      <w:r>
        <w:tab/>
      </w:r>
      <w:r>
        <w:fldChar w:fldCharType="begin"/>
      </w:r>
      <w:r>
        <w:instrText xml:space="preserve"> PAGEREF _Toc13073 \h </w:instrText>
      </w:r>
      <w:r>
        <w:fldChar w:fldCharType="separate"/>
      </w:r>
      <w:r>
        <w:t>10</w:t>
      </w:r>
      <w:r>
        <w:fldChar w:fldCharType="end"/>
      </w:r>
      <w:r>
        <w:rPr>
          <w:rFonts w:hint="eastAsia" w:ascii="宋体" w:hAnsi="宋体" w:eastAsia="宋体" w:cs="宋体"/>
          <w:szCs w:val="24"/>
        </w:rPr>
        <w:fldChar w:fldCharType="end"/>
      </w:r>
    </w:p>
    <w:p w14:paraId="2B9CB5C2">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_Toc19157 </w:instrText>
      </w:r>
      <w:r>
        <w:rPr>
          <w:rFonts w:hint="eastAsia" w:ascii="宋体" w:hAnsi="宋体" w:eastAsia="宋体" w:cs="宋体"/>
          <w:szCs w:val="24"/>
        </w:rPr>
        <w:fldChar w:fldCharType="separate"/>
      </w:r>
      <w:r>
        <w:rPr>
          <w:rFonts w:hint="eastAsia" w:ascii="宋体" w:hAnsi="宋体" w:eastAsia="宋体" w:cs="宋体"/>
          <w:lang w:val="zh-CN" w:eastAsia="zh-CN"/>
        </w:rPr>
        <w:t>格式</w:t>
      </w:r>
      <w:r>
        <w:rPr>
          <w:rFonts w:hint="eastAsia" w:ascii="宋体" w:hAnsi="宋体" w:eastAsia="宋体" w:cs="宋体"/>
          <w:lang w:val="en-US" w:eastAsia="zh-CN"/>
        </w:rPr>
        <w:t>12</w:t>
      </w:r>
      <w:r>
        <w:rPr>
          <w:rFonts w:hint="eastAsia" w:ascii="宋体" w:hAnsi="宋体" w:eastAsia="宋体" w:cs="宋体"/>
          <w:lang w:val="zh-CN" w:eastAsia="zh-CN"/>
        </w:rPr>
        <w:t>：资格证明材料</w:t>
      </w:r>
      <w:r>
        <w:tab/>
      </w:r>
      <w:r>
        <w:fldChar w:fldCharType="begin"/>
      </w:r>
      <w:r>
        <w:instrText xml:space="preserve"> PAGEREF _Toc19157 \h </w:instrText>
      </w:r>
      <w:r>
        <w:fldChar w:fldCharType="separate"/>
      </w:r>
      <w:r>
        <w:t>11</w:t>
      </w:r>
      <w:r>
        <w:fldChar w:fldCharType="end"/>
      </w:r>
      <w:r>
        <w:rPr>
          <w:rFonts w:hint="eastAsia" w:ascii="宋体" w:hAnsi="宋体" w:eastAsia="宋体" w:cs="宋体"/>
          <w:szCs w:val="24"/>
        </w:rPr>
        <w:fldChar w:fldCharType="end"/>
      </w:r>
    </w:p>
    <w:p w14:paraId="7C87F056">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_Toc20833 </w:instrText>
      </w:r>
      <w:r>
        <w:rPr>
          <w:rFonts w:hint="eastAsia" w:ascii="宋体" w:hAnsi="宋体" w:eastAsia="宋体" w:cs="宋体"/>
          <w:szCs w:val="24"/>
        </w:rPr>
        <w:fldChar w:fldCharType="separate"/>
      </w:r>
      <w:r>
        <w:rPr>
          <w:rFonts w:hint="eastAsia" w:ascii="宋体" w:hAnsi="宋体" w:eastAsia="宋体" w:cs="宋体"/>
          <w:lang w:val="zh-CN" w:eastAsia="zh-CN"/>
        </w:rPr>
        <w:t>格式</w:t>
      </w:r>
      <w:r>
        <w:rPr>
          <w:rFonts w:hint="eastAsia" w:ascii="宋体" w:hAnsi="宋体" w:eastAsia="宋体" w:cs="宋体"/>
          <w:lang w:val="en-US" w:eastAsia="zh-CN"/>
        </w:rPr>
        <w:t>13</w:t>
      </w:r>
      <w:r>
        <w:rPr>
          <w:rFonts w:hint="eastAsia" w:ascii="宋体" w:hAnsi="宋体" w:eastAsia="宋体" w:cs="宋体"/>
          <w:lang w:val="zh-CN" w:eastAsia="zh-CN"/>
        </w:rPr>
        <w:t>：财务状况、缴纳税收和社会保障资金证明</w:t>
      </w:r>
      <w:r>
        <w:tab/>
      </w:r>
      <w:r>
        <w:fldChar w:fldCharType="begin"/>
      </w:r>
      <w:r>
        <w:instrText xml:space="preserve"> PAGEREF _Toc20833 \h </w:instrText>
      </w:r>
      <w:r>
        <w:fldChar w:fldCharType="separate"/>
      </w:r>
      <w:r>
        <w:t>12</w:t>
      </w:r>
      <w:r>
        <w:fldChar w:fldCharType="end"/>
      </w:r>
      <w:r>
        <w:rPr>
          <w:rFonts w:hint="eastAsia" w:ascii="宋体" w:hAnsi="宋体" w:eastAsia="宋体" w:cs="宋体"/>
          <w:szCs w:val="24"/>
        </w:rPr>
        <w:fldChar w:fldCharType="end"/>
      </w:r>
    </w:p>
    <w:p w14:paraId="64DEB664">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_Toc676 </w:instrText>
      </w:r>
      <w:r>
        <w:rPr>
          <w:rFonts w:hint="eastAsia" w:ascii="宋体" w:hAnsi="宋体" w:eastAsia="宋体" w:cs="宋体"/>
          <w:szCs w:val="24"/>
        </w:rPr>
        <w:fldChar w:fldCharType="separate"/>
      </w:r>
      <w:r>
        <w:rPr>
          <w:rFonts w:hint="eastAsia" w:ascii="宋体" w:hAnsi="宋体" w:eastAsia="宋体" w:cs="宋体"/>
          <w:lang w:val="zh-CN" w:eastAsia="zh-CN"/>
        </w:rPr>
        <w:t>格式</w:t>
      </w:r>
      <w:r>
        <w:rPr>
          <w:rFonts w:hint="eastAsia" w:ascii="宋体" w:hAnsi="宋体" w:eastAsia="宋体" w:cs="宋体"/>
          <w:lang w:val="en-US" w:eastAsia="zh-CN"/>
        </w:rPr>
        <w:t>14</w:t>
      </w:r>
      <w:r>
        <w:rPr>
          <w:rFonts w:hint="eastAsia" w:ascii="宋体" w:hAnsi="宋体" w:eastAsia="宋体" w:cs="宋体"/>
          <w:lang w:val="zh-CN" w:eastAsia="zh-CN"/>
        </w:rPr>
        <w:t>：无重大违法记录声明</w:t>
      </w:r>
      <w:r>
        <w:tab/>
      </w:r>
      <w:r>
        <w:fldChar w:fldCharType="begin"/>
      </w:r>
      <w:r>
        <w:instrText xml:space="preserve"> PAGEREF _Toc676 \h </w:instrText>
      </w:r>
      <w:r>
        <w:fldChar w:fldCharType="separate"/>
      </w:r>
      <w:r>
        <w:t>13</w:t>
      </w:r>
      <w:r>
        <w:fldChar w:fldCharType="end"/>
      </w:r>
      <w:r>
        <w:rPr>
          <w:rFonts w:hint="eastAsia" w:ascii="宋体" w:hAnsi="宋体" w:eastAsia="宋体" w:cs="宋体"/>
          <w:szCs w:val="24"/>
        </w:rPr>
        <w:fldChar w:fldCharType="end"/>
      </w:r>
    </w:p>
    <w:p w14:paraId="6C039913">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_Toc21721 </w:instrText>
      </w:r>
      <w:r>
        <w:rPr>
          <w:rFonts w:hint="eastAsia" w:ascii="宋体" w:hAnsi="宋体" w:eastAsia="宋体" w:cs="宋体"/>
          <w:szCs w:val="24"/>
        </w:rPr>
        <w:fldChar w:fldCharType="separate"/>
      </w:r>
      <w:r>
        <w:rPr>
          <w:rFonts w:hint="eastAsia" w:ascii="宋体" w:hAnsi="宋体" w:eastAsia="宋体" w:cs="宋体"/>
          <w:lang w:val="zh-CN" w:eastAsia="zh-CN"/>
        </w:rPr>
        <w:t>格式</w:t>
      </w:r>
      <w:r>
        <w:rPr>
          <w:rFonts w:hint="eastAsia" w:ascii="宋体" w:hAnsi="宋体" w:eastAsia="宋体" w:cs="宋体"/>
          <w:lang w:val="en-US" w:eastAsia="zh-CN"/>
        </w:rPr>
        <w:t>15</w:t>
      </w:r>
      <w:r>
        <w:rPr>
          <w:rFonts w:hint="eastAsia" w:ascii="宋体" w:hAnsi="宋体" w:eastAsia="宋体" w:cs="宋体"/>
          <w:lang w:val="zh-CN" w:eastAsia="zh-CN"/>
        </w:rPr>
        <w:t>：</w:t>
      </w:r>
      <w:r>
        <w:rPr>
          <w:rFonts w:hint="eastAsia" w:ascii="宋体" w:hAnsi="宋体" w:eastAsia="宋体" w:cs="宋体"/>
          <w:lang w:val="en-US" w:eastAsia="zh-CN"/>
        </w:rPr>
        <w:t>询</w:t>
      </w:r>
      <w:r>
        <w:rPr>
          <w:rFonts w:hint="eastAsia" w:ascii="宋体" w:hAnsi="宋体" w:eastAsia="宋体" w:cs="宋体"/>
          <w:lang w:val="zh-CN" w:eastAsia="zh-CN"/>
        </w:rPr>
        <w:t>价保证金证明格式</w:t>
      </w:r>
      <w:r>
        <w:tab/>
      </w:r>
      <w:r>
        <w:fldChar w:fldCharType="begin"/>
      </w:r>
      <w:r>
        <w:instrText xml:space="preserve"> PAGEREF _Toc21721 \h </w:instrText>
      </w:r>
      <w:r>
        <w:fldChar w:fldCharType="separate"/>
      </w:r>
      <w:r>
        <w:t>14</w:t>
      </w:r>
      <w:r>
        <w:fldChar w:fldCharType="end"/>
      </w:r>
      <w:r>
        <w:rPr>
          <w:rFonts w:hint="eastAsia" w:ascii="宋体" w:hAnsi="宋体" w:eastAsia="宋体" w:cs="宋体"/>
          <w:szCs w:val="24"/>
        </w:rPr>
        <w:fldChar w:fldCharType="end"/>
      </w:r>
    </w:p>
    <w:p w14:paraId="69611314">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_Toc20011 </w:instrText>
      </w:r>
      <w:r>
        <w:rPr>
          <w:rFonts w:hint="eastAsia" w:ascii="宋体" w:hAnsi="宋体" w:eastAsia="宋体" w:cs="宋体"/>
          <w:szCs w:val="24"/>
        </w:rPr>
        <w:fldChar w:fldCharType="separate"/>
      </w:r>
      <w:r>
        <w:rPr>
          <w:rFonts w:hint="eastAsia" w:ascii="宋体" w:hAnsi="宋体" w:eastAsia="宋体" w:cs="宋体"/>
          <w:lang w:val="zh-CN" w:eastAsia="zh-CN"/>
        </w:rPr>
        <w:t>格式</w:t>
      </w:r>
      <w:r>
        <w:rPr>
          <w:rFonts w:hint="eastAsia" w:ascii="宋体" w:hAnsi="宋体" w:eastAsia="宋体" w:cs="宋体"/>
          <w:lang w:val="en-US" w:eastAsia="zh-CN"/>
        </w:rPr>
        <w:t>16</w:t>
      </w:r>
      <w:r>
        <w:rPr>
          <w:rFonts w:hint="eastAsia" w:ascii="宋体" w:hAnsi="宋体" w:eastAsia="宋体" w:cs="宋体"/>
          <w:lang w:val="zh-CN" w:eastAsia="zh-CN"/>
        </w:rPr>
        <w:t>：供应商的类似业绩证明材料</w:t>
      </w:r>
      <w:r>
        <w:tab/>
      </w:r>
      <w:r>
        <w:fldChar w:fldCharType="begin"/>
      </w:r>
      <w:r>
        <w:instrText xml:space="preserve"> PAGEREF _Toc20011 \h </w:instrText>
      </w:r>
      <w:r>
        <w:fldChar w:fldCharType="separate"/>
      </w:r>
      <w:r>
        <w:t>15</w:t>
      </w:r>
      <w:r>
        <w:fldChar w:fldCharType="end"/>
      </w:r>
      <w:r>
        <w:rPr>
          <w:rFonts w:hint="eastAsia" w:ascii="宋体" w:hAnsi="宋体" w:eastAsia="宋体" w:cs="宋体"/>
          <w:szCs w:val="24"/>
        </w:rPr>
        <w:fldChar w:fldCharType="end"/>
      </w:r>
    </w:p>
    <w:p w14:paraId="5FFC9387">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_Toc27794 </w:instrText>
      </w:r>
      <w:r>
        <w:rPr>
          <w:rFonts w:hint="eastAsia" w:ascii="宋体" w:hAnsi="宋体" w:eastAsia="宋体" w:cs="宋体"/>
          <w:szCs w:val="24"/>
        </w:rPr>
        <w:fldChar w:fldCharType="separate"/>
      </w:r>
      <w:r>
        <w:rPr>
          <w:rFonts w:hint="eastAsia" w:ascii="宋体" w:hAnsi="宋体" w:eastAsia="宋体" w:cs="宋体"/>
          <w:lang w:val="zh-CN" w:eastAsia="zh-CN"/>
        </w:rPr>
        <w:t>格式1</w:t>
      </w:r>
      <w:r>
        <w:rPr>
          <w:rFonts w:hint="eastAsia" w:ascii="宋体" w:hAnsi="宋体" w:eastAsia="宋体" w:cs="宋体"/>
          <w:lang w:val="en-US" w:eastAsia="zh-CN"/>
        </w:rPr>
        <w:t>7</w:t>
      </w:r>
      <w:r>
        <w:rPr>
          <w:rFonts w:hint="eastAsia" w:ascii="宋体" w:hAnsi="宋体" w:eastAsia="宋体" w:cs="宋体"/>
          <w:lang w:val="zh-CN" w:eastAsia="zh-CN"/>
        </w:rPr>
        <w:t>：具备履行合同所必须的</w:t>
      </w:r>
      <w:r>
        <w:rPr>
          <w:rFonts w:hint="eastAsia" w:ascii="宋体" w:hAnsi="宋体" w:eastAsia="宋体" w:cs="宋体"/>
          <w:lang w:val="en-US" w:eastAsia="zh-CN"/>
        </w:rPr>
        <w:t>服务</w:t>
      </w:r>
      <w:r>
        <w:rPr>
          <w:rFonts w:hint="eastAsia" w:ascii="宋体" w:hAnsi="宋体" w:eastAsia="宋体" w:cs="宋体"/>
          <w:lang w:val="zh-CN" w:eastAsia="zh-CN"/>
        </w:rPr>
        <w:t>和专业技术能力证明</w:t>
      </w:r>
      <w:r>
        <w:tab/>
      </w:r>
      <w:r>
        <w:fldChar w:fldCharType="begin"/>
      </w:r>
      <w:r>
        <w:instrText xml:space="preserve"> PAGEREF _Toc27794 \h </w:instrText>
      </w:r>
      <w:r>
        <w:fldChar w:fldCharType="separate"/>
      </w:r>
      <w:r>
        <w:t>16</w:t>
      </w:r>
      <w:r>
        <w:fldChar w:fldCharType="end"/>
      </w:r>
      <w:r>
        <w:rPr>
          <w:rFonts w:hint="eastAsia" w:ascii="宋体" w:hAnsi="宋体" w:eastAsia="宋体" w:cs="宋体"/>
          <w:szCs w:val="24"/>
        </w:rPr>
        <w:fldChar w:fldCharType="end"/>
      </w:r>
    </w:p>
    <w:p w14:paraId="3466C6D2">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_Toc9142 </w:instrText>
      </w:r>
      <w:r>
        <w:rPr>
          <w:rFonts w:hint="eastAsia" w:ascii="宋体" w:hAnsi="宋体" w:eastAsia="宋体" w:cs="宋体"/>
          <w:szCs w:val="24"/>
        </w:rPr>
        <w:fldChar w:fldCharType="separate"/>
      </w:r>
      <w:r>
        <w:rPr>
          <w:rFonts w:hint="eastAsia" w:ascii="宋体" w:hAnsi="宋体" w:eastAsia="宋体" w:cs="宋体"/>
          <w:lang w:val="en-US" w:eastAsia="zh-CN"/>
        </w:rPr>
        <w:t>格式18：</w:t>
      </w:r>
      <w:r>
        <w:rPr>
          <w:rFonts w:hint="eastAsia" w:ascii="宋体" w:hAnsi="宋体" w:eastAsia="宋体" w:cs="宋体"/>
          <w:lang w:val="zh-CN" w:eastAsia="zh-CN"/>
        </w:rPr>
        <w:t>落实政府采购附件</w:t>
      </w:r>
      <w:r>
        <w:tab/>
      </w:r>
      <w:r>
        <w:fldChar w:fldCharType="begin"/>
      </w:r>
      <w:r>
        <w:instrText xml:space="preserve"> PAGEREF _Toc9142 \h </w:instrText>
      </w:r>
      <w:r>
        <w:fldChar w:fldCharType="separate"/>
      </w:r>
      <w:r>
        <w:t>17</w:t>
      </w:r>
      <w:r>
        <w:fldChar w:fldCharType="end"/>
      </w:r>
      <w:r>
        <w:rPr>
          <w:rFonts w:hint="eastAsia" w:ascii="宋体" w:hAnsi="宋体" w:eastAsia="宋体" w:cs="宋体"/>
          <w:szCs w:val="24"/>
        </w:rPr>
        <w:fldChar w:fldCharType="end"/>
      </w:r>
    </w:p>
    <w:p w14:paraId="75EFF92E">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_Toc29429 </w:instrText>
      </w:r>
      <w:r>
        <w:rPr>
          <w:rFonts w:hint="eastAsia" w:ascii="宋体" w:hAnsi="宋体" w:eastAsia="宋体" w:cs="宋体"/>
          <w:szCs w:val="24"/>
        </w:rPr>
        <w:fldChar w:fldCharType="separate"/>
      </w:r>
      <w:r>
        <w:rPr>
          <w:rFonts w:hint="eastAsia" w:ascii="宋体" w:hAnsi="宋体" w:eastAsia="宋体" w:cs="宋体"/>
          <w:szCs w:val="30"/>
          <w:lang w:val="zh-CN"/>
        </w:rPr>
        <w:t>附件1：中小企业声明函（货物）</w:t>
      </w:r>
      <w:r>
        <w:tab/>
      </w:r>
      <w:r>
        <w:fldChar w:fldCharType="begin"/>
      </w:r>
      <w:r>
        <w:instrText xml:space="preserve"> PAGEREF _Toc29429 \h </w:instrText>
      </w:r>
      <w:r>
        <w:fldChar w:fldCharType="separate"/>
      </w:r>
      <w:r>
        <w:t>17</w:t>
      </w:r>
      <w:r>
        <w:fldChar w:fldCharType="end"/>
      </w:r>
      <w:r>
        <w:rPr>
          <w:rFonts w:hint="eastAsia" w:ascii="宋体" w:hAnsi="宋体" w:eastAsia="宋体" w:cs="宋体"/>
          <w:szCs w:val="24"/>
        </w:rPr>
        <w:fldChar w:fldCharType="end"/>
      </w:r>
    </w:p>
    <w:p w14:paraId="23BB403A">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_Toc25640 </w:instrText>
      </w:r>
      <w:r>
        <w:rPr>
          <w:rFonts w:hint="eastAsia" w:ascii="宋体" w:hAnsi="宋体" w:eastAsia="宋体" w:cs="宋体"/>
          <w:szCs w:val="24"/>
        </w:rPr>
        <w:fldChar w:fldCharType="separate"/>
      </w:r>
      <w:r>
        <w:rPr>
          <w:rFonts w:hint="eastAsia" w:ascii="宋体" w:hAnsi="宋体" w:eastAsia="宋体" w:cs="宋体"/>
          <w:szCs w:val="30"/>
          <w:lang w:val="zh-CN"/>
        </w:rPr>
        <w:t>附件2：残疾人福利性单位声明函</w:t>
      </w:r>
      <w:r>
        <w:tab/>
      </w:r>
      <w:r>
        <w:fldChar w:fldCharType="begin"/>
      </w:r>
      <w:r>
        <w:instrText xml:space="preserve"> PAGEREF _Toc25640 \h </w:instrText>
      </w:r>
      <w:r>
        <w:fldChar w:fldCharType="separate"/>
      </w:r>
      <w:r>
        <w:t>18</w:t>
      </w:r>
      <w:r>
        <w:fldChar w:fldCharType="end"/>
      </w:r>
      <w:r>
        <w:rPr>
          <w:rFonts w:hint="eastAsia" w:ascii="宋体" w:hAnsi="宋体" w:eastAsia="宋体" w:cs="宋体"/>
          <w:szCs w:val="24"/>
        </w:rPr>
        <w:fldChar w:fldCharType="end"/>
      </w:r>
    </w:p>
    <w:p w14:paraId="77E14EFC">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_Toc31980 </w:instrText>
      </w:r>
      <w:r>
        <w:rPr>
          <w:rFonts w:hint="eastAsia" w:ascii="宋体" w:hAnsi="宋体" w:eastAsia="宋体" w:cs="宋体"/>
          <w:szCs w:val="24"/>
        </w:rPr>
        <w:fldChar w:fldCharType="separate"/>
      </w:r>
      <w:r>
        <w:rPr>
          <w:rFonts w:hint="eastAsia" w:ascii="宋体" w:hAnsi="宋体" w:eastAsia="宋体" w:cs="宋体"/>
          <w:szCs w:val="30"/>
          <w:lang w:val="zh-CN"/>
        </w:rPr>
        <w:t>附件3：监狱企业证明资料</w:t>
      </w:r>
      <w:r>
        <w:tab/>
      </w:r>
      <w:r>
        <w:fldChar w:fldCharType="begin"/>
      </w:r>
      <w:r>
        <w:instrText xml:space="preserve"> PAGEREF _Toc31980 \h </w:instrText>
      </w:r>
      <w:r>
        <w:fldChar w:fldCharType="separate"/>
      </w:r>
      <w:r>
        <w:t>19</w:t>
      </w:r>
      <w:r>
        <w:fldChar w:fldCharType="end"/>
      </w:r>
      <w:r>
        <w:rPr>
          <w:rFonts w:hint="eastAsia" w:ascii="宋体" w:hAnsi="宋体" w:eastAsia="宋体" w:cs="宋体"/>
          <w:szCs w:val="24"/>
        </w:rPr>
        <w:fldChar w:fldCharType="end"/>
      </w:r>
    </w:p>
    <w:p w14:paraId="12D75A8E">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_Toc4597 </w:instrText>
      </w:r>
      <w:r>
        <w:rPr>
          <w:rFonts w:hint="eastAsia" w:ascii="宋体" w:hAnsi="宋体" w:eastAsia="宋体" w:cs="宋体"/>
          <w:szCs w:val="24"/>
        </w:rPr>
        <w:fldChar w:fldCharType="separate"/>
      </w:r>
      <w:r>
        <w:rPr>
          <w:rFonts w:hint="eastAsia" w:ascii="宋体" w:hAnsi="宋体" w:eastAsia="宋体" w:cs="宋体"/>
          <w:szCs w:val="30"/>
          <w:lang w:val="zh-CN"/>
        </w:rPr>
        <w:t>附件4：中国境内生产的组件成本核算基本规则</w:t>
      </w:r>
      <w:r>
        <w:tab/>
      </w:r>
      <w:r>
        <w:fldChar w:fldCharType="begin"/>
      </w:r>
      <w:r>
        <w:instrText xml:space="preserve"> PAGEREF _Toc4597 \h </w:instrText>
      </w:r>
      <w:r>
        <w:fldChar w:fldCharType="separate"/>
      </w:r>
      <w:r>
        <w:t>20</w:t>
      </w:r>
      <w:r>
        <w:fldChar w:fldCharType="end"/>
      </w:r>
      <w:r>
        <w:rPr>
          <w:rFonts w:hint="eastAsia" w:ascii="宋体" w:hAnsi="宋体" w:eastAsia="宋体" w:cs="宋体"/>
          <w:szCs w:val="24"/>
        </w:rPr>
        <w:fldChar w:fldCharType="end"/>
      </w:r>
    </w:p>
    <w:p w14:paraId="024C7E22">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_Toc1932 </w:instrText>
      </w:r>
      <w:r>
        <w:rPr>
          <w:rFonts w:hint="eastAsia" w:ascii="宋体" w:hAnsi="宋体" w:eastAsia="宋体" w:cs="宋体"/>
          <w:szCs w:val="24"/>
        </w:rPr>
        <w:fldChar w:fldCharType="separate"/>
      </w:r>
      <w:r>
        <w:rPr>
          <w:rFonts w:hint="eastAsia" w:ascii="宋体" w:hAnsi="宋体" w:eastAsia="宋体" w:cs="宋体"/>
          <w:szCs w:val="30"/>
          <w:lang w:val="zh-CN"/>
        </w:rPr>
        <w:t>附件5：关于符合本国产品标准的声明函</w:t>
      </w:r>
      <w:r>
        <w:tab/>
      </w:r>
      <w:r>
        <w:fldChar w:fldCharType="begin"/>
      </w:r>
      <w:r>
        <w:instrText xml:space="preserve"> PAGEREF _Toc1932 \h </w:instrText>
      </w:r>
      <w:r>
        <w:fldChar w:fldCharType="separate"/>
      </w:r>
      <w:r>
        <w:t>21</w:t>
      </w:r>
      <w:r>
        <w:fldChar w:fldCharType="end"/>
      </w:r>
      <w:r>
        <w:rPr>
          <w:rFonts w:hint="eastAsia" w:ascii="宋体" w:hAnsi="宋体" w:eastAsia="宋体" w:cs="宋体"/>
          <w:szCs w:val="24"/>
        </w:rPr>
        <w:fldChar w:fldCharType="end"/>
      </w:r>
    </w:p>
    <w:p w14:paraId="0F22C110">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_Toc20643 </w:instrText>
      </w:r>
      <w:r>
        <w:rPr>
          <w:rFonts w:hint="eastAsia" w:ascii="宋体" w:hAnsi="宋体" w:eastAsia="宋体" w:cs="宋体"/>
          <w:szCs w:val="24"/>
        </w:rPr>
        <w:fldChar w:fldCharType="separate"/>
      </w:r>
      <w:r>
        <w:rPr>
          <w:rFonts w:hint="eastAsia" w:ascii="宋体" w:hAnsi="宋体" w:eastAsia="宋体" w:cs="宋体"/>
          <w:szCs w:val="30"/>
          <w:lang w:val="zh-CN"/>
        </w:rPr>
        <w:t>附件6：关于符合本国产品标准的成本占比的承诺函</w:t>
      </w:r>
      <w:r>
        <w:tab/>
      </w:r>
      <w:r>
        <w:fldChar w:fldCharType="begin"/>
      </w:r>
      <w:r>
        <w:instrText xml:space="preserve"> PAGEREF _Toc20643 \h </w:instrText>
      </w:r>
      <w:r>
        <w:fldChar w:fldCharType="separate"/>
      </w:r>
      <w:r>
        <w:t>22</w:t>
      </w:r>
      <w:r>
        <w:fldChar w:fldCharType="end"/>
      </w:r>
      <w:r>
        <w:rPr>
          <w:rFonts w:hint="eastAsia" w:ascii="宋体" w:hAnsi="宋体" w:eastAsia="宋体" w:cs="宋体"/>
          <w:szCs w:val="24"/>
        </w:rPr>
        <w:fldChar w:fldCharType="end"/>
      </w:r>
    </w:p>
    <w:p w14:paraId="5D92B30A">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_Toc24571 </w:instrText>
      </w:r>
      <w:r>
        <w:rPr>
          <w:rFonts w:hint="eastAsia" w:ascii="宋体" w:hAnsi="宋体" w:eastAsia="宋体" w:cs="宋体"/>
          <w:szCs w:val="24"/>
        </w:rPr>
        <w:fldChar w:fldCharType="separate"/>
      </w:r>
      <w:r>
        <w:rPr>
          <w:rFonts w:hint="eastAsia" w:ascii="宋体" w:hAnsi="宋体" w:eastAsia="宋体" w:cs="宋体"/>
          <w:lang w:val="zh-CN" w:eastAsia="zh-CN"/>
        </w:rPr>
        <w:t>格式</w:t>
      </w:r>
      <w:r>
        <w:rPr>
          <w:rFonts w:hint="eastAsia" w:ascii="宋体" w:hAnsi="宋体" w:eastAsia="宋体" w:cs="宋体"/>
          <w:lang w:val="en-US" w:eastAsia="zh-CN"/>
        </w:rPr>
        <w:t>19</w:t>
      </w:r>
      <w:r>
        <w:rPr>
          <w:rFonts w:hint="eastAsia" w:ascii="宋体" w:hAnsi="宋体" w:eastAsia="宋体" w:cs="宋体"/>
          <w:lang w:val="zh-CN" w:eastAsia="zh-CN"/>
        </w:rPr>
        <w:t>：</w:t>
      </w:r>
      <w:r>
        <w:rPr>
          <w:rFonts w:hint="eastAsia" w:ascii="宋体" w:hAnsi="宋体" w:eastAsia="宋体" w:cs="宋体"/>
          <w:lang w:val="en-US" w:eastAsia="zh-CN"/>
        </w:rPr>
        <w:t>询价</w:t>
      </w:r>
      <w:r>
        <w:rPr>
          <w:rFonts w:hint="eastAsia" w:ascii="宋体" w:hAnsi="宋体" w:eastAsia="宋体" w:cs="宋体"/>
          <w:lang w:val="zh-CN" w:eastAsia="zh-CN"/>
        </w:rPr>
        <w:t>供应商认为在其他方面有必要说明的事项</w:t>
      </w:r>
      <w:r>
        <w:tab/>
      </w:r>
      <w:r>
        <w:fldChar w:fldCharType="begin"/>
      </w:r>
      <w:r>
        <w:instrText xml:space="preserve"> PAGEREF _Toc24571 \h </w:instrText>
      </w:r>
      <w:r>
        <w:fldChar w:fldCharType="separate"/>
      </w:r>
      <w:r>
        <w:t>23</w:t>
      </w:r>
      <w:r>
        <w:fldChar w:fldCharType="end"/>
      </w:r>
      <w:r>
        <w:rPr>
          <w:rFonts w:hint="eastAsia" w:ascii="宋体" w:hAnsi="宋体" w:eastAsia="宋体" w:cs="宋体"/>
          <w:szCs w:val="24"/>
        </w:rPr>
        <w:fldChar w:fldCharType="end"/>
      </w:r>
    </w:p>
    <w:p w14:paraId="0B385D7C">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_Toc31121 </w:instrText>
      </w:r>
      <w:r>
        <w:rPr>
          <w:rFonts w:hint="eastAsia" w:ascii="宋体" w:hAnsi="宋体" w:eastAsia="宋体" w:cs="宋体"/>
          <w:szCs w:val="24"/>
        </w:rPr>
        <w:fldChar w:fldCharType="separate"/>
      </w:r>
      <w:r>
        <w:rPr>
          <w:rFonts w:hint="eastAsia" w:ascii="宋体" w:hAnsi="宋体" w:eastAsia="宋体" w:cs="宋体"/>
          <w:lang w:val="zh-CN"/>
        </w:rPr>
        <w:t>第</w:t>
      </w:r>
      <w:r>
        <w:rPr>
          <w:rFonts w:hint="eastAsia" w:ascii="宋体" w:hAnsi="宋体" w:eastAsia="宋体" w:cs="宋体"/>
          <w:lang w:val="en-US" w:eastAsia="zh-CN"/>
        </w:rPr>
        <w:t>五</w:t>
      </w:r>
      <w:r>
        <w:rPr>
          <w:rFonts w:hint="eastAsia" w:ascii="宋体" w:hAnsi="宋体" w:eastAsia="宋体" w:cs="宋体"/>
          <w:lang w:val="zh-CN"/>
        </w:rPr>
        <w:t>部分</w:t>
      </w:r>
      <w:r>
        <w:rPr>
          <w:rFonts w:hint="eastAsia" w:ascii="宋体" w:hAnsi="宋体" w:eastAsia="宋体" w:cs="宋体"/>
        </w:rPr>
        <w:t xml:space="preserve">  </w:t>
      </w:r>
      <w:r>
        <w:rPr>
          <w:rFonts w:hint="eastAsia" w:ascii="宋体" w:hAnsi="宋体" w:eastAsia="宋体" w:cs="宋体"/>
          <w:lang w:val="en-US" w:eastAsia="zh-CN"/>
        </w:rPr>
        <w:t>询价</w:t>
      </w:r>
      <w:r>
        <w:rPr>
          <w:rFonts w:hint="eastAsia" w:ascii="宋体" w:hAnsi="宋体" w:eastAsia="宋体" w:cs="宋体"/>
          <w:lang w:val="zh-CN"/>
        </w:rPr>
        <w:t>要求及</w:t>
      </w:r>
      <w:r>
        <w:rPr>
          <w:rFonts w:hint="eastAsia" w:ascii="宋体" w:hAnsi="宋体" w:eastAsia="宋体" w:cs="宋体"/>
          <w:lang w:val="en-US" w:eastAsia="zh-CN"/>
        </w:rPr>
        <w:t>技术参数要求</w:t>
      </w:r>
      <w:r>
        <w:tab/>
      </w:r>
      <w:r>
        <w:fldChar w:fldCharType="begin"/>
      </w:r>
      <w:r>
        <w:instrText xml:space="preserve"> PAGEREF _Toc31121 \h </w:instrText>
      </w:r>
      <w:r>
        <w:fldChar w:fldCharType="separate"/>
      </w:r>
      <w:r>
        <w:t>24</w:t>
      </w:r>
      <w:r>
        <w:fldChar w:fldCharType="end"/>
      </w:r>
      <w:r>
        <w:rPr>
          <w:rFonts w:hint="eastAsia" w:ascii="宋体" w:hAnsi="宋体" w:eastAsia="宋体" w:cs="宋体"/>
          <w:szCs w:val="24"/>
        </w:rPr>
        <w:fldChar w:fldCharType="end"/>
      </w:r>
    </w:p>
    <w:p w14:paraId="2916E1CE">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_Toc32674 </w:instrText>
      </w:r>
      <w:r>
        <w:rPr>
          <w:rFonts w:hint="eastAsia" w:ascii="宋体" w:hAnsi="宋体" w:eastAsia="宋体" w:cs="宋体"/>
          <w:szCs w:val="24"/>
        </w:rPr>
        <w:fldChar w:fldCharType="separate"/>
      </w:r>
      <w:r>
        <w:rPr>
          <w:rFonts w:hint="eastAsia" w:ascii="宋体" w:hAnsi="宋体" w:eastAsia="宋体" w:cs="宋体"/>
          <w:lang w:val="zh-CN"/>
        </w:rPr>
        <w:t>（一）</w:t>
      </w:r>
      <w:r>
        <w:rPr>
          <w:rFonts w:hint="eastAsia" w:ascii="宋体" w:hAnsi="宋体" w:eastAsia="宋体" w:cs="宋体"/>
        </w:rPr>
        <w:t>询价</w:t>
      </w:r>
      <w:r>
        <w:rPr>
          <w:rFonts w:hint="eastAsia" w:ascii="宋体" w:hAnsi="宋体" w:eastAsia="宋体" w:cs="宋体"/>
          <w:lang w:val="zh-CN"/>
        </w:rPr>
        <w:t>要求</w:t>
      </w:r>
      <w:r>
        <w:tab/>
      </w:r>
      <w:r>
        <w:fldChar w:fldCharType="begin"/>
      </w:r>
      <w:r>
        <w:instrText xml:space="preserve"> PAGEREF _Toc32674 \h </w:instrText>
      </w:r>
      <w:r>
        <w:fldChar w:fldCharType="separate"/>
      </w:r>
      <w:r>
        <w:t>24</w:t>
      </w:r>
      <w:r>
        <w:fldChar w:fldCharType="end"/>
      </w:r>
      <w:r>
        <w:rPr>
          <w:rFonts w:hint="eastAsia" w:ascii="宋体" w:hAnsi="宋体" w:eastAsia="宋体" w:cs="宋体"/>
          <w:szCs w:val="24"/>
        </w:rPr>
        <w:fldChar w:fldCharType="end"/>
      </w:r>
    </w:p>
    <w:p w14:paraId="3E02BF0E">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_Toc14307 </w:instrText>
      </w:r>
      <w:r>
        <w:rPr>
          <w:rFonts w:hint="eastAsia" w:ascii="宋体" w:hAnsi="宋体" w:eastAsia="宋体" w:cs="宋体"/>
          <w:szCs w:val="24"/>
        </w:rPr>
        <w:fldChar w:fldCharType="separate"/>
      </w:r>
      <w:r>
        <w:rPr>
          <w:rFonts w:hint="eastAsia" w:ascii="宋体" w:hAnsi="宋体" w:eastAsia="宋体" w:cs="宋体"/>
          <w:lang w:val="zh-CN" w:eastAsia="zh-CN"/>
        </w:rPr>
        <w:t>1.</w:t>
      </w:r>
      <w:r>
        <w:rPr>
          <w:rFonts w:hint="eastAsia" w:ascii="宋体" w:hAnsi="宋体" w:eastAsia="宋体" w:cs="宋体"/>
          <w:lang w:val="en-US" w:eastAsia="zh-CN"/>
        </w:rPr>
        <w:t>询价</w:t>
      </w:r>
      <w:r>
        <w:rPr>
          <w:rFonts w:hint="eastAsia" w:ascii="宋体" w:hAnsi="宋体" w:eastAsia="宋体" w:cs="宋体"/>
          <w:lang w:val="zh-CN" w:eastAsia="zh-CN"/>
        </w:rPr>
        <w:t>说明</w:t>
      </w:r>
      <w:r>
        <w:tab/>
      </w:r>
      <w:r>
        <w:fldChar w:fldCharType="begin"/>
      </w:r>
      <w:r>
        <w:instrText xml:space="preserve"> PAGEREF _Toc14307 \h </w:instrText>
      </w:r>
      <w:r>
        <w:fldChar w:fldCharType="separate"/>
      </w:r>
      <w:r>
        <w:t>24</w:t>
      </w:r>
      <w:r>
        <w:fldChar w:fldCharType="end"/>
      </w:r>
      <w:r>
        <w:rPr>
          <w:rFonts w:hint="eastAsia" w:ascii="宋体" w:hAnsi="宋体" w:eastAsia="宋体" w:cs="宋体"/>
          <w:szCs w:val="24"/>
        </w:rPr>
        <w:fldChar w:fldCharType="end"/>
      </w:r>
    </w:p>
    <w:p w14:paraId="118DDD59">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_Toc9972 </w:instrText>
      </w:r>
      <w:r>
        <w:rPr>
          <w:rFonts w:hint="eastAsia" w:ascii="宋体" w:hAnsi="宋体" w:eastAsia="宋体" w:cs="宋体"/>
          <w:szCs w:val="24"/>
        </w:rPr>
        <w:fldChar w:fldCharType="separate"/>
      </w:r>
      <w:r>
        <w:rPr>
          <w:rFonts w:hint="eastAsia" w:ascii="宋体" w:hAnsi="宋体" w:eastAsia="宋体" w:cs="宋体"/>
          <w:lang w:val="zh-CN" w:eastAsia="zh-CN"/>
        </w:rPr>
        <w:t>2.报价说明</w:t>
      </w:r>
      <w:r>
        <w:tab/>
      </w:r>
      <w:r>
        <w:fldChar w:fldCharType="begin"/>
      </w:r>
      <w:r>
        <w:instrText xml:space="preserve"> PAGEREF _Toc9972 \h </w:instrText>
      </w:r>
      <w:r>
        <w:fldChar w:fldCharType="separate"/>
      </w:r>
      <w:r>
        <w:t>24</w:t>
      </w:r>
      <w:r>
        <w:fldChar w:fldCharType="end"/>
      </w:r>
      <w:r>
        <w:rPr>
          <w:rFonts w:hint="eastAsia" w:ascii="宋体" w:hAnsi="宋体" w:eastAsia="宋体" w:cs="宋体"/>
          <w:szCs w:val="24"/>
        </w:rPr>
        <w:fldChar w:fldCharType="end"/>
      </w:r>
    </w:p>
    <w:p w14:paraId="01010BB7">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_Toc27828 </w:instrText>
      </w:r>
      <w:r>
        <w:rPr>
          <w:rFonts w:hint="eastAsia" w:ascii="宋体" w:hAnsi="宋体" w:eastAsia="宋体" w:cs="宋体"/>
          <w:szCs w:val="24"/>
        </w:rPr>
        <w:fldChar w:fldCharType="separate"/>
      </w:r>
      <w:r>
        <w:rPr>
          <w:rFonts w:hint="eastAsia" w:ascii="宋体" w:hAnsi="宋体" w:eastAsia="宋体" w:cs="宋体"/>
          <w:lang w:val="zh-CN" w:eastAsia="zh-CN"/>
        </w:rPr>
        <w:t>3.商务要求</w:t>
      </w:r>
      <w:r>
        <w:tab/>
      </w:r>
      <w:r>
        <w:fldChar w:fldCharType="begin"/>
      </w:r>
      <w:r>
        <w:instrText xml:space="preserve"> PAGEREF _Toc27828 \h </w:instrText>
      </w:r>
      <w:r>
        <w:fldChar w:fldCharType="separate"/>
      </w:r>
      <w:r>
        <w:t>24</w:t>
      </w:r>
      <w:r>
        <w:fldChar w:fldCharType="end"/>
      </w:r>
      <w:r>
        <w:rPr>
          <w:rFonts w:hint="eastAsia" w:ascii="宋体" w:hAnsi="宋体" w:eastAsia="宋体" w:cs="宋体"/>
          <w:szCs w:val="24"/>
        </w:rPr>
        <w:fldChar w:fldCharType="end"/>
      </w:r>
    </w:p>
    <w:p w14:paraId="3CA3922D">
      <w:pPr>
        <w:pStyle w:val="15"/>
        <w:tabs>
          <w:tab w:val="right" w:leader="dot" w:pos="8243"/>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_Toc4935 </w:instrText>
      </w:r>
      <w:r>
        <w:rPr>
          <w:rFonts w:hint="eastAsia" w:ascii="宋体" w:hAnsi="宋体" w:eastAsia="宋体" w:cs="宋体"/>
          <w:szCs w:val="24"/>
        </w:rPr>
        <w:fldChar w:fldCharType="separate"/>
      </w:r>
      <w:r>
        <w:rPr>
          <w:rFonts w:hint="eastAsia" w:ascii="宋体" w:hAnsi="宋体" w:eastAsia="宋体" w:cs="宋体"/>
          <w:lang w:val="en-US" w:eastAsia="zh-CN"/>
        </w:rPr>
        <w:t>（二）技术参数要求</w:t>
      </w:r>
      <w:r>
        <w:tab/>
      </w:r>
      <w:r>
        <w:fldChar w:fldCharType="begin"/>
      </w:r>
      <w:r>
        <w:instrText xml:space="preserve"> PAGEREF _Toc4935 \h </w:instrText>
      </w:r>
      <w:r>
        <w:fldChar w:fldCharType="separate"/>
      </w:r>
      <w:r>
        <w:t>25</w:t>
      </w:r>
      <w:r>
        <w:fldChar w:fldCharType="end"/>
      </w:r>
      <w:r>
        <w:rPr>
          <w:rFonts w:hint="eastAsia" w:ascii="宋体" w:hAnsi="宋体" w:eastAsia="宋体" w:cs="宋体"/>
          <w:szCs w:val="24"/>
        </w:rPr>
        <w:fldChar w:fldCharType="end"/>
      </w:r>
    </w:p>
    <w:p w14:paraId="1E85025A">
      <w:pPr>
        <w:autoSpaceDE w:val="0"/>
        <w:autoSpaceDN w:val="0"/>
        <w:adjustRightInd w:val="0"/>
        <w:spacing w:line="360" w:lineRule="auto"/>
        <w:jc w:val="left"/>
        <w:rPr>
          <w:rStyle w:val="27"/>
          <w:rFonts w:hint="eastAsia" w:ascii="宋体" w:hAnsi="宋体" w:eastAsia="宋体" w:cs="宋体"/>
          <w:bCs/>
          <w:i/>
          <w:color w:val="000000"/>
          <w:kern w:val="0"/>
          <w:sz w:val="24"/>
        </w:rPr>
      </w:pPr>
      <w:r>
        <w:rPr>
          <w:rFonts w:hint="eastAsia" w:ascii="宋体" w:hAnsi="宋体" w:eastAsia="宋体" w:cs="宋体"/>
          <w:szCs w:val="24"/>
        </w:rPr>
        <w:fldChar w:fldCharType="end"/>
      </w:r>
      <w:r>
        <w:rPr>
          <w:rFonts w:hint="eastAsia" w:ascii="宋体" w:hAnsi="宋体" w:eastAsia="宋体" w:cs="宋体"/>
          <w:szCs w:val="24"/>
          <w:lang w:val="en-US" w:eastAsia="zh-CN"/>
        </w:rPr>
        <w:t xml:space="preserve">  </w:t>
      </w:r>
      <w:r>
        <w:rPr>
          <w:rFonts w:hint="eastAsia" w:ascii="宋体" w:hAnsi="宋体" w:eastAsia="宋体" w:cs="宋体"/>
          <w:b/>
          <w:bCs/>
          <w:sz w:val="24"/>
          <w:szCs w:val="24"/>
          <w:lang w:val="en-US" w:eastAsia="zh-CN"/>
        </w:rPr>
        <w:t xml:space="preserve"> </w:t>
      </w:r>
      <w:r>
        <w:rPr>
          <w:rFonts w:hint="default" w:ascii="Calibri" w:hAnsi="Calibri" w:eastAsia="宋体" w:cs="Calibri"/>
          <w:b/>
          <w:bCs/>
          <w:sz w:val="24"/>
          <w:szCs w:val="24"/>
          <w:lang w:val="en-US" w:eastAsia="zh-CN"/>
        </w:rPr>
        <w:t xml:space="preserve">  </w:t>
      </w:r>
    </w:p>
    <w:p w14:paraId="0B8B0C4E">
      <w:pPr>
        <w:autoSpaceDE w:val="0"/>
        <w:autoSpaceDN w:val="0"/>
        <w:adjustRightInd w:val="0"/>
        <w:spacing w:line="360" w:lineRule="auto"/>
        <w:jc w:val="left"/>
        <w:rPr>
          <w:rStyle w:val="27"/>
          <w:rFonts w:hint="eastAsia" w:ascii="宋体" w:hAnsi="宋体" w:eastAsia="宋体" w:cs="宋体"/>
          <w:bCs/>
          <w:i/>
          <w:color w:val="000000"/>
          <w:kern w:val="0"/>
          <w:sz w:val="24"/>
        </w:rPr>
      </w:pPr>
    </w:p>
    <w:p w14:paraId="641C0785">
      <w:pPr>
        <w:autoSpaceDE w:val="0"/>
        <w:autoSpaceDN w:val="0"/>
        <w:adjustRightInd w:val="0"/>
        <w:spacing w:line="360" w:lineRule="auto"/>
        <w:jc w:val="left"/>
        <w:rPr>
          <w:rStyle w:val="27"/>
          <w:rFonts w:hint="eastAsia" w:ascii="宋体" w:hAnsi="宋体" w:eastAsia="宋体" w:cs="宋体"/>
          <w:bCs/>
          <w:i/>
          <w:color w:val="000000"/>
          <w:kern w:val="0"/>
          <w:sz w:val="24"/>
        </w:rPr>
      </w:pPr>
    </w:p>
    <w:p w14:paraId="7E6D9067">
      <w:pPr>
        <w:pStyle w:val="20"/>
        <w:rPr>
          <w:rStyle w:val="27"/>
          <w:rFonts w:hint="eastAsia" w:ascii="宋体" w:hAnsi="宋体" w:eastAsia="宋体" w:cs="宋体"/>
          <w:bCs/>
          <w:i/>
          <w:color w:val="000000"/>
          <w:kern w:val="0"/>
          <w:sz w:val="24"/>
        </w:rPr>
      </w:pPr>
    </w:p>
    <w:p w14:paraId="7C034FB9">
      <w:pPr>
        <w:pStyle w:val="20"/>
        <w:rPr>
          <w:rStyle w:val="27"/>
          <w:rFonts w:hint="eastAsia" w:ascii="宋体" w:hAnsi="宋体" w:eastAsia="宋体" w:cs="宋体"/>
          <w:bCs/>
          <w:i/>
          <w:color w:val="000000"/>
          <w:kern w:val="0"/>
          <w:sz w:val="24"/>
        </w:rPr>
      </w:pPr>
    </w:p>
    <w:p w14:paraId="3EEFE161">
      <w:pPr>
        <w:pStyle w:val="20"/>
        <w:rPr>
          <w:rStyle w:val="27"/>
          <w:rFonts w:hint="eastAsia" w:ascii="宋体" w:hAnsi="宋体" w:eastAsia="宋体" w:cs="宋体"/>
          <w:bCs/>
          <w:i/>
          <w:color w:val="000000"/>
          <w:kern w:val="0"/>
          <w:sz w:val="24"/>
        </w:rPr>
      </w:pPr>
    </w:p>
    <w:p w14:paraId="0B6A7E8A">
      <w:pPr>
        <w:pStyle w:val="20"/>
        <w:rPr>
          <w:rStyle w:val="27"/>
          <w:rFonts w:hint="eastAsia" w:ascii="宋体" w:hAnsi="宋体" w:eastAsia="宋体" w:cs="宋体"/>
          <w:bCs/>
          <w:i/>
          <w:color w:val="000000"/>
          <w:kern w:val="0"/>
          <w:sz w:val="24"/>
        </w:rPr>
      </w:pPr>
    </w:p>
    <w:p w14:paraId="425BCCEA">
      <w:pPr>
        <w:pStyle w:val="20"/>
        <w:rPr>
          <w:rStyle w:val="27"/>
          <w:rFonts w:hint="eastAsia" w:ascii="宋体" w:hAnsi="宋体" w:eastAsia="宋体" w:cs="宋体"/>
          <w:bCs/>
          <w:i/>
          <w:color w:val="000000"/>
          <w:kern w:val="0"/>
          <w:sz w:val="24"/>
        </w:rPr>
      </w:pPr>
    </w:p>
    <w:p w14:paraId="751A35C2">
      <w:pPr>
        <w:pStyle w:val="20"/>
        <w:rPr>
          <w:rStyle w:val="27"/>
          <w:rFonts w:hint="eastAsia" w:ascii="宋体" w:hAnsi="宋体" w:eastAsia="宋体" w:cs="宋体"/>
          <w:bCs/>
          <w:i/>
          <w:color w:val="000000"/>
          <w:kern w:val="0"/>
          <w:sz w:val="24"/>
        </w:rPr>
      </w:pPr>
    </w:p>
    <w:p w14:paraId="00290BA2">
      <w:pPr>
        <w:pStyle w:val="20"/>
        <w:rPr>
          <w:rStyle w:val="27"/>
          <w:rFonts w:hint="eastAsia" w:ascii="宋体" w:hAnsi="宋体" w:eastAsia="宋体" w:cs="宋体"/>
          <w:bCs/>
          <w:i/>
          <w:color w:val="000000"/>
          <w:kern w:val="0"/>
          <w:sz w:val="24"/>
        </w:rPr>
      </w:pPr>
    </w:p>
    <w:p w14:paraId="58A04E06">
      <w:pPr>
        <w:rPr>
          <w:rStyle w:val="27"/>
          <w:rFonts w:hint="eastAsia" w:ascii="宋体" w:hAnsi="宋体" w:eastAsia="宋体" w:cs="宋体"/>
          <w:bCs/>
          <w:i/>
          <w:color w:val="000000"/>
          <w:kern w:val="0"/>
          <w:sz w:val="24"/>
        </w:rPr>
      </w:pPr>
    </w:p>
    <w:p w14:paraId="67939C6D">
      <w:pPr>
        <w:rPr>
          <w:rStyle w:val="27"/>
          <w:rFonts w:hint="eastAsia" w:ascii="宋体" w:hAnsi="宋体" w:eastAsia="宋体" w:cs="宋体"/>
          <w:bCs/>
          <w:i/>
          <w:color w:val="000000"/>
          <w:kern w:val="0"/>
          <w:sz w:val="24"/>
        </w:rPr>
      </w:pPr>
    </w:p>
    <w:p w14:paraId="76FD3756">
      <w:pPr>
        <w:pStyle w:val="20"/>
        <w:rPr>
          <w:rStyle w:val="27"/>
          <w:rFonts w:hint="eastAsia" w:ascii="宋体" w:hAnsi="宋体" w:eastAsia="宋体" w:cs="宋体"/>
          <w:bCs/>
          <w:i/>
          <w:color w:val="000000"/>
          <w:kern w:val="0"/>
          <w:sz w:val="24"/>
        </w:rPr>
      </w:pPr>
    </w:p>
    <w:p w14:paraId="5FB13B0D">
      <w:pPr>
        <w:pStyle w:val="20"/>
        <w:rPr>
          <w:rStyle w:val="27"/>
          <w:rFonts w:hint="eastAsia" w:ascii="宋体" w:hAnsi="宋体" w:eastAsia="宋体" w:cs="宋体"/>
          <w:bCs/>
          <w:i/>
          <w:color w:val="000000"/>
          <w:kern w:val="0"/>
          <w:sz w:val="24"/>
        </w:rPr>
      </w:pPr>
    </w:p>
    <w:p w14:paraId="062AB539">
      <w:pPr>
        <w:pStyle w:val="20"/>
        <w:rPr>
          <w:rStyle w:val="27"/>
          <w:rFonts w:hint="eastAsia" w:ascii="宋体" w:hAnsi="宋体" w:eastAsia="宋体" w:cs="宋体"/>
          <w:bCs/>
          <w:i/>
          <w:color w:val="000000"/>
          <w:kern w:val="0"/>
          <w:sz w:val="24"/>
        </w:rPr>
      </w:pPr>
    </w:p>
    <w:p w14:paraId="317EF3DC">
      <w:pPr>
        <w:rPr>
          <w:rStyle w:val="27"/>
          <w:rFonts w:hint="eastAsia" w:ascii="宋体" w:hAnsi="宋体" w:eastAsia="宋体" w:cs="宋体"/>
          <w:bCs/>
          <w:i/>
          <w:color w:val="000000"/>
          <w:kern w:val="0"/>
          <w:sz w:val="24"/>
        </w:rPr>
      </w:pPr>
    </w:p>
    <w:p w14:paraId="3A04E8BA">
      <w:pPr>
        <w:rPr>
          <w:rStyle w:val="27"/>
          <w:rFonts w:hint="eastAsia" w:ascii="宋体" w:hAnsi="宋体" w:eastAsia="宋体" w:cs="宋体"/>
          <w:bCs/>
          <w:i/>
          <w:color w:val="000000"/>
          <w:kern w:val="0"/>
          <w:sz w:val="24"/>
        </w:rPr>
      </w:pPr>
    </w:p>
    <w:p w14:paraId="608FA4E3">
      <w:pPr>
        <w:rPr>
          <w:rStyle w:val="27"/>
          <w:rFonts w:hint="eastAsia" w:ascii="宋体" w:hAnsi="宋体" w:eastAsia="宋体" w:cs="宋体"/>
          <w:bCs/>
          <w:i/>
          <w:color w:val="000000"/>
          <w:kern w:val="0"/>
          <w:sz w:val="24"/>
        </w:rPr>
      </w:pPr>
    </w:p>
    <w:p w14:paraId="4E2975A1">
      <w:pPr>
        <w:pStyle w:val="20"/>
        <w:rPr>
          <w:rStyle w:val="27"/>
          <w:rFonts w:hint="eastAsia" w:ascii="宋体" w:hAnsi="宋体" w:eastAsia="宋体" w:cs="宋体"/>
          <w:bCs/>
          <w:i/>
          <w:color w:val="000000"/>
          <w:kern w:val="0"/>
          <w:sz w:val="24"/>
        </w:rPr>
      </w:pPr>
    </w:p>
    <w:p w14:paraId="38318CC3">
      <w:pPr>
        <w:pStyle w:val="19"/>
        <w:spacing w:line="360" w:lineRule="auto"/>
        <w:rPr>
          <w:rFonts w:hint="eastAsia" w:ascii="宋体" w:hAnsi="宋体" w:eastAsia="宋体" w:cs="宋体"/>
          <w:color w:val="000000"/>
          <w:szCs w:val="36"/>
        </w:rPr>
      </w:pPr>
      <w:bookmarkStart w:id="0" w:name="_Toc13141"/>
      <w:r>
        <w:rPr>
          <w:rFonts w:hint="eastAsia" w:ascii="宋体" w:hAnsi="宋体" w:eastAsia="宋体" w:cs="宋体"/>
          <w:color w:val="000000"/>
          <w:szCs w:val="36"/>
          <w:lang w:val="zh-CN"/>
        </w:rPr>
        <w:t>第</w:t>
      </w:r>
      <w:r>
        <w:rPr>
          <w:rFonts w:hint="eastAsia" w:ascii="宋体" w:hAnsi="宋体" w:eastAsia="宋体" w:cs="宋体"/>
          <w:color w:val="000000"/>
          <w:szCs w:val="36"/>
          <w:lang w:val="en-US" w:eastAsia="zh-CN"/>
        </w:rPr>
        <w:t>一</w:t>
      </w:r>
      <w:r>
        <w:rPr>
          <w:rFonts w:hint="eastAsia" w:ascii="宋体" w:hAnsi="宋体" w:eastAsia="宋体" w:cs="宋体"/>
          <w:color w:val="000000"/>
          <w:szCs w:val="36"/>
          <w:lang w:val="zh-CN"/>
        </w:rPr>
        <w:t>部分</w:t>
      </w:r>
      <w:r>
        <w:rPr>
          <w:rFonts w:hint="eastAsia" w:ascii="宋体" w:hAnsi="宋体" w:eastAsia="宋体" w:cs="宋体"/>
          <w:color w:val="000000"/>
          <w:szCs w:val="36"/>
        </w:rPr>
        <w:t xml:space="preserve">  询价采购</w:t>
      </w:r>
      <w:r>
        <w:rPr>
          <w:rFonts w:hint="eastAsia" w:ascii="宋体" w:hAnsi="宋体" w:eastAsia="宋体" w:cs="宋体"/>
          <w:color w:val="000000"/>
          <w:szCs w:val="36"/>
          <w:lang w:val="zh-CN"/>
        </w:rPr>
        <w:t>邀请</w:t>
      </w:r>
      <w:bookmarkEnd w:id="0"/>
    </w:p>
    <w:p w14:paraId="713AFE1C">
      <w:pPr>
        <w:autoSpaceDE w:val="0"/>
        <w:autoSpaceDN w:val="0"/>
        <w:adjustRightInd w:val="0"/>
        <w:spacing w:line="360" w:lineRule="auto"/>
        <w:ind w:firstLine="480" w:firstLineChars="200"/>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u w:val="single"/>
          <w:lang w:val="zh-CN"/>
        </w:rPr>
        <w:t>祁连县政府采购中心</w:t>
      </w:r>
      <w:r>
        <w:rPr>
          <w:rFonts w:hint="eastAsia" w:ascii="宋体" w:hAnsi="宋体" w:eastAsia="宋体" w:cs="宋体"/>
          <w:color w:val="000000"/>
          <w:kern w:val="0"/>
          <w:sz w:val="24"/>
          <w:lang w:val="zh-CN"/>
        </w:rPr>
        <w:t>（以下均简称“采购代理机构”）受</w:t>
      </w:r>
      <w:r>
        <w:rPr>
          <w:rFonts w:hint="eastAsia" w:ascii="宋体" w:hAnsi="宋体" w:eastAsia="宋体" w:cs="宋体"/>
          <w:color w:val="000000"/>
          <w:kern w:val="0"/>
          <w:sz w:val="24"/>
          <w:u w:val="single"/>
          <w:lang w:val="en-US" w:eastAsia="zh-CN"/>
        </w:rPr>
        <w:t>祁连县教育局</w:t>
      </w:r>
      <w:r>
        <w:rPr>
          <w:rFonts w:hint="eastAsia" w:ascii="宋体" w:hAnsi="宋体" w:eastAsia="宋体" w:cs="宋体"/>
          <w:color w:val="000000"/>
          <w:kern w:val="0"/>
          <w:sz w:val="24"/>
          <w:lang w:val="zh-CN"/>
        </w:rPr>
        <w:t>（以下均简称“采购人”）委托,拟对</w:t>
      </w:r>
      <w:r>
        <w:rPr>
          <w:rFonts w:hint="eastAsia" w:ascii="宋体" w:hAnsi="宋体" w:eastAsia="宋体" w:cs="宋体"/>
          <w:color w:val="000000"/>
          <w:kern w:val="0"/>
          <w:sz w:val="24"/>
          <w:u w:val="single"/>
          <w:lang w:val="en-US" w:eastAsia="zh-CN"/>
        </w:rPr>
        <w:t>海北州第三高级中学标准化考场建设项目设备采购</w:t>
      </w:r>
      <w:r>
        <w:rPr>
          <w:rFonts w:hint="eastAsia" w:ascii="宋体" w:hAnsi="宋体" w:eastAsia="宋体" w:cs="宋体"/>
          <w:color w:val="000000"/>
          <w:kern w:val="0"/>
          <w:sz w:val="24"/>
          <w:u w:val="single"/>
          <w:lang w:val="zh-CN"/>
        </w:rPr>
        <w:t>（祁连采购询价（货物）2026-01）</w:t>
      </w:r>
      <w:r>
        <w:rPr>
          <w:rFonts w:hint="eastAsia" w:ascii="宋体" w:hAnsi="宋体" w:eastAsia="宋体" w:cs="宋体"/>
          <w:color w:val="000000"/>
          <w:kern w:val="0"/>
          <w:sz w:val="24"/>
          <w:lang w:val="zh-CN"/>
        </w:rPr>
        <w:t>进行国内询价采购，现予以公告，欢迎潜在的供应商参加本次政府采购活动。</w:t>
      </w:r>
    </w:p>
    <w:tbl>
      <w:tblPr>
        <w:tblStyle w:val="22"/>
        <w:tblW w:w="8945" w:type="dxa"/>
        <w:jc w:val="center"/>
        <w:tblLayout w:type="fixed"/>
        <w:tblCellMar>
          <w:top w:w="0" w:type="dxa"/>
          <w:left w:w="108" w:type="dxa"/>
          <w:bottom w:w="0" w:type="dxa"/>
          <w:right w:w="108" w:type="dxa"/>
        </w:tblCellMar>
      </w:tblPr>
      <w:tblGrid>
        <w:gridCol w:w="2868"/>
        <w:gridCol w:w="6077"/>
      </w:tblGrid>
      <w:tr w14:paraId="4B94AD28">
        <w:tblPrEx>
          <w:tblCellMar>
            <w:top w:w="0" w:type="dxa"/>
            <w:left w:w="108" w:type="dxa"/>
            <w:bottom w:w="0" w:type="dxa"/>
            <w:right w:w="108" w:type="dxa"/>
          </w:tblCellMar>
        </w:tblPrEx>
        <w:trPr>
          <w:trHeight w:val="90"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0CA2344">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采购项目名称</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tcPr>
          <w:p w14:paraId="3BC95EC8">
            <w:pPr>
              <w:autoSpaceDE w:val="0"/>
              <w:autoSpaceDN w:val="0"/>
              <w:adjustRightInd w:val="0"/>
              <w:spacing w:line="360" w:lineRule="auto"/>
              <w:jc w:val="left"/>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海北州第三高级中学标准化考场建设项目设备采购采购</w:t>
            </w:r>
          </w:p>
        </w:tc>
      </w:tr>
      <w:tr w14:paraId="3E3A88D6">
        <w:tblPrEx>
          <w:tblCellMar>
            <w:top w:w="0" w:type="dxa"/>
            <w:left w:w="108" w:type="dxa"/>
            <w:bottom w:w="0" w:type="dxa"/>
            <w:right w:w="108" w:type="dxa"/>
          </w:tblCellMar>
        </w:tblPrEx>
        <w:trPr>
          <w:trHeight w:val="105"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6B36F90">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采购项目编号</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tcPr>
          <w:p w14:paraId="717EF75F">
            <w:pPr>
              <w:autoSpaceDE w:val="0"/>
              <w:autoSpaceDN w:val="0"/>
              <w:adjustRightIn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祁连采购询价（货物）2026-01</w:t>
            </w:r>
          </w:p>
        </w:tc>
      </w:tr>
      <w:tr w14:paraId="0203CDF7">
        <w:tblPrEx>
          <w:tblCellMar>
            <w:top w:w="0" w:type="dxa"/>
            <w:left w:w="108" w:type="dxa"/>
            <w:bottom w:w="0" w:type="dxa"/>
            <w:right w:w="108" w:type="dxa"/>
          </w:tblCellMar>
        </w:tblPrEx>
        <w:trPr>
          <w:trHeight w:val="177"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A0A2625">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采购方式</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tcPr>
          <w:p w14:paraId="6B3D2137">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询价采购</w:t>
            </w:r>
          </w:p>
        </w:tc>
      </w:tr>
      <w:tr w14:paraId="29DCF10A">
        <w:tblPrEx>
          <w:tblCellMar>
            <w:top w:w="0" w:type="dxa"/>
            <w:left w:w="108" w:type="dxa"/>
            <w:bottom w:w="0" w:type="dxa"/>
            <w:right w:w="108" w:type="dxa"/>
          </w:tblCellMar>
        </w:tblPrEx>
        <w:trPr>
          <w:trHeight w:val="93"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5CC85ED">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采购预算控制额度</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tcPr>
          <w:p w14:paraId="50705BE2">
            <w:pPr>
              <w:autoSpaceDE w:val="0"/>
              <w:autoSpaceDN w:val="0"/>
              <w:adjustRightInd w:val="0"/>
              <w:spacing w:line="360" w:lineRule="auto"/>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1758600.00元</w:t>
            </w:r>
          </w:p>
        </w:tc>
      </w:tr>
      <w:tr w14:paraId="27B9BBDC">
        <w:tblPrEx>
          <w:tblCellMar>
            <w:top w:w="0" w:type="dxa"/>
            <w:left w:w="108" w:type="dxa"/>
            <w:bottom w:w="0" w:type="dxa"/>
            <w:right w:w="108" w:type="dxa"/>
          </w:tblCellMar>
        </w:tblPrEx>
        <w:trPr>
          <w:trHeight w:val="90"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3B93472">
            <w:pPr>
              <w:autoSpaceDE w:val="0"/>
              <w:autoSpaceDN w:val="0"/>
              <w:adjustRightIn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最高限价</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tcPr>
          <w:p w14:paraId="1EDC9B3B">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1758600.00元</w:t>
            </w:r>
          </w:p>
        </w:tc>
      </w:tr>
      <w:tr w14:paraId="7B04090A">
        <w:tblPrEx>
          <w:tblCellMar>
            <w:top w:w="0" w:type="dxa"/>
            <w:left w:w="108" w:type="dxa"/>
            <w:bottom w:w="0" w:type="dxa"/>
            <w:right w:w="108" w:type="dxa"/>
          </w:tblCellMar>
        </w:tblPrEx>
        <w:trPr>
          <w:trHeight w:val="117"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692A344">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项目分包个数</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tcPr>
          <w:p w14:paraId="2618F44D">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14:paraId="11E53585">
        <w:tblPrEx>
          <w:tblCellMar>
            <w:top w:w="0" w:type="dxa"/>
            <w:left w:w="108" w:type="dxa"/>
            <w:bottom w:w="0" w:type="dxa"/>
            <w:right w:w="108" w:type="dxa"/>
          </w:tblCellMar>
        </w:tblPrEx>
        <w:trPr>
          <w:trHeight w:val="90"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6606609">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采购要求</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C690BC7">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具体详见询价通知书第</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部分</w:t>
            </w:r>
          </w:p>
        </w:tc>
      </w:tr>
      <w:tr w14:paraId="2C95E594">
        <w:tblPrEx>
          <w:tblCellMar>
            <w:top w:w="0" w:type="dxa"/>
            <w:left w:w="108" w:type="dxa"/>
            <w:bottom w:w="0" w:type="dxa"/>
            <w:right w:w="108" w:type="dxa"/>
          </w:tblCellMar>
        </w:tblPrEx>
        <w:trPr>
          <w:trHeight w:val="908"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CEBA282">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供应商资格条件</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6D43F1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lang w:val="zh-CN"/>
              </w:rPr>
              <w:t>须提供下列材料：</w:t>
            </w:r>
          </w:p>
          <w:p w14:paraId="3778DFA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&lt;1&gt;供应商的营业执照等证明文件，自然人的身份证明。</w:t>
            </w:r>
          </w:p>
          <w:p w14:paraId="0CA9044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&lt;2&gt;财务状况，依法缴纳税收和社会保障资金的相关材料。</w:t>
            </w:r>
          </w:p>
          <w:p w14:paraId="604DE1D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&lt;3&gt;具备履行合同所必需的设备和专业技术能力的证明材料。</w:t>
            </w:r>
          </w:p>
          <w:p w14:paraId="4071FCD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&lt;4&gt;参加政府采购活动前3年内在经营活动中没有重大违法记录的书面声明。</w:t>
            </w:r>
          </w:p>
          <w:p w14:paraId="4A34BD8C">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&lt;5&gt;具备法律、行政法规规定的其他条件的证明材料。</w:t>
            </w:r>
          </w:p>
          <w:p w14:paraId="17F319D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r>
              <w:rPr>
                <w:rFonts w:hint="eastAsia" w:ascii="宋体" w:hAnsi="宋体" w:eastAsia="宋体" w:cs="宋体"/>
                <w:color w:val="auto"/>
                <w:kern w:val="0"/>
                <w:sz w:val="24"/>
                <w:highlight w:val="none"/>
                <w:lang w:val="en-US" w:eastAsia="zh-CN"/>
              </w:rPr>
              <w:t>经信用中国(ww.creditchina.gov.cn)、中国政府采购网(www.ccgp.gov.cn)等渠道查询后，列入失信被执行人、重大税收违法失信主体、政府采购严重违法失信行为记录名单的，取消投标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投标供应商主体信用记录，并采取必要方式做好信用信息查询记录和证据留存，信用信息查询记录及相关证据将与其他采购文件一并保存”，投标供应商主体信用记录以评标现场采购人、采购代理机构查询结果为准)</w:t>
            </w:r>
            <w:r>
              <w:rPr>
                <w:rFonts w:hint="eastAsia" w:ascii="宋体" w:hAnsi="宋体" w:eastAsia="宋体" w:cs="宋体"/>
                <w:color w:val="auto"/>
                <w:kern w:val="0"/>
                <w:sz w:val="24"/>
                <w:szCs w:val="24"/>
                <w:highlight w:val="none"/>
                <w:lang w:val="zh-CN"/>
              </w:rPr>
              <w:t>；</w:t>
            </w:r>
          </w:p>
          <w:p w14:paraId="30CC927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rPr>
              <w:t>)单位负责人为同一人或者存在直接控股、管理关系的不同供应商，不得参加同一合同项下的采购活动。否则，皆取消投标资格；</w:t>
            </w:r>
          </w:p>
          <w:p w14:paraId="0FBE261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(4)为本采购项目提供整体设计、规范编制或者项目管理、监理、检测等产品的供应商，不得再参加该采购项目的其他采购活动；</w:t>
            </w:r>
          </w:p>
          <w:p w14:paraId="781E440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rPr>
              <w:t>(5)本次</w:t>
            </w:r>
            <w:r>
              <w:rPr>
                <w:rFonts w:hint="eastAsia" w:ascii="宋体" w:hAnsi="宋体" w:eastAsia="宋体" w:cs="宋体"/>
                <w:color w:val="auto"/>
                <w:kern w:val="0"/>
                <w:sz w:val="24"/>
                <w:szCs w:val="24"/>
                <w:highlight w:val="none"/>
              </w:rPr>
              <w:t>询价</w:t>
            </w:r>
            <w:r>
              <w:rPr>
                <w:rFonts w:hint="eastAsia" w:ascii="宋体" w:hAnsi="宋体" w:eastAsia="宋体" w:cs="宋体"/>
                <w:color w:val="auto"/>
                <w:kern w:val="0"/>
                <w:sz w:val="24"/>
                <w:szCs w:val="24"/>
                <w:highlight w:val="none"/>
                <w:lang w:val="zh-CN"/>
              </w:rPr>
              <w:t>不接受</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lang w:val="zh-CN"/>
              </w:rPr>
              <w:t>以联合体方式进行询价。</w:t>
            </w:r>
          </w:p>
        </w:tc>
      </w:tr>
      <w:tr w14:paraId="76BF3C6E">
        <w:tblPrEx>
          <w:tblCellMar>
            <w:top w:w="0" w:type="dxa"/>
            <w:left w:w="108" w:type="dxa"/>
            <w:bottom w:w="0" w:type="dxa"/>
            <w:right w:w="108" w:type="dxa"/>
          </w:tblCellMar>
        </w:tblPrEx>
        <w:trPr>
          <w:trHeight w:val="425"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16A6415">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公告发布时间</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tcPr>
          <w:p w14:paraId="3C6A7B84">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lang w:val="zh-CN"/>
              </w:rPr>
              <w:t>日</w:t>
            </w:r>
          </w:p>
        </w:tc>
      </w:tr>
      <w:tr w14:paraId="689B29F4">
        <w:tblPrEx>
          <w:tblCellMar>
            <w:top w:w="0" w:type="dxa"/>
            <w:left w:w="108" w:type="dxa"/>
            <w:bottom w:w="0" w:type="dxa"/>
            <w:right w:w="108" w:type="dxa"/>
          </w:tblCellMar>
        </w:tblPrEx>
        <w:trPr>
          <w:trHeight w:val="837"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AED6185">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询价通知书</w:t>
            </w:r>
            <w:r>
              <w:rPr>
                <w:rFonts w:hint="eastAsia" w:ascii="宋体" w:hAnsi="宋体" w:eastAsia="宋体" w:cs="宋体"/>
                <w:color w:val="auto"/>
                <w:kern w:val="0"/>
                <w:sz w:val="24"/>
                <w:szCs w:val="24"/>
                <w:highlight w:val="none"/>
                <w:lang w:val="zh-CN"/>
              </w:rPr>
              <w:t>发售起止时间</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tcPr>
          <w:p w14:paraId="6DF834C5">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lang w:val="zh-CN"/>
              </w:rPr>
              <w:t>日至20</w:t>
            </w: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lang w:val="zh-CN"/>
              </w:rPr>
              <w:t>日</w:t>
            </w:r>
          </w:p>
          <w:p w14:paraId="7A9E2BCB">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每天上午</w:t>
            </w:r>
            <w:r>
              <w:rPr>
                <w:rFonts w:hint="eastAsia" w:ascii="宋体" w:hAnsi="宋体" w:eastAsia="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lang w:val="zh-CN" w:eastAsia="zh-CN"/>
              </w:rPr>
              <w:t>：00-</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zh-CN" w:eastAsia="zh-CN"/>
              </w:rPr>
              <w:t>：00,下午</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zh-CN" w:eastAsia="zh-CN"/>
              </w:rPr>
              <w:t>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en-US" w:eastAsia="zh-CN"/>
              </w:rPr>
              <w:t>59</w:t>
            </w:r>
            <w:r>
              <w:rPr>
                <w:rFonts w:hint="eastAsia" w:ascii="宋体" w:hAnsi="宋体" w:eastAsia="宋体" w:cs="宋体"/>
                <w:color w:val="auto"/>
                <w:kern w:val="0"/>
                <w:sz w:val="24"/>
                <w:szCs w:val="24"/>
                <w:highlight w:val="none"/>
                <w:lang w:val="zh-CN"/>
              </w:rPr>
              <w:t>（午休、节假日除外）</w:t>
            </w:r>
          </w:p>
        </w:tc>
      </w:tr>
      <w:tr w14:paraId="1916F254">
        <w:tblPrEx>
          <w:tblCellMar>
            <w:top w:w="0" w:type="dxa"/>
            <w:left w:w="108" w:type="dxa"/>
            <w:bottom w:w="0" w:type="dxa"/>
            <w:right w:w="108" w:type="dxa"/>
          </w:tblCellMar>
        </w:tblPrEx>
        <w:trPr>
          <w:trHeight w:val="425"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59A15F5">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询价通知书</w:t>
            </w:r>
            <w:r>
              <w:rPr>
                <w:rFonts w:hint="eastAsia" w:ascii="宋体" w:hAnsi="宋体" w:eastAsia="宋体" w:cs="宋体"/>
                <w:color w:val="auto"/>
                <w:kern w:val="0"/>
                <w:sz w:val="24"/>
                <w:szCs w:val="24"/>
                <w:highlight w:val="none"/>
                <w:lang w:val="zh-CN"/>
              </w:rPr>
              <w:t>发售方式</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tcPr>
          <w:p w14:paraId="4379B058">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政采云线上报名，具体方式请咨询线上电子化交易系统：咨询电话：政采云</w:t>
            </w:r>
            <w:r>
              <w:rPr>
                <w:rFonts w:hint="eastAsia" w:ascii="宋体" w:hAnsi="宋体" w:eastAsia="宋体" w:cs="宋体"/>
                <w:color w:val="auto"/>
                <w:kern w:val="0"/>
                <w:sz w:val="24"/>
                <w:szCs w:val="24"/>
                <w:highlight w:val="none"/>
                <w:lang w:val="en-US" w:eastAsia="zh-CN"/>
              </w:rPr>
              <w:t>95763</w:t>
            </w:r>
            <w:r>
              <w:rPr>
                <w:rFonts w:hint="eastAsia" w:ascii="宋体" w:hAnsi="宋体" w:eastAsia="宋体" w:cs="宋体"/>
                <w:color w:val="auto"/>
                <w:kern w:val="0"/>
                <w:sz w:val="24"/>
                <w:szCs w:val="24"/>
                <w:highlight w:val="none"/>
                <w:lang w:val="zh-CN"/>
              </w:rPr>
              <w:t>.《青海省政府采购网》下载采购文件。（提示：请潜在供应商报名前务必完成网上企业注册及CA锁办理等手续；具体操作详见附件操作指南）。</w:t>
            </w:r>
          </w:p>
        </w:tc>
      </w:tr>
      <w:tr w14:paraId="4A120DA4">
        <w:tblPrEx>
          <w:tblCellMar>
            <w:top w:w="0" w:type="dxa"/>
            <w:left w:w="108" w:type="dxa"/>
            <w:bottom w:w="0" w:type="dxa"/>
            <w:right w:w="108" w:type="dxa"/>
          </w:tblCellMar>
        </w:tblPrEx>
        <w:trPr>
          <w:trHeight w:val="425"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C9B125F">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询价通知书</w:t>
            </w:r>
            <w:r>
              <w:rPr>
                <w:rFonts w:hint="eastAsia" w:ascii="宋体" w:hAnsi="宋体" w:eastAsia="宋体" w:cs="宋体"/>
                <w:color w:val="auto"/>
                <w:kern w:val="0"/>
                <w:sz w:val="24"/>
                <w:szCs w:val="24"/>
                <w:highlight w:val="none"/>
                <w:lang w:val="zh-CN"/>
              </w:rPr>
              <w:t>售价</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vAlign w:val="top"/>
          </w:tcPr>
          <w:p w14:paraId="5A874173">
            <w:pPr>
              <w:autoSpaceDE w:val="0"/>
              <w:autoSpaceDN w:val="0"/>
              <w:adjustRightIn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0.00元（询价</w:t>
            </w:r>
            <w:r>
              <w:rPr>
                <w:rFonts w:hint="eastAsia" w:ascii="宋体" w:hAnsi="宋体" w:eastAsia="宋体" w:cs="宋体"/>
                <w:color w:val="auto"/>
                <w:kern w:val="0"/>
                <w:sz w:val="24"/>
                <w:szCs w:val="24"/>
                <w:highlight w:val="none"/>
                <w:lang w:val="zh-CN" w:eastAsia="zh-CN"/>
              </w:rPr>
              <w:t>文件售后不退, 资格不能转让）</w:t>
            </w:r>
          </w:p>
        </w:tc>
      </w:tr>
      <w:tr w14:paraId="1699AD3F">
        <w:tblPrEx>
          <w:tblCellMar>
            <w:top w:w="0" w:type="dxa"/>
            <w:left w:w="108" w:type="dxa"/>
            <w:bottom w:w="0" w:type="dxa"/>
            <w:right w:w="108" w:type="dxa"/>
          </w:tblCellMar>
        </w:tblPrEx>
        <w:trPr>
          <w:trHeight w:val="1364"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CCC6129">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询价通知书</w:t>
            </w:r>
            <w:r>
              <w:rPr>
                <w:rFonts w:hint="eastAsia" w:ascii="宋体" w:hAnsi="宋体" w:eastAsia="宋体" w:cs="宋体"/>
                <w:color w:val="auto"/>
                <w:kern w:val="0"/>
                <w:sz w:val="24"/>
                <w:szCs w:val="24"/>
                <w:highlight w:val="none"/>
                <w:lang w:val="zh-CN"/>
              </w:rPr>
              <w:t>发售地点</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vAlign w:val="top"/>
          </w:tcPr>
          <w:p w14:paraId="3991BA22">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政采云平台线上获取：供应商登录政采云平台https：//www.zcygov.cn/ 在线申请获取采购文件（进入“项目采购”应用，在获取采购文件菜单中选择项目，申请获取采购文件）</w:t>
            </w:r>
          </w:p>
        </w:tc>
      </w:tr>
      <w:tr w14:paraId="452413C2">
        <w:tblPrEx>
          <w:tblCellMar>
            <w:top w:w="0" w:type="dxa"/>
            <w:left w:w="108" w:type="dxa"/>
            <w:bottom w:w="0" w:type="dxa"/>
            <w:right w:w="108" w:type="dxa"/>
          </w:tblCellMar>
        </w:tblPrEx>
        <w:trPr>
          <w:trHeight w:val="366"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9473F79">
            <w:pPr>
              <w:autoSpaceDE w:val="0"/>
              <w:autoSpaceDN w:val="0"/>
              <w:adjustRightInd w:val="0"/>
              <w:spacing w:line="360" w:lineRule="auto"/>
              <w:jc w:val="left"/>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购买</w:t>
            </w:r>
            <w:r>
              <w:rPr>
                <w:rFonts w:hint="eastAsia" w:ascii="宋体" w:hAnsi="宋体" w:eastAsia="宋体" w:cs="宋体"/>
                <w:color w:val="auto"/>
                <w:kern w:val="0"/>
                <w:sz w:val="24"/>
                <w:szCs w:val="24"/>
                <w:highlight w:val="none"/>
              </w:rPr>
              <w:t>询价通知书</w:t>
            </w:r>
            <w:r>
              <w:rPr>
                <w:rFonts w:hint="eastAsia" w:ascii="宋体" w:hAnsi="宋体" w:eastAsia="宋体" w:cs="宋体"/>
                <w:bCs/>
                <w:color w:val="auto"/>
                <w:kern w:val="0"/>
                <w:sz w:val="24"/>
                <w:szCs w:val="24"/>
                <w:highlight w:val="none"/>
                <w:lang w:val="zh-CN"/>
              </w:rPr>
              <w:t>时应提供材料</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tcPr>
          <w:p w14:paraId="332BF5EF">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供应商营业执照副本复印件、法定代表人授权书（参考</w:t>
            </w:r>
            <w:r>
              <w:rPr>
                <w:rFonts w:hint="eastAsia" w:ascii="宋体" w:hAnsi="宋体" w:eastAsia="宋体" w:cs="宋体"/>
                <w:color w:val="auto"/>
                <w:kern w:val="0"/>
                <w:sz w:val="24"/>
                <w:szCs w:val="24"/>
                <w:highlight w:val="none"/>
                <w:lang w:val="en-US" w:eastAsia="zh-CN"/>
              </w:rPr>
              <w:t>询价</w:t>
            </w:r>
            <w:r>
              <w:rPr>
                <w:rFonts w:hint="eastAsia" w:ascii="宋体" w:hAnsi="宋体" w:eastAsia="宋体" w:cs="宋体"/>
                <w:color w:val="auto"/>
                <w:kern w:val="0"/>
                <w:sz w:val="24"/>
                <w:szCs w:val="24"/>
                <w:highlight w:val="none"/>
                <w:lang w:val="zh-CN" w:eastAsia="zh-CN"/>
              </w:rPr>
              <w:t>文件格式</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zh-CN" w:eastAsia="zh-CN"/>
              </w:rPr>
              <w:t>）扫描（均需盖章）上传到系统内。</w:t>
            </w:r>
          </w:p>
        </w:tc>
      </w:tr>
      <w:tr w14:paraId="2E516F5C">
        <w:tblPrEx>
          <w:tblCellMar>
            <w:top w:w="0" w:type="dxa"/>
            <w:left w:w="108" w:type="dxa"/>
            <w:bottom w:w="0" w:type="dxa"/>
            <w:right w:w="108" w:type="dxa"/>
          </w:tblCellMar>
        </w:tblPrEx>
        <w:trPr>
          <w:trHeight w:val="425"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ABEF3DB">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投标截止时间</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tcPr>
          <w:p w14:paraId="4FC3D38E">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20</w:t>
            </w: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zh-CN"/>
              </w:rPr>
              <w:t>日上</w:t>
            </w:r>
            <w:r>
              <w:rPr>
                <w:rFonts w:hint="eastAsia" w:ascii="宋体" w:hAnsi="宋体" w:eastAsia="宋体" w:cs="宋体"/>
                <w:color w:val="auto"/>
                <w:kern w:val="0"/>
                <w:sz w:val="24"/>
                <w:szCs w:val="24"/>
                <w:highlight w:val="none"/>
                <w:lang w:val="en-US" w:eastAsia="zh-CN"/>
              </w:rPr>
              <w:t>午09</w:t>
            </w:r>
            <w:r>
              <w:rPr>
                <w:rFonts w:hint="eastAsia" w:ascii="宋体" w:hAnsi="宋体" w:eastAsia="宋体" w:cs="宋体"/>
                <w:color w:val="auto"/>
                <w:kern w:val="0"/>
                <w:sz w:val="24"/>
                <w:szCs w:val="24"/>
                <w:highlight w:val="none"/>
                <w:lang w:val="zh-CN"/>
              </w:rPr>
              <w:t>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rPr>
              <w:t>0分（北京时间）</w:t>
            </w:r>
          </w:p>
        </w:tc>
      </w:tr>
      <w:tr w14:paraId="1BD58123">
        <w:tblPrEx>
          <w:tblCellMar>
            <w:top w:w="0" w:type="dxa"/>
            <w:left w:w="108" w:type="dxa"/>
            <w:bottom w:w="0" w:type="dxa"/>
            <w:right w:w="108" w:type="dxa"/>
          </w:tblCellMar>
        </w:tblPrEx>
        <w:trPr>
          <w:trHeight w:val="425"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D667D30">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开标时间</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tcPr>
          <w:p w14:paraId="7DED928D">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20</w:t>
            </w: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zh-CN"/>
              </w:rPr>
              <w:t>日上</w:t>
            </w:r>
            <w:r>
              <w:rPr>
                <w:rFonts w:hint="eastAsia" w:ascii="宋体" w:hAnsi="宋体" w:eastAsia="宋体" w:cs="宋体"/>
                <w:color w:val="auto"/>
                <w:kern w:val="0"/>
                <w:sz w:val="24"/>
                <w:szCs w:val="24"/>
                <w:highlight w:val="none"/>
                <w:lang w:val="en-US" w:eastAsia="zh-CN"/>
              </w:rPr>
              <w:t>午09</w:t>
            </w:r>
            <w:r>
              <w:rPr>
                <w:rFonts w:hint="eastAsia" w:ascii="宋体" w:hAnsi="宋体" w:eastAsia="宋体" w:cs="宋体"/>
                <w:color w:val="auto"/>
                <w:kern w:val="0"/>
                <w:sz w:val="24"/>
                <w:szCs w:val="24"/>
                <w:highlight w:val="none"/>
                <w:lang w:val="zh-CN"/>
              </w:rPr>
              <w:t>时</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val="zh-CN"/>
              </w:rPr>
              <w:t>分（北京时间）</w:t>
            </w:r>
          </w:p>
        </w:tc>
      </w:tr>
      <w:tr w14:paraId="59407C07">
        <w:tblPrEx>
          <w:tblCellMar>
            <w:top w:w="0" w:type="dxa"/>
            <w:left w:w="108" w:type="dxa"/>
            <w:bottom w:w="0" w:type="dxa"/>
            <w:right w:w="108" w:type="dxa"/>
          </w:tblCellMar>
        </w:tblPrEx>
        <w:trPr>
          <w:trHeight w:val="90"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EB57088">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投标及开标地点</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tcPr>
          <w:p w14:paraId="38CBE0FE">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请登录政采云客户端进行线上投标</w:t>
            </w:r>
          </w:p>
          <w:p w14:paraId="5B7BB1B2">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cs="宋体"/>
                <w:color w:val="auto"/>
                <w:sz w:val="24"/>
                <w:highlight w:val="none"/>
                <w:lang w:eastAsia="zh-CN"/>
              </w:rPr>
              <w:t>青海省西宁市城西区西关大街街道五四二桥西公交车站北文博路3号3-363号铺</w:t>
            </w:r>
            <w:r>
              <w:rPr>
                <w:rFonts w:hint="eastAsia" w:ascii="宋体" w:hAnsi="宋体" w:cs="宋体"/>
                <w:color w:val="auto"/>
                <w:sz w:val="24"/>
                <w:highlight w:val="none"/>
              </w:rPr>
              <w:t>。</w:t>
            </w:r>
          </w:p>
        </w:tc>
      </w:tr>
      <w:tr w14:paraId="147473BC">
        <w:tblPrEx>
          <w:tblCellMar>
            <w:top w:w="0" w:type="dxa"/>
            <w:left w:w="108" w:type="dxa"/>
            <w:bottom w:w="0" w:type="dxa"/>
            <w:right w:w="108" w:type="dxa"/>
          </w:tblCellMar>
        </w:tblPrEx>
        <w:trPr>
          <w:trHeight w:val="441"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6B25EDC">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采购人及联系人电话</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vAlign w:val="top"/>
          </w:tcPr>
          <w:p w14:paraId="5B42AF6A">
            <w:pPr>
              <w:keepNext w:val="0"/>
              <w:keepLines w:val="0"/>
              <w:pageBreakBefore w:val="0"/>
              <w:widowControl/>
              <w:kinsoku/>
              <w:wordWrap/>
              <w:overflowPunct w:val="0"/>
              <w:topLinePunct w:val="0"/>
              <w:bidi w:val="0"/>
              <w:spacing w:line="320" w:lineRule="exact"/>
              <w:rPr>
                <w:rFonts w:hint="eastAsia" w:ascii="宋体" w:hAnsi="宋体" w:cs="宋体"/>
                <w:color w:val="auto"/>
                <w:kern w:val="0"/>
                <w:sz w:val="24"/>
                <w:highlight w:val="none"/>
                <w:lang w:eastAsia="zh-CN"/>
              </w:rPr>
            </w:pPr>
            <w:r>
              <w:rPr>
                <w:rFonts w:hint="eastAsia" w:ascii="宋体" w:hAnsi="宋体" w:cs="宋体"/>
                <w:color w:val="auto"/>
                <w:sz w:val="24"/>
                <w:highlight w:val="none"/>
              </w:rPr>
              <w:t>采购单位：</w:t>
            </w:r>
            <w:r>
              <w:rPr>
                <w:rFonts w:hint="eastAsia" w:ascii="宋体" w:hAnsi="宋体" w:cs="宋体"/>
                <w:color w:val="auto"/>
                <w:kern w:val="0"/>
                <w:sz w:val="24"/>
                <w:highlight w:val="none"/>
                <w:lang w:eastAsia="zh-CN"/>
              </w:rPr>
              <w:t>祁连县教育局</w:t>
            </w:r>
          </w:p>
          <w:p w14:paraId="3EE0476B">
            <w:pPr>
              <w:keepNext w:val="0"/>
              <w:keepLines w:val="0"/>
              <w:pageBreakBefore w:val="0"/>
              <w:widowControl/>
              <w:kinsoku/>
              <w:wordWrap/>
              <w:overflowPunct w:val="0"/>
              <w:topLinePunct w:val="0"/>
              <w:bidi w:val="0"/>
              <w:spacing w:line="32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沈女士</w:t>
            </w:r>
          </w:p>
          <w:p w14:paraId="66BCA816">
            <w:pPr>
              <w:keepNext w:val="0"/>
              <w:keepLines w:val="0"/>
              <w:pageBreakBefore w:val="0"/>
              <w:widowControl/>
              <w:kinsoku/>
              <w:wordWrap/>
              <w:overflowPunct w:val="0"/>
              <w:topLinePunct w:val="0"/>
              <w:bidi w:val="0"/>
              <w:spacing w:line="32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0970-8673919</w:t>
            </w:r>
          </w:p>
          <w:p w14:paraId="508E2224">
            <w:pPr>
              <w:autoSpaceDE w:val="0"/>
              <w:autoSpaceDN w:val="0"/>
              <w:adjustRightIn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highlight w:val="none"/>
              </w:rPr>
              <w:t>联系地址：</w:t>
            </w:r>
            <w:r>
              <w:rPr>
                <w:rFonts w:hint="eastAsia" w:ascii="宋体" w:hAnsi="宋体" w:cs="宋体"/>
                <w:color w:val="auto"/>
                <w:sz w:val="24"/>
                <w:highlight w:val="none"/>
                <w:lang w:eastAsia="zh-CN"/>
              </w:rPr>
              <w:t>青海省海北州祁连县八宝镇教育局</w:t>
            </w:r>
          </w:p>
        </w:tc>
      </w:tr>
      <w:tr w14:paraId="4EF1E812">
        <w:tblPrEx>
          <w:tblCellMar>
            <w:top w:w="0" w:type="dxa"/>
            <w:left w:w="108" w:type="dxa"/>
            <w:bottom w:w="0" w:type="dxa"/>
            <w:right w:w="108" w:type="dxa"/>
          </w:tblCellMar>
        </w:tblPrEx>
        <w:trPr>
          <w:trHeight w:val="2483"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0B7BB52">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采购代理机构及联系人电话</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vAlign w:val="top"/>
          </w:tcPr>
          <w:p w14:paraId="0B431142">
            <w:pPr>
              <w:autoSpaceDE w:val="0"/>
              <w:autoSpaceDN w:val="0"/>
              <w:adjustRightIn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采购代理机构：祁连县政府采购中心</w:t>
            </w:r>
          </w:p>
          <w:p w14:paraId="159F0175">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萨</w:t>
            </w:r>
            <w:r>
              <w:rPr>
                <w:rFonts w:hint="eastAsia" w:ascii="宋体" w:hAnsi="宋体" w:cs="宋体"/>
                <w:color w:val="auto"/>
                <w:kern w:val="0"/>
                <w:sz w:val="24"/>
                <w:highlight w:val="none"/>
              </w:rPr>
              <w:t xml:space="preserve">女士  </w:t>
            </w:r>
          </w:p>
          <w:p w14:paraId="71882299">
            <w:pPr>
              <w:autoSpaceDE w:val="0"/>
              <w:autoSpaceDN w:val="0"/>
              <w:adjustRightInd w:val="0"/>
              <w:spacing w:line="360" w:lineRule="auto"/>
              <w:jc w:val="left"/>
              <w:rPr>
                <w:rFonts w:hint="default" w:ascii="宋体" w:hAnsi="宋体" w:cs="宋体" w:eastAsiaTheme="minorEastAsia"/>
                <w:color w:val="auto"/>
                <w:kern w:val="0"/>
                <w:sz w:val="24"/>
                <w:highlight w:val="none"/>
                <w:lang w:val="en-US" w:eastAsia="zh-CN"/>
              </w:rPr>
            </w:pPr>
            <w:r>
              <w:rPr>
                <w:rFonts w:hint="eastAsia" w:ascii="宋体" w:hAnsi="宋体" w:cs="宋体"/>
                <w:color w:val="auto"/>
                <w:kern w:val="0"/>
                <w:sz w:val="24"/>
                <w:highlight w:val="none"/>
                <w:lang w:val="zh-CN"/>
              </w:rPr>
              <w:t>电话：</w:t>
            </w:r>
            <w:r>
              <w:rPr>
                <w:rFonts w:hint="eastAsia" w:ascii="宋体" w:hAnsi="宋体" w:cs="宋体"/>
                <w:color w:val="auto"/>
                <w:kern w:val="0"/>
                <w:sz w:val="24"/>
                <w:highlight w:val="none"/>
                <w:lang w:val="en-US" w:eastAsia="zh-CN"/>
              </w:rPr>
              <w:t>0970-8672180</w:t>
            </w:r>
          </w:p>
          <w:p w14:paraId="6DA1C952">
            <w:pPr>
              <w:autoSpaceDE w:val="0"/>
              <w:autoSpaceDN w:val="0"/>
              <w:adjustRightInd w:val="0"/>
              <w:spacing w:line="360" w:lineRule="auto"/>
              <w:jc w:val="left"/>
              <w:rPr>
                <w:rFonts w:hint="default" w:ascii="宋体" w:hAnsi="宋体" w:cs="宋体" w:eastAsiaTheme="minorEastAsia"/>
                <w:color w:val="auto"/>
                <w:kern w:val="0"/>
                <w:sz w:val="24"/>
                <w:highlight w:val="none"/>
                <w:lang w:val="en-US" w:eastAsia="zh-CN"/>
              </w:rPr>
            </w:pPr>
            <w:r>
              <w:rPr>
                <w:rFonts w:hint="eastAsia" w:ascii="宋体" w:hAnsi="宋体" w:cs="宋体"/>
                <w:color w:val="auto"/>
                <w:kern w:val="0"/>
                <w:sz w:val="24"/>
                <w:highlight w:val="none"/>
                <w:lang w:val="zh-CN"/>
              </w:rPr>
              <w:t>电子邮箱：</w:t>
            </w:r>
            <w:r>
              <w:rPr>
                <w:rFonts w:hint="eastAsia" w:ascii="宋体" w:hAnsi="宋体" w:cs="宋体"/>
                <w:color w:val="auto"/>
                <w:kern w:val="0"/>
                <w:sz w:val="24"/>
                <w:highlight w:val="none"/>
                <w:lang w:val="en-US" w:eastAsia="zh-CN"/>
              </w:rPr>
              <w:t>2896640337@qq.com</w:t>
            </w:r>
          </w:p>
          <w:p w14:paraId="05269A40">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highlight w:val="none"/>
                <w:lang w:val="zh-CN"/>
              </w:rPr>
              <w:t>联系地址：</w:t>
            </w:r>
            <w:r>
              <w:rPr>
                <w:rFonts w:hint="eastAsia" w:ascii="宋体" w:hAnsi="宋体" w:cs="宋体"/>
                <w:color w:val="auto"/>
                <w:sz w:val="24"/>
                <w:highlight w:val="none"/>
                <w:lang w:eastAsia="zh-CN"/>
              </w:rPr>
              <w:t>青海省海北州祁连县八宝镇广场西路</w:t>
            </w:r>
          </w:p>
        </w:tc>
      </w:tr>
      <w:tr w14:paraId="271AC446">
        <w:tblPrEx>
          <w:tblCellMar>
            <w:top w:w="0" w:type="dxa"/>
            <w:left w:w="108" w:type="dxa"/>
            <w:bottom w:w="0" w:type="dxa"/>
            <w:right w:w="108" w:type="dxa"/>
          </w:tblCellMar>
        </w:tblPrEx>
        <w:trPr>
          <w:trHeight w:val="425"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16211A8">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采购代理机构开户银行</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35D6AE9">
            <w:pPr>
              <w:autoSpaceDE w:val="0"/>
              <w:autoSpaceDN w:val="0"/>
              <w:adjustRightInd w:val="0"/>
              <w:spacing w:line="360" w:lineRule="auto"/>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中国建设银行祁连支行</w:t>
            </w:r>
          </w:p>
        </w:tc>
      </w:tr>
      <w:tr w14:paraId="6BF8D8C7">
        <w:tblPrEx>
          <w:tblCellMar>
            <w:top w:w="0" w:type="dxa"/>
            <w:left w:w="108" w:type="dxa"/>
            <w:bottom w:w="0" w:type="dxa"/>
            <w:right w:w="108" w:type="dxa"/>
          </w:tblCellMar>
        </w:tblPrEx>
        <w:trPr>
          <w:trHeight w:val="425"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8CE9072">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收款人</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A617BEE">
            <w:pPr>
              <w:autoSpaceDE w:val="0"/>
              <w:autoSpaceDN w:val="0"/>
              <w:adjustRightInd w:val="0"/>
              <w:spacing w:line="360" w:lineRule="auto"/>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祁连县政府采购中心</w:t>
            </w:r>
          </w:p>
        </w:tc>
      </w:tr>
      <w:tr w14:paraId="03ED8E88">
        <w:tblPrEx>
          <w:tblCellMar>
            <w:top w:w="0" w:type="dxa"/>
            <w:left w:w="108" w:type="dxa"/>
            <w:bottom w:w="0" w:type="dxa"/>
            <w:right w:w="108" w:type="dxa"/>
          </w:tblCellMar>
        </w:tblPrEx>
        <w:trPr>
          <w:trHeight w:val="425"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8D7FC5F">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银行账号</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6D838D8">
            <w:pPr>
              <w:autoSpaceDE w:val="0"/>
              <w:autoSpaceDN w:val="0"/>
              <w:adjustRightInd w:val="0"/>
              <w:spacing w:line="360" w:lineRule="auto"/>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63001464537050002635（后附项目编号或项目名称）</w:t>
            </w:r>
          </w:p>
        </w:tc>
      </w:tr>
      <w:tr w14:paraId="54D33B4D">
        <w:tblPrEx>
          <w:tblCellMar>
            <w:top w:w="0" w:type="dxa"/>
            <w:left w:w="108" w:type="dxa"/>
            <w:bottom w:w="0" w:type="dxa"/>
            <w:right w:w="108" w:type="dxa"/>
          </w:tblCellMar>
        </w:tblPrEx>
        <w:trPr>
          <w:trHeight w:val="425"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C47C1F">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4"/>
                <w:highlight w:val="none"/>
                <w:lang w:val="zh-CN" w:eastAsia="zh-CN" w:bidi="ar-SA"/>
              </w:rPr>
            </w:pPr>
            <w:r>
              <w:rPr>
                <w:rFonts w:hint="eastAsia" w:ascii="宋体" w:hAnsi="宋体" w:eastAsia="宋体" w:cs="宋体"/>
                <w:color w:val="auto"/>
                <w:kern w:val="0"/>
                <w:sz w:val="24"/>
                <w:szCs w:val="24"/>
                <w:highlight w:val="none"/>
                <w:lang w:val="zh-CN" w:eastAsia="zh-CN"/>
              </w:rPr>
              <w:t>不正当竞争/异常低价预防措施</w:t>
            </w:r>
            <w:r>
              <w:rPr>
                <w:rFonts w:hint="eastAsia" w:ascii="宋体" w:hAnsi="宋体" w:eastAsia="宋体" w:cs="宋体"/>
                <w:color w:val="auto"/>
                <w:kern w:val="0"/>
                <w:sz w:val="24"/>
                <w:szCs w:val="24"/>
                <w:highlight w:val="none"/>
                <w:lang w:val="en-US" w:eastAsia="zh-CN"/>
              </w:rPr>
              <w:t>（实质性要求）</w:t>
            </w:r>
          </w:p>
        </w:tc>
        <w:tc>
          <w:tcPr>
            <w:tcW w:w="6077" w:type="dxa"/>
            <w:tcBorders>
              <w:top w:val="single" w:color="000000" w:sz="6" w:space="0"/>
              <w:left w:val="single" w:color="000000" w:sz="6" w:space="0"/>
              <w:bottom w:val="single" w:color="000000" w:sz="6" w:space="0"/>
              <w:right w:val="single" w:color="000000" w:sz="6" w:space="0"/>
            </w:tcBorders>
            <w:shd w:val="clear" w:color="auto" w:fill="auto"/>
            <w:vAlign w:val="top"/>
          </w:tcPr>
          <w:p w14:paraId="0F64A7FD">
            <w:pPr>
              <w:keepNext w:val="0"/>
              <w:keepLines w:val="0"/>
              <w:pageBreakBefore w:val="0"/>
              <w:widowControl w:val="0"/>
              <w:kinsoku/>
              <w:wordWrap/>
              <w:overflowPunct/>
              <w:topLinePunct w:val="0"/>
              <w:autoSpaceDE w:val="0"/>
              <w:autoSpaceDN w:val="0"/>
              <w:bidi w:val="0"/>
              <w:adjustRightInd w:val="0"/>
              <w:snapToGrid/>
              <w:spacing w:line="400" w:lineRule="exact"/>
              <w:ind w:left="38"/>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（一）评审中出现下列情形之一的，</w:t>
            </w:r>
            <w:r>
              <w:rPr>
                <w:rFonts w:hint="eastAsia" w:ascii="宋体" w:hAnsi="宋体" w:cs="宋体"/>
                <w:color w:val="auto"/>
                <w:kern w:val="0"/>
                <w:sz w:val="24"/>
                <w:szCs w:val="24"/>
                <w:highlight w:val="none"/>
                <w:lang w:val="en-US" w:eastAsia="zh-CN"/>
              </w:rPr>
              <w:t>评标委员会</w:t>
            </w:r>
            <w:r>
              <w:rPr>
                <w:rFonts w:hint="eastAsia" w:ascii="宋体" w:hAnsi="宋体" w:eastAsia="宋体" w:cs="宋体"/>
                <w:color w:val="auto"/>
                <w:kern w:val="0"/>
                <w:sz w:val="24"/>
                <w:szCs w:val="24"/>
                <w:highlight w:val="none"/>
                <w:lang w:val="en-US" w:eastAsia="zh-CN"/>
              </w:rPr>
              <w:t>应当启动异常低价响应审查程序：</w:t>
            </w:r>
          </w:p>
          <w:p w14:paraId="7048F118">
            <w:pPr>
              <w:keepNext w:val="0"/>
              <w:keepLines w:val="0"/>
              <w:pageBreakBefore w:val="0"/>
              <w:widowControl w:val="0"/>
              <w:kinsoku/>
              <w:wordWrap/>
              <w:overflowPunct/>
              <w:topLinePunct w:val="0"/>
              <w:autoSpaceDE w:val="0"/>
              <w:autoSpaceDN w:val="0"/>
              <w:bidi w:val="0"/>
              <w:adjustRightInd w:val="0"/>
              <w:snapToGrid/>
              <w:spacing w:line="400" w:lineRule="exact"/>
              <w:ind w:left="38"/>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投标报价</w:t>
            </w:r>
            <w:r>
              <w:rPr>
                <w:rFonts w:hint="eastAsia" w:ascii="宋体" w:hAnsi="宋体" w:eastAsia="宋体" w:cs="宋体"/>
                <w:color w:val="auto"/>
                <w:kern w:val="0"/>
                <w:sz w:val="24"/>
                <w:szCs w:val="24"/>
                <w:highlight w:val="none"/>
                <w:lang w:val="en-US" w:eastAsia="zh-CN"/>
              </w:rPr>
              <w:t>低于全部通过符合性审查</w:t>
            </w:r>
            <w:r>
              <w:rPr>
                <w:rFonts w:hint="eastAsia" w:ascii="宋体" w:hAnsi="宋体" w:cs="宋体"/>
                <w:color w:val="auto"/>
                <w:kern w:val="0"/>
                <w:sz w:val="24"/>
                <w:szCs w:val="24"/>
                <w:highlight w:val="none"/>
                <w:lang w:val="en-US" w:eastAsia="zh-CN"/>
              </w:rPr>
              <w:t>投标人投标报价</w:t>
            </w:r>
            <w:r>
              <w:rPr>
                <w:rFonts w:hint="eastAsia" w:ascii="宋体" w:hAnsi="宋体" w:eastAsia="宋体" w:cs="宋体"/>
                <w:color w:val="auto"/>
                <w:kern w:val="0"/>
                <w:sz w:val="24"/>
                <w:szCs w:val="24"/>
                <w:highlight w:val="none"/>
                <w:lang w:val="en-US" w:eastAsia="zh-CN"/>
              </w:rPr>
              <w:t>平均值50%的，即</w:t>
            </w:r>
            <w:r>
              <w:rPr>
                <w:rFonts w:hint="eastAsia" w:ascii="宋体" w:hAnsi="宋体" w:cs="宋体"/>
                <w:color w:val="auto"/>
                <w:kern w:val="0"/>
                <w:sz w:val="24"/>
                <w:szCs w:val="24"/>
                <w:highlight w:val="none"/>
                <w:lang w:val="en-US" w:eastAsia="zh-CN"/>
              </w:rPr>
              <w:t>投标报价</w:t>
            </w:r>
            <w:r>
              <w:rPr>
                <w:rFonts w:hint="eastAsia" w:ascii="宋体" w:hAnsi="宋体" w:eastAsia="宋体" w:cs="宋体"/>
                <w:color w:val="auto"/>
                <w:kern w:val="0"/>
                <w:sz w:val="24"/>
                <w:szCs w:val="24"/>
                <w:highlight w:val="none"/>
                <w:lang w:val="en-US" w:eastAsia="zh-CN"/>
              </w:rPr>
              <w:t>&lt;全部通过符合性审查</w:t>
            </w:r>
            <w:r>
              <w:rPr>
                <w:rFonts w:hint="eastAsia" w:ascii="宋体" w:hAnsi="宋体" w:cs="宋体"/>
                <w:color w:val="auto"/>
                <w:kern w:val="0"/>
                <w:sz w:val="24"/>
                <w:szCs w:val="24"/>
                <w:highlight w:val="none"/>
                <w:lang w:val="en-US" w:eastAsia="zh-CN"/>
              </w:rPr>
              <w:t>投标人投标报价</w:t>
            </w:r>
            <w:r>
              <w:rPr>
                <w:rFonts w:hint="eastAsia" w:ascii="宋体" w:hAnsi="宋体" w:eastAsia="宋体" w:cs="宋体"/>
                <w:color w:val="auto"/>
                <w:kern w:val="0"/>
                <w:sz w:val="24"/>
                <w:szCs w:val="24"/>
                <w:highlight w:val="none"/>
                <w:lang w:val="en-US" w:eastAsia="zh-CN"/>
              </w:rPr>
              <w:t xml:space="preserve">平均值×50%； </w:t>
            </w:r>
          </w:p>
          <w:p w14:paraId="3E8CCCCE">
            <w:pPr>
              <w:keepNext w:val="0"/>
              <w:keepLines w:val="0"/>
              <w:pageBreakBefore w:val="0"/>
              <w:widowControl w:val="0"/>
              <w:kinsoku/>
              <w:wordWrap/>
              <w:overflowPunct/>
              <w:topLinePunct w:val="0"/>
              <w:autoSpaceDE w:val="0"/>
              <w:autoSpaceDN w:val="0"/>
              <w:bidi w:val="0"/>
              <w:adjustRightInd w:val="0"/>
              <w:snapToGrid/>
              <w:spacing w:line="400" w:lineRule="exact"/>
              <w:ind w:left="38"/>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投标报价</w:t>
            </w:r>
            <w:r>
              <w:rPr>
                <w:rFonts w:hint="eastAsia" w:ascii="宋体" w:hAnsi="宋体" w:eastAsia="宋体" w:cs="宋体"/>
                <w:color w:val="auto"/>
                <w:kern w:val="0"/>
                <w:sz w:val="24"/>
                <w:szCs w:val="24"/>
                <w:highlight w:val="none"/>
                <w:lang w:val="en-US" w:eastAsia="zh-CN"/>
              </w:rPr>
              <w:t>低于通过符合性审查的次低报价</w:t>
            </w:r>
            <w:r>
              <w:rPr>
                <w:rFonts w:hint="eastAsia" w:ascii="宋体" w:hAnsi="宋体" w:cs="宋体"/>
                <w:color w:val="auto"/>
                <w:kern w:val="0"/>
                <w:sz w:val="24"/>
                <w:szCs w:val="24"/>
                <w:highlight w:val="none"/>
                <w:lang w:val="en-US" w:eastAsia="zh-CN"/>
              </w:rPr>
              <w:t>投标人投标报价</w:t>
            </w:r>
            <w:r>
              <w:rPr>
                <w:rFonts w:hint="eastAsia" w:ascii="宋体" w:hAnsi="宋体" w:eastAsia="宋体" w:cs="宋体"/>
                <w:color w:val="auto"/>
                <w:kern w:val="0"/>
                <w:sz w:val="24"/>
                <w:szCs w:val="24"/>
                <w:highlight w:val="none"/>
                <w:lang w:val="en-US" w:eastAsia="zh-CN"/>
              </w:rPr>
              <w:t>50%的，即</w:t>
            </w:r>
            <w:r>
              <w:rPr>
                <w:rFonts w:hint="eastAsia" w:ascii="宋体" w:hAnsi="宋体" w:cs="宋体"/>
                <w:color w:val="auto"/>
                <w:kern w:val="0"/>
                <w:sz w:val="24"/>
                <w:szCs w:val="24"/>
                <w:highlight w:val="none"/>
                <w:lang w:val="en-US" w:eastAsia="zh-CN"/>
              </w:rPr>
              <w:t>投标报价</w:t>
            </w:r>
            <w:r>
              <w:rPr>
                <w:rFonts w:hint="eastAsia" w:ascii="宋体" w:hAnsi="宋体" w:eastAsia="宋体" w:cs="宋体"/>
                <w:color w:val="auto"/>
                <w:kern w:val="0"/>
                <w:sz w:val="24"/>
                <w:szCs w:val="24"/>
                <w:highlight w:val="none"/>
                <w:lang w:val="en-US" w:eastAsia="zh-CN"/>
              </w:rPr>
              <w:t>&lt;通过符合性审查的次低报价</w:t>
            </w:r>
            <w:r>
              <w:rPr>
                <w:rFonts w:hint="eastAsia" w:ascii="宋体" w:hAnsi="宋体" w:cs="宋体"/>
                <w:color w:val="auto"/>
                <w:kern w:val="0"/>
                <w:sz w:val="24"/>
                <w:szCs w:val="24"/>
                <w:highlight w:val="none"/>
                <w:lang w:val="en-US" w:eastAsia="zh-CN"/>
              </w:rPr>
              <w:t>投标人投标报价</w:t>
            </w:r>
            <w:r>
              <w:rPr>
                <w:rFonts w:hint="eastAsia" w:ascii="宋体" w:hAnsi="宋体" w:eastAsia="宋体" w:cs="宋体"/>
                <w:color w:val="auto"/>
                <w:kern w:val="0"/>
                <w:sz w:val="24"/>
                <w:szCs w:val="24"/>
                <w:highlight w:val="none"/>
                <w:lang w:val="en-US" w:eastAsia="zh-CN"/>
              </w:rPr>
              <w:t xml:space="preserve">×50%； </w:t>
            </w:r>
          </w:p>
          <w:p w14:paraId="4939A54C">
            <w:pPr>
              <w:keepNext w:val="0"/>
              <w:keepLines w:val="0"/>
              <w:pageBreakBefore w:val="0"/>
              <w:widowControl w:val="0"/>
              <w:kinsoku/>
              <w:wordWrap/>
              <w:overflowPunct/>
              <w:topLinePunct w:val="0"/>
              <w:autoSpaceDE w:val="0"/>
              <w:autoSpaceDN w:val="0"/>
              <w:bidi w:val="0"/>
              <w:adjustRightInd w:val="0"/>
              <w:snapToGrid/>
              <w:spacing w:line="400" w:lineRule="exact"/>
              <w:ind w:left="38"/>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投标报价</w:t>
            </w:r>
            <w:r>
              <w:rPr>
                <w:rFonts w:hint="eastAsia" w:ascii="宋体" w:hAnsi="宋体" w:eastAsia="宋体" w:cs="宋体"/>
                <w:color w:val="auto"/>
                <w:kern w:val="0"/>
                <w:sz w:val="24"/>
                <w:szCs w:val="24"/>
                <w:highlight w:val="none"/>
                <w:lang w:val="en-US" w:eastAsia="zh-CN"/>
              </w:rPr>
              <w:t>低于采购项目最高限价45%的，即</w:t>
            </w:r>
            <w:r>
              <w:rPr>
                <w:rFonts w:hint="eastAsia" w:ascii="宋体" w:hAnsi="宋体" w:cs="宋体"/>
                <w:color w:val="auto"/>
                <w:kern w:val="0"/>
                <w:sz w:val="24"/>
                <w:szCs w:val="24"/>
                <w:highlight w:val="none"/>
                <w:lang w:val="en-US" w:eastAsia="zh-CN"/>
              </w:rPr>
              <w:t>投标报价</w:t>
            </w:r>
            <w:r>
              <w:rPr>
                <w:rFonts w:hint="eastAsia" w:ascii="宋体" w:hAnsi="宋体" w:eastAsia="宋体" w:cs="宋体"/>
                <w:color w:val="auto"/>
                <w:kern w:val="0"/>
                <w:sz w:val="24"/>
                <w:szCs w:val="24"/>
                <w:highlight w:val="none"/>
                <w:lang w:val="en-US" w:eastAsia="zh-CN"/>
              </w:rPr>
              <w:t xml:space="preserve">&lt;采购项目最高限价×45%； </w:t>
            </w:r>
          </w:p>
          <w:p w14:paraId="7839ABDA">
            <w:pPr>
              <w:keepNext w:val="0"/>
              <w:keepLines w:val="0"/>
              <w:pageBreakBefore w:val="0"/>
              <w:widowControl w:val="0"/>
              <w:kinsoku/>
              <w:wordWrap/>
              <w:overflowPunct/>
              <w:topLinePunct w:val="0"/>
              <w:autoSpaceDE w:val="0"/>
              <w:autoSpaceDN w:val="0"/>
              <w:bidi w:val="0"/>
              <w:adjustRightInd w:val="0"/>
              <w:snapToGrid/>
              <w:spacing w:line="400" w:lineRule="exact"/>
              <w:ind w:left="38"/>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en-US" w:eastAsia="zh-CN"/>
              </w:rPr>
              <w:t>评标委员会</w:t>
            </w:r>
            <w:r>
              <w:rPr>
                <w:rFonts w:hint="eastAsia" w:ascii="宋体" w:hAnsi="宋体" w:eastAsia="宋体" w:cs="宋体"/>
                <w:color w:val="auto"/>
                <w:kern w:val="0"/>
                <w:sz w:val="24"/>
                <w:szCs w:val="24"/>
                <w:highlight w:val="none"/>
                <w:lang w:val="en-US" w:eastAsia="zh-CN"/>
              </w:rPr>
              <w:t>基于专业判断，认为</w:t>
            </w:r>
            <w:r>
              <w:rPr>
                <w:rFonts w:hint="eastAsia" w:ascii="宋体" w:hAnsi="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val="en-US" w:eastAsia="zh-CN"/>
              </w:rPr>
              <w:t xml:space="preserve">报价过低，有可能影响产品质量或者不能诚信履约的其他情形。 </w:t>
            </w:r>
          </w:p>
          <w:p w14:paraId="3253E04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 w:val="24"/>
                <w:szCs w:val="24"/>
                <w:highlight w:val="none"/>
                <w:lang w:val="en-US" w:eastAsia="zh-CN"/>
              </w:rPr>
              <w:t>（二）</w:t>
            </w:r>
            <w:r>
              <w:rPr>
                <w:rFonts w:hint="eastAsia" w:ascii="宋体" w:hAnsi="宋体" w:cs="宋体"/>
                <w:color w:val="auto"/>
                <w:kern w:val="0"/>
                <w:sz w:val="24"/>
                <w:szCs w:val="24"/>
                <w:highlight w:val="none"/>
                <w:lang w:val="en-US" w:eastAsia="zh-CN"/>
              </w:rPr>
              <w:t>评标委员会</w:t>
            </w:r>
            <w:r>
              <w:rPr>
                <w:rFonts w:hint="eastAsia" w:ascii="宋体" w:hAnsi="宋体" w:eastAsia="宋体" w:cs="宋体"/>
                <w:color w:val="auto"/>
                <w:kern w:val="0"/>
                <w:sz w:val="24"/>
                <w:szCs w:val="24"/>
                <w:highlight w:val="none"/>
                <w:lang w:val="en-US" w:eastAsia="zh-CN"/>
              </w:rPr>
              <w:t>根据</w:t>
            </w:r>
            <w:r>
              <w:rPr>
                <w:rFonts w:hint="eastAsia" w:ascii="宋体" w:hAnsi="宋体" w:cs="宋体"/>
                <w:color w:val="auto"/>
                <w:kern w:val="0"/>
                <w:sz w:val="24"/>
                <w:szCs w:val="24"/>
                <w:highlight w:val="none"/>
                <w:lang w:val="en-US" w:eastAsia="zh-CN"/>
              </w:rPr>
              <w:t>招标文件</w:t>
            </w:r>
            <w:r>
              <w:rPr>
                <w:rFonts w:hint="eastAsia" w:ascii="宋体" w:hAnsi="宋体" w:eastAsia="宋体" w:cs="宋体"/>
                <w:color w:val="auto"/>
                <w:kern w:val="0"/>
                <w:sz w:val="24"/>
                <w:szCs w:val="24"/>
                <w:highlight w:val="none"/>
                <w:lang w:val="en-US" w:eastAsia="zh-CN"/>
              </w:rPr>
              <w:t>评审办法的规定进行评审，启动异常低价响应审查后，属于前述第1项至第4项情形的，应当要求相关</w:t>
            </w:r>
            <w:r>
              <w:rPr>
                <w:rFonts w:hint="eastAsia" w:ascii="宋体" w:hAnsi="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val="en-US" w:eastAsia="zh-CN"/>
              </w:rPr>
              <w:t>在评审现场合理的时间内对</w:t>
            </w:r>
            <w:r>
              <w:rPr>
                <w:rFonts w:hint="eastAsia" w:ascii="宋体" w:hAnsi="宋体" w:cs="宋体"/>
                <w:color w:val="auto"/>
                <w:kern w:val="0"/>
                <w:sz w:val="24"/>
                <w:szCs w:val="24"/>
                <w:highlight w:val="none"/>
                <w:lang w:val="en-US" w:eastAsia="zh-CN"/>
              </w:rPr>
              <w:t>投标报价</w:t>
            </w:r>
            <w:r>
              <w:rPr>
                <w:rFonts w:hint="eastAsia" w:ascii="宋体" w:hAnsi="宋体" w:eastAsia="宋体" w:cs="宋体"/>
                <w:color w:val="auto"/>
                <w:kern w:val="0"/>
                <w:sz w:val="24"/>
                <w:szCs w:val="24"/>
                <w:highlight w:val="none"/>
                <w:lang w:val="en-US" w:eastAsia="zh-CN"/>
              </w:rPr>
              <w:t>作出解释，提供项目具体成本测算等与报价合理性相关的书面说明及必要的证明材料，包括但不限于原材料成本、人工成本、制造费用等，给予相关</w:t>
            </w:r>
            <w:r>
              <w:rPr>
                <w:rFonts w:hint="eastAsia" w:ascii="宋体" w:hAnsi="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val="en-US" w:eastAsia="zh-CN"/>
              </w:rPr>
              <w:t>的合理时间</w:t>
            </w:r>
            <w:r>
              <w:rPr>
                <w:rFonts w:hint="eastAsia" w:ascii="宋体" w:hAnsi="宋体" w:cs="宋体"/>
                <w:color w:val="auto"/>
                <w:kern w:val="0"/>
                <w:sz w:val="24"/>
                <w:szCs w:val="24"/>
                <w:highlight w:val="none"/>
                <w:lang w:val="en-US" w:eastAsia="zh-CN"/>
              </w:rPr>
              <w:t>为</w:t>
            </w:r>
            <w:r>
              <w:rPr>
                <w:rFonts w:hint="eastAsia"/>
                <w:color w:val="auto"/>
                <w:highlight w:val="none"/>
                <w:lang w:eastAsia="zh-CN"/>
              </w:rPr>
              <w:t>评标委员会发出通知时起算</w:t>
            </w:r>
            <w:r>
              <w:rPr>
                <w:rFonts w:hint="eastAsia" w:ascii="宋体" w:hAnsi="宋体" w:eastAsia="宋体" w:cs="宋体"/>
                <w:color w:val="auto"/>
                <w:kern w:val="0"/>
                <w:sz w:val="24"/>
                <w:szCs w:val="24"/>
                <w:highlight w:val="none"/>
                <w:lang w:val="en-US" w:eastAsia="zh-CN"/>
              </w:rPr>
              <w:t>一般不少于30分钟。其中，属于第3项情形，</w:t>
            </w:r>
            <w:r>
              <w:rPr>
                <w:rFonts w:hint="eastAsia" w:ascii="宋体" w:hAnsi="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val="en-US" w:eastAsia="zh-CN"/>
              </w:rPr>
              <w:t>已随响应文件一并提交相关书面说明及必要的证明材料的，在评审现场可不再重复提交。</w:t>
            </w:r>
          </w:p>
        </w:tc>
      </w:tr>
      <w:tr w14:paraId="3981F1D5">
        <w:tblPrEx>
          <w:tblCellMar>
            <w:top w:w="0" w:type="dxa"/>
            <w:left w:w="108" w:type="dxa"/>
            <w:bottom w:w="0" w:type="dxa"/>
            <w:right w:w="108" w:type="dxa"/>
          </w:tblCellMar>
        </w:tblPrEx>
        <w:trPr>
          <w:trHeight w:val="528"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C572F90">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其他事项</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67B756F">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1、公告内容以《青海政府采购网》发布的为准，同时在《青海省电子招投标公共服务平台》公示；</w:t>
            </w:r>
          </w:p>
          <w:p w14:paraId="1486618F">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2、本项目线上进行，供应商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4A886DE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3、线上电子化开评标系统操作及办理CA锁等相关事宜请咨询政采云：咨询电话：95763；</w:t>
            </w:r>
          </w:p>
          <w:p w14:paraId="4032183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4、线上CA PC咨询网址（可及时反馈问题截图，让客服快速定位问题）:http://tseal.cn/k.html，咨询电话：95763；</w:t>
            </w:r>
          </w:p>
          <w:p w14:paraId="003E67EB">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5、本次采购为全流程电子化，解密时长为30分钟，未在招标文件规定的时间内解密的，自行承担后果。</w:t>
            </w:r>
          </w:p>
          <w:p w14:paraId="4ED16B9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eastAsia="zh-CN"/>
              </w:rPr>
              <w:t>6、答疑方式:评审委员会根据响应情况确定答疑时间，答疑</w:t>
            </w:r>
            <w:r>
              <w:rPr>
                <w:rFonts w:hint="eastAsia" w:ascii="宋体" w:hAnsi="宋体" w:cs="宋体"/>
                <w:b/>
                <w:bCs/>
                <w:color w:val="auto"/>
                <w:kern w:val="0"/>
                <w:sz w:val="24"/>
                <w:highlight w:val="none"/>
                <w:lang w:val="en-US" w:eastAsia="zh-CN"/>
              </w:rPr>
              <w:t>澄</w:t>
            </w:r>
            <w:r>
              <w:rPr>
                <w:rFonts w:hint="eastAsia" w:ascii="宋体" w:hAnsi="宋体" w:eastAsia="宋体" w:cs="宋体"/>
                <w:b/>
                <w:bCs/>
                <w:color w:val="auto"/>
                <w:kern w:val="0"/>
                <w:sz w:val="24"/>
                <w:highlight w:val="none"/>
                <w:lang w:val="zh-CN" w:eastAsia="zh-CN"/>
              </w:rPr>
              <w:t>清采用在青海省政府采购电子化平台上进行，供应商可在青海省政府采购电子化平台上的“我的澄清”界面了解答疑时间等信息。如在青海省政府采购电子化平台上未回复的答疑者，视同放弃答疑。</w:t>
            </w:r>
          </w:p>
          <w:p w14:paraId="00137DDB">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highlight w:val="none"/>
                <w:lang w:val="zh-CN" w:eastAsia="zh-CN"/>
              </w:rPr>
              <w:t>7、不同投标人编制或者提交投标文件的计算机网卡MAC地址、IP地址、CPU序列号、硬盘序列号等硬件信息异常一致并触发预警的，由此原因导致投标无效的责任自负。</w:t>
            </w:r>
          </w:p>
        </w:tc>
      </w:tr>
      <w:tr w14:paraId="048FAB32">
        <w:tblPrEx>
          <w:tblCellMar>
            <w:top w:w="0" w:type="dxa"/>
            <w:left w:w="108" w:type="dxa"/>
            <w:bottom w:w="0" w:type="dxa"/>
            <w:right w:w="108" w:type="dxa"/>
          </w:tblCellMar>
        </w:tblPrEx>
        <w:trPr>
          <w:trHeight w:val="528" w:hRule="atLeast"/>
          <w:jc w:val="center"/>
        </w:trPr>
        <w:tc>
          <w:tcPr>
            <w:tcW w:w="286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A221DA7">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财政监管部门及电话</w:t>
            </w:r>
          </w:p>
        </w:tc>
        <w:tc>
          <w:tcPr>
            <w:tcW w:w="607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3A849FC">
            <w:pPr>
              <w:autoSpaceDE w:val="0"/>
              <w:autoSpaceDN w:val="0"/>
              <w:spacing w:line="460" w:lineRule="exact"/>
              <w:ind w:firstLine="0" w:firstLineChars="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监督部门：</w:t>
            </w:r>
            <w:r>
              <w:rPr>
                <w:rFonts w:hint="eastAsia" w:ascii="宋体" w:hAnsi="宋体" w:eastAsia="宋体" w:cs="宋体"/>
                <w:color w:val="auto"/>
                <w:sz w:val="24"/>
                <w:szCs w:val="24"/>
                <w:highlight w:val="none"/>
                <w:lang w:val="en-US" w:eastAsia="zh-CN"/>
              </w:rPr>
              <w:t>祁连县财政局</w:t>
            </w:r>
          </w:p>
          <w:p w14:paraId="4A2626AB">
            <w:pPr>
              <w:autoSpaceDE w:val="0"/>
              <w:autoSpaceDN w:val="0"/>
              <w:adjustRightInd w:val="0"/>
              <w:spacing w:line="360" w:lineRule="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sz w:val="24"/>
                <w:szCs w:val="24"/>
                <w:highlight w:val="none"/>
                <w:lang w:val="en-US" w:eastAsia="zh-CN"/>
              </w:rPr>
              <w:t>监督电话：</w:t>
            </w:r>
            <w:r>
              <w:rPr>
                <w:rFonts w:hint="eastAsia" w:ascii="宋体" w:hAnsi="宋体" w:cs="宋体"/>
                <w:color w:val="auto"/>
                <w:kern w:val="0"/>
                <w:sz w:val="24"/>
                <w:highlight w:val="none"/>
                <w:lang w:val="en-US" w:eastAsia="zh-CN"/>
              </w:rPr>
              <w:t>0970-8672246</w:t>
            </w:r>
            <w:r>
              <w:rPr>
                <w:rFonts w:hint="eastAsia" w:ascii="宋体" w:hAnsi="宋体" w:cs="宋体"/>
                <w:color w:val="auto"/>
                <w:kern w:val="0"/>
                <w:sz w:val="24"/>
                <w:highlight w:val="none"/>
              </w:rPr>
              <w:t xml:space="preserve"> </w:t>
            </w:r>
          </w:p>
        </w:tc>
      </w:tr>
    </w:tbl>
    <w:p w14:paraId="65E9A74E">
      <w:pPr>
        <w:autoSpaceDE w:val="0"/>
        <w:autoSpaceDN w:val="0"/>
        <w:adjustRightInd w:val="0"/>
        <w:spacing w:line="360" w:lineRule="auto"/>
        <w:ind w:firstLine="7200" w:firstLineChars="3000"/>
        <w:jc w:val="right"/>
        <w:rPr>
          <w:rFonts w:hint="eastAsia" w:ascii="宋体" w:hAnsi="宋体" w:eastAsia="宋体" w:cs="宋体"/>
          <w:color w:val="000000"/>
          <w:kern w:val="0"/>
          <w:sz w:val="24"/>
          <w:lang w:val="zh-CN" w:eastAsia="zh-CN"/>
        </w:rPr>
      </w:pPr>
      <w:r>
        <w:rPr>
          <w:rFonts w:hint="eastAsia" w:ascii="宋体" w:hAnsi="宋体" w:eastAsia="宋体" w:cs="宋体"/>
          <w:kern w:val="0"/>
          <w:sz w:val="24"/>
          <w:lang w:val="zh-CN" w:eastAsia="zh-CN"/>
        </w:rPr>
        <w:t xml:space="preserve">                  </w:t>
      </w:r>
      <w:r>
        <w:rPr>
          <w:rFonts w:hint="eastAsia" w:ascii="宋体" w:hAnsi="宋体" w:eastAsia="宋体" w:cs="宋体"/>
          <w:kern w:val="0"/>
          <w:sz w:val="24"/>
          <w:lang w:val="en-US" w:eastAsia="zh-CN"/>
        </w:rPr>
        <w:t xml:space="preserve">                 </w:t>
      </w:r>
      <w:bookmarkStart w:id="1" w:name="_Toc26743"/>
      <w:bookmarkStart w:id="2" w:name="_Toc4909"/>
      <w:bookmarkStart w:id="3" w:name="_Toc6748"/>
      <w:bookmarkStart w:id="4" w:name="_Toc16251"/>
      <w:r>
        <w:rPr>
          <w:rFonts w:hint="eastAsia" w:ascii="宋体" w:hAnsi="宋体" w:eastAsia="宋体" w:cs="宋体"/>
          <w:lang w:val="en-US" w:eastAsia="zh-CN"/>
        </w:rPr>
        <w:t xml:space="preserve">   </w:t>
      </w:r>
      <w:bookmarkEnd w:id="1"/>
      <w:bookmarkEnd w:id="2"/>
      <w:bookmarkEnd w:id="3"/>
      <w:bookmarkEnd w:id="4"/>
      <w:r>
        <w:rPr>
          <w:rFonts w:hint="eastAsia" w:ascii="宋体" w:hAnsi="宋体" w:eastAsia="宋体" w:cs="宋体"/>
          <w:color w:val="000000"/>
          <w:kern w:val="0"/>
          <w:sz w:val="24"/>
          <w:lang w:val="zh-CN" w:eastAsia="zh-CN"/>
        </w:rPr>
        <w:t>祁连县政府采购中心</w:t>
      </w:r>
    </w:p>
    <w:p w14:paraId="53E6BDD9">
      <w:pPr>
        <w:autoSpaceDE w:val="0"/>
        <w:autoSpaceDN w:val="0"/>
        <w:adjustRightInd w:val="0"/>
        <w:spacing w:line="360" w:lineRule="auto"/>
        <w:jc w:val="left"/>
        <w:rPr>
          <w:rFonts w:hint="eastAsia" w:ascii="宋体" w:hAnsi="宋体" w:eastAsia="宋体" w:cs="宋体"/>
          <w:color w:val="000000"/>
          <w:szCs w:val="36"/>
          <w:lang w:val="zh-CN"/>
        </w:rPr>
      </w:pPr>
      <w:r>
        <w:rPr>
          <w:rFonts w:hint="eastAsia" w:ascii="宋体" w:hAnsi="宋体" w:eastAsia="宋体" w:cs="宋体"/>
          <w:color w:val="000000"/>
          <w:kern w:val="0"/>
          <w:sz w:val="24"/>
          <w:lang w:val="zh-CN" w:eastAsia="zh-CN"/>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lang w:val="zh-CN" w:eastAsia="zh-CN"/>
        </w:rPr>
        <w:t>202</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lang w:val="zh-CN" w:eastAsia="zh-CN"/>
        </w:rPr>
        <w:t>年</w:t>
      </w:r>
      <w:r>
        <w:rPr>
          <w:rFonts w:hint="eastAsia" w:ascii="宋体" w:hAnsi="宋体" w:eastAsia="宋体" w:cs="宋体"/>
          <w:color w:val="000000"/>
          <w:kern w:val="0"/>
          <w:sz w:val="24"/>
          <w:lang w:val="en-US" w:eastAsia="zh-CN"/>
        </w:rPr>
        <w:t>05</w:t>
      </w:r>
      <w:r>
        <w:rPr>
          <w:rFonts w:hint="eastAsia" w:ascii="宋体" w:hAnsi="宋体" w:eastAsia="宋体" w:cs="宋体"/>
          <w:color w:val="000000"/>
          <w:kern w:val="0"/>
          <w:sz w:val="24"/>
          <w:lang w:val="zh-CN" w:eastAsia="zh-CN"/>
        </w:rPr>
        <w:t>月</w:t>
      </w:r>
      <w:r>
        <w:rPr>
          <w:rFonts w:hint="eastAsia" w:ascii="宋体" w:hAnsi="宋体" w:eastAsia="宋体" w:cs="宋体"/>
          <w:color w:val="000000"/>
          <w:kern w:val="0"/>
          <w:sz w:val="24"/>
          <w:lang w:val="en-US" w:eastAsia="zh-CN"/>
        </w:rPr>
        <w:t>18</w:t>
      </w:r>
      <w:r>
        <w:rPr>
          <w:rFonts w:hint="eastAsia" w:ascii="宋体" w:hAnsi="宋体" w:eastAsia="宋体" w:cs="宋体"/>
          <w:color w:val="000000"/>
          <w:kern w:val="0"/>
          <w:sz w:val="24"/>
          <w:lang w:val="zh-CN" w:eastAsia="zh-CN"/>
        </w:rPr>
        <w:t>日</w:t>
      </w:r>
    </w:p>
    <w:p w14:paraId="44279F22">
      <w:pPr>
        <w:pStyle w:val="19"/>
        <w:spacing w:line="360" w:lineRule="auto"/>
        <w:rPr>
          <w:rFonts w:hint="eastAsia" w:ascii="宋体" w:hAnsi="宋体" w:eastAsia="宋体" w:cs="宋体"/>
          <w:color w:val="000000"/>
          <w:szCs w:val="36"/>
        </w:rPr>
      </w:pPr>
      <w:bookmarkStart w:id="5" w:name="_Toc32169"/>
      <w:r>
        <w:rPr>
          <w:rFonts w:hint="eastAsia" w:ascii="宋体" w:hAnsi="宋体" w:eastAsia="宋体" w:cs="宋体"/>
          <w:color w:val="000000"/>
          <w:szCs w:val="36"/>
          <w:lang w:val="zh-CN"/>
        </w:rPr>
        <w:t>第</w:t>
      </w:r>
      <w:r>
        <w:rPr>
          <w:rFonts w:hint="eastAsia" w:ascii="宋体" w:hAnsi="宋体" w:eastAsia="宋体" w:cs="宋体"/>
          <w:color w:val="000000"/>
          <w:szCs w:val="36"/>
        </w:rPr>
        <w:t>二</w:t>
      </w:r>
      <w:r>
        <w:rPr>
          <w:rFonts w:hint="eastAsia" w:ascii="宋体" w:hAnsi="宋体" w:eastAsia="宋体" w:cs="宋体"/>
          <w:color w:val="000000"/>
          <w:szCs w:val="36"/>
          <w:lang w:val="zh-CN"/>
        </w:rPr>
        <w:t>部分</w:t>
      </w:r>
      <w:r>
        <w:rPr>
          <w:rFonts w:hint="eastAsia" w:ascii="宋体" w:hAnsi="宋体" w:eastAsia="宋体" w:cs="宋体"/>
          <w:color w:val="000000"/>
          <w:szCs w:val="36"/>
        </w:rPr>
        <w:t xml:space="preserve">  </w:t>
      </w:r>
      <w:r>
        <w:rPr>
          <w:rFonts w:hint="eastAsia" w:ascii="宋体" w:hAnsi="宋体" w:eastAsia="宋体" w:cs="宋体"/>
          <w:color w:val="000000"/>
          <w:szCs w:val="36"/>
          <w:lang w:val="zh-CN"/>
        </w:rPr>
        <w:t>供应商须知</w:t>
      </w:r>
      <w:bookmarkEnd w:id="5"/>
    </w:p>
    <w:p w14:paraId="6B536498">
      <w:pPr>
        <w:pStyle w:val="19"/>
        <w:spacing w:line="360" w:lineRule="auto"/>
        <w:rPr>
          <w:rFonts w:hint="eastAsia" w:ascii="宋体" w:hAnsi="宋体" w:eastAsia="宋体" w:cs="宋体"/>
          <w:color w:val="000000"/>
          <w:highlight w:val="none"/>
          <w:lang w:val="zh-CN"/>
        </w:rPr>
      </w:pPr>
      <w:bookmarkStart w:id="6" w:name="_Toc3656"/>
      <w:r>
        <w:rPr>
          <w:rFonts w:hint="eastAsia" w:ascii="宋体" w:hAnsi="宋体" w:eastAsia="宋体" w:cs="宋体"/>
          <w:color w:val="000000"/>
          <w:highlight w:val="none"/>
          <w:lang w:val="zh-CN"/>
        </w:rPr>
        <w:t>一、说  明</w:t>
      </w:r>
      <w:bookmarkEnd w:id="6"/>
    </w:p>
    <w:p w14:paraId="59496C88">
      <w:pPr>
        <w:pStyle w:val="19"/>
        <w:spacing w:line="360" w:lineRule="auto"/>
        <w:jc w:val="left"/>
        <w:rPr>
          <w:rFonts w:hint="eastAsia" w:ascii="宋体" w:hAnsi="宋体" w:eastAsia="宋体" w:cs="宋体"/>
          <w:color w:val="000000"/>
          <w:sz w:val="32"/>
          <w:lang w:val="zh-CN"/>
        </w:rPr>
      </w:pPr>
      <w:bookmarkStart w:id="7" w:name="_Toc31494"/>
      <w:r>
        <w:rPr>
          <w:rFonts w:hint="eastAsia" w:ascii="宋体" w:hAnsi="宋体" w:eastAsia="宋体" w:cs="宋体"/>
          <w:color w:val="000000"/>
          <w:sz w:val="32"/>
          <w:lang w:val="zh-CN"/>
        </w:rPr>
        <w:t>1.适用范围</w:t>
      </w:r>
      <w:bookmarkEnd w:id="7"/>
    </w:p>
    <w:p w14:paraId="736CC50E">
      <w:pPr>
        <w:autoSpaceDE w:val="0"/>
        <w:autoSpaceDN w:val="0"/>
        <w:adjustRightInd w:val="0"/>
        <w:spacing w:line="360" w:lineRule="auto"/>
        <w:ind w:firstLine="360" w:firstLineChars="15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本次采购依据采购人的采购计划，仅适用于本询价通知书中所叙述的项目。</w:t>
      </w:r>
    </w:p>
    <w:p w14:paraId="1EF84F07">
      <w:pPr>
        <w:pStyle w:val="19"/>
        <w:spacing w:line="360" w:lineRule="auto"/>
        <w:jc w:val="left"/>
        <w:rPr>
          <w:rFonts w:hint="eastAsia" w:ascii="宋体" w:hAnsi="宋体" w:eastAsia="宋体" w:cs="宋体"/>
          <w:color w:val="000000"/>
          <w:sz w:val="32"/>
          <w:lang w:val="zh-CN"/>
        </w:rPr>
      </w:pPr>
      <w:bookmarkStart w:id="8" w:name="_Toc20653"/>
      <w:r>
        <w:rPr>
          <w:rFonts w:hint="eastAsia" w:ascii="宋体" w:hAnsi="宋体" w:eastAsia="宋体" w:cs="宋体"/>
          <w:color w:val="000000"/>
          <w:sz w:val="32"/>
          <w:lang w:val="zh-CN"/>
        </w:rPr>
        <w:t>2.采购方式、合格的供应商</w:t>
      </w:r>
      <w:bookmarkEnd w:id="8"/>
    </w:p>
    <w:p w14:paraId="6B62A1A1">
      <w:pPr>
        <w:autoSpaceDE w:val="0"/>
        <w:autoSpaceDN w:val="0"/>
        <w:adjustRightInd w:val="0"/>
        <w:spacing w:line="360" w:lineRule="auto"/>
        <w:ind w:firstLine="360" w:firstLineChars="150"/>
        <w:rPr>
          <w:rFonts w:hint="eastAsia" w:ascii="宋体" w:hAnsi="宋体" w:eastAsia="宋体" w:cs="宋体"/>
          <w:b/>
          <w:bCs/>
          <w:color w:val="000000"/>
          <w:kern w:val="0"/>
          <w:sz w:val="28"/>
          <w:szCs w:val="28"/>
          <w:lang w:val="zh-CN"/>
        </w:rPr>
      </w:pPr>
      <w:r>
        <w:rPr>
          <w:rFonts w:hint="eastAsia" w:ascii="宋体" w:hAnsi="宋体" w:eastAsia="宋体" w:cs="宋体"/>
          <w:color w:val="000000"/>
          <w:kern w:val="0"/>
          <w:sz w:val="24"/>
          <w:lang w:val="zh-CN"/>
        </w:rPr>
        <w:t>2.1本项目采取询价采购方式。</w:t>
      </w:r>
    </w:p>
    <w:p w14:paraId="65F0895A">
      <w:pPr>
        <w:autoSpaceDE w:val="0"/>
        <w:autoSpaceDN w:val="0"/>
        <w:adjustRightInd w:val="0"/>
        <w:spacing w:line="360" w:lineRule="auto"/>
        <w:ind w:firstLine="360" w:firstLineChars="150"/>
        <w:rPr>
          <w:rFonts w:hint="eastAsia" w:ascii="宋体" w:hAnsi="宋体" w:eastAsia="宋体" w:cs="宋体"/>
          <w:color w:val="000000"/>
          <w:kern w:val="0"/>
          <w:sz w:val="24"/>
        </w:rPr>
      </w:pPr>
      <w:r>
        <w:rPr>
          <w:rFonts w:hint="eastAsia" w:ascii="宋体" w:hAnsi="宋体" w:eastAsia="宋体" w:cs="宋体"/>
          <w:color w:val="000000"/>
          <w:kern w:val="0"/>
          <w:sz w:val="24"/>
          <w:lang w:val="zh-CN"/>
        </w:rPr>
        <w:t>2.2合格的供应商：</w:t>
      </w:r>
      <w:r>
        <w:rPr>
          <w:rFonts w:hint="eastAsia" w:ascii="宋体" w:hAnsi="宋体" w:eastAsia="宋体" w:cs="宋体"/>
          <w:color w:val="000000"/>
          <w:kern w:val="0"/>
          <w:sz w:val="24"/>
        </w:rPr>
        <w:t>详见第一部分“供应商资格条件”</w:t>
      </w:r>
    </w:p>
    <w:p w14:paraId="7EB4922E">
      <w:pPr>
        <w:pStyle w:val="19"/>
        <w:spacing w:line="360" w:lineRule="auto"/>
        <w:jc w:val="left"/>
        <w:rPr>
          <w:rFonts w:hint="eastAsia" w:ascii="宋体" w:hAnsi="宋体" w:eastAsia="宋体" w:cs="宋体"/>
          <w:color w:val="000000"/>
          <w:sz w:val="32"/>
          <w:lang w:val="zh-CN" w:eastAsia="zh-CN"/>
        </w:rPr>
      </w:pPr>
      <w:bookmarkStart w:id="9" w:name="_Toc21764"/>
      <w:r>
        <w:rPr>
          <w:rFonts w:hint="eastAsia" w:ascii="宋体" w:hAnsi="宋体" w:eastAsia="宋体" w:cs="宋体"/>
          <w:color w:val="000000"/>
          <w:sz w:val="32"/>
          <w:lang w:val="zh-CN" w:eastAsia="zh-CN"/>
        </w:rPr>
        <w:t>3.报价费用</w:t>
      </w:r>
      <w:bookmarkEnd w:id="9"/>
    </w:p>
    <w:p w14:paraId="0F725AC9">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供应商应自愿承担与参加本次投标有关的费用。采购代理机构对供应商发生的费用不承担任何责任。</w:t>
      </w:r>
    </w:p>
    <w:p w14:paraId="204AED4E">
      <w:pPr>
        <w:pStyle w:val="19"/>
        <w:spacing w:line="360" w:lineRule="auto"/>
        <w:rPr>
          <w:rFonts w:hint="eastAsia" w:ascii="宋体" w:hAnsi="宋体" w:eastAsia="宋体" w:cs="宋体"/>
          <w:color w:val="000000"/>
          <w:highlight w:val="none"/>
          <w:lang w:val="zh-CN"/>
        </w:rPr>
      </w:pPr>
      <w:bookmarkStart w:id="10" w:name="_Toc27981"/>
      <w:r>
        <w:rPr>
          <w:rFonts w:hint="eastAsia" w:ascii="宋体" w:hAnsi="宋体" w:eastAsia="宋体" w:cs="宋体"/>
          <w:color w:val="000000"/>
          <w:highlight w:val="none"/>
          <w:lang w:val="zh-CN"/>
        </w:rPr>
        <w:t>二、询价通知书说明</w:t>
      </w:r>
      <w:bookmarkEnd w:id="10"/>
    </w:p>
    <w:p w14:paraId="67CDEE86">
      <w:pPr>
        <w:pStyle w:val="19"/>
        <w:spacing w:line="360" w:lineRule="auto"/>
        <w:jc w:val="left"/>
        <w:rPr>
          <w:rFonts w:hint="eastAsia" w:ascii="宋体" w:hAnsi="宋体" w:eastAsia="宋体" w:cs="宋体"/>
          <w:color w:val="000000"/>
          <w:sz w:val="32"/>
          <w:lang w:val="zh-CN"/>
        </w:rPr>
      </w:pPr>
      <w:bookmarkStart w:id="11" w:name="_Toc21754"/>
      <w:r>
        <w:rPr>
          <w:rFonts w:hint="eastAsia" w:ascii="宋体" w:hAnsi="宋体" w:eastAsia="宋体" w:cs="宋体"/>
          <w:color w:val="000000"/>
          <w:sz w:val="32"/>
          <w:lang w:val="zh-CN"/>
        </w:rPr>
        <w:t>4.询价通知书的构成</w:t>
      </w:r>
      <w:bookmarkEnd w:id="11"/>
    </w:p>
    <w:p w14:paraId="193A66A7">
      <w:pPr>
        <w:autoSpaceDE w:val="0"/>
        <w:autoSpaceDN w:val="0"/>
        <w:adjustRightInd w:val="0"/>
        <w:spacing w:line="360" w:lineRule="auto"/>
        <w:ind w:firstLine="360" w:firstLineChars="15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4.1询价通知书包括：</w:t>
      </w:r>
    </w:p>
    <w:p w14:paraId="0054E477">
      <w:pPr>
        <w:autoSpaceDE w:val="0"/>
        <w:autoSpaceDN w:val="0"/>
        <w:adjustRightInd w:val="0"/>
        <w:spacing w:line="360" w:lineRule="auto"/>
        <w:ind w:firstLine="360" w:firstLineChars="150"/>
        <w:rPr>
          <w:rFonts w:hint="eastAsia" w:ascii="宋体" w:hAnsi="宋体" w:eastAsia="宋体" w:cs="宋体"/>
          <w:color w:val="000000"/>
          <w:kern w:val="0"/>
          <w:sz w:val="24"/>
          <w:lang w:val="zh-CN"/>
        </w:rPr>
      </w:pP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1</w:t>
      </w: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询价采购</w:t>
      </w:r>
      <w:r>
        <w:rPr>
          <w:rFonts w:hint="eastAsia" w:ascii="宋体" w:hAnsi="宋体" w:eastAsia="宋体" w:cs="宋体"/>
          <w:color w:val="000000"/>
          <w:kern w:val="0"/>
          <w:sz w:val="24"/>
          <w:lang w:val="zh-CN"/>
        </w:rPr>
        <w:t>邀请</w:t>
      </w:r>
    </w:p>
    <w:p w14:paraId="5D1D8F25">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）供应商须知</w:t>
      </w:r>
    </w:p>
    <w:p w14:paraId="4ACC25C0">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3</w:t>
      </w:r>
      <w:r>
        <w:rPr>
          <w:rFonts w:hint="eastAsia" w:ascii="宋体" w:hAnsi="宋体" w:eastAsia="宋体" w:cs="宋体"/>
          <w:color w:val="000000"/>
          <w:kern w:val="0"/>
          <w:sz w:val="24"/>
          <w:lang w:val="zh-CN"/>
        </w:rPr>
        <w:t>）青海省政府采购项目合同书草案</w:t>
      </w:r>
    </w:p>
    <w:p w14:paraId="72694725">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4</w:t>
      </w:r>
      <w:r>
        <w:rPr>
          <w:rFonts w:hint="eastAsia" w:ascii="宋体" w:hAnsi="宋体" w:eastAsia="宋体" w:cs="宋体"/>
          <w:color w:val="000000"/>
          <w:kern w:val="0"/>
          <w:sz w:val="24"/>
          <w:lang w:val="zh-CN"/>
        </w:rPr>
        <w:t>）询价响应文件格式</w:t>
      </w:r>
    </w:p>
    <w:p w14:paraId="520695A5">
      <w:pPr>
        <w:autoSpaceDE w:val="0"/>
        <w:autoSpaceDN w:val="0"/>
        <w:adjustRightInd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5</w:t>
      </w:r>
      <w:r>
        <w:rPr>
          <w:rFonts w:hint="eastAsia" w:ascii="宋体" w:hAnsi="宋体" w:eastAsia="宋体" w:cs="宋体"/>
          <w:color w:val="000000"/>
          <w:kern w:val="0"/>
          <w:sz w:val="24"/>
          <w:lang w:val="zh-CN"/>
        </w:rPr>
        <w:t>）</w:t>
      </w:r>
      <w:r>
        <w:rPr>
          <w:rFonts w:hint="eastAsia" w:ascii="宋体" w:hAnsi="宋体" w:eastAsia="宋体" w:cs="宋体"/>
          <w:color w:val="000000"/>
          <w:kern w:val="0"/>
          <w:sz w:val="24"/>
          <w:lang w:val="en-US" w:eastAsia="zh-CN"/>
        </w:rPr>
        <w:t>询价</w:t>
      </w:r>
      <w:r>
        <w:rPr>
          <w:rFonts w:hint="eastAsia" w:ascii="宋体" w:hAnsi="宋体" w:eastAsia="宋体" w:cs="宋体"/>
          <w:color w:val="000000"/>
          <w:kern w:val="0"/>
          <w:sz w:val="24"/>
          <w:lang w:val="zh-CN"/>
        </w:rPr>
        <w:t>要求及</w:t>
      </w:r>
      <w:r>
        <w:rPr>
          <w:rFonts w:hint="eastAsia" w:ascii="宋体" w:hAnsi="宋体" w:eastAsia="宋体" w:cs="宋体"/>
          <w:color w:val="000000"/>
          <w:kern w:val="0"/>
          <w:sz w:val="24"/>
          <w:lang w:val="en-US" w:eastAsia="zh-CN"/>
        </w:rPr>
        <w:t>技术参数要求</w:t>
      </w:r>
    </w:p>
    <w:p w14:paraId="73E9A17A">
      <w:pPr>
        <w:autoSpaceDE w:val="0"/>
        <w:autoSpaceDN w:val="0"/>
        <w:adjustRightInd w:val="0"/>
        <w:spacing w:line="360" w:lineRule="auto"/>
        <w:ind w:firstLine="480" w:firstLineChars="200"/>
        <w:rPr>
          <w:rFonts w:hint="eastAsia" w:ascii="宋体" w:hAnsi="宋体" w:eastAsia="宋体" w:cs="宋体"/>
          <w:color w:val="000000"/>
          <w:highlight w:val="none"/>
          <w:lang w:val="zh-CN"/>
        </w:rPr>
      </w:pPr>
      <w:r>
        <w:rPr>
          <w:rFonts w:hint="eastAsia" w:ascii="宋体" w:hAnsi="宋体" w:eastAsia="宋体" w:cs="宋体"/>
          <w:color w:val="000000"/>
          <w:kern w:val="0"/>
          <w:sz w:val="24"/>
          <w:lang w:val="zh-CN"/>
        </w:rPr>
        <w:t>4.2供应商应认真阅读询价通知书中列示的事项、格式、条款和要求等内容。如果供应商未按询价通知书要求提交全部资料，或者对询价通知书未作出实质性响应的，根据相关法规要求，此类投标将被拒绝（视为无效投标）。</w:t>
      </w:r>
    </w:p>
    <w:p w14:paraId="0CB71A46">
      <w:pPr>
        <w:pStyle w:val="19"/>
        <w:spacing w:line="360" w:lineRule="auto"/>
        <w:rPr>
          <w:rFonts w:hint="eastAsia" w:ascii="宋体" w:hAnsi="宋体" w:eastAsia="宋体" w:cs="宋体"/>
          <w:color w:val="000000"/>
          <w:highlight w:val="none"/>
          <w:lang w:val="zh-CN"/>
        </w:rPr>
      </w:pPr>
      <w:bookmarkStart w:id="12" w:name="_Toc27402"/>
    </w:p>
    <w:p w14:paraId="43EE8716">
      <w:pPr>
        <w:pStyle w:val="19"/>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lang w:val="zh-CN"/>
        </w:rPr>
        <w:t>三、询价响应文件的编制</w:t>
      </w:r>
      <w:bookmarkEnd w:id="12"/>
    </w:p>
    <w:p w14:paraId="7700C8F6">
      <w:pPr>
        <w:pStyle w:val="19"/>
        <w:spacing w:line="360" w:lineRule="auto"/>
        <w:jc w:val="left"/>
        <w:rPr>
          <w:rFonts w:hint="eastAsia" w:ascii="宋体" w:hAnsi="宋体" w:eastAsia="宋体" w:cs="宋体"/>
          <w:color w:val="000000"/>
          <w:sz w:val="32"/>
          <w:lang w:val="zh-CN"/>
        </w:rPr>
      </w:pPr>
      <w:bookmarkStart w:id="13" w:name="_Toc25986"/>
      <w:r>
        <w:rPr>
          <w:rFonts w:hint="eastAsia" w:ascii="宋体" w:hAnsi="宋体" w:eastAsia="宋体" w:cs="宋体"/>
          <w:color w:val="000000"/>
          <w:sz w:val="32"/>
          <w:lang w:val="en-US" w:eastAsia="zh-CN"/>
        </w:rPr>
        <w:t>5</w:t>
      </w:r>
      <w:r>
        <w:rPr>
          <w:rFonts w:hint="eastAsia" w:ascii="宋体" w:hAnsi="宋体" w:eastAsia="宋体" w:cs="宋体"/>
          <w:color w:val="000000"/>
          <w:sz w:val="32"/>
          <w:lang w:val="zh-CN"/>
        </w:rPr>
        <w:t>.询价响应文件的语言及度量衡单位</w:t>
      </w:r>
      <w:bookmarkEnd w:id="13"/>
    </w:p>
    <w:p w14:paraId="6FB1F03C">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lang w:val="zh-CN"/>
        </w:rPr>
        <w:t>.1供应商提交的询价响应文件以及供应商与采购代理机构就此投标发生的所有来往函电均应使用简体中文。</w:t>
      </w:r>
    </w:p>
    <w:p w14:paraId="269A7CEF">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lang w:val="zh-CN"/>
        </w:rPr>
        <w:t>.2除询价通知书中另有规定外，询价响应文件所使用的度量衡单位，均须采用国家法定计量单位。</w:t>
      </w:r>
    </w:p>
    <w:p w14:paraId="5B31CF41">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lang w:val="zh-CN"/>
        </w:rPr>
        <w:t>.3附有外文资料的须翻译成中文，并加盖供应商公章，如果翻译的中文资料与外文资料出现差异与矛盾时，以中文为准，其准确性由供应商负责。</w:t>
      </w:r>
    </w:p>
    <w:p w14:paraId="49D83D24">
      <w:pPr>
        <w:pStyle w:val="19"/>
        <w:spacing w:line="360" w:lineRule="auto"/>
        <w:jc w:val="left"/>
        <w:rPr>
          <w:rFonts w:hint="eastAsia" w:ascii="宋体" w:hAnsi="宋体" w:eastAsia="宋体" w:cs="宋体"/>
          <w:color w:val="000000"/>
          <w:sz w:val="32"/>
          <w:lang w:val="zh-CN"/>
        </w:rPr>
      </w:pPr>
      <w:bookmarkStart w:id="14" w:name="_Toc5202"/>
      <w:r>
        <w:rPr>
          <w:rFonts w:hint="eastAsia" w:ascii="宋体" w:hAnsi="宋体" w:eastAsia="宋体" w:cs="宋体"/>
          <w:color w:val="000000"/>
          <w:sz w:val="32"/>
          <w:lang w:val="en-US" w:eastAsia="zh-CN"/>
        </w:rPr>
        <w:t>6</w:t>
      </w:r>
      <w:r>
        <w:rPr>
          <w:rFonts w:hint="eastAsia" w:ascii="宋体" w:hAnsi="宋体" w:eastAsia="宋体" w:cs="宋体"/>
          <w:color w:val="000000"/>
          <w:sz w:val="32"/>
          <w:lang w:val="zh-CN"/>
        </w:rPr>
        <w:t>.报价及币种</w:t>
      </w:r>
      <w:bookmarkEnd w:id="14"/>
    </w:p>
    <w:p w14:paraId="0D5C24AD">
      <w:pPr>
        <w:autoSpaceDE w:val="0"/>
        <w:autoSpaceDN w:val="0"/>
        <w:adjustRightInd w:val="0"/>
        <w:spacing w:line="360" w:lineRule="auto"/>
        <w:ind w:firstLine="480" w:firstLineChars="200"/>
        <w:rPr>
          <w:rFonts w:hint="eastAsia" w:ascii="宋体" w:hAnsi="宋体" w:eastAsia="宋体" w:cs="宋体"/>
          <w:b w:val="0"/>
          <w:bCs w:val="0"/>
          <w:color w:val="auto"/>
          <w:kern w:val="0"/>
          <w:sz w:val="24"/>
          <w:lang w:val="zh-CN"/>
        </w:rPr>
      </w:pP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lang w:val="zh-CN"/>
        </w:rPr>
        <w:t>.1投标报价为投标总价</w:t>
      </w:r>
      <w:r>
        <w:rPr>
          <w:rFonts w:hint="eastAsia" w:ascii="宋体" w:hAnsi="宋体" w:eastAsia="宋体" w:cs="宋体"/>
          <w:b w:val="0"/>
          <w:bCs w:val="0"/>
          <w:color w:val="auto"/>
          <w:kern w:val="0"/>
          <w:sz w:val="24"/>
          <w:lang w:val="zh-CN"/>
        </w:rPr>
        <w:t>。投标报价必须包括：产品费、验收费、手续费、包装费、运输费、保险费、售前、售中、售后服务费、成交服务费、税金及不可预见费等全部费用。</w:t>
      </w:r>
    </w:p>
    <w:p w14:paraId="197B73A9">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lang w:val="zh-CN"/>
        </w:rPr>
        <w:t>.2报价应注明有效期，有效期应与投标有效期一致。</w:t>
      </w:r>
    </w:p>
    <w:p w14:paraId="59234FFE">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lang w:val="zh-CN"/>
        </w:rPr>
        <w:t>.3报价为闭口价，即中标后在合同有效期内价格不变。</w:t>
      </w:r>
    </w:p>
    <w:p w14:paraId="14617E1C">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lang w:val="zh-CN"/>
        </w:rPr>
        <w:t>.4投标币种是人民币。</w:t>
      </w:r>
    </w:p>
    <w:p w14:paraId="41A5C27B">
      <w:pPr>
        <w:pStyle w:val="19"/>
        <w:spacing w:line="360" w:lineRule="auto"/>
        <w:jc w:val="left"/>
        <w:rPr>
          <w:rFonts w:hint="eastAsia" w:ascii="宋体" w:hAnsi="宋体" w:eastAsia="宋体" w:cs="宋体"/>
          <w:color w:val="000000"/>
          <w:sz w:val="32"/>
          <w:lang w:val="zh-CN"/>
        </w:rPr>
      </w:pPr>
      <w:bookmarkStart w:id="15" w:name="_Toc28836"/>
      <w:r>
        <w:rPr>
          <w:rFonts w:hint="eastAsia" w:ascii="宋体" w:hAnsi="宋体" w:eastAsia="宋体" w:cs="宋体"/>
          <w:color w:val="000000"/>
          <w:sz w:val="32"/>
          <w:lang w:val="en-US" w:eastAsia="zh-CN"/>
        </w:rPr>
        <w:t>7</w:t>
      </w:r>
      <w:r>
        <w:rPr>
          <w:rFonts w:hint="eastAsia" w:ascii="宋体" w:hAnsi="宋体" w:eastAsia="宋体" w:cs="宋体"/>
          <w:color w:val="000000"/>
          <w:sz w:val="32"/>
          <w:lang w:val="zh-CN"/>
        </w:rPr>
        <w:t>.报价保证金</w:t>
      </w:r>
      <w:bookmarkEnd w:id="15"/>
    </w:p>
    <w:p w14:paraId="6A1AAB35">
      <w:pPr>
        <w:autoSpaceDE w:val="0"/>
        <w:autoSpaceDN w:val="0"/>
        <w:adjustRightInd w:val="0"/>
        <w:spacing w:line="360" w:lineRule="auto"/>
        <w:ind w:firstLine="480" w:firstLineChars="200"/>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本项目无须缴纳保证金。</w:t>
      </w:r>
    </w:p>
    <w:p w14:paraId="40414FE6">
      <w:pPr>
        <w:pStyle w:val="19"/>
        <w:spacing w:line="360" w:lineRule="auto"/>
        <w:jc w:val="left"/>
        <w:rPr>
          <w:rFonts w:hint="eastAsia" w:ascii="宋体" w:hAnsi="宋体" w:eastAsia="宋体" w:cs="宋体"/>
          <w:color w:val="000000"/>
          <w:sz w:val="32"/>
          <w:lang w:val="zh-CN"/>
        </w:rPr>
      </w:pPr>
      <w:bookmarkStart w:id="16" w:name="_Toc5914"/>
      <w:r>
        <w:rPr>
          <w:rFonts w:hint="eastAsia" w:ascii="宋体" w:hAnsi="宋体" w:eastAsia="宋体" w:cs="宋体"/>
          <w:color w:val="000000"/>
          <w:sz w:val="32"/>
          <w:lang w:val="en-US" w:eastAsia="zh-CN"/>
        </w:rPr>
        <w:t>8</w:t>
      </w:r>
      <w:r>
        <w:rPr>
          <w:rFonts w:hint="eastAsia" w:ascii="宋体" w:hAnsi="宋体" w:eastAsia="宋体" w:cs="宋体"/>
          <w:color w:val="000000"/>
          <w:sz w:val="32"/>
          <w:lang w:val="zh-CN"/>
        </w:rPr>
        <w:t>.投标有效期</w:t>
      </w:r>
      <w:bookmarkEnd w:id="16"/>
    </w:p>
    <w:p w14:paraId="64ED0E0E">
      <w:pPr>
        <w:autoSpaceDE w:val="0"/>
        <w:autoSpaceDN w:val="0"/>
        <w:adjustRightInd w:val="0"/>
        <w:spacing w:line="360" w:lineRule="auto"/>
        <w:ind w:firstLine="480" w:firstLineChars="200"/>
        <w:rPr>
          <w:rFonts w:hint="eastAsia"/>
          <w:lang w:val="zh-CN"/>
        </w:rPr>
      </w:pPr>
      <w:r>
        <w:rPr>
          <w:rFonts w:hint="eastAsia" w:ascii="宋体" w:hAnsi="宋体" w:eastAsia="宋体" w:cs="宋体"/>
          <w:color w:val="000000"/>
          <w:kern w:val="0"/>
          <w:sz w:val="24"/>
        </w:rPr>
        <w:t>询价采购有效期</w:t>
      </w:r>
      <w:r>
        <w:rPr>
          <w:rFonts w:hint="eastAsia" w:ascii="宋体" w:hAnsi="宋体" w:eastAsia="宋体" w:cs="宋体"/>
          <w:color w:val="000000"/>
          <w:kern w:val="0"/>
          <w:sz w:val="24"/>
          <w:lang w:val="zh-CN"/>
        </w:rPr>
        <w:t>为自询价响应文件开启之日起不少于</w:t>
      </w:r>
      <w:r>
        <w:rPr>
          <w:rFonts w:hint="eastAsia" w:ascii="宋体" w:hAnsi="宋体" w:eastAsia="宋体" w:cs="宋体"/>
          <w:color w:val="000000"/>
          <w:kern w:val="0"/>
          <w:sz w:val="24"/>
        </w:rPr>
        <w:t>60</w:t>
      </w:r>
      <w:r>
        <w:rPr>
          <w:rFonts w:hint="eastAsia" w:ascii="宋体" w:hAnsi="宋体" w:eastAsia="宋体" w:cs="宋体"/>
          <w:color w:val="000000"/>
          <w:kern w:val="0"/>
          <w:sz w:val="24"/>
          <w:lang w:val="zh-CN"/>
        </w:rPr>
        <w:t>日历日，</w:t>
      </w:r>
      <w:r>
        <w:rPr>
          <w:rFonts w:hint="eastAsia" w:ascii="宋体" w:hAnsi="宋体" w:eastAsia="宋体" w:cs="宋体"/>
          <w:color w:val="000000"/>
          <w:kern w:val="0"/>
          <w:sz w:val="24"/>
        </w:rPr>
        <w:t>询价响应文件</w:t>
      </w:r>
      <w:r>
        <w:rPr>
          <w:rFonts w:hint="eastAsia" w:ascii="宋体" w:hAnsi="宋体" w:eastAsia="宋体" w:cs="宋体"/>
          <w:color w:val="000000"/>
          <w:kern w:val="0"/>
          <w:sz w:val="24"/>
          <w:lang w:val="zh-CN"/>
        </w:rPr>
        <w:t>中承诺的</w:t>
      </w:r>
      <w:r>
        <w:rPr>
          <w:rFonts w:hint="eastAsia" w:ascii="宋体" w:hAnsi="宋体" w:eastAsia="宋体" w:cs="宋体"/>
          <w:color w:val="000000"/>
          <w:kern w:val="0"/>
          <w:sz w:val="24"/>
        </w:rPr>
        <w:t>询价采购有效期</w:t>
      </w:r>
      <w:r>
        <w:rPr>
          <w:rFonts w:hint="eastAsia" w:ascii="宋体" w:hAnsi="宋体" w:eastAsia="宋体" w:cs="宋体"/>
          <w:color w:val="000000"/>
          <w:kern w:val="0"/>
          <w:sz w:val="24"/>
          <w:lang w:val="zh-CN"/>
        </w:rPr>
        <w:t>应当不少于</w:t>
      </w:r>
      <w:r>
        <w:rPr>
          <w:rFonts w:hint="eastAsia" w:ascii="宋体" w:hAnsi="宋体" w:eastAsia="宋体" w:cs="宋体"/>
          <w:color w:val="000000"/>
          <w:kern w:val="0"/>
          <w:sz w:val="24"/>
        </w:rPr>
        <w:t>询价通知书</w:t>
      </w:r>
      <w:r>
        <w:rPr>
          <w:rFonts w:hint="eastAsia" w:ascii="宋体" w:hAnsi="宋体" w:eastAsia="宋体" w:cs="宋体"/>
          <w:color w:val="000000"/>
          <w:kern w:val="0"/>
          <w:sz w:val="24"/>
          <w:lang w:val="zh-CN"/>
        </w:rPr>
        <w:t>中载明的</w:t>
      </w:r>
      <w:r>
        <w:rPr>
          <w:rFonts w:hint="eastAsia" w:ascii="宋体" w:hAnsi="宋体" w:eastAsia="宋体" w:cs="宋体"/>
          <w:color w:val="000000"/>
          <w:kern w:val="0"/>
          <w:sz w:val="24"/>
        </w:rPr>
        <w:t>询价采购有效期</w:t>
      </w:r>
      <w:r>
        <w:rPr>
          <w:rFonts w:hint="eastAsia" w:ascii="宋体" w:hAnsi="宋体" w:eastAsia="宋体" w:cs="宋体"/>
          <w:color w:val="000000"/>
          <w:kern w:val="0"/>
          <w:sz w:val="24"/>
          <w:lang w:val="zh-CN"/>
        </w:rPr>
        <w:t>。</w:t>
      </w:r>
    </w:p>
    <w:p w14:paraId="631CFC5D">
      <w:pPr>
        <w:pStyle w:val="19"/>
        <w:spacing w:line="360" w:lineRule="auto"/>
        <w:jc w:val="left"/>
        <w:rPr>
          <w:rFonts w:hint="eastAsia" w:ascii="宋体" w:hAnsi="宋体" w:eastAsia="宋体" w:cs="宋体"/>
          <w:color w:val="000000"/>
          <w:sz w:val="32"/>
          <w:lang w:val="zh-CN"/>
        </w:rPr>
      </w:pPr>
      <w:bookmarkStart w:id="17" w:name="_Toc20582"/>
      <w:r>
        <w:rPr>
          <w:rFonts w:hint="eastAsia" w:ascii="宋体" w:hAnsi="宋体" w:eastAsia="宋体" w:cs="宋体"/>
          <w:color w:val="000000"/>
          <w:sz w:val="32"/>
          <w:lang w:val="en-US" w:eastAsia="zh-CN"/>
        </w:rPr>
        <w:t>9</w:t>
      </w:r>
      <w:r>
        <w:rPr>
          <w:rFonts w:hint="eastAsia" w:ascii="宋体" w:hAnsi="宋体" w:eastAsia="宋体" w:cs="宋体"/>
          <w:color w:val="000000"/>
          <w:sz w:val="32"/>
          <w:lang w:val="zh-CN"/>
        </w:rPr>
        <w:t>.询价响应文件构成</w:t>
      </w:r>
      <w:bookmarkEnd w:id="17"/>
    </w:p>
    <w:p w14:paraId="2E51C559">
      <w:pPr>
        <w:autoSpaceDE w:val="0"/>
        <w:autoSpaceDN w:val="0"/>
        <w:adjustRightInd w:val="0"/>
        <w:spacing w:line="360" w:lineRule="auto"/>
        <w:ind w:firstLine="482" w:firstLineChars="200"/>
        <w:rPr>
          <w:rFonts w:hint="eastAsia" w:ascii="宋体" w:hAnsi="宋体" w:eastAsia="宋体" w:cs="宋体"/>
          <w:b/>
          <w:color w:val="000000"/>
          <w:kern w:val="0"/>
          <w:sz w:val="24"/>
          <w:lang w:val="zh-CN"/>
        </w:rPr>
      </w:pPr>
      <w:r>
        <w:rPr>
          <w:rFonts w:hint="eastAsia" w:ascii="宋体" w:hAnsi="宋体" w:eastAsia="宋体" w:cs="宋体"/>
          <w:b/>
          <w:color w:val="000000"/>
          <w:kern w:val="0"/>
          <w:sz w:val="24"/>
          <w:lang w:val="en-US" w:eastAsia="zh-CN"/>
        </w:rPr>
        <w:t>9</w:t>
      </w:r>
      <w:r>
        <w:rPr>
          <w:rFonts w:hint="eastAsia" w:ascii="宋体" w:hAnsi="宋体" w:eastAsia="宋体" w:cs="宋体"/>
          <w:b/>
          <w:color w:val="000000"/>
          <w:kern w:val="0"/>
          <w:sz w:val="24"/>
          <w:lang w:val="zh-CN"/>
        </w:rPr>
        <w:t>.1供应商应提交相关证明材料，作为其参加投标和中标后有能力履行合同的证明。编写的询价响应文件须包括以下内容（格式见询价通知书第五部分）：</w:t>
      </w:r>
    </w:p>
    <w:p w14:paraId="303F494A">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rPr>
      </w:pPr>
      <w:r>
        <w:rPr>
          <w:rFonts w:hint="eastAsia" w:ascii="宋体" w:hAnsi="宋体" w:eastAsia="宋体" w:cs="宋体"/>
          <w:b/>
          <w:i w:val="0"/>
          <w:caps w:val="0"/>
          <w:color w:val="000000"/>
          <w:spacing w:val="0"/>
          <w:w w:val="100"/>
          <w:kern w:val="0"/>
          <w:sz w:val="24"/>
          <w:lang w:val="zh-CN"/>
        </w:rPr>
        <w:t>（1）询价响应文件封面</w:t>
      </w:r>
    </w:p>
    <w:p w14:paraId="55A43550">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rPr>
      </w:pPr>
      <w:r>
        <w:rPr>
          <w:rFonts w:hint="eastAsia" w:ascii="宋体" w:hAnsi="宋体" w:eastAsia="宋体" w:cs="宋体"/>
          <w:b/>
          <w:i w:val="0"/>
          <w:caps w:val="0"/>
          <w:color w:val="000000"/>
          <w:spacing w:val="0"/>
          <w:w w:val="100"/>
          <w:kern w:val="0"/>
          <w:sz w:val="24"/>
          <w:lang w:val="zh-CN"/>
        </w:rPr>
        <w:t>（2）询价响应文件目录</w:t>
      </w:r>
    </w:p>
    <w:p w14:paraId="6CD86477">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eastAsia="zh-CN"/>
        </w:rPr>
      </w:pPr>
      <w:r>
        <w:rPr>
          <w:rFonts w:hint="eastAsia" w:ascii="宋体" w:hAnsi="宋体" w:eastAsia="宋体" w:cs="宋体"/>
          <w:b/>
          <w:i w:val="0"/>
          <w:caps w:val="0"/>
          <w:color w:val="000000"/>
          <w:spacing w:val="0"/>
          <w:w w:val="100"/>
          <w:kern w:val="0"/>
          <w:sz w:val="24"/>
          <w:lang w:val="zh-CN"/>
        </w:rPr>
        <w:t>（3）</w:t>
      </w:r>
      <w:r>
        <w:rPr>
          <w:rFonts w:hint="eastAsia" w:ascii="宋体" w:hAnsi="宋体" w:eastAsia="宋体" w:cs="宋体"/>
          <w:b/>
          <w:i w:val="0"/>
          <w:caps w:val="0"/>
          <w:color w:val="000000"/>
          <w:spacing w:val="0"/>
          <w:w w:val="100"/>
          <w:kern w:val="0"/>
          <w:sz w:val="24"/>
          <w:lang w:val="zh-CN" w:eastAsia="zh-CN"/>
        </w:rPr>
        <w:t>询价</w:t>
      </w:r>
      <w:r>
        <w:rPr>
          <w:rFonts w:hint="eastAsia" w:ascii="宋体" w:hAnsi="宋体" w:eastAsia="宋体" w:cs="宋体"/>
          <w:b/>
          <w:i w:val="0"/>
          <w:caps w:val="0"/>
          <w:color w:val="000000"/>
          <w:spacing w:val="0"/>
          <w:w w:val="100"/>
          <w:kern w:val="0"/>
          <w:sz w:val="24"/>
          <w:lang w:val="zh-CN"/>
        </w:rPr>
        <w:t>函</w:t>
      </w:r>
      <w:r>
        <w:rPr>
          <w:rFonts w:hint="eastAsia" w:ascii="宋体" w:hAnsi="宋体" w:eastAsia="宋体" w:cs="宋体"/>
          <w:b/>
          <w:i w:val="0"/>
          <w:caps w:val="0"/>
          <w:color w:val="000000"/>
          <w:spacing w:val="0"/>
          <w:w w:val="100"/>
          <w:kern w:val="0"/>
          <w:sz w:val="24"/>
          <w:lang w:val="zh-CN" w:eastAsia="zh-CN"/>
        </w:rPr>
        <w:t xml:space="preserve"> </w:t>
      </w:r>
    </w:p>
    <w:p w14:paraId="0C545F8A">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eastAsia="zh-CN"/>
        </w:rPr>
      </w:pPr>
      <w:r>
        <w:rPr>
          <w:rFonts w:hint="eastAsia" w:ascii="宋体" w:hAnsi="宋体" w:eastAsia="宋体" w:cs="宋体"/>
          <w:b/>
          <w:i w:val="0"/>
          <w:caps w:val="0"/>
          <w:color w:val="000000"/>
          <w:spacing w:val="0"/>
          <w:w w:val="100"/>
          <w:kern w:val="0"/>
          <w:sz w:val="24"/>
          <w:lang w:val="zh-CN"/>
        </w:rPr>
        <w:t>（</w:t>
      </w:r>
      <w:r>
        <w:rPr>
          <w:rFonts w:hint="eastAsia" w:ascii="宋体" w:hAnsi="宋体" w:eastAsia="宋体" w:cs="宋体"/>
          <w:b/>
          <w:i w:val="0"/>
          <w:caps w:val="0"/>
          <w:color w:val="000000"/>
          <w:spacing w:val="0"/>
          <w:w w:val="100"/>
          <w:kern w:val="0"/>
          <w:sz w:val="24"/>
          <w:lang w:val="en-US" w:eastAsia="zh-CN"/>
        </w:rPr>
        <w:t>4</w:t>
      </w:r>
      <w:r>
        <w:rPr>
          <w:rFonts w:hint="eastAsia" w:ascii="宋体" w:hAnsi="宋体" w:eastAsia="宋体" w:cs="宋体"/>
          <w:b/>
          <w:i w:val="0"/>
          <w:caps w:val="0"/>
          <w:color w:val="000000"/>
          <w:spacing w:val="0"/>
          <w:w w:val="100"/>
          <w:kern w:val="0"/>
          <w:sz w:val="24"/>
          <w:lang w:val="zh-CN"/>
        </w:rPr>
        <w:t>）法定代表人证明书</w:t>
      </w:r>
      <w:r>
        <w:rPr>
          <w:rFonts w:hint="eastAsia" w:ascii="宋体" w:hAnsi="宋体" w:eastAsia="宋体" w:cs="宋体"/>
          <w:b/>
          <w:i w:val="0"/>
          <w:caps w:val="0"/>
          <w:color w:val="000000"/>
          <w:spacing w:val="0"/>
          <w:w w:val="100"/>
          <w:kern w:val="0"/>
          <w:sz w:val="24"/>
          <w:lang w:val="zh-CN" w:eastAsia="zh-CN"/>
        </w:rPr>
        <w:t xml:space="preserve"> </w:t>
      </w:r>
    </w:p>
    <w:p w14:paraId="7D2CD52F">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eastAsia="zh-CN"/>
        </w:rPr>
      </w:pPr>
      <w:r>
        <w:rPr>
          <w:rFonts w:hint="eastAsia" w:ascii="宋体" w:hAnsi="宋体" w:eastAsia="宋体" w:cs="宋体"/>
          <w:b/>
          <w:i w:val="0"/>
          <w:caps w:val="0"/>
          <w:color w:val="000000"/>
          <w:spacing w:val="0"/>
          <w:w w:val="100"/>
          <w:kern w:val="0"/>
          <w:sz w:val="24"/>
          <w:lang w:val="zh-CN"/>
        </w:rPr>
        <w:t>（</w:t>
      </w:r>
      <w:r>
        <w:rPr>
          <w:rFonts w:hint="eastAsia" w:ascii="宋体" w:hAnsi="宋体" w:eastAsia="宋体" w:cs="宋体"/>
          <w:b/>
          <w:i w:val="0"/>
          <w:caps w:val="0"/>
          <w:color w:val="000000"/>
          <w:spacing w:val="0"/>
          <w:w w:val="100"/>
          <w:kern w:val="0"/>
          <w:sz w:val="24"/>
          <w:lang w:val="en-US" w:eastAsia="zh-CN"/>
        </w:rPr>
        <w:t>5</w:t>
      </w:r>
      <w:r>
        <w:rPr>
          <w:rFonts w:hint="eastAsia" w:ascii="宋体" w:hAnsi="宋体" w:eastAsia="宋体" w:cs="宋体"/>
          <w:b/>
          <w:i w:val="0"/>
          <w:caps w:val="0"/>
          <w:color w:val="000000"/>
          <w:spacing w:val="0"/>
          <w:w w:val="100"/>
          <w:kern w:val="0"/>
          <w:sz w:val="24"/>
          <w:lang w:val="zh-CN"/>
        </w:rPr>
        <w:t>）法定代表人授权书</w:t>
      </w:r>
      <w:r>
        <w:rPr>
          <w:rFonts w:hint="eastAsia" w:ascii="宋体" w:hAnsi="宋体" w:eastAsia="宋体" w:cs="宋体"/>
          <w:b/>
          <w:i w:val="0"/>
          <w:caps w:val="0"/>
          <w:color w:val="000000"/>
          <w:spacing w:val="0"/>
          <w:w w:val="100"/>
          <w:kern w:val="0"/>
          <w:sz w:val="24"/>
          <w:lang w:val="zh-CN" w:eastAsia="zh-CN"/>
        </w:rPr>
        <w:t xml:space="preserve"> </w:t>
      </w:r>
    </w:p>
    <w:p w14:paraId="7D7D4792">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eastAsia="zh-CN"/>
        </w:rPr>
      </w:pPr>
      <w:r>
        <w:rPr>
          <w:rFonts w:hint="eastAsia" w:ascii="宋体" w:hAnsi="宋体" w:eastAsia="宋体" w:cs="宋体"/>
          <w:b/>
          <w:i w:val="0"/>
          <w:caps w:val="0"/>
          <w:color w:val="000000"/>
          <w:spacing w:val="0"/>
          <w:w w:val="100"/>
          <w:kern w:val="0"/>
          <w:sz w:val="24"/>
          <w:lang w:val="zh-CN"/>
        </w:rPr>
        <w:t>（</w:t>
      </w:r>
      <w:r>
        <w:rPr>
          <w:rFonts w:hint="eastAsia" w:ascii="宋体" w:hAnsi="宋体" w:eastAsia="宋体" w:cs="宋体"/>
          <w:b/>
          <w:i w:val="0"/>
          <w:caps w:val="0"/>
          <w:color w:val="000000"/>
          <w:spacing w:val="0"/>
          <w:w w:val="100"/>
          <w:kern w:val="0"/>
          <w:sz w:val="24"/>
          <w:lang w:val="en-US" w:eastAsia="zh-CN"/>
        </w:rPr>
        <w:t>6</w:t>
      </w:r>
      <w:r>
        <w:rPr>
          <w:rFonts w:hint="eastAsia" w:ascii="宋体" w:hAnsi="宋体" w:eastAsia="宋体" w:cs="宋体"/>
          <w:b/>
          <w:i w:val="0"/>
          <w:caps w:val="0"/>
          <w:color w:val="000000"/>
          <w:spacing w:val="0"/>
          <w:w w:val="100"/>
          <w:kern w:val="0"/>
          <w:sz w:val="24"/>
          <w:lang w:val="zh-CN"/>
        </w:rPr>
        <w:t>）报价</w:t>
      </w:r>
      <w:r>
        <w:rPr>
          <w:rFonts w:hint="eastAsia" w:ascii="宋体" w:hAnsi="宋体" w:eastAsia="宋体" w:cs="宋体"/>
          <w:b/>
          <w:i w:val="0"/>
          <w:caps w:val="0"/>
          <w:color w:val="000000"/>
          <w:spacing w:val="0"/>
          <w:w w:val="100"/>
          <w:kern w:val="0"/>
          <w:sz w:val="24"/>
          <w:lang w:val="zh-CN" w:eastAsia="zh-CN"/>
        </w:rPr>
        <w:t xml:space="preserve">一览表 </w:t>
      </w:r>
    </w:p>
    <w:p w14:paraId="6A204EF3">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eastAsia="zh-CN"/>
        </w:rPr>
      </w:pPr>
      <w:r>
        <w:rPr>
          <w:rFonts w:hint="eastAsia" w:ascii="宋体" w:hAnsi="宋体" w:eastAsia="宋体" w:cs="宋体"/>
          <w:b/>
          <w:i w:val="0"/>
          <w:caps w:val="0"/>
          <w:color w:val="000000"/>
          <w:spacing w:val="0"/>
          <w:w w:val="100"/>
          <w:kern w:val="0"/>
          <w:sz w:val="24"/>
          <w:lang w:val="zh-CN" w:eastAsia="zh-CN"/>
        </w:rPr>
        <w:t>（</w:t>
      </w:r>
      <w:r>
        <w:rPr>
          <w:rFonts w:hint="eastAsia" w:ascii="宋体" w:hAnsi="宋体" w:eastAsia="宋体" w:cs="宋体"/>
          <w:b/>
          <w:i w:val="0"/>
          <w:caps w:val="0"/>
          <w:color w:val="000000"/>
          <w:spacing w:val="0"/>
          <w:w w:val="100"/>
          <w:kern w:val="0"/>
          <w:sz w:val="24"/>
          <w:lang w:val="en-US" w:eastAsia="zh-CN"/>
        </w:rPr>
        <w:t>7</w:t>
      </w:r>
      <w:r>
        <w:rPr>
          <w:rFonts w:hint="eastAsia" w:ascii="宋体" w:hAnsi="宋体" w:eastAsia="宋体" w:cs="宋体"/>
          <w:b/>
          <w:i w:val="0"/>
          <w:caps w:val="0"/>
          <w:color w:val="000000"/>
          <w:spacing w:val="0"/>
          <w:w w:val="100"/>
          <w:kern w:val="0"/>
          <w:sz w:val="24"/>
          <w:lang w:val="zh-CN" w:eastAsia="zh-CN"/>
        </w:rPr>
        <w:t>）分项报价表</w:t>
      </w:r>
    </w:p>
    <w:p w14:paraId="02083DB7">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eastAsia="zh-CN"/>
        </w:rPr>
      </w:pPr>
      <w:r>
        <w:rPr>
          <w:rFonts w:hint="eastAsia" w:ascii="宋体" w:hAnsi="宋体" w:eastAsia="宋体" w:cs="宋体"/>
          <w:b/>
          <w:i w:val="0"/>
          <w:caps w:val="0"/>
          <w:color w:val="000000"/>
          <w:spacing w:val="0"/>
          <w:w w:val="100"/>
          <w:kern w:val="0"/>
          <w:sz w:val="24"/>
          <w:lang w:val="en-US" w:eastAsia="zh-CN"/>
        </w:rPr>
        <w:t>（8）技术规格响应表</w:t>
      </w:r>
    </w:p>
    <w:p w14:paraId="0D4FFA56">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rPr>
      </w:pPr>
      <w:r>
        <w:rPr>
          <w:rFonts w:hint="eastAsia" w:ascii="宋体" w:hAnsi="宋体" w:eastAsia="宋体" w:cs="宋体"/>
          <w:b/>
          <w:i w:val="0"/>
          <w:caps w:val="0"/>
          <w:color w:val="000000"/>
          <w:spacing w:val="0"/>
          <w:w w:val="100"/>
          <w:kern w:val="0"/>
          <w:sz w:val="24"/>
          <w:lang w:val="zh-CN"/>
        </w:rPr>
        <w:t>（</w:t>
      </w:r>
      <w:r>
        <w:rPr>
          <w:rFonts w:hint="eastAsia" w:ascii="宋体" w:hAnsi="宋体" w:eastAsia="宋体" w:cs="宋体"/>
          <w:b/>
          <w:i w:val="0"/>
          <w:caps w:val="0"/>
          <w:color w:val="000000"/>
          <w:spacing w:val="0"/>
          <w:w w:val="100"/>
          <w:kern w:val="0"/>
          <w:sz w:val="24"/>
          <w:lang w:val="en-US" w:eastAsia="zh-CN"/>
        </w:rPr>
        <w:t>9</w:t>
      </w:r>
      <w:r>
        <w:rPr>
          <w:rFonts w:hint="eastAsia" w:ascii="宋体" w:hAnsi="宋体" w:eastAsia="宋体" w:cs="宋体"/>
          <w:b/>
          <w:i w:val="0"/>
          <w:caps w:val="0"/>
          <w:color w:val="000000"/>
          <w:spacing w:val="0"/>
          <w:w w:val="100"/>
          <w:kern w:val="0"/>
          <w:sz w:val="24"/>
          <w:lang w:val="zh-CN"/>
        </w:rPr>
        <w:t>）投标产品相关资料</w:t>
      </w:r>
    </w:p>
    <w:p w14:paraId="7FBCFD9A">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eastAsia="zh-CN"/>
        </w:rPr>
      </w:pPr>
      <w:r>
        <w:rPr>
          <w:rFonts w:hint="eastAsia" w:ascii="宋体" w:hAnsi="宋体" w:eastAsia="宋体" w:cs="宋体"/>
          <w:b/>
          <w:i w:val="0"/>
          <w:caps w:val="0"/>
          <w:color w:val="000000"/>
          <w:spacing w:val="0"/>
          <w:w w:val="100"/>
          <w:kern w:val="0"/>
          <w:sz w:val="24"/>
          <w:lang w:val="zh-CN"/>
        </w:rPr>
        <w:t>（</w:t>
      </w:r>
      <w:r>
        <w:rPr>
          <w:rFonts w:hint="eastAsia" w:ascii="宋体" w:hAnsi="宋体" w:eastAsia="宋体" w:cs="宋体"/>
          <w:b/>
          <w:i w:val="0"/>
          <w:caps w:val="0"/>
          <w:color w:val="000000"/>
          <w:spacing w:val="0"/>
          <w:w w:val="100"/>
          <w:kern w:val="0"/>
          <w:sz w:val="24"/>
          <w:lang w:val="en-US" w:eastAsia="zh-CN"/>
        </w:rPr>
        <w:t>10</w:t>
      </w:r>
      <w:r>
        <w:rPr>
          <w:rFonts w:hint="eastAsia" w:ascii="宋体" w:hAnsi="宋体" w:eastAsia="宋体" w:cs="宋体"/>
          <w:b/>
          <w:i w:val="0"/>
          <w:caps w:val="0"/>
          <w:color w:val="000000"/>
          <w:spacing w:val="0"/>
          <w:w w:val="100"/>
          <w:kern w:val="0"/>
          <w:sz w:val="24"/>
          <w:lang w:val="zh-CN"/>
        </w:rPr>
        <w:t>）供应商承诺函</w:t>
      </w:r>
      <w:r>
        <w:rPr>
          <w:rFonts w:hint="eastAsia" w:ascii="宋体" w:hAnsi="宋体" w:eastAsia="宋体" w:cs="宋体"/>
          <w:b/>
          <w:i w:val="0"/>
          <w:caps w:val="0"/>
          <w:color w:val="000000"/>
          <w:spacing w:val="0"/>
          <w:w w:val="100"/>
          <w:kern w:val="0"/>
          <w:sz w:val="24"/>
          <w:lang w:val="zh-CN" w:eastAsia="zh-CN"/>
        </w:rPr>
        <w:t xml:space="preserve"> </w:t>
      </w:r>
    </w:p>
    <w:p w14:paraId="2F6692B0">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rPr>
      </w:pPr>
      <w:r>
        <w:rPr>
          <w:rFonts w:hint="eastAsia" w:ascii="宋体" w:hAnsi="宋体" w:eastAsia="宋体" w:cs="宋体"/>
          <w:b/>
          <w:i w:val="0"/>
          <w:caps w:val="0"/>
          <w:color w:val="000000"/>
          <w:spacing w:val="0"/>
          <w:w w:val="100"/>
          <w:kern w:val="0"/>
          <w:sz w:val="24"/>
          <w:lang w:val="zh-CN"/>
        </w:rPr>
        <w:t>（</w:t>
      </w:r>
      <w:r>
        <w:rPr>
          <w:rFonts w:hint="eastAsia" w:ascii="宋体" w:hAnsi="宋体" w:eastAsia="宋体" w:cs="宋体"/>
          <w:b/>
          <w:i w:val="0"/>
          <w:caps w:val="0"/>
          <w:color w:val="000000"/>
          <w:spacing w:val="0"/>
          <w:w w:val="100"/>
          <w:kern w:val="0"/>
          <w:sz w:val="24"/>
          <w:lang w:val="zh-CN" w:eastAsia="zh-CN"/>
        </w:rPr>
        <w:t>1</w:t>
      </w:r>
      <w:r>
        <w:rPr>
          <w:rFonts w:hint="eastAsia" w:ascii="宋体" w:hAnsi="宋体" w:eastAsia="宋体" w:cs="宋体"/>
          <w:b/>
          <w:i w:val="0"/>
          <w:caps w:val="0"/>
          <w:color w:val="000000"/>
          <w:spacing w:val="0"/>
          <w:w w:val="100"/>
          <w:kern w:val="0"/>
          <w:sz w:val="24"/>
          <w:lang w:val="en-US" w:eastAsia="zh-CN"/>
        </w:rPr>
        <w:t>1</w:t>
      </w:r>
      <w:r>
        <w:rPr>
          <w:rFonts w:hint="eastAsia" w:ascii="宋体" w:hAnsi="宋体" w:eastAsia="宋体" w:cs="宋体"/>
          <w:b/>
          <w:i w:val="0"/>
          <w:caps w:val="0"/>
          <w:color w:val="000000"/>
          <w:spacing w:val="0"/>
          <w:w w:val="100"/>
          <w:kern w:val="0"/>
          <w:sz w:val="24"/>
          <w:lang w:val="zh-CN"/>
        </w:rPr>
        <w:t>）供应商诚信承诺书</w:t>
      </w:r>
    </w:p>
    <w:p w14:paraId="536DDA14">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rPr>
      </w:pPr>
      <w:r>
        <w:rPr>
          <w:rFonts w:hint="eastAsia" w:ascii="宋体" w:hAnsi="宋体" w:eastAsia="宋体" w:cs="宋体"/>
          <w:b/>
          <w:i w:val="0"/>
          <w:caps w:val="0"/>
          <w:color w:val="000000"/>
          <w:spacing w:val="0"/>
          <w:w w:val="100"/>
          <w:kern w:val="0"/>
          <w:sz w:val="24"/>
          <w:lang w:val="zh-CN"/>
        </w:rPr>
        <w:t>（</w:t>
      </w:r>
      <w:r>
        <w:rPr>
          <w:rFonts w:hint="eastAsia" w:ascii="宋体" w:hAnsi="宋体" w:eastAsia="宋体" w:cs="宋体"/>
          <w:b/>
          <w:i w:val="0"/>
          <w:caps w:val="0"/>
          <w:color w:val="000000"/>
          <w:spacing w:val="0"/>
          <w:w w:val="100"/>
          <w:kern w:val="0"/>
          <w:sz w:val="24"/>
          <w:lang w:val="zh-CN" w:eastAsia="zh-CN"/>
        </w:rPr>
        <w:t>1</w:t>
      </w:r>
      <w:r>
        <w:rPr>
          <w:rFonts w:hint="eastAsia" w:ascii="宋体" w:hAnsi="宋体" w:eastAsia="宋体" w:cs="宋体"/>
          <w:b/>
          <w:i w:val="0"/>
          <w:caps w:val="0"/>
          <w:color w:val="000000"/>
          <w:spacing w:val="0"/>
          <w:w w:val="100"/>
          <w:kern w:val="0"/>
          <w:sz w:val="24"/>
          <w:lang w:val="en-US" w:eastAsia="zh-CN"/>
        </w:rPr>
        <w:t>2</w:t>
      </w:r>
      <w:r>
        <w:rPr>
          <w:rFonts w:hint="eastAsia" w:ascii="宋体" w:hAnsi="宋体" w:eastAsia="宋体" w:cs="宋体"/>
          <w:b/>
          <w:i w:val="0"/>
          <w:caps w:val="0"/>
          <w:color w:val="000000"/>
          <w:spacing w:val="0"/>
          <w:w w:val="100"/>
          <w:kern w:val="0"/>
          <w:sz w:val="24"/>
          <w:lang w:val="zh-CN"/>
        </w:rPr>
        <w:t>）资格证明材料</w:t>
      </w:r>
    </w:p>
    <w:p w14:paraId="55923A75">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rPr>
      </w:pPr>
      <w:r>
        <w:rPr>
          <w:rFonts w:hint="eastAsia" w:ascii="宋体" w:hAnsi="宋体" w:eastAsia="宋体" w:cs="宋体"/>
          <w:b/>
          <w:i w:val="0"/>
          <w:caps w:val="0"/>
          <w:color w:val="000000"/>
          <w:spacing w:val="0"/>
          <w:w w:val="100"/>
          <w:kern w:val="0"/>
          <w:sz w:val="24"/>
          <w:lang w:val="zh-CN"/>
        </w:rPr>
        <w:t>（</w:t>
      </w:r>
      <w:r>
        <w:rPr>
          <w:rFonts w:hint="eastAsia" w:ascii="宋体" w:hAnsi="宋体" w:eastAsia="宋体" w:cs="宋体"/>
          <w:b/>
          <w:i w:val="0"/>
          <w:caps w:val="0"/>
          <w:color w:val="000000"/>
          <w:spacing w:val="0"/>
          <w:w w:val="100"/>
          <w:kern w:val="0"/>
          <w:sz w:val="24"/>
          <w:lang w:val="zh-CN" w:eastAsia="zh-CN"/>
        </w:rPr>
        <w:t>1</w:t>
      </w:r>
      <w:r>
        <w:rPr>
          <w:rFonts w:hint="eastAsia" w:ascii="宋体" w:hAnsi="宋体" w:eastAsia="宋体" w:cs="宋体"/>
          <w:b/>
          <w:i w:val="0"/>
          <w:caps w:val="0"/>
          <w:color w:val="000000"/>
          <w:spacing w:val="0"/>
          <w:w w:val="100"/>
          <w:kern w:val="0"/>
          <w:sz w:val="24"/>
          <w:lang w:val="en-US" w:eastAsia="zh-CN"/>
        </w:rPr>
        <w:t>3</w:t>
      </w:r>
      <w:r>
        <w:rPr>
          <w:rFonts w:hint="eastAsia" w:ascii="宋体" w:hAnsi="宋体" w:eastAsia="宋体" w:cs="宋体"/>
          <w:b/>
          <w:i w:val="0"/>
          <w:caps w:val="0"/>
          <w:color w:val="000000"/>
          <w:spacing w:val="0"/>
          <w:w w:val="100"/>
          <w:kern w:val="0"/>
          <w:sz w:val="24"/>
          <w:lang w:val="zh-CN"/>
        </w:rPr>
        <w:t>）财务状况、缴纳税收和社会保障资金证明</w:t>
      </w:r>
    </w:p>
    <w:p w14:paraId="732E400C">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rPr>
      </w:pPr>
      <w:r>
        <w:rPr>
          <w:rFonts w:hint="eastAsia" w:ascii="宋体" w:hAnsi="宋体" w:eastAsia="宋体" w:cs="宋体"/>
          <w:b/>
          <w:i w:val="0"/>
          <w:caps w:val="0"/>
          <w:color w:val="000000"/>
          <w:spacing w:val="0"/>
          <w:w w:val="100"/>
          <w:kern w:val="0"/>
          <w:sz w:val="24"/>
          <w:lang w:val="zh-CN"/>
        </w:rPr>
        <w:t>（</w:t>
      </w:r>
      <w:r>
        <w:rPr>
          <w:rFonts w:hint="eastAsia" w:ascii="宋体" w:hAnsi="宋体" w:eastAsia="宋体" w:cs="宋体"/>
          <w:b/>
          <w:i w:val="0"/>
          <w:caps w:val="0"/>
          <w:color w:val="000000"/>
          <w:spacing w:val="0"/>
          <w:w w:val="100"/>
          <w:kern w:val="0"/>
          <w:sz w:val="24"/>
          <w:lang w:val="zh-CN" w:eastAsia="zh-CN"/>
        </w:rPr>
        <w:t>1</w:t>
      </w:r>
      <w:r>
        <w:rPr>
          <w:rFonts w:hint="eastAsia" w:ascii="宋体" w:hAnsi="宋体" w:eastAsia="宋体" w:cs="宋体"/>
          <w:b/>
          <w:i w:val="0"/>
          <w:caps w:val="0"/>
          <w:color w:val="000000"/>
          <w:spacing w:val="0"/>
          <w:w w:val="100"/>
          <w:kern w:val="0"/>
          <w:sz w:val="24"/>
          <w:lang w:val="en-US" w:eastAsia="zh-CN"/>
        </w:rPr>
        <w:t>4</w:t>
      </w:r>
      <w:r>
        <w:rPr>
          <w:rFonts w:hint="eastAsia" w:ascii="宋体" w:hAnsi="宋体" w:eastAsia="宋体" w:cs="宋体"/>
          <w:b/>
          <w:i w:val="0"/>
          <w:caps w:val="0"/>
          <w:color w:val="000000"/>
          <w:spacing w:val="0"/>
          <w:w w:val="100"/>
          <w:kern w:val="0"/>
          <w:sz w:val="24"/>
          <w:lang w:val="zh-CN"/>
        </w:rPr>
        <w:t>）无重大违法记录声明</w:t>
      </w:r>
    </w:p>
    <w:p w14:paraId="7B93990E">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rPr>
      </w:pPr>
      <w:r>
        <w:rPr>
          <w:rFonts w:hint="eastAsia" w:ascii="宋体" w:hAnsi="宋体" w:eastAsia="宋体" w:cs="宋体"/>
          <w:b/>
          <w:i w:val="0"/>
          <w:caps w:val="0"/>
          <w:color w:val="000000"/>
          <w:spacing w:val="0"/>
          <w:w w:val="100"/>
          <w:kern w:val="0"/>
          <w:sz w:val="24"/>
          <w:lang w:val="zh-CN" w:eastAsia="zh-CN"/>
        </w:rPr>
        <w:t>（</w:t>
      </w:r>
      <w:r>
        <w:rPr>
          <w:rFonts w:hint="eastAsia" w:ascii="宋体" w:hAnsi="宋体" w:eastAsia="宋体" w:cs="宋体"/>
          <w:b/>
          <w:i w:val="0"/>
          <w:caps w:val="0"/>
          <w:color w:val="000000"/>
          <w:spacing w:val="0"/>
          <w:w w:val="100"/>
          <w:kern w:val="0"/>
          <w:sz w:val="24"/>
          <w:lang w:val="en-US" w:eastAsia="zh-CN"/>
        </w:rPr>
        <w:t>15</w:t>
      </w:r>
      <w:r>
        <w:rPr>
          <w:rFonts w:hint="eastAsia" w:ascii="宋体" w:hAnsi="宋体" w:eastAsia="宋体" w:cs="宋体"/>
          <w:b/>
          <w:i w:val="0"/>
          <w:caps w:val="0"/>
          <w:color w:val="000000"/>
          <w:spacing w:val="0"/>
          <w:w w:val="100"/>
          <w:kern w:val="0"/>
          <w:sz w:val="24"/>
          <w:lang w:val="zh-CN" w:eastAsia="zh-CN"/>
        </w:rPr>
        <w:t>）</w:t>
      </w:r>
      <w:r>
        <w:rPr>
          <w:rFonts w:hint="eastAsia" w:ascii="宋体" w:hAnsi="宋体" w:eastAsia="宋体" w:cs="宋体"/>
          <w:b/>
          <w:i w:val="0"/>
          <w:caps w:val="0"/>
          <w:color w:val="000000"/>
          <w:spacing w:val="0"/>
          <w:w w:val="100"/>
          <w:kern w:val="0"/>
          <w:sz w:val="24"/>
          <w:lang w:val="en-US" w:eastAsia="zh-CN"/>
        </w:rPr>
        <w:t>询价</w:t>
      </w:r>
      <w:r>
        <w:rPr>
          <w:rFonts w:hint="eastAsia" w:ascii="宋体" w:hAnsi="宋体" w:eastAsia="宋体" w:cs="宋体"/>
          <w:b/>
          <w:i w:val="0"/>
          <w:caps w:val="0"/>
          <w:color w:val="000000"/>
          <w:spacing w:val="0"/>
          <w:w w:val="100"/>
          <w:kern w:val="0"/>
          <w:sz w:val="24"/>
          <w:lang w:val="zh-CN" w:eastAsia="zh-CN"/>
        </w:rPr>
        <w:t>保证金证明</w:t>
      </w:r>
    </w:p>
    <w:p w14:paraId="1F391A1D">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rPr>
      </w:pPr>
      <w:r>
        <w:rPr>
          <w:rFonts w:hint="eastAsia" w:ascii="宋体" w:hAnsi="宋体" w:eastAsia="宋体" w:cs="宋体"/>
          <w:b/>
          <w:i w:val="0"/>
          <w:caps w:val="0"/>
          <w:color w:val="000000"/>
          <w:spacing w:val="0"/>
          <w:w w:val="100"/>
          <w:kern w:val="0"/>
          <w:sz w:val="24"/>
          <w:lang w:val="zh-CN"/>
        </w:rPr>
        <w:t>（1</w:t>
      </w:r>
      <w:r>
        <w:rPr>
          <w:rFonts w:hint="eastAsia" w:ascii="宋体" w:hAnsi="宋体" w:eastAsia="宋体" w:cs="宋体"/>
          <w:b/>
          <w:i w:val="0"/>
          <w:caps w:val="0"/>
          <w:color w:val="000000"/>
          <w:spacing w:val="0"/>
          <w:w w:val="100"/>
          <w:kern w:val="0"/>
          <w:sz w:val="24"/>
          <w:lang w:val="en-US" w:eastAsia="zh-CN"/>
        </w:rPr>
        <w:t>6</w:t>
      </w:r>
      <w:r>
        <w:rPr>
          <w:rFonts w:hint="eastAsia" w:ascii="宋体" w:hAnsi="宋体" w:eastAsia="宋体" w:cs="宋体"/>
          <w:b/>
          <w:i w:val="0"/>
          <w:caps w:val="0"/>
          <w:color w:val="000000"/>
          <w:spacing w:val="0"/>
          <w:w w:val="100"/>
          <w:kern w:val="0"/>
          <w:sz w:val="24"/>
          <w:lang w:val="zh-CN"/>
        </w:rPr>
        <w:t>）</w:t>
      </w:r>
      <w:r>
        <w:rPr>
          <w:rFonts w:hint="eastAsia" w:ascii="宋体" w:hAnsi="宋体" w:eastAsia="宋体" w:cs="宋体"/>
          <w:b/>
          <w:i w:val="0"/>
          <w:caps w:val="0"/>
          <w:color w:val="000000"/>
          <w:spacing w:val="0"/>
          <w:w w:val="100"/>
          <w:kern w:val="0"/>
          <w:sz w:val="24"/>
          <w:lang w:val="zh-CN" w:eastAsia="zh-CN"/>
        </w:rPr>
        <w:t>供应商的</w:t>
      </w:r>
      <w:r>
        <w:rPr>
          <w:rFonts w:hint="eastAsia" w:ascii="宋体" w:hAnsi="宋体" w:eastAsia="宋体" w:cs="宋体"/>
          <w:b/>
          <w:i w:val="0"/>
          <w:caps w:val="0"/>
          <w:color w:val="000000"/>
          <w:spacing w:val="0"/>
          <w:w w:val="100"/>
          <w:kern w:val="0"/>
          <w:sz w:val="24"/>
          <w:lang w:val="zh-CN"/>
        </w:rPr>
        <w:t>类似业绩证明材料</w:t>
      </w:r>
    </w:p>
    <w:p w14:paraId="5F37A547">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0"/>
          <w:sz w:val="24"/>
          <w:lang w:val="zh-CN"/>
        </w:rPr>
      </w:pPr>
      <w:r>
        <w:rPr>
          <w:rFonts w:hint="eastAsia" w:ascii="宋体" w:hAnsi="宋体" w:eastAsia="宋体" w:cs="宋体"/>
          <w:b/>
          <w:i w:val="0"/>
          <w:caps w:val="0"/>
          <w:color w:val="000000"/>
          <w:spacing w:val="0"/>
          <w:w w:val="100"/>
          <w:kern w:val="0"/>
          <w:sz w:val="24"/>
          <w:lang w:val="zh-CN"/>
        </w:rPr>
        <w:t>（1</w:t>
      </w:r>
      <w:r>
        <w:rPr>
          <w:rFonts w:hint="eastAsia" w:ascii="宋体" w:hAnsi="宋体" w:eastAsia="宋体" w:cs="宋体"/>
          <w:b/>
          <w:i w:val="0"/>
          <w:caps w:val="0"/>
          <w:color w:val="000000"/>
          <w:spacing w:val="0"/>
          <w:w w:val="100"/>
          <w:kern w:val="0"/>
          <w:sz w:val="24"/>
          <w:lang w:val="en-US" w:eastAsia="zh-CN"/>
        </w:rPr>
        <w:t>7</w:t>
      </w:r>
      <w:r>
        <w:rPr>
          <w:rFonts w:hint="eastAsia" w:ascii="宋体" w:hAnsi="宋体" w:eastAsia="宋体" w:cs="宋体"/>
          <w:b/>
          <w:i w:val="0"/>
          <w:caps w:val="0"/>
          <w:color w:val="000000"/>
          <w:spacing w:val="0"/>
          <w:w w:val="100"/>
          <w:kern w:val="0"/>
          <w:sz w:val="24"/>
          <w:lang w:val="zh-CN"/>
        </w:rPr>
        <w:t>）具备履行合同所必须的服务和专业技术能力的证明</w:t>
      </w:r>
    </w:p>
    <w:p w14:paraId="3CD30EAB">
      <w:pPr>
        <w:snapToGrid/>
        <w:spacing w:before="0" w:beforeAutospacing="0" w:after="0" w:afterAutospacing="0" w:line="360" w:lineRule="auto"/>
        <w:ind w:firstLine="482" w:firstLineChars="200"/>
        <w:jc w:val="both"/>
        <w:textAlignment w:val="baseline"/>
        <w:rPr>
          <w:rFonts w:hint="default" w:ascii="宋体" w:hAnsi="宋体" w:eastAsia="宋体" w:cs="宋体"/>
          <w:b/>
          <w:i w:val="0"/>
          <w:caps w:val="0"/>
          <w:color w:val="000000"/>
          <w:spacing w:val="0"/>
          <w:w w:val="100"/>
          <w:kern w:val="0"/>
          <w:sz w:val="24"/>
          <w:lang w:val="en-US" w:eastAsia="zh-CN"/>
        </w:rPr>
      </w:pPr>
      <w:r>
        <w:rPr>
          <w:rFonts w:hint="eastAsia" w:ascii="宋体" w:hAnsi="宋体" w:eastAsia="宋体" w:cs="宋体"/>
          <w:b/>
          <w:i w:val="0"/>
          <w:caps w:val="0"/>
          <w:color w:val="000000"/>
          <w:spacing w:val="0"/>
          <w:w w:val="100"/>
          <w:kern w:val="0"/>
          <w:sz w:val="24"/>
          <w:lang w:val="zh-CN"/>
        </w:rPr>
        <w:t>（1</w:t>
      </w:r>
      <w:r>
        <w:rPr>
          <w:rFonts w:hint="eastAsia" w:ascii="宋体" w:hAnsi="宋体" w:eastAsia="宋体" w:cs="宋体"/>
          <w:b/>
          <w:i w:val="0"/>
          <w:caps w:val="0"/>
          <w:color w:val="000000"/>
          <w:spacing w:val="0"/>
          <w:w w:val="100"/>
          <w:kern w:val="0"/>
          <w:sz w:val="24"/>
          <w:lang w:val="en-US" w:eastAsia="zh-CN"/>
        </w:rPr>
        <w:t>8</w:t>
      </w:r>
      <w:r>
        <w:rPr>
          <w:rFonts w:hint="eastAsia" w:ascii="宋体" w:hAnsi="宋体" w:eastAsia="宋体" w:cs="宋体"/>
          <w:b/>
          <w:i w:val="0"/>
          <w:caps w:val="0"/>
          <w:color w:val="000000"/>
          <w:spacing w:val="0"/>
          <w:w w:val="100"/>
          <w:kern w:val="0"/>
          <w:sz w:val="24"/>
          <w:lang w:val="zh-CN"/>
        </w:rPr>
        <w:t>）</w:t>
      </w:r>
      <w:r>
        <w:rPr>
          <w:rFonts w:hint="eastAsia" w:ascii="宋体" w:hAnsi="宋体" w:eastAsia="宋体" w:cs="宋体"/>
          <w:b/>
          <w:i w:val="0"/>
          <w:caps w:val="0"/>
          <w:color w:val="000000"/>
          <w:spacing w:val="0"/>
          <w:w w:val="100"/>
          <w:kern w:val="0"/>
          <w:sz w:val="24"/>
          <w:lang w:val="en-US" w:eastAsia="zh-CN"/>
        </w:rPr>
        <w:t>落实政府采购附件</w:t>
      </w:r>
    </w:p>
    <w:p w14:paraId="6D60275E">
      <w:pPr>
        <w:snapToGrid/>
        <w:spacing w:before="0" w:beforeAutospacing="0" w:after="0" w:afterAutospacing="0" w:line="360" w:lineRule="auto"/>
        <w:ind w:firstLine="482" w:firstLineChars="200"/>
        <w:jc w:val="both"/>
        <w:textAlignment w:val="baseline"/>
        <w:rPr>
          <w:rFonts w:hint="eastAsia"/>
          <w:lang w:val="zh-CN"/>
        </w:rPr>
      </w:pPr>
      <w:r>
        <w:rPr>
          <w:rFonts w:hint="eastAsia" w:ascii="宋体" w:hAnsi="宋体" w:eastAsia="宋体" w:cs="宋体"/>
          <w:b/>
          <w:i w:val="0"/>
          <w:caps w:val="0"/>
          <w:color w:val="000000"/>
          <w:spacing w:val="0"/>
          <w:w w:val="100"/>
          <w:kern w:val="0"/>
          <w:sz w:val="24"/>
          <w:lang w:val="zh-CN"/>
        </w:rPr>
        <w:t>（</w:t>
      </w:r>
      <w:r>
        <w:rPr>
          <w:rFonts w:hint="eastAsia" w:ascii="宋体" w:hAnsi="宋体" w:eastAsia="宋体" w:cs="宋体"/>
          <w:b/>
          <w:i w:val="0"/>
          <w:caps w:val="0"/>
          <w:color w:val="000000"/>
          <w:spacing w:val="0"/>
          <w:w w:val="100"/>
          <w:kern w:val="0"/>
          <w:sz w:val="24"/>
          <w:lang w:val="zh-CN" w:eastAsia="zh-CN"/>
        </w:rPr>
        <w:t>1</w:t>
      </w:r>
      <w:r>
        <w:rPr>
          <w:rFonts w:hint="eastAsia" w:ascii="宋体" w:hAnsi="宋体" w:eastAsia="宋体" w:cs="宋体"/>
          <w:b/>
          <w:i w:val="0"/>
          <w:caps w:val="0"/>
          <w:color w:val="000000"/>
          <w:spacing w:val="0"/>
          <w:w w:val="100"/>
          <w:kern w:val="0"/>
          <w:sz w:val="24"/>
          <w:lang w:val="en-US" w:eastAsia="zh-CN"/>
        </w:rPr>
        <w:t>9</w:t>
      </w:r>
      <w:r>
        <w:rPr>
          <w:rFonts w:hint="eastAsia" w:ascii="宋体" w:hAnsi="宋体" w:eastAsia="宋体" w:cs="宋体"/>
          <w:b/>
          <w:i w:val="0"/>
          <w:caps w:val="0"/>
          <w:color w:val="000000"/>
          <w:spacing w:val="0"/>
          <w:w w:val="100"/>
          <w:kern w:val="0"/>
          <w:sz w:val="24"/>
          <w:lang w:val="zh-CN"/>
        </w:rPr>
        <w:t>）投标供应商认为在其他方面有必要说明的事项</w:t>
      </w:r>
    </w:p>
    <w:p w14:paraId="35F132F3">
      <w:pPr>
        <w:autoSpaceDE w:val="0"/>
        <w:autoSpaceDN w:val="0"/>
        <w:adjustRightInd w:val="0"/>
        <w:spacing w:line="360" w:lineRule="auto"/>
        <w:ind w:firstLine="600" w:firstLineChars="25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注：询价通知书要求签字、盖章的地方必须由供应商的法定代表人本人或委托代理人本人按要求签字、盖章；供应商提供的扫描（或复印）件均需加盖公章。供应商须按上述内容、顺序和格式编制询价响应文件，并按要求编制目录、页码。</w:t>
      </w:r>
    </w:p>
    <w:p w14:paraId="57A68D22">
      <w:pPr>
        <w:pStyle w:val="19"/>
        <w:keepNext w:val="0"/>
        <w:keepLines w:val="0"/>
        <w:pageBreakBefore w:val="0"/>
        <w:widowControl w:val="0"/>
        <w:kinsoku/>
        <w:wordWrap/>
        <w:overflowPunct/>
        <w:topLinePunct w:val="0"/>
        <w:bidi w:val="0"/>
        <w:snapToGrid/>
        <w:spacing w:line="312" w:lineRule="auto"/>
        <w:jc w:val="left"/>
        <w:textAlignment w:val="auto"/>
        <w:rPr>
          <w:rFonts w:hint="eastAsia" w:ascii="宋体" w:hAnsi="宋体" w:eastAsia="宋体" w:cs="宋体"/>
          <w:color w:val="000000"/>
          <w:sz w:val="32"/>
          <w:lang w:val="zh-CN"/>
        </w:rPr>
      </w:pPr>
      <w:bookmarkStart w:id="18" w:name="_Toc16806"/>
      <w:r>
        <w:rPr>
          <w:rFonts w:hint="eastAsia" w:ascii="宋体" w:hAnsi="宋体" w:eastAsia="宋体" w:cs="宋体"/>
          <w:color w:val="000000"/>
          <w:sz w:val="32"/>
          <w:lang w:val="zh-CN"/>
        </w:rPr>
        <w:t>1</w:t>
      </w:r>
      <w:r>
        <w:rPr>
          <w:rFonts w:hint="eastAsia" w:ascii="宋体" w:hAnsi="宋体" w:eastAsia="宋体" w:cs="宋体"/>
          <w:color w:val="000000"/>
          <w:sz w:val="32"/>
          <w:lang w:val="en-US" w:eastAsia="zh-CN"/>
        </w:rPr>
        <w:t>0</w:t>
      </w:r>
      <w:r>
        <w:rPr>
          <w:rFonts w:hint="eastAsia" w:ascii="宋体" w:hAnsi="宋体" w:eastAsia="宋体" w:cs="宋体"/>
          <w:color w:val="000000"/>
          <w:sz w:val="32"/>
          <w:lang w:val="zh-CN"/>
        </w:rPr>
        <w:t>. 询价响应文件的编制要求</w:t>
      </w:r>
      <w:bookmarkEnd w:id="18"/>
    </w:p>
    <w:p w14:paraId="34B0C399">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en-US" w:eastAsia="zh-CN"/>
        </w:rPr>
        <w:t xml:space="preserve">10.1电子投标文件编制要求按政采云平台操作要求上传。 </w:t>
      </w:r>
    </w:p>
    <w:p w14:paraId="40C70403">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en-US" w:eastAsia="zh-CN"/>
        </w:rPr>
        <w:t xml:space="preserve">10.2询价响应文件中的扫描或复印件内容应清晰可辨，且要求正向放置。 </w:t>
      </w:r>
    </w:p>
    <w:p w14:paraId="3D21D106">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b w:val="0"/>
          <w:bCs w:val="0"/>
          <w:color w:val="000000"/>
          <w:kern w:val="0"/>
          <w:sz w:val="24"/>
          <w:lang w:val="en-US" w:eastAsia="zh-CN"/>
        </w:rPr>
      </w:pPr>
      <w:r>
        <w:rPr>
          <w:rFonts w:hint="eastAsia" w:ascii="宋体" w:hAnsi="宋体" w:eastAsia="宋体" w:cs="宋体"/>
          <w:b w:val="0"/>
          <w:bCs w:val="0"/>
          <w:color w:val="000000"/>
          <w:kern w:val="0"/>
          <w:sz w:val="24"/>
          <w:lang w:val="en-US" w:eastAsia="zh-CN"/>
        </w:rPr>
        <w:t>10.3询价响应文件要求签字、盖章的地方必须由供应商的法定代表人或委托代理人按要求签字、盖章；询价供应商提供的扫描（或复印）件均需加盖公章。</w:t>
      </w:r>
    </w:p>
    <w:p w14:paraId="5CCE2D91">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b w:val="0"/>
          <w:bCs w:val="0"/>
          <w:color w:val="000000"/>
          <w:kern w:val="0"/>
          <w:sz w:val="24"/>
          <w:highlight w:val="none"/>
          <w:lang w:val="en-US" w:eastAsia="zh-CN"/>
        </w:rPr>
      </w:pPr>
      <w:r>
        <w:rPr>
          <w:rFonts w:hint="eastAsia" w:ascii="宋体" w:hAnsi="宋体" w:eastAsia="宋体" w:cs="宋体"/>
          <w:b w:val="0"/>
          <w:bCs w:val="0"/>
          <w:color w:val="000000"/>
          <w:kern w:val="0"/>
          <w:sz w:val="24"/>
          <w:highlight w:val="none"/>
          <w:lang w:val="en-US" w:eastAsia="zh-CN"/>
        </w:rPr>
        <w:t>10.4</w:t>
      </w:r>
      <w:bookmarkStart w:id="19" w:name="_Toc27887"/>
      <w:r>
        <w:rPr>
          <w:rFonts w:hint="eastAsia" w:ascii="宋体" w:hAnsi="宋体" w:eastAsia="宋体" w:cs="宋体"/>
          <w:b w:val="0"/>
          <w:bCs w:val="0"/>
          <w:color w:val="000000"/>
          <w:kern w:val="0"/>
          <w:sz w:val="24"/>
          <w:highlight w:val="none"/>
          <w:lang w:val="en-US" w:eastAsia="zh-CN"/>
        </w:rPr>
        <w:t xml:space="preserve"> 重要指标</w:t>
      </w:r>
    </w:p>
    <w:p w14:paraId="38C5B5C7">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b w:val="0"/>
          <w:bCs w:val="0"/>
          <w:color w:val="000000"/>
          <w:kern w:val="0"/>
          <w:sz w:val="24"/>
          <w:highlight w:val="none"/>
          <w:lang w:val="en-US" w:eastAsia="zh-CN"/>
        </w:rPr>
      </w:pPr>
      <w:r>
        <w:rPr>
          <w:rFonts w:hint="eastAsia" w:ascii="宋体" w:hAnsi="宋体" w:eastAsia="宋体" w:cs="宋体"/>
          <w:b w:val="0"/>
          <w:bCs w:val="0"/>
          <w:color w:val="000000"/>
          <w:kern w:val="0"/>
          <w:sz w:val="24"/>
          <w:highlight w:val="none"/>
          <w:lang w:val="en-US" w:eastAsia="zh-CN"/>
        </w:rPr>
        <w:t>10.4.1招标文件中凡需与原有设备、系统并机，兼容，匹配等要求的，请主动与采购人联系，取得原有设备及系统的相关技术资料。若有招标文件未提及或变更内容，请及时与采购代理机构联系。</w:t>
      </w:r>
    </w:p>
    <w:p w14:paraId="2ECC908D">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b w:val="0"/>
          <w:bCs w:val="0"/>
          <w:color w:val="000000"/>
          <w:kern w:val="0"/>
          <w:sz w:val="24"/>
          <w:highlight w:val="none"/>
          <w:lang w:val="en-US" w:eastAsia="zh-CN"/>
        </w:rPr>
      </w:pPr>
      <w:r>
        <w:rPr>
          <w:rFonts w:hint="eastAsia" w:ascii="宋体" w:hAnsi="宋体" w:eastAsia="宋体" w:cs="宋体"/>
          <w:b w:val="0"/>
          <w:bCs w:val="0"/>
          <w:color w:val="000000"/>
          <w:kern w:val="0"/>
          <w:sz w:val="24"/>
          <w:highlight w:val="none"/>
          <w:lang w:val="en-US" w:eastAsia="zh-CN"/>
        </w:rPr>
        <w:t>10.4.2技术参数中除注明签订合同时提供的相关授权、服务承诺等资料以外，其余相关资料在投标时必须附在投标文件中。</w:t>
      </w:r>
    </w:p>
    <w:p w14:paraId="73D127CB">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b w:val="0"/>
          <w:bCs w:val="0"/>
          <w:color w:val="000000"/>
          <w:kern w:val="0"/>
          <w:sz w:val="24"/>
          <w:highlight w:val="none"/>
          <w:lang w:val="en-US" w:eastAsia="zh-CN"/>
        </w:rPr>
      </w:pPr>
      <w:r>
        <w:rPr>
          <w:rFonts w:hint="eastAsia" w:ascii="宋体" w:hAnsi="宋体" w:eastAsia="宋体" w:cs="宋体"/>
          <w:b w:val="0"/>
          <w:bCs w:val="0"/>
          <w:color w:val="000000"/>
          <w:kern w:val="0"/>
          <w:sz w:val="24"/>
          <w:highlight w:val="none"/>
          <w:lang w:val="en-US" w:eastAsia="zh-CN"/>
        </w:rPr>
        <w:t>10.4.3投标人所投产品属于《强制性产品认证目录》以内的，须提供有效的3C认证证书（复印件并加盖公章），否则按无效投标处理。</w:t>
      </w:r>
    </w:p>
    <w:p w14:paraId="162AB45A">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b w:val="0"/>
          <w:bCs w:val="0"/>
          <w:color w:val="000000"/>
          <w:kern w:val="0"/>
          <w:sz w:val="24"/>
          <w:highlight w:val="none"/>
          <w:lang w:val="en-US" w:eastAsia="zh-CN"/>
        </w:rPr>
      </w:pPr>
      <w:r>
        <w:rPr>
          <w:rFonts w:hint="eastAsia" w:ascii="宋体" w:hAnsi="宋体" w:eastAsia="宋体" w:cs="宋体"/>
          <w:b w:val="0"/>
          <w:bCs w:val="0"/>
          <w:color w:val="000000"/>
          <w:kern w:val="0"/>
          <w:sz w:val="24"/>
          <w:highlight w:val="none"/>
          <w:lang w:val="en-US" w:eastAsia="zh-CN"/>
        </w:rPr>
        <w:t>10.4.4投标人所投产品属于《节能产品政府采购品目清单》以内带“★”标注的产品的，须提供相关认证证明，否则按无效投标处理。</w:t>
      </w:r>
    </w:p>
    <w:p w14:paraId="4F7B2F02">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b w:val="0"/>
          <w:bCs w:val="0"/>
          <w:color w:val="000000"/>
          <w:kern w:val="0"/>
          <w:sz w:val="24"/>
          <w:highlight w:val="none"/>
          <w:lang w:val="en-US" w:eastAsia="zh-CN"/>
        </w:rPr>
      </w:pPr>
      <w:r>
        <w:rPr>
          <w:rFonts w:hint="eastAsia" w:ascii="宋体" w:hAnsi="宋体" w:eastAsia="宋体" w:cs="宋体"/>
          <w:b w:val="0"/>
          <w:bCs w:val="0"/>
          <w:color w:val="000000"/>
          <w:kern w:val="0"/>
          <w:sz w:val="24"/>
          <w:highlight w:val="none"/>
          <w:lang w:val="en-US" w:eastAsia="zh-CN"/>
        </w:rPr>
        <w:t>10.4.5投标人所投产品属于《工业产品生产许可证目录》以内的，供应商必须提供制造商的有效生产许可证，否则按无效投标处理。</w:t>
      </w:r>
    </w:p>
    <w:p w14:paraId="60ECDED9">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b w:val="0"/>
          <w:bCs w:val="0"/>
          <w:color w:val="000000"/>
          <w:kern w:val="0"/>
          <w:sz w:val="24"/>
          <w:lang w:val="zh-CN" w:eastAsia="zh-CN"/>
        </w:rPr>
      </w:pPr>
    </w:p>
    <w:p w14:paraId="641AADF7">
      <w:pPr>
        <w:pStyle w:val="1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000000"/>
        </w:rPr>
      </w:pPr>
      <w:r>
        <w:rPr>
          <w:rFonts w:hint="eastAsia" w:ascii="宋体" w:hAnsi="宋体" w:eastAsia="宋体" w:cs="宋体"/>
          <w:color w:val="000000"/>
          <w:lang w:val="zh-CN"/>
        </w:rPr>
        <w:t>四、询价响应文件的递交</w:t>
      </w:r>
      <w:bookmarkEnd w:id="19"/>
    </w:p>
    <w:p w14:paraId="6243B4DA">
      <w:pPr>
        <w:pStyle w:val="19"/>
        <w:keepNext w:val="0"/>
        <w:keepLines w:val="0"/>
        <w:pageBreakBefore w:val="0"/>
        <w:widowControl w:val="0"/>
        <w:kinsoku/>
        <w:wordWrap/>
        <w:overflowPunct/>
        <w:topLinePunct w:val="0"/>
        <w:bidi w:val="0"/>
        <w:snapToGrid/>
        <w:spacing w:line="312" w:lineRule="auto"/>
        <w:jc w:val="left"/>
        <w:textAlignment w:val="auto"/>
        <w:rPr>
          <w:rFonts w:hint="eastAsia" w:ascii="宋体" w:hAnsi="宋体" w:eastAsia="宋体" w:cs="宋体"/>
          <w:color w:val="000000"/>
          <w:sz w:val="32"/>
          <w:lang w:val="zh-CN"/>
        </w:rPr>
      </w:pPr>
      <w:bookmarkStart w:id="20" w:name="_Toc10925"/>
      <w:r>
        <w:rPr>
          <w:rFonts w:hint="eastAsia" w:ascii="宋体" w:hAnsi="宋体" w:eastAsia="宋体" w:cs="宋体"/>
          <w:color w:val="000000"/>
          <w:sz w:val="32"/>
          <w:lang w:val="zh-CN"/>
        </w:rPr>
        <w:t>1</w:t>
      </w:r>
      <w:r>
        <w:rPr>
          <w:rFonts w:hint="eastAsia" w:ascii="宋体" w:hAnsi="宋体" w:eastAsia="宋体" w:cs="宋体"/>
          <w:color w:val="000000"/>
          <w:sz w:val="32"/>
          <w:lang w:val="en-US" w:eastAsia="zh-CN"/>
        </w:rPr>
        <w:t>1</w:t>
      </w:r>
      <w:r>
        <w:rPr>
          <w:rFonts w:hint="eastAsia" w:ascii="宋体" w:hAnsi="宋体" w:eastAsia="宋体" w:cs="宋体"/>
          <w:color w:val="000000"/>
          <w:sz w:val="32"/>
          <w:lang w:val="zh-CN"/>
        </w:rPr>
        <w:t>. 询价响应文件的密封和标记</w:t>
      </w:r>
      <w:bookmarkEnd w:id="20"/>
    </w:p>
    <w:p w14:paraId="42FA3E4E">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11</w:t>
      </w:r>
      <w:r>
        <w:rPr>
          <w:rFonts w:hint="eastAsia" w:ascii="宋体" w:hAnsi="宋体" w:eastAsia="宋体" w:cs="宋体"/>
          <w:color w:val="000000"/>
          <w:kern w:val="0"/>
          <w:sz w:val="24"/>
          <w:lang w:val="zh-CN" w:eastAsia="zh-CN"/>
        </w:rPr>
        <w:t>.1</w:t>
      </w:r>
      <w:r>
        <w:rPr>
          <w:rFonts w:hint="eastAsia" w:ascii="宋体" w:hAnsi="宋体" w:eastAsia="宋体" w:cs="宋体"/>
          <w:color w:val="000000"/>
          <w:kern w:val="0"/>
          <w:sz w:val="24"/>
          <w:lang w:val="en-US" w:eastAsia="zh-CN"/>
        </w:rPr>
        <w:t>询价</w:t>
      </w:r>
      <w:r>
        <w:rPr>
          <w:rFonts w:hint="eastAsia" w:ascii="宋体" w:hAnsi="宋体" w:eastAsia="宋体" w:cs="宋体"/>
          <w:color w:val="000000"/>
          <w:kern w:val="0"/>
          <w:sz w:val="24"/>
          <w:lang w:val="zh-CN" w:eastAsia="zh-CN"/>
        </w:rPr>
        <w:t>响应文件的密封和标记：本次采用政采云平台线上上传</w:t>
      </w:r>
      <w:r>
        <w:rPr>
          <w:rFonts w:hint="eastAsia" w:ascii="宋体" w:hAnsi="宋体" w:eastAsia="宋体" w:cs="宋体"/>
          <w:color w:val="000000"/>
          <w:kern w:val="0"/>
          <w:sz w:val="24"/>
          <w:lang w:val="en-US" w:eastAsia="zh-CN"/>
        </w:rPr>
        <w:t>询价</w:t>
      </w:r>
      <w:r>
        <w:rPr>
          <w:rFonts w:hint="eastAsia" w:ascii="宋体" w:hAnsi="宋体" w:eastAsia="宋体" w:cs="宋体"/>
          <w:color w:val="000000"/>
          <w:kern w:val="0"/>
          <w:sz w:val="24"/>
          <w:lang w:val="zh-CN" w:eastAsia="zh-CN"/>
        </w:rPr>
        <w:t>响应文件。</w:t>
      </w:r>
    </w:p>
    <w:p w14:paraId="0546EC21">
      <w:pPr>
        <w:pStyle w:val="19"/>
        <w:keepNext w:val="0"/>
        <w:keepLines w:val="0"/>
        <w:pageBreakBefore w:val="0"/>
        <w:widowControl w:val="0"/>
        <w:kinsoku/>
        <w:wordWrap/>
        <w:overflowPunct/>
        <w:topLinePunct w:val="0"/>
        <w:bidi w:val="0"/>
        <w:snapToGrid/>
        <w:spacing w:line="312" w:lineRule="auto"/>
        <w:jc w:val="left"/>
        <w:textAlignment w:val="auto"/>
        <w:rPr>
          <w:rFonts w:hint="eastAsia" w:ascii="宋体" w:hAnsi="宋体" w:eastAsia="宋体" w:cs="宋体"/>
          <w:color w:val="000000"/>
          <w:sz w:val="32"/>
          <w:lang w:val="zh-CN"/>
        </w:rPr>
      </w:pPr>
      <w:bookmarkStart w:id="21" w:name="_Toc15510"/>
      <w:r>
        <w:rPr>
          <w:rFonts w:hint="eastAsia" w:ascii="宋体" w:hAnsi="宋体" w:eastAsia="宋体" w:cs="宋体"/>
          <w:color w:val="000000"/>
          <w:sz w:val="32"/>
          <w:lang w:val="zh-CN"/>
        </w:rPr>
        <w:t>1</w:t>
      </w:r>
      <w:r>
        <w:rPr>
          <w:rFonts w:hint="eastAsia" w:ascii="宋体" w:hAnsi="宋体" w:eastAsia="宋体" w:cs="宋体"/>
          <w:color w:val="000000"/>
          <w:sz w:val="32"/>
          <w:lang w:val="en-US" w:eastAsia="zh-CN"/>
        </w:rPr>
        <w:t>2</w:t>
      </w:r>
      <w:r>
        <w:rPr>
          <w:rFonts w:hint="eastAsia" w:ascii="宋体" w:hAnsi="宋体" w:eastAsia="宋体" w:cs="宋体"/>
          <w:color w:val="000000"/>
          <w:sz w:val="32"/>
          <w:lang w:val="zh-CN"/>
        </w:rPr>
        <w:t>. 递送询价响应文件的地点、截止日期</w:t>
      </w:r>
      <w:bookmarkEnd w:id="21"/>
    </w:p>
    <w:p w14:paraId="3F2C3C82">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 xml:space="preserve">12.1询价响应文件的递交地点与询价地点相同。 </w:t>
      </w:r>
    </w:p>
    <w:p w14:paraId="64C95C1C">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 xml:space="preserve">12.2所有询价响应文件都必须按“询价须知前附表”中规定的询价截止时间之前上传至政采云平台（https：//www.zcygov.cn/）。 </w:t>
      </w:r>
    </w:p>
    <w:p w14:paraId="1A698590">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12.3采购代理机构将拒绝接受在询价截止时间之后上传的询价响应文件</w:t>
      </w:r>
    </w:p>
    <w:p w14:paraId="32556D77">
      <w:pPr>
        <w:pStyle w:val="19"/>
        <w:keepNext w:val="0"/>
        <w:keepLines w:val="0"/>
        <w:pageBreakBefore w:val="0"/>
        <w:widowControl w:val="0"/>
        <w:kinsoku/>
        <w:wordWrap/>
        <w:overflowPunct/>
        <w:topLinePunct w:val="0"/>
        <w:bidi w:val="0"/>
        <w:snapToGrid/>
        <w:spacing w:line="312" w:lineRule="auto"/>
        <w:jc w:val="left"/>
        <w:textAlignment w:val="auto"/>
        <w:rPr>
          <w:rFonts w:hint="eastAsia" w:ascii="宋体" w:hAnsi="宋体" w:eastAsia="宋体" w:cs="宋体"/>
          <w:color w:val="000000"/>
          <w:sz w:val="32"/>
          <w:lang w:val="zh-CN"/>
        </w:rPr>
      </w:pPr>
      <w:bookmarkStart w:id="22" w:name="_Toc18338"/>
      <w:r>
        <w:rPr>
          <w:rFonts w:hint="eastAsia" w:ascii="宋体" w:hAnsi="宋体" w:eastAsia="宋体" w:cs="宋体"/>
          <w:color w:val="000000"/>
          <w:sz w:val="32"/>
          <w:lang w:val="zh-CN"/>
        </w:rPr>
        <w:t>1</w:t>
      </w:r>
      <w:r>
        <w:rPr>
          <w:rFonts w:hint="eastAsia" w:ascii="宋体" w:hAnsi="宋体" w:eastAsia="宋体" w:cs="宋体"/>
          <w:color w:val="000000"/>
          <w:sz w:val="32"/>
          <w:lang w:val="en-US" w:eastAsia="zh-CN"/>
        </w:rPr>
        <w:t>3</w:t>
      </w:r>
      <w:r>
        <w:rPr>
          <w:rFonts w:hint="eastAsia" w:ascii="宋体" w:hAnsi="宋体" w:eastAsia="宋体" w:cs="宋体"/>
          <w:color w:val="000000"/>
          <w:sz w:val="32"/>
          <w:lang w:val="zh-CN"/>
        </w:rPr>
        <w:t>. 询价响应文件的撤回和修改</w:t>
      </w:r>
      <w:bookmarkEnd w:id="22"/>
    </w:p>
    <w:p w14:paraId="1E8051A1">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color w:val="000000"/>
          <w:lang w:val="zh-CN"/>
        </w:rPr>
      </w:pPr>
      <w:r>
        <w:rPr>
          <w:rFonts w:hint="eastAsia" w:ascii="宋体" w:hAnsi="宋体" w:eastAsia="宋体" w:cs="宋体"/>
          <w:color w:val="000000"/>
          <w:kern w:val="0"/>
          <w:sz w:val="24"/>
          <w:lang w:val="zh-CN"/>
        </w:rPr>
        <w:t>允许供应商在投标截止期前撤回其投标（须以书面形式通知采购代理机构），投标截止期后不得撤回其投标。否则，其保证金将不予退还，上缴同级财政部门。</w:t>
      </w:r>
    </w:p>
    <w:p w14:paraId="7B847A2F">
      <w:pPr>
        <w:pStyle w:val="19"/>
        <w:spacing w:line="360" w:lineRule="auto"/>
        <w:rPr>
          <w:rFonts w:hint="eastAsia" w:ascii="宋体" w:hAnsi="宋体" w:eastAsia="宋体" w:cs="宋体"/>
          <w:color w:val="000000"/>
          <w:lang w:val="zh-CN"/>
        </w:rPr>
      </w:pPr>
      <w:bookmarkStart w:id="23" w:name="_Toc15765"/>
    </w:p>
    <w:p w14:paraId="2DDD2C0E">
      <w:pPr>
        <w:pStyle w:val="19"/>
        <w:spacing w:line="360" w:lineRule="auto"/>
        <w:rPr>
          <w:rFonts w:hint="eastAsia" w:ascii="宋体" w:hAnsi="宋体" w:eastAsia="宋体" w:cs="宋体"/>
          <w:color w:val="000000"/>
        </w:rPr>
      </w:pPr>
      <w:r>
        <w:rPr>
          <w:rFonts w:hint="eastAsia" w:ascii="宋体" w:hAnsi="宋体" w:eastAsia="宋体" w:cs="宋体"/>
          <w:color w:val="000000"/>
          <w:lang w:val="zh-CN"/>
        </w:rPr>
        <w:t>五、询价响应文件开启</w:t>
      </w:r>
      <w:bookmarkEnd w:id="23"/>
    </w:p>
    <w:p w14:paraId="1408C210">
      <w:pPr>
        <w:pStyle w:val="19"/>
        <w:spacing w:line="360" w:lineRule="auto"/>
        <w:jc w:val="left"/>
        <w:rPr>
          <w:rFonts w:hint="eastAsia" w:ascii="宋体" w:hAnsi="宋体" w:eastAsia="宋体" w:cs="宋体"/>
          <w:color w:val="000000"/>
          <w:sz w:val="32"/>
          <w:lang w:val="zh-CN"/>
        </w:rPr>
      </w:pPr>
      <w:bookmarkStart w:id="24" w:name="_Toc18977"/>
      <w:r>
        <w:rPr>
          <w:rFonts w:hint="eastAsia" w:ascii="宋体" w:hAnsi="宋体" w:eastAsia="宋体" w:cs="宋体"/>
          <w:color w:val="000000"/>
          <w:sz w:val="32"/>
          <w:lang w:val="zh-CN"/>
        </w:rPr>
        <w:t>1</w:t>
      </w:r>
      <w:r>
        <w:rPr>
          <w:rFonts w:hint="eastAsia" w:ascii="宋体" w:hAnsi="宋体" w:eastAsia="宋体" w:cs="宋体"/>
          <w:color w:val="000000"/>
          <w:sz w:val="32"/>
          <w:lang w:val="en-US" w:eastAsia="zh-CN"/>
        </w:rPr>
        <w:t>4</w:t>
      </w:r>
      <w:r>
        <w:rPr>
          <w:rFonts w:hint="eastAsia" w:ascii="宋体" w:hAnsi="宋体" w:eastAsia="宋体" w:cs="宋体"/>
          <w:color w:val="000000"/>
          <w:sz w:val="32"/>
          <w:lang w:val="zh-CN"/>
        </w:rPr>
        <w:t>.询价响应文件</w:t>
      </w:r>
      <w:bookmarkEnd w:id="24"/>
    </w:p>
    <w:p w14:paraId="780CA13B">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lang w:val="zh-CN"/>
        </w:rPr>
        <w:t>.1采购代理机构按本文件中确定的时间和地点组织</w:t>
      </w:r>
      <w:r>
        <w:rPr>
          <w:rFonts w:hint="eastAsia" w:ascii="宋体" w:hAnsi="宋体" w:eastAsia="宋体" w:cs="宋体"/>
          <w:color w:val="000000"/>
          <w:kern w:val="0"/>
          <w:sz w:val="24"/>
        </w:rPr>
        <w:t>询价响应文件</w:t>
      </w:r>
      <w:r>
        <w:rPr>
          <w:rFonts w:hint="eastAsia" w:ascii="宋体" w:hAnsi="宋体" w:eastAsia="宋体" w:cs="宋体"/>
          <w:color w:val="000000"/>
          <w:kern w:val="0"/>
          <w:sz w:val="24"/>
          <w:lang w:val="zh-CN"/>
        </w:rPr>
        <w:t>开启。</w:t>
      </w:r>
      <w:r>
        <w:rPr>
          <w:rFonts w:hint="eastAsia" w:ascii="宋体" w:hAnsi="宋体" w:eastAsia="宋体" w:cs="宋体"/>
          <w:color w:val="000000"/>
          <w:kern w:val="0"/>
          <w:sz w:val="24"/>
        </w:rPr>
        <w:t>供应商</w:t>
      </w:r>
      <w:r>
        <w:rPr>
          <w:rFonts w:hint="eastAsia" w:ascii="宋体" w:hAnsi="宋体" w:eastAsia="宋体" w:cs="宋体"/>
          <w:color w:val="000000"/>
          <w:kern w:val="0"/>
          <w:sz w:val="24"/>
          <w:lang w:val="zh-CN"/>
        </w:rPr>
        <w:t>须派法定代表人或委托代理人本人参加并签到以证明其出席</w:t>
      </w:r>
      <w:r>
        <w:rPr>
          <w:rFonts w:hint="eastAsia" w:ascii="宋体" w:hAnsi="宋体" w:eastAsia="宋体" w:cs="宋体"/>
          <w:color w:val="000000"/>
          <w:kern w:val="0"/>
          <w:sz w:val="24"/>
        </w:rPr>
        <w:t>询价响应文件</w:t>
      </w:r>
      <w:r>
        <w:rPr>
          <w:rFonts w:hint="eastAsia" w:ascii="宋体" w:hAnsi="宋体" w:eastAsia="宋体" w:cs="宋体"/>
          <w:color w:val="000000"/>
          <w:kern w:val="0"/>
          <w:sz w:val="24"/>
          <w:lang w:val="zh-CN"/>
        </w:rPr>
        <w:t>开启会议，未参加的视为认可开标结果。</w:t>
      </w:r>
    </w:p>
    <w:p w14:paraId="3CAE3575">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lang w:val="zh-CN"/>
        </w:rPr>
        <w:t>.2</w:t>
      </w:r>
      <w:r>
        <w:rPr>
          <w:rFonts w:hint="eastAsia" w:ascii="宋体" w:hAnsi="宋体" w:eastAsia="宋体" w:cs="宋体"/>
          <w:color w:val="000000"/>
          <w:kern w:val="0"/>
          <w:sz w:val="24"/>
        </w:rPr>
        <w:t>询价响应文件</w:t>
      </w:r>
      <w:r>
        <w:rPr>
          <w:rFonts w:hint="eastAsia" w:ascii="宋体" w:hAnsi="宋体" w:eastAsia="宋体" w:cs="宋体"/>
          <w:color w:val="000000"/>
          <w:kern w:val="0"/>
          <w:sz w:val="24"/>
          <w:lang w:val="zh-CN"/>
        </w:rPr>
        <w:t>开启工作由采购代理机构组织，采购人、采购管理、纪检监察等有关方面代表可根据采购项目的具体情况列席，现场全程录音、录像。</w:t>
      </w:r>
    </w:p>
    <w:p w14:paraId="7F515F05">
      <w:pPr>
        <w:autoSpaceDE w:val="0"/>
        <w:autoSpaceDN w:val="0"/>
        <w:adjustRightInd w:val="0"/>
        <w:spacing w:line="360" w:lineRule="auto"/>
        <w:ind w:firstLine="480" w:firstLineChars="200"/>
        <w:rPr>
          <w:rFonts w:hint="eastAsia" w:ascii="宋体" w:hAnsi="宋体" w:eastAsia="宋体" w:cs="宋体"/>
          <w:color w:val="000000"/>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lang w:val="zh-CN"/>
        </w:rPr>
        <w:t>.</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询价响应文件</w:t>
      </w:r>
      <w:r>
        <w:rPr>
          <w:rFonts w:hint="eastAsia" w:ascii="宋体" w:hAnsi="宋体" w:eastAsia="宋体" w:cs="宋体"/>
          <w:color w:val="000000"/>
          <w:kern w:val="0"/>
          <w:sz w:val="24"/>
          <w:lang w:val="zh-CN"/>
        </w:rPr>
        <w:t>中大写金额与小写金额不一致的，以大写金额为准；总价金额与按单价汇总金额不一致的，以单价汇总金额计算结果为准；单价金额小数点有明显错位的，以总价为准，并修改单价；对不同文字文本</w:t>
      </w:r>
      <w:r>
        <w:rPr>
          <w:rFonts w:hint="eastAsia" w:ascii="宋体" w:hAnsi="宋体" w:eastAsia="宋体" w:cs="宋体"/>
          <w:color w:val="000000"/>
          <w:kern w:val="0"/>
          <w:sz w:val="24"/>
          <w:lang w:val="en-US" w:eastAsia="zh-CN"/>
        </w:rPr>
        <w:t>询价</w:t>
      </w:r>
      <w:r>
        <w:rPr>
          <w:rFonts w:hint="eastAsia" w:ascii="宋体" w:hAnsi="宋体" w:eastAsia="宋体" w:cs="宋体"/>
          <w:color w:val="000000"/>
          <w:kern w:val="0"/>
          <w:sz w:val="24"/>
          <w:lang w:val="zh-CN"/>
        </w:rPr>
        <w:t>响应文件的解释发生异议的，以中文文本为准。若</w:t>
      </w:r>
      <w:r>
        <w:rPr>
          <w:rFonts w:hint="eastAsia" w:ascii="宋体" w:hAnsi="宋体" w:eastAsia="宋体" w:cs="宋体"/>
          <w:color w:val="000000"/>
          <w:kern w:val="0"/>
          <w:sz w:val="24"/>
        </w:rPr>
        <w:t>供应商</w:t>
      </w:r>
      <w:r>
        <w:rPr>
          <w:rFonts w:hint="eastAsia" w:ascii="宋体" w:hAnsi="宋体" w:eastAsia="宋体" w:cs="宋体"/>
          <w:color w:val="000000"/>
          <w:kern w:val="0"/>
          <w:sz w:val="24"/>
          <w:lang w:val="zh-CN"/>
        </w:rPr>
        <w:t>拒绝接受，其</w:t>
      </w:r>
      <w:r>
        <w:rPr>
          <w:rFonts w:hint="eastAsia" w:ascii="宋体" w:hAnsi="宋体" w:eastAsia="宋体" w:cs="宋体"/>
          <w:color w:val="000000"/>
          <w:kern w:val="0"/>
          <w:sz w:val="24"/>
        </w:rPr>
        <w:t>报价</w:t>
      </w:r>
      <w:r>
        <w:rPr>
          <w:rFonts w:hint="eastAsia" w:ascii="宋体" w:hAnsi="宋体" w:eastAsia="宋体" w:cs="宋体"/>
          <w:color w:val="000000"/>
          <w:kern w:val="0"/>
          <w:sz w:val="24"/>
          <w:lang w:val="zh-CN"/>
        </w:rPr>
        <w:t>将被拒绝。</w:t>
      </w:r>
    </w:p>
    <w:p w14:paraId="1BC7436E">
      <w:pPr>
        <w:pStyle w:val="19"/>
        <w:spacing w:line="360" w:lineRule="auto"/>
        <w:jc w:val="center"/>
        <w:rPr>
          <w:rFonts w:hint="eastAsia" w:ascii="宋体" w:hAnsi="宋体" w:eastAsia="宋体" w:cs="宋体"/>
          <w:color w:val="000000"/>
          <w:lang w:val="zh-CN"/>
        </w:rPr>
      </w:pPr>
      <w:bookmarkStart w:id="25" w:name="_Toc32321"/>
    </w:p>
    <w:p w14:paraId="536A3FBE">
      <w:pPr>
        <w:pStyle w:val="19"/>
        <w:spacing w:line="360" w:lineRule="auto"/>
        <w:jc w:val="center"/>
        <w:rPr>
          <w:rFonts w:hint="eastAsia" w:ascii="宋体" w:hAnsi="宋体" w:eastAsia="宋体" w:cs="宋体"/>
          <w:color w:val="000000"/>
        </w:rPr>
      </w:pPr>
      <w:r>
        <w:rPr>
          <w:rFonts w:hint="eastAsia" w:ascii="宋体" w:hAnsi="宋体" w:eastAsia="宋体" w:cs="宋体"/>
          <w:color w:val="000000"/>
          <w:lang w:val="zh-CN"/>
        </w:rPr>
        <w:t>六、评审程序及方法</w:t>
      </w:r>
      <w:bookmarkEnd w:id="25"/>
    </w:p>
    <w:p w14:paraId="464851EA">
      <w:pPr>
        <w:pStyle w:val="19"/>
        <w:spacing w:line="360" w:lineRule="auto"/>
        <w:jc w:val="left"/>
        <w:rPr>
          <w:rFonts w:hint="eastAsia" w:ascii="宋体" w:hAnsi="宋体" w:eastAsia="宋体" w:cs="宋体"/>
          <w:color w:val="000000"/>
          <w:sz w:val="32"/>
          <w:lang w:val="zh-CN"/>
        </w:rPr>
      </w:pPr>
      <w:bookmarkStart w:id="26" w:name="_Toc9674"/>
      <w:r>
        <w:rPr>
          <w:rFonts w:hint="eastAsia" w:ascii="宋体" w:hAnsi="宋体" w:eastAsia="宋体" w:cs="宋体"/>
          <w:color w:val="000000"/>
          <w:sz w:val="32"/>
          <w:lang w:val="zh-CN"/>
        </w:rPr>
        <w:t>1</w:t>
      </w:r>
      <w:r>
        <w:rPr>
          <w:rFonts w:hint="eastAsia" w:ascii="宋体" w:hAnsi="宋体" w:eastAsia="宋体" w:cs="宋体"/>
          <w:color w:val="000000"/>
          <w:sz w:val="32"/>
          <w:lang w:val="en-US" w:eastAsia="zh-CN"/>
        </w:rPr>
        <w:t>5</w:t>
      </w:r>
      <w:r>
        <w:rPr>
          <w:rFonts w:hint="eastAsia" w:ascii="宋体" w:hAnsi="宋体" w:eastAsia="宋体" w:cs="宋体"/>
          <w:color w:val="000000"/>
          <w:sz w:val="32"/>
          <w:lang w:val="zh-CN"/>
        </w:rPr>
        <w:t>.询价小组</w:t>
      </w:r>
      <w:bookmarkEnd w:id="26"/>
    </w:p>
    <w:p w14:paraId="33D6959C">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lang w:val="zh-CN"/>
        </w:rPr>
        <w:t>.1采购代理机构根据采购项目的特点依法组建询价小组，评审专家从政府采购专家库中抽取，其成员由具有一定专业水平的技术、经济等方面的专家和采购人代表等三人或三人以上单数组成。其中技术、经济等方面的专家不少于成员总数的三分之二。技术复杂的项目，询价小组中技术、经济方面的专家人数应当为5人以上单数。政府采购评审专家库不能满足需求时，经同级财政部门同意，可以采取选择性方式确定询价响应文件评审专家。</w:t>
      </w:r>
    </w:p>
    <w:p w14:paraId="04F7FBC3">
      <w:pPr>
        <w:autoSpaceDE w:val="0"/>
        <w:autoSpaceDN w:val="0"/>
        <w:adjustRightIn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lang w:val="zh-CN"/>
        </w:rPr>
        <w:t>参与询价通知书论证或征询过意见的专家不得参加该项目的询价响应文件评审。采购人不得以专家身份参与本部门或本单位采购项目的询价响应文件评审。采购代理机构工作人员不得参加本机构代理的政府采购项目的询价响应文件评审。</w:t>
      </w:r>
    </w:p>
    <w:p w14:paraId="667EACC3">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lang w:val="zh-CN"/>
        </w:rPr>
        <w:t>.2询价响应文件评审由采购代理机构负责组织，具体询价响应文件评审事务由依法组建的询价小组负责，并独立履行下列职责：</w:t>
      </w:r>
    </w:p>
    <w:p w14:paraId="4AC0858B">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（1）审查询价响应文件是否符合询价通知书要求，并作出评价；</w:t>
      </w:r>
    </w:p>
    <w:p w14:paraId="5C434429">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（2）要求供应商对询价响应文件有关事项作出解释或澄清；</w:t>
      </w:r>
    </w:p>
    <w:p w14:paraId="55D657B3">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（3）推荐预成交候选人；</w:t>
      </w:r>
    </w:p>
    <w:p w14:paraId="5AED9D9F">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（4）对非法干预询价响应文件评审工作的人员和机构进行举报或投诉。</w:t>
      </w:r>
    </w:p>
    <w:p w14:paraId="29E870F0">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lang w:val="zh-CN"/>
        </w:rPr>
        <w:t>.3询价小组应遵守并履行下列义务：</w:t>
      </w:r>
    </w:p>
    <w:p w14:paraId="607B79D3">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（1）遵纪守法，客观、公正、廉洁地履行职责；</w:t>
      </w:r>
    </w:p>
    <w:p w14:paraId="7A426451">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（2）按照询价通知书规定的评审方法和评审标准进行评审，对评审意见承担询价小组成员责任；</w:t>
      </w:r>
    </w:p>
    <w:p w14:paraId="0CEF24BF">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（3）对评审文件、评审情况和评审中获悉的商业秘密保密；</w:t>
      </w:r>
    </w:p>
    <w:p w14:paraId="6AD31C2B">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（4）参与评审报告的起草；</w:t>
      </w:r>
    </w:p>
    <w:p w14:paraId="6F9EE42F">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（5）解答供应商及有关方面的质疑；</w:t>
      </w:r>
    </w:p>
    <w:p w14:paraId="7933F10A">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（6）配合进行质疑投诉处理工作。</w:t>
      </w:r>
    </w:p>
    <w:p w14:paraId="3FC8ABE7">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lang w:val="zh-CN"/>
        </w:rPr>
        <w:t>.4评审工作在有关部门的监督下依法开展，任何单位和个人不得非法干预、影响评审工作和评审结果。</w:t>
      </w:r>
    </w:p>
    <w:p w14:paraId="24C9152B">
      <w:pPr>
        <w:pStyle w:val="19"/>
        <w:numPr>
          <w:ilvl w:val="0"/>
          <w:numId w:val="0"/>
        </w:numPr>
        <w:spacing w:line="360" w:lineRule="auto"/>
        <w:jc w:val="left"/>
        <w:rPr>
          <w:rFonts w:hint="eastAsia" w:ascii="宋体" w:hAnsi="宋体" w:eastAsia="宋体" w:cs="宋体"/>
          <w:lang w:val="zh-CN"/>
        </w:rPr>
      </w:pPr>
      <w:bookmarkStart w:id="27" w:name="_Toc12262"/>
      <w:r>
        <w:rPr>
          <w:rFonts w:hint="eastAsia" w:ascii="宋体" w:hAnsi="宋体" w:eastAsia="宋体" w:cs="宋体"/>
          <w:color w:val="000000"/>
          <w:sz w:val="32"/>
          <w:lang w:val="en-US" w:eastAsia="zh-CN"/>
        </w:rPr>
        <w:t>16.</w:t>
      </w:r>
      <w:r>
        <w:rPr>
          <w:rFonts w:hint="eastAsia" w:ascii="宋体" w:hAnsi="宋体" w:eastAsia="宋体" w:cs="宋体"/>
          <w:color w:val="000000"/>
          <w:sz w:val="32"/>
          <w:lang w:val="zh-CN"/>
        </w:rPr>
        <w:t>评审工作程序</w:t>
      </w:r>
      <w:bookmarkEnd w:id="27"/>
    </w:p>
    <w:p w14:paraId="0FEE000C">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lang w:val="zh-CN"/>
        </w:rPr>
        <w:t>.1参加询价采购活动的供应商，应当按照询价通知书的规定一次报出不得更改的价格。</w:t>
      </w:r>
    </w:p>
    <w:p w14:paraId="6B8E5D36">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rPr>
        <w:t>.2本</w:t>
      </w:r>
      <w:r>
        <w:rPr>
          <w:rFonts w:hint="eastAsia" w:ascii="宋体" w:hAnsi="宋体" w:eastAsia="宋体" w:cs="宋体"/>
          <w:color w:val="000000"/>
          <w:kern w:val="0"/>
          <w:sz w:val="24"/>
          <w:lang w:val="zh-CN"/>
        </w:rPr>
        <w:t>次评审采取最低评标价法，即响应文件满足</w:t>
      </w:r>
      <w:r>
        <w:rPr>
          <w:rFonts w:hint="eastAsia" w:ascii="宋体" w:hAnsi="宋体" w:eastAsia="宋体" w:cs="宋体"/>
          <w:color w:val="000000"/>
          <w:kern w:val="0"/>
          <w:sz w:val="24"/>
          <w:lang w:val="en-US" w:eastAsia="zh-CN"/>
        </w:rPr>
        <w:t>询价</w:t>
      </w:r>
      <w:r>
        <w:rPr>
          <w:rFonts w:hint="eastAsia" w:ascii="宋体" w:hAnsi="宋体" w:eastAsia="宋体" w:cs="宋体"/>
          <w:color w:val="000000"/>
          <w:kern w:val="0"/>
          <w:sz w:val="24"/>
          <w:lang w:val="zh-CN"/>
        </w:rPr>
        <w:t>文件全部实质性要求且投标报价最低的供应商为中标候选人的评标方法。</w:t>
      </w:r>
    </w:p>
    <w:p w14:paraId="778EE515">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lang w:val="zh-CN"/>
        </w:rPr>
        <w:t>.3本次评审成交标准为从询价小组提出的成交候选人中根据符合采购需求、质量和服务相等且报价最低的原则确定</w:t>
      </w:r>
      <w:r>
        <w:rPr>
          <w:rFonts w:hint="eastAsia" w:ascii="宋体" w:hAnsi="宋体" w:eastAsia="宋体" w:cs="宋体"/>
          <w:color w:val="000000"/>
          <w:kern w:val="0"/>
          <w:sz w:val="24"/>
          <w:lang w:val="en-US" w:eastAsia="zh-CN"/>
        </w:rPr>
        <w:t>两名入围</w:t>
      </w:r>
      <w:r>
        <w:rPr>
          <w:rFonts w:hint="eastAsia" w:ascii="宋体" w:hAnsi="宋体" w:eastAsia="宋体" w:cs="宋体"/>
          <w:color w:val="000000"/>
          <w:kern w:val="0"/>
          <w:sz w:val="24"/>
          <w:lang w:val="zh-CN"/>
        </w:rPr>
        <w:t>成交供应商，并将结果通知所有参加</w:t>
      </w:r>
      <w:r>
        <w:rPr>
          <w:rFonts w:hint="eastAsia" w:ascii="宋体" w:hAnsi="宋体" w:eastAsia="宋体" w:cs="宋体"/>
          <w:color w:val="000000"/>
          <w:kern w:val="0"/>
          <w:sz w:val="24"/>
          <w:lang w:val="en-US" w:eastAsia="zh-CN"/>
        </w:rPr>
        <w:t>询价</w:t>
      </w:r>
      <w:r>
        <w:rPr>
          <w:rFonts w:hint="eastAsia" w:ascii="宋体" w:hAnsi="宋体" w:eastAsia="宋体" w:cs="宋体"/>
          <w:color w:val="000000"/>
          <w:kern w:val="0"/>
          <w:sz w:val="24"/>
          <w:lang w:val="zh-CN"/>
        </w:rPr>
        <w:t>的未成交的供应商。</w:t>
      </w:r>
    </w:p>
    <w:p w14:paraId="15241B75">
      <w:pPr>
        <w:autoSpaceDE w:val="0"/>
        <w:autoSpaceDN w:val="0"/>
        <w:adjustRightInd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lang w:val="zh-CN"/>
        </w:rPr>
        <w:t>.4</w:t>
      </w:r>
      <w:r>
        <w:rPr>
          <w:rFonts w:hint="eastAsia" w:ascii="宋体" w:hAnsi="宋体" w:eastAsia="宋体" w:cs="宋体"/>
          <w:kern w:val="0"/>
          <w:sz w:val="24"/>
          <w:lang w:val="zh-CN"/>
        </w:rPr>
        <w:t xml:space="preserve"> 评审过程中，在同等条件下，优先采购具有环境标志、节能、自主创新的产品。注：环境标志产品，是指列入《环境标志产品政府采购品目清单》（财库〔2019〕18号）且取得有效期内环境标志产品认证证书的产品；节能产品，是指列入《节能产品政府采购品目清单》（财库〔2019〕19号）且取得有效期内节能产品认证证书的产品。</w:t>
      </w:r>
    </w:p>
    <w:p w14:paraId="7AE94357">
      <w:pPr>
        <w:autoSpaceDE w:val="0"/>
        <w:autoSpaceDN w:val="0"/>
        <w:adjustRightInd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en-US" w:eastAsia="zh-CN"/>
        </w:rPr>
        <w:t>16.5</w:t>
      </w:r>
      <w:r>
        <w:rPr>
          <w:rFonts w:hint="eastAsia" w:ascii="宋体" w:hAnsi="宋体" w:eastAsia="宋体" w:cs="宋体"/>
          <w:kern w:val="0"/>
          <w:sz w:val="24"/>
          <w:lang w:val="zh-CN"/>
        </w:rPr>
        <w:t>根据《政府采购促进中小企业发展管理办法》，属小型、微型企业制造的货物（产品），投标人须提供该制造（生产）企业出具的《小型、微型企业声明函》，其划型标准严格按照国家工信部、国家统计局、国家发改委、财政部出台的《中小企业划型标准规定》（工信部联企业[2011]300号）执行。投标人提供的《小型、微型企业声明函》资料必须真实，否则，按照有关规定予以处理。</w:t>
      </w:r>
    </w:p>
    <w:p w14:paraId="6493715C">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根据财政部、民政部、中国残疾人联合会出台的《关于促进残疾人就业政府采购政策的通知》（财库[2017]141号），属残疾人福利性单位的，投标人须提供《残疾人福利性单位声明函》，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6E4E1C44">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kern w:val="0"/>
          <w:sz w:val="24"/>
          <w:highlight w:val="none"/>
          <w:lang w:val="zh-CN"/>
        </w:rPr>
      </w:pPr>
      <w:r>
        <w:rPr>
          <w:rFonts w:hint="eastAsia" w:asciiTheme="minorEastAsia" w:hAnsiTheme="minorEastAsia" w:cstheme="minorEastAsia"/>
          <w:sz w:val="24"/>
          <w:szCs w:val="24"/>
          <w:highlight w:val="none"/>
          <w:lang w:eastAsia="zh-CN"/>
        </w:rPr>
        <w:t>根据</w:t>
      </w:r>
      <w:r>
        <w:rPr>
          <w:rFonts w:hint="eastAsia" w:asciiTheme="minorEastAsia" w:hAnsiTheme="minorEastAsia" w:eastAsiaTheme="minorEastAsia" w:cstheme="minorEastAsia"/>
          <w:sz w:val="24"/>
          <w:szCs w:val="24"/>
          <w:highlight w:val="none"/>
        </w:rPr>
        <w:t>《财政部 司法部关于政府采购支持监狱企业发展有关问题的通知》（财库〔2014〕68号）</w:t>
      </w:r>
      <w:r>
        <w:rPr>
          <w:rFonts w:hint="eastAsia" w:asciiTheme="minorEastAsia" w:hAnsiTheme="minorEastAsia" w:cstheme="minorEastAsia"/>
          <w:sz w:val="24"/>
          <w:szCs w:val="24"/>
          <w:highlight w:val="none"/>
          <w:lang w:eastAsia="zh-CN"/>
        </w:rPr>
        <w:t>，属于监狱企业的，应当提供由省级以上监狱管理局、戒毒管理局(含新疆生产建设兵团)出具的属于监狱企业的证明文件。</w:t>
      </w:r>
      <w:r>
        <w:rPr>
          <w:rFonts w:hint="eastAsia" w:ascii="宋体" w:hAnsi="宋体" w:eastAsia="宋体" w:cs="宋体"/>
          <w:kern w:val="0"/>
          <w:sz w:val="24"/>
          <w:highlight w:val="none"/>
          <w:lang w:val="zh-CN"/>
        </w:rPr>
        <w:t>监狱企业视同小型、微型企业，享受预留份额、评审中价格扣除等政府采购促进中小企业发展的政府采购政策。向监狱企业采购的金额，计入面向中小企业采购的统计数据。投标人提供的监狱企业的资料必须真实，否则，按照有关规定予以处理。</w:t>
      </w:r>
    </w:p>
    <w:p w14:paraId="03523D76">
      <w:pPr>
        <w:keepNext w:val="0"/>
        <w:keepLines w:val="0"/>
        <w:pageBreakBefore w:val="0"/>
        <w:widowControl w:val="0"/>
        <w:kinsoku/>
        <w:wordWrap/>
        <w:overflowPunct/>
        <w:topLinePunct w:val="0"/>
        <w:autoSpaceDE w:val="0"/>
        <w:autoSpaceDN w:val="0"/>
        <w:bidi w:val="0"/>
        <w:adjustRightInd w:val="0"/>
        <w:snapToGrid/>
        <w:spacing w:line="312" w:lineRule="auto"/>
        <w:ind w:left="0" w:leftChars="0" w:firstLine="420" w:firstLineChars="175"/>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lang w:val="zh-CN"/>
        </w:rPr>
        <w:t>.6本次评审对小型和微型企业产品的价格给予</w:t>
      </w:r>
      <w:r>
        <w:rPr>
          <w:rFonts w:hint="eastAsia" w:ascii="宋体" w:hAnsi="宋体" w:eastAsia="宋体" w:cs="宋体"/>
          <w:color w:val="000000"/>
          <w:kern w:val="0"/>
          <w:sz w:val="24"/>
          <w:lang w:val="en-US" w:eastAsia="zh-CN"/>
        </w:rPr>
        <w:t>10%</w:t>
      </w:r>
      <w:r>
        <w:rPr>
          <w:rFonts w:hint="eastAsia" w:ascii="宋体" w:hAnsi="宋体" w:eastAsia="宋体" w:cs="宋体"/>
          <w:color w:val="000000"/>
          <w:kern w:val="0"/>
          <w:sz w:val="24"/>
          <w:lang w:val="zh-CN"/>
        </w:rPr>
        <w:t>的扣除，用扣除后的价格参与评审。</w:t>
      </w:r>
    </w:p>
    <w:p w14:paraId="2A9E651C">
      <w:pPr>
        <w:keepNext w:val="0"/>
        <w:keepLines w:val="0"/>
        <w:pageBreakBefore w:val="0"/>
        <w:widowControl w:val="0"/>
        <w:kinsoku/>
        <w:wordWrap/>
        <w:overflowPunct/>
        <w:topLinePunct w:val="0"/>
        <w:autoSpaceDE w:val="0"/>
        <w:autoSpaceDN w:val="0"/>
        <w:bidi w:val="0"/>
        <w:adjustRightInd w:val="0"/>
        <w:snapToGrid/>
        <w:spacing w:line="312" w:lineRule="auto"/>
        <w:ind w:left="0" w:leftChars="0" w:firstLine="420" w:firstLineChars="175"/>
        <w:textAlignment w:val="auto"/>
        <w:rPr>
          <w:rFonts w:hint="eastAsia" w:ascii="宋体" w:hAnsi="宋体" w:eastAsia="宋体" w:cs="宋体"/>
          <w:kern w:val="0"/>
          <w:sz w:val="24"/>
          <w:lang w:val="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rPr>
        <w:t>.7</w:t>
      </w:r>
      <w:r>
        <w:rPr>
          <w:rFonts w:hint="eastAsia" w:ascii="宋体" w:hAnsi="宋体" w:eastAsia="宋体" w:cs="宋体"/>
          <w:color w:val="000000"/>
          <w:kern w:val="0"/>
          <w:sz w:val="24"/>
          <w:lang w:val="zh-CN"/>
        </w:rPr>
        <w:t>以下情况属于实质性偏离，</w:t>
      </w:r>
      <w:r>
        <w:rPr>
          <w:rFonts w:hint="eastAsia" w:ascii="宋体" w:hAnsi="宋体" w:eastAsia="宋体" w:cs="宋体"/>
          <w:color w:val="000000"/>
          <w:kern w:val="0"/>
          <w:sz w:val="24"/>
        </w:rPr>
        <w:t>询价响应文件</w:t>
      </w:r>
      <w:r>
        <w:rPr>
          <w:rFonts w:hint="eastAsia" w:ascii="宋体" w:hAnsi="宋体" w:eastAsia="宋体" w:cs="宋体"/>
          <w:kern w:val="0"/>
          <w:sz w:val="24"/>
          <w:lang w:val="zh-CN"/>
        </w:rPr>
        <w:t>有下列情况之一的，按无效投标处理。</w:t>
      </w:r>
    </w:p>
    <w:p w14:paraId="605D16CA">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（1）不符合第2.2款“合格的</w:t>
      </w:r>
      <w:r>
        <w:rPr>
          <w:rFonts w:hint="eastAsia" w:ascii="宋体" w:hAnsi="宋体" w:eastAsia="宋体" w:cs="宋体"/>
          <w:kern w:val="0"/>
          <w:sz w:val="24"/>
        </w:rPr>
        <w:t>供应商</w:t>
      </w:r>
      <w:r>
        <w:rPr>
          <w:rFonts w:hint="eastAsia" w:ascii="宋体" w:hAnsi="宋体" w:eastAsia="宋体" w:cs="宋体"/>
          <w:kern w:val="0"/>
          <w:sz w:val="24"/>
          <w:lang w:val="zh-CN"/>
        </w:rPr>
        <w:t>”之规定的；</w:t>
      </w:r>
    </w:p>
    <w:p w14:paraId="79D5C49B">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kern w:val="0"/>
          <w:sz w:val="24"/>
          <w:highlight w:val="none"/>
          <w:lang w:val="zh-CN"/>
        </w:rPr>
      </w:pPr>
      <w:r>
        <w:rPr>
          <w:rFonts w:hint="eastAsia" w:ascii="宋体" w:hAnsi="宋体" w:eastAsia="宋体" w:cs="宋体"/>
          <w:kern w:val="0"/>
          <w:sz w:val="24"/>
          <w:lang w:val="zh-CN"/>
        </w:rPr>
        <w:t>（2）未</w:t>
      </w:r>
      <w:r>
        <w:rPr>
          <w:rFonts w:hint="eastAsia" w:ascii="宋体" w:hAnsi="宋体" w:eastAsia="宋体" w:cs="宋体"/>
          <w:kern w:val="0"/>
          <w:sz w:val="24"/>
          <w:highlight w:val="none"/>
          <w:lang w:val="zh-CN"/>
        </w:rPr>
        <w:t>按</w:t>
      </w:r>
      <w:r>
        <w:rPr>
          <w:rFonts w:hint="eastAsia" w:ascii="宋体" w:hAnsi="宋体" w:eastAsia="宋体" w:cs="宋体"/>
          <w:kern w:val="0"/>
          <w:sz w:val="24"/>
          <w:highlight w:val="none"/>
        </w:rPr>
        <w:t>询价通知书</w:t>
      </w:r>
      <w:r>
        <w:rPr>
          <w:rFonts w:hint="eastAsia" w:ascii="宋体" w:hAnsi="宋体" w:eastAsia="宋体" w:cs="宋体"/>
          <w:kern w:val="0"/>
          <w:sz w:val="24"/>
          <w:highlight w:val="none"/>
          <w:lang w:val="zh-CN"/>
        </w:rPr>
        <w:t>要求缴纳或未足额缴纳保证金的；</w:t>
      </w:r>
    </w:p>
    <w:p w14:paraId="4A07B58B">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highlight w:val="none"/>
          <w:lang w:val="zh-CN"/>
        </w:rPr>
        <w:t>（3）未按第</w:t>
      </w:r>
      <w:r>
        <w:rPr>
          <w:rFonts w:hint="eastAsia" w:ascii="宋体" w:hAnsi="宋体" w:eastAsia="宋体" w:cs="宋体"/>
          <w:kern w:val="0"/>
          <w:sz w:val="24"/>
          <w:highlight w:val="none"/>
          <w:lang w:val="en-US" w:eastAsia="zh-CN"/>
        </w:rPr>
        <w:t>9</w:t>
      </w:r>
      <w:r>
        <w:rPr>
          <w:rFonts w:hint="eastAsia" w:ascii="宋体" w:hAnsi="宋体" w:eastAsia="宋体" w:cs="宋体"/>
          <w:kern w:val="0"/>
          <w:sz w:val="24"/>
          <w:highlight w:val="none"/>
          <w:lang w:val="zh-CN"/>
        </w:rPr>
        <w:t>.1款（1）-（1</w:t>
      </w:r>
      <w:r>
        <w:rPr>
          <w:rFonts w:hint="eastAsia" w:ascii="宋体" w:hAnsi="宋体" w:eastAsia="宋体" w:cs="宋体"/>
          <w:kern w:val="0"/>
          <w:sz w:val="24"/>
          <w:highlight w:val="none"/>
          <w:lang w:val="en-US" w:eastAsia="zh-CN"/>
        </w:rPr>
        <w:t>7</w:t>
      </w:r>
      <w:r>
        <w:rPr>
          <w:rFonts w:hint="eastAsia" w:ascii="宋体" w:hAnsi="宋体" w:eastAsia="宋体" w:cs="宋体"/>
          <w:kern w:val="0"/>
          <w:sz w:val="24"/>
          <w:highlight w:val="none"/>
          <w:lang w:val="zh-CN"/>
        </w:rPr>
        <w:t>）要求提</w:t>
      </w:r>
      <w:r>
        <w:rPr>
          <w:rFonts w:hint="eastAsia" w:ascii="宋体" w:hAnsi="宋体" w:eastAsia="宋体" w:cs="宋体"/>
          <w:kern w:val="0"/>
          <w:sz w:val="24"/>
          <w:lang w:val="zh-CN"/>
        </w:rPr>
        <w:t>供相关资料的；</w:t>
      </w:r>
    </w:p>
    <w:p w14:paraId="125FAE75">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（4）询价响应文件内容没有按询价通知书规定和要求签字、盖章的；</w:t>
      </w:r>
    </w:p>
    <w:p w14:paraId="71AAF222">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（5）询价响应文件编排混乱，导致评审工作难以正常进行的；</w:t>
      </w:r>
    </w:p>
    <w:p w14:paraId="50192D94">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（6）</w:t>
      </w:r>
      <w:r>
        <w:rPr>
          <w:rFonts w:hint="eastAsia" w:ascii="宋体" w:hAnsi="宋体" w:eastAsia="宋体" w:cs="宋体"/>
          <w:kern w:val="0"/>
          <w:sz w:val="24"/>
          <w:lang w:val="en-US" w:eastAsia="zh-CN"/>
        </w:rPr>
        <w:t>询价要求交货期</w:t>
      </w:r>
      <w:r>
        <w:rPr>
          <w:rFonts w:hint="eastAsia" w:ascii="宋体" w:hAnsi="宋体" w:eastAsia="宋体" w:cs="宋体"/>
          <w:kern w:val="0"/>
          <w:sz w:val="24"/>
          <w:lang w:val="zh-CN"/>
        </w:rPr>
        <w:t>、不能满足询价通知书要求的；</w:t>
      </w:r>
    </w:p>
    <w:p w14:paraId="1D9FCCE6">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w:t>
      </w:r>
      <w:r>
        <w:rPr>
          <w:rFonts w:hint="eastAsia" w:ascii="宋体" w:hAnsi="宋体" w:eastAsia="宋体" w:cs="宋体"/>
          <w:kern w:val="0"/>
          <w:sz w:val="24"/>
          <w:lang w:val="en-US" w:eastAsia="zh-CN"/>
        </w:rPr>
        <w:t>7</w:t>
      </w:r>
      <w:r>
        <w:rPr>
          <w:rFonts w:hint="eastAsia" w:ascii="宋体" w:hAnsi="宋体" w:eastAsia="宋体" w:cs="宋体"/>
          <w:kern w:val="0"/>
          <w:sz w:val="24"/>
          <w:lang w:val="zh-CN"/>
        </w:rPr>
        <w:t>）询价响应文件中附有采购人不能接受的条件的；</w:t>
      </w:r>
    </w:p>
    <w:p w14:paraId="39EC6A14">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w:t>
      </w:r>
      <w:r>
        <w:rPr>
          <w:rFonts w:hint="eastAsia" w:ascii="宋体" w:hAnsi="宋体" w:eastAsia="宋体" w:cs="宋体"/>
          <w:kern w:val="0"/>
          <w:sz w:val="24"/>
          <w:lang w:val="en-US" w:eastAsia="zh-CN"/>
        </w:rPr>
        <w:t>8</w:t>
      </w:r>
      <w:r>
        <w:rPr>
          <w:rFonts w:hint="eastAsia" w:ascii="宋体" w:hAnsi="宋体" w:eastAsia="宋体" w:cs="宋体"/>
          <w:kern w:val="0"/>
          <w:sz w:val="24"/>
          <w:lang w:val="zh-CN"/>
        </w:rPr>
        <w:t>）报价超过采购预算额度的；</w:t>
      </w:r>
    </w:p>
    <w:p w14:paraId="5B3ECC5B">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w:t>
      </w:r>
      <w:r>
        <w:rPr>
          <w:rFonts w:hint="eastAsia" w:ascii="宋体" w:hAnsi="宋体" w:eastAsia="宋体" w:cs="宋体"/>
          <w:kern w:val="0"/>
          <w:sz w:val="24"/>
          <w:lang w:val="en-US" w:eastAsia="zh-CN"/>
        </w:rPr>
        <w:t>9</w:t>
      </w:r>
      <w:r>
        <w:rPr>
          <w:rFonts w:hint="eastAsia" w:ascii="宋体" w:hAnsi="宋体" w:eastAsia="宋体" w:cs="宋体"/>
          <w:kern w:val="0"/>
          <w:sz w:val="24"/>
          <w:lang w:val="zh-CN"/>
        </w:rPr>
        <w:t>）评标委员会认为应按无效投标处理的其他情况；</w:t>
      </w:r>
    </w:p>
    <w:p w14:paraId="6EF9962E">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color w:val="000000"/>
          <w:kern w:val="0"/>
          <w:sz w:val="24"/>
          <w:lang w:val="zh-CN"/>
        </w:rPr>
      </w:pPr>
      <w:r>
        <w:rPr>
          <w:rFonts w:hint="eastAsia" w:ascii="宋体" w:hAnsi="宋体" w:eastAsia="宋体" w:cs="宋体"/>
          <w:kern w:val="0"/>
          <w:sz w:val="24"/>
          <w:lang w:val="zh-CN"/>
        </w:rPr>
        <w:t>（1</w:t>
      </w:r>
      <w:r>
        <w:rPr>
          <w:rFonts w:hint="eastAsia" w:ascii="宋体" w:hAnsi="宋体" w:eastAsia="宋体" w:cs="宋体"/>
          <w:kern w:val="0"/>
          <w:sz w:val="24"/>
          <w:lang w:val="en-US" w:eastAsia="zh-CN"/>
        </w:rPr>
        <w:t>0</w:t>
      </w:r>
      <w:r>
        <w:rPr>
          <w:rFonts w:hint="eastAsia" w:ascii="宋体" w:hAnsi="宋体" w:eastAsia="宋体" w:cs="宋体"/>
          <w:kern w:val="0"/>
          <w:sz w:val="24"/>
          <w:lang w:val="zh-CN"/>
        </w:rPr>
        <w:t>）法律、法规规定的其他情形。</w:t>
      </w:r>
    </w:p>
    <w:p w14:paraId="252B348F">
      <w:pPr>
        <w:pStyle w:val="19"/>
        <w:spacing w:line="360" w:lineRule="auto"/>
        <w:jc w:val="left"/>
        <w:rPr>
          <w:rFonts w:hint="eastAsia" w:ascii="宋体" w:hAnsi="宋体" w:eastAsia="宋体" w:cs="宋体"/>
          <w:color w:val="000000"/>
          <w:sz w:val="32"/>
          <w:lang w:val="zh-CN"/>
        </w:rPr>
      </w:pPr>
      <w:bookmarkStart w:id="28" w:name="_Toc27165"/>
      <w:r>
        <w:rPr>
          <w:rFonts w:hint="eastAsia" w:ascii="宋体" w:hAnsi="宋体" w:eastAsia="宋体" w:cs="宋体"/>
          <w:color w:val="000000"/>
          <w:sz w:val="32"/>
          <w:lang w:val="zh-CN"/>
        </w:rPr>
        <w:t>1</w:t>
      </w:r>
      <w:r>
        <w:rPr>
          <w:rFonts w:hint="eastAsia" w:ascii="宋体" w:hAnsi="宋体" w:eastAsia="宋体" w:cs="宋体"/>
          <w:color w:val="000000"/>
          <w:sz w:val="32"/>
          <w:lang w:val="en-US" w:eastAsia="zh-CN"/>
        </w:rPr>
        <w:t>7</w:t>
      </w:r>
      <w:r>
        <w:rPr>
          <w:rFonts w:hint="eastAsia" w:ascii="宋体" w:hAnsi="宋体" w:eastAsia="宋体" w:cs="宋体"/>
          <w:color w:val="000000"/>
          <w:sz w:val="32"/>
          <w:lang w:val="zh-CN"/>
        </w:rPr>
        <w:t>.评审办法</w:t>
      </w:r>
      <w:bookmarkEnd w:id="28"/>
    </w:p>
    <w:p w14:paraId="6A3DEE74">
      <w:pPr>
        <w:autoSpaceDE w:val="0"/>
        <w:autoSpaceDN w:val="0"/>
        <w:adjustRightInd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w:t>
      </w:r>
      <w:r>
        <w:rPr>
          <w:rFonts w:hint="eastAsia" w:ascii="宋体" w:hAnsi="宋体" w:eastAsia="宋体" w:cs="宋体"/>
          <w:kern w:val="0"/>
          <w:sz w:val="24"/>
          <w:lang w:val="en-US" w:eastAsia="zh-CN"/>
        </w:rPr>
        <w:t>7</w:t>
      </w:r>
      <w:r>
        <w:rPr>
          <w:rFonts w:hint="eastAsia" w:ascii="宋体" w:hAnsi="宋体" w:eastAsia="宋体" w:cs="宋体"/>
          <w:kern w:val="0"/>
          <w:sz w:val="24"/>
          <w:lang w:val="zh-CN"/>
        </w:rPr>
        <w:t>.1</w:t>
      </w:r>
      <w:bookmarkStart w:id="29" w:name="_Toc26228"/>
      <w:bookmarkStart w:id="30" w:name="_Toc23516"/>
      <w:bookmarkStart w:id="31" w:name="_Toc30847"/>
      <w:bookmarkStart w:id="32" w:name="_Toc16015"/>
      <w:r>
        <w:rPr>
          <w:rFonts w:hint="eastAsia" w:ascii="宋体" w:hAnsi="宋体" w:eastAsia="宋体" w:cs="宋体"/>
          <w:kern w:val="0"/>
          <w:sz w:val="24"/>
          <w:lang w:val="zh-CN"/>
        </w:rPr>
        <w:t>依照《中华人民共和国政府采购法》、《中华人民共和国政府采购法实施条例》、财政部《政府采购非招标采购方式管理办法》的规定，结合该项目的特点制定本评审办法。</w:t>
      </w:r>
      <w:bookmarkEnd w:id="29"/>
      <w:bookmarkEnd w:id="30"/>
      <w:bookmarkEnd w:id="31"/>
      <w:bookmarkEnd w:id="32"/>
    </w:p>
    <w:tbl>
      <w:tblPr>
        <w:tblStyle w:val="22"/>
        <w:tblW w:w="91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5"/>
        <w:gridCol w:w="3631"/>
        <w:gridCol w:w="3843"/>
      </w:tblGrid>
      <w:tr w14:paraId="3A42E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1FE878A3">
            <w:pPr>
              <w:snapToGrid/>
              <w:spacing w:before="0" w:beforeAutospacing="0" w:after="0" w:afterAutospacing="0" w:line="360" w:lineRule="auto"/>
              <w:jc w:val="center"/>
              <w:textAlignment w:val="baseline"/>
              <w:rPr>
                <w:rFonts w:hint="eastAsia" w:ascii="宋体" w:hAnsi="宋体" w:eastAsia="宋体" w:cs="宋体"/>
                <w:b/>
              </w:rPr>
            </w:pPr>
            <w:bookmarkStart w:id="33" w:name="_Toc29024"/>
            <w:bookmarkStart w:id="34" w:name="_Toc30445"/>
            <w:bookmarkStart w:id="35" w:name="_Toc8457"/>
            <w:bookmarkStart w:id="36" w:name="_Toc14730"/>
            <w:bookmarkStart w:id="37" w:name="_Toc18356"/>
            <w:bookmarkStart w:id="38" w:name="_Toc26730"/>
            <w:bookmarkStart w:id="39" w:name="_Toc8131"/>
            <w:r>
              <w:rPr>
                <w:rFonts w:hint="eastAsia" w:ascii="宋体" w:hAnsi="宋体" w:eastAsia="宋体" w:cs="宋体"/>
                <w:b/>
                <w:i w:val="0"/>
                <w:caps w:val="0"/>
                <w:spacing w:val="0"/>
                <w:w w:val="100"/>
                <w:sz w:val="21"/>
              </w:rPr>
              <w:t>评审项目</w:t>
            </w:r>
          </w:p>
        </w:tc>
        <w:tc>
          <w:tcPr>
            <w:tcW w:w="3631" w:type="dxa"/>
            <w:tcBorders>
              <w:top w:val="single" w:color="auto" w:sz="4" w:space="0"/>
              <w:left w:val="single" w:color="auto" w:sz="4" w:space="0"/>
              <w:bottom w:val="single" w:color="auto" w:sz="4" w:space="0"/>
              <w:right w:val="single" w:color="auto" w:sz="4" w:space="0"/>
            </w:tcBorders>
            <w:vAlign w:val="center"/>
          </w:tcPr>
          <w:p w14:paraId="18693156">
            <w:pPr>
              <w:snapToGrid/>
              <w:spacing w:before="0" w:beforeAutospacing="0" w:after="0" w:afterAutospacing="0" w:line="360" w:lineRule="auto"/>
              <w:jc w:val="center"/>
              <w:textAlignment w:val="baseline"/>
              <w:rPr>
                <w:rFonts w:hint="eastAsia" w:ascii="宋体" w:hAnsi="宋体" w:eastAsia="宋体" w:cs="宋体"/>
                <w:b/>
              </w:rPr>
            </w:pPr>
            <w:r>
              <w:rPr>
                <w:rFonts w:hint="eastAsia" w:ascii="宋体" w:hAnsi="宋体" w:eastAsia="宋体" w:cs="宋体"/>
                <w:b/>
                <w:i w:val="0"/>
                <w:caps w:val="0"/>
                <w:spacing w:val="0"/>
                <w:w w:val="100"/>
                <w:sz w:val="21"/>
              </w:rPr>
              <w:t>评审因素</w:t>
            </w:r>
          </w:p>
        </w:tc>
        <w:tc>
          <w:tcPr>
            <w:tcW w:w="3843" w:type="dxa"/>
            <w:tcBorders>
              <w:top w:val="single" w:color="auto" w:sz="4" w:space="0"/>
              <w:left w:val="single" w:color="auto" w:sz="4" w:space="0"/>
              <w:bottom w:val="single" w:color="auto" w:sz="4" w:space="0"/>
              <w:right w:val="single" w:color="auto" w:sz="4" w:space="0"/>
            </w:tcBorders>
            <w:vAlign w:val="center"/>
          </w:tcPr>
          <w:p w14:paraId="64296BA1">
            <w:pPr>
              <w:snapToGrid/>
              <w:spacing w:before="0" w:beforeAutospacing="0" w:after="0" w:afterAutospacing="0" w:line="360" w:lineRule="auto"/>
              <w:jc w:val="center"/>
              <w:textAlignment w:val="baseline"/>
              <w:rPr>
                <w:rFonts w:hint="eastAsia" w:ascii="宋体" w:hAnsi="宋体" w:eastAsia="宋体" w:cs="宋体"/>
                <w:b/>
              </w:rPr>
            </w:pPr>
            <w:r>
              <w:rPr>
                <w:rFonts w:hint="eastAsia" w:ascii="宋体" w:hAnsi="宋体" w:eastAsia="宋体" w:cs="宋体"/>
                <w:b/>
                <w:i w:val="0"/>
                <w:caps w:val="0"/>
                <w:spacing w:val="0"/>
                <w:w w:val="100"/>
                <w:sz w:val="21"/>
              </w:rPr>
              <w:t>评审标准</w:t>
            </w:r>
          </w:p>
        </w:tc>
      </w:tr>
      <w:tr w14:paraId="08177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705" w:type="dxa"/>
            <w:vMerge w:val="restart"/>
            <w:tcBorders>
              <w:top w:val="single" w:color="auto" w:sz="4" w:space="0"/>
              <w:left w:val="single" w:color="auto" w:sz="4" w:space="0"/>
              <w:right w:val="single" w:color="auto" w:sz="4" w:space="0"/>
            </w:tcBorders>
            <w:vAlign w:val="center"/>
          </w:tcPr>
          <w:p w14:paraId="05536023">
            <w:pPr>
              <w:snapToGrid/>
              <w:spacing w:before="0" w:beforeAutospacing="0" w:after="0" w:afterAutospacing="0" w:line="360" w:lineRule="auto"/>
              <w:jc w:val="center"/>
              <w:textAlignment w:val="baseline"/>
              <w:rPr>
                <w:rFonts w:hint="eastAsia" w:ascii="宋体" w:hAnsi="宋体" w:eastAsia="宋体" w:cs="宋体"/>
                <w:kern w:val="0"/>
                <w:sz w:val="24"/>
              </w:rPr>
            </w:pPr>
            <w:r>
              <w:rPr>
                <w:rFonts w:hint="eastAsia" w:ascii="宋体" w:hAnsi="宋体" w:eastAsia="宋体" w:cs="宋体"/>
                <w:b w:val="0"/>
                <w:i w:val="0"/>
                <w:caps w:val="0"/>
                <w:spacing w:val="0"/>
                <w:w w:val="100"/>
                <w:kern w:val="0"/>
                <w:sz w:val="24"/>
              </w:rPr>
              <w:t>询价响应文件初审表</w:t>
            </w:r>
          </w:p>
        </w:tc>
        <w:tc>
          <w:tcPr>
            <w:tcW w:w="3631" w:type="dxa"/>
            <w:tcBorders>
              <w:top w:val="single" w:color="auto" w:sz="4" w:space="0"/>
              <w:left w:val="single" w:color="auto" w:sz="4" w:space="0"/>
              <w:bottom w:val="single" w:color="auto" w:sz="4" w:space="0"/>
              <w:right w:val="single" w:color="auto" w:sz="4" w:space="0"/>
            </w:tcBorders>
            <w:vAlign w:val="center"/>
          </w:tcPr>
          <w:p w14:paraId="48982618">
            <w:pPr>
              <w:snapToGrid/>
              <w:spacing w:before="0" w:beforeAutospacing="0" w:after="0" w:afterAutospacing="0" w:line="360" w:lineRule="auto"/>
              <w:jc w:val="center"/>
              <w:textAlignment w:val="baseline"/>
              <w:rPr>
                <w:rFonts w:hint="eastAsia" w:ascii="宋体" w:hAnsi="宋体" w:eastAsia="宋体" w:cs="宋体"/>
                <w:kern w:val="0"/>
                <w:sz w:val="24"/>
              </w:rPr>
            </w:pPr>
            <w:r>
              <w:rPr>
                <w:rFonts w:hint="eastAsia" w:ascii="宋体" w:hAnsi="宋体" w:eastAsia="宋体" w:cs="宋体"/>
                <w:b w:val="0"/>
                <w:i w:val="0"/>
                <w:caps w:val="0"/>
                <w:spacing w:val="0"/>
                <w:w w:val="100"/>
                <w:kern w:val="0"/>
                <w:sz w:val="24"/>
              </w:rPr>
              <w:t>“供应商资格要求”的要求</w:t>
            </w:r>
          </w:p>
        </w:tc>
        <w:tc>
          <w:tcPr>
            <w:tcW w:w="3843" w:type="dxa"/>
            <w:tcBorders>
              <w:top w:val="single" w:color="auto" w:sz="4" w:space="0"/>
              <w:left w:val="single" w:color="auto" w:sz="4" w:space="0"/>
              <w:bottom w:val="single" w:color="auto" w:sz="4" w:space="0"/>
              <w:right w:val="single" w:color="auto" w:sz="4" w:space="0"/>
            </w:tcBorders>
            <w:vAlign w:val="center"/>
          </w:tcPr>
          <w:p w14:paraId="322E8398">
            <w:pPr>
              <w:snapToGrid/>
              <w:spacing w:before="0" w:beforeAutospacing="0" w:after="0" w:afterAutospacing="0" w:line="360" w:lineRule="auto"/>
              <w:ind w:firstLine="480" w:firstLineChars="200"/>
              <w:jc w:val="center"/>
              <w:textAlignment w:val="baseline"/>
              <w:rPr>
                <w:rFonts w:hint="eastAsia" w:ascii="宋体" w:hAnsi="宋体" w:eastAsia="宋体" w:cs="宋体"/>
                <w:kern w:val="0"/>
                <w:sz w:val="24"/>
              </w:rPr>
            </w:pPr>
            <w:r>
              <w:rPr>
                <w:rFonts w:hint="eastAsia" w:ascii="宋体" w:hAnsi="宋体" w:eastAsia="宋体" w:cs="宋体"/>
                <w:b w:val="0"/>
                <w:i w:val="0"/>
                <w:caps w:val="0"/>
                <w:spacing w:val="0"/>
                <w:w w:val="100"/>
                <w:kern w:val="0"/>
                <w:sz w:val="24"/>
              </w:rPr>
              <w:t>符合询价通知书要求</w:t>
            </w:r>
          </w:p>
        </w:tc>
      </w:tr>
      <w:tr w14:paraId="33654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705" w:type="dxa"/>
            <w:vMerge w:val="continue"/>
            <w:tcBorders>
              <w:left w:val="single" w:color="auto" w:sz="4" w:space="0"/>
              <w:right w:val="single" w:color="auto" w:sz="4" w:space="0"/>
            </w:tcBorders>
            <w:vAlign w:val="center"/>
          </w:tcPr>
          <w:p w14:paraId="339B450E">
            <w:pPr>
              <w:snapToGrid/>
              <w:spacing w:before="0" w:beforeAutospacing="0" w:after="0" w:afterAutospacing="0" w:line="360" w:lineRule="auto"/>
              <w:ind w:firstLine="480" w:firstLineChars="200"/>
              <w:jc w:val="both"/>
              <w:textAlignment w:val="baseline"/>
              <w:rPr>
                <w:rFonts w:hint="eastAsia" w:ascii="宋体" w:hAnsi="宋体" w:eastAsia="宋体" w:cs="宋体"/>
                <w:kern w:val="0"/>
                <w:sz w:val="24"/>
                <w:highlight w:val="none"/>
                <w:lang w:val="zh-CN"/>
              </w:rPr>
            </w:pPr>
          </w:p>
        </w:tc>
        <w:tc>
          <w:tcPr>
            <w:tcW w:w="3631" w:type="dxa"/>
            <w:tcBorders>
              <w:top w:val="single" w:color="auto" w:sz="4" w:space="0"/>
              <w:left w:val="single" w:color="auto" w:sz="4" w:space="0"/>
              <w:bottom w:val="single" w:color="auto" w:sz="4" w:space="0"/>
              <w:right w:val="single" w:color="auto" w:sz="4" w:space="0"/>
            </w:tcBorders>
            <w:vAlign w:val="center"/>
          </w:tcPr>
          <w:p w14:paraId="69C1C727">
            <w:pPr>
              <w:snapToGrid/>
              <w:spacing w:before="0" w:beforeAutospacing="0" w:after="0" w:afterAutospacing="0" w:line="360" w:lineRule="auto"/>
              <w:jc w:val="center"/>
              <w:textAlignment w:val="baseline"/>
              <w:rPr>
                <w:rFonts w:hint="eastAsia" w:ascii="宋体" w:hAnsi="宋体" w:eastAsia="宋体" w:cs="宋体"/>
                <w:kern w:val="0"/>
                <w:sz w:val="24"/>
                <w:highlight w:val="none"/>
              </w:rPr>
            </w:pPr>
            <w:r>
              <w:rPr>
                <w:rFonts w:hint="eastAsia" w:ascii="宋体" w:hAnsi="宋体" w:eastAsia="宋体" w:cs="宋体"/>
                <w:b w:val="0"/>
                <w:i w:val="0"/>
                <w:caps w:val="0"/>
                <w:spacing w:val="0"/>
                <w:w w:val="100"/>
                <w:kern w:val="0"/>
                <w:sz w:val="24"/>
              </w:rPr>
              <w:t>询价响应文件（1）-（1</w:t>
            </w:r>
            <w:r>
              <w:rPr>
                <w:rFonts w:hint="eastAsia" w:ascii="宋体" w:hAnsi="宋体" w:eastAsia="宋体" w:cs="宋体"/>
                <w:b w:val="0"/>
                <w:i w:val="0"/>
                <w:caps w:val="0"/>
                <w:spacing w:val="0"/>
                <w:w w:val="100"/>
                <w:kern w:val="0"/>
                <w:sz w:val="24"/>
                <w:lang w:val="en-US" w:eastAsia="zh-CN"/>
              </w:rPr>
              <w:t>7</w:t>
            </w:r>
            <w:r>
              <w:rPr>
                <w:rFonts w:hint="eastAsia" w:ascii="宋体" w:hAnsi="宋体" w:eastAsia="宋体" w:cs="宋体"/>
                <w:b w:val="0"/>
                <w:i w:val="0"/>
                <w:caps w:val="0"/>
                <w:spacing w:val="0"/>
                <w:w w:val="100"/>
                <w:kern w:val="0"/>
                <w:sz w:val="24"/>
              </w:rPr>
              <w:t>）要求</w:t>
            </w:r>
          </w:p>
        </w:tc>
        <w:tc>
          <w:tcPr>
            <w:tcW w:w="3843" w:type="dxa"/>
            <w:tcBorders>
              <w:top w:val="single" w:color="auto" w:sz="4" w:space="0"/>
              <w:left w:val="single" w:color="auto" w:sz="4" w:space="0"/>
              <w:bottom w:val="single" w:color="auto" w:sz="4" w:space="0"/>
              <w:right w:val="single" w:color="auto" w:sz="4" w:space="0"/>
            </w:tcBorders>
            <w:vAlign w:val="center"/>
          </w:tcPr>
          <w:p w14:paraId="17C2860A">
            <w:pPr>
              <w:snapToGrid/>
              <w:spacing w:before="0" w:beforeAutospacing="0" w:after="0" w:afterAutospacing="0" w:line="360" w:lineRule="auto"/>
              <w:ind w:firstLine="480" w:firstLineChars="200"/>
              <w:jc w:val="center"/>
              <w:textAlignment w:val="baseline"/>
              <w:rPr>
                <w:rFonts w:hint="eastAsia" w:ascii="宋体" w:hAnsi="宋体" w:eastAsia="宋体" w:cs="宋体"/>
                <w:kern w:val="0"/>
                <w:sz w:val="24"/>
              </w:rPr>
            </w:pPr>
            <w:r>
              <w:rPr>
                <w:rFonts w:hint="eastAsia" w:ascii="宋体" w:hAnsi="宋体" w:eastAsia="宋体" w:cs="宋体"/>
                <w:b w:val="0"/>
                <w:i w:val="0"/>
                <w:caps w:val="0"/>
                <w:spacing w:val="0"/>
                <w:w w:val="100"/>
                <w:kern w:val="0"/>
                <w:sz w:val="24"/>
              </w:rPr>
              <w:t>符合询价通知书要求</w:t>
            </w:r>
          </w:p>
        </w:tc>
      </w:tr>
      <w:tr w14:paraId="49CEF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705" w:type="dxa"/>
            <w:vMerge w:val="continue"/>
            <w:tcBorders>
              <w:left w:val="single" w:color="auto" w:sz="4" w:space="0"/>
              <w:right w:val="single" w:color="auto" w:sz="4" w:space="0"/>
            </w:tcBorders>
            <w:vAlign w:val="center"/>
          </w:tcPr>
          <w:p w14:paraId="1DB63F0B">
            <w:pPr>
              <w:snapToGrid/>
              <w:spacing w:before="0" w:beforeAutospacing="0" w:after="0" w:afterAutospacing="0" w:line="360" w:lineRule="auto"/>
              <w:ind w:firstLine="480" w:firstLineChars="200"/>
              <w:jc w:val="both"/>
              <w:textAlignment w:val="baseline"/>
              <w:rPr>
                <w:rFonts w:hint="eastAsia" w:ascii="宋体" w:hAnsi="宋体" w:eastAsia="宋体" w:cs="宋体"/>
                <w:kern w:val="0"/>
                <w:sz w:val="24"/>
                <w:lang w:val="zh-CN"/>
              </w:rPr>
            </w:pPr>
          </w:p>
        </w:tc>
        <w:tc>
          <w:tcPr>
            <w:tcW w:w="3631" w:type="dxa"/>
            <w:tcBorders>
              <w:top w:val="single" w:color="auto" w:sz="4" w:space="0"/>
              <w:left w:val="single" w:color="auto" w:sz="4" w:space="0"/>
              <w:bottom w:val="single" w:color="auto" w:sz="4" w:space="0"/>
              <w:right w:val="single" w:color="auto" w:sz="4" w:space="0"/>
            </w:tcBorders>
            <w:vAlign w:val="center"/>
          </w:tcPr>
          <w:p w14:paraId="35983581">
            <w:pPr>
              <w:snapToGrid/>
              <w:spacing w:before="0" w:beforeAutospacing="0" w:after="0" w:afterAutospacing="0" w:line="360" w:lineRule="auto"/>
              <w:jc w:val="center"/>
              <w:textAlignment w:val="baseline"/>
              <w:rPr>
                <w:rFonts w:hint="eastAsia" w:ascii="宋体" w:hAnsi="宋体" w:eastAsia="宋体" w:cs="宋体"/>
                <w:kern w:val="0"/>
                <w:sz w:val="24"/>
              </w:rPr>
            </w:pPr>
            <w:r>
              <w:rPr>
                <w:rFonts w:hint="eastAsia" w:ascii="宋体" w:hAnsi="宋体" w:eastAsia="宋体" w:cs="宋体"/>
                <w:b w:val="0"/>
                <w:i w:val="0"/>
                <w:caps w:val="0"/>
                <w:spacing w:val="0"/>
                <w:w w:val="100"/>
                <w:kern w:val="0"/>
                <w:sz w:val="24"/>
              </w:rPr>
              <w:t>询价响应文件</w:t>
            </w:r>
            <w:r>
              <w:rPr>
                <w:rFonts w:hint="eastAsia" w:ascii="宋体" w:hAnsi="宋体" w:eastAsia="宋体" w:cs="宋体"/>
                <w:b w:val="0"/>
                <w:i w:val="0"/>
                <w:caps w:val="0"/>
                <w:spacing w:val="0"/>
                <w:w w:val="100"/>
                <w:kern w:val="0"/>
                <w:sz w:val="24"/>
                <w:lang w:val="zh-CN"/>
              </w:rPr>
              <w:t>签字盖章</w:t>
            </w:r>
          </w:p>
        </w:tc>
        <w:tc>
          <w:tcPr>
            <w:tcW w:w="3843" w:type="dxa"/>
            <w:tcBorders>
              <w:top w:val="single" w:color="auto" w:sz="4" w:space="0"/>
              <w:left w:val="single" w:color="auto" w:sz="4" w:space="0"/>
              <w:bottom w:val="single" w:color="auto" w:sz="4" w:space="0"/>
              <w:right w:val="single" w:color="auto" w:sz="4" w:space="0"/>
            </w:tcBorders>
            <w:vAlign w:val="center"/>
          </w:tcPr>
          <w:p w14:paraId="4EA180F0">
            <w:pPr>
              <w:snapToGrid/>
              <w:spacing w:before="0" w:beforeAutospacing="0" w:after="0" w:afterAutospacing="0" w:line="360" w:lineRule="auto"/>
              <w:ind w:firstLine="480" w:firstLineChars="200"/>
              <w:jc w:val="center"/>
              <w:textAlignment w:val="baseline"/>
              <w:rPr>
                <w:rFonts w:hint="eastAsia" w:ascii="宋体" w:hAnsi="宋体" w:eastAsia="宋体" w:cs="宋体"/>
                <w:kern w:val="0"/>
                <w:sz w:val="24"/>
              </w:rPr>
            </w:pPr>
            <w:r>
              <w:rPr>
                <w:rFonts w:hint="eastAsia" w:ascii="宋体" w:hAnsi="宋体" w:eastAsia="宋体" w:cs="宋体"/>
                <w:b w:val="0"/>
                <w:i w:val="0"/>
                <w:caps w:val="0"/>
                <w:spacing w:val="0"/>
                <w:w w:val="100"/>
                <w:kern w:val="0"/>
                <w:sz w:val="24"/>
              </w:rPr>
              <w:t>符合询价通知书要求</w:t>
            </w:r>
          </w:p>
        </w:tc>
      </w:tr>
      <w:tr w14:paraId="230ED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705" w:type="dxa"/>
            <w:vMerge w:val="continue"/>
            <w:tcBorders>
              <w:left w:val="single" w:color="auto" w:sz="4" w:space="0"/>
              <w:right w:val="single" w:color="auto" w:sz="4" w:space="0"/>
            </w:tcBorders>
            <w:vAlign w:val="center"/>
          </w:tcPr>
          <w:p w14:paraId="1E2A81FF">
            <w:pPr>
              <w:snapToGrid/>
              <w:spacing w:before="0" w:beforeAutospacing="0" w:after="0" w:afterAutospacing="0" w:line="360" w:lineRule="auto"/>
              <w:ind w:firstLine="480" w:firstLineChars="200"/>
              <w:jc w:val="both"/>
              <w:textAlignment w:val="baseline"/>
              <w:rPr>
                <w:rFonts w:hint="eastAsia" w:ascii="宋体" w:hAnsi="宋体" w:eastAsia="宋体" w:cs="宋体"/>
                <w:kern w:val="0"/>
                <w:sz w:val="24"/>
                <w:lang w:val="zh-CN"/>
              </w:rPr>
            </w:pPr>
          </w:p>
        </w:tc>
        <w:tc>
          <w:tcPr>
            <w:tcW w:w="3631" w:type="dxa"/>
            <w:tcBorders>
              <w:top w:val="single" w:color="auto" w:sz="4" w:space="0"/>
              <w:left w:val="single" w:color="auto" w:sz="4" w:space="0"/>
              <w:bottom w:val="single" w:color="auto" w:sz="4" w:space="0"/>
              <w:right w:val="single" w:color="auto" w:sz="4" w:space="0"/>
            </w:tcBorders>
            <w:vAlign w:val="center"/>
          </w:tcPr>
          <w:p w14:paraId="4EFB2533">
            <w:pPr>
              <w:snapToGrid/>
              <w:spacing w:before="0" w:beforeAutospacing="0" w:after="0" w:afterAutospacing="0" w:line="360" w:lineRule="auto"/>
              <w:jc w:val="center"/>
              <w:textAlignment w:val="baseline"/>
              <w:rPr>
                <w:rFonts w:hint="eastAsia" w:ascii="宋体" w:hAnsi="宋体" w:eastAsia="宋体" w:cs="宋体"/>
                <w:kern w:val="0"/>
                <w:sz w:val="24"/>
                <w:lang w:val="zh-CN"/>
              </w:rPr>
            </w:pPr>
            <w:r>
              <w:rPr>
                <w:rFonts w:hint="eastAsia" w:ascii="宋体" w:hAnsi="宋体" w:eastAsia="宋体" w:cs="宋体"/>
                <w:b w:val="0"/>
                <w:i w:val="0"/>
                <w:caps w:val="0"/>
                <w:spacing w:val="0"/>
                <w:w w:val="100"/>
                <w:kern w:val="0"/>
                <w:sz w:val="24"/>
                <w:lang w:val="en-US" w:eastAsia="zh-CN"/>
              </w:rPr>
              <w:t>交货时间</w:t>
            </w:r>
            <w:r>
              <w:rPr>
                <w:rFonts w:hint="eastAsia" w:ascii="宋体" w:hAnsi="宋体" w:eastAsia="宋体" w:cs="宋体"/>
                <w:b w:val="0"/>
                <w:i w:val="0"/>
                <w:caps w:val="0"/>
                <w:spacing w:val="0"/>
                <w:w w:val="100"/>
                <w:kern w:val="0"/>
                <w:sz w:val="24"/>
              </w:rPr>
              <w:t>、询价</w:t>
            </w:r>
            <w:r>
              <w:rPr>
                <w:rFonts w:hint="eastAsia" w:ascii="宋体" w:hAnsi="宋体" w:eastAsia="宋体" w:cs="宋体"/>
                <w:b w:val="0"/>
                <w:i w:val="0"/>
                <w:caps w:val="0"/>
                <w:spacing w:val="0"/>
                <w:w w:val="100"/>
                <w:kern w:val="0"/>
                <w:sz w:val="24"/>
                <w:lang w:eastAsia="zh-CN"/>
              </w:rPr>
              <w:t>采购</w:t>
            </w:r>
            <w:r>
              <w:rPr>
                <w:rFonts w:hint="eastAsia" w:ascii="宋体" w:hAnsi="宋体" w:eastAsia="宋体" w:cs="宋体"/>
                <w:b w:val="0"/>
                <w:i w:val="0"/>
                <w:caps w:val="0"/>
                <w:spacing w:val="0"/>
                <w:w w:val="100"/>
                <w:kern w:val="0"/>
                <w:sz w:val="24"/>
              </w:rPr>
              <w:t>有效期</w:t>
            </w:r>
          </w:p>
        </w:tc>
        <w:tc>
          <w:tcPr>
            <w:tcW w:w="3843" w:type="dxa"/>
            <w:tcBorders>
              <w:top w:val="single" w:color="auto" w:sz="4" w:space="0"/>
              <w:left w:val="single" w:color="auto" w:sz="4" w:space="0"/>
              <w:bottom w:val="single" w:color="auto" w:sz="4" w:space="0"/>
              <w:right w:val="single" w:color="auto" w:sz="4" w:space="0"/>
            </w:tcBorders>
            <w:vAlign w:val="center"/>
          </w:tcPr>
          <w:p w14:paraId="093FC7E2">
            <w:pPr>
              <w:snapToGrid/>
              <w:spacing w:before="0" w:beforeAutospacing="0" w:after="0" w:afterAutospacing="0" w:line="360" w:lineRule="auto"/>
              <w:ind w:firstLine="480" w:firstLineChars="200"/>
              <w:jc w:val="center"/>
              <w:textAlignment w:val="baseline"/>
              <w:rPr>
                <w:rFonts w:hint="eastAsia" w:ascii="宋体" w:hAnsi="宋体" w:eastAsia="宋体" w:cs="宋体"/>
                <w:kern w:val="0"/>
                <w:sz w:val="24"/>
              </w:rPr>
            </w:pPr>
            <w:r>
              <w:rPr>
                <w:rFonts w:hint="eastAsia" w:ascii="宋体" w:hAnsi="宋体" w:eastAsia="宋体" w:cs="宋体"/>
                <w:b w:val="0"/>
                <w:i w:val="0"/>
                <w:caps w:val="0"/>
                <w:spacing w:val="0"/>
                <w:w w:val="100"/>
                <w:kern w:val="0"/>
                <w:sz w:val="24"/>
              </w:rPr>
              <w:t>符合询价通知书要求</w:t>
            </w:r>
          </w:p>
        </w:tc>
      </w:tr>
      <w:tr w14:paraId="37D35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6" w:hRule="atLeast"/>
          <w:jc w:val="center"/>
        </w:trPr>
        <w:tc>
          <w:tcPr>
            <w:tcW w:w="1705" w:type="dxa"/>
            <w:vMerge w:val="continue"/>
            <w:tcBorders>
              <w:left w:val="single" w:color="auto" w:sz="4" w:space="0"/>
              <w:right w:val="single" w:color="auto" w:sz="4" w:space="0"/>
            </w:tcBorders>
            <w:vAlign w:val="center"/>
          </w:tcPr>
          <w:p w14:paraId="5448BA38">
            <w:pPr>
              <w:snapToGrid/>
              <w:spacing w:before="0" w:beforeAutospacing="0" w:after="0" w:afterAutospacing="0" w:line="360" w:lineRule="auto"/>
              <w:ind w:firstLine="480" w:firstLineChars="200"/>
              <w:jc w:val="both"/>
              <w:textAlignment w:val="baseline"/>
              <w:rPr>
                <w:rFonts w:hint="eastAsia" w:ascii="宋体" w:hAnsi="宋体" w:eastAsia="宋体" w:cs="宋体"/>
                <w:kern w:val="0"/>
                <w:sz w:val="24"/>
                <w:lang w:val="zh-CN"/>
              </w:rPr>
            </w:pPr>
          </w:p>
        </w:tc>
        <w:tc>
          <w:tcPr>
            <w:tcW w:w="3631" w:type="dxa"/>
            <w:tcBorders>
              <w:top w:val="single" w:color="auto" w:sz="4" w:space="0"/>
              <w:left w:val="single" w:color="auto" w:sz="4" w:space="0"/>
              <w:bottom w:val="single" w:color="auto" w:sz="4" w:space="0"/>
              <w:right w:val="single" w:color="auto" w:sz="4" w:space="0"/>
            </w:tcBorders>
            <w:vAlign w:val="center"/>
          </w:tcPr>
          <w:p w14:paraId="73848A4B">
            <w:pPr>
              <w:snapToGrid/>
              <w:spacing w:before="0" w:beforeAutospacing="0" w:after="0" w:afterAutospacing="0" w:line="360" w:lineRule="auto"/>
              <w:jc w:val="center"/>
              <w:textAlignment w:val="baseline"/>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技术参数要求</w:t>
            </w:r>
          </w:p>
        </w:tc>
        <w:tc>
          <w:tcPr>
            <w:tcW w:w="3843" w:type="dxa"/>
            <w:tcBorders>
              <w:top w:val="single" w:color="auto" w:sz="4" w:space="0"/>
              <w:left w:val="single" w:color="auto" w:sz="4" w:space="0"/>
              <w:bottom w:val="single" w:color="auto" w:sz="4" w:space="0"/>
              <w:right w:val="single" w:color="auto" w:sz="4" w:space="0"/>
            </w:tcBorders>
            <w:vAlign w:val="center"/>
          </w:tcPr>
          <w:p w14:paraId="02A7FD3C">
            <w:pPr>
              <w:snapToGrid/>
              <w:spacing w:before="0" w:beforeAutospacing="0" w:after="0" w:afterAutospacing="0" w:line="360" w:lineRule="auto"/>
              <w:ind w:firstLine="480" w:firstLineChars="200"/>
              <w:jc w:val="center"/>
              <w:textAlignment w:val="baseline"/>
              <w:rPr>
                <w:rFonts w:hint="eastAsia" w:ascii="宋体" w:hAnsi="宋体" w:eastAsia="宋体" w:cs="宋体"/>
                <w:kern w:val="0"/>
                <w:sz w:val="24"/>
              </w:rPr>
            </w:pPr>
            <w:r>
              <w:rPr>
                <w:rFonts w:hint="eastAsia" w:ascii="宋体" w:hAnsi="宋体" w:eastAsia="宋体" w:cs="宋体"/>
                <w:b w:val="0"/>
                <w:i w:val="0"/>
                <w:caps w:val="0"/>
                <w:spacing w:val="0"/>
                <w:w w:val="100"/>
                <w:kern w:val="0"/>
                <w:sz w:val="24"/>
              </w:rPr>
              <w:t>完全满足询价通知书要求</w:t>
            </w:r>
          </w:p>
        </w:tc>
      </w:tr>
    </w:tbl>
    <w:p w14:paraId="48592288">
      <w:pPr>
        <w:autoSpaceDE w:val="0"/>
        <w:autoSpaceDN w:val="0"/>
        <w:adjustRightInd w:val="0"/>
        <w:spacing w:line="360" w:lineRule="auto"/>
        <w:ind w:firstLine="480" w:firstLineChars="200"/>
        <w:rPr>
          <w:rFonts w:hint="eastAsia" w:ascii="宋体" w:hAnsi="宋体" w:eastAsia="宋体" w:cs="宋体"/>
          <w:color w:val="000000"/>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lang w:val="en-US" w:eastAsia="zh-CN"/>
        </w:rPr>
        <w:t>7</w:t>
      </w: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2</w:t>
      </w:r>
      <w:r>
        <w:rPr>
          <w:rFonts w:hint="eastAsia" w:ascii="宋体" w:hAnsi="宋体" w:eastAsia="宋体" w:cs="宋体"/>
          <w:b/>
          <w:bCs/>
          <w:color w:val="000000"/>
          <w:kern w:val="0"/>
          <w:sz w:val="24"/>
          <w:lang w:val="zh-CN"/>
        </w:rPr>
        <w:t>根据《政府采购促进中小企业发展暂行办法》的相关规定，对小型和微型企业制造（生产）服务的价格给予</w:t>
      </w:r>
      <w:r>
        <w:rPr>
          <w:rFonts w:hint="eastAsia" w:ascii="宋体" w:hAnsi="宋体" w:eastAsia="宋体" w:cs="宋体"/>
          <w:b/>
          <w:bCs/>
          <w:color w:val="000000"/>
          <w:kern w:val="0"/>
          <w:sz w:val="24"/>
          <w:lang w:val="en-US" w:eastAsia="zh-CN"/>
        </w:rPr>
        <w:t>10%</w:t>
      </w:r>
      <w:r>
        <w:rPr>
          <w:rFonts w:hint="eastAsia" w:ascii="宋体" w:hAnsi="宋体" w:eastAsia="宋体" w:cs="宋体"/>
          <w:b/>
          <w:bCs/>
          <w:color w:val="000000"/>
          <w:kern w:val="0"/>
          <w:sz w:val="24"/>
          <w:lang w:val="zh-CN"/>
        </w:rPr>
        <w:t>的扣除，用扣除后的价格参与评审。</w:t>
      </w:r>
      <w:bookmarkEnd w:id="33"/>
      <w:bookmarkEnd w:id="34"/>
      <w:bookmarkEnd w:id="35"/>
      <w:bookmarkEnd w:id="36"/>
      <w:bookmarkEnd w:id="37"/>
      <w:bookmarkEnd w:id="38"/>
      <w:bookmarkEnd w:id="39"/>
      <w:bookmarkStart w:id="40" w:name="_Toc25028"/>
    </w:p>
    <w:p w14:paraId="4666CF0B">
      <w:pPr>
        <w:pStyle w:val="19"/>
        <w:spacing w:line="360" w:lineRule="auto"/>
        <w:rPr>
          <w:rFonts w:hint="eastAsia" w:ascii="宋体" w:hAnsi="宋体" w:eastAsia="宋体" w:cs="宋体"/>
          <w:color w:val="000000"/>
          <w:lang w:val="zh-CN"/>
        </w:rPr>
      </w:pPr>
      <w:r>
        <w:rPr>
          <w:rFonts w:hint="eastAsia" w:ascii="宋体" w:hAnsi="宋体" w:eastAsia="宋体" w:cs="宋体"/>
          <w:color w:val="000000"/>
          <w:lang w:val="zh-CN"/>
        </w:rPr>
        <w:t>七、定</w:t>
      </w:r>
      <w:r>
        <w:rPr>
          <w:rFonts w:hint="eastAsia" w:ascii="宋体" w:hAnsi="宋体" w:eastAsia="宋体" w:cs="宋体"/>
          <w:color w:val="000000"/>
        </w:rPr>
        <w:t xml:space="preserve"> </w:t>
      </w:r>
      <w:r>
        <w:rPr>
          <w:rFonts w:hint="eastAsia" w:ascii="宋体" w:hAnsi="宋体" w:eastAsia="宋体" w:cs="宋体"/>
          <w:color w:val="000000"/>
          <w:lang w:val="zh-CN"/>
        </w:rPr>
        <w:t>标</w:t>
      </w:r>
      <w:bookmarkEnd w:id="40"/>
    </w:p>
    <w:p w14:paraId="677EE3BF">
      <w:pPr>
        <w:pStyle w:val="19"/>
        <w:spacing w:line="360" w:lineRule="auto"/>
        <w:jc w:val="left"/>
        <w:rPr>
          <w:rFonts w:hint="eastAsia" w:ascii="宋体" w:hAnsi="宋体" w:eastAsia="宋体" w:cs="宋体"/>
          <w:color w:val="000000"/>
          <w:sz w:val="32"/>
        </w:rPr>
      </w:pPr>
      <w:bookmarkStart w:id="41" w:name="_Toc14357"/>
      <w:r>
        <w:rPr>
          <w:rFonts w:hint="eastAsia" w:ascii="宋体" w:hAnsi="宋体" w:eastAsia="宋体" w:cs="宋体"/>
          <w:color w:val="000000"/>
          <w:sz w:val="32"/>
          <w:lang w:val="en-US" w:eastAsia="zh-CN"/>
        </w:rPr>
        <w:t>18</w:t>
      </w:r>
      <w:r>
        <w:rPr>
          <w:rFonts w:hint="eastAsia" w:ascii="宋体" w:hAnsi="宋体" w:eastAsia="宋体" w:cs="宋体"/>
          <w:color w:val="000000"/>
          <w:sz w:val="32"/>
          <w:lang w:val="zh-CN"/>
        </w:rPr>
        <w:t>.推荐并确定</w:t>
      </w:r>
      <w:r>
        <w:rPr>
          <w:rFonts w:hint="eastAsia" w:ascii="宋体" w:hAnsi="宋体" w:eastAsia="宋体" w:cs="宋体"/>
          <w:color w:val="000000"/>
          <w:sz w:val="32"/>
        </w:rPr>
        <w:t>成交供应商</w:t>
      </w:r>
      <w:bookmarkEnd w:id="41"/>
    </w:p>
    <w:p w14:paraId="298310CC">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18</w:t>
      </w:r>
      <w:r>
        <w:rPr>
          <w:rFonts w:hint="eastAsia" w:ascii="宋体" w:hAnsi="宋体" w:eastAsia="宋体" w:cs="宋体"/>
          <w:color w:val="000000"/>
          <w:kern w:val="0"/>
          <w:sz w:val="24"/>
        </w:rPr>
        <w:t>.1询价小组应当从质量和</w:t>
      </w:r>
      <w:r>
        <w:rPr>
          <w:rFonts w:hint="eastAsia" w:ascii="宋体" w:hAnsi="宋体" w:eastAsia="宋体" w:cs="宋体"/>
          <w:color w:val="000000"/>
          <w:kern w:val="0"/>
          <w:sz w:val="24"/>
          <w:lang w:val="en-US" w:eastAsia="zh-CN"/>
        </w:rPr>
        <w:t>性能</w:t>
      </w:r>
      <w:r>
        <w:rPr>
          <w:rFonts w:hint="eastAsia" w:ascii="宋体" w:hAnsi="宋体" w:eastAsia="宋体" w:cs="宋体"/>
          <w:color w:val="000000"/>
          <w:kern w:val="0"/>
          <w:sz w:val="24"/>
        </w:rPr>
        <w:t>均能满足询价通知书实质性响应要求的供应商中，按照报价由低到高的顺序提出3名以上成交候选人，并编写评标报告。</w:t>
      </w:r>
    </w:p>
    <w:p w14:paraId="76F33DF4">
      <w:pPr>
        <w:autoSpaceDE w:val="0"/>
        <w:autoSpaceDN w:val="0"/>
        <w:adjustRightIn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18</w:t>
      </w:r>
      <w:r>
        <w:rPr>
          <w:rFonts w:hint="eastAsia" w:ascii="宋体" w:hAnsi="宋体" w:eastAsia="宋体" w:cs="宋体"/>
          <w:color w:val="000000"/>
          <w:kern w:val="0"/>
          <w:sz w:val="24"/>
        </w:rPr>
        <w:t>.2成交公示期为1个工作日。</w:t>
      </w:r>
    </w:p>
    <w:p w14:paraId="7C478D09">
      <w:pPr>
        <w:pStyle w:val="19"/>
        <w:spacing w:line="360" w:lineRule="auto"/>
        <w:jc w:val="left"/>
        <w:rPr>
          <w:rFonts w:hint="eastAsia" w:ascii="宋体" w:hAnsi="宋体" w:eastAsia="宋体" w:cs="宋体"/>
          <w:color w:val="000000"/>
          <w:sz w:val="32"/>
          <w:lang w:val="zh-CN"/>
        </w:rPr>
      </w:pPr>
      <w:bookmarkStart w:id="42" w:name="_Toc11461"/>
      <w:bookmarkStart w:id="43" w:name="_Toc17320"/>
      <w:r>
        <w:rPr>
          <w:rFonts w:hint="eastAsia" w:ascii="宋体" w:hAnsi="宋体" w:eastAsia="宋体" w:cs="宋体"/>
          <w:color w:val="000000"/>
          <w:sz w:val="32"/>
          <w:lang w:val="en-US" w:eastAsia="zh-CN"/>
        </w:rPr>
        <w:t>19</w:t>
      </w:r>
      <w:r>
        <w:rPr>
          <w:rFonts w:hint="eastAsia" w:ascii="宋体" w:hAnsi="宋体" w:eastAsia="宋体" w:cs="宋体"/>
          <w:color w:val="000000"/>
          <w:sz w:val="32"/>
          <w:lang w:val="zh-CN"/>
        </w:rPr>
        <w:t>.成交通知</w:t>
      </w:r>
      <w:bookmarkEnd w:id="42"/>
      <w:bookmarkEnd w:id="43"/>
    </w:p>
    <w:p w14:paraId="288F5B20">
      <w:pPr>
        <w:autoSpaceDE w:val="0"/>
        <w:autoSpaceDN w:val="0"/>
        <w:adjustRightIn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19</w:t>
      </w:r>
      <w:r>
        <w:rPr>
          <w:rFonts w:hint="eastAsia" w:ascii="宋体" w:hAnsi="宋体" w:eastAsia="宋体" w:cs="宋体"/>
          <w:color w:val="000000"/>
          <w:kern w:val="0"/>
          <w:sz w:val="24"/>
        </w:rPr>
        <w:t>.1</w:t>
      </w:r>
      <w:r>
        <w:rPr>
          <w:rFonts w:hint="eastAsia" w:ascii="宋体" w:hAnsi="宋体" w:eastAsia="宋体" w:cs="宋体"/>
          <w:color w:val="000000"/>
          <w:kern w:val="0"/>
          <w:sz w:val="24"/>
          <w:lang w:val="zh-CN"/>
        </w:rPr>
        <w:t>采购代理机构自成交供应商确定之日起</w:t>
      </w: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个工作日内发出《</w:t>
      </w:r>
      <w:r>
        <w:rPr>
          <w:rFonts w:hint="eastAsia" w:ascii="宋体" w:hAnsi="宋体" w:eastAsia="宋体" w:cs="宋体"/>
          <w:color w:val="000000"/>
          <w:kern w:val="0"/>
          <w:sz w:val="24"/>
          <w:lang w:val="en-US" w:eastAsia="zh-CN"/>
        </w:rPr>
        <w:t>中标</w:t>
      </w:r>
      <w:r>
        <w:rPr>
          <w:rFonts w:hint="eastAsia" w:ascii="宋体" w:hAnsi="宋体" w:eastAsia="宋体" w:cs="宋体"/>
          <w:color w:val="000000"/>
          <w:kern w:val="0"/>
          <w:sz w:val="24"/>
          <w:lang w:val="zh-CN"/>
        </w:rPr>
        <w:t>通知书》，并在青海政府采购信息网上公告中标结果。</w:t>
      </w:r>
    </w:p>
    <w:p w14:paraId="06F2835E">
      <w:pPr>
        <w:autoSpaceDE w:val="0"/>
        <w:autoSpaceDN w:val="0"/>
        <w:adjustRightInd w:val="0"/>
        <w:spacing w:line="360" w:lineRule="auto"/>
        <w:ind w:firstLine="480" w:firstLineChars="200"/>
        <w:rPr>
          <w:rFonts w:hint="eastAsia" w:ascii="宋体" w:hAnsi="宋体" w:eastAsia="宋体" w:cs="宋体"/>
          <w:color w:val="000000"/>
          <w:lang w:val="zh-CN"/>
        </w:rPr>
      </w:pPr>
      <w:r>
        <w:rPr>
          <w:rFonts w:hint="eastAsia" w:ascii="宋体" w:hAnsi="宋体" w:eastAsia="宋体" w:cs="宋体"/>
          <w:color w:val="000000"/>
          <w:kern w:val="0"/>
          <w:sz w:val="24"/>
          <w:lang w:val="en-US" w:eastAsia="zh-CN"/>
        </w:rPr>
        <w:t>19</w:t>
      </w: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w:t>
      </w:r>
      <w:r>
        <w:rPr>
          <w:rFonts w:hint="eastAsia" w:ascii="宋体" w:hAnsi="宋体" w:eastAsia="宋体" w:cs="宋体"/>
          <w:color w:val="000000"/>
          <w:kern w:val="0"/>
          <w:sz w:val="24"/>
          <w:lang w:val="en-US" w:eastAsia="zh-CN"/>
        </w:rPr>
        <w:t>中标</w:t>
      </w:r>
      <w:r>
        <w:rPr>
          <w:rFonts w:hint="eastAsia" w:ascii="宋体" w:hAnsi="宋体" w:eastAsia="宋体" w:cs="宋体"/>
          <w:color w:val="000000"/>
          <w:kern w:val="0"/>
          <w:sz w:val="24"/>
          <w:lang w:val="zh-CN"/>
        </w:rPr>
        <w:t>通知书》对采购人和成交供应商具有同等效力，《</w:t>
      </w:r>
      <w:r>
        <w:rPr>
          <w:rFonts w:hint="eastAsia" w:ascii="宋体" w:hAnsi="宋体" w:eastAsia="宋体" w:cs="宋体"/>
          <w:color w:val="000000"/>
          <w:kern w:val="0"/>
          <w:sz w:val="24"/>
          <w:lang w:val="en-US" w:eastAsia="zh-CN"/>
        </w:rPr>
        <w:t>中标</w:t>
      </w:r>
      <w:r>
        <w:rPr>
          <w:rFonts w:hint="eastAsia" w:ascii="宋体" w:hAnsi="宋体" w:eastAsia="宋体" w:cs="宋体"/>
          <w:color w:val="000000"/>
          <w:kern w:val="0"/>
          <w:sz w:val="24"/>
          <w:lang w:val="zh-CN"/>
        </w:rPr>
        <w:t>通知书》发出后，采购人改变成交结果的，或者成交供应商无正当理由放弃成交项目的，依法承担法律责任。</w:t>
      </w:r>
      <w:bookmarkStart w:id="44" w:name="_Toc6531"/>
    </w:p>
    <w:p w14:paraId="70D3DD6C">
      <w:pPr>
        <w:pStyle w:val="19"/>
        <w:spacing w:line="360" w:lineRule="auto"/>
        <w:rPr>
          <w:rFonts w:hint="eastAsia" w:ascii="宋体" w:hAnsi="宋体" w:eastAsia="宋体" w:cs="宋体"/>
          <w:color w:val="000000"/>
          <w:lang w:val="zh-CN"/>
        </w:rPr>
      </w:pPr>
      <w:r>
        <w:rPr>
          <w:rFonts w:hint="eastAsia" w:ascii="宋体" w:hAnsi="宋体" w:eastAsia="宋体" w:cs="宋体"/>
          <w:color w:val="000000"/>
          <w:lang w:val="zh-CN"/>
        </w:rPr>
        <w:t>八、授予合同</w:t>
      </w:r>
      <w:bookmarkEnd w:id="44"/>
      <w:r>
        <w:rPr>
          <w:rFonts w:hint="eastAsia" w:ascii="宋体" w:hAnsi="宋体" w:eastAsia="宋体" w:cs="宋体"/>
          <w:color w:val="000000"/>
          <w:lang w:val="zh-CN"/>
        </w:rPr>
        <w:t xml:space="preserve">  </w:t>
      </w:r>
    </w:p>
    <w:p w14:paraId="5341CA66">
      <w:pPr>
        <w:pStyle w:val="19"/>
        <w:spacing w:line="360" w:lineRule="auto"/>
        <w:jc w:val="left"/>
        <w:rPr>
          <w:rFonts w:hint="eastAsia" w:ascii="宋体" w:hAnsi="宋体" w:eastAsia="宋体" w:cs="宋体"/>
          <w:color w:val="000000"/>
          <w:sz w:val="32"/>
          <w:lang w:val="zh-CN" w:eastAsia="zh-CN"/>
        </w:rPr>
      </w:pPr>
      <w:bookmarkStart w:id="45" w:name="_Toc7631"/>
      <w:r>
        <w:rPr>
          <w:rFonts w:hint="eastAsia" w:ascii="宋体" w:hAnsi="宋体" w:eastAsia="宋体" w:cs="宋体"/>
          <w:color w:val="000000"/>
          <w:sz w:val="32"/>
          <w:lang w:val="zh-CN" w:eastAsia="zh-CN"/>
        </w:rPr>
        <w:t>2</w:t>
      </w:r>
      <w:r>
        <w:rPr>
          <w:rFonts w:hint="eastAsia" w:ascii="宋体" w:hAnsi="宋体" w:eastAsia="宋体" w:cs="宋体"/>
          <w:color w:val="000000"/>
          <w:sz w:val="32"/>
          <w:lang w:val="en-US" w:eastAsia="zh-CN"/>
        </w:rPr>
        <w:t>0</w:t>
      </w:r>
      <w:r>
        <w:rPr>
          <w:rFonts w:hint="eastAsia" w:ascii="宋体" w:hAnsi="宋体" w:eastAsia="宋体" w:cs="宋体"/>
          <w:color w:val="000000"/>
          <w:sz w:val="32"/>
          <w:lang w:val="zh-CN" w:eastAsia="zh-CN"/>
        </w:rPr>
        <w:t>.签订合同</w:t>
      </w:r>
      <w:bookmarkEnd w:id="45"/>
    </w:p>
    <w:p w14:paraId="42FE32BB">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lang w:val="zh-CN"/>
        </w:rPr>
        <w:t>.1采购人与成交人双方应当自《</w:t>
      </w:r>
      <w:r>
        <w:rPr>
          <w:rFonts w:hint="eastAsia" w:ascii="宋体" w:hAnsi="宋体" w:eastAsia="宋体" w:cs="宋体"/>
          <w:color w:val="000000"/>
          <w:kern w:val="0"/>
          <w:sz w:val="24"/>
          <w:lang w:val="en-US" w:eastAsia="zh-CN"/>
        </w:rPr>
        <w:t>中标</w:t>
      </w:r>
      <w:r>
        <w:rPr>
          <w:rFonts w:hint="eastAsia" w:ascii="宋体" w:hAnsi="宋体" w:eastAsia="宋体" w:cs="宋体"/>
          <w:color w:val="000000"/>
          <w:kern w:val="0"/>
          <w:sz w:val="24"/>
          <w:lang w:val="zh-CN"/>
        </w:rPr>
        <w:t>通知书》发出之日起30日内，签订采购合同，若交货期在30日之内，必须在询价通知书要求的交货期内签订合同，送采购代理机构审核并备案。采购代理机构留存</w:t>
      </w:r>
      <w:r>
        <w:rPr>
          <w:rFonts w:hint="eastAsia" w:ascii="宋体" w:hAnsi="宋体" w:eastAsia="宋体" w:cs="宋体"/>
          <w:b/>
          <w:bCs/>
          <w:color w:val="000000"/>
          <w:kern w:val="0"/>
          <w:sz w:val="24"/>
          <w:lang w:val="zh-CN"/>
        </w:rPr>
        <w:t>贰份</w:t>
      </w:r>
      <w:r>
        <w:rPr>
          <w:rFonts w:hint="eastAsia" w:ascii="宋体" w:hAnsi="宋体" w:eastAsia="宋体" w:cs="宋体"/>
          <w:color w:val="000000"/>
          <w:kern w:val="0"/>
          <w:sz w:val="24"/>
          <w:lang w:val="zh-CN"/>
        </w:rPr>
        <w:t>备案。（所有合同必须胶装成册，活页装订不予备案。）</w:t>
      </w:r>
    </w:p>
    <w:p w14:paraId="4F268076">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lang w:val="zh-CN"/>
        </w:rPr>
        <w:t>.2采购人不得向成交供应商提出超过询价通知书以外的任何要求作为签订合同的条件，不得与成交供应商订立背离询价通知书确定的合同文本以及采购标的、规格型号、采购金额、采购数量、技术和</w:t>
      </w:r>
      <w:r>
        <w:rPr>
          <w:rFonts w:hint="eastAsia" w:ascii="宋体" w:hAnsi="宋体" w:eastAsia="宋体" w:cs="宋体"/>
          <w:color w:val="000000"/>
          <w:kern w:val="0"/>
          <w:sz w:val="24"/>
          <w:lang w:val="en-US" w:eastAsia="zh-CN"/>
        </w:rPr>
        <w:t>服务要求</w:t>
      </w:r>
      <w:r>
        <w:rPr>
          <w:rFonts w:hint="eastAsia" w:ascii="宋体" w:hAnsi="宋体" w:eastAsia="宋体" w:cs="宋体"/>
          <w:color w:val="000000"/>
          <w:kern w:val="0"/>
          <w:sz w:val="24"/>
          <w:lang w:val="zh-CN"/>
        </w:rPr>
        <w:t>等实质性</w:t>
      </w:r>
      <w:r>
        <w:rPr>
          <w:rFonts w:hint="eastAsia" w:ascii="宋体" w:hAnsi="宋体" w:eastAsia="宋体" w:cs="宋体"/>
          <w:color w:val="000000"/>
          <w:kern w:val="0"/>
          <w:sz w:val="24"/>
          <w:lang w:val="zh-CN" w:eastAsia="zh-CN"/>
        </w:rPr>
        <w:t>内容</w:t>
      </w:r>
      <w:r>
        <w:rPr>
          <w:rFonts w:hint="eastAsia" w:ascii="宋体" w:hAnsi="宋体" w:eastAsia="宋体" w:cs="宋体"/>
          <w:color w:val="000000"/>
          <w:kern w:val="0"/>
          <w:sz w:val="24"/>
          <w:lang w:val="zh-CN"/>
        </w:rPr>
        <w:t>的协议。</w:t>
      </w:r>
    </w:p>
    <w:p w14:paraId="746E7B4C">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lang w:val="zh-CN"/>
        </w:rPr>
        <w:t>.2成交供应商拒绝与采购人签订合同的，采购人可以按照评标报告推荐的成交候选人名单排序，确定下一候选人为成交供应商，也可重新开展政府采购活动。</w:t>
      </w:r>
    </w:p>
    <w:p w14:paraId="723F469A">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lang w:val="zh-CN"/>
        </w:rPr>
        <w:t>.3</w:t>
      </w:r>
      <w:r>
        <w:rPr>
          <w:rFonts w:hint="eastAsia" w:ascii="宋体" w:hAnsi="宋体" w:eastAsia="宋体" w:cs="宋体"/>
          <w:color w:val="000000"/>
          <w:kern w:val="0"/>
          <w:sz w:val="24"/>
        </w:rPr>
        <w:t>询价通知书</w:t>
      </w:r>
      <w:r>
        <w:rPr>
          <w:rFonts w:hint="eastAsia" w:ascii="宋体" w:hAnsi="宋体" w:eastAsia="宋体" w:cs="宋体"/>
          <w:color w:val="000000"/>
          <w:kern w:val="0"/>
          <w:sz w:val="24"/>
          <w:lang w:val="zh-CN"/>
        </w:rPr>
        <w:t>、成交供应商的</w:t>
      </w:r>
      <w:r>
        <w:rPr>
          <w:rFonts w:hint="eastAsia" w:ascii="宋体" w:hAnsi="宋体" w:eastAsia="宋体" w:cs="宋体"/>
          <w:color w:val="000000"/>
          <w:kern w:val="0"/>
          <w:sz w:val="24"/>
        </w:rPr>
        <w:t>询价响应文件</w:t>
      </w:r>
      <w:r>
        <w:rPr>
          <w:rFonts w:hint="eastAsia" w:ascii="宋体" w:hAnsi="宋体" w:eastAsia="宋体" w:cs="宋体"/>
          <w:color w:val="000000"/>
          <w:kern w:val="0"/>
          <w:sz w:val="24"/>
          <w:lang w:val="zh-CN"/>
        </w:rPr>
        <w:t>、《中标通知书》及其澄清、说明文件、承诺等，均为签订采购合同的依据，作为采购合同的组成部分。</w:t>
      </w:r>
    </w:p>
    <w:p w14:paraId="611EC935">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lang w:val="zh-CN"/>
        </w:rPr>
        <w:t>.4采购合同签订之日起2个工作日内，由采购人将采购合同在青海政府采购网上公告，但采购合同中涉及国家秘密、商业秘密的内容除外。</w:t>
      </w:r>
    </w:p>
    <w:p w14:paraId="7269442D">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rPr>
        <w:t>2</w:t>
      </w: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lang w:val="zh-CN"/>
        </w:rPr>
        <w:t>.5签订合同前乙方向甲方支付合同价 5% 的履约保证金至甲方指定账户（或5%的保函）。</w:t>
      </w:r>
    </w:p>
    <w:p w14:paraId="08E909B8">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lang w:val="zh-CN"/>
        </w:rPr>
        <w:t>.6采购人与成交供应商应当根据合同的约定依法履行合同义务。政府采购合同的履行、违约责任和解决争议的方法等适用《中华人民共和国民法典》。</w:t>
      </w:r>
    </w:p>
    <w:p w14:paraId="30816A05">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lang w:val="zh-CN"/>
        </w:rPr>
        <w:t>.7采购人应当及时对采购项目进行验收。采购人可以邀请参加本项目的其他</w:t>
      </w:r>
      <w:r>
        <w:rPr>
          <w:rFonts w:hint="eastAsia" w:ascii="宋体" w:hAnsi="宋体" w:eastAsia="宋体" w:cs="宋体"/>
          <w:color w:val="000000"/>
          <w:kern w:val="0"/>
          <w:sz w:val="24"/>
        </w:rPr>
        <w:t>供应商</w:t>
      </w:r>
      <w:r>
        <w:rPr>
          <w:rFonts w:hint="eastAsia" w:ascii="宋体" w:hAnsi="宋体" w:eastAsia="宋体" w:cs="宋体"/>
          <w:color w:val="000000"/>
          <w:kern w:val="0"/>
          <w:sz w:val="24"/>
          <w:lang w:val="zh-CN"/>
        </w:rPr>
        <w:t>或者第三方机构参与验收。参与验收的</w:t>
      </w:r>
      <w:r>
        <w:rPr>
          <w:rFonts w:hint="eastAsia" w:ascii="宋体" w:hAnsi="宋体" w:eastAsia="宋体" w:cs="宋体"/>
          <w:color w:val="000000"/>
          <w:kern w:val="0"/>
          <w:sz w:val="24"/>
        </w:rPr>
        <w:t>供应商</w:t>
      </w:r>
      <w:r>
        <w:rPr>
          <w:rFonts w:hint="eastAsia" w:ascii="宋体" w:hAnsi="宋体" w:eastAsia="宋体" w:cs="宋体"/>
          <w:color w:val="000000"/>
          <w:kern w:val="0"/>
          <w:sz w:val="24"/>
          <w:lang w:val="zh-CN"/>
        </w:rPr>
        <w:t>或者第三方机构的意见作为验收书的参考资料一并存档。</w:t>
      </w:r>
    </w:p>
    <w:p w14:paraId="1B35B88A">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lang w:val="zh-CN"/>
        </w:rPr>
        <w:t>.8采购人应当加强对成交供应商的履约管理，并按照采购合同约定，及时向成交供应商支付采购资金。对于成交供应商违反采购合同约定的行为，采购人应当及时处理，依法追究其违约责任。</w:t>
      </w:r>
    </w:p>
    <w:p w14:paraId="683AF354">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lang w:val="zh-CN"/>
        </w:rPr>
        <w:t>.9采购人、采购代理机构应当建立真实完整的</w:t>
      </w:r>
      <w:r>
        <w:rPr>
          <w:rFonts w:hint="eastAsia" w:ascii="宋体" w:hAnsi="宋体" w:eastAsia="宋体" w:cs="宋体"/>
          <w:color w:val="000000"/>
          <w:kern w:val="0"/>
          <w:sz w:val="24"/>
        </w:rPr>
        <w:t>询价</w:t>
      </w:r>
      <w:r>
        <w:rPr>
          <w:rFonts w:hint="eastAsia" w:ascii="宋体" w:hAnsi="宋体" w:eastAsia="宋体" w:cs="宋体"/>
          <w:color w:val="000000"/>
          <w:kern w:val="0"/>
          <w:sz w:val="24"/>
          <w:lang w:val="zh-CN"/>
        </w:rPr>
        <w:t>采购档案，妥善保存每项采购活动的采购文件。</w:t>
      </w:r>
    </w:p>
    <w:p w14:paraId="0704E48C">
      <w:pPr>
        <w:pStyle w:val="19"/>
        <w:spacing w:line="360" w:lineRule="auto"/>
        <w:rPr>
          <w:rFonts w:hint="eastAsia" w:ascii="宋体" w:hAnsi="宋体" w:eastAsia="宋体" w:cs="宋体"/>
          <w:b w:val="0"/>
          <w:color w:val="auto"/>
          <w:kern w:val="0"/>
          <w:sz w:val="24"/>
        </w:rPr>
      </w:pPr>
      <w:bookmarkStart w:id="46" w:name="_Toc28808"/>
      <w:r>
        <w:rPr>
          <w:rFonts w:hint="eastAsia" w:ascii="宋体" w:hAnsi="宋体" w:eastAsia="宋体" w:cs="宋体"/>
          <w:color w:val="auto"/>
          <w:lang w:val="en-US" w:eastAsia="zh-CN"/>
        </w:rPr>
        <w:t>九</w:t>
      </w:r>
      <w:r>
        <w:rPr>
          <w:rFonts w:hint="eastAsia" w:ascii="宋体" w:hAnsi="宋体" w:eastAsia="宋体" w:cs="宋体"/>
          <w:color w:val="auto"/>
          <w:lang w:val="zh-CN"/>
        </w:rPr>
        <w:t>、</w:t>
      </w:r>
      <w:r>
        <w:rPr>
          <w:rFonts w:hint="eastAsia" w:ascii="宋体" w:hAnsi="宋体" w:eastAsia="宋体" w:cs="宋体"/>
          <w:color w:val="auto"/>
        </w:rPr>
        <w:t>成交</w:t>
      </w:r>
      <w:r>
        <w:rPr>
          <w:rFonts w:hint="eastAsia" w:ascii="宋体" w:hAnsi="宋体" w:eastAsia="宋体" w:cs="宋体"/>
          <w:color w:val="auto"/>
          <w:lang w:val="zh-CN"/>
        </w:rPr>
        <w:t>服务收费标准</w:t>
      </w:r>
      <w:bookmarkEnd w:id="46"/>
    </w:p>
    <w:p w14:paraId="59241EE1">
      <w:pPr>
        <w:autoSpaceDE w:val="0"/>
        <w:autoSpaceDN w:val="0"/>
        <w:adjustRightInd w:val="0"/>
        <w:spacing w:line="360" w:lineRule="auto"/>
        <w:ind w:firstLine="480" w:firstLineChars="200"/>
        <w:rPr>
          <w:rFonts w:hint="eastAsia" w:ascii="宋体" w:hAnsi="宋体" w:eastAsia="宋体" w:cs="宋体"/>
          <w:b/>
          <w:bCs/>
          <w:color w:val="auto"/>
          <w:kern w:val="0"/>
          <w:sz w:val="24"/>
          <w:lang w:val="en-US" w:eastAsia="zh-CN"/>
        </w:rPr>
      </w:pPr>
      <w:bookmarkStart w:id="47" w:name="_Toc18578"/>
      <w:bookmarkStart w:id="48" w:name="_Toc15177"/>
      <w:bookmarkStart w:id="49" w:name="_Toc28662"/>
      <w:bookmarkStart w:id="50" w:name="_Toc24843"/>
      <w:bookmarkStart w:id="51" w:name="_Toc14164"/>
      <w:bookmarkStart w:id="52" w:name="_Toc8817"/>
      <w:bookmarkStart w:id="53" w:name="_Toc16174"/>
      <w:bookmarkStart w:id="54" w:name="_Toc26959"/>
      <w:bookmarkStart w:id="55" w:name="_Toc30510"/>
      <w:bookmarkStart w:id="56" w:name="_Toc27943"/>
      <w:bookmarkStart w:id="57" w:name="_Toc19086"/>
      <w:bookmarkStart w:id="58" w:name="_Toc8795"/>
      <w:bookmarkStart w:id="59" w:name="_Toc15228"/>
      <w:bookmarkStart w:id="60" w:name="_Toc31622"/>
      <w:bookmarkStart w:id="61" w:name="_Toc27489"/>
      <w:bookmarkStart w:id="62" w:name="_Toc7695"/>
      <w:r>
        <w:rPr>
          <w:rFonts w:hint="eastAsia" w:ascii="宋体" w:hAnsi="宋体" w:eastAsia="宋体" w:cs="宋体"/>
          <w:color w:val="auto"/>
          <w:kern w:val="0"/>
          <w:sz w:val="24"/>
          <w:lang w:val="zh-CN" w:eastAsia="zh-CN"/>
        </w:rPr>
        <w:t>招标代理服务费：</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Fonts w:hint="eastAsia" w:ascii="宋体" w:hAnsi="宋体" w:eastAsia="宋体" w:cs="宋体"/>
          <w:color w:val="auto"/>
          <w:kern w:val="0"/>
          <w:sz w:val="24"/>
          <w:lang w:val="zh-CN" w:eastAsia="zh-CN"/>
        </w:rPr>
        <w:t>不收取招标代理服务费</w:t>
      </w:r>
      <w:r>
        <w:rPr>
          <w:rFonts w:hint="eastAsia" w:ascii="宋体" w:hAnsi="宋体" w:eastAsia="宋体" w:cs="宋体"/>
          <w:b w:val="0"/>
          <w:bCs w:val="0"/>
          <w:color w:val="auto"/>
          <w:kern w:val="0"/>
          <w:sz w:val="24"/>
          <w:lang w:val="zh-CN" w:eastAsia="zh-CN"/>
        </w:rPr>
        <w:t>。</w:t>
      </w:r>
    </w:p>
    <w:p w14:paraId="22FC4B04">
      <w:pPr>
        <w:autoSpaceDE w:val="0"/>
        <w:autoSpaceDN w:val="0"/>
        <w:adjustRightInd w:val="0"/>
        <w:spacing w:line="360" w:lineRule="auto"/>
        <w:ind w:firstLine="480" w:firstLineChars="200"/>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收费标准：无。</w:t>
      </w:r>
    </w:p>
    <w:p w14:paraId="19836F35">
      <w:pPr>
        <w:autoSpaceDE w:val="0"/>
        <w:autoSpaceDN w:val="0"/>
        <w:adjustRightInd w:val="0"/>
        <w:spacing w:line="360" w:lineRule="auto"/>
        <w:ind w:firstLine="480" w:firstLineChars="200"/>
        <w:rPr>
          <w:rFonts w:hint="eastAsia" w:ascii="宋体" w:hAnsi="宋体" w:eastAsia="宋体" w:cs="宋体"/>
          <w:color w:val="auto"/>
          <w:kern w:val="0"/>
          <w:sz w:val="24"/>
          <w:lang w:val="zh-CN" w:eastAsia="zh-CN"/>
        </w:rPr>
      </w:pPr>
      <w:bookmarkStart w:id="63" w:name="_Toc9040"/>
      <w:bookmarkStart w:id="64" w:name="_Toc27952"/>
      <w:r>
        <w:rPr>
          <w:rFonts w:hint="eastAsia" w:ascii="宋体" w:hAnsi="宋体" w:eastAsia="宋体" w:cs="宋体"/>
          <w:color w:val="auto"/>
          <w:kern w:val="0"/>
          <w:sz w:val="24"/>
          <w:lang w:val="zh-CN" w:eastAsia="zh-CN"/>
        </w:rPr>
        <w:t>说明：根据《关于进一步放开建设项目专项业务服务价格的通知》（发改价格[2015]299号）规定，实行市场调节价，应严格遵守《价格法》、《关于判品和服务实行明码标价的规定》等法律法规的规定，由采购人和采购代理机构共同确定合理的收费金额。</w:t>
      </w:r>
      <w:bookmarkEnd w:id="63"/>
      <w:bookmarkEnd w:id="64"/>
    </w:p>
    <w:p w14:paraId="03F8E4E4">
      <w:pPr>
        <w:pStyle w:val="19"/>
        <w:spacing w:line="360" w:lineRule="auto"/>
        <w:rPr>
          <w:rFonts w:hint="eastAsia" w:ascii="宋体" w:hAnsi="宋体" w:eastAsia="宋体" w:cs="宋体"/>
          <w:color w:val="000000"/>
          <w:lang w:val="zh-CN"/>
        </w:rPr>
      </w:pPr>
      <w:bookmarkStart w:id="65" w:name="_Toc23539"/>
      <w:r>
        <w:rPr>
          <w:rFonts w:hint="eastAsia" w:ascii="宋体" w:hAnsi="宋体" w:eastAsia="宋体" w:cs="宋体"/>
          <w:color w:val="000000"/>
          <w:lang w:val="zh-CN"/>
        </w:rPr>
        <w:t>十、其他</w:t>
      </w:r>
      <w:bookmarkEnd w:id="65"/>
    </w:p>
    <w:p w14:paraId="2AD8A99A">
      <w:pPr>
        <w:autoSpaceDE w:val="0"/>
        <w:autoSpaceDN w:val="0"/>
        <w:adjustRightInd w:val="0"/>
        <w:spacing w:line="360" w:lineRule="auto"/>
        <w:ind w:firstLine="480" w:firstLineChars="200"/>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eastAsia="zh-CN"/>
        </w:rPr>
        <w:t>其他未尽事宜，按照《中华人民共和国政府采购法》、《中华人民共和国民法典》、《中华人民共和国政府采购法实施条例》、《政府采购非招标采购方式管理办法》等法律法规的有关条款执行。</w:t>
      </w:r>
    </w:p>
    <w:p w14:paraId="5DAC7E9E">
      <w:pPr>
        <w:pStyle w:val="32"/>
        <w:spacing w:line="360" w:lineRule="auto"/>
        <w:rPr>
          <w:rFonts w:hint="eastAsia" w:ascii="宋体" w:hAnsi="宋体" w:eastAsia="宋体" w:cs="宋体"/>
          <w:color w:val="000000"/>
          <w:lang w:val="zh-CN"/>
        </w:rPr>
      </w:pPr>
    </w:p>
    <w:p w14:paraId="5E63F3CA">
      <w:pPr>
        <w:pStyle w:val="32"/>
        <w:spacing w:line="360" w:lineRule="auto"/>
        <w:rPr>
          <w:rFonts w:hint="eastAsia" w:ascii="宋体" w:hAnsi="宋体" w:eastAsia="宋体" w:cs="宋体"/>
          <w:color w:val="000000"/>
          <w:lang w:val="zh-CN"/>
        </w:rPr>
      </w:pPr>
    </w:p>
    <w:p w14:paraId="737ADE69">
      <w:pPr>
        <w:pStyle w:val="32"/>
        <w:spacing w:line="360" w:lineRule="auto"/>
        <w:rPr>
          <w:rFonts w:hint="eastAsia" w:ascii="宋体" w:hAnsi="宋体" w:eastAsia="宋体" w:cs="宋体"/>
          <w:color w:val="000000"/>
          <w:lang w:val="zh-CN"/>
        </w:rPr>
      </w:pPr>
    </w:p>
    <w:p w14:paraId="0EB0C83F">
      <w:pPr>
        <w:pStyle w:val="32"/>
        <w:spacing w:line="360" w:lineRule="auto"/>
        <w:rPr>
          <w:rFonts w:hint="eastAsia" w:ascii="宋体" w:hAnsi="宋体" w:eastAsia="宋体" w:cs="宋体"/>
          <w:color w:val="000000"/>
          <w:lang w:val="zh-CN"/>
        </w:rPr>
      </w:pPr>
    </w:p>
    <w:p w14:paraId="3EA6DDA7">
      <w:pPr>
        <w:pStyle w:val="32"/>
        <w:spacing w:line="360" w:lineRule="auto"/>
        <w:rPr>
          <w:rFonts w:hint="eastAsia" w:ascii="宋体" w:hAnsi="宋体" w:eastAsia="宋体" w:cs="宋体"/>
          <w:color w:val="000000"/>
          <w:lang w:val="zh-CN"/>
        </w:rPr>
      </w:pPr>
    </w:p>
    <w:p w14:paraId="4D900F64">
      <w:pPr>
        <w:pStyle w:val="32"/>
        <w:spacing w:line="360" w:lineRule="auto"/>
        <w:rPr>
          <w:rFonts w:hint="eastAsia" w:ascii="宋体" w:hAnsi="宋体" w:eastAsia="宋体" w:cs="宋体"/>
          <w:color w:val="000000"/>
          <w:lang w:val="zh-CN"/>
        </w:rPr>
      </w:pPr>
    </w:p>
    <w:p w14:paraId="35363119">
      <w:pPr>
        <w:pStyle w:val="32"/>
        <w:spacing w:line="360" w:lineRule="auto"/>
        <w:rPr>
          <w:rFonts w:hint="eastAsia" w:ascii="宋体" w:hAnsi="宋体" w:eastAsia="宋体" w:cs="宋体"/>
          <w:color w:val="000000"/>
          <w:lang w:val="zh-CN"/>
        </w:rPr>
      </w:pPr>
    </w:p>
    <w:p w14:paraId="303CD33E">
      <w:pPr>
        <w:pStyle w:val="32"/>
        <w:spacing w:line="360" w:lineRule="auto"/>
        <w:rPr>
          <w:rFonts w:hint="eastAsia" w:ascii="宋体" w:hAnsi="宋体" w:eastAsia="宋体" w:cs="宋体"/>
          <w:color w:val="000000"/>
          <w:lang w:val="zh-CN"/>
        </w:rPr>
      </w:pPr>
    </w:p>
    <w:p w14:paraId="637043DE">
      <w:pPr>
        <w:pStyle w:val="32"/>
        <w:spacing w:line="360" w:lineRule="auto"/>
        <w:rPr>
          <w:rFonts w:hint="eastAsia" w:ascii="宋体" w:hAnsi="宋体" w:eastAsia="宋体" w:cs="宋体"/>
          <w:color w:val="000000"/>
          <w:lang w:val="zh-CN"/>
        </w:rPr>
      </w:pPr>
    </w:p>
    <w:p w14:paraId="492BCBD6">
      <w:pPr>
        <w:pStyle w:val="32"/>
        <w:spacing w:line="360" w:lineRule="auto"/>
        <w:rPr>
          <w:rFonts w:hint="eastAsia" w:ascii="宋体" w:hAnsi="宋体" w:eastAsia="宋体" w:cs="宋体"/>
          <w:color w:val="000000"/>
          <w:lang w:val="zh-CN"/>
        </w:rPr>
      </w:pPr>
    </w:p>
    <w:p w14:paraId="24CE8FD3">
      <w:pPr>
        <w:pStyle w:val="32"/>
        <w:spacing w:line="360" w:lineRule="auto"/>
        <w:rPr>
          <w:rFonts w:hint="eastAsia" w:ascii="宋体" w:hAnsi="宋体" w:eastAsia="宋体" w:cs="宋体"/>
          <w:color w:val="000000"/>
          <w:lang w:val="zh-CN"/>
        </w:rPr>
      </w:pPr>
    </w:p>
    <w:p w14:paraId="19871CDB">
      <w:pPr>
        <w:pStyle w:val="32"/>
        <w:spacing w:line="360" w:lineRule="auto"/>
        <w:rPr>
          <w:rFonts w:hint="eastAsia" w:ascii="宋体" w:hAnsi="宋体" w:eastAsia="宋体" w:cs="宋体"/>
          <w:color w:val="000000"/>
          <w:lang w:val="zh-CN"/>
        </w:rPr>
      </w:pPr>
    </w:p>
    <w:p w14:paraId="055A5FBC">
      <w:pPr>
        <w:pStyle w:val="32"/>
        <w:spacing w:line="360" w:lineRule="auto"/>
        <w:rPr>
          <w:rFonts w:hint="eastAsia" w:ascii="宋体" w:hAnsi="宋体" w:eastAsia="宋体" w:cs="宋体"/>
          <w:color w:val="000000"/>
          <w:lang w:val="zh-CN"/>
        </w:rPr>
      </w:pPr>
    </w:p>
    <w:p w14:paraId="0BAFC4DD">
      <w:pPr>
        <w:pStyle w:val="32"/>
        <w:spacing w:line="360" w:lineRule="auto"/>
        <w:rPr>
          <w:rFonts w:hint="eastAsia" w:ascii="宋体" w:hAnsi="宋体" w:eastAsia="宋体" w:cs="宋体"/>
          <w:color w:val="000000"/>
          <w:lang w:val="zh-CN"/>
        </w:rPr>
      </w:pPr>
    </w:p>
    <w:p w14:paraId="1F495979">
      <w:pPr>
        <w:pStyle w:val="32"/>
        <w:spacing w:line="360" w:lineRule="auto"/>
        <w:rPr>
          <w:rFonts w:hint="eastAsia" w:ascii="宋体" w:hAnsi="宋体" w:eastAsia="宋体" w:cs="宋体"/>
          <w:color w:val="000000"/>
          <w:lang w:val="zh-CN"/>
        </w:rPr>
      </w:pPr>
    </w:p>
    <w:p w14:paraId="706E71D0">
      <w:pPr>
        <w:pStyle w:val="32"/>
        <w:spacing w:line="360" w:lineRule="auto"/>
        <w:rPr>
          <w:rFonts w:hint="eastAsia" w:ascii="宋体" w:hAnsi="宋体" w:eastAsia="宋体" w:cs="宋体"/>
          <w:color w:val="000000"/>
          <w:lang w:val="zh-CN"/>
        </w:rPr>
      </w:pPr>
    </w:p>
    <w:p w14:paraId="31119F56">
      <w:pPr>
        <w:pStyle w:val="19"/>
        <w:spacing w:line="360" w:lineRule="auto"/>
        <w:jc w:val="center"/>
        <w:rPr>
          <w:rFonts w:hint="eastAsia" w:ascii="宋体" w:hAnsi="宋体" w:eastAsia="宋体" w:cs="宋体"/>
          <w:b/>
          <w:bCs/>
          <w:sz w:val="36"/>
          <w:szCs w:val="36"/>
          <w:highlight w:val="none"/>
          <w:lang w:val="en-US" w:eastAsia="zh-CN"/>
        </w:rPr>
      </w:pPr>
      <w:bookmarkStart w:id="66" w:name="_Toc10143"/>
      <w:r>
        <w:rPr>
          <w:rFonts w:hint="eastAsia" w:ascii="宋体" w:hAnsi="宋体" w:eastAsia="宋体" w:cs="宋体"/>
          <w:color w:val="000000"/>
          <w:szCs w:val="36"/>
          <w:lang w:val="zh-CN"/>
        </w:rPr>
        <w:t>第</w:t>
      </w:r>
      <w:r>
        <w:rPr>
          <w:rFonts w:hint="eastAsia" w:ascii="宋体" w:hAnsi="宋体" w:eastAsia="宋体" w:cs="宋体"/>
          <w:color w:val="000000"/>
          <w:szCs w:val="36"/>
          <w:lang w:val="en-US" w:eastAsia="zh-CN"/>
        </w:rPr>
        <w:t>三</w:t>
      </w:r>
      <w:r>
        <w:rPr>
          <w:rFonts w:hint="eastAsia" w:ascii="宋体" w:hAnsi="宋体" w:eastAsia="宋体" w:cs="宋体"/>
          <w:color w:val="000000"/>
          <w:szCs w:val="36"/>
          <w:lang w:val="zh-CN"/>
        </w:rPr>
        <w:t xml:space="preserve">部分 </w:t>
      </w:r>
      <w:r>
        <w:rPr>
          <w:rFonts w:hint="eastAsia" w:ascii="宋体" w:hAnsi="宋体" w:eastAsia="宋体" w:cs="宋体"/>
          <w:b/>
          <w:bCs/>
          <w:kern w:val="2"/>
          <w:sz w:val="36"/>
          <w:szCs w:val="36"/>
          <w:highlight w:val="none"/>
          <w:lang w:val="en-US" w:eastAsia="zh-CN" w:bidi="ar-SA"/>
        </w:rPr>
        <w:t>青海省政府采购项目合同书范本</w:t>
      </w:r>
      <w:bookmarkEnd w:id="66"/>
    </w:p>
    <w:p w14:paraId="4E46F99B">
      <w:pPr>
        <w:rPr>
          <w:rFonts w:hint="eastAsia" w:ascii="宋体" w:hAnsi="宋体" w:eastAsia="宋体" w:cs="宋体"/>
          <w:b w:val="0"/>
          <w:bCs w:val="0"/>
          <w:sz w:val="44"/>
          <w:szCs w:val="44"/>
          <w:highlight w:val="none"/>
        </w:rPr>
      </w:pPr>
    </w:p>
    <w:p w14:paraId="4117FD85">
      <w:pPr>
        <w:pStyle w:val="6"/>
        <w:rPr>
          <w:rFonts w:hint="eastAsia" w:ascii="宋体" w:hAnsi="宋体" w:eastAsia="宋体" w:cs="宋体"/>
          <w:b w:val="0"/>
          <w:bCs w:val="0"/>
          <w:sz w:val="44"/>
          <w:szCs w:val="44"/>
          <w:highlight w:val="none"/>
        </w:rPr>
      </w:pPr>
    </w:p>
    <w:p w14:paraId="139DAD5E">
      <w:pPr>
        <w:bidi w:val="0"/>
        <w:jc w:val="both"/>
        <w:outlineLvl w:val="1"/>
        <w:rPr>
          <w:rFonts w:hint="eastAsia"/>
          <w:b/>
          <w:bCs/>
          <w:sz w:val="52"/>
          <w:szCs w:val="72"/>
          <w:highlight w:val="none"/>
        </w:rPr>
      </w:pPr>
      <w:bookmarkStart w:id="67" w:name="_Toc9362"/>
      <w:bookmarkStart w:id="68" w:name="_Toc12459"/>
    </w:p>
    <w:p w14:paraId="3C5C76E4">
      <w:pPr>
        <w:bidi w:val="0"/>
        <w:jc w:val="center"/>
        <w:outlineLvl w:val="1"/>
        <w:rPr>
          <w:rFonts w:hint="eastAsia"/>
          <w:b/>
          <w:bCs/>
          <w:sz w:val="52"/>
          <w:szCs w:val="72"/>
          <w:highlight w:val="none"/>
        </w:rPr>
      </w:pPr>
    </w:p>
    <w:p w14:paraId="0FB75706">
      <w:pPr>
        <w:bidi w:val="0"/>
        <w:jc w:val="center"/>
        <w:outlineLvl w:val="1"/>
        <w:rPr>
          <w:rFonts w:hint="eastAsia"/>
          <w:b/>
          <w:bCs/>
          <w:sz w:val="52"/>
          <w:szCs w:val="72"/>
          <w:highlight w:val="none"/>
        </w:rPr>
      </w:pPr>
      <w:r>
        <w:rPr>
          <w:rFonts w:hint="eastAsia"/>
          <w:b/>
          <w:bCs/>
          <w:sz w:val="52"/>
          <w:szCs w:val="72"/>
          <w:highlight w:val="none"/>
        </w:rPr>
        <w:t>青海省政府采购项目合同书</w:t>
      </w:r>
      <w:bookmarkEnd w:id="67"/>
      <w:bookmarkEnd w:id="68"/>
    </w:p>
    <w:p w14:paraId="59AE0F3C">
      <w:pPr>
        <w:wordWrap/>
        <w:spacing w:before="157" w:beforeLines="50" w:line="560" w:lineRule="exact"/>
        <w:jc w:val="center"/>
        <w:outlineLvl w:val="9"/>
        <w:rPr>
          <w:rFonts w:hint="eastAsia" w:ascii="宋体" w:hAnsi="宋体" w:eastAsia="宋体" w:cs="宋体"/>
          <w:b w:val="0"/>
          <w:bCs/>
          <w:color w:val="000000"/>
          <w:sz w:val="32"/>
          <w:szCs w:val="32"/>
          <w:highlight w:val="none"/>
        </w:rPr>
      </w:pPr>
    </w:p>
    <w:p w14:paraId="4B4B2AFD">
      <w:pPr>
        <w:pStyle w:val="6"/>
        <w:ind w:left="0" w:leftChars="0" w:firstLine="0" w:firstLineChars="0"/>
        <w:rPr>
          <w:rFonts w:hint="eastAsia" w:ascii="宋体" w:hAnsi="宋体" w:eastAsia="宋体" w:cs="宋体"/>
          <w:b w:val="0"/>
          <w:bCs/>
          <w:color w:val="000000"/>
          <w:sz w:val="32"/>
          <w:szCs w:val="32"/>
          <w:highlight w:val="none"/>
        </w:rPr>
      </w:pPr>
    </w:p>
    <w:p w14:paraId="5796390E">
      <w:pPr>
        <w:pStyle w:val="6"/>
        <w:ind w:left="0" w:leftChars="0" w:firstLine="0" w:firstLineChars="0"/>
        <w:rPr>
          <w:rFonts w:hint="eastAsia" w:ascii="宋体" w:hAnsi="宋体" w:eastAsia="宋体" w:cs="宋体"/>
          <w:b w:val="0"/>
          <w:bCs/>
          <w:color w:val="000000"/>
          <w:sz w:val="32"/>
          <w:szCs w:val="32"/>
          <w:highlight w:val="none"/>
        </w:rPr>
      </w:pPr>
    </w:p>
    <w:p w14:paraId="20557972">
      <w:pPr>
        <w:pStyle w:val="6"/>
        <w:rPr>
          <w:rFonts w:hint="eastAsia" w:ascii="宋体" w:hAnsi="宋体" w:eastAsia="宋体" w:cs="宋体"/>
          <w:b w:val="0"/>
          <w:bCs/>
          <w:color w:val="000000"/>
          <w:sz w:val="32"/>
          <w:szCs w:val="32"/>
          <w:highlight w:val="none"/>
        </w:rPr>
      </w:pPr>
    </w:p>
    <w:p w14:paraId="3AE0DB4F">
      <w:pPr>
        <w:pStyle w:val="6"/>
        <w:rPr>
          <w:rFonts w:hint="eastAsia" w:ascii="宋体" w:hAnsi="宋体" w:eastAsia="宋体" w:cs="宋体"/>
          <w:b w:val="0"/>
          <w:bCs/>
          <w:color w:val="000000"/>
          <w:sz w:val="32"/>
          <w:szCs w:val="32"/>
          <w:highlight w:val="none"/>
        </w:rPr>
      </w:pPr>
    </w:p>
    <w:p w14:paraId="61E5DFF6">
      <w:pPr>
        <w:pStyle w:val="6"/>
        <w:rPr>
          <w:rFonts w:hint="eastAsia" w:ascii="宋体" w:hAnsi="宋体" w:eastAsia="宋体" w:cs="宋体"/>
          <w:b w:val="0"/>
          <w:bCs/>
          <w:color w:val="000000"/>
          <w:sz w:val="32"/>
          <w:szCs w:val="32"/>
          <w:highlight w:val="none"/>
        </w:rPr>
      </w:pPr>
    </w:p>
    <w:p w14:paraId="7AF55A79">
      <w:pPr>
        <w:bidi w:val="0"/>
        <w:spacing w:line="480" w:lineRule="auto"/>
        <w:ind w:left="2399" w:leftChars="228" w:hanging="1920" w:hangingChars="800"/>
        <w:jc w:val="left"/>
        <w:rPr>
          <w:rFonts w:hint="default" w:ascii="宋体" w:hAnsi="宋体" w:cs="宋体"/>
          <w:b w:val="0"/>
          <w:bCs/>
          <w:color w:val="000000"/>
          <w:sz w:val="24"/>
          <w:szCs w:val="24"/>
          <w:highlight w:val="none"/>
          <w:u w:val="single"/>
          <w:lang w:val="en-US" w:eastAsia="zh-CN"/>
        </w:rPr>
      </w:pPr>
      <w:bookmarkStart w:id="69" w:name="_Toc23338_WPSOffice_Level1"/>
      <w:bookmarkStart w:id="70" w:name="_Toc19373_WPSOffice_Level1"/>
      <w:bookmarkStart w:id="71" w:name="_Toc23548_WPSOffice_Level1"/>
      <w:bookmarkStart w:id="72" w:name="_Toc18140_WPSOffice_Level1"/>
      <w:r>
        <w:rPr>
          <w:rFonts w:hint="eastAsia"/>
          <w:sz w:val="24"/>
          <w:szCs w:val="24"/>
          <w:highlight w:val="none"/>
        </w:rPr>
        <w:t>采购项目名称</w:t>
      </w:r>
      <w:bookmarkEnd w:id="69"/>
      <w:bookmarkEnd w:id="70"/>
      <w:bookmarkEnd w:id="71"/>
      <w:bookmarkEnd w:id="72"/>
      <w:r>
        <w:rPr>
          <w:rFonts w:hint="eastAsia"/>
          <w:sz w:val="24"/>
          <w:szCs w:val="24"/>
          <w:highlight w:val="none"/>
          <w:lang w:eastAsia="zh-CN"/>
        </w:rPr>
        <w:t>：</w:t>
      </w:r>
      <w:r>
        <w:rPr>
          <w:rFonts w:hint="eastAsia" w:ascii="宋体" w:hAnsi="宋体" w:cs="宋体"/>
          <w:b w:val="0"/>
          <w:bCs/>
          <w:color w:val="000000"/>
          <w:sz w:val="24"/>
          <w:szCs w:val="24"/>
          <w:highlight w:val="none"/>
          <w:u w:val="single"/>
          <w:lang w:val="en-US" w:eastAsia="zh-CN"/>
        </w:rPr>
        <w:t xml:space="preserve">海北州第三高级中学标准化考场建设项目设备采购                 </w:t>
      </w:r>
    </w:p>
    <w:p w14:paraId="19010BD1">
      <w:pPr>
        <w:bidi w:val="0"/>
        <w:spacing w:line="480" w:lineRule="auto"/>
        <w:ind w:firstLine="480" w:firstLineChars="200"/>
        <w:jc w:val="left"/>
        <w:rPr>
          <w:rFonts w:hint="eastAsia"/>
          <w:sz w:val="24"/>
          <w:szCs w:val="24"/>
          <w:highlight w:val="none"/>
        </w:rPr>
      </w:pPr>
      <w:bookmarkStart w:id="73" w:name="_Toc19950_WPSOffice_Level1"/>
      <w:bookmarkStart w:id="74" w:name="_Toc20437_WPSOffice_Level1"/>
      <w:bookmarkStart w:id="75" w:name="_Toc2957_WPSOffice_Level1"/>
      <w:bookmarkStart w:id="76" w:name="_Toc2770_WPSOffice_Level1"/>
      <w:r>
        <w:rPr>
          <w:rFonts w:hint="eastAsia"/>
          <w:sz w:val="24"/>
          <w:szCs w:val="24"/>
          <w:highlight w:val="none"/>
        </w:rPr>
        <w:t>采购项目编号</w:t>
      </w:r>
      <w:bookmarkEnd w:id="73"/>
      <w:bookmarkEnd w:id="74"/>
      <w:bookmarkEnd w:id="75"/>
      <w:bookmarkEnd w:id="76"/>
      <w:r>
        <w:rPr>
          <w:rFonts w:hint="eastAsia"/>
          <w:sz w:val="24"/>
          <w:szCs w:val="24"/>
          <w:highlight w:val="none"/>
          <w:lang w:eastAsia="zh-CN"/>
        </w:rPr>
        <w:t>：</w:t>
      </w:r>
      <w:r>
        <w:rPr>
          <w:rFonts w:hint="eastAsia" w:ascii="宋体" w:hAnsi="宋体" w:cs="宋体"/>
          <w:b w:val="0"/>
          <w:bCs/>
          <w:color w:val="000000"/>
          <w:sz w:val="24"/>
          <w:szCs w:val="24"/>
          <w:highlight w:val="none"/>
          <w:u w:val="single"/>
          <w:lang w:val="en-US" w:eastAsia="zh-CN"/>
        </w:rPr>
        <w:t xml:space="preserve"> 祁连采购询价（货物）2026-01                    </w:t>
      </w:r>
      <w:r>
        <w:rPr>
          <w:rFonts w:hint="eastAsia"/>
          <w:sz w:val="24"/>
          <w:szCs w:val="24"/>
          <w:highlight w:val="none"/>
        </w:rPr>
        <w:t xml:space="preserve">                                                                     </w:t>
      </w:r>
    </w:p>
    <w:p w14:paraId="2CAB24C2">
      <w:pPr>
        <w:bidi w:val="0"/>
        <w:spacing w:line="480" w:lineRule="auto"/>
        <w:ind w:firstLine="480" w:firstLineChars="200"/>
        <w:jc w:val="left"/>
        <w:rPr>
          <w:rFonts w:hint="eastAsia"/>
          <w:sz w:val="24"/>
          <w:szCs w:val="24"/>
          <w:highlight w:val="none"/>
        </w:rPr>
      </w:pPr>
      <w:bookmarkStart w:id="77" w:name="_Toc19490_WPSOffice_Level1"/>
      <w:bookmarkStart w:id="78" w:name="_Toc31508_WPSOffice_Level1"/>
      <w:bookmarkStart w:id="79" w:name="_Toc1998_WPSOffice_Level1"/>
      <w:bookmarkStart w:id="80" w:name="_Toc3022_WPSOffice_Level1"/>
      <w:r>
        <w:rPr>
          <w:rFonts w:hint="eastAsia"/>
          <w:sz w:val="24"/>
          <w:szCs w:val="24"/>
          <w:highlight w:val="none"/>
        </w:rPr>
        <w:t>采购合同编号</w:t>
      </w:r>
      <w:bookmarkEnd w:id="77"/>
      <w:bookmarkEnd w:id="78"/>
      <w:bookmarkEnd w:id="79"/>
      <w:bookmarkEnd w:id="80"/>
      <w:r>
        <w:rPr>
          <w:rFonts w:hint="eastAsia"/>
          <w:sz w:val="24"/>
          <w:szCs w:val="24"/>
          <w:highlight w:val="none"/>
          <w:lang w:eastAsia="zh-CN"/>
        </w:rPr>
        <w:t>：</w:t>
      </w:r>
      <w:r>
        <w:rPr>
          <w:rFonts w:hint="eastAsia" w:ascii="宋体" w:hAnsi="宋体" w:eastAsia="宋体" w:cs="宋体"/>
          <w:b w:val="0"/>
          <w:bCs/>
          <w:color w:val="000000"/>
          <w:sz w:val="24"/>
          <w:szCs w:val="24"/>
          <w:highlight w:val="none"/>
          <w:u w:val="single"/>
        </w:rPr>
        <w:t xml:space="preserve"> </w:t>
      </w:r>
      <w:r>
        <w:rPr>
          <w:rFonts w:hint="eastAsia" w:ascii="宋体" w:hAnsi="宋体" w:cs="宋体"/>
          <w:b w:val="0"/>
          <w:bCs/>
          <w:color w:val="000000"/>
          <w:sz w:val="24"/>
          <w:szCs w:val="24"/>
          <w:highlight w:val="none"/>
          <w:u w:val="single"/>
          <w:lang w:val="en-US" w:eastAsia="zh-CN"/>
        </w:rPr>
        <w:t xml:space="preserve">QLCG-2026-01                                   </w:t>
      </w:r>
      <w:r>
        <w:rPr>
          <w:rFonts w:hint="eastAsia"/>
          <w:sz w:val="24"/>
          <w:szCs w:val="24"/>
          <w:highlight w:val="none"/>
          <w:lang w:val="en-US" w:eastAsia="zh-CN"/>
        </w:rPr>
        <w:t xml:space="preserve">                           </w:t>
      </w:r>
      <w:r>
        <w:rPr>
          <w:rFonts w:hint="eastAsia"/>
          <w:sz w:val="24"/>
          <w:szCs w:val="24"/>
          <w:highlight w:val="none"/>
        </w:rPr>
        <w:t xml:space="preserve">                                                 </w:t>
      </w:r>
    </w:p>
    <w:p w14:paraId="6825B733">
      <w:pPr>
        <w:bidi w:val="0"/>
        <w:spacing w:line="480" w:lineRule="auto"/>
        <w:ind w:firstLine="480" w:firstLineChars="200"/>
        <w:jc w:val="left"/>
        <w:rPr>
          <w:rFonts w:hint="eastAsia"/>
          <w:sz w:val="24"/>
          <w:szCs w:val="24"/>
          <w:highlight w:val="none"/>
        </w:rPr>
      </w:pPr>
      <w:bookmarkStart w:id="81" w:name="_Toc24942_WPSOffice_Level1"/>
      <w:bookmarkStart w:id="82" w:name="_Toc2711_WPSOffice_Level1"/>
      <w:bookmarkStart w:id="83" w:name="_Toc8063_WPSOffice_Level1"/>
      <w:bookmarkStart w:id="84" w:name="_Toc5994_WPSOffice_Level1"/>
      <w:r>
        <w:rPr>
          <w:rFonts w:hint="eastAsia"/>
          <w:sz w:val="24"/>
          <w:szCs w:val="24"/>
          <w:highlight w:val="none"/>
        </w:rPr>
        <w:t>合同金额（人民币）</w:t>
      </w:r>
      <w:bookmarkEnd w:id="81"/>
      <w:bookmarkEnd w:id="82"/>
      <w:bookmarkEnd w:id="83"/>
      <w:bookmarkEnd w:id="84"/>
      <w:r>
        <w:rPr>
          <w:rFonts w:hint="eastAsia"/>
          <w:sz w:val="24"/>
          <w:szCs w:val="24"/>
          <w:highlight w:val="none"/>
          <w:lang w:eastAsia="zh-CN"/>
        </w:rPr>
        <w:t>：</w:t>
      </w:r>
      <w:r>
        <w:rPr>
          <w:rFonts w:hint="eastAsia" w:ascii="宋体" w:hAnsi="宋体" w:eastAsia="宋体" w:cs="宋体"/>
          <w:b w:val="0"/>
          <w:bCs/>
          <w:color w:val="000000"/>
          <w:sz w:val="24"/>
          <w:szCs w:val="24"/>
          <w:highlight w:val="none"/>
          <w:u w:val="single"/>
        </w:rPr>
        <w:t xml:space="preserve">      </w:t>
      </w:r>
      <w:r>
        <w:rPr>
          <w:rFonts w:hint="eastAsia" w:ascii="宋体" w:hAnsi="宋体" w:cs="宋体"/>
          <w:b w:val="0"/>
          <w:bCs/>
          <w:color w:val="000000"/>
          <w:sz w:val="24"/>
          <w:szCs w:val="24"/>
          <w:highlight w:val="none"/>
          <w:u w:val="single"/>
          <w:lang w:val="en-US" w:eastAsia="zh-CN"/>
        </w:rPr>
        <w:t xml:space="preserve">                                    </w:t>
      </w:r>
      <w:r>
        <w:rPr>
          <w:rFonts w:hint="eastAsia"/>
          <w:sz w:val="24"/>
          <w:szCs w:val="24"/>
          <w:highlight w:val="none"/>
        </w:rPr>
        <w:t xml:space="preserve">                                                       </w:t>
      </w:r>
    </w:p>
    <w:p w14:paraId="09B9EE3D">
      <w:pPr>
        <w:bidi w:val="0"/>
        <w:spacing w:line="480" w:lineRule="auto"/>
        <w:ind w:firstLine="480" w:firstLineChars="200"/>
        <w:jc w:val="left"/>
        <w:rPr>
          <w:rFonts w:hint="eastAsia"/>
          <w:sz w:val="24"/>
          <w:szCs w:val="24"/>
          <w:highlight w:val="none"/>
        </w:rPr>
      </w:pPr>
      <w:bookmarkStart w:id="85" w:name="_Toc3522_WPSOffice_Level1"/>
      <w:bookmarkStart w:id="86" w:name="_Toc31793_WPSOffice_Level1"/>
      <w:bookmarkStart w:id="87" w:name="_Toc6126_WPSOffice_Level1"/>
      <w:bookmarkStart w:id="88" w:name="_Toc10610_WPSOffice_Level1"/>
      <w:r>
        <w:rPr>
          <w:rFonts w:hint="eastAsia"/>
          <w:sz w:val="24"/>
          <w:szCs w:val="24"/>
          <w:highlight w:val="none"/>
        </w:rPr>
        <w:t>采购单位（甲方）</w:t>
      </w:r>
      <w:r>
        <w:rPr>
          <w:rFonts w:hint="eastAsia"/>
          <w:sz w:val="24"/>
          <w:szCs w:val="24"/>
          <w:highlight w:val="none"/>
          <w:lang w:eastAsia="zh-CN"/>
        </w:rPr>
        <w:t>：</w:t>
      </w:r>
      <w:r>
        <w:rPr>
          <w:rFonts w:hint="eastAsia"/>
          <w:sz w:val="24"/>
          <w:szCs w:val="24"/>
          <w:highlight w:val="none"/>
        </w:rPr>
        <w:t xml:space="preserve"> </w:t>
      </w:r>
      <w:r>
        <w:rPr>
          <w:rFonts w:hint="eastAsia" w:ascii="宋体" w:hAnsi="宋体" w:eastAsia="宋体" w:cs="宋体"/>
          <w:b w:val="0"/>
          <w:bCs/>
          <w:color w:val="000000"/>
          <w:sz w:val="24"/>
          <w:szCs w:val="24"/>
          <w:highlight w:val="none"/>
          <w:u w:val="single"/>
        </w:rPr>
        <w:t xml:space="preserve">      </w:t>
      </w:r>
      <w:r>
        <w:rPr>
          <w:rFonts w:hint="eastAsia" w:ascii="宋体" w:hAnsi="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u w:val="single"/>
        </w:rPr>
        <w:t xml:space="preserve"> </w:t>
      </w:r>
      <w:r>
        <w:rPr>
          <w:rFonts w:hint="eastAsia" w:ascii="宋体" w:hAnsi="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u w:val="single"/>
        </w:rPr>
        <w:t xml:space="preserve">    </w:t>
      </w:r>
      <w:r>
        <w:rPr>
          <w:rFonts w:hint="eastAsia"/>
          <w:sz w:val="24"/>
          <w:szCs w:val="24"/>
          <w:highlight w:val="none"/>
        </w:rPr>
        <w:t>（盖章）</w:t>
      </w:r>
      <w:bookmarkEnd w:id="85"/>
      <w:bookmarkEnd w:id="86"/>
      <w:bookmarkEnd w:id="87"/>
      <w:bookmarkEnd w:id="88"/>
    </w:p>
    <w:p w14:paraId="75831EAF">
      <w:pPr>
        <w:bidi w:val="0"/>
        <w:spacing w:line="480" w:lineRule="auto"/>
        <w:ind w:firstLine="480" w:firstLineChars="200"/>
        <w:jc w:val="left"/>
        <w:rPr>
          <w:rFonts w:hint="eastAsia"/>
          <w:sz w:val="24"/>
          <w:szCs w:val="24"/>
          <w:highlight w:val="none"/>
        </w:rPr>
      </w:pPr>
      <w:bookmarkStart w:id="89" w:name="_Toc382_WPSOffice_Level1"/>
      <w:bookmarkStart w:id="90" w:name="_Toc7246_WPSOffice_Level1"/>
      <w:bookmarkStart w:id="91" w:name="_Toc22516_WPSOffice_Level1"/>
      <w:bookmarkStart w:id="92" w:name="_Toc14960_WPSOffice_Level1"/>
      <w:r>
        <w:rPr>
          <w:rFonts w:hint="eastAsia"/>
          <w:sz w:val="24"/>
          <w:szCs w:val="24"/>
          <w:highlight w:val="none"/>
        </w:rPr>
        <w:t>成交供应商（乙方）</w:t>
      </w:r>
      <w:r>
        <w:rPr>
          <w:rFonts w:hint="eastAsia"/>
          <w:sz w:val="24"/>
          <w:szCs w:val="24"/>
          <w:highlight w:val="none"/>
          <w:lang w:eastAsia="zh-CN"/>
        </w:rPr>
        <w:t>：</w:t>
      </w:r>
      <w:r>
        <w:rPr>
          <w:rFonts w:hint="eastAsia"/>
          <w:sz w:val="24"/>
          <w:szCs w:val="24"/>
          <w:highlight w:val="none"/>
        </w:rPr>
        <w:t xml:space="preserve"> </w:t>
      </w:r>
      <w:r>
        <w:rPr>
          <w:rFonts w:hint="eastAsia" w:ascii="宋体" w:hAnsi="宋体" w:eastAsia="宋体" w:cs="宋体"/>
          <w:b w:val="0"/>
          <w:bCs/>
          <w:color w:val="000000"/>
          <w:sz w:val="24"/>
          <w:szCs w:val="24"/>
          <w:highlight w:val="none"/>
          <w:u w:val="single"/>
        </w:rPr>
        <w:t xml:space="preserve">      </w:t>
      </w:r>
      <w:r>
        <w:rPr>
          <w:rFonts w:hint="eastAsia" w:ascii="宋体" w:hAnsi="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u w:val="single"/>
        </w:rPr>
        <w:t xml:space="preserve"> </w:t>
      </w:r>
      <w:r>
        <w:rPr>
          <w:rFonts w:hint="eastAsia"/>
          <w:sz w:val="24"/>
          <w:szCs w:val="24"/>
          <w:highlight w:val="none"/>
        </w:rPr>
        <w:t>（盖章）</w:t>
      </w:r>
      <w:bookmarkEnd w:id="89"/>
      <w:bookmarkEnd w:id="90"/>
      <w:bookmarkEnd w:id="91"/>
      <w:bookmarkEnd w:id="92"/>
    </w:p>
    <w:p w14:paraId="5F315323">
      <w:pPr>
        <w:pStyle w:val="32"/>
        <w:spacing w:line="360" w:lineRule="auto"/>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br w:type="page"/>
      </w:r>
    </w:p>
    <w:p w14:paraId="37C3BBA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 w:val="0"/>
          <w:bCs/>
          <w:color w:val="000000"/>
          <w:sz w:val="24"/>
          <w:szCs w:val="24"/>
          <w:highlight w:val="none"/>
        </w:rPr>
        <w:t>甲、乙双方根据</w:t>
      </w:r>
      <w:r>
        <w:rPr>
          <w:rFonts w:hint="eastAsia" w:ascii="宋体" w:hAnsi="宋体" w:cs="宋体"/>
          <w:b w:val="0"/>
          <w:bCs/>
          <w:color w:val="000000"/>
          <w:sz w:val="24"/>
          <w:szCs w:val="24"/>
          <w:highlight w:val="none"/>
          <w:lang w:val="en-US" w:eastAsia="zh-CN"/>
        </w:rPr>
        <w:t>2026</w:t>
      </w:r>
      <w:r>
        <w:rPr>
          <w:rFonts w:hint="eastAsia" w:ascii="宋体" w:hAnsi="宋体" w:eastAsia="宋体" w:cs="宋体"/>
          <w:b w:val="0"/>
          <w:bCs/>
          <w:color w:val="000000"/>
          <w:sz w:val="24"/>
          <w:szCs w:val="24"/>
          <w:highlight w:val="none"/>
        </w:rPr>
        <w:t>年</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日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项目（</w:t>
      </w:r>
      <w:r>
        <w:rPr>
          <w:rFonts w:hint="eastAsia" w:ascii="宋体" w:hAnsi="宋体" w:eastAsia="宋体" w:cs="宋体"/>
          <w:bCs/>
          <w:sz w:val="24"/>
          <w:szCs w:val="24"/>
          <w:highlight w:val="none"/>
          <w:lang w:eastAsia="zh-CN"/>
        </w:rPr>
        <w:t>项</w:t>
      </w:r>
      <w:r>
        <w:rPr>
          <w:rFonts w:hint="eastAsia" w:ascii="宋体" w:hAnsi="宋体" w:eastAsia="宋体" w:cs="宋体"/>
          <w:b w:val="0"/>
          <w:bCs/>
          <w:color w:val="000000"/>
          <w:sz w:val="24"/>
          <w:szCs w:val="24"/>
          <w:highlight w:val="none"/>
          <w:lang w:eastAsia="zh-CN"/>
        </w:rPr>
        <w:t>目编号</w:t>
      </w:r>
      <w:r>
        <w:rPr>
          <w:rFonts w:hint="eastAsia" w:ascii="宋体" w:hAnsi="宋体" w:cs="宋体"/>
          <w:b w:val="0"/>
          <w:bCs/>
          <w:color w:val="000000"/>
          <w:sz w:val="24"/>
          <w:szCs w:val="24"/>
          <w:highlight w:val="none"/>
          <w:lang w:val="en-US" w:eastAsia="zh-CN"/>
        </w:rPr>
        <w:t>：</w:t>
      </w:r>
      <w:r>
        <w:rPr>
          <w:rFonts w:hint="eastAsia" w:ascii="宋体" w:hAnsi="宋体" w:eastAsia="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rPr>
        <w:t>）的</w:t>
      </w:r>
      <w:r>
        <w:rPr>
          <w:rFonts w:hint="eastAsia" w:ascii="宋体" w:hAnsi="宋体" w:eastAsia="宋体" w:cs="宋体"/>
          <w:b w:val="0"/>
          <w:bCs/>
          <w:color w:val="000000"/>
          <w:sz w:val="24"/>
          <w:szCs w:val="24"/>
          <w:highlight w:val="none"/>
          <w:lang w:eastAsia="zh-CN"/>
        </w:rPr>
        <w:t>询价文件</w:t>
      </w:r>
      <w:r>
        <w:rPr>
          <w:rFonts w:hint="eastAsia" w:ascii="宋体" w:hAnsi="宋体" w:eastAsia="宋体" w:cs="宋体"/>
          <w:b w:val="0"/>
          <w:bCs/>
          <w:color w:val="000000"/>
          <w:sz w:val="24"/>
          <w:szCs w:val="24"/>
          <w:highlight w:val="none"/>
        </w:rPr>
        <w:t>要求和采购机构出具的《</w:t>
      </w:r>
      <w:r>
        <w:rPr>
          <w:rFonts w:hint="eastAsia" w:ascii="宋体" w:hAnsi="宋体" w:cs="宋体"/>
          <w:b w:val="0"/>
          <w:bCs/>
          <w:color w:val="000000"/>
          <w:sz w:val="24"/>
          <w:szCs w:val="24"/>
          <w:highlight w:val="none"/>
          <w:lang w:eastAsia="zh-CN"/>
        </w:rPr>
        <w:t>中标通知书</w:t>
      </w:r>
      <w:r>
        <w:rPr>
          <w:rFonts w:hint="eastAsia" w:ascii="宋体" w:hAnsi="宋体" w:eastAsia="宋体" w:cs="宋体"/>
          <w:b w:val="0"/>
          <w:bCs/>
          <w:color w:val="000000"/>
          <w:sz w:val="24"/>
          <w:szCs w:val="24"/>
          <w:highlight w:val="none"/>
        </w:rPr>
        <w:t>》，并经双方协商</w:t>
      </w:r>
      <w:r>
        <w:rPr>
          <w:rFonts w:hint="eastAsia" w:ascii="宋体" w:hAnsi="宋体" w:eastAsia="宋体" w:cs="宋体"/>
          <w:b w:val="0"/>
          <w:bCs/>
          <w:color w:val="000000"/>
          <w:sz w:val="24"/>
          <w:szCs w:val="24"/>
          <w:highlight w:val="none"/>
          <w:lang w:val="zh-CN" w:eastAsia="zh-CN"/>
        </w:rPr>
        <w:t>一致</w:t>
      </w:r>
      <w:r>
        <w:rPr>
          <w:rFonts w:hint="eastAsia" w:ascii="宋体" w:hAnsi="宋体" w:eastAsia="宋体" w:cs="宋体"/>
          <w:b w:val="0"/>
          <w:bCs/>
          <w:color w:val="000000"/>
          <w:sz w:val="24"/>
          <w:szCs w:val="24"/>
          <w:highlight w:val="none"/>
        </w:rPr>
        <w:t xml:space="preserve">，达成合同总价款为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的</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项目采购合同</w:t>
      </w:r>
      <w:r>
        <w:rPr>
          <w:rFonts w:hint="eastAsia" w:ascii="宋体" w:hAnsi="宋体" w:eastAsia="宋体" w:cs="宋体"/>
          <w:bCs/>
          <w:sz w:val="24"/>
          <w:szCs w:val="24"/>
          <w:highlight w:val="none"/>
          <w:lang w:eastAsia="zh-CN"/>
        </w:rPr>
        <w:t>：</w:t>
      </w:r>
    </w:p>
    <w:p w14:paraId="25458A4C">
      <w:pPr>
        <w:widowControl w:val="0"/>
        <w:wordWrap/>
        <w:adjustRightInd w:val="0"/>
        <w:snapToGrid w:val="0"/>
        <w:spacing w:line="560" w:lineRule="exact"/>
        <w:ind w:firstLine="480" w:firstLineChars="200"/>
        <w:textAlignment w:val="auto"/>
        <w:outlineLvl w:val="9"/>
        <w:rPr>
          <w:rFonts w:hint="eastAsia" w:ascii="宋体" w:hAnsi="宋体" w:eastAsia="宋体" w:cs="宋体"/>
          <w:b w:val="0"/>
          <w:bCs/>
          <w:color w:val="000000"/>
          <w:sz w:val="24"/>
          <w:szCs w:val="24"/>
          <w:highlight w:val="none"/>
          <w:lang w:val="zh-CN" w:eastAsia="zh-CN"/>
        </w:rPr>
      </w:pPr>
      <w:bookmarkStart w:id="93" w:name="_Toc29795_WPSOffice_Level1"/>
      <w:bookmarkStart w:id="94" w:name="_Toc16675_WPSOffice_Level1"/>
      <w:bookmarkStart w:id="95" w:name="_Toc6055_WPSOffice_Level1"/>
      <w:bookmarkStart w:id="96" w:name="_Toc28036_WPSOffice_Level1"/>
      <w:bookmarkStart w:id="97" w:name="_Toc96_WPSOffice_Level1"/>
      <w:bookmarkStart w:id="98" w:name="_Toc6866_WPSOffice_Level1"/>
      <w:r>
        <w:rPr>
          <w:rFonts w:hint="eastAsia" w:ascii="宋体" w:hAnsi="宋体" w:eastAsia="宋体" w:cs="宋体"/>
          <w:b w:val="0"/>
          <w:bCs/>
          <w:color w:val="000000"/>
          <w:sz w:val="24"/>
          <w:szCs w:val="24"/>
          <w:highlight w:val="none"/>
          <w:lang w:val="zh-CN" w:eastAsia="zh-CN"/>
        </w:rPr>
        <w:t>一、签订本政府采购合同的依据</w:t>
      </w:r>
      <w:bookmarkEnd w:id="93"/>
      <w:bookmarkEnd w:id="94"/>
      <w:bookmarkEnd w:id="95"/>
      <w:bookmarkEnd w:id="96"/>
      <w:bookmarkEnd w:id="97"/>
      <w:bookmarkEnd w:id="98"/>
    </w:p>
    <w:p w14:paraId="7F35F15D">
      <w:pPr>
        <w:widowControl w:val="0"/>
        <w:wordWrap/>
        <w:adjustRightInd w:val="0"/>
        <w:snapToGrid w:val="0"/>
        <w:spacing w:line="560" w:lineRule="exact"/>
        <w:ind w:firstLine="480" w:firstLineChars="200"/>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本政府采购合同所附下列文件是构成本政府采购合同不可分割的部分：</w:t>
      </w:r>
    </w:p>
    <w:p w14:paraId="1809BA24">
      <w:pPr>
        <w:widowControl w:val="0"/>
        <w:wordWrap/>
        <w:adjustRightInd w:val="0"/>
        <w:snapToGrid w:val="0"/>
        <w:spacing w:line="560" w:lineRule="exact"/>
        <w:ind w:firstLine="480" w:firstLineChars="200"/>
        <w:textAlignment w:val="auto"/>
        <w:outlineLvl w:val="9"/>
        <w:rPr>
          <w:rFonts w:hint="eastAsia" w:ascii="宋体" w:hAnsi="宋体" w:eastAsia="宋体" w:cs="宋体"/>
          <w:b w:val="0"/>
          <w:bCs/>
          <w:color w:val="000000"/>
          <w:sz w:val="24"/>
          <w:szCs w:val="24"/>
          <w:highlight w:val="none"/>
          <w:lang w:val="zh-CN" w:eastAsia="zh-CN"/>
        </w:rPr>
      </w:pPr>
      <w:bookmarkStart w:id="99" w:name="_Toc29065_WPSOffice_Level2"/>
      <w:bookmarkStart w:id="100" w:name="_Toc7329_WPSOffice_Level2"/>
      <w:bookmarkStart w:id="101" w:name="_Toc32479_WPSOffice_Level2"/>
      <w:r>
        <w:rPr>
          <w:rFonts w:hint="eastAsia" w:ascii="宋体" w:hAnsi="宋体" w:eastAsia="宋体" w:cs="宋体"/>
          <w:b w:val="0"/>
          <w:bCs/>
          <w:color w:val="000000"/>
          <w:sz w:val="24"/>
          <w:szCs w:val="24"/>
          <w:highlight w:val="none"/>
          <w:lang w:val="zh-CN" w:eastAsia="zh-CN"/>
        </w:rPr>
        <w:t>1.询价文件；</w:t>
      </w:r>
      <w:bookmarkEnd w:id="99"/>
      <w:bookmarkEnd w:id="100"/>
      <w:bookmarkEnd w:id="101"/>
    </w:p>
    <w:p w14:paraId="6334E37E">
      <w:pPr>
        <w:widowControl w:val="0"/>
        <w:wordWrap/>
        <w:adjustRightInd w:val="0"/>
        <w:snapToGrid w:val="0"/>
        <w:spacing w:line="560" w:lineRule="exact"/>
        <w:ind w:firstLine="480" w:firstLineChars="200"/>
        <w:textAlignment w:val="auto"/>
        <w:outlineLvl w:val="9"/>
        <w:rPr>
          <w:rFonts w:hint="eastAsia" w:ascii="宋体" w:hAnsi="宋体" w:eastAsia="宋体" w:cs="宋体"/>
          <w:b w:val="0"/>
          <w:bCs/>
          <w:color w:val="000000"/>
          <w:sz w:val="24"/>
          <w:szCs w:val="24"/>
          <w:highlight w:val="none"/>
          <w:lang w:val="zh-CN" w:eastAsia="zh-CN"/>
        </w:rPr>
      </w:pPr>
      <w:bookmarkStart w:id="102" w:name="_Toc28112_WPSOffice_Level2"/>
      <w:bookmarkStart w:id="103" w:name="_Toc22776_WPSOffice_Level2"/>
      <w:bookmarkStart w:id="104" w:name="_Toc8989_WPSOffice_Level2"/>
      <w:r>
        <w:rPr>
          <w:rFonts w:hint="eastAsia" w:ascii="宋体" w:hAnsi="宋体" w:eastAsia="宋体" w:cs="宋体"/>
          <w:b w:val="0"/>
          <w:bCs/>
          <w:color w:val="000000"/>
          <w:sz w:val="24"/>
          <w:szCs w:val="24"/>
          <w:highlight w:val="none"/>
          <w:lang w:val="zh-CN" w:eastAsia="zh-CN"/>
        </w:rPr>
        <w:t>2.询价文件的更正、变更公告；</w:t>
      </w:r>
      <w:bookmarkEnd w:id="102"/>
      <w:bookmarkEnd w:id="103"/>
      <w:bookmarkEnd w:id="104"/>
    </w:p>
    <w:p w14:paraId="0614FE35">
      <w:pPr>
        <w:widowControl w:val="0"/>
        <w:wordWrap/>
        <w:adjustRightInd w:val="0"/>
        <w:snapToGrid w:val="0"/>
        <w:spacing w:line="560" w:lineRule="exact"/>
        <w:ind w:firstLine="480" w:firstLineChars="200"/>
        <w:textAlignment w:val="auto"/>
        <w:outlineLvl w:val="9"/>
        <w:rPr>
          <w:rFonts w:hint="eastAsia" w:ascii="宋体" w:hAnsi="宋体" w:eastAsia="宋体" w:cs="宋体"/>
          <w:b w:val="0"/>
          <w:bCs/>
          <w:color w:val="000000"/>
          <w:sz w:val="24"/>
          <w:szCs w:val="24"/>
          <w:highlight w:val="none"/>
          <w:lang w:val="zh-CN" w:eastAsia="zh-CN"/>
        </w:rPr>
      </w:pPr>
      <w:bookmarkStart w:id="105" w:name="_Toc28651_WPSOffice_Level2"/>
      <w:bookmarkStart w:id="106" w:name="_Toc29221_WPSOffice_Level2"/>
      <w:bookmarkStart w:id="107" w:name="_Toc29795_WPSOffice_Level2"/>
      <w:r>
        <w:rPr>
          <w:rFonts w:hint="eastAsia" w:ascii="宋体" w:hAnsi="宋体" w:eastAsia="宋体" w:cs="宋体"/>
          <w:b w:val="0"/>
          <w:bCs/>
          <w:color w:val="000000"/>
          <w:sz w:val="24"/>
          <w:szCs w:val="24"/>
          <w:highlight w:val="none"/>
          <w:lang w:val="zh-CN" w:eastAsia="zh-CN"/>
        </w:rPr>
        <w:t>3.成交供应商提交的谈判响应文件；</w:t>
      </w:r>
      <w:bookmarkEnd w:id="105"/>
      <w:bookmarkEnd w:id="106"/>
      <w:bookmarkEnd w:id="107"/>
    </w:p>
    <w:p w14:paraId="78ED4893">
      <w:pPr>
        <w:widowControl w:val="0"/>
        <w:wordWrap/>
        <w:adjustRightInd w:val="0"/>
        <w:snapToGrid w:val="0"/>
        <w:spacing w:line="560" w:lineRule="exact"/>
        <w:ind w:firstLine="480" w:firstLineChars="200"/>
        <w:textAlignment w:val="auto"/>
        <w:outlineLvl w:val="9"/>
        <w:rPr>
          <w:rFonts w:hint="eastAsia" w:ascii="宋体" w:hAnsi="宋体" w:eastAsia="宋体" w:cs="宋体"/>
          <w:b w:val="0"/>
          <w:bCs/>
          <w:color w:val="000000"/>
          <w:sz w:val="24"/>
          <w:szCs w:val="24"/>
          <w:highlight w:val="none"/>
          <w:lang w:val="zh-CN" w:eastAsia="zh-CN"/>
        </w:rPr>
      </w:pPr>
      <w:bookmarkStart w:id="108" w:name="_Toc130_WPSOffice_Level2"/>
      <w:bookmarkStart w:id="109" w:name="_Toc10173_WPSOffice_Level2"/>
      <w:bookmarkStart w:id="110" w:name="_Toc13685_WPSOffice_Level2"/>
      <w:r>
        <w:rPr>
          <w:rFonts w:hint="eastAsia" w:ascii="宋体" w:hAnsi="宋体" w:eastAsia="宋体" w:cs="宋体"/>
          <w:b w:val="0"/>
          <w:bCs/>
          <w:color w:val="000000"/>
          <w:sz w:val="24"/>
          <w:szCs w:val="24"/>
          <w:highlight w:val="none"/>
          <w:lang w:val="zh-CN" w:eastAsia="zh-CN"/>
        </w:rPr>
        <w:t>4.政府采购合同通用条款；</w:t>
      </w:r>
      <w:bookmarkEnd w:id="108"/>
      <w:bookmarkEnd w:id="109"/>
      <w:bookmarkEnd w:id="110"/>
    </w:p>
    <w:p w14:paraId="1AF4A6FA">
      <w:pPr>
        <w:widowControl w:val="0"/>
        <w:wordWrap/>
        <w:adjustRightInd w:val="0"/>
        <w:snapToGrid w:val="0"/>
        <w:spacing w:line="560" w:lineRule="exact"/>
        <w:ind w:firstLine="480" w:firstLineChars="200"/>
        <w:textAlignment w:val="auto"/>
        <w:outlineLvl w:val="9"/>
        <w:rPr>
          <w:rFonts w:hint="eastAsia" w:ascii="宋体" w:hAnsi="宋体" w:eastAsia="宋体" w:cs="宋体"/>
          <w:b w:val="0"/>
          <w:bCs/>
          <w:color w:val="000000"/>
          <w:sz w:val="24"/>
          <w:szCs w:val="24"/>
          <w:highlight w:val="none"/>
          <w:lang w:val="zh-CN" w:eastAsia="zh-CN"/>
        </w:rPr>
      </w:pPr>
      <w:bookmarkStart w:id="111" w:name="_Toc1858_WPSOffice_Level2"/>
      <w:bookmarkStart w:id="112" w:name="_Toc16117_WPSOffice_Level2"/>
      <w:bookmarkStart w:id="113" w:name="_Toc22537_WPSOffice_Level2"/>
      <w:r>
        <w:rPr>
          <w:rFonts w:hint="eastAsia" w:ascii="宋体" w:hAnsi="宋体" w:eastAsia="宋体" w:cs="宋体"/>
          <w:b w:val="0"/>
          <w:bCs/>
          <w:color w:val="000000"/>
          <w:sz w:val="24"/>
          <w:szCs w:val="24"/>
          <w:highlight w:val="none"/>
          <w:lang w:val="zh-CN" w:eastAsia="zh-CN"/>
        </w:rPr>
        <w:t>5.</w:t>
      </w:r>
      <w:bookmarkEnd w:id="111"/>
      <w:bookmarkEnd w:id="112"/>
      <w:bookmarkEnd w:id="113"/>
      <w:bookmarkStart w:id="114" w:name="_Toc32599_WPSOffice_Level2"/>
      <w:bookmarkStart w:id="115" w:name="_Toc2205_WPSOffice_Level2"/>
      <w:bookmarkStart w:id="116" w:name="_Toc8581_WPSOffice_Level2"/>
      <w:r>
        <w:rPr>
          <w:rFonts w:hint="eastAsia" w:ascii="宋体" w:hAnsi="宋体" w:cs="宋体"/>
          <w:b w:val="0"/>
          <w:bCs/>
          <w:color w:val="000000"/>
          <w:sz w:val="24"/>
          <w:szCs w:val="24"/>
          <w:highlight w:val="none"/>
          <w:lang w:val="zh-CN" w:eastAsia="zh-CN"/>
        </w:rPr>
        <w:t>中标通知书</w:t>
      </w:r>
      <w:r>
        <w:rPr>
          <w:rFonts w:hint="eastAsia" w:ascii="宋体" w:hAnsi="宋体" w:eastAsia="宋体" w:cs="宋体"/>
          <w:b w:val="0"/>
          <w:bCs/>
          <w:color w:val="000000"/>
          <w:sz w:val="24"/>
          <w:szCs w:val="24"/>
          <w:highlight w:val="none"/>
          <w:lang w:val="zh-CN" w:eastAsia="zh-CN"/>
        </w:rPr>
        <w:t>。</w:t>
      </w:r>
      <w:bookmarkEnd w:id="114"/>
      <w:bookmarkEnd w:id="115"/>
      <w:bookmarkEnd w:id="116"/>
    </w:p>
    <w:p w14:paraId="128B129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eastAsia="zh-CN"/>
        </w:rPr>
      </w:pPr>
      <w:bookmarkStart w:id="117" w:name="_Toc7426_WPSOffice_Level1"/>
      <w:bookmarkStart w:id="118" w:name="_Toc29813_WPSOffice_Level1"/>
      <w:bookmarkStart w:id="119" w:name="_Toc12658_WPSOffice_Level1"/>
      <w:bookmarkStart w:id="120" w:name="_Toc10173_WPSOffice_Level1"/>
      <w:bookmarkStart w:id="121" w:name="_Toc4921_WPSOffice_Level1"/>
      <w:bookmarkStart w:id="122" w:name="_Toc10843_WPSOffice_Level1"/>
      <w:r>
        <w:rPr>
          <w:rFonts w:hint="eastAsia" w:ascii="宋体" w:hAnsi="宋体" w:eastAsia="宋体" w:cs="宋体"/>
          <w:bCs/>
          <w:sz w:val="24"/>
          <w:szCs w:val="24"/>
          <w:highlight w:val="none"/>
          <w:lang w:val="zh-CN" w:eastAsia="zh-CN"/>
        </w:rPr>
        <w:t xml:space="preserve">二、合同标的及金额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lang w:val="zh-CN" w:eastAsia="zh-CN"/>
        </w:rPr>
        <w:t xml:space="preserve">     单位</w:t>
      </w:r>
      <w:bookmarkEnd w:id="117"/>
      <w:bookmarkEnd w:id="118"/>
      <w:bookmarkEnd w:id="119"/>
      <w:bookmarkEnd w:id="120"/>
      <w:bookmarkEnd w:id="121"/>
      <w:bookmarkEnd w:id="122"/>
      <w:r>
        <w:rPr>
          <w:rFonts w:hint="eastAsia" w:ascii="宋体" w:hAnsi="宋体" w:eastAsia="宋体" w:cs="宋体"/>
          <w:bCs/>
          <w:sz w:val="24"/>
          <w:szCs w:val="24"/>
          <w:highlight w:val="none"/>
          <w:lang w:val="zh-CN" w:eastAsia="zh-CN"/>
        </w:rPr>
        <w:t>：</w:t>
      </w:r>
    </w:p>
    <w:tbl>
      <w:tblPr>
        <w:tblStyle w:val="22"/>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7"/>
        <w:gridCol w:w="1535"/>
        <w:gridCol w:w="1509"/>
        <w:gridCol w:w="1197"/>
        <w:gridCol w:w="1077"/>
        <w:gridCol w:w="1075"/>
        <w:gridCol w:w="1257"/>
      </w:tblGrid>
      <w:tr w14:paraId="2E4A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7"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0790E738">
            <w:pPr>
              <w:widowControl w:val="0"/>
              <w:wordWrap/>
              <w:adjustRightInd w:val="0"/>
              <w:snapToGrid w:val="0"/>
              <w:spacing w:line="560" w:lineRule="exact"/>
              <w:jc w:val="center"/>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包号</w:t>
            </w:r>
          </w:p>
        </w:tc>
        <w:tc>
          <w:tcPr>
            <w:tcW w:w="1535" w:type="dxa"/>
            <w:tcBorders>
              <w:top w:val="single" w:color="auto" w:sz="4" w:space="0"/>
              <w:left w:val="single" w:color="auto" w:sz="4" w:space="0"/>
              <w:bottom w:val="single" w:color="auto" w:sz="4" w:space="0"/>
              <w:right w:val="single" w:color="auto" w:sz="4" w:space="0"/>
            </w:tcBorders>
            <w:vAlign w:val="center"/>
          </w:tcPr>
          <w:p w14:paraId="69183DCE">
            <w:pPr>
              <w:widowControl w:val="0"/>
              <w:wordWrap/>
              <w:adjustRightInd w:val="0"/>
              <w:snapToGrid w:val="0"/>
              <w:spacing w:line="560" w:lineRule="exact"/>
              <w:jc w:val="center"/>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标的名称</w:t>
            </w:r>
          </w:p>
        </w:tc>
        <w:tc>
          <w:tcPr>
            <w:tcW w:w="1509" w:type="dxa"/>
            <w:tcBorders>
              <w:top w:val="single" w:color="auto" w:sz="4" w:space="0"/>
              <w:left w:val="single" w:color="auto" w:sz="4" w:space="0"/>
              <w:bottom w:val="single" w:color="auto" w:sz="4" w:space="0"/>
              <w:right w:val="single" w:color="auto" w:sz="4" w:space="0"/>
            </w:tcBorders>
            <w:vAlign w:val="center"/>
          </w:tcPr>
          <w:p w14:paraId="3D1E2B62">
            <w:pPr>
              <w:widowControl w:val="0"/>
              <w:wordWrap/>
              <w:adjustRightInd w:val="0"/>
              <w:snapToGrid w:val="0"/>
              <w:spacing w:line="560" w:lineRule="exact"/>
              <w:jc w:val="center"/>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型号规格</w:t>
            </w:r>
          </w:p>
        </w:tc>
        <w:tc>
          <w:tcPr>
            <w:tcW w:w="1197" w:type="dxa"/>
            <w:tcBorders>
              <w:top w:val="single" w:color="auto" w:sz="4" w:space="0"/>
              <w:left w:val="single" w:color="auto" w:sz="4" w:space="0"/>
              <w:bottom w:val="single" w:color="auto" w:sz="4" w:space="0"/>
              <w:right w:val="single" w:color="auto" w:sz="4" w:space="0"/>
            </w:tcBorders>
            <w:vAlign w:val="center"/>
          </w:tcPr>
          <w:p w14:paraId="5D5B2FA2">
            <w:pPr>
              <w:widowControl w:val="0"/>
              <w:wordWrap/>
              <w:adjustRightInd w:val="0"/>
              <w:snapToGrid w:val="0"/>
              <w:spacing w:line="560" w:lineRule="exact"/>
              <w:jc w:val="center"/>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数量</w:t>
            </w:r>
          </w:p>
        </w:tc>
        <w:tc>
          <w:tcPr>
            <w:tcW w:w="1077" w:type="dxa"/>
            <w:tcBorders>
              <w:top w:val="single" w:color="auto" w:sz="4" w:space="0"/>
              <w:left w:val="single" w:color="auto" w:sz="4" w:space="0"/>
              <w:bottom w:val="single" w:color="auto" w:sz="4" w:space="0"/>
              <w:right w:val="single" w:color="auto" w:sz="4" w:space="0"/>
            </w:tcBorders>
            <w:vAlign w:val="center"/>
          </w:tcPr>
          <w:p w14:paraId="788C8ABD">
            <w:pPr>
              <w:widowControl w:val="0"/>
              <w:wordWrap/>
              <w:adjustRightInd w:val="0"/>
              <w:snapToGrid w:val="0"/>
              <w:spacing w:line="560" w:lineRule="exact"/>
              <w:jc w:val="center"/>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单价</w:t>
            </w:r>
          </w:p>
        </w:tc>
        <w:tc>
          <w:tcPr>
            <w:tcW w:w="1075" w:type="dxa"/>
            <w:tcBorders>
              <w:top w:val="single" w:color="auto" w:sz="4" w:space="0"/>
              <w:left w:val="single" w:color="auto" w:sz="4" w:space="0"/>
              <w:bottom w:val="single" w:color="auto" w:sz="4" w:space="0"/>
              <w:right w:val="single" w:color="auto" w:sz="4" w:space="0"/>
            </w:tcBorders>
            <w:vAlign w:val="center"/>
          </w:tcPr>
          <w:p w14:paraId="318E0611">
            <w:pPr>
              <w:widowControl w:val="0"/>
              <w:wordWrap/>
              <w:adjustRightInd w:val="0"/>
              <w:snapToGrid w:val="0"/>
              <w:spacing w:line="560" w:lineRule="exact"/>
              <w:jc w:val="center"/>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总价</w:t>
            </w:r>
          </w:p>
        </w:tc>
        <w:tc>
          <w:tcPr>
            <w:tcW w:w="1257" w:type="dxa"/>
            <w:tcBorders>
              <w:top w:val="single" w:color="auto" w:sz="4" w:space="0"/>
              <w:left w:val="single" w:color="auto" w:sz="4" w:space="0"/>
              <w:bottom w:val="single" w:color="auto" w:sz="4" w:space="0"/>
              <w:right w:val="single" w:color="auto" w:sz="4" w:space="0"/>
            </w:tcBorders>
            <w:vAlign w:val="center"/>
          </w:tcPr>
          <w:p w14:paraId="291B0E03">
            <w:pPr>
              <w:widowControl w:val="0"/>
              <w:wordWrap/>
              <w:adjustRightInd w:val="0"/>
              <w:snapToGrid w:val="0"/>
              <w:spacing w:line="560" w:lineRule="exact"/>
              <w:jc w:val="center"/>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备注</w:t>
            </w:r>
          </w:p>
        </w:tc>
      </w:tr>
      <w:tr w14:paraId="0935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0"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458ABA51">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535" w:type="dxa"/>
            <w:tcBorders>
              <w:top w:val="single" w:color="auto" w:sz="4" w:space="0"/>
              <w:left w:val="single" w:color="auto" w:sz="4" w:space="0"/>
              <w:bottom w:val="single" w:color="auto" w:sz="4" w:space="0"/>
              <w:right w:val="single" w:color="auto" w:sz="4" w:space="0"/>
            </w:tcBorders>
            <w:vAlign w:val="center"/>
          </w:tcPr>
          <w:p w14:paraId="05AAE72F">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509" w:type="dxa"/>
            <w:tcBorders>
              <w:top w:val="single" w:color="auto" w:sz="4" w:space="0"/>
              <w:left w:val="single" w:color="auto" w:sz="4" w:space="0"/>
              <w:bottom w:val="single" w:color="auto" w:sz="4" w:space="0"/>
              <w:right w:val="single" w:color="auto" w:sz="4" w:space="0"/>
            </w:tcBorders>
            <w:vAlign w:val="center"/>
          </w:tcPr>
          <w:p w14:paraId="7086652E">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197" w:type="dxa"/>
            <w:tcBorders>
              <w:top w:val="single" w:color="auto" w:sz="4" w:space="0"/>
              <w:left w:val="single" w:color="auto" w:sz="4" w:space="0"/>
              <w:bottom w:val="single" w:color="auto" w:sz="4" w:space="0"/>
              <w:right w:val="single" w:color="auto" w:sz="4" w:space="0"/>
            </w:tcBorders>
            <w:vAlign w:val="center"/>
          </w:tcPr>
          <w:p w14:paraId="2BA82459">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077" w:type="dxa"/>
            <w:tcBorders>
              <w:top w:val="single" w:color="auto" w:sz="4" w:space="0"/>
              <w:left w:val="single" w:color="auto" w:sz="4" w:space="0"/>
              <w:bottom w:val="single" w:color="auto" w:sz="4" w:space="0"/>
              <w:right w:val="single" w:color="auto" w:sz="4" w:space="0"/>
            </w:tcBorders>
            <w:vAlign w:val="center"/>
          </w:tcPr>
          <w:p w14:paraId="49DF7BF1">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075" w:type="dxa"/>
            <w:tcBorders>
              <w:top w:val="single" w:color="auto" w:sz="4" w:space="0"/>
              <w:left w:val="single" w:color="auto" w:sz="4" w:space="0"/>
              <w:bottom w:val="single" w:color="auto" w:sz="4" w:space="0"/>
              <w:right w:val="single" w:color="auto" w:sz="4" w:space="0"/>
            </w:tcBorders>
            <w:vAlign w:val="center"/>
          </w:tcPr>
          <w:p w14:paraId="776D51EA">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257" w:type="dxa"/>
            <w:tcBorders>
              <w:top w:val="single" w:color="auto" w:sz="4" w:space="0"/>
              <w:left w:val="single" w:color="auto" w:sz="4" w:space="0"/>
              <w:bottom w:val="single" w:color="auto" w:sz="4" w:space="0"/>
              <w:right w:val="single" w:color="auto" w:sz="4" w:space="0"/>
            </w:tcBorders>
            <w:vAlign w:val="center"/>
          </w:tcPr>
          <w:p w14:paraId="58D56D7D">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r>
      <w:tr w14:paraId="3BF0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1"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058AAD3A">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535" w:type="dxa"/>
            <w:tcBorders>
              <w:top w:val="single" w:color="auto" w:sz="4" w:space="0"/>
              <w:left w:val="single" w:color="auto" w:sz="4" w:space="0"/>
              <w:bottom w:val="single" w:color="auto" w:sz="4" w:space="0"/>
              <w:right w:val="single" w:color="auto" w:sz="4" w:space="0"/>
            </w:tcBorders>
            <w:vAlign w:val="center"/>
          </w:tcPr>
          <w:p w14:paraId="569B88E8">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509" w:type="dxa"/>
            <w:tcBorders>
              <w:top w:val="single" w:color="auto" w:sz="4" w:space="0"/>
              <w:left w:val="single" w:color="auto" w:sz="4" w:space="0"/>
              <w:bottom w:val="single" w:color="auto" w:sz="4" w:space="0"/>
              <w:right w:val="single" w:color="auto" w:sz="4" w:space="0"/>
            </w:tcBorders>
            <w:vAlign w:val="center"/>
          </w:tcPr>
          <w:p w14:paraId="4AE199A4">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197" w:type="dxa"/>
            <w:tcBorders>
              <w:top w:val="single" w:color="auto" w:sz="4" w:space="0"/>
              <w:left w:val="single" w:color="auto" w:sz="4" w:space="0"/>
              <w:bottom w:val="single" w:color="auto" w:sz="4" w:space="0"/>
              <w:right w:val="single" w:color="auto" w:sz="4" w:space="0"/>
            </w:tcBorders>
            <w:vAlign w:val="center"/>
          </w:tcPr>
          <w:p w14:paraId="022C413B">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077" w:type="dxa"/>
            <w:tcBorders>
              <w:top w:val="single" w:color="auto" w:sz="4" w:space="0"/>
              <w:left w:val="single" w:color="auto" w:sz="4" w:space="0"/>
              <w:bottom w:val="single" w:color="auto" w:sz="4" w:space="0"/>
              <w:right w:val="single" w:color="auto" w:sz="4" w:space="0"/>
            </w:tcBorders>
            <w:vAlign w:val="center"/>
          </w:tcPr>
          <w:p w14:paraId="2AA7661A">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075" w:type="dxa"/>
            <w:tcBorders>
              <w:top w:val="single" w:color="auto" w:sz="4" w:space="0"/>
              <w:left w:val="single" w:color="auto" w:sz="4" w:space="0"/>
              <w:bottom w:val="single" w:color="auto" w:sz="4" w:space="0"/>
              <w:right w:val="single" w:color="auto" w:sz="4" w:space="0"/>
            </w:tcBorders>
            <w:vAlign w:val="center"/>
          </w:tcPr>
          <w:p w14:paraId="475EE233">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257" w:type="dxa"/>
            <w:tcBorders>
              <w:top w:val="single" w:color="auto" w:sz="4" w:space="0"/>
              <w:left w:val="single" w:color="auto" w:sz="4" w:space="0"/>
              <w:bottom w:val="single" w:color="auto" w:sz="4" w:space="0"/>
              <w:right w:val="single" w:color="auto" w:sz="4" w:space="0"/>
            </w:tcBorders>
            <w:vAlign w:val="center"/>
          </w:tcPr>
          <w:p w14:paraId="3C0C823B">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r>
      <w:tr w14:paraId="0A2E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1"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4A844598">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535" w:type="dxa"/>
            <w:tcBorders>
              <w:top w:val="single" w:color="auto" w:sz="4" w:space="0"/>
              <w:left w:val="single" w:color="auto" w:sz="4" w:space="0"/>
              <w:bottom w:val="single" w:color="auto" w:sz="4" w:space="0"/>
              <w:right w:val="single" w:color="auto" w:sz="4" w:space="0"/>
            </w:tcBorders>
            <w:vAlign w:val="center"/>
          </w:tcPr>
          <w:p w14:paraId="6E904D78">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509" w:type="dxa"/>
            <w:tcBorders>
              <w:top w:val="single" w:color="auto" w:sz="4" w:space="0"/>
              <w:left w:val="single" w:color="auto" w:sz="4" w:space="0"/>
              <w:bottom w:val="single" w:color="auto" w:sz="4" w:space="0"/>
              <w:right w:val="single" w:color="auto" w:sz="4" w:space="0"/>
            </w:tcBorders>
            <w:vAlign w:val="center"/>
          </w:tcPr>
          <w:p w14:paraId="26831F28">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197" w:type="dxa"/>
            <w:tcBorders>
              <w:top w:val="single" w:color="auto" w:sz="4" w:space="0"/>
              <w:left w:val="single" w:color="auto" w:sz="4" w:space="0"/>
              <w:bottom w:val="single" w:color="auto" w:sz="4" w:space="0"/>
              <w:right w:val="single" w:color="auto" w:sz="4" w:space="0"/>
            </w:tcBorders>
            <w:vAlign w:val="center"/>
          </w:tcPr>
          <w:p w14:paraId="3721FB9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077" w:type="dxa"/>
            <w:tcBorders>
              <w:top w:val="single" w:color="auto" w:sz="4" w:space="0"/>
              <w:left w:val="single" w:color="auto" w:sz="4" w:space="0"/>
              <w:bottom w:val="single" w:color="auto" w:sz="4" w:space="0"/>
              <w:right w:val="single" w:color="auto" w:sz="4" w:space="0"/>
            </w:tcBorders>
            <w:vAlign w:val="center"/>
          </w:tcPr>
          <w:p w14:paraId="15949E99">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075" w:type="dxa"/>
            <w:tcBorders>
              <w:top w:val="single" w:color="auto" w:sz="4" w:space="0"/>
              <w:left w:val="single" w:color="auto" w:sz="4" w:space="0"/>
              <w:bottom w:val="single" w:color="auto" w:sz="4" w:space="0"/>
              <w:right w:val="single" w:color="auto" w:sz="4" w:space="0"/>
            </w:tcBorders>
            <w:vAlign w:val="center"/>
          </w:tcPr>
          <w:p w14:paraId="7F223D85">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257" w:type="dxa"/>
            <w:tcBorders>
              <w:top w:val="single" w:color="auto" w:sz="4" w:space="0"/>
              <w:left w:val="single" w:color="auto" w:sz="4" w:space="0"/>
              <w:bottom w:val="single" w:color="auto" w:sz="4" w:space="0"/>
              <w:right w:val="single" w:color="auto" w:sz="4" w:space="0"/>
            </w:tcBorders>
            <w:vAlign w:val="center"/>
          </w:tcPr>
          <w:p w14:paraId="5BC1C058">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r>
      <w:tr w14:paraId="71C4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1"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1874C6C8">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535" w:type="dxa"/>
            <w:tcBorders>
              <w:top w:val="single" w:color="auto" w:sz="4" w:space="0"/>
              <w:left w:val="single" w:color="auto" w:sz="4" w:space="0"/>
              <w:bottom w:val="single" w:color="auto" w:sz="4" w:space="0"/>
              <w:right w:val="single" w:color="auto" w:sz="4" w:space="0"/>
            </w:tcBorders>
            <w:vAlign w:val="center"/>
          </w:tcPr>
          <w:p w14:paraId="040682A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509" w:type="dxa"/>
            <w:tcBorders>
              <w:top w:val="single" w:color="auto" w:sz="4" w:space="0"/>
              <w:left w:val="single" w:color="auto" w:sz="4" w:space="0"/>
              <w:bottom w:val="single" w:color="auto" w:sz="4" w:space="0"/>
              <w:right w:val="single" w:color="auto" w:sz="4" w:space="0"/>
            </w:tcBorders>
            <w:vAlign w:val="center"/>
          </w:tcPr>
          <w:p w14:paraId="183A34EA">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197" w:type="dxa"/>
            <w:tcBorders>
              <w:top w:val="single" w:color="auto" w:sz="4" w:space="0"/>
              <w:left w:val="single" w:color="auto" w:sz="4" w:space="0"/>
              <w:bottom w:val="single" w:color="auto" w:sz="4" w:space="0"/>
              <w:right w:val="single" w:color="auto" w:sz="4" w:space="0"/>
            </w:tcBorders>
            <w:vAlign w:val="center"/>
          </w:tcPr>
          <w:p w14:paraId="4CD3F665">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077" w:type="dxa"/>
            <w:tcBorders>
              <w:top w:val="single" w:color="auto" w:sz="4" w:space="0"/>
              <w:left w:val="single" w:color="auto" w:sz="4" w:space="0"/>
              <w:bottom w:val="single" w:color="auto" w:sz="4" w:space="0"/>
              <w:right w:val="single" w:color="auto" w:sz="4" w:space="0"/>
            </w:tcBorders>
            <w:vAlign w:val="center"/>
          </w:tcPr>
          <w:p w14:paraId="2DED742F">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075" w:type="dxa"/>
            <w:tcBorders>
              <w:top w:val="single" w:color="auto" w:sz="4" w:space="0"/>
              <w:left w:val="single" w:color="auto" w:sz="4" w:space="0"/>
              <w:bottom w:val="single" w:color="auto" w:sz="4" w:space="0"/>
              <w:right w:val="single" w:color="auto" w:sz="4" w:space="0"/>
            </w:tcBorders>
            <w:vAlign w:val="center"/>
          </w:tcPr>
          <w:p w14:paraId="3500050C">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c>
          <w:tcPr>
            <w:tcW w:w="1257" w:type="dxa"/>
            <w:tcBorders>
              <w:top w:val="single" w:color="auto" w:sz="4" w:space="0"/>
              <w:left w:val="single" w:color="auto" w:sz="4" w:space="0"/>
              <w:bottom w:val="single" w:color="auto" w:sz="4" w:space="0"/>
              <w:right w:val="single" w:color="auto" w:sz="4" w:space="0"/>
            </w:tcBorders>
            <w:vAlign w:val="center"/>
          </w:tcPr>
          <w:p w14:paraId="7AE8B26F">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p>
        </w:tc>
      </w:tr>
    </w:tbl>
    <w:p w14:paraId="40D32D6A">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根据上述政府采购合同文件要求，本政府采购合同的总金额为人民币</w:t>
      </w:r>
      <w:r>
        <w:rPr>
          <w:rFonts w:hint="eastAsia" w:ascii="宋体" w:hAnsi="宋体" w:eastAsia="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lang w:val="zh-CN" w:eastAsia="zh-CN"/>
        </w:rPr>
        <w:t>（大写）</w:t>
      </w:r>
      <w:r>
        <w:rPr>
          <w:rFonts w:hint="eastAsia" w:ascii="宋体" w:hAnsi="宋体" w:eastAsia="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u w:val="single"/>
          <w:lang w:val="zh-CN" w:eastAsia="zh-CN"/>
        </w:rPr>
        <w:t xml:space="preserve">          </w:t>
      </w:r>
      <w:r>
        <w:rPr>
          <w:rFonts w:hint="eastAsia" w:ascii="宋体" w:hAnsi="宋体" w:eastAsia="宋体" w:cs="宋体"/>
          <w:b w:val="0"/>
          <w:bCs/>
          <w:color w:val="000000"/>
          <w:sz w:val="24"/>
          <w:szCs w:val="24"/>
          <w:highlight w:val="none"/>
          <w:lang w:val="zh-CN" w:eastAsia="zh-CN"/>
        </w:rPr>
        <w:t>元。</w:t>
      </w:r>
    </w:p>
    <w:p w14:paraId="6857AF08">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本合同以人民币进行结算，</w:t>
      </w:r>
      <w:bookmarkStart w:id="123" w:name="_Toc20423_WPSOffice_Level1"/>
      <w:bookmarkStart w:id="124" w:name="_Toc23899_WPSOffice_Level1"/>
      <w:bookmarkStart w:id="125" w:name="_Toc6168_WPSOffice_Level1"/>
      <w:bookmarkStart w:id="126" w:name="_Toc28888_WPSOffice_Level1"/>
      <w:bookmarkStart w:id="127" w:name="_Toc7098_WPSOffice_Level1"/>
      <w:bookmarkStart w:id="128" w:name="_Toc22537_WPSOffice_Level1"/>
      <w:r>
        <w:rPr>
          <w:rFonts w:hint="eastAsia" w:ascii="宋体" w:hAnsi="宋体" w:cs="宋体"/>
          <w:b w:val="0"/>
          <w:bCs/>
          <w:color w:val="000000"/>
          <w:sz w:val="24"/>
          <w:szCs w:val="24"/>
          <w:highlight w:val="none"/>
          <w:lang w:val="zh-CN" w:eastAsia="zh-CN"/>
        </w:rPr>
        <w:t>合同总价包括产品费、验收费、手续费、包装费、运输费、保险费、安装费、调试费、培训费、售前、售中、售后服务费、成交服务费、税金及不可预见费等全部费用。</w:t>
      </w:r>
    </w:p>
    <w:p w14:paraId="1A6AF14A">
      <w:pPr>
        <w:widowControl w:val="0"/>
        <w:wordWrap/>
        <w:adjustRightInd w:val="0"/>
        <w:snapToGrid w:val="0"/>
        <w:spacing w:line="560" w:lineRule="exact"/>
        <w:ind w:firstLine="480" w:firstLineChars="200"/>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三、交付时间、地点和要求</w:t>
      </w:r>
      <w:bookmarkEnd w:id="123"/>
      <w:bookmarkEnd w:id="124"/>
      <w:bookmarkEnd w:id="125"/>
      <w:bookmarkEnd w:id="126"/>
      <w:bookmarkEnd w:id="127"/>
      <w:bookmarkEnd w:id="128"/>
    </w:p>
    <w:p w14:paraId="327A229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交货时间：</w:t>
      </w:r>
      <w:r>
        <w:rPr>
          <w:rFonts w:hint="eastAsia" w:ascii="宋体" w:hAnsi="宋体" w:eastAsia="宋体" w:cs="宋体"/>
          <w:color w:val="auto"/>
          <w:spacing w:val="-1"/>
          <w:sz w:val="24"/>
          <w:szCs w:val="24"/>
          <w:highlight w:val="none"/>
          <w:u w:val="single" w:color="auto"/>
          <w:lang w:eastAsia="zh-CN"/>
        </w:rPr>
        <w:t>签订合同后</w:t>
      </w:r>
      <w:r>
        <w:rPr>
          <w:rFonts w:hint="eastAsia" w:ascii="宋体" w:hAnsi="宋体" w:eastAsia="宋体" w:cs="宋体"/>
          <w:color w:val="auto"/>
          <w:spacing w:val="-1"/>
          <w:sz w:val="24"/>
          <w:szCs w:val="24"/>
          <w:highlight w:val="none"/>
          <w:u w:val="single" w:color="auto"/>
          <w:lang w:val="en-US" w:eastAsia="zh-CN"/>
        </w:rPr>
        <w:t>3</w:t>
      </w:r>
      <w:r>
        <w:rPr>
          <w:rFonts w:hint="eastAsia" w:ascii="宋体" w:hAnsi="宋体" w:eastAsia="宋体" w:cs="宋体"/>
          <w:color w:val="auto"/>
          <w:spacing w:val="-1"/>
          <w:sz w:val="24"/>
          <w:szCs w:val="24"/>
          <w:highlight w:val="none"/>
          <w:u w:val="single" w:color="auto"/>
          <w:lang w:eastAsia="zh-CN"/>
        </w:rPr>
        <w:t>0日内完成供货</w:t>
      </w:r>
      <w:r>
        <w:rPr>
          <w:rFonts w:hint="eastAsia" w:ascii="宋体" w:hAnsi="宋体" w:eastAsia="宋体" w:cs="宋体"/>
          <w:bCs/>
          <w:sz w:val="24"/>
          <w:szCs w:val="24"/>
          <w:highlight w:val="none"/>
          <w:lang w:val="zh-CN"/>
        </w:rPr>
        <w:t>；</w:t>
      </w:r>
    </w:p>
    <w:p w14:paraId="53AB41C4">
      <w:pPr>
        <w:widowControl w:val="0"/>
        <w:wordWrap/>
        <w:adjustRightInd w:val="0"/>
        <w:snapToGrid w:val="0"/>
        <w:spacing w:line="560" w:lineRule="exact"/>
        <w:ind w:firstLine="720" w:firstLineChars="300"/>
        <w:textAlignment w:val="auto"/>
        <w:outlineLvl w:val="9"/>
        <w:rPr>
          <w:rFonts w:hint="eastAsia" w:ascii="宋体" w:hAnsi="宋体" w:cs="宋体"/>
          <w:bCs/>
          <w:sz w:val="24"/>
          <w:szCs w:val="24"/>
          <w:highlight w:val="none"/>
          <w:lang w:val="zh-CN"/>
        </w:rPr>
      </w:pPr>
      <w:r>
        <w:rPr>
          <w:rFonts w:hint="eastAsia" w:ascii="宋体" w:hAnsi="宋体" w:eastAsia="宋体" w:cs="宋体"/>
          <w:bCs/>
          <w:sz w:val="24"/>
          <w:szCs w:val="24"/>
          <w:highlight w:val="none"/>
          <w:lang w:val="zh-CN"/>
        </w:rPr>
        <w:t>交货地点：</w:t>
      </w:r>
      <w:r>
        <w:rPr>
          <w:rFonts w:hint="eastAsia" w:ascii="宋体" w:hAnsi="宋体" w:eastAsia="宋体" w:cs="宋体"/>
          <w:bCs/>
          <w:sz w:val="24"/>
          <w:szCs w:val="24"/>
          <w:highlight w:val="none"/>
          <w:u w:val="single"/>
          <w:lang w:val="zh-CN"/>
        </w:rPr>
        <w:t>祁连县</w:t>
      </w:r>
      <w:r>
        <w:rPr>
          <w:rFonts w:hint="eastAsia" w:ascii="宋体" w:hAnsi="宋体" w:cs="宋体"/>
          <w:bCs/>
          <w:sz w:val="24"/>
          <w:szCs w:val="24"/>
          <w:highlight w:val="none"/>
          <w:lang w:val="zh-CN"/>
        </w:rPr>
        <w:t>；</w:t>
      </w:r>
    </w:p>
    <w:p w14:paraId="41BC8EF1">
      <w:pPr>
        <w:widowControl w:val="0"/>
        <w:wordWrap/>
        <w:adjustRightInd w:val="0"/>
        <w:snapToGrid w:val="0"/>
        <w:spacing w:line="560" w:lineRule="exact"/>
        <w:ind w:firstLine="720" w:firstLineChars="300"/>
        <w:textAlignment w:val="auto"/>
        <w:outlineLvl w:val="9"/>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质保期</w:t>
      </w:r>
      <w:r>
        <w:rPr>
          <w:rFonts w:hint="eastAsia" w:ascii="宋体" w:hAnsi="宋体" w:eastAsia="宋体" w:cs="宋体"/>
          <w:bCs/>
          <w:sz w:val="24"/>
          <w:szCs w:val="24"/>
          <w:highlight w:val="none"/>
          <w:lang w:val="zh-CN"/>
        </w:rPr>
        <w:t>：</w:t>
      </w:r>
      <w:r>
        <w:rPr>
          <w:rFonts w:hint="eastAsia" w:ascii="宋体" w:hAnsi="宋体" w:eastAsia="宋体" w:cs="宋体"/>
          <w:color w:val="auto"/>
          <w:spacing w:val="-1"/>
          <w:sz w:val="24"/>
          <w:szCs w:val="24"/>
          <w:highlight w:val="none"/>
          <w:u w:val="single"/>
          <w:lang w:eastAsia="zh-CN"/>
        </w:rPr>
        <w:t>验收合格之日起一年</w:t>
      </w:r>
      <w:r>
        <w:rPr>
          <w:rFonts w:hint="eastAsia" w:ascii="宋体" w:hAnsi="宋体" w:cs="宋体"/>
          <w:bCs/>
          <w:sz w:val="24"/>
          <w:szCs w:val="24"/>
          <w:highlight w:val="none"/>
          <w:lang w:val="zh-CN"/>
        </w:rPr>
        <w:t>。</w:t>
      </w:r>
    </w:p>
    <w:p w14:paraId="442191E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乙方提供不符合询价文件、谈判响应文件和本合同规定的产品，甲方有权拒绝接受。</w:t>
      </w:r>
    </w:p>
    <w:p w14:paraId="178586F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zh-CN"/>
        </w:rPr>
        <w:t>乙方应将提供产品的装箱清单、用户手册、资料、工具和备品、备件等交付给甲方，如有缺失应及时补齐，否则视为逾期交货。</w:t>
      </w:r>
    </w:p>
    <w:p w14:paraId="5901491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4. </w:t>
      </w:r>
      <w:r>
        <w:rPr>
          <w:rFonts w:hint="eastAsia" w:ascii="宋体" w:hAnsi="宋体" w:eastAsia="宋体" w:cs="宋体"/>
          <w:bCs/>
          <w:sz w:val="24"/>
          <w:szCs w:val="24"/>
          <w:highlight w:val="none"/>
          <w:lang w:val="zh-CN"/>
        </w:rPr>
        <w:t>甲方应当在到货（安装、调试完）后</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个工作日内进行验收。验收合格后，由甲乙双方签署产品验收单并加盖采购人公章，甲乙双方各执一份。</w:t>
      </w:r>
    </w:p>
    <w:p w14:paraId="73150E6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zh-CN"/>
        </w:rPr>
        <w:t xml:space="preserve"> 甲方在履行合同过程中发现乙方有违约问题，可按询价文件、谈判响应文件的规定和合同违约条款要求乙方及时予以解决。</w:t>
      </w:r>
    </w:p>
    <w:p w14:paraId="4BC0774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val="zh-CN" w:eastAsia="zh-CN"/>
        </w:rPr>
        <w:t>乙方向甲方提供产品相关完税销售发票。</w:t>
      </w:r>
    </w:p>
    <w:p w14:paraId="56DDFF2A">
      <w:pPr>
        <w:widowControl w:val="0"/>
        <w:wordWrap/>
        <w:adjustRightInd w:val="0"/>
        <w:snapToGrid w:val="0"/>
        <w:spacing w:line="560" w:lineRule="exact"/>
        <w:textAlignment w:val="auto"/>
        <w:outlineLvl w:val="9"/>
        <w:rPr>
          <w:rFonts w:hint="eastAsia" w:ascii="宋体" w:hAnsi="宋体" w:eastAsia="宋体" w:cs="宋体"/>
          <w:bCs/>
          <w:sz w:val="24"/>
          <w:szCs w:val="24"/>
          <w:highlight w:val="none"/>
          <w:lang w:val="zh-CN" w:eastAsia="zh-CN"/>
        </w:rPr>
      </w:pPr>
      <w:bookmarkStart w:id="129" w:name="_Toc23122_WPSOffice_Level1"/>
      <w:bookmarkStart w:id="130" w:name="_Toc32406_WPSOffice_Level1"/>
      <w:bookmarkStart w:id="131" w:name="_Toc29015_WPSOffice_Level1"/>
      <w:bookmarkStart w:id="132" w:name="_Toc5771_WPSOffice_Level1"/>
      <w:bookmarkStart w:id="133" w:name="_Toc2306_WPSOffice_Level1"/>
      <w:bookmarkStart w:id="134" w:name="_Toc19609_WPSOffice_Level1"/>
      <w:r>
        <w:rPr>
          <w:rFonts w:hint="eastAsia" w:ascii="宋体" w:hAnsi="宋体" w:eastAsia="宋体" w:cs="宋体"/>
          <w:bCs/>
          <w:sz w:val="24"/>
          <w:szCs w:val="24"/>
          <w:highlight w:val="none"/>
          <w:lang w:val="zh-CN" w:eastAsia="zh-CN"/>
        </w:rPr>
        <w:t>四、付款方式</w:t>
      </w:r>
      <w:bookmarkEnd w:id="129"/>
      <w:bookmarkEnd w:id="130"/>
      <w:bookmarkEnd w:id="131"/>
      <w:bookmarkEnd w:id="132"/>
      <w:bookmarkEnd w:id="133"/>
      <w:bookmarkEnd w:id="134"/>
    </w:p>
    <w:p w14:paraId="5CD85199">
      <w:pPr>
        <w:widowControl w:val="0"/>
        <w:wordWrap/>
        <w:adjustRightInd w:val="0"/>
        <w:snapToGrid w:val="0"/>
        <w:spacing w:line="560" w:lineRule="exact"/>
        <w:ind w:firstLine="480" w:firstLineChars="200"/>
        <w:textAlignment w:val="auto"/>
        <w:outlineLvl w:val="9"/>
        <w:rPr>
          <w:rFonts w:hint="eastAsia" w:ascii="宋体" w:hAnsi="宋体" w:eastAsia="宋体" w:cs="宋体"/>
          <w:bCs/>
          <w:color w:val="auto"/>
          <w:sz w:val="24"/>
          <w:szCs w:val="24"/>
          <w:highlight w:val="none"/>
          <w:lang w:val="zh-CN" w:eastAsia="zh-CN"/>
        </w:rPr>
      </w:pPr>
      <w:bookmarkStart w:id="135" w:name="_Toc9071_WPSOffice_Level1"/>
      <w:bookmarkStart w:id="136" w:name="_Toc4233_WPSOffice_Level1"/>
      <w:bookmarkStart w:id="137" w:name="_Toc8581_WPSOffice_Level1"/>
      <w:bookmarkStart w:id="138" w:name="_Toc1156_WPSOffice_Level1"/>
      <w:bookmarkStart w:id="139" w:name="_Toc4945_WPSOffice_Level1"/>
      <w:bookmarkStart w:id="140" w:name="_Toc26468_WPSOffice_Level1"/>
      <w:r>
        <w:rPr>
          <w:rFonts w:hint="eastAsia" w:ascii="宋体" w:hAnsi="宋体" w:eastAsia="宋体" w:cs="宋体"/>
          <w:b w:val="0"/>
          <w:bCs w:val="0"/>
          <w:color w:val="auto"/>
          <w:kern w:val="0"/>
          <w:sz w:val="24"/>
          <w:szCs w:val="24"/>
          <w:lang w:val="zh-CN" w:eastAsia="zh-CN" w:bidi="ar-SA"/>
        </w:rPr>
        <w:t>签订合同前乙方向甲方支付合同价 5% 的履约保证金至甲方指定账户（或5%的保函），即人民币          ，大写：              ，保证项目的正常实施；自合同签订生效后，甲方向乙方支付预付款 （合同总价款的30%） ，即人民币¥             元，大写：                 ；到货后15个工作日内甲方向乙方支付合同总价款的40%，即人民币¥         元，大写：               ；验收合格后15个工作日内甲方向乙方支付合同总价款的30%，即¥           元，大写：             ；5% 的履约保证金待项目完工甲方验收产品无质量问题后15日内，由甲方以转账方式予以拨付，不计利息。</w:t>
      </w:r>
      <w:r>
        <w:rPr>
          <w:rFonts w:hint="eastAsia" w:ascii="宋体" w:hAnsi="宋体" w:eastAsia="宋体" w:cs="宋体"/>
          <w:bCs/>
          <w:color w:val="auto"/>
          <w:sz w:val="24"/>
          <w:szCs w:val="24"/>
          <w:highlight w:val="none"/>
          <w:lang w:val="zh-CN" w:eastAsia="zh-CN"/>
        </w:rPr>
        <w:t>五、合同的变更、终止与转让</w:t>
      </w:r>
      <w:bookmarkEnd w:id="135"/>
      <w:bookmarkEnd w:id="136"/>
      <w:bookmarkEnd w:id="137"/>
      <w:bookmarkEnd w:id="138"/>
      <w:bookmarkEnd w:id="139"/>
      <w:bookmarkEnd w:id="140"/>
    </w:p>
    <w:p w14:paraId="6C84319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除《中华人民共和国政府采购法》第</w:t>
      </w:r>
      <w:r>
        <w:rPr>
          <w:rFonts w:hint="eastAsia" w:ascii="宋体" w:hAnsi="宋体" w:eastAsia="宋体" w:cs="宋体"/>
          <w:bCs/>
          <w:sz w:val="24"/>
          <w:szCs w:val="24"/>
          <w:highlight w:val="none"/>
        </w:rPr>
        <w:t>50</w:t>
      </w:r>
      <w:r>
        <w:rPr>
          <w:rFonts w:hint="eastAsia" w:ascii="宋体" w:hAnsi="宋体" w:eastAsia="宋体" w:cs="宋体"/>
          <w:bCs/>
          <w:sz w:val="24"/>
          <w:szCs w:val="24"/>
          <w:highlight w:val="none"/>
          <w:lang w:val="zh-CN"/>
        </w:rPr>
        <w:t>条规定的情形外，本合同一经签订，甲乙双方不得擅自变更、中止或终止。</w:t>
      </w:r>
    </w:p>
    <w:p w14:paraId="5A3886D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val="zh-CN" w:eastAsia="zh-CN"/>
        </w:rPr>
        <w:t>乙方不得擅自转让其应履行的合同义务。</w:t>
      </w:r>
    </w:p>
    <w:p w14:paraId="7F0C355E">
      <w:pPr>
        <w:widowControl w:val="0"/>
        <w:wordWrap/>
        <w:adjustRightInd w:val="0"/>
        <w:snapToGrid w:val="0"/>
        <w:spacing w:line="560" w:lineRule="exact"/>
        <w:ind w:firstLine="480" w:firstLineChars="200"/>
        <w:textAlignment w:val="auto"/>
        <w:outlineLvl w:val="9"/>
        <w:rPr>
          <w:rFonts w:hint="eastAsia" w:ascii="宋体" w:hAnsi="宋体" w:eastAsia="宋体" w:cs="宋体"/>
          <w:b w:val="0"/>
          <w:bCs/>
          <w:color w:val="000000"/>
          <w:sz w:val="24"/>
          <w:szCs w:val="24"/>
          <w:highlight w:val="none"/>
          <w:lang w:val="zh-CN" w:eastAsia="zh-CN"/>
        </w:rPr>
      </w:pPr>
      <w:bookmarkStart w:id="141" w:name="_Toc14930_WPSOffice_Level1"/>
      <w:bookmarkStart w:id="142" w:name="_Toc29941_WPSOffice_Level1"/>
      <w:bookmarkStart w:id="143" w:name="_Toc27090_WPSOffice_Level1"/>
      <w:bookmarkStart w:id="144" w:name="_Toc2669_WPSOffice_Level1"/>
      <w:bookmarkStart w:id="145" w:name="_Toc20231_WPSOffice_Level1"/>
      <w:bookmarkStart w:id="146" w:name="_Toc21200_WPSOffice_Level1"/>
      <w:r>
        <w:rPr>
          <w:rFonts w:hint="eastAsia" w:ascii="宋体" w:hAnsi="宋体" w:eastAsia="宋体" w:cs="宋体"/>
          <w:b w:val="0"/>
          <w:bCs/>
          <w:color w:val="000000"/>
          <w:sz w:val="24"/>
          <w:szCs w:val="24"/>
          <w:highlight w:val="none"/>
          <w:lang w:val="zh-CN" w:eastAsia="zh-CN"/>
        </w:rPr>
        <w:t>六、违约责任</w:t>
      </w:r>
      <w:bookmarkEnd w:id="141"/>
      <w:bookmarkEnd w:id="142"/>
      <w:bookmarkEnd w:id="143"/>
      <w:bookmarkEnd w:id="144"/>
      <w:bookmarkEnd w:id="145"/>
      <w:bookmarkEnd w:id="146"/>
    </w:p>
    <w:p w14:paraId="1806FFF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乙方所提供的产品规格、技术标准、材料等质量不合格的，应在供货期内及时更换；更换不及时的，按逾期交货承担违约责任；因质量问题甲方不同意接收的，甲方有权扣除质保金，并由乙方赔偿由此引起的甲方的一切经济损失。</w:t>
      </w:r>
    </w:p>
    <w:p w14:paraId="6340AF9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乙方提供的货物如侵犯了第三方权益而引发纠纷或诉讼的，均由乙方负责交涉并承担全部责任。</w:t>
      </w:r>
    </w:p>
    <w:p w14:paraId="4EE3FF0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val="zh-CN" w:eastAsia="zh-CN"/>
        </w:rPr>
        <w:t>因包装、运输引起的货物损坏，甲方有权拒收。</w:t>
      </w:r>
    </w:p>
    <w:p w14:paraId="3F20D25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lang w:val="zh-CN" w:eastAsia="zh-CN"/>
        </w:rPr>
        <w:t>甲方无故延期接受货物和乙方逾期交货的，每天应向对方偿付未交货物的货款</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lang w:val="zh-CN" w:eastAsia="zh-CN"/>
        </w:rPr>
        <w:t>的违约金，但违约金累计不得超过违约货款的</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val="zh-CN" w:eastAsia="zh-CN"/>
        </w:rPr>
        <w:t>，超过</w:t>
      </w:r>
      <w:r>
        <w:rPr>
          <w:rFonts w:hint="eastAsia" w:ascii="宋体" w:hAnsi="宋体" w:eastAsia="宋体" w:cs="宋体"/>
          <w:bCs/>
          <w:sz w:val="24"/>
          <w:szCs w:val="24"/>
          <w:highlight w:val="none"/>
          <w:lang w:val="en-US" w:eastAsia="zh-CN"/>
        </w:rPr>
        <w:t xml:space="preserve"> 15个工作日 </w:t>
      </w:r>
      <w:r>
        <w:rPr>
          <w:rFonts w:hint="eastAsia" w:ascii="宋体" w:hAnsi="宋体" w:eastAsia="宋体" w:cs="宋体"/>
          <w:bCs/>
          <w:sz w:val="24"/>
          <w:szCs w:val="24"/>
          <w:highlight w:val="none"/>
          <w:lang w:val="zh-CN" w:eastAsia="zh-CN"/>
        </w:rPr>
        <w:t>对方有权解除合同，违约方承担因此给对方造成的经济损失</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lang w:val="zh-CN" w:eastAsia="zh-CN"/>
        </w:rPr>
        <w:t>。</w:t>
      </w:r>
    </w:p>
    <w:p w14:paraId="4F28EC8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val="zh-CN" w:eastAsia="zh-CN"/>
        </w:rPr>
        <w:t>乙方未按本合同和响应文件中规定的服务承诺提供售后服务的，乙方应按本合同合计金额的</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val="zh-CN" w:eastAsia="zh-CN"/>
        </w:rPr>
        <w:t>向甲方支付违约金。</w:t>
      </w:r>
    </w:p>
    <w:p w14:paraId="5581DF9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val="zh-CN" w:eastAsia="zh-CN"/>
        </w:rPr>
        <w:t>乙方提供的货物在质量保证期内，因设计、工艺或材料的缺陷和其它质量原因造成的问题，由乙方负责，费用由乙方承担。</w:t>
      </w:r>
    </w:p>
    <w:p w14:paraId="733E190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lang w:val="zh-CN" w:eastAsia="zh-CN"/>
        </w:rPr>
        <w:t>其它违约行为按违约货款额</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val="zh-CN" w:eastAsia="zh-CN"/>
        </w:rPr>
        <w:t>收取违约金并赔偿经济损失。</w:t>
      </w:r>
    </w:p>
    <w:p w14:paraId="12C90D67">
      <w:pPr>
        <w:widowControl w:val="0"/>
        <w:wordWrap/>
        <w:adjustRightInd w:val="0"/>
        <w:snapToGrid w:val="0"/>
        <w:spacing w:line="560" w:lineRule="exact"/>
        <w:ind w:firstLine="480" w:firstLineChars="200"/>
        <w:textAlignment w:val="auto"/>
        <w:outlineLvl w:val="9"/>
        <w:rPr>
          <w:rFonts w:hint="eastAsia" w:ascii="宋体" w:hAnsi="宋体" w:eastAsia="宋体" w:cs="宋体"/>
          <w:b w:val="0"/>
          <w:bCs/>
          <w:color w:val="000000"/>
          <w:sz w:val="24"/>
          <w:szCs w:val="24"/>
          <w:highlight w:val="none"/>
          <w:lang w:val="zh-CN" w:eastAsia="zh-CN"/>
        </w:rPr>
      </w:pPr>
      <w:bookmarkStart w:id="147" w:name="_Toc13664_WPSOffice_Level1"/>
      <w:bookmarkStart w:id="148" w:name="_Toc31682_WPSOffice_Level1"/>
      <w:bookmarkStart w:id="149" w:name="_Toc4924_WPSOffice_Level1"/>
      <w:bookmarkStart w:id="150" w:name="_Toc29473_WPSOffice_Level1"/>
      <w:bookmarkStart w:id="151" w:name="_Toc2639_WPSOffice_Level1"/>
      <w:bookmarkStart w:id="152" w:name="_Toc2021_WPSOffice_Level1"/>
      <w:r>
        <w:rPr>
          <w:rFonts w:hint="eastAsia" w:ascii="宋体" w:hAnsi="宋体" w:eastAsia="宋体" w:cs="宋体"/>
          <w:b w:val="0"/>
          <w:bCs/>
          <w:color w:val="000000"/>
          <w:sz w:val="24"/>
          <w:szCs w:val="24"/>
          <w:highlight w:val="none"/>
          <w:lang w:val="zh-CN" w:eastAsia="zh-CN"/>
        </w:rPr>
        <w:t>七、不可抗力</w:t>
      </w:r>
      <w:bookmarkEnd w:id="147"/>
      <w:bookmarkEnd w:id="148"/>
      <w:bookmarkEnd w:id="149"/>
      <w:bookmarkEnd w:id="150"/>
      <w:bookmarkEnd w:id="151"/>
      <w:bookmarkEnd w:id="152"/>
    </w:p>
    <w:p w14:paraId="3441E4F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zh-CN" w:eastAsia="zh-CN"/>
        </w:rPr>
        <w:t>1.不可抗力使合同的</w:t>
      </w:r>
      <w:r>
        <w:rPr>
          <w:rFonts w:hint="eastAsia" w:ascii="宋体" w:hAnsi="宋体" w:eastAsia="宋体" w:cs="宋体"/>
          <w:bCs/>
          <w:sz w:val="24"/>
          <w:szCs w:val="24"/>
          <w:highlight w:val="none"/>
          <w:lang w:val="zh-CN"/>
        </w:rPr>
        <w:t>某些内容有变更必要的，双方应通过协商在</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zh-CN"/>
        </w:rPr>
        <w:t>天内达成进一步履行合同的协议，因不可抗力致使合同不能履行的，合同终止。</w:t>
      </w:r>
    </w:p>
    <w:p w14:paraId="3446030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除法律、法规规定的不可抗力情形外，双方约定出现</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非人为</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lang w:val="zh-CN"/>
        </w:rPr>
        <w:t>情况亦视为不可抗力。</w:t>
      </w:r>
    </w:p>
    <w:p w14:paraId="6DDEDBD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eastAsia="zh-CN"/>
        </w:rPr>
      </w:pPr>
      <w:bookmarkStart w:id="153" w:name="_Toc23622_WPSOffice_Level1"/>
      <w:bookmarkStart w:id="154" w:name="_Toc18318_WPSOffice_Level1"/>
      <w:bookmarkStart w:id="155" w:name="_Toc26412_WPSOffice_Level1"/>
      <w:bookmarkStart w:id="156" w:name="_Toc3848_WPSOffice_Level1"/>
      <w:bookmarkStart w:id="157" w:name="_Toc10383_WPSOffice_Level1"/>
      <w:bookmarkStart w:id="158" w:name="_Toc19414_WPSOffice_Level1"/>
      <w:r>
        <w:rPr>
          <w:rFonts w:hint="eastAsia" w:ascii="宋体" w:hAnsi="宋体" w:eastAsia="宋体" w:cs="宋体"/>
          <w:bCs/>
          <w:sz w:val="24"/>
          <w:szCs w:val="24"/>
          <w:highlight w:val="none"/>
          <w:lang w:val="zh-CN" w:eastAsia="zh-CN"/>
        </w:rPr>
        <w:t>八、知识产权</w:t>
      </w:r>
      <w:bookmarkEnd w:id="153"/>
      <w:bookmarkEnd w:id="154"/>
      <w:bookmarkEnd w:id="155"/>
      <w:bookmarkEnd w:id="156"/>
      <w:bookmarkEnd w:id="157"/>
      <w:bookmarkEnd w:id="158"/>
      <w:r>
        <w:rPr>
          <w:rFonts w:hint="eastAsia" w:ascii="宋体" w:hAnsi="宋体" w:eastAsia="宋体" w:cs="宋体"/>
          <w:bCs/>
          <w:sz w:val="24"/>
          <w:szCs w:val="24"/>
          <w:highlight w:val="none"/>
          <w:lang w:val="zh-CN" w:eastAsia="zh-CN"/>
        </w:rPr>
        <w:t>：</w:t>
      </w:r>
    </w:p>
    <w:p w14:paraId="04F4F75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eastAsia="zh-CN"/>
        </w:rPr>
      </w:pPr>
      <w:bookmarkStart w:id="159" w:name="_Toc19749_WPSOffice_Level1"/>
      <w:bookmarkStart w:id="160" w:name="_Toc10217_WPSOffice_Level1"/>
      <w:bookmarkStart w:id="161" w:name="_Toc2260_WPSOffice_Level1"/>
      <w:bookmarkStart w:id="162" w:name="_Toc20210_WPSOffice_Level1"/>
      <w:bookmarkStart w:id="163" w:name="_Toc13231_WPSOffice_Level1"/>
      <w:bookmarkStart w:id="164" w:name="_Toc19632_WPSOffice_Level1"/>
      <w:r>
        <w:rPr>
          <w:rFonts w:hint="eastAsia" w:ascii="宋体" w:hAnsi="宋体" w:eastAsia="宋体" w:cs="宋体"/>
          <w:bCs/>
          <w:sz w:val="24"/>
          <w:szCs w:val="24"/>
          <w:highlight w:val="none"/>
          <w:lang w:val="zh-CN" w:eastAsia="zh-CN"/>
        </w:rPr>
        <w:t>九、其他约定</w:t>
      </w:r>
      <w:bookmarkEnd w:id="159"/>
      <w:bookmarkEnd w:id="160"/>
      <w:bookmarkEnd w:id="161"/>
      <w:bookmarkEnd w:id="162"/>
      <w:bookmarkEnd w:id="163"/>
      <w:bookmarkEnd w:id="164"/>
      <w:r>
        <w:rPr>
          <w:rFonts w:hint="eastAsia" w:ascii="宋体" w:hAnsi="宋体" w:eastAsia="宋体" w:cs="宋体"/>
          <w:bCs/>
          <w:sz w:val="24"/>
          <w:szCs w:val="24"/>
          <w:highlight w:val="none"/>
          <w:lang w:val="zh-CN" w:eastAsia="zh-CN"/>
        </w:rPr>
        <w:t>：</w:t>
      </w:r>
    </w:p>
    <w:p w14:paraId="05E098C4">
      <w:pPr>
        <w:widowControl w:val="0"/>
        <w:wordWrap/>
        <w:adjustRightInd w:val="0"/>
        <w:snapToGrid w:val="0"/>
        <w:spacing w:line="560" w:lineRule="exact"/>
        <w:ind w:firstLine="480" w:firstLineChars="200"/>
        <w:textAlignment w:val="auto"/>
        <w:outlineLvl w:val="9"/>
        <w:rPr>
          <w:rFonts w:hint="eastAsia" w:ascii="宋体" w:hAnsi="宋体" w:eastAsia="宋体" w:cs="宋体"/>
          <w:b w:val="0"/>
          <w:bCs/>
          <w:color w:val="000000"/>
          <w:sz w:val="24"/>
          <w:szCs w:val="24"/>
          <w:highlight w:val="none"/>
          <w:lang w:val="zh-CN" w:eastAsia="zh-CN"/>
        </w:rPr>
      </w:pPr>
      <w:bookmarkStart w:id="165" w:name="_Toc20133_WPSOffice_Level1"/>
      <w:bookmarkStart w:id="166" w:name="_Toc18552_WPSOffice_Level1"/>
      <w:bookmarkStart w:id="167" w:name="_Toc6985_WPSOffice_Level1"/>
      <w:bookmarkStart w:id="168" w:name="_Toc2032_WPSOffice_Level1"/>
      <w:bookmarkStart w:id="169" w:name="_Toc23823_WPSOffice_Level1"/>
      <w:bookmarkStart w:id="170" w:name="_Toc19521_WPSOffice_Level1"/>
      <w:r>
        <w:rPr>
          <w:rFonts w:hint="eastAsia" w:ascii="宋体" w:hAnsi="宋体" w:eastAsia="宋体" w:cs="宋体"/>
          <w:b w:val="0"/>
          <w:bCs/>
          <w:color w:val="000000"/>
          <w:sz w:val="24"/>
          <w:szCs w:val="24"/>
          <w:highlight w:val="none"/>
          <w:lang w:val="zh-CN" w:eastAsia="zh-CN"/>
        </w:rPr>
        <w:t>十、合同争议解决</w:t>
      </w:r>
      <w:bookmarkEnd w:id="165"/>
      <w:bookmarkEnd w:id="166"/>
      <w:bookmarkEnd w:id="167"/>
      <w:bookmarkEnd w:id="168"/>
      <w:bookmarkEnd w:id="169"/>
      <w:bookmarkEnd w:id="170"/>
    </w:p>
    <w:p w14:paraId="3527B3B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因产品质量问题发生争议的，应邀请国家认可的质量检测机构进行鉴定。产品符合标准的，鉴定费由甲方承担；产品不符合标准的，鉴定费由乙方承担。</w:t>
      </w:r>
    </w:p>
    <w:p w14:paraId="1B9BE61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2.因履行本合同引起的或与本合同有关的争议，甲乙双方应首先通过友好协商解决，如果协商不能解决，可按下列第</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u w:val="single"/>
          <w:lang w:val="en-US" w:eastAsia="zh-CN"/>
        </w:rPr>
        <w:t>1</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种方式解决：</w:t>
      </w:r>
    </w:p>
    <w:p w14:paraId="1BD5FF2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val="zh-CN"/>
        </w:rPr>
        <w:t>）向</w:t>
      </w:r>
      <w:r>
        <w:rPr>
          <w:rFonts w:hint="eastAsia" w:ascii="宋体" w:hAnsi="宋体" w:eastAsia="宋体" w:cs="宋体"/>
          <w:color w:val="000000"/>
          <w:kern w:val="0"/>
          <w:sz w:val="24"/>
          <w:szCs w:val="24"/>
          <w:highlight w:val="none"/>
          <w:u w:val="single"/>
          <w:lang w:val="zh-CN"/>
        </w:rPr>
        <w:t>甲方所在地</w:t>
      </w:r>
      <w:r>
        <w:rPr>
          <w:rFonts w:hint="eastAsia" w:ascii="宋体" w:hAnsi="宋体" w:eastAsia="宋体" w:cs="宋体"/>
          <w:bCs/>
          <w:sz w:val="24"/>
          <w:szCs w:val="24"/>
          <w:highlight w:val="none"/>
          <w:lang w:val="zh-CN"/>
        </w:rPr>
        <w:t>人民法院起诉。</w:t>
      </w:r>
    </w:p>
    <w:p w14:paraId="55B829C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val="zh-CN"/>
        </w:rPr>
        <w:t>）向</w:t>
      </w:r>
      <w:r>
        <w:rPr>
          <w:rFonts w:hint="eastAsia" w:ascii="宋体" w:hAnsi="宋体" w:eastAsia="宋体" w:cs="宋体"/>
          <w:color w:val="000000"/>
          <w:kern w:val="0"/>
          <w:sz w:val="24"/>
          <w:szCs w:val="24"/>
          <w:highlight w:val="none"/>
          <w:u w:val="single"/>
          <w:lang w:val="zh-CN"/>
        </w:rPr>
        <w:t>甲方所在地</w:t>
      </w:r>
      <w:r>
        <w:rPr>
          <w:rFonts w:hint="eastAsia" w:ascii="宋体" w:hAnsi="宋体" w:eastAsia="宋体" w:cs="宋体"/>
          <w:bCs/>
          <w:sz w:val="24"/>
          <w:szCs w:val="24"/>
          <w:highlight w:val="none"/>
          <w:lang w:val="zh-CN"/>
        </w:rPr>
        <w:t>仲裁委员会申请仲裁；</w:t>
      </w:r>
    </w:p>
    <w:p w14:paraId="2B0B07D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3.诉讼期间，本合同继续履行。</w:t>
      </w:r>
    </w:p>
    <w:p w14:paraId="1A75751C">
      <w:pPr>
        <w:widowControl w:val="0"/>
        <w:wordWrap/>
        <w:adjustRightInd w:val="0"/>
        <w:snapToGrid w:val="0"/>
        <w:spacing w:line="560" w:lineRule="exact"/>
        <w:ind w:firstLine="480" w:firstLineChars="200"/>
        <w:textAlignment w:val="auto"/>
        <w:outlineLvl w:val="9"/>
        <w:rPr>
          <w:rFonts w:hint="eastAsia" w:ascii="宋体" w:hAnsi="宋体" w:eastAsia="宋体" w:cs="宋体"/>
          <w:b w:val="0"/>
          <w:bCs/>
          <w:color w:val="000000"/>
          <w:sz w:val="24"/>
          <w:szCs w:val="24"/>
          <w:highlight w:val="none"/>
          <w:lang w:val="zh-CN" w:eastAsia="zh-CN"/>
        </w:rPr>
      </w:pPr>
      <w:bookmarkStart w:id="171" w:name="_Toc20057_WPSOffice_Level1"/>
      <w:bookmarkStart w:id="172" w:name="_Toc27544_WPSOffice_Level1"/>
      <w:bookmarkStart w:id="173" w:name="_Toc8439_WPSOffice_Level1"/>
      <w:bookmarkStart w:id="174" w:name="_Toc25759_WPSOffice_Level1"/>
      <w:bookmarkStart w:id="175" w:name="_Toc12915_WPSOffice_Level1"/>
      <w:bookmarkStart w:id="176" w:name="_Toc18713_WPSOffice_Level1"/>
      <w:r>
        <w:rPr>
          <w:rFonts w:hint="eastAsia" w:ascii="宋体" w:hAnsi="宋体" w:eastAsia="宋体" w:cs="宋体"/>
          <w:b w:val="0"/>
          <w:bCs/>
          <w:color w:val="000000"/>
          <w:sz w:val="24"/>
          <w:szCs w:val="24"/>
          <w:highlight w:val="none"/>
          <w:lang w:val="zh-CN" w:eastAsia="zh-CN"/>
        </w:rPr>
        <w:t>十一、合同生效及其它</w:t>
      </w:r>
      <w:bookmarkEnd w:id="171"/>
      <w:bookmarkEnd w:id="172"/>
      <w:bookmarkEnd w:id="173"/>
      <w:bookmarkEnd w:id="174"/>
      <w:bookmarkEnd w:id="175"/>
      <w:bookmarkEnd w:id="176"/>
      <w:r>
        <w:rPr>
          <w:rFonts w:hint="eastAsia" w:ascii="宋体" w:hAnsi="宋体" w:eastAsia="宋体" w:cs="宋体"/>
          <w:b w:val="0"/>
          <w:bCs/>
          <w:color w:val="000000"/>
          <w:sz w:val="24"/>
          <w:szCs w:val="24"/>
          <w:highlight w:val="none"/>
          <w:lang w:val="zh-CN" w:eastAsia="zh-CN"/>
        </w:rPr>
        <w:t>：</w:t>
      </w:r>
    </w:p>
    <w:p w14:paraId="5283DB5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bookmarkStart w:id="177" w:name="_Toc26653_WPSOffice_Level2"/>
      <w:bookmarkStart w:id="178" w:name="_Toc15526_WPSOffice_Level2"/>
      <w:bookmarkStart w:id="179" w:name="_Toc20231_WPSOffice_Level2"/>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本合同一式六份，经双方签字，并加盖公章即为生效。</w:t>
      </w:r>
      <w:bookmarkEnd w:id="177"/>
      <w:bookmarkEnd w:id="178"/>
      <w:bookmarkEnd w:id="179"/>
    </w:p>
    <w:p w14:paraId="63EEB12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bookmarkStart w:id="180" w:name="_Toc11979_WPSOffice_Level2"/>
      <w:bookmarkStart w:id="181" w:name="_Toc16154_WPSOffice_Level2"/>
      <w:bookmarkStart w:id="182" w:name="_Toc13664_WPSOffice_Level2"/>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本合同未尽事宜，按</w:t>
      </w:r>
      <w:r>
        <w:rPr>
          <w:rFonts w:hint="eastAsia" w:ascii="宋体" w:hAnsi="宋体" w:cs="宋体"/>
          <w:bCs/>
          <w:sz w:val="24"/>
          <w:szCs w:val="24"/>
          <w:highlight w:val="none"/>
          <w:lang w:val="zh-CN"/>
        </w:rPr>
        <w:t>《中华人民共和国民法典》</w:t>
      </w:r>
      <w:r>
        <w:rPr>
          <w:rFonts w:hint="eastAsia" w:ascii="宋体" w:hAnsi="宋体" w:eastAsia="宋体" w:cs="宋体"/>
          <w:bCs/>
          <w:sz w:val="24"/>
          <w:szCs w:val="24"/>
          <w:highlight w:val="none"/>
          <w:lang w:val="zh-CN"/>
        </w:rPr>
        <w:t>有关规定处理。</w:t>
      </w:r>
      <w:bookmarkEnd w:id="180"/>
      <w:bookmarkEnd w:id="181"/>
      <w:bookmarkEnd w:id="182"/>
    </w:p>
    <w:p w14:paraId="1EDCF56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p>
    <w:p w14:paraId="462EA2B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甲方（盖章）</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乙方（盖章）</w:t>
      </w:r>
      <w:r>
        <w:rPr>
          <w:rFonts w:hint="eastAsia" w:ascii="宋体" w:hAnsi="宋体" w:eastAsia="宋体" w:cs="宋体"/>
          <w:bCs/>
          <w:sz w:val="24"/>
          <w:szCs w:val="24"/>
          <w:highlight w:val="none"/>
          <w:lang w:eastAsia="zh-CN"/>
        </w:rPr>
        <w:t>：</w:t>
      </w:r>
    </w:p>
    <w:p w14:paraId="33A7FAF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地址</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地址</w:t>
      </w:r>
      <w:r>
        <w:rPr>
          <w:rFonts w:hint="eastAsia" w:ascii="宋体" w:hAnsi="宋体" w:eastAsia="宋体" w:cs="宋体"/>
          <w:bCs/>
          <w:sz w:val="24"/>
          <w:szCs w:val="24"/>
          <w:highlight w:val="none"/>
          <w:lang w:eastAsia="zh-CN"/>
        </w:rPr>
        <w:t>：</w:t>
      </w:r>
    </w:p>
    <w:p w14:paraId="0AF50EB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法定代表人或委托代理人</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法定代表人或委托代理人</w:t>
      </w:r>
      <w:r>
        <w:rPr>
          <w:rFonts w:hint="eastAsia" w:ascii="宋体" w:hAnsi="宋体" w:eastAsia="宋体" w:cs="宋体"/>
          <w:bCs/>
          <w:sz w:val="24"/>
          <w:szCs w:val="24"/>
          <w:highlight w:val="none"/>
          <w:lang w:eastAsia="zh-CN"/>
        </w:rPr>
        <w:t>：</w:t>
      </w:r>
    </w:p>
    <w:p w14:paraId="128B84E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 xml:space="preserve">                                    开户银行</w:t>
      </w:r>
      <w:r>
        <w:rPr>
          <w:rFonts w:hint="eastAsia" w:ascii="宋体" w:hAnsi="宋体" w:eastAsia="宋体" w:cs="宋体"/>
          <w:bCs/>
          <w:sz w:val="24"/>
          <w:szCs w:val="24"/>
          <w:highlight w:val="none"/>
          <w:lang w:eastAsia="zh-CN"/>
        </w:rPr>
        <w:t>：</w:t>
      </w:r>
    </w:p>
    <w:p w14:paraId="32A446B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账号</w:t>
      </w:r>
      <w:r>
        <w:rPr>
          <w:rFonts w:hint="eastAsia" w:ascii="宋体" w:hAnsi="宋体" w:eastAsia="宋体" w:cs="宋体"/>
          <w:bCs/>
          <w:sz w:val="24"/>
          <w:szCs w:val="24"/>
          <w:highlight w:val="none"/>
          <w:lang w:eastAsia="zh-CN"/>
        </w:rPr>
        <w:t>：</w:t>
      </w:r>
    </w:p>
    <w:p w14:paraId="564E206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 xml:space="preserve">                                    联系电话</w:t>
      </w:r>
      <w:r>
        <w:rPr>
          <w:rFonts w:hint="eastAsia" w:ascii="宋体" w:hAnsi="宋体" w:eastAsia="宋体" w:cs="宋体"/>
          <w:bCs/>
          <w:sz w:val="24"/>
          <w:szCs w:val="24"/>
          <w:highlight w:val="none"/>
          <w:lang w:eastAsia="zh-CN"/>
        </w:rPr>
        <w:t>：</w:t>
      </w:r>
    </w:p>
    <w:p w14:paraId="4FD1FEA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签约时间</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年  月  日</w:t>
      </w:r>
    </w:p>
    <w:p w14:paraId="7E41069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p>
    <w:p w14:paraId="3A821CD9">
      <w:pPr>
        <w:pStyle w:val="21"/>
        <w:ind w:left="0" w:leftChars="0" w:firstLine="0" w:firstLineChars="0"/>
        <w:rPr>
          <w:rFonts w:hint="eastAsia"/>
          <w:highlight w:val="none"/>
        </w:rPr>
      </w:pPr>
    </w:p>
    <w:p w14:paraId="16B18F1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合同备案部门</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w:t>
      </w:r>
    </w:p>
    <w:p w14:paraId="1BAD2E1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负责人</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经办人</w:t>
      </w:r>
      <w:r>
        <w:rPr>
          <w:rFonts w:hint="eastAsia" w:ascii="宋体" w:hAnsi="宋体" w:eastAsia="宋体" w:cs="宋体"/>
          <w:bCs/>
          <w:sz w:val="24"/>
          <w:szCs w:val="24"/>
          <w:highlight w:val="none"/>
          <w:lang w:eastAsia="zh-CN"/>
        </w:rPr>
        <w:t>：</w:t>
      </w:r>
    </w:p>
    <w:p w14:paraId="18559E38">
      <w:pPr>
        <w:widowControl w:val="0"/>
        <w:wordWrap/>
        <w:adjustRightInd w:val="0"/>
        <w:snapToGrid w:val="0"/>
        <w:spacing w:line="560" w:lineRule="exact"/>
        <w:ind w:firstLine="480" w:firstLineChars="200"/>
        <w:jc w:val="both"/>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合同备案时间</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年  月  日</w:t>
      </w:r>
    </w:p>
    <w:p w14:paraId="0AAB380B">
      <w:pPr>
        <w:rPr>
          <w:rFonts w:hint="eastAsia" w:ascii="宋体" w:hAnsi="宋体" w:eastAsia="宋体" w:cs="宋体"/>
          <w:bCs/>
          <w:szCs w:val="21"/>
          <w:highlight w:val="none"/>
        </w:rPr>
      </w:pPr>
      <w:r>
        <w:rPr>
          <w:rFonts w:hint="eastAsia" w:ascii="宋体" w:hAnsi="宋体" w:eastAsia="宋体" w:cs="宋体"/>
          <w:bCs/>
          <w:sz w:val="24"/>
          <w:szCs w:val="24"/>
          <w:highlight w:val="none"/>
        </w:rPr>
        <w:br w:type="page"/>
      </w:r>
    </w:p>
    <w:p w14:paraId="26AAD81F">
      <w:pPr>
        <w:widowControl w:val="0"/>
        <w:wordWrap/>
        <w:adjustRightInd w:val="0"/>
        <w:snapToGrid w:val="0"/>
        <w:spacing w:line="560" w:lineRule="exact"/>
        <w:jc w:val="center"/>
        <w:textAlignment w:val="auto"/>
        <w:outlineLvl w:val="2"/>
        <w:rPr>
          <w:rFonts w:hint="eastAsia" w:ascii="宋体" w:hAnsi="宋体" w:eastAsia="宋体" w:cs="宋体"/>
          <w:b/>
          <w:bCs w:val="0"/>
          <w:sz w:val="32"/>
          <w:szCs w:val="32"/>
          <w:highlight w:val="none"/>
        </w:rPr>
      </w:pPr>
      <w:bookmarkStart w:id="183" w:name="_Toc4544"/>
      <w:bookmarkStart w:id="184" w:name="_Toc11676"/>
      <w:r>
        <w:rPr>
          <w:rFonts w:hint="eastAsia" w:ascii="宋体" w:hAnsi="宋体" w:eastAsia="宋体" w:cs="宋体"/>
          <w:b/>
          <w:bCs w:val="0"/>
          <w:sz w:val="32"/>
          <w:szCs w:val="32"/>
          <w:highlight w:val="none"/>
        </w:rPr>
        <w:t>合同通用条款</w:t>
      </w:r>
      <w:bookmarkEnd w:id="183"/>
      <w:bookmarkEnd w:id="184"/>
    </w:p>
    <w:p w14:paraId="231D4A9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w:t>
      </w:r>
      <w:r>
        <w:rPr>
          <w:rFonts w:hint="eastAsia" w:ascii="宋体" w:hAnsi="宋体" w:cs="宋体"/>
          <w:bCs/>
          <w:sz w:val="24"/>
          <w:szCs w:val="24"/>
          <w:highlight w:val="none"/>
          <w:lang w:eastAsia="zh-CN"/>
        </w:rPr>
        <w:t>《中华人民共和国民法典》</w:t>
      </w:r>
      <w:r>
        <w:rPr>
          <w:rFonts w:hint="eastAsia" w:ascii="宋体" w:hAnsi="宋体" w:eastAsia="宋体" w:cs="宋体"/>
          <w:bCs/>
          <w:sz w:val="24"/>
          <w:szCs w:val="24"/>
          <w:highlight w:val="none"/>
        </w:rPr>
        <w:t>、《中华人民共和国政府采购法》的规定，合同双方经协商达成一致，自愿订立本合同，遵循公平原则明确双方的权利、义务，确保双方诚实守信地履行合同。</w:t>
      </w:r>
    </w:p>
    <w:p w14:paraId="52BC41D3">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185" w:name="_Toc20198_WPSOffice_Level2"/>
      <w:bookmarkStart w:id="186" w:name="_Toc22507_WPSOffice_Level2"/>
      <w:bookmarkStart w:id="187" w:name="_Toc26412_WPSOffice_Level2"/>
      <w:bookmarkStart w:id="188" w:name="_Toc20210_WPSOffice_Level2"/>
      <w:bookmarkStart w:id="189" w:name="_Toc9343_WPSOffice_Level2"/>
      <w:bookmarkStart w:id="190" w:name="_Toc21237_WPSOffice_Level2"/>
      <w:r>
        <w:rPr>
          <w:rFonts w:hint="eastAsia" w:ascii="宋体" w:hAnsi="宋体" w:eastAsia="宋体" w:cs="宋体"/>
          <w:b w:val="0"/>
          <w:bCs/>
          <w:color w:val="000000"/>
          <w:sz w:val="24"/>
          <w:szCs w:val="24"/>
          <w:highlight w:val="none"/>
          <w:lang w:val="zh-CN" w:eastAsia="zh-CN"/>
        </w:rPr>
        <w:t>1.定义</w:t>
      </w:r>
      <w:bookmarkEnd w:id="185"/>
      <w:bookmarkEnd w:id="186"/>
      <w:bookmarkEnd w:id="187"/>
    </w:p>
    <w:p w14:paraId="434EB55B">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本合同中的下列术语应解释为：</w:t>
      </w:r>
    </w:p>
    <w:p w14:paraId="3F6C6B88">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1.1 “合同”指甲乙双方签署的、载明的甲乙双方权利义务的协议，包括所有的附件、附录和上述文件所提到的构成合同的所有文件。</w:t>
      </w:r>
    </w:p>
    <w:p w14:paraId="03491DAF">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1.2 “合同金额”指根据合同规定，乙方在正确地完全履行合同义务后甲方应付给乙方的价款。</w:t>
      </w:r>
    </w:p>
    <w:p w14:paraId="76888B02">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1.3 “合同条款”指本合同条款。</w:t>
      </w:r>
    </w:p>
    <w:p w14:paraId="5515EE3A">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1.4 “货物”指乙方根据合同约定须向甲方提供的一切产品、设备、机械、仪表、备件等，包括辅助工具、使用手册等相关资料。</w:t>
      </w:r>
    </w:p>
    <w:p w14:paraId="7DD0163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1.5 “服务”指根据本合同规定乙方承担与供货有关的辅助服务，如运输、保险及安装、调试、提供技术援助、培训和合同中规定乙方应承担的其它义务。</w:t>
      </w:r>
    </w:p>
    <w:p w14:paraId="3A67433B">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1.6 “甲方”指购买货物和服务的单位。</w:t>
      </w:r>
    </w:p>
    <w:p w14:paraId="4E3EC613">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1.7 “乙方”指提供本合同条款下货物和服务的公司或其他实体。</w:t>
      </w:r>
    </w:p>
    <w:p w14:paraId="16C3CA3D">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1.8 “现场”指合同规定货物将要运至和安装的地点。</w:t>
      </w:r>
    </w:p>
    <w:p w14:paraId="5773C0BF">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1.9 “验收”指合同双方依据强制性的国家技术质量规范和合同约定，确认合同条款下的货物符合合同规定的活动。</w:t>
      </w:r>
    </w:p>
    <w:p w14:paraId="3F548C1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1.10原厂商：产品制造商或其在中国境内设立的办事或技术服务机构。除另有说明外，本合同文件所述的制造商、产品制造商、制造厂家、产品制造厂家均为</w:t>
      </w:r>
      <w:r>
        <w:rPr>
          <w:rFonts w:hint="eastAsia" w:ascii="宋体" w:hAnsi="宋体" w:cs="宋体"/>
          <w:b w:val="0"/>
          <w:bCs/>
          <w:color w:val="000000"/>
          <w:sz w:val="24"/>
          <w:szCs w:val="24"/>
          <w:highlight w:val="none"/>
          <w:lang w:val="en-US" w:eastAsia="zh-CN"/>
        </w:rPr>
        <w:t>原厂商</w:t>
      </w:r>
      <w:r>
        <w:rPr>
          <w:rFonts w:hint="eastAsia" w:ascii="宋体" w:hAnsi="宋体" w:eastAsia="宋体" w:cs="宋体"/>
          <w:b w:val="0"/>
          <w:bCs/>
          <w:color w:val="000000"/>
          <w:sz w:val="24"/>
          <w:szCs w:val="24"/>
          <w:highlight w:val="none"/>
          <w:lang w:val="zh-CN" w:eastAsia="zh-CN"/>
        </w:rPr>
        <w:t>。</w:t>
      </w:r>
    </w:p>
    <w:p w14:paraId="2DB4A859">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1.11 原产地：指产品的生产地，或提供服务的来源地。</w:t>
      </w:r>
    </w:p>
    <w:p w14:paraId="564027D7">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1.12 “工作日”指国家法定工作日，“天”指日历天数。</w:t>
      </w:r>
    </w:p>
    <w:p w14:paraId="22F470CB">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2.技术规格要求</w:t>
      </w:r>
      <w:bookmarkEnd w:id="188"/>
      <w:bookmarkEnd w:id="189"/>
      <w:bookmarkEnd w:id="190"/>
    </w:p>
    <w:p w14:paraId="33BE1481">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2.1 本合同条款下提交货物的技术规格要求应等于或优于询价文件、谈判响应文件技术规格要求。若技术规格要求中无相应规定，则应符合相应的国家有关部门最新颁布的相应正式标准。</w:t>
      </w:r>
    </w:p>
    <w:p w14:paraId="1399A009">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2.2 乙方应向甲方提供货物及服务有关的标准的中文文本。</w:t>
      </w:r>
    </w:p>
    <w:p w14:paraId="1C8FC928">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2.3 除非技术规范中另有规定，计量单位均采用中华人民共和国法定计量单位。</w:t>
      </w:r>
    </w:p>
    <w:p w14:paraId="2F44C9BD">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191" w:name="_Toc23823_WPSOffice_Level2"/>
      <w:bookmarkStart w:id="192" w:name="_Toc415_WPSOffice_Level2"/>
      <w:bookmarkStart w:id="193" w:name="_Toc26773_WPSOffice_Level2"/>
      <w:r>
        <w:rPr>
          <w:rFonts w:hint="eastAsia" w:ascii="宋体" w:hAnsi="宋体" w:eastAsia="宋体" w:cs="宋体"/>
          <w:b w:val="0"/>
          <w:bCs/>
          <w:color w:val="000000"/>
          <w:sz w:val="24"/>
          <w:szCs w:val="24"/>
          <w:highlight w:val="none"/>
          <w:lang w:val="zh-CN" w:eastAsia="zh-CN"/>
        </w:rPr>
        <w:t>3.合同范围</w:t>
      </w:r>
      <w:bookmarkEnd w:id="191"/>
      <w:bookmarkEnd w:id="192"/>
      <w:bookmarkEnd w:id="193"/>
    </w:p>
    <w:p w14:paraId="46E17726">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1A8462D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3.2 乙方应负责培训甲方的技术人员。</w:t>
      </w:r>
    </w:p>
    <w:p w14:paraId="05072FF7">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28C6E137">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194" w:name="_Toc1426_WPSOffice_Level2"/>
      <w:bookmarkStart w:id="195" w:name="_Toc27544_WPSOffice_Level2"/>
      <w:bookmarkStart w:id="196" w:name="_Toc22989_WPSOffice_Level2"/>
      <w:r>
        <w:rPr>
          <w:rFonts w:hint="eastAsia" w:ascii="宋体" w:hAnsi="宋体" w:eastAsia="宋体" w:cs="宋体"/>
          <w:b w:val="0"/>
          <w:bCs/>
          <w:color w:val="000000"/>
          <w:sz w:val="24"/>
          <w:szCs w:val="24"/>
          <w:highlight w:val="none"/>
          <w:lang w:val="zh-CN" w:eastAsia="zh-CN"/>
        </w:rPr>
        <w:t>4.合同文件和资料</w:t>
      </w:r>
      <w:bookmarkEnd w:id="194"/>
      <w:bookmarkEnd w:id="195"/>
      <w:bookmarkEnd w:id="196"/>
    </w:p>
    <w:p w14:paraId="10B0A674">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4.1乙方在提供仪器设备时应同时提供中文版相关的技术资料，如目录索引、图纸、操作手册、使用指南、维修指南、服务手册等。</w:t>
      </w:r>
    </w:p>
    <w:p w14:paraId="02FAB03E">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2BA8D96D">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197" w:name="_Toc18584_WPSOffice_Level2"/>
      <w:bookmarkStart w:id="198" w:name="_Toc23784_WPSOffice_Level2"/>
      <w:bookmarkStart w:id="199" w:name="_Toc14802_WPSOffice_Level2"/>
      <w:r>
        <w:rPr>
          <w:rFonts w:hint="eastAsia" w:ascii="宋体" w:hAnsi="宋体" w:eastAsia="宋体" w:cs="宋体"/>
          <w:b w:val="0"/>
          <w:bCs/>
          <w:color w:val="000000"/>
          <w:sz w:val="24"/>
          <w:szCs w:val="24"/>
          <w:highlight w:val="none"/>
          <w:lang w:val="zh-CN" w:eastAsia="zh-CN"/>
        </w:rPr>
        <w:t>5.知识产权</w:t>
      </w:r>
      <w:bookmarkEnd w:id="197"/>
      <w:bookmarkEnd w:id="198"/>
      <w:bookmarkEnd w:id="199"/>
    </w:p>
    <w:p w14:paraId="78740098">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5.1乙方应保证甲方在使用该货物或其任何一部分时不受第三方提出的侵犯专利权、 著作权、商标权和工业设计权等的起诉。</w:t>
      </w:r>
    </w:p>
    <w:p w14:paraId="612C126C">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5.2任何第三方提出侵权指控，乙方须与第三方交涉并承担由此产生的一切责任、费用和经济赔偿。</w:t>
      </w:r>
    </w:p>
    <w:p w14:paraId="1636C81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5.3双方应共同遵守国家有关版权、专利、商标等知识产权方面的法律规定，相互尊重对方的知识产权，对本合同内容、对方的技术秘密和商业秘密负有保密责任。如有违反，违约方负相关法律责任。</w:t>
      </w:r>
    </w:p>
    <w:p w14:paraId="1481F091">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5.4在本合同生效时已经存在并为各方合法拥有或使用的所有技术、资料和信息的知识产权，仍应属于其各自的原权利人所有或享有，另有约定的除外。</w:t>
      </w:r>
    </w:p>
    <w:p w14:paraId="5567E448">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712DF9B4">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00" w:name="_Toc13395_WPSOffice_Level2"/>
      <w:bookmarkStart w:id="201" w:name="_Toc22229_WPSOffice_Level2"/>
      <w:bookmarkStart w:id="202" w:name="_Toc25026_WPSOffice_Level2"/>
      <w:r>
        <w:rPr>
          <w:rFonts w:hint="eastAsia" w:ascii="宋体" w:hAnsi="宋体" w:eastAsia="宋体" w:cs="宋体"/>
          <w:b w:val="0"/>
          <w:bCs/>
          <w:color w:val="000000"/>
          <w:sz w:val="24"/>
          <w:szCs w:val="24"/>
          <w:highlight w:val="none"/>
          <w:lang w:val="zh-CN" w:eastAsia="zh-CN"/>
        </w:rPr>
        <w:t>6.保密</w:t>
      </w:r>
      <w:bookmarkEnd w:id="200"/>
      <w:bookmarkEnd w:id="201"/>
      <w:bookmarkEnd w:id="202"/>
    </w:p>
    <w:p w14:paraId="6A4F66C8">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1B48D5BC">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6.2保密信息指任何一方因履行本合同所知悉的任何以口头、书面、图表或电子形式存在的对方信息，具体包括：</w:t>
      </w:r>
    </w:p>
    <w:p w14:paraId="353B3DE3">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6.2.1任何涉及对方过去、现在或将来的商业计划、规章制度、操作规程、处理手段、财务信息；</w:t>
      </w:r>
    </w:p>
    <w:p w14:paraId="614EBBB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6.2.2任何对方的技术措施、技术方案、软件应用及开发，硬件设备的品种、质量、数量、品牌等；</w:t>
      </w:r>
    </w:p>
    <w:p w14:paraId="79B8B7BC">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6.2.3任何对方的技术秘密或专有知识、文件 、报告、数据、客户软件、流程图、数据库、发明、知识、贸易秘密。</w:t>
      </w:r>
    </w:p>
    <w:p w14:paraId="7D57E39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6.3乙方应根据甲方的要求签署相应的保密协议，保密协议与本条款存在不一致的，以保密协议为准。</w:t>
      </w:r>
    </w:p>
    <w:p w14:paraId="2BDF649F">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03" w:name="_Toc12645_WPSOffice_Level2"/>
      <w:bookmarkStart w:id="204" w:name="_Toc23853_WPSOffice_Level2"/>
      <w:bookmarkStart w:id="205" w:name="_Toc6752_WPSOffice_Level2"/>
      <w:r>
        <w:rPr>
          <w:rFonts w:hint="eastAsia" w:ascii="宋体" w:hAnsi="宋体" w:eastAsia="宋体" w:cs="宋体"/>
          <w:b w:val="0"/>
          <w:bCs/>
          <w:color w:val="000000"/>
          <w:sz w:val="24"/>
          <w:szCs w:val="24"/>
          <w:highlight w:val="none"/>
          <w:lang w:val="zh-CN" w:eastAsia="zh-CN"/>
        </w:rPr>
        <w:t>7. 质量保证</w:t>
      </w:r>
      <w:bookmarkEnd w:id="203"/>
      <w:bookmarkEnd w:id="204"/>
      <w:bookmarkEnd w:id="205"/>
    </w:p>
    <w:p w14:paraId="6A8A5A94">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06" w:name="_Toc26729_WPSOffice_Level3"/>
      <w:bookmarkStart w:id="207" w:name="_Toc8450_WPSOffice_Level3"/>
      <w:r>
        <w:rPr>
          <w:rFonts w:hint="eastAsia" w:ascii="宋体" w:hAnsi="宋体" w:eastAsia="宋体" w:cs="宋体"/>
          <w:b w:val="0"/>
          <w:bCs/>
          <w:color w:val="000000"/>
          <w:sz w:val="24"/>
          <w:szCs w:val="24"/>
          <w:highlight w:val="none"/>
          <w:lang w:val="zh-CN" w:eastAsia="zh-CN"/>
        </w:rPr>
        <w:t>7.1货物质量保证</w:t>
      </w:r>
      <w:bookmarkEnd w:id="206"/>
      <w:bookmarkEnd w:id="207"/>
    </w:p>
    <w:p w14:paraId="24A042DF">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7.1.1乙方必须保证货物是全新、未使用过的，并完全符合强制性的国家技术质量规范和合同规定的质量、规格、性能和技术规范等的要求。</w:t>
      </w:r>
    </w:p>
    <w:p w14:paraId="5EE1E092">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0AB0636A">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7.1.3根据乙方按检验标准自己检验结果或委托有资质的相关质检机构的检验</w:t>
      </w:r>
      <w:r>
        <w:rPr>
          <w:rFonts w:hint="eastAsia" w:ascii="宋体" w:hAnsi="宋体" w:cs="宋体"/>
          <w:b w:val="0"/>
          <w:bCs/>
          <w:color w:val="000000"/>
          <w:sz w:val="24"/>
          <w:szCs w:val="24"/>
          <w:highlight w:val="none"/>
          <w:lang w:val="en-US" w:eastAsia="zh-CN"/>
        </w:rPr>
        <w:t>结</w:t>
      </w:r>
      <w:r>
        <w:rPr>
          <w:rFonts w:hint="eastAsia" w:ascii="宋体" w:hAnsi="宋体" w:eastAsia="宋体" w:cs="宋体"/>
          <w:b w:val="0"/>
          <w:bCs/>
          <w:color w:val="000000"/>
          <w:sz w:val="24"/>
          <w:szCs w:val="24"/>
          <w:highlight w:val="none"/>
          <w:lang w:val="zh-CN" w:eastAsia="zh-CN"/>
        </w:rPr>
        <w:t>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6E883ABF">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7B6B24BA">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7.1.5 合同条款下货物的质量保证期自货物通过最终验收起算，合同另行规定除外。</w:t>
      </w:r>
    </w:p>
    <w:p w14:paraId="317180B3">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08" w:name="_Toc18945_WPSOffice_Level3"/>
      <w:bookmarkStart w:id="209" w:name="_Toc9593_WPSOffice_Level3"/>
      <w:r>
        <w:rPr>
          <w:rFonts w:hint="eastAsia" w:ascii="宋体" w:hAnsi="宋体" w:eastAsia="宋体" w:cs="宋体"/>
          <w:b w:val="0"/>
          <w:bCs/>
          <w:color w:val="000000"/>
          <w:sz w:val="24"/>
          <w:szCs w:val="24"/>
          <w:highlight w:val="none"/>
          <w:lang w:val="zh-CN" w:eastAsia="zh-CN"/>
        </w:rPr>
        <w:t>7.2辅助服务质量保证</w:t>
      </w:r>
      <w:bookmarkEnd w:id="208"/>
      <w:bookmarkEnd w:id="209"/>
    </w:p>
    <w:p w14:paraId="585C68B4">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2A7D5ADD">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7.2.2乙方应保证合同条款下所提供的服务包括培训、安装指导、单机调试、系统联调和试验等，按合同规定方式进行，并保证不存在因乙方工作人员的过失、错误或疏忽而产生的缺陷。</w:t>
      </w:r>
    </w:p>
    <w:p w14:paraId="44A72AC3">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10" w:name="_Toc444_WPSOffice_Level2"/>
      <w:bookmarkStart w:id="211" w:name="_Toc16656_WPSOffice_Level2"/>
      <w:bookmarkStart w:id="212" w:name="_Toc19930_WPSOffice_Level2"/>
      <w:r>
        <w:rPr>
          <w:rFonts w:hint="eastAsia" w:ascii="宋体" w:hAnsi="宋体" w:eastAsia="宋体" w:cs="宋体"/>
          <w:b w:val="0"/>
          <w:bCs/>
          <w:color w:val="000000"/>
          <w:sz w:val="24"/>
          <w:szCs w:val="24"/>
          <w:highlight w:val="none"/>
          <w:lang w:val="zh-CN" w:eastAsia="zh-CN"/>
        </w:rPr>
        <w:t>8.包装要求</w:t>
      </w:r>
      <w:bookmarkEnd w:id="210"/>
      <w:bookmarkEnd w:id="211"/>
      <w:bookmarkEnd w:id="212"/>
    </w:p>
    <w:p w14:paraId="55D99A81">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8.1 除合同另有约定外，乙方提供的全部货物，均应采用本行业通用的方式进行包装，且该包装应符合国家有关包装的法律、法规的规定。</w:t>
      </w:r>
    </w:p>
    <w:p w14:paraId="40276D47">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8.2 包装应适应于远距离运输，并有良好的防潮、防震、防锈和防粗暴装卸等保护措施，以确保货物安全运抵现场。由于包装不善所引起的货物锈蚀、损坏和损失均由乙方承担。</w:t>
      </w:r>
    </w:p>
    <w:p w14:paraId="357EF24D">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乙方应提供货物运至合同规定的最终目的地所需要的包装，以防止货物在转运中损坏或变质。</w:t>
      </w:r>
    </w:p>
    <w:p w14:paraId="6320308A">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8.3 乙方所提供的货物包装均为出厂时原包装。</w:t>
      </w:r>
    </w:p>
    <w:p w14:paraId="78C3A7F9">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8.4 乙方所提供货物必须附有质量合格证，装箱清单，主机、附件、各种零部件和消耗品，有清楚的与装箱单相对应的名称和编号。</w:t>
      </w:r>
    </w:p>
    <w:p w14:paraId="7BDDC914">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8.5 货物运输中的运输费用和保险费用均由乙方承担。运输过程中的一切损失、损坏均由乙方负责。</w:t>
      </w:r>
    </w:p>
    <w:p w14:paraId="6E87DAAF">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13" w:name="_Toc15918_WPSOffice_Level2"/>
      <w:bookmarkStart w:id="214" w:name="_Toc9360_WPSOffice_Level2"/>
      <w:bookmarkStart w:id="215" w:name="_Toc19342_WPSOffice_Level2"/>
      <w:r>
        <w:rPr>
          <w:rFonts w:hint="eastAsia" w:ascii="宋体" w:hAnsi="宋体" w:eastAsia="宋体" w:cs="宋体"/>
          <w:b w:val="0"/>
          <w:bCs/>
          <w:color w:val="000000"/>
          <w:sz w:val="24"/>
          <w:szCs w:val="24"/>
          <w:highlight w:val="none"/>
          <w:lang w:val="zh-CN" w:eastAsia="zh-CN"/>
        </w:rPr>
        <w:t>9. 价格</w:t>
      </w:r>
      <w:bookmarkEnd w:id="213"/>
      <w:bookmarkEnd w:id="214"/>
      <w:bookmarkEnd w:id="215"/>
    </w:p>
    <w:p w14:paraId="64EF8F7A">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6F66B583">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9.2 本合同价格为固定价格，包括了乙方履行合同全过程产生的所有成本和费用以及乙方应承担的一切税费。</w:t>
      </w:r>
    </w:p>
    <w:p w14:paraId="6F43DAC3">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 xml:space="preserve">9.3检验费用 </w:t>
      </w:r>
    </w:p>
    <w:p w14:paraId="02F8628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9.3.1 乙方必须负担本条款下属于乙方负责的检验、测试、调试、试运行和验收的所有费用，并负责乙方派往买方组织的检验、测试和验收人员的所有费用。</w:t>
      </w:r>
    </w:p>
    <w:p w14:paraId="5A9807A8">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9.3.2 甲方按合同计划参加在乙方工厂所在地检验、测试和验收的费用全部由乙方负责并已包含在合同总价中。</w:t>
      </w:r>
    </w:p>
    <w:p w14:paraId="54EC74B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 xml:space="preserve">9.3.3甲方检验人员已到卖方所在地，测试无法依照合同进行， 而引起甲方人员延长逗留时间，所有由此产生的包括甲方人员在内的直接费用及成本由乙方承担。 </w:t>
      </w:r>
    </w:p>
    <w:p w14:paraId="42AB8AE9">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16" w:name="_Toc29082_WPSOffice_Level2"/>
      <w:bookmarkStart w:id="217" w:name="_Toc13355_WPSOffice_Level2"/>
      <w:bookmarkStart w:id="218" w:name="_Toc21379_WPSOffice_Level2"/>
      <w:r>
        <w:rPr>
          <w:rFonts w:hint="eastAsia" w:ascii="宋体" w:hAnsi="宋体" w:eastAsia="宋体" w:cs="宋体"/>
          <w:b w:val="0"/>
          <w:bCs/>
          <w:color w:val="000000"/>
          <w:sz w:val="24"/>
          <w:szCs w:val="24"/>
          <w:highlight w:val="none"/>
          <w:lang w:val="zh-CN" w:eastAsia="zh-CN"/>
        </w:rPr>
        <w:t>10.交货方式及交货日期</w:t>
      </w:r>
      <w:bookmarkEnd w:id="216"/>
      <w:bookmarkEnd w:id="217"/>
      <w:bookmarkEnd w:id="218"/>
    </w:p>
    <w:p w14:paraId="4846C944">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交货方式：现场交货，乙方负责办理运输和保险，将货物运抵现场。</w:t>
      </w:r>
    </w:p>
    <w:p w14:paraId="1F8E4437">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交货日期：所有货物运抵现场并经双方开箱验收合格之日。</w:t>
      </w:r>
    </w:p>
    <w:p w14:paraId="5BDBEE47">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19" w:name="_Toc22184_WPSOffice_Level2"/>
      <w:bookmarkStart w:id="220" w:name="_Toc4905_WPSOffice_Level2"/>
      <w:bookmarkStart w:id="221" w:name="_Toc8711_WPSOffice_Level2"/>
      <w:r>
        <w:rPr>
          <w:rFonts w:hint="eastAsia" w:ascii="宋体" w:hAnsi="宋体" w:eastAsia="宋体" w:cs="宋体"/>
          <w:b w:val="0"/>
          <w:bCs/>
          <w:color w:val="000000"/>
          <w:sz w:val="24"/>
          <w:szCs w:val="24"/>
          <w:highlight w:val="none"/>
          <w:lang w:val="zh-CN" w:eastAsia="zh-CN"/>
        </w:rPr>
        <w:t>11.检验和验收</w:t>
      </w:r>
      <w:bookmarkEnd w:id="219"/>
      <w:bookmarkEnd w:id="220"/>
      <w:bookmarkEnd w:id="221"/>
    </w:p>
    <w:p w14:paraId="665A7D76">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22" w:name="_Toc11588_WPSOffice_Level3"/>
      <w:bookmarkStart w:id="223" w:name="_Toc7309_WPSOffice_Level3"/>
      <w:r>
        <w:rPr>
          <w:rFonts w:hint="eastAsia" w:ascii="宋体" w:hAnsi="宋体" w:eastAsia="宋体" w:cs="宋体"/>
          <w:b w:val="0"/>
          <w:bCs/>
          <w:color w:val="000000"/>
          <w:sz w:val="24"/>
          <w:szCs w:val="24"/>
          <w:highlight w:val="none"/>
          <w:lang w:val="zh-CN" w:eastAsia="zh-CN"/>
        </w:rPr>
        <w:t>11.1开箱验收</w:t>
      </w:r>
      <w:bookmarkEnd w:id="222"/>
      <w:bookmarkEnd w:id="223"/>
    </w:p>
    <w:p w14:paraId="01CA870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11.1.1货物运抵现场后，双方应及时开箱验收，并制作验收记录，以确认与本合同约定的数量、型号等是否一致。</w:t>
      </w:r>
    </w:p>
    <w:p w14:paraId="1E16D869">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11.1.2 乙方应在交货前对货物的质量、规格、数量等进行详细而全面的检验，并出具证明货物符合合同规定的文件。该文件将作为申请付款单据的一部分，但有关质量、规格、数量的检验不应视为最终检验。</w:t>
      </w:r>
    </w:p>
    <w:p w14:paraId="76D8A402">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11.1.3 开箱验收中如发现货物的数量、规格与合同约定不符，甲方有权拒收货物，乙方应及时按甲方要求免费对拒收货物采取更换或其他必要的补救措施，直至开箱验收合格，方视为乙方完成交货。</w:t>
      </w:r>
    </w:p>
    <w:p w14:paraId="41B16E16">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24" w:name="_Toc26974_WPSOffice_Level3"/>
      <w:bookmarkStart w:id="225" w:name="_Toc13911_WPSOffice_Level3"/>
      <w:r>
        <w:rPr>
          <w:rFonts w:hint="eastAsia" w:ascii="宋体" w:hAnsi="宋体" w:eastAsia="宋体" w:cs="宋体"/>
          <w:b w:val="0"/>
          <w:bCs/>
          <w:color w:val="000000"/>
          <w:sz w:val="24"/>
          <w:szCs w:val="24"/>
          <w:highlight w:val="none"/>
          <w:lang w:val="zh-CN" w:eastAsia="zh-CN"/>
        </w:rPr>
        <w:t>11.2  检验验收</w:t>
      </w:r>
      <w:bookmarkEnd w:id="224"/>
      <w:bookmarkEnd w:id="225"/>
    </w:p>
    <w:p w14:paraId="2A54778D">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11.2.1 交货完成后，乙方应及时组装、调试、试运行，按照合同专用条款规定的试运行完成后，双方及时组织对货物检验验收。合同双方均须派人参加合同要求双方参加的试验、检验。</w:t>
      </w:r>
    </w:p>
    <w:p w14:paraId="0A89631F">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11.2.2 在具体实施合同规定的检验验收之前，乙方需提前提交相应的测试计划（包括测试程序、测试内容和检验标准、试验时间安排等）供甲方确认。</w:t>
      </w:r>
    </w:p>
    <w:p w14:paraId="2EB2D8BE">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11.2.3  除需甲方确认的试验验收外，乙方还应对所有检验验收测试的结果、步骤、原始数据等作妥善记录。如甲方要求，乙方应提供这些记录给买方。</w:t>
      </w:r>
    </w:p>
    <w:p w14:paraId="1A7B60B4">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11.2.4  检验测试出现全部或部分未达到本合同所约定的技术指标，甲方有权选择下列任一处理方式：</w:t>
      </w:r>
    </w:p>
    <w:p w14:paraId="2B779828">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a.重新测试直至合格为止；</w:t>
      </w:r>
    </w:p>
    <w:p w14:paraId="5C5E8D1E">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b.要求乙方对货物进行免费更换，然后重新测试直至合格为止；</w:t>
      </w:r>
    </w:p>
    <w:p w14:paraId="148FC1FB">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无论选择何种方式，甲方因此而发生的因卖方原因引起的所有费用均由乙方负担。</w:t>
      </w:r>
    </w:p>
    <w:p w14:paraId="49693B74">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26" w:name="_Toc1685_WPSOffice_Level3"/>
      <w:bookmarkStart w:id="227" w:name="_Toc5393_WPSOffice_Level3"/>
      <w:r>
        <w:rPr>
          <w:rFonts w:hint="eastAsia" w:ascii="宋体" w:hAnsi="宋体" w:eastAsia="宋体" w:cs="宋体"/>
          <w:b w:val="0"/>
          <w:bCs/>
          <w:color w:val="000000"/>
          <w:sz w:val="24"/>
          <w:szCs w:val="24"/>
          <w:highlight w:val="none"/>
          <w:lang w:val="zh-CN" w:eastAsia="zh-CN"/>
        </w:rPr>
        <w:t>11.3  使用过程检验</w:t>
      </w:r>
      <w:bookmarkEnd w:id="226"/>
      <w:bookmarkEnd w:id="227"/>
    </w:p>
    <w:p w14:paraId="0315D4E5">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15C8D871">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11.3.2如果合同双方对乙方提供的上述试验结果报告的解释有分歧，双方须于出现分歧后10天内给对方声明，以陈述己方的观点。声明须附有关证据。分歧应通过协商解决。</w:t>
      </w:r>
    </w:p>
    <w:p w14:paraId="5506651E">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28" w:name="_Toc10883_WPSOffice_Level2"/>
      <w:bookmarkStart w:id="229" w:name="_Toc17827_WPSOffice_Level2"/>
      <w:bookmarkStart w:id="230" w:name="_Toc17387_WPSOffice_Level2"/>
      <w:r>
        <w:rPr>
          <w:rFonts w:hint="eastAsia" w:ascii="宋体" w:hAnsi="宋体" w:eastAsia="宋体" w:cs="宋体"/>
          <w:b w:val="0"/>
          <w:bCs/>
          <w:color w:val="000000"/>
          <w:sz w:val="24"/>
          <w:szCs w:val="24"/>
          <w:highlight w:val="none"/>
          <w:lang w:val="zh-CN" w:eastAsia="zh-CN"/>
        </w:rPr>
        <w:t>12.付款条件</w:t>
      </w:r>
      <w:bookmarkEnd w:id="228"/>
      <w:bookmarkEnd w:id="229"/>
      <w:bookmarkEnd w:id="230"/>
      <w:r>
        <w:rPr>
          <w:rFonts w:hint="eastAsia" w:ascii="宋体" w:hAnsi="宋体" w:eastAsia="宋体" w:cs="宋体"/>
          <w:b w:val="0"/>
          <w:bCs/>
          <w:color w:val="000000"/>
          <w:sz w:val="24"/>
          <w:szCs w:val="24"/>
          <w:highlight w:val="none"/>
          <w:lang w:val="zh-CN" w:eastAsia="zh-CN"/>
        </w:rPr>
        <w:t>：本合同条款下的付款方法和条件在“合同专用条款”中具体规定。</w:t>
      </w:r>
    </w:p>
    <w:p w14:paraId="30AF9419">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auto"/>
          <w:sz w:val="24"/>
          <w:szCs w:val="24"/>
          <w:highlight w:val="none"/>
          <w:lang w:val="zh-CN" w:eastAsia="zh-CN"/>
        </w:rPr>
      </w:pPr>
      <w:bookmarkStart w:id="231" w:name="_Toc25610_WPSOffice_Level2"/>
      <w:bookmarkStart w:id="232" w:name="_Toc8681_WPSOffice_Level2"/>
      <w:bookmarkStart w:id="233" w:name="_Toc24025_WPSOffice_Level2"/>
      <w:r>
        <w:rPr>
          <w:rFonts w:hint="eastAsia" w:ascii="宋体" w:hAnsi="宋体" w:eastAsia="宋体" w:cs="宋体"/>
          <w:b w:val="0"/>
          <w:bCs/>
          <w:color w:val="auto"/>
          <w:sz w:val="24"/>
          <w:szCs w:val="24"/>
          <w:highlight w:val="none"/>
          <w:lang w:val="zh-CN" w:eastAsia="zh-CN"/>
        </w:rPr>
        <w:t>13.履约保证金</w:t>
      </w:r>
      <w:bookmarkEnd w:id="231"/>
      <w:bookmarkEnd w:id="232"/>
      <w:bookmarkEnd w:id="233"/>
    </w:p>
    <w:p w14:paraId="2F314D6C">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en-US" w:eastAsia="zh-CN"/>
        </w:rPr>
        <w:t>本项目签订合同前乙方向甲方支付合同价 5% 的履约保证金至甲方指定账户（或5%的保函）</w:t>
      </w:r>
      <w:r>
        <w:rPr>
          <w:rFonts w:hint="eastAsia" w:ascii="宋体" w:hAnsi="宋体" w:eastAsia="宋体" w:cs="宋体"/>
          <w:b w:val="0"/>
          <w:bCs/>
          <w:color w:val="auto"/>
          <w:sz w:val="24"/>
          <w:szCs w:val="24"/>
          <w:highlight w:val="none"/>
          <w:lang w:val="zh-CN" w:eastAsia="zh-CN"/>
        </w:rPr>
        <w:t>。</w:t>
      </w:r>
    </w:p>
    <w:p w14:paraId="03B4AD1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34" w:name="_Toc21607_WPSOffice_Level2"/>
      <w:bookmarkStart w:id="235" w:name="_Toc13321_WPSOffice_Level2"/>
      <w:bookmarkStart w:id="236" w:name="_Toc2215_WPSOffice_Level2"/>
      <w:r>
        <w:rPr>
          <w:rFonts w:hint="eastAsia" w:ascii="宋体" w:hAnsi="宋体" w:eastAsia="宋体" w:cs="宋体"/>
          <w:b w:val="0"/>
          <w:bCs/>
          <w:color w:val="000000"/>
          <w:sz w:val="24"/>
          <w:szCs w:val="24"/>
          <w:highlight w:val="none"/>
          <w:lang w:val="zh-CN" w:eastAsia="zh-CN"/>
        </w:rPr>
        <w:t>14.索赔</w:t>
      </w:r>
      <w:bookmarkEnd w:id="234"/>
      <w:bookmarkEnd w:id="235"/>
      <w:bookmarkEnd w:id="236"/>
    </w:p>
    <w:p w14:paraId="6008EC4F">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3E3971F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14.2在履约保证期和检验期内，乙方对甲方提出的索赔负有责任，乙方应按照甲方同意的下列一种或多种方式解决索赔事宜：</w:t>
      </w:r>
    </w:p>
    <w:p w14:paraId="387DA9F2">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14.2.1在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ADB27C1">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val="zh-CN" w:eastAsia="zh-CN"/>
        </w:rPr>
        <w:t>14.2.2根据货物低劣程度、损坏程度以及甲方所遭受损失的数额，经甲乙双方商定降低货物的价格，或由有资质的中介机构评估，以降低后的价格或评估价格为准。</w:t>
      </w:r>
    </w:p>
    <w:p w14:paraId="3A70BB72">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4A3DD318">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14.3乙方收到甲方发出的索赔通知之日起5个工作日内未作答复的，甲方可从合同款或履约保证金中扣回索赔金额，如金额不足以补偿索赔金额，乙方应补足差额部分。</w:t>
      </w:r>
    </w:p>
    <w:p w14:paraId="52B904DF">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37" w:name="_Toc17056_WPSOffice_Level2"/>
      <w:bookmarkStart w:id="238" w:name="_Toc6747_WPSOffice_Level2"/>
      <w:bookmarkStart w:id="239" w:name="_Toc14292_WPSOffice_Level2"/>
      <w:r>
        <w:rPr>
          <w:rFonts w:hint="eastAsia" w:ascii="宋体" w:hAnsi="宋体" w:eastAsia="宋体" w:cs="宋体"/>
          <w:b w:val="0"/>
          <w:bCs/>
          <w:color w:val="000000"/>
          <w:sz w:val="24"/>
          <w:szCs w:val="24"/>
          <w:highlight w:val="none"/>
          <w:lang w:val="zh-CN" w:eastAsia="zh-CN"/>
        </w:rPr>
        <w:t>15.迟延交货</w:t>
      </w:r>
      <w:bookmarkEnd w:id="237"/>
      <w:bookmarkEnd w:id="238"/>
      <w:bookmarkEnd w:id="239"/>
    </w:p>
    <w:p w14:paraId="74A42035">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15.1 乙方应按照合同约定的时间交货和提供服务。</w:t>
      </w:r>
    </w:p>
    <w:p w14:paraId="25F7D979">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15.2 除不可抗力因素外，乙方迟延交货，甲方有权提出违约损失赔偿或解除合同。</w:t>
      </w:r>
    </w:p>
    <w:p w14:paraId="7B99B616">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15.3在履行合同过程中，乙方遇到不能按时交货和提供服务的情况，应及时以书面形式将不能按时交货的理由、预期延误时间通知甲方。甲方收到乙方通知后，认为其理由正当的，可酌情延长交货时间。</w:t>
      </w:r>
    </w:p>
    <w:p w14:paraId="31788499">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40" w:name="_Toc32293_WPSOffice_Level2"/>
      <w:bookmarkStart w:id="241" w:name="_Toc10642_WPSOffice_Level2"/>
      <w:bookmarkStart w:id="242" w:name="_Toc15350_WPSOffice_Level2"/>
      <w:r>
        <w:rPr>
          <w:rFonts w:hint="eastAsia" w:ascii="宋体" w:hAnsi="宋体" w:eastAsia="宋体" w:cs="宋体"/>
          <w:b w:val="0"/>
          <w:bCs/>
          <w:color w:val="000000"/>
          <w:sz w:val="24"/>
          <w:szCs w:val="24"/>
          <w:highlight w:val="none"/>
          <w:lang w:val="zh-CN" w:eastAsia="zh-CN"/>
        </w:rPr>
        <w:t>16.违约赔偿</w:t>
      </w:r>
      <w:bookmarkEnd w:id="240"/>
      <w:bookmarkEnd w:id="241"/>
      <w:bookmarkEnd w:id="242"/>
    </w:p>
    <w:p w14:paraId="2B08FB6D">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除不可抗力因素外，乙方没有按照合同规定的时间交货和提供服务，甲方可要求乙方支付违约金。违约金每日按合同总价款的千分之五计收。</w:t>
      </w:r>
    </w:p>
    <w:p w14:paraId="79503A3A">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43" w:name="_Toc13101_WPSOffice_Level2"/>
      <w:bookmarkStart w:id="244" w:name="_Toc32484_WPSOffice_Level2"/>
      <w:bookmarkStart w:id="245" w:name="_Toc132_WPSOffice_Level2"/>
      <w:r>
        <w:rPr>
          <w:rFonts w:hint="eastAsia" w:ascii="宋体" w:hAnsi="宋体" w:eastAsia="宋体" w:cs="宋体"/>
          <w:b w:val="0"/>
          <w:bCs/>
          <w:color w:val="000000"/>
          <w:sz w:val="24"/>
          <w:szCs w:val="24"/>
          <w:highlight w:val="none"/>
          <w:lang w:val="zh-CN" w:eastAsia="zh-CN"/>
        </w:rPr>
        <w:t>17.不可抗力</w:t>
      </w:r>
      <w:bookmarkEnd w:id="243"/>
      <w:bookmarkEnd w:id="244"/>
      <w:bookmarkEnd w:id="245"/>
    </w:p>
    <w:p w14:paraId="1F43E2A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17.1.双方中任何一方遭遇法律规定的不可抗力，致使合同履行受阻时，履行合同的期限应予延长，延长的期限应相当于不可抗力所影响的时间。</w:t>
      </w:r>
    </w:p>
    <w:p w14:paraId="49FED6C7">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17.2受事故影响的一方应在不可抗力的事故发生后以书面形式通知另一方。</w:t>
      </w:r>
    </w:p>
    <w:p w14:paraId="209205C7">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17.3不可抗力使合同的某些内容有变更必要的， 双方应通过协商达成进一步履行合同的协议，因不可抗力致使合同不能履行的，合同终止。</w:t>
      </w:r>
    </w:p>
    <w:p w14:paraId="5310DCAD">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46" w:name="_Toc17666_WPSOffice_Level2"/>
      <w:bookmarkStart w:id="247" w:name="_Toc27502_WPSOffice_Level2"/>
      <w:bookmarkStart w:id="248" w:name="_Toc17980_WPSOffice_Level2"/>
      <w:r>
        <w:rPr>
          <w:rFonts w:hint="eastAsia" w:ascii="宋体" w:hAnsi="宋体" w:eastAsia="宋体" w:cs="宋体"/>
          <w:b w:val="0"/>
          <w:bCs/>
          <w:color w:val="000000"/>
          <w:sz w:val="24"/>
          <w:szCs w:val="24"/>
          <w:highlight w:val="none"/>
          <w:lang w:val="zh-CN" w:eastAsia="zh-CN"/>
        </w:rPr>
        <w:t>18.税费</w:t>
      </w:r>
      <w:bookmarkEnd w:id="246"/>
      <w:bookmarkEnd w:id="247"/>
      <w:bookmarkEnd w:id="248"/>
    </w:p>
    <w:p w14:paraId="68FDB104">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与本合同有关的一切税费均由乙方承担。</w:t>
      </w:r>
    </w:p>
    <w:p w14:paraId="53EE38A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49" w:name="_Toc1449_WPSOffice_Level2"/>
      <w:bookmarkStart w:id="250" w:name="_Toc16036_WPSOffice_Level2"/>
      <w:bookmarkStart w:id="251" w:name="_Toc27070_WPSOffice_Level2"/>
      <w:r>
        <w:rPr>
          <w:rFonts w:hint="eastAsia" w:ascii="宋体" w:hAnsi="宋体" w:eastAsia="宋体" w:cs="宋体"/>
          <w:b w:val="0"/>
          <w:bCs/>
          <w:color w:val="000000"/>
          <w:sz w:val="24"/>
          <w:szCs w:val="24"/>
          <w:highlight w:val="none"/>
          <w:lang w:val="zh-CN" w:eastAsia="zh-CN"/>
        </w:rPr>
        <w:t>19.合同争议的解决</w:t>
      </w:r>
      <w:bookmarkEnd w:id="249"/>
      <w:bookmarkEnd w:id="250"/>
      <w:bookmarkEnd w:id="251"/>
    </w:p>
    <w:p w14:paraId="4A6A34B4">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19.1甲方和乙方由于本合同的履行而发生任何争议时，双方可先通过协商解决。</w:t>
      </w:r>
    </w:p>
    <w:p w14:paraId="2A7E86D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19.2任何一方不愿通过协商或通过协商仍不能解决争议，则双方中任何一方均应向甲方所在地人民法院起诉。</w:t>
      </w:r>
    </w:p>
    <w:p w14:paraId="066708E1">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52" w:name="_Toc4114_WPSOffice_Level2"/>
      <w:bookmarkStart w:id="253" w:name="_Toc25678_WPSOffice_Level2"/>
      <w:bookmarkStart w:id="254" w:name="_Toc1645_WPSOffice_Level2"/>
      <w:r>
        <w:rPr>
          <w:rFonts w:hint="eastAsia" w:ascii="宋体" w:hAnsi="宋体" w:eastAsia="宋体" w:cs="宋体"/>
          <w:b w:val="0"/>
          <w:bCs/>
          <w:color w:val="000000"/>
          <w:sz w:val="24"/>
          <w:szCs w:val="24"/>
          <w:highlight w:val="none"/>
          <w:lang w:val="zh-CN" w:eastAsia="zh-CN"/>
        </w:rPr>
        <w:t>20.违约解除合同</w:t>
      </w:r>
      <w:bookmarkEnd w:id="252"/>
      <w:bookmarkEnd w:id="253"/>
      <w:bookmarkEnd w:id="254"/>
    </w:p>
    <w:p w14:paraId="1D65C03E">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20.1出现下列情形之一的，视为乙方违约。甲方可向乙方发出书面通知，部分或全部终止合同，同时保留向乙方索赔的权利。</w:t>
      </w:r>
    </w:p>
    <w:p w14:paraId="210AA95E">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 xml:space="preserve">20.1.1乙方未能在合同规定的限期或甲方同意延长的限期内，提供全部或部分货物的； </w:t>
      </w:r>
    </w:p>
    <w:p w14:paraId="7BC61069">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20.1.2乙方未能履行合同规定的其它主要义务的；</w:t>
      </w:r>
    </w:p>
    <w:p w14:paraId="6FF67A0A">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20.1.3乙方在本合同履行过程中有欺诈行为的。</w:t>
      </w:r>
    </w:p>
    <w:p w14:paraId="72935356">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67D1697A">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55" w:name="_Toc4171_WPSOffice_Level2"/>
      <w:bookmarkStart w:id="256" w:name="_Toc3174_WPSOffice_Level2"/>
      <w:bookmarkStart w:id="257" w:name="_Toc26055_WPSOffice_Level2"/>
      <w:r>
        <w:rPr>
          <w:rFonts w:hint="eastAsia" w:ascii="宋体" w:hAnsi="宋体" w:eastAsia="宋体" w:cs="宋体"/>
          <w:b w:val="0"/>
          <w:bCs/>
          <w:color w:val="000000"/>
          <w:sz w:val="24"/>
          <w:szCs w:val="24"/>
          <w:highlight w:val="none"/>
          <w:lang w:val="zh-CN" w:eastAsia="zh-CN"/>
        </w:rPr>
        <w:t>21.破产终止合同</w:t>
      </w:r>
      <w:bookmarkEnd w:id="255"/>
      <w:bookmarkEnd w:id="256"/>
      <w:bookmarkEnd w:id="257"/>
    </w:p>
    <w:p w14:paraId="4A89FBB2">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乙方破产而无法完全履行本合同义务时，甲方可以书面方式通知乙方终止合同而不给予乙方补偿。该合同的终止将不损害或不影响甲方已经采取或将要采取任何行动或补救措施的权利。</w:t>
      </w:r>
    </w:p>
    <w:p w14:paraId="79678D3B">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58" w:name="_Toc12382_WPSOffice_Level2"/>
      <w:bookmarkStart w:id="259" w:name="_Toc6264_WPSOffice_Level2"/>
      <w:bookmarkStart w:id="260" w:name="_Toc17697_WPSOffice_Level2"/>
      <w:r>
        <w:rPr>
          <w:rFonts w:hint="eastAsia" w:ascii="宋体" w:hAnsi="宋体" w:eastAsia="宋体" w:cs="宋体"/>
          <w:b w:val="0"/>
          <w:bCs/>
          <w:color w:val="000000"/>
          <w:sz w:val="24"/>
          <w:szCs w:val="24"/>
          <w:highlight w:val="none"/>
          <w:lang w:val="zh-CN" w:eastAsia="zh-CN"/>
        </w:rPr>
        <w:t>22.转让和分包</w:t>
      </w:r>
      <w:bookmarkEnd w:id="258"/>
      <w:bookmarkEnd w:id="259"/>
      <w:bookmarkEnd w:id="260"/>
    </w:p>
    <w:p w14:paraId="5ACB5D71">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22.1政府采购合同不能转让。</w:t>
      </w:r>
    </w:p>
    <w:p w14:paraId="7B17062B">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0321FED0">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61" w:name="_Toc2646_WPSOffice_Level2"/>
      <w:bookmarkStart w:id="262" w:name="_Toc30393_WPSOffice_Level2"/>
      <w:bookmarkStart w:id="263" w:name="_Toc32240_WPSOffice_Level2"/>
      <w:r>
        <w:rPr>
          <w:rFonts w:hint="eastAsia" w:ascii="宋体" w:hAnsi="宋体" w:eastAsia="宋体" w:cs="宋体"/>
          <w:b w:val="0"/>
          <w:bCs/>
          <w:color w:val="000000"/>
          <w:sz w:val="24"/>
          <w:szCs w:val="24"/>
          <w:highlight w:val="none"/>
          <w:lang w:val="zh-CN" w:eastAsia="zh-CN"/>
        </w:rPr>
        <w:t>23.合同修改</w:t>
      </w:r>
      <w:bookmarkEnd w:id="261"/>
      <w:bookmarkEnd w:id="262"/>
      <w:bookmarkEnd w:id="263"/>
    </w:p>
    <w:p w14:paraId="1BDD8927">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甲方和乙方都不得擅自变更本合同，但合同继续履行将损害国家和社会公共利益的除外。如必须对合同条款进行改动时，当事人双方须共同签署书面文件，做为合同的补充。</w:t>
      </w:r>
    </w:p>
    <w:p w14:paraId="24F60FBF">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64" w:name="_Toc17115_WPSOffice_Level2"/>
      <w:bookmarkStart w:id="265" w:name="_Toc11324_WPSOffice_Level2"/>
      <w:bookmarkStart w:id="266" w:name="_Toc20751_WPSOffice_Level2"/>
      <w:r>
        <w:rPr>
          <w:rFonts w:hint="eastAsia" w:ascii="宋体" w:hAnsi="宋体" w:eastAsia="宋体" w:cs="宋体"/>
          <w:b w:val="0"/>
          <w:bCs/>
          <w:color w:val="000000"/>
          <w:sz w:val="24"/>
          <w:szCs w:val="24"/>
          <w:highlight w:val="none"/>
          <w:lang w:val="zh-CN" w:eastAsia="zh-CN"/>
        </w:rPr>
        <w:t>24.通知</w:t>
      </w:r>
      <w:bookmarkEnd w:id="264"/>
      <w:bookmarkEnd w:id="265"/>
      <w:bookmarkEnd w:id="266"/>
    </w:p>
    <w:p w14:paraId="2987B60B">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本合同任何一方给另一方的通知，都应以书面形式发送，而另一方也应以书面形式确认并发送到对方明确的地址。</w:t>
      </w:r>
    </w:p>
    <w:p w14:paraId="44A5AA7A">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67" w:name="_Toc15147_WPSOffice_Level2"/>
      <w:bookmarkStart w:id="268" w:name="_Toc11594_WPSOffice_Level2"/>
      <w:bookmarkStart w:id="269" w:name="_Toc11022_WPSOffice_Level2"/>
      <w:r>
        <w:rPr>
          <w:rFonts w:hint="eastAsia" w:ascii="宋体" w:hAnsi="宋体" w:eastAsia="宋体" w:cs="宋体"/>
          <w:b w:val="0"/>
          <w:bCs/>
          <w:color w:val="000000"/>
          <w:sz w:val="24"/>
          <w:szCs w:val="24"/>
          <w:highlight w:val="none"/>
          <w:lang w:val="zh-CN" w:eastAsia="zh-CN"/>
        </w:rPr>
        <w:t>25.计量单位</w:t>
      </w:r>
      <w:bookmarkEnd w:id="267"/>
      <w:bookmarkEnd w:id="268"/>
      <w:bookmarkEnd w:id="269"/>
    </w:p>
    <w:p w14:paraId="689C3269">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r>
        <w:rPr>
          <w:rFonts w:hint="eastAsia" w:ascii="宋体" w:hAnsi="宋体" w:eastAsia="宋体" w:cs="宋体"/>
          <w:b w:val="0"/>
          <w:bCs/>
          <w:color w:val="000000"/>
          <w:sz w:val="24"/>
          <w:szCs w:val="24"/>
          <w:highlight w:val="none"/>
          <w:lang w:val="zh-CN" w:eastAsia="zh-CN"/>
        </w:rPr>
        <w:t>除技术规范中另有规定外，计量单位均使用国家法定计量单位。</w:t>
      </w:r>
    </w:p>
    <w:p w14:paraId="27F0077B">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zh-CN" w:eastAsia="zh-CN"/>
        </w:rPr>
      </w:pPr>
      <w:bookmarkStart w:id="270" w:name="_Toc15506_WPSOffice_Level2"/>
      <w:bookmarkStart w:id="271" w:name="_Toc24346_WPSOffice_Level2"/>
      <w:bookmarkStart w:id="272" w:name="_Toc32417_WPSOffice_Level2"/>
      <w:r>
        <w:rPr>
          <w:rFonts w:hint="eastAsia" w:ascii="宋体" w:hAnsi="宋体" w:eastAsia="宋体" w:cs="宋体"/>
          <w:b w:val="0"/>
          <w:bCs/>
          <w:color w:val="000000"/>
          <w:sz w:val="24"/>
          <w:szCs w:val="24"/>
          <w:highlight w:val="none"/>
          <w:lang w:val="zh-CN" w:eastAsia="zh-CN"/>
        </w:rPr>
        <w:t>26.适用法律</w:t>
      </w:r>
      <w:bookmarkEnd w:id="270"/>
      <w:bookmarkEnd w:id="271"/>
      <w:bookmarkEnd w:id="272"/>
      <w:r>
        <w:rPr>
          <w:rFonts w:hint="eastAsia" w:ascii="宋体" w:hAnsi="宋体" w:eastAsia="宋体" w:cs="宋体"/>
          <w:b w:val="0"/>
          <w:bCs/>
          <w:color w:val="000000"/>
          <w:sz w:val="24"/>
          <w:szCs w:val="24"/>
          <w:highlight w:val="none"/>
          <w:lang w:val="zh-CN" w:eastAsia="zh-CN"/>
        </w:rPr>
        <w:t>：本合同按照中华人民共和国的相关法律进行解释。</w:t>
      </w:r>
    </w:p>
    <w:p w14:paraId="2E60DCA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kern w:val="0"/>
          <w:sz w:val="28"/>
          <w:szCs w:val="28"/>
          <w:lang w:val="zh-CN"/>
        </w:rPr>
      </w:pPr>
    </w:p>
    <w:p w14:paraId="3C7F637A">
      <w:pPr>
        <w:rPr>
          <w:rFonts w:hint="eastAsia" w:ascii="宋体" w:hAnsi="宋体" w:eastAsia="宋体" w:cs="宋体"/>
          <w:color w:val="000000"/>
          <w:szCs w:val="36"/>
          <w:lang w:val="zh-CN"/>
        </w:rPr>
      </w:pPr>
      <w:r>
        <w:rPr>
          <w:rFonts w:hint="eastAsia" w:ascii="宋体" w:hAnsi="宋体" w:eastAsia="宋体" w:cs="宋体"/>
          <w:color w:val="000000"/>
          <w:szCs w:val="36"/>
          <w:lang w:val="zh-CN"/>
        </w:rPr>
        <w:br w:type="page"/>
      </w:r>
    </w:p>
    <w:p w14:paraId="6886DAFD">
      <w:pPr>
        <w:pStyle w:val="19"/>
        <w:spacing w:line="360" w:lineRule="auto"/>
        <w:rPr>
          <w:rFonts w:hint="eastAsia" w:ascii="宋体" w:hAnsi="宋体" w:eastAsia="宋体" w:cs="宋体"/>
          <w:color w:val="000000"/>
          <w:szCs w:val="36"/>
          <w:lang w:val="zh-CN"/>
        </w:rPr>
      </w:pPr>
      <w:bookmarkStart w:id="273" w:name="_Toc12483"/>
      <w:r>
        <w:rPr>
          <w:rFonts w:hint="eastAsia" w:ascii="宋体" w:hAnsi="宋体" w:eastAsia="宋体" w:cs="宋体"/>
          <w:color w:val="000000"/>
          <w:szCs w:val="36"/>
          <w:lang w:val="zh-CN"/>
        </w:rPr>
        <w:t>第</w:t>
      </w:r>
      <w:r>
        <w:rPr>
          <w:rFonts w:hint="eastAsia" w:ascii="宋体" w:hAnsi="宋体" w:eastAsia="宋体" w:cs="宋体"/>
          <w:color w:val="000000"/>
          <w:szCs w:val="36"/>
          <w:lang w:val="en-US" w:eastAsia="zh-CN"/>
        </w:rPr>
        <w:t>四</w:t>
      </w:r>
      <w:r>
        <w:rPr>
          <w:rFonts w:hint="eastAsia" w:ascii="宋体" w:hAnsi="宋体" w:eastAsia="宋体" w:cs="宋体"/>
          <w:color w:val="000000"/>
          <w:szCs w:val="36"/>
          <w:lang w:val="zh-CN"/>
        </w:rPr>
        <w:t>部分  询价响应文件格式</w:t>
      </w:r>
      <w:bookmarkEnd w:id="273"/>
    </w:p>
    <w:p w14:paraId="08FD2E77">
      <w:pPr>
        <w:autoSpaceDE w:val="0"/>
        <w:autoSpaceDN w:val="0"/>
        <w:adjustRightInd w:val="0"/>
        <w:spacing w:line="360" w:lineRule="auto"/>
        <w:jc w:val="left"/>
        <w:rPr>
          <w:rFonts w:hint="eastAsia" w:ascii="宋体" w:hAnsi="宋体" w:eastAsia="宋体" w:cs="宋体"/>
          <w:color w:val="000000"/>
          <w:kern w:val="0"/>
          <w:sz w:val="28"/>
          <w:szCs w:val="28"/>
        </w:rPr>
      </w:pPr>
    </w:p>
    <w:p w14:paraId="1E70DCB7">
      <w:pPr>
        <w:widowControl/>
        <w:spacing w:line="360" w:lineRule="auto"/>
        <w:ind w:firstLine="630" w:firstLineChars="224"/>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zh-CN"/>
        </w:rPr>
        <w:t>供应商应严格按照本格式要求编制询价响应文件，否则其询价响应文件将不予接受。</w:t>
      </w:r>
    </w:p>
    <w:p w14:paraId="1401D942">
      <w:pPr>
        <w:widowControl/>
        <w:spacing w:line="360" w:lineRule="auto"/>
        <w:ind w:firstLine="630" w:firstLineChars="224"/>
        <w:rPr>
          <w:rFonts w:hint="eastAsia" w:ascii="宋体" w:hAnsi="宋体" w:eastAsia="宋体" w:cs="宋体"/>
          <w:b/>
          <w:bCs/>
          <w:color w:val="000000"/>
          <w:kern w:val="0"/>
          <w:sz w:val="28"/>
          <w:szCs w:val="28"/>
          <w:lang w:val="zh-CN"/>
        </w:rPr>
      </w:pPr>
    </w:p>
    <w:p w14:paraId="162505FA">
      <w:pPr>
        <w:widowControl/>
        <w:spacing w:line="360" w:lineRule="auto"/>
        <w:ind w:firstLine="630" w:firstLineChars="224"/>
        <w:rPr>
          <w:rFonts w:hint="eastAsia" w:ascii="宋体" w:hAnsi="宋体" w:eastAsia="宋体" w:cs="宋体"/>
          <w:b/>
          <w:bCs/>
          <w:color w:val="000000"/>
          <w:kern w:val="0"/>
          <w:sz w:val="28"/>
          <w:szCs w:val="28"/>
          <w:lang w:val="zh-CN"/>
        </w:rPr>
      </w:pPr>
    </w:p>
    <w:p w14:paraId="220F36BC">
      <w:pPr>
        <w:widowControl/>
        <w:spacing w:line="360" w:lineRule="auto"/>
        <w:ind w:firstLine="630" w:firstLineChars="224"/>
        <w:rPr>
          <w:rFonts w:hint="eastAsia" w:ascii="宋体" w:hAnsi="宋体" w:eastAsia="宋体" w:cs="宋体"/>
          <w:b/>
          <w:bCs/>
          <w:color w:val="000000"/>
          <w:kern w:val="0"/>
          <w:sz w:val="28"/>
          <w:szCs w:val="28"/>
          <w:lang w:val="zh-CN"/>
        </w:rPr>
      </w:pPr>
    </w:p>
    <w:p w14:paraId="69F718AB">
      <w:pPr>
        <w:widowControl/>
        <w:spacing w:line="360" w:lineRule="auto"/>
        <w:ind w:firstLine="630" w:firstLineChars="224"/>
        <w:rPr>
          <w:rFonts w:hint="eastAsia" w:ascii="宋体" w:hAnsi="宋体" w:eastAsia="宋体" w:cs="宋体"/>
          <w:b/>
          <w:bCs/>
          <w:color w:val="000000"/>
          <w:kern w:val="0"/>
          <w:sz w:val="28"/>
          <w:szCs w:val="28"/>
          <w:lang w:val="zh-CN"/>
        </w:rPr>
      </w:pPr>
    </w:p>
    <w:p w14:paraId="0D2EF717">
      <w:pPr>
        <w:widowControl/>
        <w:spacing w:line="360" w:lineRule="auto"/>
        <w:ind w:firstLine="630" w:firstLineChars="224"/>
        <w:rPr>
          <w:rFonts w:hint="eastAsia" w:ascii="宋体" w:hAnsi="宋体" w:eastAsia="宋体" w:cs="宋体"/>
          <w:b/>
          <w:bCs/>
          <w:color w:val="000000"/>
          <w:kern w:val="0"/>
          <w:sz w:val="28"/>
          <w:szCs w:val="28"/>
          <w:lang w:val="zh-CN"/>
        </w:rPr>
      </w:pPr>
    </w:p>
    <w:p w14:paraId="3CDFBAB2">
      <w:pPr>
        <w:widowControl/>
        <w:spacing w:line="360" w:lineRule="auto"/>
        <w:ind w:firstLine="630" w:firstLineChars="224"/>
        <w:rPr>
          <w:rFonts w:hint="eastAsia" w:ascii="宋体" w:hAnsi="宋体" w:eastAsia="宋体" w:cs="宋体"/>
          <w:b/>
          <w:bCs/>
          <w:color w:val="000000"/>
          <w:kern w:val="0"/>
          <w:sz w:val="28"/>
          <w:szCs w:val="28"/>
          <w:lang w:val="zh-CN"/>
        </w:rPr>
      </w:pPr>
    </w:p>
    <w:p w14:paraId="31099491">
      <w:pPr>
        <w:widowControl/>
        <w:spacing w:line="360" w:lineRule="auto"/>
        <w:ind w:firstLine="630" w:firstLineChars="224"/>
        <w:rPr>
          <w:rFonts w:hint="eastAsia" w:ascii="宋体" w:hAnsi="宋体" w:eastAsia="宋体" w:cs="宋体"/>
          <w:b/>
          <w:bCs/>
          <w:color w:val="000000"/>
          <w:kern w:val="0"/>
          <w:sz w:val="28"/>
          <w:szCs w:val="28"/>
          <w:lang w:val="zh-CN"/>
        </w:rPr>
      </w:pPr>
    </w:p>
    <w:p w14:paraId="4B9B4D66">
      <w:pPr>
        <w:widowControl/>
        <w:spacing w:line="360" w:lineRule="auto"/>
        <w:ind w:firstLine="630" w:firstLineChars="224"/>
        <w:rPr>
          <w:rFonts w:hint="eastAsia" w:ascii="宋体" w:hAnsi="宋体" w:eastAsia="宋体" w:cs="宋体"/>
          <w:b/>
          <w:bCs/>
          <w:color w:val="000000"/>
          <w:kern w:val="0"/>
          <w:sz w:val="28"/>
          <w:szCs w:val="28"/>
          <w:lang w:val="zh-CN"/>
        </w:rPr>
      </w:pPr>
    </w:p>
    <w:p w14:paraId="35131B1D">
      <w:pPr>
        <w:widowControl/>
        <w:spacing w:line="360" w:lineRule="auto"/>
        <w:ind w:firstLine="630" w:firstLineChars="224"/>
        <w:rPr>
          <w:rFonts w:hint="eastAsia" w:ascii="宋体" w:hAnsi="宋体" w:eastAsia="宋体" w:cs="宋体"/>
          <w:b/>
          <w:bCs/>
          <w:color w:val="000000"/>
          <w:kern w:val="0"/>
          <w:sz w:val="28"/>
          <w:szCs w:val="28"/>
          <w:lang w:val="zh-CN"/>
        </w:rPr>
      </w:pPr>
    </w:p>
    <w:p w14:paraId="3609A417">
      <w:pPr>
        <w:widowControl/>
        <w:spacing w:line="360" w:lineRule="auto"/>
        <w:ind w:firstLine="630" w:firstLineChars="224"/>
        <w:rPr>
          <w:rFonts w:hint="eastAsia" w:ascii="宋体" w:hAnsi="宋体" w:eastAsia="宋体" w:cs="宋体"/>
          <w:b/>
          <w:bCs/>
          <w:color w:val="000000"/>
          <w:kern w:val="0"/>
          <w:sz w:val="28"/>
          <w:szCs w:val="28"/>
          <w:lang w:val="zh-CN"/>
        </w:rPr>
      </w:pPr>
    </w:p>
    <w:p w14:paraId="3084DFD4">
      <w:pPr>
        <w:widowControl/>
        <w:spacing w:line="360" w:lineRule="auto"/>
        <w:ind w:firstLine="630" w:firstLineChars="224"/>
        <w:rPr>
          <w:rFonts w:hint="eastAsia" w:ascii="宋体" w:hAnsi="宋体" w:eastAsia="宋体" w:cs="宋体"/>
          <w:b/>
          <w:bCs/>
          <w:color w:val="000000"/>
          <w:kern w:val="0"/>
          <w:sz w:val="28"/>
          <w:szCs w:val="28"/>
          <w:lang w:val="zh-CN"/>
        </w:rPr>
      </w:pPr>
    </w:p>
    <w:p w14:paraId="21EC2D6C">
      <w:pPr>
        <w:widowControl/>
        <w:spacing w:line="360" w:lineRule="auto"/>
        <w:ind w:firstLine="630" w:firstLineChars="224"/>
        <w:rPr>
          <w:rFonts w:hint="eastAsia" w:ascii="宋体" w:hAnsi="宋体" w:eastAsia="宋体" w:cs="宋体"/>
          <w:b/>
          <w:bCs/>
          <w:color w:val="000000"/>
          <w:kern w:val="0"/>
          <w:sz w:val="28"/>
          <w:szCs w:val="28"/>
          <w:lang w:val="zh-CN"/>
        </w:rPr>
      </w:pPr>
    </w:p>
    <w:p w14:paraId="0E2AA15B">
      <w:pPr>
        <w:widowControl/>
        <w:spacing w:line="360" w:lineRule="auto"/>
        <w:ind w:firstLine="630" w:firstLineChars="224"/>
        <w:rPr>
          <w:rFonts w:hint="eastAsia" w:ascii="宋体" w:hAnsi="宋体" w:eastAsia="宋体" w:cs="宋体"/>
          <w:b/>
          <w:bCs/>
          <w:color w:val="000000"/>
          <w:kern w:val="0"/>
          <w:sz w:val="28"/>
          <w:szCs w:val="28"/>
          <w:lang w:val="zh-CN"/>
        </w:rPr>
      </w:pPr>
    </w:p>
    <w:p w14:paraId="65E01FD2">
      <w:pPr>
        <w:widowControl/>
        <w:spacing w:line="360" w:lineRule="auto"/>
        <w:ind w:firstLine="630" w:firstLineChars="224"/>
        <w:rPr>
          <w:rFonts w:hint="eastAsia" w:ascii="宋体" w:hAnsi="宋体" w:eastAsia="宋体" w:cs="宋体"/>
          <w:b/>
          <w:bCs/>
          <w:color w:val="000000"/>
          <w:kern w:val="0"/>
          <w:sz w:val="28"/>
          <w:szCs w:val="28"/>
          <w:lang w:val="zh-CN"/>
        </w:rPr>
      </w:pPr>
    </w:p>
    <w:p w14:paraId="57C72C03">
      <w:pPr>
        <w:widowControl/>
        <w:spacing w:line="360" w:lineRule="auto"/>
        <w:ind w:firstLine="630" w:firstLineChars="224"/>
        <w:rPr>
          <w:rFonts w:hint="eastAsia" w:ascii="宋体" w:hAnsi="宋体" w:eastAsia="宋体" w:cs="宋体"/>
          <w:b/>
          <w:bCs/>
          <w:color w:val="000000"/>
          <w:kern w:val="0"/>
          <w:sz w:val="28"/>
          <w:szCs w:val="28"/>
          <w:lang w:val="zh-CN"/>
        </w:rPr>
      </w:pPr>
    </w:p>
    <w:p w14:paraId="5AA0831B">
      <w:pPr>
        <w:widowControl/>
        <w:spacing w:line="360" w:lineRule="auto"/>
        <w:ind w:firstLine="630" w:firstLineChars="224"/>
        <w:rPr>
          <w:rFonts w:hint="eastAsia" w:ascii="宋体" w:hAnsi="宋体" w:eastAsia="宋体" w:cs="宋体"/>
          <w:b/>
          <w:bCs/>
          <w:color w:val="000000"/>
          <w:kern w:val="0"/>
          <w:sz w:val="28"/>
          <w:szCs w:val="28"/>
          <w:lang w:val="zh-CN"/>
        </w:rPr>
      </w:pPr>
    </w:p>
    <w:p w14:paraId="22EF8731">
      <w:pPr>
        <w:widowControl/>
        <w:spacing w:line="360" w:lineRule="auto"/>
        <w:ind w:firstLine="630" w:firstLineChars="224"/>
        <w:rPr>
          <w:rFonts w:hint="eastAsia" w:ascii="宋体" w:hAnsi="宋体" w:eastAsia="宋体" w:cs="宋体"/>
          <w:b/>
          <w:bCs/>
          <w:color w:val="000000"/>
          <w:kern w:val="0"/>
          <w:sz w:val="28"/>
          <w:szCs w:val="28"/>
          <w:lang w:val="zh-CN"/>
        </w:rPr>
      </w:pPr>
    </w:p>
    <w:p w14:paraId="2F1700C8">
      <w:pPr>
        <w:pStyle w:val="19"/>
        <w:spacing w:line="360" w:lineRule="auto"/>
        <w:jc w:val="left"/>
        <w:rPr>
          <w:rFonts w:hint="eastAsia" w:ascii="宋体" w:hAnsi="宋体" w:eastAsia="宋体" w:cs="宋体"/>
          <w:color w:val="000000"/>
          <w:sz w:val="32"/>
          <w:lang w:val="zh-CN" w:eastAsia="zh-CN"/>
        </w:rPr>
        <w:sectPr>
          <w:headerReference r:id="rId3" w:type="default"/>
          <w:footerReference r:id="rId4" w:type="default"/>
          <w:pgSz w:w="11849" w:h="16781"/>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linePitch="397" w:charSpace="0"/>
        </w:sectPr>
      </w:pPr>
      <w:bookmarkStart w:id="274" w:name="_Toc20233"/>
    </w:p>
    <w:p w14:paraId="21D790AE">
      <w:pPr>
        <w:pStyle w:val="19"/>
        <w:spacing w:line="360" w:lineRule="auto"/>
        <w:jc w:val="left"/>
        <w:rPr>
          <w:rFonts w:hint="eastAsia" w:ascii="宋体" w:hAnsi="宋体" w:eastAsia="宋体" w:cs="宋体"/>
          <w:color w:val="000000"/>
          <w:sz w:val="32"/>
          <w:lang w:val="zh-CN" w:eastAsia="zh-CN"/>
        </w:rPr>
      </w:pPr>
      <w:r>
        <w:rPr>
          <w:rFonts w:hint="eastAsia" w:ascii="宋体" w:hAnsi="宋体" w:eastAsia="宋体" w:cs="宋体"/>
          <w:color w:val="000000"/>
          <w:sz w:val="32"/>
          <w:lang w:val="zh-CN" w:eastAsia="zh-CN"/>
        </w:rPr>
        <w:t>格式1：询价响应文件封面</w:t>
      </w:r>
      <w:bookmarkEnd w:id="274"/>
    </w:p>
    <w:p w14:paraId="18DA986C">
      <w:pPr>
        <w:autoSpaceDE w:val="0"/>
        <w:autoSpaceDN w:val="0"/>
        <w:adjustRightInd w:val="0"/>
        <w:spacing w:line="360" w:lineRule="auto"/>
        <w:jc w:val="both"/>
        <w:rPr>
          <w:rFonts w:hint="eastAsia" w:ascii="宋体" w:hAnsi="宋体" w:eastAsia="宋体" w:cs="宋体"/>
          <w:b/>
          <w:bCs/>
          <w:color w:val="000000"/>
          <w:kern w:val="0"/>
          <w:sz w:val="52"/>
          <w:szCs w:val="52"/>
          <w:lang w:val="zh-CN"/>
        </w:rPr>
      </w:pPr>
    </w:p>
    <w:p w14:paraId="1D772E19">
      <w:pPr>
        <w:bidi w:val="0"/>
        <w:jc w:val="center"/>
        <w:rPr>
          <w:rFonts w:hint="eastAsia"/>
          <w:b/>
          <w:bCs/>
          <w:sz w:val="52"/>
          <w:szCs w:val="52"/>
          <w:lang w:val="zh-CN"/>
        </w:rPr>
      </w:pPr>
      <w:r>
        <w:rPr>
          <w:rFonts w:hint="eastAsia"/>
          <w:b/>
          <w:bCs/>
          <w:sz w:val="52"/>
          <w:szCs w:val="52"/>
          <w:lang w:val="zh-CN"/>
        </w:rPr>
        <w:t>青海省政府采购项目</w:t>
      </w:r>
    </w:p>
    <w:p w14:paraId="479203A2">
      <w:pPr>
        <w:autoSpaceDE w:val="0"/>
        <w:autoSpaceDN w:val="0"/>
        <w:adjustRightInd w:val="0"/>
        <w:spacing w:line="36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14:paraId="38C97F1B">
      <w:pPr>
        <w:autoSpaceDE w:val="0"/>
        <w:autoSpaceDN w:val="0"/>
        <w:adjustRightInd w:val="0"/>
        <w:spacing w:line="360" w:lineRule="auto"/>
        <w:rPr>
          <w:rFonts w:hint="eastAsia" w:ascii="宋体" w:hAnsi="宋体" w:eastAsia="宋体" w:cs="宋体"/>
          <w:color w:val="000000"/>
          <w:kern w:val="0"/>
          <w:sz w:val="28"/>
          <w:szCs w:val="28"/>
        </w:rPr>
      </w:pPr>
    </w:p>
    <w:p w14:paraId="4BF1777E">
      <w:pPr>
        <w:autoSpaceDE w:val="0"/>
        <w:autoSpaceDN w:val="0"/>
        <w:adjustRightInd w:val="0"/>
        <w:spacing w:line="36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14:paraId="234F4C98">
      <w:pPr>
        <w:pStyle w:val="21"/>
        <w:rPr>
          <w:rFonts w:hint="eastAsia"/>
        </w:rPr>
      </w:pPr>
    </w:p>
    <w:p w14:paraId="34F1F709">
      <w:pPr>
        <w:bidi w:val="0"/>
        <w:jc w:val="center"/>
        <w:rPr>
          <w:rFonts w:hint="eastAsia" w:ascii="宋体" w:hAnsi="宋体" w:eastAsia="宋体" w:cs="宋体"/>
          <w:b/>
          <w:bCs/>
          <w:color w:val="000000"/>
          <w:kern w:val="0"/>
          <w:szCs w:val="72"/>
        </w:rPr>
      </w:pPr>
      <w:r>
        <w:rPr>
          <w:rFonts w:hint="eastAsia"/>
          <w:b/>
          <w:bCs/>
          <w:sz w:val="72"/>
          <w:szCs w:val="72"/>
          <w:lang w:val="zh-CN"/>
        </w:rPr>
        <w:t>询价响应文件</w:t>
      </w:r>
    </w:p>
    <w:p w14:paraId="0C74514E">
      <w:pPr>
        <w:autoSpaceDE w:val="0"/>
        <w:autoSpaceDN w:val="0"/>
        <w:adjustRightInd w:val="0"/>
        <w:spacing w:line="36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14:paraId="5B8FC4FB">
      <w:pPr>
        <w:autoSpaceDE w:val="0"/>
        <w:autoSpaceDN w:val="0"/>
        <w:adjustRightInd w:val="0"/>
        <w:spacing w:line="360" w:lineRule="auto"/>
        <w:rPr>
          <w:rFonts w:hint="eastAsia" w:ascii="宋体" w:hAnsi="宋体" w:eastAsia="宋体" w:cs="宋体"/>
          <w:color w:val="000000"/>
          <w:kern w:val="0"/>
          <w:sz w:val="28"/>
          <w:szCs w:val="28"/>
        </w:rPr>
      </w:pPr>
    </w:p>
    <w:p w14:paraId="245E4972">
      <w:pPr>
        <w:autoSpaceDE w:val="0"/>
        <w:autoSpaceDN w:val="0"/>
        <w:adjustRightInd w:val="0"/>
        <w:spacing w:line="360" w:lineRule="auto"/>
        <w:rPr>
          <w:rFonts w:hint="eastAsia" w:ascii="宋体" w:hAnsi="宋体" w:eastAsia="宋体" w:cs="宋体"/>
          <w:color w:val="000000"/>
          <w:kern w:val="0"/>
          <w:sz w:val="28"/>
          <w:szCs w:val="28"/>
        </w:rPr>
      </w:pPr>
    </w:p>
    <w:p w14:paraId="30178650">
      <w:pPr>
        <w:autoSpaceDE w:val="0"/>
        <w:autoSpaceDN w:val="0"/>
        <w:adjustRightInd w:val="0"/>
        <w:spacing w:line="360" w:lineRule="auto"/>
        <w:rPr>
          <w:rFonts w:hint="eastAsia" w:ascii="宋体" w:hAnsi="宋体" w:eastAsia="宋体" w:cs="宋体"/>
          <w:color w:val="000000"/>
          <w:kern w:val="0"/>
          <w:sz w:val="28"/>
          <w:szCs w:val="28"/>
        </w:rPr>
      </w:pPr>
    </w:p>
    <w:p w14:paraId="01DCFD30">
      <w:pPr>
        <w:bidi w:val="0"/>
        <w:ind w:firstLine="723" w:firstLineChars="200"/>
        <w:rPr>
          <w:rFonts w:hint="eastAsia"/>
          <w:b/>
          <w:bCs/>
          <w:sz w:val="36"/>
          <w:szCs w:val="36"/>
        </w:rPr>
      </w:pPr>
      <w:r>
        <w:rPr>
          <w:rFonts w:hint="eastAsia"/>
          <w:b/>
          <w:bCs/>
          <w:sz w:val="36"/>
          <w:szCs w:val="36"/>
          <w:lang w:val="zh-CN"/>
        </w:rPr>
        <w:t>采购项目编号：</w:t>
      </w:r>
    </w:p>
    <w:p w14:paraId="299D805B">
      <w:pPr>
        <w:bidi w:val="0"/>
        <w:ind w:firstLine="723" w:firstLineChars="200"/>
        <w:rPr>
          <w:rFonts w:hint="eastAsia"/>
          <w:b/>
          <w:bCs/>
          <w:sz w:val="36"/>
          <w:szCs w:val="36"/>
        </w:rPr>
      </w:pPr>
      <w:r>
        <w:rPr>
          <w:rFonts w:hint="eastAsia"/>
          <w:b/>
          <w:bCs/>
          <w:sz w:val="36"/>
          <w:szCs w:val="36"/>
          <w:lang w:val="zh-CN"/>
        </w:rPr>
        <w:t>采购项目名称：</w:t>
      </w:r>
    </w:p>
    <w:p w14:paraId="1B599D9C">
      <w:pPr>
        <w:bidi w:val="0"/>
        <w:ind w:firstLine="723" w:firstLineChars="200"/>
        <w:rPr>
          <w:rFonts w:hint="eastAsia" w:ascii="宋体" w:hAnsi="宋体" w:eastAsia="宋体" w:cs="宋体"/>
          <w:b/>
          <w:bCs/>
          <w:color w:val="000000"/>
          <w:kern w:val="0"/>
          <w:szCs w:val="36"/>
        </w:rPr>
      </w:pPr>
      <w:r>
        <w:rPr>
          <w:rFonts w:hint="eastAsia"/>
          <w:b/>
          <w:bCs/>
          <w:sz w:val="36"/>
          <w:szCs w:val="36"/>
          <w:lang w:val="zh-CN"/>
        </w:rPr>
        <w:t>投</w:t>
      </w:r>
      <w:r>
        <w:rPr>
          <w:rFonts w:hint="eastAsia"/>
          <w:b/>
          <w:bCs/>
          <w:sz w:val="36"/>
          <w:szCs w:val="36"/>
        </w:rPr>
        <w:t xml:space="preserve"> </w:t>
      </w:r>
      <w:r>
        <w:rPr>
          <w:rFonts w:hint="eastAsia"/>
          <w:b/>
          <w:bCs/>
          <w:sz w:val="36"/>
          <w:szCs w:val="36"/>
          <w:lang w:val="zh-CN"/>
        </w:rPr>
        <w:t>标</w:t>
      </w:r>
      <w:r>
        <w:rPr>
          <w:rFonts w:hint="eastAsia"/>
          <w:b/>
          <w:bCs/>
          <w:sz w:val="36"/>
          <w:szCs w:val="36"/>
        </w:rPr>
        <w:t xml:space="preserve"> </w:t>
      </w:r>
      <w:r>
        <w:rPr>
          <w:rFonts w:hint="eastAsia"/>
          <w:b/>
          <w:bCs/>
          <w:sz w:val="36"/>
          <w:szCs w:val="36"/>
          <w:lang w:val="zh-CN"/>
        </w:rPr>
        <w:t>包</w:t>
      </w:r>
      <w:r>
        <w:rPr>
          <w:rFonts w:hint="eastAsia"/>
          <w:b/>
          <w:bCs/>
          <w:sz w:val="36"/>
          <w:szCs w:val="36"/>
        </w:rPr>
        <w:t xml:space="preserve"> </w:t>
      </w:r>
      <w:r>
        <w:rPr>
          <w:rFonts w:hint="eastAsia"/>
          <w:b/>
          <w:bCs/>
          <w:sz w:val="36"/>
          <w:szCs w:val="36"/>
          <w:lang w:val="zh-CN"/>
        </w:rPr>
        <w:t>号：</w:t>
      </w:r>
    </w:p>
    <w:p w14:paraId="28874ADB">
      <w:pPr>
        <w:autoSpaceDE w:val="0"/>
        <w:autoSpaceDN w:val="0"/>
        <w:adjustRightInd w:val="0"/>
        <w:spacing w:line="360" w:lineRule="auto"/>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 xml:space="preserve">                 </w:t>
      </w:r>
    </w:p>
    <w:p w14:paraId="3B82CA35">
      <w:pPr>
        <w:autoSpaceDE w:val="0"/>
        <w:autoSpaceDN w:val="0"/>
        <w:adjustRightInd w:val="0"/>
        <w:spacing w:line="360" w:lineRule="auto"/>
        <w:rPr>
          <w:rFonts w:hint="eastAsia" w:ascii="宋体" w:hAnsi="宋体" w:eastAsia="宋体" w:cs="宋体"/>
          <w:b/>
          <w:bCs/>
          <w:color w:val="000000"/>
          <w:kern w:val="0"/>
          <w:sz w:val="36"/>
          <w:szCs w:val="36"/>
        </w:rPr>
      </w:pPr>
    </w:p>
    <w:p w14:paraId="5B9E8F69">
      <w:pPr>
        <w:autoSpaceDE w:val="0"/>
        <w:autoSpaceDN w:val="0"/>
        <w:adjustRightInd w:val="0"/>
        <w:spacing w:line="360" w:lineRule="auto"/>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en-US" w:eastAsia="zh-CN"/>
        </w:rPr>
        <w:t xml:space="preserve">     </w:t>
      </w: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2"/>
          <w:szCs w:val="32"/>
          <w:lang w:val="zh-CN"/>
        </w:rPr>
        <w:t>供应商：</w:t>
      </w:r>
      <w:r>
        <w:rPr>
          <w:rFonts w:hint="eastAsia" w:ascii="宋体" w:hAnsi="宋体" w:eastAsia="宋体" w:cs="宋体"/>
          <w:b/>
          <w:bCs/>
          <w:color w:val="000000"/>
          <w:kern w:val="0"/>
          <w:sz w:val="32"/>
          <w:szCs w:val="32"/>
          <w:u w:val="single"/>
        </w:rPr>
        <w:t xml:space="preserve">                          </w:t>
      </w:r>
      <w:r>
        <w:rPr>
          <w:rFonts w:hint="eastAsia" w:ascii="宋体" w:hAnsi="宋体" w:eastAsia="宋体" w:cs="宋体"/>
          <w:b/>
          <w:bCs/>
          <w:color w:val="000000"/>
          <w:kern w:val="0"/>
          <w:sz w:val="32"/>
          <w:szCs w:val="32"/>
        </w:rPr>
        <w:t>（</w:t>
      </w:r>
      <w:r>
        <w:rPr>
          <w:rFonts w:hint="eastAsia" w:ascii="宋体" w:hAnsi="宋体" w:eastAsia="宋体" w:cs="宋体"/>
          <w:b/>
          <w:bCs/>
          <w:color w:val="000000"/>
          <w:kern w:val="0"/>
          <w:sz w:val="32"/>
          <w:szCs w:val="32"/>
          <w:lang w:val="zh-CN"/>
        </w:rPr>
        <w:t>公章）</w:t>
      </w:r>
    </w:p>
    <w:p w14:paraId="124F828F">
      <w:pPr>
        <w:autoSpaceDE w:val="0"/>
        <w:autoSpaceDN w:val="0"/>
        <w:adjustRightInd w:val="0"/>
        <w:spacing w:line="360" w:lineRule="auto"/>
        <w:rPr>
          <w:rFonts w:hint="eastAsia" w:ascii="宋体" w:hAnsi="宋体" w:eastAsia="宋体" w:cs="宋体"/>
          <w:b/>
          <w:bCs/>
          <w:color w:val="000000"/>
          <w:kern w:val="0"/>
          <w:sz w:val="32"/>
          <w:szCs w:val="32"/>
          <w:lang w:val="zh-CN"/>
        </w:rPr>
      </w:pPr>
      <w:r>
        <w:rPr>
          <w:rFonts w:hint="eastAsia" w:ascii="宋体" w:hAnsi="宋体" w:eastAsia="宋体" w:cs="宋体"/>
          <w:b/>
          <w:bCs/>
          <w:color w:val="000000"/>
          <w:kern w:val="0"/>
          <w:sz w:val="32"/>
          <w:szCs w:val="32"/>
        </w:rPr>
        <w:t xml:space="preserve">     </w:t>
      </w:r>
      <w:r>
        <w:rPr>
          <w:rFonts w:hint="eastAsia" w:ascii="宋体" w:hAnsi="宋体" w:eastAsia="宋体" w:cs="宋体"/>
          <w:b/>
          <w:bCs/>
          <w:color w:val="000000"/>
          <w:kern w:val="0"/>
          <w:sz w:val="32"/>
          <w:szCs w:val="32"/>
          <w:lang w:val="zh-CN"/>
        </w:rPr>
        <w:t>法定代表人：</w:t>
      </w:r>
      <w:r>
        <w:rPr>
          <w:rFonts w:hint="eastAsia" w:ascii="宋体" w:hAnsi="宋体" w:eastAsia="宋体" w:cs="宋体"/>
          <w:b/>
          <w:bCs/>
          <w:color w:val="000000"/>
          <w:kern w:val="0"/>
          <w:sz w:val="32"/>
          <w:szCs w:val="32"/>
          <w:u w:val="single"/>
        </w:rPr>
        <w:t xml:space="preserve">          </w:t>
      </w:r>
      <w:r>
        <w:rPr>
          <w:rFonts w:hint="eastAsia" w:ascii="宋体" w:hAnsi="宋体" w:eastAsia="宋体" w:cs="宋体"/>
          <w:b/>
          <w:bCs/>
          <w:color w:val="000000"/>
          <w:kern w:val="0"/>
          <w:sz w:val="32"/>
          <w:szCs w:val="32"/>
          <w:lang w:val="en-US" w:eastAsia="zh-CN"/>
        </w:rPr>
        <w:t>（签字并加盖法定代表人章）</w:t>
      </w:r>
    </w:p>
    <w:p w14:paraId="69556EA4">
      <w:pPr>
        <w:autoSpaceDE w:val="0"/>
        <w:autoSpaceDN w:val="0"/>
        <w:adjustRightInd w:val="0"/>
        <w:spacing w:line="360" w:lineRule="auto"/>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 xml:space="preserve">                                        </w:t>
      </w:r>
      <w:r>
        <w:rPr>
          <w:rFonts w:hint="eastAsia" w:ascii="宋体" w:hAnsi="宋体" w:eastAsia="宋体" w:cs="宋体"/>
          <w:b/>
          <w:bCs/>
          <w:color w:val="000000"/>
          <w:kern w:val="0"/>
          <w:sz w:val="32"/>
          <w:szCs w:val="32"/>
          <w:lang w:val="zh-CN"/>
        </w:rPr>
        <w:t>年</w:t>
      </w:r>
      <w:r>
        <w:rPr>
          <w:rFonts w:hint="eastAsia" w:ascii="宋体" w:hAnsi="宋体" w:eastAsia="宋体" w:cs="宋体"/>
          <w:b/>
          <w:bCs/>
          <w:color w:val="000000"/>
          <w:kern w:val="0"/>
          <w:sz w:val="32"/>
          <w:szCs w:val="32"/>
        </w:rPr>
        <w:t xml:space="preserve">   </w:t>
      </w:r>
      <w:r>
        <w:rPr>
          <w:rFonts w:hint="eastAsia" w:ascii="宋体" w:hAnsi="宋体" w:eastAsia="宋体" w:cs="宋体"/>
          <w:b/>
          <w:bCs/>
          <w:color w:val="000000"/>
          <w:kern w:val="0"/>
          <w:sz w:val="32"/>
          <w:szCs w:val="32"/>
          <w:lang w:val="zh-CN"/>
        </w:rPr>
        <w:t>月</w:t>
      </w:r>
      <w:r>
        <w:rPr>
          <w:rFonts w:hint="eastAsia" w:ascii="宋体" w:hAnsi="宋体" w:eastAsia="宋体" w:cs="宋体"/>
          <w:b/>
          <w:bCs/>
          <w:color w:val="000000"/>
          <w:kern w:val="0"/>
          <w:sz w:val="32"/>
          <w:szCs w:val="32"/>
        </w:rPr>
        <w:t xml:space="preserve">  </w:t>
      </w:r>
      <w:r>
        <w:rPr>
          <w:rFonts w:hint="eastAsia" w:ascii="宋体" w:hAnsi="宋体" w:eastAsia="宋体" w:cs="宋体"/>
          <w:b/>
          <w:bCs/>
          <w:color w:val="000000"/>
          <w:kern w:val="0"/>
          <w:sz w:val="32"/>
          <w:szCs w:val="32"/>
          <w:lang w:val="zh-CN"/>
        </w:rPr>
        <w:t>日</w:t>
      </w:r>
      <w:r>
        <w:rPr>
          <w:rFonts w:hint="eastAsia" w:ascii="宋体" w:hAnsi="宋体" w:eastAsia="宋体" w:cs="宋体"/>
          <w:b/>
          <w:bCs/>
          <w:color w:val="000000"/>
          <w:kern w:val="0"/>
          <w:sz w:val="32"/>
          <w:szCs w:val="32"/>
        </w:rPr>
        <w:t xml:space="preserve"> </w:t>
      </w:r>
    </w:p>
    <w:p w14:paraId="015340D4">
      <w:pPr>
        <w:pStyle w:val="19"/>
        <w:spacing w:line="360" w:lineRule="auto"/>
        <w:jc w:val="left"/>
        <w:rPr>
          <w:rFonts w:hint="eastAsia" w:ascii="宋体" w:hAnsi="宋体" w:eastAsia="宋体" w:cs="宋体"/>
          <w:color w:val="000000"/>
          <w:sz w:val="32"/>
          <w:lang w:val="zh-CN" w:eastAsia="zh-CN"/>
        </w:rPr>
        <w:sectPr>
          <w:pgSz w:w="11849" w:h="16781"/>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linePitch="397" w:charSpace="0"/>
        </w:sectPr>
      </w:pPr>
      <w:bookmarkStart w:id="275" w:name="_Toc3216"/>
      <w:r>
        <w:rPr>
          <w:rFonts w:hint="eastAsia" w:ascii="宋体" w:hAnsi="宋体" w:eastAsia="宋体" w:cs="宋体"/>
          <w:color w:val="000000"/>
          <w:sz w:val="32"/>
          <w:lang w:val="zh-CN" w:eastAsia="zh-CN"/>
        </w:rPr>
        <w:br w:type="textWrapping"/>
      </w:r>
      <w:bookmarkEnd w:id="275"/>
    </w:p>
    <w:p w14:paraId="0E2333CA">
      <w:pPr>
        <w:pStyle w:val="19"/>
        <w:spacing w:line="360" w:lineRule="auto"/>
        <w:jc w:val="left"/>
        <w:rPr>
          <w:rFonts w:hint="eastAsia" w:ascii="宋体" w:hAnsi="宋体" w:eastAsia="宋体" w:cs="宋体"/>
          <w:color w:val="000000"/>
          <w:sz w:val="32"/>
          <w:lang w:val="zh-CN" w:eastAsia="zh-CN"/>
        </w:rPr>
      </w:pPr>
      <w:bookmarkStart w:id="276" w:name="_Toc31397"/>
      <w:r>
        <w:rPr>
          <w:rFonts w:hint="eastAsia" w:ascii="宋体" w:hAnsi="宋体" w:eastAsia="宋体" w:cs="宋体"/>
          <w:color w:val="000000"/>
          <w:sz w:val="32"/>
          <w:lang w:val="zh-CN" w:eastAsia="zh-CN"/>
        </w:rPr>
        <w:t>格式2：询价响应文件目录</w:t>
      </w:r>
      <w:bookmarkEnd w:id="276"/>
    </w:p>
    <w:p w14:paraId="524DCE12">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0"/>
          <w:sz w:val="24"/>
          <w:lang w:val="zh-CN"/>
        </w:rPr>
      </w:pPr>
      <w:r>
        <w:rPr>
          <w:rFonts w:hint="eastAsia" w:ascii="宋体" w:hAnsi="宋体" w:eastAsia="宋体" w:cs="宋体"/>
          <w:b w:val="0"/>
          <w:i w:val="0"/>
          <w:caps w:val="0"/>
          <w:color w:val="000000"/>
          <w:spacing w:val="0"/>
          <w:w w:val="100"/>
          <w:kern w:val="0"/>
          <w:sz w:val="24"/>
          <w:lang w:val="zh-CN"/>
        </w:rPr>
        <w:t>（1）询价响应文件封面</w:t>
      </w:r>
      <w:r>
        <w:rPr>
          <w:rFonts w:hint="eastAsia" w:ascii="宋体" w:hAnsi="宋体" w:eastAsia="宋体" w:cs="宋体"/>
          <w:b w:val="0"/>
          <w:i w:val="0"/>
          <w:caps w:val="0"/>
          <w:color w:val="000000"/>
          <w:spacing w:val="0"/>
          <w:w w:val="100"/>
          <w:kern w:val="0"/>
          <w:sz w:val="24"/>
          <w:lang w:val="en-US" w:eastAsia="zh-CN"/>
        </w:rPr>
        <w:t xml:space="preserve"> </w:t>
      </w:r>
      <w:r>
        <w:rPr>
          <w:rFonts w:hint="eastAsia" w:ascii="宋体" w:hAnsi="宋体" w:eastAsia="宋体" w:cs="宋体"/>
          <w:b w:val="0"/>
          <w:i w:val="0"/>
          <w:caps w:val="0"/>
          <w:color w:val="000000"/>
          <w:spacing w:val="0"/>
          <w:w w:val="100"/>
          <w:kern w:val="0"/>
          <w:sz w:val="24"/>
          <w:lang w:val="zh-CN"/>
        </w:rPr>
        <w:t>…………………………………………………所在页码</w:t>
      </w:r>
    </w:p>
    <w:p w14:paraId="25869145">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0"/>
          <w:sz w:val="24"/>
          <w:lang w:val="zh-CN"/>
        </w:rPr>
      </w:pPr>
      <w:r>
        <w:rPr>
          <w:rFonts w:hint="eastAsia" w:ascii="宋体" w:hAnsi="宋体" w:eastAsia="宋体" w:cs="宋体"/>
          <w:b w:val="0"/>
          <w:i w:val="0"/>
          <w:caps w:val="0"/>
          <w:color w:val="000000"/>
          <w:spacing w:val="0"/>
          <w:w w:val="100"/>
          <w:kern w:val="0"/>
          <w:sz w:val="24"/>
          <w:lang w:val="zh-CN"/>
        </w:rPr>
        <w:t>（2）询价响应文件目录</w:t>
      </w:r>
      <w:r>
        <w:rPr>
          <w:rFonts w:hint="eastAsia" w:ascii="宋体" w:hAnsi="宋体" w:eastAsia="宋体" w:cs="宋体"/>
          <w:b w:val="0"/>
          <w:i w:val="0"/>
          <w:caps w:val="0"/>
          <w:color w:val="000000"/>
          <w:spacing w:val="0"/>
          <w:w w:val="100"/>
          <w:kern w:val="0"/>
          <w:sz w:val="24"/>
          <w:lang w:val="en-US" w:eastAsia="zh-CN"/>
        </w:rPr>
        <w:t xml:space="preserve"> </w:t>
      </w:r>
      <w:r>
        <w:rPr>
          <w:rFonts w:hint="eastAsia" w:ascii="宋体" w:hAnsi="宋体" w:eastAsia="宋体" w:cs="宋体"/>
          <w:b w:val="0"/>
          <w:i w:val="0"/>
          <w:caps w:val="0"/>
          <w:color w:val="000000"/>
          <w:spacing w:val="0"/>
          <w:w w:val="100"/>
          <w:kern w:val="0"/>
          <w:sz w:val="24"/>
          <w:lang w:val="zh-CN"/>
        </w:rPr>
        <w:t>…………………………………………………所在页码</w:t>
      </w:r>
    </w:p>
    <w:p w14:paraId="60F64300">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0"/>
          <w:sz w:val="24"/>
          <w:lang w:val="zh-CN"/>
        </w:rPr>
      </w:pPr>
      <w:r>
        <w:rPr>
          <w:rFonts w:hint="eastAsia" w:ascii="宋体" w:hAnsi="宋体" w:eastAsia="宋体" w:cs="宋体"/>
          <w:b w:val="0"/>
          <w:i w:val="0"/>
          <w:caps w:val="0"/>
          <w:color w:val="000000"/>
          <w:spacing w:val="0"/>
          <w:w w:val="100"/>
          <w:kern w:val="0"/>
          <w:sz w:val="24"/>
          <w:lang w:val="zh-CN"/>
        </w:rPr>
        <w:t>（3）</w:t>
      </w:r>
      <w:r>
        <w:rPr>
          <w:rFonts w:hint="eastAsia" w:ascii="宋体" w:hAnsi="宋体" w:eastAsia="宋体" w:cs="宋体"/>
          <w:b w:val="0"/>
          <w:i w:val="0"/>
          <w:caps w:val="0"/>
          <w:color w:val="000000"/>
          <w:spacing w:val="0"/>
          <w:w w:val="100"/>
          <w:kern w:val="0"/>
          <w:sz w:val="24"/>
          <w:lang w:val="en-US" w:eastAsia="zh-CN"/>
        </w:rPr>
        <w:t>询价</w:t>
      </w:r>
      <w:r>
        <w:rPr>
          <w:rFonts w:hint="eastAsia" w:ascii="宋体" w:hAnsi="宋体" w:eastAsia="宋体" w:cs="宋体"/>
          <w:b w:val="0"/>
          <w:i w:val="0"/>
          <w:caps w:val="0"/>
          <w:color w:val="000000"/>
          <w:spacing w:val="0"/>
          <w:w w:val="100"/>
          <w:kern w:val="0"/>
          <w:sz w:val="24"/>
          <w:lang w:val="zh-CN"/>
        </w:rPr>
        <w:t>函</w:t>
      </w:r>
      <w:r>
        <w:rPr>
          <w:rFonts w:hint="eastAsia" w:ascii="宋体" w:hAnsi="宋体" w:eastAsia="宋体" w:cs="宋体"/>
          <w:b w:val="0"/>
          <w:i w:val="0"/>
          <w:caps w:val="0"/>
          <w:color w:val="000000"/>
          <w:spacing w:val="0"/>
          <w:w w:val="100"/>
          <w:kern w:val="0"/>
          <w:sz w:val="24"/>
          <w:lang w:val="en-US" w:eastAsia="zh-CN"/>
        </w:rPr>
        <w:t xml:space="preserve"> </w:t>
      </w:r>
      <w:r>
        <w:rPr>
          <w:rFonts w:hint="eastAsia" w:ascii="宋体" w:hAnsi="宋体" w:eastAsia="宋体" w:cs="宋体"/>
          <w:b w:val="0"/>
          <w:i w:val="0"/>
          <w:caps w:val="0"/>
          <w:color w:val="000000"/>
          <w:spacing w:val="0"/>
          <w:w w:val="100"/>
          <w:kern w:val="0"/>
          <w:sz w:val="24"/>
          <w:lang w:val="zh-CN"/>
        </w:rPr>
        <w:t>………………………………………………………………所在页码</w:t>
      </w:r>
    </w:p>
    <w:p w14:paraId="2992B333">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0"/>
          <w:sz w:val="24"/>
          <w:lang w:val="zh-CN"/>
        </w:rPr>
      </w:pPr>
      <w:r>
        <w:rPr>
          <w:rFonts w:hint="eastAsia" w:ascii="宋体" w:hAnsi="宋体" w:eastAsia="宋体" w:cs="宋体"/>
          <w:b w:val="0"/>
          <w:i w:val="0"/>
          <w:caps w:val="0"/>
          <w:color w:val="000000"/>
          <w:spacing w:val="0"/>
          <w:w w:val="100"/>
          <w:kern w:val="0"/>
          <w:sz w:val="24"/>
          <w:lang w:val="zh-CN"/>
        </w:rPr>
        <w:t>（</w:t>
      </w:r>
      <w:r>
        <w:rPr>
          <w:rFonts w:hint="eastAsia" w:ascii="宋体" w:hAnsi="宋体" w:eastAsia="宋体" w:cs="宋体"/>
          <w:b w:val="0"/>
          <w:i w:val="0"/>
          <w:caps w:val="0"/>
          <w:color w:val="000000"/>
          <w:spacing w:val="0"/>
          <w:w w:val="100"/>
          <w:kern w:val="0"/>
          <w:sz w:val="24"/>
          <w:lang w:val="en-US" w:eastAsia="zh-CN"/>
        </w:rPr>
        <w:t>4</w:t>
      </w:r>
      <w:r>
        <w:rPr>
          <w:rFonts w:hint="eastAsia" w:ascii="宋体" w:hAnsi="宋体" w:eastAsia="宋体" w:cs="宋体"/>
          <w:b w:val="0"/>
          <w:i w:val="0"/>
          <w:caps w:val="0"/>
          <w:color w:val="000000"/>
          <w:spacing w:val="0"/>
          <w:w w:val="100"/>
          <w:kern w:val="0"/>
          <w:sz w:val="24"/>
          <w:lang w:val="zh-CN"/>
        </w:rPr>
        <w:t>）法定代表人证明书</w:t>
      </w:r>
      <w:r>
        <w:rPr>
          <w:rFonts w:hint="eastAsia" w:ascii="宋体" w:hAnsi="宋体" w:eastAsia="宋体" w:cs="宋体"/>
          <w:b w:val="0"/>
          <w:i w:val="0"/>
          <w:caps w:val="0"/>
          <w:color w:val="000000"/>
          <w:spacing w:val="0"/>
          <w:w w:val="100"/>
          <w:kern w:val="0"/>
          <w:sz w:val="24"/>
          <w:lang w:val="en-US" w:eastAsia="zh-CN"/>
        </w:rPr>
        <w:t xml:space="preserve"> </w:t>
      </w:r>
      <w:r>
        <w:rPr>
          <w:rFonts w:hint="eastAsia" w:ascii="宋体" w:hAnsi="宋体" w:eastAsia="宋体" w:cs="宋体"/>
          <w:b w:val="0"/>
          <w:i w:val="0"/>
          <w:caps w:val="0"/>
          <w:color w:val="000000"/>
          <w:spacing w:val="0"/>
          <w:w w:val="100"/>
          <w:kern w:val="0"/>
          <w:sz w:val="24"/>
          <w:lang w:val="zh-CN"/>
        </w:rPr>
        <w:t>…………………………………………………所在页码</w:t>
      </w:r>
    </w:p>
    <w:p w14:paraId="758EFF00">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0"/>
          <w:sz w:val="24"/>
          <w:lang w:val="zh-CN"/>
        </w:rPr>
      </w:pPr>
      <w:r>
        <w:rPr>
          <w:rFonts w:hint="eastAsia" w:ascii="宋体" w:hAnsi="宋体" w:eastAsia="宋体" w:cs="宋体"/>
          <w:b w:val="0"/>
          <w:i w:val="0"/>
          <w:caps w:val="0"/>
          <w:color w:val="000000"/>
          <w:spacing w:val="0"/>
          <w:w w:val="100"/>
          <w:kern w:val="0"/>
          <w:sz w:val="24"/>
          <w:lang w:val="zh-CN"/>
        </w:rPr>
        <w:t>（</w:t>
      </w:r>
      <w:r>
        <w:rPr>
          <w:rFonts w:hint="eastAsia" w:ascii="宋体" w:hAnsi="宋体" w:eastAsia="宋体" w:cs="宋体"/>
          <w:b w:val="0"/>
          <w:i w:val="0"/>
          <w:caps w:val="0"/>
          <w:color w:val="000000"/>
          <w:spacing w:val="0"/>
          <w:w w:val="100"/>
          <w:kern w:val="0"/>
          <w:sz w:val="24"/>
          <w:lang w:val="en-US" w:eastAsia="zh-CN"/>
        </w:rPr>
        <w:t>5</w:t>
      </w:r>
      <w:r>
        <w:rPr>
          <w:rFonts w:hint="eastAsia" w:ascii="宋体" w:hAnsi="宋体" w:eastAsia="宋体" w:cs="宋体"/>
          <w:b w:val="0"/>
          <w:i w:val="0"/>
          <w:caps w:val="0"/>
          <w:color w:val="000000"/>
          <w:spacing w:val="0"/>
          <w:w w:val="100"/>
          <w:kern w:val="0"/>
          <w:sz w:val="24"/>
          <w:lang w:val="zh-CN"/>
        </w:rPr>
        <w:t>）法定代表人授权书</w:t>
      </w:r>
      <w:r>
        <w:rPr>
          <w:rFonts w:hint="eastAsia" w:ascii="宋体" w:hAnsi="宋体" w:eastAsia="宋体" w:cs="宋体"/>
          <w:b w:val="0"/>
          <w:i w:val="0"/>
          <w:caps w:val="0"/>
          <w:color w:val="000000"/>
          <w:spacing w:val="0"/>
          <w:w w:val="100"/>
          <w:kern w:val="0"/>
          <w:sz w:val="24"/>
          <w:lang w:val="en-US" w:eastAsia="zh-CN"/>
        </w:rPr>
        <w:t xml:space="preserve"> </w:t>
      </w:r>
      <w:r>
        <w:rPr>
          <w:rFonts w:hint="eastAsia" w:ascii="宋体" w:hAnsi="宋体" w:eastAsia="宋体" w:cs="宋体"/>
          <w:b w:val="0"/>
          <w:i w:val="0"/>
          <w:caps w:val="0"/>
          <w:color w:val="000000"/>
          <w:spacing w:val="0"/>
          <w:w w:val="100"/>
          <w:kern w:val="0"/>
          <w:sz w:val="24"/>
          <w:lang w:val="zh-CN"/>
        </w:rPr>
        <w:t>…………………………………………………所在页码</w:t>
      </w:r>
    </w:p>
    <w:p w14:paraId="591C22D1">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0"/>
          <w:sz w:val="24"/>
          <w:lang w:val="zh-CN"/>
        </w:rPr>
      </w:pPr>
      <w:r>
        <w:rPr>
          <w:rFonts w:hint="eastAsia" w:ascii="宋体" w:hAnsi="宋体" w:eastAsia="宋体" w:cs="宋体"/>
          <w:b w:val="0"/>
          <w:i w:val="0"/>
          <w:caps w:val="0"/>
          <w:color w:val="000000"/>
          <w:spacing w:val="0"/>
          <w:w w:val="100"/>
          <w:kern w:val="0"/>
          <w:sz w:val="24"/>
          <w:lang w:val="zh-CN"/>
        </w:rPr>
        <w:t>（</w:t>
      </w:r>
      <w:r>
        <w:rPr>
          <w:rFonts w:hint="eastAsia" w:ascii="宋体" w:hAnsi="宋体" w:eastAsia="宋体" w:cs="宋体"/>
          <w:b w:val="0"/>
          <w:i w:val="0"/>
          <w:caps w:val="0"/>
          <w:color w:val="000000"/>
          <w:spacing w:val="0"/>
          <w:w w:val="100"/>
          <w:kern w:val="0"/>
          <w:sz w:val="24"/>
          <w:lang w:val="en-US" w:eastAsia="zh-CN"/>
        </w:rPr>
        <w:t>6</w:t>
      </w:r>
      <w:r>
        <w:rPr>
          <w:rFonts w:hint="eastAsia" w:ascii="宋体" w:hAnsi="宋体" w:eastAsia="宋体" w:cs="宋体"/>
          <w:b w:val="0"/>
          <w:i w:val="0"/>
          <w:caps w:val="0"/>
          <w:color w:val="000000"/>
          <w:spacing w:val="0"/>
          <w:w w:val="100"/>
          <w:kern w:val="0"/>
          <w:sz w:val="24"/>
          <w:lang w:val="zh-CN"/>
        </w:rPr>
        <w:t>）报价一览表</w:t>
      </w:r>
      <w:r>
        <w:rPr>
          <w:rFonts w:hint="eastAsia" w:ascii="宋体" w:hAnsi="宋体" w:eastAsia="宋体" w:cs="宋体"/>
          <w:b w:val="0"/>
          <w:i w:val="0"/>
          <w:caps w:val="0"/>
          <w:color w:val="000000"/>
          <w:spacing w:val="0"/>
          <w:w w:val="100"/>
          <w:kern w:val="0"/>
          <w:sz w:val="24"/>
          <w:lang w:val="en-US" w:eastAsia="zh-CN"/>
        </w:rPr>
        <w:t xml:space="preserve"> </w:t>
      </w:r>
      <w:r>
        <w:rPr>
          <w:rFonts w:hint="eastAsia" w:ascii="宋体" w:hAnsi="宋体" w:eastAsia="宋体" w:cs="宋体"/>
          <w:b w:val="0"/>
          <w:i w:val="0"/>
          <w:caps w:val="0"/>
          <w:color w:val="000000"/>
          <w:spacing w:val="0"/>
          <w:w w:val="100"/>
          <w:kern w:val="0"/>
          <w:sz w:val="24"/>
          <w:lang w:val="zh-CN"/>
        </w:rPr>
        <w:t>…………………………………………………………所在页码</w:t>
      </w:r>
    </w:p>
    <w:p w14:paraId="6C448715">
      <w:pPr>
        <w:snapToGrid/>
        <w:spacing w:before="0" w:beforeAutospacing="0" w:after="0" w:afterAutospacing="0" w:line="360" w:lineRule="auto"/>
        <w:jc w:val="both"/>
        <w:textAlignment w:val="baseline"/>
        <w:rPr>
          <w:rFonts w:hint="eastAsia" w:ascii="宋体" w:hAnsi="宋体" w:eastAsia="宋体" w:cs="宋体"/>
          <w:kern w:val="0"/>
          <w:sz w:val="24"/>
          <w:lang w:val="zh-CN"/>
        </w:rPr>
      </w:pPr>
      <w:r>
        <w:rPr>
          <w:rFonts w:hint="eastAsia" w:ascii="宋体" w:hAnsi="宋体" w:eastAsia="宋体" w:cs="宋体"/>
          <w:kern w:val="0"/>
          <w:sz w:val="24"/>
          <w:lang w:val="zh-CN"/>
        </w:rPr>
        <w:t>（</w:t>
      </w:r>
      <w:r>
        <w:rPr>
          <w:rFonts w:hint="eastAsia" w:ascii="宋体" w:hAnsi="宋体" w:eastAsia="宋体" w:cs="宋体"/>
          <w:kern w:val="0"/>
          <w:sz w:val="24"/>
          <w:lang w:val="en-US" w:eastAsia="zh-CN"/>
        </w:rPr>
        <w:t>7</w:t>
      </w:r>
      <w:r>
        <w:rPr>
          <w:rFonts w:hint="eastAsia" w:ascii="宋体" w:hAnsi="宋体" w:eastAsia="宋体" w:cs="宋体"/>
          <w:kern w:val="0"/>
          <w:sz w:val="24"/>
          <w:lang w:val="zh-CN"/>
        </w:rPr>
        <w:t>）分项报价表</w:t>
      </w:r>
      <w:r>
        <w:rPr>
          <w:rFonts w:hint="eastAsia" w:ascii="宋体" w:hAnsi="宋体" w:eastAsia="宋体" w:cs="宋体"/>
          <w:kern w:val="0"/>
          <w:sz w:val="24"/>
          <w:lang w:val="en-US" w:eastAsia="zh-CN"/>
        </w:rPr>
        <w:t xml:space="preserve"> </w:t>
      </w:r>
      <w:r>
        <w:rPr>
          <w:rFonts w:hint="eastAsia" w:ascii="宋体" w:hAnsi="宋体" w:eastAsia="宋体" w:cs="宋体"/>
          <w:kern w:val="0"/>
          <w:sz w:val="24"/>
          <w:lang w:val="zh-CN"/>
        </w:rPr>
        <w:t>…………………………………………………………所在页码</w:t>
      </w:r>
    </w:p>
    <w:p w14:paraId="162635DF">
      <w:pPr>
        <w:snapToGrid/>
        <w:spacing w:before="0" w:beforeAutospacing="0" w:after="0" w:afterAutospacing="0" w:line="360" w:lineRule="auto"/>
        <w:jc w:val="both"/>
        <w:textAlignment w:val="baseline"/>
        <w:rPr>
          <w:rFonts w:hint="eastAsia"/>
          <w:lang w:val="zh-CN"/>
        </w:rPr>
      </w:pPr>
      <w:r>
        <w:rPr>
          <w:rFonts w:hint="eastAsia" w:ascii="宋体" w:hAnsi="宋体" w:eastAsia="宋体" w:cs="宋体"/>
          <w:bCs w:val="0"/>
          <w:kern w:val="2"/>
          <w:sz w:val="24"/>
          <w:szCs w:val="24"/>
          <w:highlight w:val="none"/>
          <w:lang w:val="en-US" w:eastAsia="zh-CN" w:bidi="ar-SA"/>
        </w:rPr>
        <w:t>（8）技术规格响应表</w:t>
      </w:r>
      <w:r>
        <w:rPr>
          <w:rFonts w:hint="eastAsia" w:ascii="宋体" w:hAnsi="宋体" w:eastAsia="宋体" w:cs="宋体"/>
          <w:kern w:val="0"/>
          <w:sz w:val="24"/>
          <w:lang w:val="en-US" w:eastAsia="zh-CN"/>
        </w:rPr>
        <w:t xml:space="preserve"> </w:t>
      </w:r>
      <w:r>
        <w:rPr>
          <w:rFonts w:hint="eastAsia" w:ascii="宋体" w:hAnsi="宋体" w:eastAsia="宋体" w:cs="宋体"/>
          <w:kern w:val="0"/>
          <w:sz w:val="24"/>
          <w:lang w:val="zh-CN"/>
        </w:rPr>
        <w:t>……………………………………………………所在页码</w:t>
      </w:r>
    </w:p>
    <w:p w14:paraId="2097A4C1">
      <w:pPr>
        <w:snapToGrid/>
        <w:spacing w:before="0" w:beforeAutospacing="0" w:after="0" w:afterAutospacing="0" w:line="360" w:lineRule="auto"/>
        <w:jc w:val="both"/>
        <w:textAlignment w:val="baseline"/>
        <w:rPr>
          <w:rFonts w:hint="eastAsia"/>
          <w:lang w:val="zh-CN"/>
        </w:rPr>
      </w:pPr>
      <w:r>
        <w:rPr>
          <w:rFonts w:hint="eastAsia" w:ascii="宋体" w:hAnsi="宋体" w:eastAsia="宋体" w:cs="宋体"/>
          <w:kern w:val="0"/>
          <w:sz w:val="24"/>
          <w:lang w:val="zh-CN"/>
        </w:rPr>
        <w:t>（</w:t>
      </w:r>
      <w:r>
        <w:rPr>
          <w:rFonts w:hint="eastAsia" w:ascii="宋体" w:hAnsi="宋体" w:eastAsia="宋体" w:cs="宋体"/>
          <w:kern w:val="0"/>
          <w:sz w:val="24"/>
          <w:lang w:val="en-US" w:eastAsia="zh-CN"/>
        </w:rPr>
        <w:t>9</w:t>
      </w:r>
      <w:r>
        <w:rPr>
          <w:rFonts w:hint="eastAsia" w:ascii="宋体" w:hAnsi="宋体" w:eastAsia="宋体" w:cs="宋体"/>
          <w:kern w:val="0"/>
          <w:sz w:val="24"/>
          <w:lang w:val="zh-CN"/>
        </w:rPr>
        <w:t>）</w:t>
      </w:r>
      <w:r>
        <w:rPr>
          <w:rFonts w:hint="eastAsia" w:ascii="宋体" w:hAnsi="宋体" w:eastAsia="宋体" w:cs="宋体"/>
          <w:kern w:val="0"/>
          <w:sz w:val="24"/>
          <w:lang w:val="en-US" w:eastAsia="zh-CN"/>
        </w:rPr>
        <w:t xml:space="preserve">投标产品相关资料 </w:t>
      </w:r>
      <w:r>
        <w:rPr>
          <w:rFonts w:hint="eastAsia" w:ascii="宋体" w:hAnsi="宋体" w:eastAsia="宋体" w:cs="宋体"/>
          <w:kern w:val="0"/>
          <w:sz w:val="24"/>
          <w:lang w:val="zh-CN"/>
        </w:rPr>
        <w:t>…………………………………………………所在页码</w:t>
      </w:r>
    </w:p>
    <w:p w14:paraId="67E22165">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0"/>
          <w:sz w:val="24"/>
          <w:lang w:val="zh-CN"/>
        </w:rPr>
      </w:pPr>
      <w:r>
        <w:rPr>
          <w:rFonts w:hint="eastAsia" w:ascii="宋体" w:hAnsi="宋体" w:eastAsia="宋体" w:cs="宋体"/>
          <w:b w:val="0"/>
          <w:i w:val="0"/>
          <w:caps w:val="0"/>
          <w:color w:val="000000"/>
          <w:spacing w:val="0"/>
          <w:w w:val="100"/>
          <w:kern w:val="0"/>
          <w:sz w:val="24"/>
          <w:lang w:val="zh-CN"/>
        </w:rPr>
        <w:t>（</w:t>
      </w:r>
      <w:r>
        <w:rPr>
          <w:rFonts w:hint="eastAsia" w:ascii="宋体" w:hAnsi="宋体" w:eastAsia="宋体" w:cs="宋体"/>
          <w:b w:val="0"/>
          <w:i w:val="0"/>
          <w:caps w:val="0"/>
          <w:color w:val="000000"/>
          <w:spacing w:val="0"/>
          <w:w w:val="100"/>
          <w:kern w:val="0"/>
          <w:sz w:val="24"/>
          <w:lang w:val="en-US" w:eastAsia="zh-CN"/>
        </w:rPr>
        <w:t>10</w:t>
      </w:r>
      <w:r>
        <w:rPr>
          <w:rFonts w:hint="eastAsia" w:ascii="宋体" w:hAnsi="宋体" w:eastAsia="宋体" w:cs="宋体"/>
          <w:b w:val="0"/>
          <w:i w:val="0"/>
          <w:caps w:val="0"/>
          <w:color w:val="000000"/>
          <w:spacing w:val="0"/>
          <w:w w:val="100"/>
          <w:kern w:val="0"/>
          <w:sz w:val="24"/>
          <w:lang w:val="zh-CN"/>
        </w:rPr>
        <w:t>）供应商承诺函</w:t>
      </w:r>
      <w:r>
        <w:rPr>
          <w:rFonts w:hint="eastAsia" w:ascii="宋体" w:hAnsi="宋体" w:eastAsia="宋体" w:cs="宋体"/>
          <w:b w:val="0"/>
          <w:i w:val="0"/>
          <w:caps w:val="0"/>
          <w:color w:val="000000"/>
          <w:spacing w:val="0"/>
          <w:w w:val="100"/>
          <w:kern w:val="0"/>
          <w:sz w:val="24"/>
          <w:lang w:val="en-US" w:eastAsia="zh-CN"/>
        </w:rPr>
        <w:t xml:space="preserve"> </w:t>
      </w:r>
      <w:r>
        <w:rPr>
          <w:rFonts w:hint="eastAsia" w:ascii="宋体" w:hAnsi="宋体" w:eastAsia="宋体" w:cs="宋体"/>
          <w:b w:val="0"/>
          <w:i w:val="0"/>
          <w:caps w:val="0"/>
          <w:color w:val="000000"/>
          <w:spacing w:val="0"/>
          <w:w w:val="100"/>
          <w:kern w:val="0"/>
          <w:sz w:val="24"/>
          <w:lang w:val="zh-CN"/>
        </w:rPr>
        <w:t>………………………………………………………所在页码</w:t>
      </w:r>
    </w:p>
    <w:p w14:paraId="16E103CF">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0"/>
          <w:sz w:val="24"/>
          <w:lang w:val="zh-CN"/>
        </w:rPr>
      </w:pPr>
      <w:r>
        <w:rPr>
          <w:rFonts w:hint="eastAsia" w:ascii="宋体" w:hAnsi="宋体" w:eastAsia="宋体" w:cs="宋体"/>
          <w:b w:val="0"/>
          <w:i w:val="0"/>
          <w:caps w:val="0"/>
          <w:color w:val="000000"/>
          <w:spacing w:val="0"/>
          <w:w w:val="100"/>
          <w:kern w:val="0"/>
          <w:sz w:val="24"/>
          <w:lang w:val="zh-CN"/>
        </w:rPr>
        <w:t>（</w:t>
      </w:r>
      <w:r>
        <w:rPr>
          <w:rFonts w:hint="eastAsia" w:ascii="宋体" w:hAnsi="宋体" w:eastAsia="宋体" w:cs="宋体"/>
          <w:b w:val="0"/>
          <w:i w:val="0"/>
          <w:caps w:val="0"/>
          <w:color w:val="000000"/>
          <w:spacing w:val="0"/>
          <w:w w:val="100"/>
          <w:kern w:val="0"/>
          <w:sz w:val="24"/>
          <w:lang w:val="en-US" w:eastAsia="zh-CN"/>
        </w:rPr>
        <w:t>11</w:t>
      </w:r>
      <w:r>
        <w:rPr>
          <w:rFonts w:hint="eastAsia" w:ascii="宋体" w:hAnsi="宋体" w:eastAsia="宋体" w:cs="宋体"/>
          <w:b w:val="0"/>
          <w:i w:val="0"/>
          <w:caps w:val="0"/>
          <w:color w:val="000000"/>
          <w:spacing w:val="0"/>
          <w:w w:val="100"/>
          <w:kern w:val="0"/>
          <w:sz w:val="24"/>
          <w:lang w:val="zh-CN"/>
        </w:rPr>
        <w:t>）供应商诚信承诺书…………………………………………………所在页码</w:t>
      </w:r>
    </w:p>
    <w:p w14:paraId="1A598949">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0"/>
          <w:sz w:val="24"/>
          <w:lang w:val="zh-CN"/>
        </w:rPr>
      </w:pPr>
      <w:r>
        <w:rPr>
          <w:rFonts w:hint="eastAsia" w:ascii="宋体" w:hAnsi="宋体" w:eastAsia="宋体" w:cs="宋体"/>
          <w:b w:val="0"/>
          <w:i w:val="0"/>
          <w:caps w:val="0"/>
          <w:color w:val="000000"/>
          <w:spacing w:val="0"/>
          <w:w w:val="100"/>
          <w:kern w:val="0"/>
          <w:sz w:val="24"/>
          <w:lang w:val="zh-CN"/>
        </w:rPr>
        <w:t>（</w:t>
      </w:r>
      <w:r>
        <w:rPr>
          <w:rFonts w:hint="eastAsia" w:ascii="宋体" w:hAnsi="宋体" w:eastAsia="宋体" w:cs="宋体"/>
          <w:b w:val="0"/>
          <w:i w:val="0"/>
          <w:caps w:val="0"/>
          <w:color w:val="000000"/>
          <w:spacing w:val="0"/>
          <w:w w:val="100"/>
          <w:kern w:val="0"/>
          <w:sz w:val="24"/>
          <w:lang w:val="en-US" w:eastAsia="zh-CN"/>
        </w:rPr>
        <w:t>12</w:t>
      </w:r>
      <w:r>
        <w:rPr>
          <w:rFonts w:hint="eastAsia" w:ascii="宋体" w:hAnsi="宋体" w:eastAsia="宋体" w:cs="宋体"/>
          <w:b w:val="0"/>
          <w:i w:val="0"/>
          <w:caps w:val="0"/>
          <w:color w:val="000000"/>
          <w:spacing w:val="0"/>
          <w:w w:val="100"/>
          <w:kern w:val="0"/>
          <w:sz w:val="24"/>
          <w:lang w:val="zh-CN"/>
        </w:rPr>
        <w:t>）资格证明材料………………………………………………………所在页码</w:t>
      </w:r>
    </w:p>
    <w:p w14:paraId="240AF210">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0"/>
          <w:sz w:val="24"/>
          <w:lang w:val="zh-CN"/>
        </w:rPr>
      </w:pPr>
      <w:r>
        <w:rPr>
          <w:rFonts w:hint="eastAsia" w:ascii="宋体" w:hAnsi="宋体" w:eastAsia="宋体" w:cs="宋体"/>
          <w:b w:val="0"/>
          <w:i w:val="0"/>
          <w:caps w:val="0"/>
          <w:color w:val="000000"/>
          <w:spacing w:val="0"/>
          <w:w w:val="100"/>
          <w:kern w:val="0"/>
          <w:sz w:val="24"/>
          <w:lang w:val="zh-CN"/>
        </w:rPr>
        <w:t>（</w:t>
      </w:r>
      <w:r>
        <w:rPr>
          <w:rFonts w:hint="eastAsia" w:ascii="宋体" w:hAnsi="宋体" w:eastAsia="宋体" w:cs="宋体"/>
          <w:b w:val="0"/>
          <w:i w:val="0"/>
          <w:caps w:val="0"/>
          <w:color w:val="000000"/>
          <w:spacing w:val="0"/>
          <w:w w:val="100"/>
          <w:kern w:val="0"/>
          <w:sz w:val="24"/>
          <w:lang w:val="en-US" w:eastAsia="zh-CN"/>
        </w:rPr>
        <w:t>13</w:t>
      </w:r>
      <w:r>
        <w:rPr>
          <w:rFonts w:hint="eastAsia" w:ascii="宋体" w:hAnsi="宋体" w:eastAsia="宋体" w:cs="宋体"/>
          <w:b w:val="0"/>
          <w:i w:val="0"/>
          <w:caps w:val="0"/>
          <w:color w:val="000000"/>
          <w:spacing w:val="0"/>
          <w:w w:val="100"/>
          <w:kern w:val="0"/>
          <w:sz w:val="24"/>
          <w:lang w:val="zh-CN"/>
        </w:rPr>
        <w:t>）财务状况、缴纳税收和社会保障资金证明</w:t>
      </w:r>
      <w:r>
        <w:rPr>
          <w:rFonts w:hint="eastAsia" w:ascii="宋体" w:hAnsi="宋体" w:eastAsia="宋体" w:cs="宋体"/>
          <w:b w:val="0"/>
          <w:i w:val="0"/>
          <w:caps w:val="0"/>
          <w:color w:val="000000"/>
          <w:spacing w:val="0"/>
          <w:w w:val="100"/>
          <w:kern w:val="0"/>
          <w:sz w:val="24"/>
          <w:lang w:val="en-US" w:eastAsia="zh-CN"/>
        </w:rPr>
        <w:t xml:space="preserve">  </w:t>
      </w:r>
      <w:r>
        <w:rPr>
          <w:rFonts w:hint="eastAsia" w:ascii="宋体" w:hAnsi="宋体" w:eastAsia="宋体" w:cs="宋体"/>
          <w:b w:val="0"/>
          <w:i w:val="0"/>
          <w:caps w:val="0"/>
          <w:color w:val="000000"/>
          <w:spacing w:val="0"/>
          <w:w w:val="100"/>
          <w:kern w:val="0"/>
          <w:sz w:val="24"/>
          <w:lang w:val="zh-CN"/>
        </w:rPr>
        <w:t>……………………所在页码</w:t>
      </w:r>
    </w:p>
    <w:p w14:paraId="6CEBBE68">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0"/>
          <w:sz w:val="24"/>
          <w:lang w:val="zh-CN"/>
        </w:rPr>
      </w:pPr>
      <w:r>
        <w:rPr>
          <w:rFonts w:hint="eastAsia" w:ascii="宋体" w:hAnsi="宋体" w:eastAsia="宋体" w:cs="宋体"/>
          <w:b w:val="0"/>
          <w:i w:val="0"/>
          <w:caps w:val="0"/>
          <w:color w:val="000000"/>
          <w:spacing w:val="0"/>
          <w:w w:val="100"/>
          <w:kern w:val="0"/>
          <w:sz w:val="24"/>
          <w:lang w:val="zh-CN"/>
        </w:rPr>
        <w:t>（</w:t>
      </w:r>
      <w:r>
        <w:rPr>
          <w:rFonts w:hint="eastAsia" w:ascii="宋体" w:hAnsi="宋体" w:eastAsia="宋体" w:cs="宋体"/>
          <w:b w:val="0"/>
          <w:i w:val="0"/>
          <w:caps w:val="0"/>
          <w:color w:val="000000"/>
          <w:spacing w:val="0"/>
          <w:w w:val="100"/>
          <w:kern w:val="0"/>
          <w:sz w:val="24"/>
          <w:lang w:val="en-US" w:eastAsia="zh-CN"/>
        </w:rPr>
        <w:t>14</w:t>
      </w:r>
      <w:r>
        <w:rPr>
          <w:rFonts w:hint="eastAsia" w:ascii="宋体" w:hAnsi="宋体" w:eastAsia="宋体" w:cs="宋体"/>
          <w:b w:val="0"/>
          <w:i w:val="0"/>
          <w:caps w:val="0"/>
          <w:color w:val="000000"/>
          <w:spacing w:val="0"/>
          <w:w w:val="100"/>
          <w:kern w:val="0"/>
          <w:sz w:val="24"/>
          <w:lang w:val="zh-CN"/>
        </w:rPr>
        <w:t>）无重大违法记录声明………………………………………………所在页码</w:t>
      </w:r>
    </w:p>
    <w:p w14:paraId="4920E5F5">
      <w:pPr>
        <w:snapToGrid/>
        <w:spacing w:before="0" w:beforeAutospacing="0" w:after="0" w:afterAutospacing="0" w:line="360" w:lineRule="auto"/>
        <w:jc w:val="left"/>
        <w:textAlignment w:val="baseline"/>
        <w:rPr>
          <w:rFonts w:hint="eastAsia"/>
          <w:lang w:val="zh-CN"/>
        </w:rPr>
      </w:pPr>
      <w:r>
        <w:rPr>
          <w:rFonts w:hint="eastAsia" w:ascii="宋体" w:hAnsi="宋体" w:eastAsia="宋体" w:cs="宋体"/>
          <w:b w:val="0"/>
          <w:i w:val="0"/>
          <w:caps w:val="0"/>
          <w:color w:val="000000"/>
          <w:spacing w:val="0"/>
          <w:w w:val="100"/>
          <w:kern w:val="0"/>
          <w:sz w:val="24"/>
          <w:lang w:val="en-US" w:eastAsia="zh-CN"/>
        </w:rPr>
        <w:t>（15</w:t>
      </w:r>
      <w:r>
        <w:rPr>
          <w:rFonts w:hint="eastAsia" w:ascii="宋体" w:hAnsi="宋体" w:eastAsia="宋体" w:cs="宋体"/>
          <w:b w:val="0"/>
          <w:i w:val="0"/>
          <w:caps w:val="0"/>
          <w:color w:val="000000"/>
          <w:spacing w:val="0"/>
          <w:w w:val="100"/>
          <w:kern w:val="0"/>
          <w:sz w:val="24"/>
          <w:lang w:val="zh-CN"/>
        </w:rPr>
        <w:t>）</w:t>
      </w:r>
      <w:r>
        <w:rPr>
          <w:rFonts w:hint="eastAsia" w:ascii="宋体" w:hAnsi="宋体" w:eastAsia="宋体" w:cs="宋体"/>
          <w:b w:val="0"/>
          <w:i w:val="0"/>
          <w:caps w:val="0"/>
          <w:color w:val="000000"/>
          <w:spacing w:val="0"/>
          <w:w w:val="100"/>
          <w:kern w:val="0"/>
          <w:sz w:val="24"/>
          <w:lang w:val="zh-CN" w:eastAsia="zh-CN"/>
        </w:rPr>
        <w:t>询价</w:t>
      </w:r>
      <w:r>
        <w:rPr>
          <w:rFonts w:hint="eastAsia" w:ascii="宋体" w:hAnsi="宋体" w:eastAsia="宋体" w:cs="宋体"/>
          <w:b w:val="0"/>
          <w:i w:val="0"/>
          <w:caps w:val="0"/>
          <w:color w:val="000000"/>
          <w:spacing w:val="0"/>
          <w:w w:val="100"/>
          <w:kern w:val="0"/>
          <w:sz w:val="24"/>
          <w:lang w:val="zh-CN"/>
        </w:rPr>
        <w:t>保证金证明格式………………………………………………所在页码</w:t>
      </w:r>
    </w:p>
    <w:p w14:paraId="5FF317F4">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0"/>
          <w:sz w:val="24"/>
          <w:lang w:val="zh-CN"/>
        </w:rPr>
      </w:pPr>
      <w:r>
        <w:rPr>
          <w:rFonts w:hint="eastAsia" w:ascii="宋体" w:hAnsi="宋体" w:eastAsia="宋体" w:cs="宋体"/>
          <w:b w:val="0"/>
          <w:i w:val="0"/>
          <w:caps w:val="0"/>
          <w:color w:val="000000"/>
          <w:spacing w:val="0"/>
          <w:w w:val="100"/>
          <w:kern w:val="0"/>
          <w:sz w:val="24"/>
          <w:lang w:val="zh-CN"/>
        </w:rPr>
        <w:t>（1</w:t>
      </w:r>
      <w:r>
        <w:rPr>
          <w:rFonts w:hint="eastAsia" w:ascii="宋体" w:hAnsi="宋体" w:eastAsia="宋体" w:cs="宋体"/>
          <w:b w:val="0"/>
          <w:i w:val="0"/>
          <w:caps w:val="0"/>
          <w:color w:val="000000"/>
          <w:spacing w:val="0"/>
          <w:w w:val="100"/>
          <w:kern w:val="0"/>
          <w:sz w:val="24"/>
          <w:lang w:val="en-US" w:eastAsia="zh-CN"/>
        </w:rPr>
        <w:t>6</w:t>
      </w:r>
      <w:r>
        <w:rPr>
          <w:rFonts w:hint="eastAsia" w:ascii="宋体" w:hAnsi="宋体" w:eastAsia="宋体" w:cs="宋体"/>
          <w:b w:val="0"/>
          <w:i w:val="0"/>
          <w:caps w:val="0"/>
          <w:color w:val="000000"/>
          <w:spacing w:val="0"/>
          <w:w w:val="100"/>
          <w:kern w:val="0"/>
          <w:sz w:val="24"/>
          <w:lang w:val="zh-CN"/>
        </w:rPr>
        <w:t>）</w:t>
      </w:r>
      <w:r>
        <w:rPr>
          <w:rFonts w:hint="eastAsia" w:ascii="宋体" w:hAnsi="宋体" w:eastAsia="宋体" w:cs="宋体"/>
          <w:b w:val="0"/>
          <w:i w:val="0"/>
          <w:caps w:val="0"/>
          <w:color w:val="000000"/>
          <w:spacing w:val="0"/>
          <w:w w:val="100"/>
          <w:kern w:val="0"/>
          <w:sz w:val="24"/>
          <w:lang w:val="en-US" w:eastAsia="zh-CN"/>
        </w:rPr>
        <w:t>供应商的</w:t>
      </w:r>
      <w:r>
        <w:rPr>
          <w:rFonts w:hint="eastAsia" w:ascii="宋体" w:hAnsi="宋体" w:eastAsia="宋体" w:cs="宋体"/>
          <w:b w:val="0"/>
          <w:i w:val="0"/>
          <w:caps w:val="0"/>
          <w:color w:val="000000"/>
          <w:spacing w:val="0"/>
          <w:w w:val="100"/>
          <w:kern w:val="0"/>
          <w:sz w:val="24"/>
          <w:lang w:val="zh-CN"/>
        </w:rPr>
        <w:t>类似业绩证明材料………………………………………所在页码</w:t>
      </w:r>
    </w:p>
    <w:p w14:paraId="06D7CBA3">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0"/>
          <w:sz w:val="24"/>
          <w:lang w:val="zh-CN"/>
        </w:rPr>
      </w:pPr>
      <w:r>
        <w:rPr>
          <w:rFonts w:hint="eastAsia" w:ascii="宋体" w:hAnsi="宋体" w:eastAsia="宋体" w:cs="宋体"/>
          <w:b w:val="0"/>
          <w:i w:val="0"/>
          <w:caps w:val="0"/>
          <w:color w:val="000000"/>
          <w:spacing w:val="0"/>
          <w:w w:val="100"/>
          <w:kern w:val="0"/>
          <w:sz w:val="24"/>
          <w:lang w:val="zh-CN"/>
        </w:rPr>
        <w:t>（</w:t>
      </w:r>
      <w:r>
        <w:rPr>
          <w:rFonts w:hint="eastAsia" w:ascii="宋体" w:hAnsi="宋体" w:eastAsia="宋体" w:cs="宋体"/>
          <w:b w:val="0"/>
          <w:i w:val="0"/>
          <w:caps w:val="0"/>
          <w:color w:val="000000"/>
          <w:spacing w:val="0"/>
          <w:w w:val="100"/>
          <w:kern w:val="0"/>
          <w:sz w:val="24"/>
          <w:lang w:val="en-US" w:eastAsia="zh-CN"/>
        </w:rPr>
        <w:t>17</w:t>
      </w:r>
      <w:r>
        <w:rPr>
          <w:rFonts w:hint="eastAsia" w:ascii="宋体" w:hAnsi="宋体" w:eastAsia="宋体" w:cs="宋体"/>
          <w:b w:val="0"/>
          <w:i w:val="0"/>
          <w:caps w:val="0"/>
          <w:color w:val="000000"/>
          <w:spacing w:val="0"/>
          <w:w w:val="100"/>
          <w:kern w:val="0"/>
          <w:sz w:val="24"/>
          <w:lang w:val="zh-CN"/>
        </w:rPr>
        <w:t>）具备履行合同所必须的服务和专业技术能力的证明……………所在页码</w:t>
      </w:r>
      <w:bookmarkStart w:id="277" w:name="_Toc17935"/>
      <w:bookmarkStart w:id="278" w:name="_Toc13331"/>
      <w:bookmarkStart w:id="279" w:name="_Toc15649"/>
      <w:bookmarkStart w:id="280" w:name="_Toc17704"/>
    </w:p>
    <w:p w14:paraId="6B096FB6">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0"/>
          <w:sz w:val="24"/>
          <w:lang w:val="zh-CN"/>
        </w:rPr>
      </w:pPr>
      <w:r>
        <w:rPr>
          <w:rFonts w:hint="eastAsia" w:ascii="宋体" w:hAnsi="宋体" w:eastAsia="宋体" w:cs="宋体"/>
          <w:b w:val="0"/>
          <w:i w:val="0"/>
          <w:caps w:val="0"/>
          <w:color w:val="000000"/>
          <w:spacing w:val="0"/>
          <w:w w:val="100"/>
          <w:kern w:val="0"/>
          <w:sz w:val="24"/>
          <w:lang w:val="zh-CN"/>
        </w:rPr>
        <w:t>（1</w:t>
      </w:r>
      <w:r>
        <w:rPr>
          <w:rFonts w:hint="eastAsia" w:ascii="宋体" w:hAnsi="宋体" w:eastAsia="宋体" w:cs="宋体"/>
          <w:b w:val="0"/>
          <w:i w:val="0"/>
          <w:caps w:val="0"/>
          <w:color w:val="000000"/>
          <w:spacing w:val="0"/>
          <w:w w:val="100"/>
          <w:kern w:val="0"/>
          <w:sz w:val="24"/>
          <w:lang w:val="en-US" w:eastAsia="zh-CN"/>
        </w:rPr>
        <w:t>8</w:t>
      </w:r>
      <w:r>
        <w:rPr>
          <w:rFonts w:hint="eastAsia" w:ascii="宋体" w:hAnsi="宋体" w:eastAsia="宋体" w:cs="宋体"/>
          <w:b w:val="0"/>
          <w:i w:val="0"/>
          <w:caps w:val="0"/>
          <w:color w:val="000000"/>
          <w:spacing w:val="0"/>
          <w:w w:val="100"/>
          <w:kern w:val="0"/>
          <w:sz w:val="24"/>
          <w:lang w:val="zh-CN"/>
        </w:rPr>
        <w:t>）</w:t>
      </w:r>
      <w:bookmarkEnd w:id="277"/>
      <w:bookmarkEnd w:id="278"/>
      <w:bookmarkEnd w:id="279"/>
      <w:bookmarkEnd w:id="280"/>
      <w:bookmarkStart w:id="281" w:name="_Toc16114"/>
      <w:bookmarkStart w:id="282" w:name="_Toc31129"/>
      <w:bookmarkStart w:id="283" w:name="_Toc21369"/>
      <w:bookmarkStart w:id="284" w:name="_Toc29082"/>
      <w:r>
        <w:rPr>
          <w:rFonts w:hint="eastAsia" w:ascii="宋体" w:hAnsi="宋体" w:eastAsia="宋体" w:cs="宋体"/>
          <w:b w:val="0"/>
          <w:i w:val="0"/>
          <w:caps w:val="0"/>
          <w:color w:val="000000"/>
          <w:spacing w:val="0"/>
          <w:w w:val="100"/>
          <w:kern w:val="0"/>
          <w:sz w:val="24"/>
          <w:lang w:val="zh-CN"/>
        </w:rPr>
        <w:t>落实政府采购附件…………………………………………………所在页</w:t>
      </w:r>
      <w:bookmarkEnd w:id="281"/>
      <w:bookmarkEnd w:id="282"/>
      <w:bookmarkEnd w:id="283"/>
      <w:bookmarkEnd w:id="284"/>
      <w:bookmarkStart w:id="285" w:name="_Toc25291"/>
      <w:bookmarkStart w:id="286" w:name="_Toc13458"/>
      <w:bookmarkStart w:id="287" w:name="_Toc5085"/>
      <w:bookmarkStart w:id="288" w:name="_Toc8341"/>
      <w:r>
        <w:rPr>
          <w:rFonts w:hint="eastAsia" w:ascii="宋体" w:hAnsi="宋体" w:eastAsia="宋体" w:cs="宋体"/>
          <w:b w:val="0"/>
          <w:i w:val="0"/>
          <w:caps w:val="0"/>
          <w:color w:val="000000"/>
          <w:spacing w:val="0"/>
          <w:w w:val="100"/>
          <w:kern w:val="0"/>
          <w:sz w:val="24"/>
          <w:lang w:val="zh-CN"/>
        </w:rPr>
        <w:t>码</w:t>
      </w:r>
    </w:p>
    <w:p w14:paraId="651AAC2C">
      <w:pPr>
        <w:snapToGrid/>
        <w:spacing w:before="0" w:beforeAutospacing="0" w:after="0" w:afterAutospacing="0" w:line="360" w:lineRule="auto"/>
        <w:jc w:val="both"/>
        <w:textAlignment w:val="baseline"/>
        <w:rPr>
          <w:rFonts w:hint="eastAsia" w:ascii="宋体" w:hAnsi="宋体" w:eastAsia="宋体" w:cs="宋体"/>
          <w:kern w:val="0"/>
          <w:sz w:val="24"/>
          <w:lang w:val="zh-CN"/>
        </w:rPr>
      </w:pPr>
      <w:r>
        <w:rPr>
          <w:rFonts w:hint="eastAsia" w:ascii="宋体" w:hAnsi="宋体" w:eastAsia="宋体" w:cs="宋体"/>
          <w:b w:val="0"/>
          <w:i w:val="0"/>
          <w:caps w:val="0"/>
          <w:color w:val="000000"/>
          <w:spacing w:val="0"/>
          <w:w w:val="100"/>
          <w:kern w:val="0"/>
          <w:sz w:val="24"/>
          <w:lang w:val="en-US" w:eastAsia="zh-CN"/>
        </w:rPr>
        <w:t>（19</w:t>
      </w:r>
      <w:r>
        <w:rPr>
          <w:rFonts w:hint="eastAsia" w:ascii="宋体" w:hAnsi="宋体" w:eastAsia="宋体" w:cs="宋体"/>
          <w:b w:val="0"/>
          <w:i w:val="0"/>
          <w:caps w:val="0"/>
          <w:color w:val="000000"/>
          <w:spacing w:val="0"/>
          <w:w w:val="100"/>
          <w:kern w:val="0"/>
          <w:sz w:val="24"/>
          <w:lang w:val="zh-CN"/>
        </w:rPr>
        <w:t>）投标供应商认为在其他方面有必要说明的事项…………………所在</w:t>
      </w:r>
      <w:r>
        <w:rPr>
          <w:rFonts w:hint="eastAsia" w:ascii="宋体" w:hAnsi="宋体" w:eastAsia="宋体" w:cs="宋体"/>
          <w:kern w:val="0"/>
          <w:sz w:val="24"/>
          <w:lang w:val="zh-CN"/>
        </w:rPr>
        <w:t>页码</w:t>
      </w:r>
    </w:p>
    <w:p w14:paraId="67FB5F34">
      <w:pPr>
        <w:pStyle w:val="12"/>
        <w:rPr>
          <w:rFonts w:hint="eastAsia"/>
          <w:lang w:val="zh-CN"/>
        </w:rPr>
      </w:pPr>
    </w:p>
    <w:bookmarkEnd w:id="285"/>
    <w:bookmarkEnd w:id="286"/>
    <w:bookmarkEnd w:id="287"/>
    <w:bookmarkEnd w:id="288"/>
    <w:p w14:paraId="348D361F">
      <w:pPr>
        <w:wordWrap w:val="0"/>
        <w:autoSpaceDE w:val="0"/>
        <w:autoSpaceDN w:val="0"/>
        <w:adjustRightInd w:val="0"/>
        <w:spacing w:line="360" w:lineRule="auto"/>
        <w:rPr>
          <w:rFonts w:hint="eastAsia" w:ascii="宋体" w:hAnsi="宋体" w:eastAsia="宋体" w:cs="宋体"/>
          <w:kern w:val="0"/>
          <w:sz w:val="24"/>
          <w:lang w:val="zh-CN"/>
        </w:rPr>
      </w:pPr>
    </w:p>
    <w:p w14:paraId="0164F3E0">
      <w:pPr>
        <w:pStyle w:val="33"/>
        <w:spacing w:line="360" w:lineRule="auto"/>
        <w:rPr>
          <w:rFonts w:hint="eastAsia" w:ascii="宋体" w:hAnsi="宋体" w:eastAsia="宋体" w:cs="宋体"/>
          <w:lang w:val="zh-CN"/>
        </w:rPr>
      </w:pPr>
    </w:p>
    <w:p w14:paraId="0C11615B">
      <w:pPr>
        <w:spacing w:line="360" w:lineRule="auto"/>
        <w:rPr>
          <w:rFonts w:hint="eastAsia" w:ascii="宋体" w:hAnsi="宋体" w:eastAsia="宋体" w:cs="宋体"/>
          <w:color w:val="000000"/>
          <w:lang w:val="zh-CN"/>
        </w:rPr>
      </w:pPr>
    </w:p>
    <w:p w14:paraId="11DC37D7">
      <w:pPr>
        <w:spacing w:line="360" w:lineRule="auto"/>
        <w:rPr>
          <w:rFonts w:hint="eastAsia" w:ascii="宋体" w:hAnsi="宋体" w:eastAsia="宋体" w:cs="宋体"/>
          <w:color w:val="000000"/>
          <w:lang w:val="zh-CN"/>
        </w:rPr>
      </w:pPr>
    </w:p>
    <w:p w14:paraId="7D654163">
      <w:pPr>
        <w:spacing w:line="360" w:lineRule="auto"/>
        <w:rPr>
          <w:rFonts w:hint="eastAsia" w:ascii="宋体" w:hAnsi="宋体" w:eastAsia="宋体" w:cs="宋体"/>
          <w:color w:val="000000"/>
          <w:lang w:val="zh-CN"/>
        </w:rPr>
      </w:pPr>
    </w:p>
    <w:p w14:paraId="1F3906F8">
      <w:pPr>
        <w:spacing w:line="360" w:lineRule="auto"/>
        <w:rPr>
          <w:rFonts w:hint="eastAsia" w:ascii="宋体" w:hAnsi="宋体" w:eastAsia="宋体" w:cs="宋体"/>
          <w:color w:val="000000"/>
          <w:lang w:val="zh-CN"/>
        </w:rPr>
      </w:pPr>
    </w:p>
    <w:p w14:paraId="05E0A4D8">
      <w:pPr>
        <w:pStyle w:val="19"/>
        <w:spacing w:line="360" w:lineRule="auto"/>
        <w:jc w:val="left"/>
        <w:rPr>
          <w:rFonts w:hint="eastAsia" w:ascii="宋体" w:hAnsi="宋体" w:eastAsia="宋体" w:cs="宋体"/>
          <w:color w:val="000000"/>
          <w:sz w:val="32"/>
          <w:lang w:val="zh-CN" w:eastAsia="zh-CN"/>
        </w:rPr>
      </w:pPr>
      <w:bookmarkStart w:id="289" w:name="_Toc11615"/>
      <w:r>
        <w:rPr>
          <w:rFonts w:hint="eastAsia" w:ascii="宋体" w:hAnsi="宋体" w:eastAsia="宋体" w:cs="宋体"/>
          <w:color w:val="000000"/>
          <w:sz w:val="32"/>
          <w:lang w:val="zh-CN" w:eastAsia="zh-CN"/>
        </w:rPr>
        <w:t>格式3：</w:t>
      </w:r>
      <w:r>
        <w:rPr>
          <w:rFonts w:hint="eastAsia" w:ascii="宋体" w:hAnsi="宋体" w:eastAsia="宋体" w:cs="宋体"/>
          <w:color w:val="000000"/>
          <w:sz w:val="32"/>
          <w:lang w:val="en-US" w:eastAsia="zh-CN"/>
        </w:rPr>
        <w:t>询</w:t>
      </w:r>
      <w:r>
        <w:rPr>
          <w:rFonts w:hint="eastAsia" w:ascii="宋体" w:hAnsi="宋体" w:eastAsia="宋体" w:cs="宋体"/>
          <w:color w:val="000000"/>
          <w:sz w:val="32"/>
          <w:lang w:val="zh-CN" w:eastAsia="zh-CN"/>
        </w:rPr>
        <w:t xml:space="preserve"> </w:t>
      </w:r>
      <w:r>
        <w:rPr>
          <w:rFonts w:hint="eastAsia" w:ascii="宋体" w:hAnsi="宋体" w:eastAsia="宋体" w:cs="宋体"/>
          <w:color w:val="000000"/>
          <w:sz w:val="32"/>
          <w:lang w:val="en-US" w:eastAsia="zh-CN"/>
        </w:rPr>
        <w:t>价</w:t>
      </w:r>
      <w:r>
        <w:rPr>
          <w:rFonts w:hint="eastAsia" w:ascii="宋体" w:hAnsi="宋体" w:eastAsia="宋体" w:cs="宋体"/>
          <w:color w:val="000000"/>
          <w:sz w:val="32"/>
          <w:lang w:val="zh-CN" w:eastAsia="zh-CN"/>
        </w:rPr>
        <w:t xml:space="preserve"> 函</w:t>
      </w:r>
      <w:bookmarkEnd w:id="289"/>
    </w:p>
    <w:p w14:paraId="34EB5375">
      <w:pPr>
        <w:bidi w:val="0"/>
        <w:jc w:val="center"/>
        <w:rPr>
          <w:rFonts w:hint="eastAsia"/>
          <w:b/>
          <w:bCs/>
          <w:sz w:val="36"/>
          <w:szCs w:val="36"/>
          <w:lang w:val="zh-CN"/>
        </w:rPr>
      </w:pPr>
      <w:r>
        <w:rPr>
          <w:rFonts w:hint="eastAsia"/>
          <w:b/>
          <w:bCs/>
          <w:sz w:val="36"/>
          <w:szCs w:val="36"/>
          <w:lang w:val="en-US" w:eastAsia="zh-CN"/>
        </w:rPr>
        <w:t>询价</w:t>
      </w:r>
      <w:r>
        <w:rPr>
          <w:rFonts w:hint="eastAsia"/>
          <w:b/>
          <w:bCs/>
          <w:sz w:val="36"/>
          <w:szCs w:val="36"/>
          <w:lang w:val="zh-CN"/>
        </w:rPr>
        <w:t>函</w:t>
      </w:r>
    </w:p>
    <w:p w14:paraId="34D4CD2C">
      <w:pPr>
        <w:bidi w:val="0"/>
        <w:jc w:val="center"/>
        <w:rPr>
          <w:rFonts w:hint="eastAsia"/>
          <w:b/>
          <w:bCs/>
          <w:sz w:val="36"/>
          <w:szCs w:val="36"/>
          <w:lang w:val="zh-CN"/>
        </w:rPr>
      </w:pPr>
    </w:p>
    <w:p w14:paraId="10603B52">
      <w:pPr>
        <w:autoSpaceDE w:val="0"/>
        <w:autoSpaceDN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致：</w:t>
      </w:r>
      <w:r>
        <w:rPr>
          <w:rFonts w:hint="eastAsia" w:ascii="宋体" w:hAnsi="宋体" w:eastAsia="宋体" w:cs="宋体"/>
          <w:b/>
          <w:bCs/>
          <w:color w:val="000000"/>
          <w:kern w:val="0"/>
          <w:sz w:val="24"/>
          <w:u w:val="single"/>
          <w:lang w:val="zh-CN"/>
        </w:rPr>
        <w:t>祁连县政府采购中心</w:t>
      </w:r>
    </w:p>
    <w:p w14:paraId="5AE2C093">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我们收到</w:t>
      </w:r>
      <w:r>
        <w:rPr>
          <w:rFonts w:hint="eastAsia" w:ascii="宋体" w:hAnsi="宋体" w:eastAsia="宋体" w:cs="宋体"/>
          <w:color w:val="000000"/>
          <w:kern w:val="0"/>
          <w:sz w:val="24"/>
          <w:u w:val="single"/>
          <w:lang w:val="zh-CN"/>
        </w:rPr>
        <w:t xml:space="preserve"> 采购项目名称（采购项目编号）</w:t>
      </w:r>
      <w:r>
        <w:rPr>
          <w:rFonts w:hint="eastAsia" w:ascii="宋体" w:hAnsi="宋体" w:eastAsia="宋体" w:cs="宋体"/>
          <w:color w:val="000000"/>
          <w:kern w:val="0"/>
          <w:sz w:val="24"/>
          <w:lang w:val="zh-CN"/>
        </w:rPr>
        <w:t xml:space="preserve">询价通知书，经研究，法定代表人（姓名、职务）正式授权（委托代理人姓名、职务）代表供应商（供应商名称、地址）提交询价响应文件。   </w:t>
      </w:r>
    </w:p>
    <w:p w14:paraId="0DDEF69B">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据此函，签字代表宣布同意如下：</w:t>
      </w:r>
    </w:p>
    <w:p w14:paraId="7FE20426">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1.我方已详阅询价通知书的全部内容，包括澄清、修改条款等有关附件，承诺对其完全理解并接受。</w:t>
      </w:r>
    </w:p>
    <w:p w14:paraId="7DF4EEBA">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rPr>
        <w:t>询价采购有效期</w:t>
      </w:r>
      <w:r>
        <w:rPr>
          <w:rFonts w:hint="eastAsia" w:ascii="宋体" w:hAnsi="宋体" w:eastAsia="宋体" w:cs="宋体"/>
          <w:color w:val="000000"/>
          <w:kern w:val="0"/>
          <w:sz w:val="24"/>
          <w:lang w:val="zh-CN"/>
        </w:rPr>
        <w:t>自询价响应文件开启之日起</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lang w:val="zh-CN"/>
        </w:rPr>
        <w:t>内有效。如果在规定的询价响应文件开启时间后，我方在</w:t>
      </w:r>
      <w:r>
        <w:rPr>
          <w:rFonts w:hint="eastAsia" w:ascii="宋体" w:hAnsi="宋体" w:eastAsia="宋体" w:cs="宋体"/>
          <w:color w:val="000000"/>
          <w:kern w:val="0"/>
          <w:sz w:val="24"/>
        </w:rPr>
        <w:t>询价采购有效期</w:t>
      </w:r>
      <w:r>
        <w:rPr>
          <w:rFonts w:hint="eastAsia" w:ascii="宋体" w:hAnsi="宋体" w:eastAsia="宋体" w:cs="宋体"/>
          <w:color w:val="000000"/>
          <w:kern w:val="0"/>
          <w:sz w:val="24"/>
          <w:lang w:val="zh-CN"/>
        </w:rPr>
        <w:t>内撤回</w:t>
      </w:r>
      <w:r>
        <w:rPr>
          <w:rFonts w:hint="eastAsia" w:ascii="宋体" w:hAnsi="宋体" w:eastAsia="宋体" w:cs="宋体"/>
          <w:color w:val="000000"/>
          <w:kern w:val="0"/>
          <w:sz w:val="24"/>
        </w:rPr>
        <w:t>报价</w:t>
      </w:r>
      <w:r>
        <w:rPr>
          <w:rFonts w:hint="eastAsia" w:ascii="宋体" w:hAnsi="宋体" w:eastAsia="宋体" w:cs="宋体"/>
          <w:color w:val="000000"/>
          <w:kern w:val="0"/>
          <w:sz w:val="24"/>
          <w:lang w:val="zh-CN"/>
        </w:rPr>
        <w:t>或</w:t>
      </w:r>
      <w:r>
        <w:rPr>
          <w:rFonts w:hint="eastAsia" w:ascii="宋体" w:hAnsi="宋体" w:eastAsia="宋体" w:cs="宋体"/>
          <w:color w:val="000000"/>
          <w:kern w:val="0"/>
          <w:sz w:val="24"/>
        </w:rPr>
        <w:t>成交</w:t>
      </w:r>
      <w:r>
        <w:rPr>
          <w:rFonts w:hint="eastAsia" w:ascii="宋体" w:hAnsi="宋体" w:eastAsia="宋体" w:cs="宋体"/>
          <w:color w:val="000000"/>
          <w:kern w:val="0"/>
          <w:sz w:val="24"/>
          <w:lang w:val="zh-CN"/>
        </w:rPr>
        <w:t>后不签约的，报价保证金将被贵方没收。</w:t>
      </w:r>
    </w:p>
    <w:p w14:paraId="157ED4C9">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3.我方同意按照贵方要求提供与投标有关的一切数据或资料，理解并接受贵方制定的询价响应文件评审办法。</w:t>
      </w:r>
    </w:p>
    <w:p w14:paraId="796EF789">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4.与本投标有关的一切正式往来通讯请寄：</w:t>
      </w:r>
    </w:p>
    <w:p w14:paraId="0CAE215B">
      <w:pPr>
        <w:autoSpaceDE w:val="0"/>
        <w:autoSpaceDN w:val="0"/>
        <w:adjustRightInd w:val="0"/>
        <w:spacing w:line="360" w:lineRule="auto"/>
        <w:ind w:firstLine="480"/>
        <w:rPr>
          <w:rFonts w:hint="eastAsia" w:ascii="宋体" w:hAnsi="宋体" w:eastAsia="宋体" w:cs="宋体"/>
          <w:color w:val="000000"/>
          <w:kern w:val="0"/>
          <w:sz w:val="24"/>
          <w:lang w:val="zh-CN"/>
        </w:rPr>
      </w:pPr>
    </w:p>
    <w:p w14:paraId="260A5985">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地址：_______________          邮编：______________</w:t>
      </w:r>
    </w:p>
    <w:p w14:paraId="68D3108D">
      <w:pPr>
        <w:autoSpaceDE w:val="0"/>
        <w:autoSpaceDN w:val="0"/>
        <w:adjustRightInd w:val="0"/>
        <w:spacing w:line="360" w:lineRule="auto"/>
        <w:rPr>
          <w:rFonts w:hint="eastAsia" w:ascii="宋体" w:hAnsi="宋体" w:eastAsia="宋体" w:cs="宋体"/>
          <w:color w:val="000000"/>
          <w:kern w:val="0"/>
          <w:sz w:val="24"/>
          <w:lang w:val="zh-CN"/>
        </w:rPr>
      </w:pPr>
    </w:p>
    <w:p w14:paraId="714820DF">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电话：_______________          传真：______________</w:t>
      </w:r>
    </w:p>
    <w:p w14:paraId="4507DB78">
      <w:pPr>
        <w:autoSpaceDE w:val="0"/>
        <w:autoSpaceDN w:val="0"/>
        <w:adjustRightInd w:val="0"/>
        <w:spacing w:line="360" w:lineRule="auto"/>
        <w:rPr>
          <w:rFonts w:hint="eastAsia" w:ascii="宋体" w:hAnsi="宋体" w:eastAsia="宋体" w:cs="宋体"/>
          <w:color w:val="000000"/>
          <w:kern w:val="0"/>
          <w:sz w:val="24"/>
          <w:lang w:val="zh-CN"/>
        </w:rPr>
      </w:pPr>
    </w:p>
    <w:p w14:paraId="637D035F">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法定代表人姓名： ___________   职务：_______</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lang w:val="zh-CN"/>
        </w:rPr>
        <w:t>_____</w:t>
      </w:r>
    </w:p>
    <w:p w14:paraId="5F3C3502">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52AC8DBE">
      <w:pPr>
        <w:autoSpaceDE w:val="0"/>
        <w:autoSpaceDN w:val="0"/>
        <w:adjustRightInd w:val="0"/>
        <w:spacing w:line="360" w:lineRule="auto"/>
        <w:rPr>
          <w:rFonts w:hint="eastAsia" w:ascii="宋体" w:hAnsi="宋体" w:eastAsia="宋体" w:cs="宋体"/>
          <w:color w:val="000000"/>
          <w:kern w:val="0"/>
          <w:sz w:val="24"/>
          <w:lang w:val="zh-CN"/>
        </w:rPr>
      </w:pPr>
    </w:p>
    <w:p w14:paraId="6960678C">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66DB1D53">
      <w:pPr>
        <w:autoSpaceDE w:val="0"/>
        <w:autoSpaceDN w:val="0"/>
        <w:adjustRightInd w:val="0"/>
        <w:spacing w:line="360" w:lineRule="auto"/>
        <w:ind w:firstLine="4337" w:firstLineChars="1800"/>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供应商：             （公章）</w:t>
      </w:r>
    </w:p>
    <w:p w14:paraId="342BFB44">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w:t>
      </w:r>
      <w:r>
        <w:rPr>
          <w:rFonts w:hint="eastAsia" w:ascii="宋体" w:hAnsi="宋体" w:eastAsia="宋体" w:cs="宋体"/>
          <w:b/>
          <w:bCs/>
          <w:color w:val="000000"/>
          <w:kern w:val="0"/>
          <w:sz w:val="24"/>
        </w:rPr>
        <w:t>或盖章</w:t>
      </w:r>
      <w:r>
        <w:rPr>
          <w:rFonts w:hint="eastAsia" w:ascii="宋体" w:hAnsi="宋体" w:eastAsia="宋体" w:cs="宋体"/>
          <w:b/>
          <w:bCs/>
          <w:color w:val="000000"/>
          <w:kern w:val="0"/>
          <w:sz w:val="24"/>
          <w:lang w:val="zh-CN"/>
        </w:rPr>
        <w:t xml:space="preserve">） </w:t>
      </w:r>
    </w:p>
    <w:p w14:paraId="62FB162D">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日</w:t>
      </w:r>
    </w:p>
    <w:p w14:paraId="41C9A31E">
      <w:pPr>
        <w:autoSpaceDE w:val="0"/>
        <w:autoSpaceDN w:val="0"/>
        <w:adjustRightInd w:val="0"/>
        <w:spacing w:line="360" w:lineRule="auto"/>
        <w:jc w:val="left"/>
        <w:rPr>
          <w:rFonts w:hint="eastAsia" w:ascii="宋体" w:hAnsi="宋体" w:eastAsia="宋体" w:cs="宋体"/>
          <w:b/>
          <w:bCs/>
          <w:color w:val="000000"/>
          <w:kern w:val="0"/>
          <w:sz w:val="24"/>
          <w:lang w:val="zh-CN"/>
        </w:rPr>
      </w:pPr>
    </w:p>
    <w:p w14:paraId="1BC4D88F">
      <w:pPr>
        <w:pStyle w:val="19"/>
        <w:spacing w:line="360" w:lineRule="auto"/>
        <w:jc w:val="left"/>
        <w:rPr>
          <w:rFonts w:hint="eastAsia" w:ascii="宋体" w:hAnsi="宋体" w:eastAsia="宋体" w:cs="宋体"/>
          <w:color w:val="000000"/>
          <w:sz w:val="32"/>
          <w:lang w:val="zh-CN" w:eastAsia="zh-CN"/>
        </w:rPr>
      </w:pPr>
      <w:bookmarkStart w:id="290" w:name="_Toc2931"/>
      <w:r>
        <w:rPr>
          <w:rFonts w:hint="eastAsia" w:ascii="宋体" w:hAnsi="宋体" w:eastAsia="宋体" w:cs="宋体"/>
          <w:color w:val="000000"/>
          <w:sz w:val="32"/>
          <w:lang w:val="zh-CN" w:eastAsia="zh-CN"/>
        </w:rPr>
        <w:t>格式</w:t>
      </w:r>
      <w:r>
        <w:rPr>
          <w:rFonts w:hint="eastAsia" w:ascii="宋体" w:hAnsi="宋体" w:eastAsia="宋体" w:cs="宋体"/>
          <w:color w:val="000000"/>
          <w:sz w:val="32"/>
          <w:lang w:val="en-US" w:eastAsia="zh-CN"/>
        </w:rPr>
        <w:t>4</w:t>
      </w:r>
      <w:r>
        <w:rPr>
          <w:rFonts w:hint="eastAsia" w:ascii="宋体" w:hAnsi="宋体" w:eastAsia="宋体" w:cs="宋体"/>
          <w:color w:val="000000"/>
          <w:sz w:val="32"/>
          <w:lang w:val="zh-CN" w:eastAsia="zh-CN"/>
        </w:rPr>
        <w:t>：法定代表人证明书</w:t>
      </w:r>
      <w:bookmarkEnd w:id="290"/>
    </w:p>
    <w:p w14:paraId="1D0115B6">
      <w:pPr>
        <w:bidi w:val="0"/>
        <w:jc w:val="center"/>
        <w:rPr>
          <w:rFonts w:hint="eastAsia"/>
          <w:b/>
          <w:bCs/>
          <w:sz w:val="36"/>
          <w:szCs w:val="36"/>
          <w:lang w:val="zh-CN" w:eastAsia="zh-CN"/>
        </w:rPr>
      </w:pPr>
      <w:r>
        <w:rPr>
          <w:rFonts w:hint="eastAsia"/>
          <w:b/>
          <w:bCs/>
          <w:sz w:val="36"/>
          <w:szCs w:val="36"/>
          <w:lang w:val="zh-CN" w:eastAsia="zh-CN"/>
        </w:rPr>
        <w:t>法定代表人证明书</w:t>
      </w:r>
    </w:p>
    <w:p w14:paraId="16CDD027">
      <w:pPr>
        <w:bidi w:val="0"/>
        <w:jc w:val="center"/>
        <w:rPr>
          <w:rFonts w:hint="eastAsia"/>
          <w:b/>
          <w:bCs/>
          <w:sz w:val="36"/>
          <w:szCs w:val="36"/>
          <w:lang w:val="zh-CN" w:eastAsia="zh-CN"/>
        </w:rPr>
      </w:pPr>
    </w:p>
    <w:p w14:paraId="55B44F17">
      <w:pPr>
        <w:autoSpaceDE w:val="0"/>
        <w:autoSpaceDN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致：</w:t>
      </w:r>
      <w:r>
        <w:rPr>
          <w:rFonts w:hint="eastAsia" w:ascii="宋体" w:hAnsi="宋体" w:eastAsia="宋体" w:cs="宋体"/>
          <w:b/>
          <w:bCs/>
          <w:color w:val="000000"/>
          <w:kern w:val="0"/>
          <w:sz w:val="24"/>
          <w:u w:val="single"/>
          <w:lang w:val="zh-CN"/>
        </w:rPr>
        <w:t>祁连县政府采购中心</w:t>
      </w:r>
    </w:p>
    <w:p w14:paraId="02C620BE">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26FC493F">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u w:val="single"/>
          <w:lang w:val="zh-CN"/>
        </w:rPr>
        <w:t xml:space="preserve">（法定代表人姓名）  </w:t>
      </w:r>
      <w:r>
        <w:rPr>
          <w:rFonts w:hint="eastAsia" w:ascii="宋体" w:hAnsi="宋体" w:eastAsia="宋体" w:cs="宋体"/>
          <w:color w:val="000000"/>
          <w:kern w:val="0"/>
          <w:sz w:val="24"/>
          <w:lang w:val="zh-CN"/>
        </w:rPr>
        <w:t>现任我单位</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职务，为法定代表人，特此证明。</w:t>
      </w:r>
    </w:p>
    <w:p w14:paraId="2F4CE9F9">
      <w:pPr>
        <w:autoSpaceDE w:val="0"/>
        <w:autoSpaceDN w:val="0"/>
        <w:adjustRightInd w:val="0"/>
        <w:spacing w:line="360" w:lineRule="auto"/>
        <w:rPr>
          <w:rFonts w:hint="eastAsia" w:ascii="宋体" w:hAnsi="宋体" w:eastAsia="宋体" w:cs="宋体"/>
          <w:color w:val="000000"/>
          <w:kern w:val="0"/>
          <w:sz w:val="24"/>
          <w:lang w:val="zh-CN"/>
        </w:rPr>
      </w:pPr>
    </w:p>
    <w:p w14:paraId="38F0A5F3">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法定代表人基本情况：</w:t>
      </w:r>
    </w:p>
    <w:p w14:paraId="67074D60">
      <w:pPr>
        <w:autoSpaceDE w:val="0"/>
        <w:autoSpaceDN w:val="0"/>
        <w:adjustRightInd w:val="0"/>
        <w:spacing w:line="360" w:lineRule="auto"/>
        <w:rPr>
          <w:rFonts w:hint="eastAsia" w:ascii="宋体" w:hAnsi="宋体" w:eastAsia="宋体" w:cs="宋体"/>
          <w:color w:val="000000"/>
          <w:kern w:val="0"/>
          <w:sz w:val="24"/>
          <w:lang w:val="zh-CN"/>
        </w:rPr>
      </w:pPr>
    </w:p>
    <w:p w14:paraId="1375C883">
      <w:pPr>
        <w:autoSpaceDE w:val="0"/>
        <w:autoSpaceDN w:val="0"/>
        <w:adjustRightInd w:val="0"/>
        <w:spacing w:line="360" w:lineRule="auto"/>
        <w:rPr>
          <w:rFonts w:hint="eastAsia" w:ascii="宋体" w:hAnsi="宋体" w:eastAsia="宋体" w:cs="宋体"/>
          <w:color w:val="000000"/>
          <w:kern w:val="0"/>
          <w:sz w:val="24"/>
          <w:u w:val="single"/>
          <w:lang w:val="zh-CN"/>
        </w:rPr>
      </w:pPr>
      <w:r>
        <w:rPr>
          <w:rFonts w:hint="eastAsia" w:ascii="宋体" w:hAnsi="宋体" w:eastAsia="宋体" w:cs="宋体"/>
          <w:color w:val="000000"/>
          <w:kern w:val="0"/>
          <w:sz w:val="24"/>
          <w:lang w:val="zh-CN"/>
        </w:rPr>
        <w:t>性别：</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年龄：</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 xml:space="preserve"> 民族：</w:t>
      </w:r>
      <w:r>
        <w:rPr>
          <w:rFonts w:hint="eastAsia" w:ascii="宋体" w:hAnsi="宋体" w:eastAsia="宋体" w:cs="宋体"/>
          <w:color w:val="000000"/>
          <w:kern w:val="0"/>
          <w:sz w:val="24"/>
          <w:u w:val="single"/>
          <w:lang w:val="zh-CN"/>
        </w:rPr>
        <w:t xml:space="preserve">         </w:t>
      </w:r>
    </w:p>
    <w:p w14:paraId="523D2976">
      <w:pPr>
        <w:autoSpaceDE w:val="0"/>
        <w:autoSpaceDN w:val="0"/>
        <w:adjustRightInd w:val="0"/>
        <w:spacing w:line="360" w:lineRule="auto"/>
        <w:rPr>
          <w:rFonts w:hint="eastAsia" w:ascii="宋体" w:hAnsi="宋体" w:eastAsia="宋体" w:cs="宋体"/>
          <w:color w:val="000000"/>
          <w:kern w:val="0"/>
          <w:sz w:val="24"/>
          <w:lang w:val="zh-CN"/>
        </w:rPr>
      </w:pPr>
    </w:p>
    <w:p w14:paraId="55869138">
      <w:pPr>
        <w:autoSpaceDE w:val="0"/>
        <w:autoSpaceDN w:val="0"/>
        <w:adjustRightInd w:val="0"/>
        <w:spacing w:line="360" w:lineRule="auto"/>
        <w:rPr>
          <w:rFonts w:hint="eastAsia" w:ascii="宋体" w:hAnsi="宋体" w:eastAsia="宋体" w:cs="宋体"/>
          <w:color w:val="000000"/>
          <w:kern w:val="0"/>
          <w:sz w:val="24"/>
          <w:u w:val="single"/>
          <w:lang w:val="zh-CN"/>
        </w:rPr>
      </w:pPr>
      <w:r>
        <w:rPr>
          <w:rFonts w:hint="eastAsia" w:ascii="宋体" w:hAnsi="宋体" w:eastAsia="宋体" w:cs="宋体"/>
          <w:color w:val="000000"/>
          <w:kern w:val="0"/>
          <w:sz w:val="24"/>
          <w:lang w:val="zh-CN"/>
        </w:rPr>
        <w:t>地址：</w:t>
      </w:r>
      <w:r>
        <w:rPr>
          <w:rFonts w:hint="eastAsia" w:ascii="宋体" w:hAnsi="宋体" w:eastAsia="宋体" w:cs="宋体"/>
          <w:color w:val="000000"/>
          <w:kern w:val="0"/>
          <w:sz w:val="24"/>
          <w:u w:val="single"/>
          <w:lang w:val="zh-CN"/>
        </w:rPr>
        <w:t xml:space="preserve">                                            </w:t>
      </w:r>
    </w:p>
    <w:p w14:paraId="1F6D37FE">
      <w:pPr>
        <w:autoSpaceDE w:val="0"/>
        <w:autoSpaceDN w:val="0"/>
        <w:adjustRightInd w:val="0"/>
        <w:spacing w:line="360" w:lineRule="auto"/>
        <w:rPr>
          <w:rFonts w:hint="eastAsia" w:ascii="宋体" w:hAnsi="宋体" w:eastAsia="宋体" w:cs="宋体"/>
          <w:color w:val="000000"/>
          <w:kern w:val="0"/>
          <w:sz w:val="24"/>
          <w:lang w:val="zh-CN"/>
        </w:rPr>
      </w:pPr>
    </w:p>
    <w:p w14:paraId="008D3E3A">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身份证号码：</w:t>
      </w:r>
      <w:r>
        <w:rPr>
          <w:rFonts w:hint="eastAsia" w:ascii="宋体" w:hAnsi="宋体" w:eastAsia="宋体" w:cs="宋体"/>
          <w:color w:val="000000"/>
          <w:kern w:val="0"/>
          <w:sz w:val="24"/>
          <w:u w:val="single"/>
          <w:lang w:val="zh-CN"/>
        </w:rPr>
        <w:t xml:space="preserve">                                      </w:t>
      </w:r>
    </w:p>
    <w:p w14:paraId="04433972">
      <w:pPr>
        <w:autoSpaceDE w:val="0"/>
        <w:autoSpaceDN w:val="0"/>
        <w:adjustRightInd w:val="0"/>
        <w:spacing w:line="360" w:lineRule="auto"/>
        <w:rPr>
          <w:rFonts w:hint="eastAsia" w:ascii="宋体" w:hAnsi="宋体" w:eastAsia="宋体" w:cs="宋体"/>
          <w:color w:val="000000"/>
          <w:kern w:val="0"/>
          <w:sz w:val="24"/>
          <w:lang w:val="zh-CN"/>
        </w:rPr>
      </w:pPr>
    </w:p>
    <w:p w14:paraId="5889F90D">
      <w:pPr>
        <w:autoSpaceDE w:val="0"/>
        <w:autoSpaceDN w:val="0"/>
        <w:spacing w:line="360" w:lineRule="auto"/>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附法定代表人第二代身份证双面扫描 (或复印) 件，身份证双面扫描 (或复印) </w:t>
      </w:r>
    </w:p>
    <w:p w14:paraId="5F360832">
      <w:pPr>
        <w:autoSpaceDE w:val="0"/>
        <w:autoSpaceDN w:val="0"/>
        <w:spacing w:line="360" w:lineRule="auto"/>
        <w:jc w:val="both"/>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件上面须由法定代表人签字。</w:t>
      </w:r>
    </w:p>
    <w:p w14:paraId="05570338">
      <w:pPr>
        <w:autoSpaceDE w:val="0"/>
        <w:autoSpaceDN w:val="0"/>
        <w:adjustRightInd w:val="0"/>
        <w:spacing w:line="360" w:lineRule="auto"/>
        <w:rPr>
          <w:rFonts w:hint="eastAsia" w:ascii="宋体" w:hAnsi="宋体" w:eastAsia="宋体" w:cs="宋体"/>
          <w:color w:val="000000"/>
          <w:kern w:val="0"/>
          <w:sz w:val="24"/>
          <w:lang w:val="zh-CN"/>
        </w:rPr>
      </w:pPr>
    </w:p>
    <w:p w14:paraId="43E02CD8">
      <w:pPr>
        <w:autoSpaceDE w:val="0"/>
        <w:autoSpaceDN w:val="0"/>
        <w:adjustRightInd w:val="0"/>
        <w:spacing w:line="360" w:lineRule="auto"/>
        <w:rPr>
          <w:rFonts w:hint="eastAsia" w:ascii="宋体" w:hAnsi="宋体" w:eastAsia="宋体" w:cs="宋体"/>
          <w:color w:val="000000"/>
          <w:kern w:val="0"/>
          <w:sz w:val="24"/>
          <w:lang w:val="zh-CN"/>
        </w:rPr>
      </w:pPr>
    </w:p>
    <w:p w14:paraId="68CB2C03">
      <w:pPr>
        <w:autoSpaceDE w:val="0"/>
        <w:autoSpaceDN w:val="0"/>
        <w:adjustRightInd w:val="0"/>
        <w:spacing w:line="360" w:lineRule="auto"/>
        <w:rPr>
          <w:rFonts w:hint="eastAsia" w:ascii="宋体" w:hAnsi="宋体" w:eastAsia="宋体" w:cs="宋体"/>
          <w:color w:val="000000"/>
          <w:kern w:val="0"/>
          <w:sz w:val="24"/>
          <w:lang w:val="zh-CN"/>
        </w:rPr>
      </w:pPr>
    </w:p>
    <w:p w14:paraId="3A192E22">
      <w:pPr>
        <w:autoSpaceDE w:val="0"/>
        <w:autoSpaceDN w:val="0"/>
        <w:adjustRightInd w:val="0"/>
        <w:spacing w:line="360" w:lineRule="auto"/>
        <w:rPr>
          <w:rFonts w:hint="eastAsia" w:ascii="宋体" w:hAnsi="宋体" w:eastAsia="宋体" w:cs="宋体"/>
          <w:color w:val="000000"/>
          <w:kern w:val="0"/>
          <w:sz w:val="24"/>
          <w:lang w:val="zh-CN"/>
        </w:rPr>
      </w:pPr>
    </w:p>
    <w:p w14:paraId="1F4596E4">
      <w:pPr>
        <w:autoSpaceDE w:val="0"/>
        <w:autoSpaceDN w:val="0"/>
        <w:adjustRightInd w:val="0"/>
        <w:spacing w:line="360" w:lineRule="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 xml:space="preserve">  </w:t>
      </w:r>
    </w:p>
    <w:p w14:paraId="26D147B1">
      <w:pPr>
        <w:autoSpaceDE w:val="0"/>
        <w:autoSpaceDN w:val="0"/>
        <w:adjustRightInd w:val="0"/>
        <w:spacing w:line="360" w:lineRule="auto"/>
        <w:ind w:firstLine="4689" w:firstLineChars="1946"/>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供应商：           （公章）</w:t>
      </w:r>
    </w:p>
    <w:p w14:paraId="1E79D57C">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       </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 xml:space="preserve">   （签字） </w:t>
      </w:r>
    </w:p>
    <w:p w14:paraId="52B123EA">
      <w:pPr>
        <w:autoSpaceDE w:val="0"/>
        <w:autoSpaceDN w:val="0"/>
        <w:adjustRightInd w:val="0"/>
        <w:spacing w:line="360" w:lineRule="auto"/>
        <w:ind w:firstLine="6023" w:firstLineChars="2500"/>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rPr>
        <w:t xml:space="preserve">年    </w:t>
      </w:r>
      <w:r>
        <w:rPr>
          <w:rFonts w:hint="eastAsia" w:ascii="宋体" w:hAnsi="宋体" w:eastAsia="宋体" w:cs="宋体"/>
          <w:b/>
          <w:bCs/>
          <w:color w:val="000000"/>
          <w:kern w:val="0"/>
          <w:sz w:val="24"/>
          <w:lang w:val="zh-CN"/>
        </w:rPr>
        <w:t>月   日</w:t>
      </w:r>
    </w:p>
    <w:p w14:paraId="43BD0431">
      <w:pPr>
        <w:autoSpaceDE w:val="0"/>
        <w:autoSpaceDN w:val="0"/>
        <w:adjustRightInd w:val="0"/>
        <w:spacing w:line="360" w:lineRule="auto"/>
        <w:ind w:left="6245" w:leftChars="2974"/>
        <w:rPr>
          <w:rFonts w:hint="eastAsia" w:ascii="宋体" w:hAnsi="宋体" w:eastAsia="宋体" w:cs="宋体"/>
          <w:b/>
          <w:bCs/>
          <w:color w:val="000000"/>
          <w:kern w:val="0"/>
          <w:sz w:val="24"/>
          <w:lang w:val="zh-CN"/>
        </w:rPr>
      </w:pPr>
    </w:p>
    <w:p w14:paraId="2E58808F">
      <w:pPr>
        <w:pStyle w:val="19"/>
        <w:spacing w:line="360" w:lineRule="auto"/>
        <w:jc w:val="left"/>
        <w:rPr>
          <w:rFonts w:hint="eastAsia" w:ascii="宋体" w:hAnsi="宋体" w:eastAsia="宋体" w:cs="宋体"/>
          <w:color w:val="000000"/>
          <w:sz w:val="32"/>
          <w:lang w:val="zh-CN" w:eastAsia="zh-CN"/>
        </w:rPr>
      </w:pPr>
      <w:bookmarkStart w:id="291" w:name="_Toc1758"/>
    </w:p>
    <w:p w14:paraId="135653B2">
      <w:pPr>
        <w:pStyle w:val="19"/>
        <w:spacing w:line="360" w:lineRule="auto"/>
        <w:jc w:val="left"/>
        <w:rPr>
          <w:rFonts w:hint="eastAsia" w:ascii="宋体" w:hAnsi="宋体" w:eastAsia="宋体" w:cs="宋体"/>
          <w:color w:val="000000"/>
          <w:sz w:val="32"/>
          <w:lang w:val="zh-CN" w:eastAsia="zh-CN"/>
        </w:rPr>
      </w:pPr>
      <w:r>
        <w:rPr>
          <w:rFonts w:hint="eastAsia" w:ascii="宋体" w:hAnsi="宋体" w:eastAsia="宋体" w:cs="宋体"/>
          <w:color w:val="000000"/>
          <w:sz w:val="32"/>
          <w:lang w:val="zh-CN" w:eastAsia="zh-CN"/>
        </w:rPr>
        <w:t>格式</w:t>
      </w:r>
      <w:r>
        <w:rPr>
          <w:rFonts w:hint="eastAsia" w:ascii="宋体" w:hAnsi="宋体" w:eastAsia="宋体" w:cs="宋体"/>
          <w:color w:val="000000"/>
          <w:sz w:val="32"/>
          <w:lang w:val="en-US" w:eastAsia="zh-CN"/>
        </w:rPr>
        <w:t>5</w:t>
      </w:r>
      <w:r>
        <w:rPr>
          <w:rFonts w:hint="eastAsia" w:ascii="宋体" w:hAnsi="宋体" w:eastAsia="宋体" w:cs="宋体"/>
          <w:color w:val="000000"/>
          <w:sz w:val="32"/>
          <w:lang w:val="zh-CN" w:eastAsia="zh-CN"/>
        </w:rPr>
        <w:t>：法定代表人授权书</w:t>
      </w:r>
      <w:bookmarkEnd w:id="291"/>
    </w:p>
    <w:p w14:paraId="41C1DA84">
      <w:pPr>
        <w:bidi w:val="0"/>
        <w:jc w:val="center"/>
        <w:rPr>
          <w:rFonts w:hint="eastAsia"/>
          <w:b/>
          <w:bCs/>
          <w:sz w:val="36"/>
          <w:szCs w:val="36"/>
          <w:lang w:val="zh-CN" w:eastAsia="zh-CN"/>
        </w:rPr>
      </w:pPr>
      <w:r>
        <w:rPr>
          <w:rFonts w:hint="eastAsia"/>
          <w:b/>
          <w:bCs/>
          <w:sz w:val="36"/>
          <w:szCs w:val="36"/>
          <w:lang w:val="zh-CN" w:eastAsia="zh-CN"/>
        </w:rPr>
        <w:t>法定代表人授权书</w:t>
      </w:r>
    </w:p>
    <w:p w14:paraId="39AECD12">
      <w:pPr>
        <w:bidi w:val="0"/>
        <w:jc w:val="center"/>
        <w:rPr>
          <w:rFonts w:hint="eastAsia"/>
          <w:b/>
          <w:bCs/>
          <w:sz w:val="36"/>
          <w:szCs w:val="36"/>
          <w:lang w:val="zh-CN" w:eastAsia="zh-CN"/>
        </w:rPr>
      </w:pPr>
    </w:p>
    <w:p w14:paraId="5BFE657F">
      <w:pPr>
        <w:autoSpaceDE w:val="0"/>
        <w:autoSpaceDN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致：</w:t>
      </w:r>
      <w:r>
        <w:rPr>
          <w:rFonts w:hint="eastAsia" w:ascii="宋体" w:hAnsi="宋体" w:eastAsia="宋体" w:cs="宋体"/>
          <w:b/>
          <w:bCs/>
          <w:color w:val="000000"/>
          <w:kern w:val="0"/>
          <w:sz w:val="24"/>
          <w:u w:val="single"/>
          <w:lang w:val="zh-CN"/>
        </w:rPr>
        <w:t>祁连县政府采购中心</w:t>
      </w:r>
    </w:p>
    <w:p w14:paraId="7B9E5CB8">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u w:val="single"/>
          <w:lang w:val="zh-CN"/>
        </w:rPr>
        <w:t>（</w:t>
      </w:r>
      <w:r>
        <w:rPr>
          <w:rFonts w:hint="eastAsia" w:ascii="宋体" w:hAnsi="宋体" w:eastAsia="宋体" w:cs="宋体"/>
          <w:color w:val="000000"/>
          <w:kern w:val="0"/>
          <w:sz w:val="24"/>
          <w:u w:val="single"/>
        </w:rPr>
        <w:t>供应商</w:t>
      </w:r>
      <w:r>
        <w:rPr>
          <w:rFonts w:hint="eastAsia" w:ascii="宋体" w:hAnsi="宋体" w:eastAsia="宋体" w:cs="宋体"/>
          <w:color w:val="000000"/>
          <w:kern w:val="0"/>
          <w:sz w:val="24"/>
          <w:u w:val="single"/>
          <w:lang w:val="zh-CN"/>
        </w:rPr>
        <w:t>名称）</w:t>
      </w:r>
      <w:r>
        <w:rPr>
          <w:rFonts w:hint="eastAsia" w:ascii="宋体" w:hAnsi="宋体" w:eastAsia="宋体" w:cs="宋体"/>
          <w:color w:val="000000"/>
          <w:kern w:val="0"/>
          <w:sz w:val="24"/>
          <w:lang w:val="zh-CN"/>
        </w:rPr>
        <w:t>系中华人民共和国合法企业，法定地址</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w:t>
      </w:r>
    </w:p>
    <w:p w14:paraId="4CE48257">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u w:val="single"/>
          <w:lang w:val="zh-CN"/>
        </w:rPr>
        <w:t>（法定代表人姓名）</w:t>
      </w:r>
      <w:r>
        <w:rPr>
          <w:rFonts w:hint="eastAsia" w:ascii="宋体" w:hAnsi="宋体" w:eastAsia="宋体" w:cs="宋体"/>
          <w:color w:val="000000"/>
          <w:kern w:val="0"/>
          <w:sz w:val="24"/>
          <w:lang w:val="zh-CN"/>
        </w:rPr>
        <w:t>特授权</w:t>
      </w:r>
      <w:r>
        <w:rPr>
          <w:rFonts w:hint="eastAsia" w:ascii="宋体" w:hAnsi="宋体" w:eastAsia="宋体" w:cs="宋体"/>
          <w:color w:val="000000"/>
          <w:kern w:val="0"/>
          <w:sz w:val="24"/>
          <w:u w:val="single"/>
          <w:lang w:val="zh-CN"/>
        </w:rPr>
        <w:t>（委托代理人姓名）</w:t>
      </w:r>
      <w:r>
        <w:rPr>
          <w:rFonts w:hint="eastAsia" w:ascii="宋体" w:hAnsi="宋体" w:eastAsia="宋体" w:cs="宋体"/>
          <w:color w:val="000000"/>
          <w:kern w:val="0"/>
          <w:sz w:val="24"/>
          <w:lang w:val="zh-CN"/>
        </w:rPr>
        <w:t>代表我单位全权办理</w:t>
      </w:r>
    </w:p>
    <w:p w14:paraId="66FBD9AA">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项目的</w:t>
      </w:r>
      <w:r>
        <w:rPr>
          <w:rFonts w:hint="eastAsia" w:ascii="宋体" w:hAnsi="宋体" w:eastAsia="宋体" w:cs="宋体"/>
          <w:color w:val="000000"/>
          <w:kern w:val="0"/>
          <w:sz w:val="24"/>
        </w:rPr>
        <w:t>询价</w:t>
      </w:r>
      <w:r>
        <w:rPr>
          <w:rFonts w:hint="eastAsia" w:ascii="宋体" w:hAnsi="宋体" w:eastAsia="宋体" w:cs="宋体"/>
          <w:color w:val="000000"/>
          <w:kern w:val="0"/>
          <w:sz w:val="24"/>
          <w:lang w:val="zh-CN"/>
        </w:rPr>
        <w:t>、答疑等具体工作，并签署全部有关的文件、资料。</w:t>
      </w:r>
    </w:p>
    <w:p w14:paraId="054CC47C">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我单位对被授权人的签名负全部责任。</w:t>
      </w:r>
    </w:p>
    <w:p w14:paraId="20BDF53D">
      <w:pPr>
        <w:autoSpaceDE w:val="0"/>
        <w:autoSpaceDN w:val="0"/>
        <w:spacing w:line="360" w:lineRule="auto"/>
        <w:ind w:firstLine="1024" w:firstLineChars="427"/>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eastAsia="zh-CN"/>
        </w:rPr>
        <w:t xml:space="preserve">在撤销授权的书面通知以前，本授权书一直有效，被授权人签署的所有文件（在 </w:t>
      </w:r>
    </w:p>
    <w:p w14:paraId="7D522920">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eastAsia="zh-CN"/>
        </w:rPr>
        <w:t xml:space="preserve">授权书有效期内签署的）不因授权的撤销而失效。 </w:t>
      </w:r>
    </w:p>
    <w:p w14:paraId="372AD6E5">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eastAsia="zh-CN"/>
        </w:rPr>
        <w:t>授权期限：自</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lang w:val="zh-CN" w:eastAsia="zh-CN"/>
        </w:rPr>
        <w:t xml:space="preserve"> </w:t>
      </w:r>
      <w:r>
        <w:rPr>
          <w:rFonts w:hint="eastAsia" w:ascii="宋体" w:hAnsi="宋体" w:eastAsia="宋体" w:cs="宋体"/>
          <w:color w:val="000000"/>
          <w:kern w:val="0"/>
          <w:sz w:val="24"/>
          <w:lang w:val="zh-CN" w:eastAsia="zh-CN"/>
        </w:rPr>
        <w:t>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lang w:val="zh-CN" w:eastAsia="zh-CN"/>
        </w:rPr>
        <w:t xml:space="preserve"> </w:t>
      </w:r>
      <w:r>
        <w:rPr>
          <w:rFonts w:hint="eastAsia" w:ascii="宋体" w:hAnsi="宋体" w:eastAsia="宋体" w:cs="宋体"/>
          <w:color w:val="000000"/>
          <w:kern w:val="0"/>
          <w:sz w:val="24"/>
          <w:lang w:val="zh-CN" w:eastAsia="zh-CN"/>
        </w:rPr>
        <w:t>月</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lang w:val="zh-CN" w:eastAsia="zh-CN"/>
        </w:rPr>
        <w:t xml:space="preserve"> </w:t>
      </w:r>
      <w:r>
        <w:rPr>
          <w:rFonts w:hint="eastAsia" w:ascii="宋体" w:hAnsi="宋体" w:eastAsia="宋体" w:cs="宋体"/>
          <w:color w:val="000000"/>
          <w:kern w:val="0"/>
          <w:sz w:val="24"/>
          <w:lang w:val="zh-CN" w:eastAsia="zh-CN"/>
        </w:rPr>
        <w:t>日起至</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lang w:val="zh-CN" w:eastAsia="zh-CN"/>
        </w:rPr>
        <w:t xml:space="preserve"> </w:t>
      </w:r>
      <w:r>
        <w:rPr>
          <w:rFonts w:hint="eastAsia" w:ascii="宋体" w:hAnsi="宋体" w:eastAsia="宋体" w:cs="宋体"/>
          <w:color w:val="000000"/>
          <w:kern w:val="0"/>
          <w:sz w:val="24"/>
          <w:lang w:val="zh-CN" w:eastAsia="zh-CN"/>
        </w:rPr>
        <w:t>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lang w:val="zh-CN" w:eastAsia="zh-CN"/>
        </w:rPr>
        <w:t xml:space="preserve"> </w:t>
      </w:r>
      <w:r>
        <w:rPr>
          <w:rFonts w:hint="eastAsia" w:ascii="宋体" w:hAnsi="宋体" w:eastAsia="宋体" w:cs="宋体"/>
          <w:color w:val="000000"/>
          <w:kern w:val="0"/>
          <w:sz w:val="24"/>
          <w:lang w:val="zh-CN" w:eastAsia="zh-CN"/>
        </w:rPr>
        <w:t>月</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lang w:val="zh-CN" w:eastAsia="zh-CN"/>
        </w:rPr>
        <w:t xml:space="preserve"> </w:t>
      </w:r>
      <w:r>
        <w:rPr>
          <w:rFonts w:hint="eastAsia" w:ascii="宋体" w:hAnsi="宋体" w:eastAsia="宋体" w:cs="宋体"/>
          <w:color w:val="000000"/>
          <w:kern w:val="0"/>
          <w:sz w:val="24"/>
          <w:lang w:val="zh-CN" w:eastAsia="zh-CN"/>
        </w:rPr>
        <w:t>日止（授权期限必须满足询价有效期的要求）。</w:t>
      </w:r>
    </w:p>
    <w:p w14:paraId="2594D63F">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被授权人联系电话：</w:t>
      </w:r>
    </w:p>
    <w:p w14:paraId="2DC75535">
      <w:pPr>
        <w:autoSpaceDE w:val="0"/>
        <w:autoSpaceDN w:val="0"/>
        <w:spacing w:line="360" w:lineRule="auto"/>
        <w:rPr>
          <w:rFonts w:hint="eastAsia" w:ascii="宋体" w:hAnsi="宋体" w:eastAsia="宋体" w:cs="宋体"/>
          <w:color w:val="000000"/>
          <w:kern w:val="0"/>
          <w:sz w:val="24"/>
          <w:u w:val="single"/>
          <w:lang w:val="zh-CN"/>
        </w:rPr>
      </w:pPr>
      <w:r>
        <w:rPr>
          <w:rFonts w:hint="eastAsia" w:ascii="宋体" w:hAnsi="宋体" w:eastAsia="宋体" w:cs="宋体"/>
          <w:color w:val="000000"/>
          <w:kern w:val="0"/>
          <w:sz w:val="24"/>
          <w:lang w:val="zh-CN"/>
        </w:rPr>
        <w:t>被授权人（委托代理人）签字：</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 xml:space="preserve">  授权人（法定代表人）签字：</w:t>
      </w:r>
      <w:r>
        <w:rPr>
          <w:rFonts w:hint="eastAsia" w:ascii="宋体" w:hAnsi="宋体" w:eastAsia="宋体" w:cs="宋体"/>
          <w:color w:val="000000"/>
          <w:kern w:val="0"/>
          <w:sz w:val="24"/>
          <w:u w:val="single"/>
          <w:lang w:val="zh-CN"/>
        </w:rPr>
        <w:t xml:space="preserve">       </w:t>
      </w:r>
    </w:p>
    <w:p w14:paraId="65750519">
      <w:pPr>
        <w:autoSpaceDE w:val="0"/>
        <w:autoSpaceDN w:val="0"/>
        <w:spacing w:line="360" w:lineRule="auto"/>
        <w:rPr>
          <w:rFonts w:hint="eastAsia" w:ascii="宋体" w:hAnsi="宋体" w:eastAsia="宋体" w:cs="宋体"/>
          <w:color w:val="000000"/>
          <w:kern w:val="0"/>
          <w:sz w:val="24"/>
          <w:u w:val="single"/>
          <w:lang w:val="zh-CN"/>
        </w:rPr>
      </w:pPr>
      <w:r>
        <w:rPr>
          <w:rFonts w:hint="eastAsia" w:ascii="宋体" w:hAnsi="宋体" w:eastAsia="宋体" w:cs="宋体"/>
          <w:color w:val="000000"/>
          <w:kern w:val="0"/>
          <w:sz w:val="24"/>
          <w:lang w:val="zh-CN"/>
        </w:rPr>
        <w:t>职务：</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 xml:space="preserve">  职务：</w:t>
      </w:r>
      <w:r>
        <w:rPr>
          <w:rFonts w:hint="eastAsia" w:ascii="宋体" w:hAnsi="宋体" w:eastAsia="宋体" w:cs="宋体"/>
          <w:color w:val="000000"/>
          <w:kern w:val="0"/>
          <w:sz w:val="24"/>
          <w:u w:val="single"/>
          <w:lang w:val="zh-CN"/>
        </w:rPr>
        <w:t xml:space="preserve">                           </w:t>
      </w:r>
    </w:p>
    <w:p w14:paraId="0429A478">
      <w:pPr>
        <w:autoSpaceDE w:val="0"/>
        <w:autoSpaceDN w:val="0"/>
        <w:spacing w:line="360" w:lineRule="auto"/>
        <w:rPr>
          <w:rFonts w:hint="eastAsia" w:ascii="宋体" w:hAnsi="宋体" w:eastAsia="宋体" w:cs="宋体"/>
          <w:color w:val="000000"/>
          <w:kern w:val="0"/>
          <w:sz w:val="24"/>
          <w:lang w:val="zh-CN"/>
        </w:rPr>
      </w:pPr>
    </w:p>
    <w:p w14:paraId="47AD3163">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附被授权人第二代身份证双面扫描 (或复印) 件，身份证双面扫描 (或复印) 件上面须由被授权人签字。</w:t>
      </w:r>
    </w:p>
    <w:p w14:paraId="2DD234DE">
      <w:pPr>
        <w:autoSpaceDE w:val="0"/>
        <w:autoSpaceDN w:val="0"/>
        <w:adjustRightInd w:val="0"/>
        <w:spacing w:line="360" w:lineRule="auto"/>
        <w:rPr>
          <w:rFonts w:hint="eastAsia" w:ascii="宋体" w:hAnsi="宋体" w:eastAsia="宋体" w:cs="宋体"/>
          <w:color w:val="000000"/>
          <w:kern w:val="0"/>
          <w:sz w:val="24"/>
          <w:lang w:val="zh-CN"/>
        </w:rPr>
      </w:pPr>
    </w:p>
    <w:p w14:paraId="2793F0DE">
      <w:pPr>
        <w:pStyle w:val="32"/>
        <w:spacing w:line="360" w:lineRule="auto"/>
        <w:rPr>
          <w:rFonts w:hint="eastAsia" w:ascii="宋体" w:hAnsi="宋体" w:eastAsia="宋体" w:cs="宋体"/>
          <w:color w:val="000000"/>
          <w:kern w:val="0"/>
          <w:sz w:val="24"/>
          <w:lang w:val="zh-CN"/>
        </w:rPr>
      </w:pPr>
    </w:p>
    <w:p w14:paraId="78699125">
      <w:pPr>
        <w:pStyle w:val="32"/>
        <w:spacing w:line="360" w:lineRule="auto"/>
        <w:rPr>
          <w:rFonts w:hint="eastAsia" w:ascii="宋体" w:hAnsi="宋体" w:eastAsia="宋体" w:cs="宋体"/>
          <w:color w:val="000000"/>
          <w:kern w:val="0"/>
          <w:sz w:val="24"/>
          <w:lang w:val="zh-CN"/>
        </w:rPr>
      </w:pPr>
    </w:p>
    <w:p w14:paraId="10D227F4">
      <w:pPr>
        <w:pStyle w:val="32"/>
        <w:spacing w:line="360" w:lineRule="auto"/>
        <w:rPr>
          <w:rFonts w:hint="eastAsia" w:ascii="宋体" w:hAnsi="宋体" w:eastAsia="宋体" w:cs="宋体"/>
          <w:color w:val="000000"/>
          <w:sz w:val="24"/>
          <w:lang w:val="zh-CN"/>
        </w:rPr>
      </w:pPr>
    </w:p>
    <w:p w14:paraId="5C6F7EAB">
      <w:pPr>
        <w:pStyle w:val="32"/>
        <w:spacing w:line="360" w:lineRule="auto"/>
        <w:rPr>
          <w:rFonts w:hint="eastAsia" w:ascii="宋体" w:hAnsi="宋体" w:eastAsia="宋体" w:cs="宋体"/>
          <w:color w:val="000000"/>
          <w:sz w:val="24"/>
          <w:lang w:val="zh-CN"/>
        </w:rPr>
      </w:pPr>
    </w:p>
    <w:p w14:paraId="77749F76">
      <w:pPr>
        <w:autoSpaceDE w:val="0"/>
        <w:autoSpaceDN w:val="0"/>
        <w:adjustRightInd w:val="0"/>
        <w:spacing w:line="360" w:lineRule="auto"/>
        <w:ind w:firstLine="4689" w:firstLineChars="1946"/>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供应商：           （公章）</w:t>
      </w:r>
    </w:p>
    <w:p w14:paraId="3F9A28E0">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       </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 xml:space="preserve">   （签字） </w:t>
      </w:r>
    </w:p>
    <w:p w14:paraId="6378D969">
      <w:pPr>
        <w:autoSpaceDE w:val="0"/>
        <w:autoSpaceDN w:val="0"/>
        <w:adjustRightInd w:val="0"/>
        <w:spacing w:line="360" w:lineRule="auto"/>
        <w:rPr>
          <w:rFonts w:hint="eastAsia" w:ascii="宋体" w:hAnsi="宋体" w:eastAsia="宋体" w:cs="宋体"/>
          <w:color w:val="000000"/>
          <w:sz w:val="32"/>
          <w:lang w:val="zh-CN" w:eastAsia="zh-CN"/>
        </w:rPr>
      </w:pPr>
      <w:r>
        <w:rPr>
          <w:rFonts w:hint="eastAsia" w:ascii="宋体" w:hAnsi="宋体" w:eastAsia="宋体" w:cs="宋体"/>
          <w:b/>
          <w:bCs/>
          <w:color w:val="000000"/>
          <w:kern w:val="0"/>
          <w:sz w:val="24"/>
          <w:lang w:val="zh-CN"/>
        </w:rPr>
        <w:t xml:space="preserve">                                         年   月   日</w:t>
      </w:r>
    </w:p>
    <w:p w14:paraId="5EF8140F">
      <w:pPr>
        <w:rPr>
          <w:rFonts w:hint="eastAsia" w:ascii="宋体" w:hAnsi="宋体" w:eastAsia="宋体" w:cs="宋体"/>
          <w:color w:val="000000"/>
          <w:sz w:val="32"/>
          <w:lang w:val="zh-CN" w:eastAsia="zh-CN"/>
        </w:rPr>
      </w:pPr>
      <w:r>
        <w:rPr>
          <w:rFonts w:hint="eastAsia" w:ascii="宋体" w:hAnsi="宋体" w:eastAsia="宋体" w:cs="宋体"/>
          <w:color w:val="000000"/>
          <w:sz w:val="32"/>
          <w:lang w:val="zh-CN" w:eastAsia="zh-CN"/>
        </w:rPr>
        <w:br w:type="page"/>
      </w:r>
    </w:p>
    <w:p w14:paraId="47A53FF6">
      <w:pPr>
        <w:pStyle w:val="19"/>
        <w:spacing w:line="360" w:lineRule="auto"/>
        <w:jc w:val="left"/>
        <w:rPr>
          <w:rFonts w:hint="eastAsia" w:ascii="宋体" w:hAnsi="宋体" w:eastAsia="宋体" w:cs="宋体"/>
          <w:color w:val="000000"/>
          <w:sz w:val="32"/>
          <w:lang w:val="zh-CN" w:eastAsia="zh-CN"/>
        </w:rPr>
      </w:pPr>
      <w:bookmarkStart w:id="292" w:name="_Toc10842"/>
      <w:r>
        <w:rPr>
          <w:rFonts w:hint="eastAsia" w:ascii="宋体" w:hAnsi="宋体" w:eastAsia="宋体" w:cs="宋体"/>
          <w:color w:val="000000"/>
          <w:sz w:val="32"/>
          <w:lang w:val="zh-CN" w:eastAsia="zh-CN"/>
        </w:rPr>
        <w:t>格式</w:t>
      </w:r>
      <w:r>
        <w:rPr>
          <w:rFonts w:hint="eastAsia" w:ascii="宋体" w:hAnsi="宋体" w:eastAsia="宋体" w:cs="宋体"/>
          <w:color w:val="000000"/>
          <w:sz w:val="32"/>
          <w:lang w:val="en-US" w:eastAsia="zh-CN"/>
        </w:rPr>
        <w:t>6</w:t>
      </w:r>
      <w:r>
        <w:rPr>
          <w:rFonts w:hint="eastAsia" w:ascii="宋体" w:hAnsi="宋体" w:eastAsia="宋体" w:cs="宋体"/>
          <w:color w:val="000000"/>
          <w:sz w:val="32"/>
          <w:lang w:val="zh-CN" w:eastAsia="zh-CN"/>
        </w:rPr>
        <w:t>：报价一览表</w:t>
      </w:r>
      <w:bookmarkEnd w:id="292"/>
    </w:p>
    <w:p w14:paraId="3293A50B">
      <w:pPr>
        <w:bidi w:val="0"/>
        <w:jc w:val="center"/>
        <w:rPr>
          <w:rFonts w:hint="eastAsia"/>
          <w:b/>
          <w:bCs/>
          <w:sz w:val="36"/>
          <w:szCs w:val="36"/>
          <w:lang w:val="zh-CN" w:eastAsia="zh-CN"/>
        </w:rPr>
      </w:pPr>
      <w:r>
        <w:rPr>
          <w:rFonts w:hint="eastAsia"/>
          <w:b/>
          <w:bCs/>
          <w:sz w:val="36"/>
          <w:szCs w:val="36"/>
          <w:lang w:val="zh-CN" w:eastAsia="zh-CN"/>
        </w:rPr>
        <w:t>开标一览表（报价表）</w:t>
      </w:r>
    </w:p>
    <w:p w14:paraId="3FE821E0">
      <w:pPr>
        <w:bidi w:val="0"/>
        <w:jc w:val="center"/>
        <w:rPr>
          <w:rFonts w:hint="eastAsia"/>
          <w:b/>
          <w:bCs/>
          <w:sz w:val="36"/>
          <w:szCs w:val="36"/>
          <w:lang w:val="zh-CN" w:eastAsia="zh-CN"/>
        </w:rPr>
      </w:pPr>
    </w:p>
    <w:p w14:paraId="07CFD822">
      <w:pPr>
        <w:autoSpaceDE w:val="0"/>
        <w:autoSpaceDN w:val="0"/>
        <w:spacing w:line="360" w:lineRule="auto"/>
        <w:ind w:firstLine="6720" w:firstLineChars="2400"/>
        <w:rPr>
          <w:rFonts w:hint="eastAsia" w:ascii="宋体" w:hAnsi="宋体" w:eastAsia="宋体" w:cs="宋体"/>
          <w:color w:val="121212"/>
          <w:kern w:val="0"/>
          <w:sz w:val="28"/>
          <w:szCs w:val="28"/>
        </w:rPr>
      </w:pPr>
      <w:r>
        <w:rPr>
          <w:rFonts w:hint="eastAsia" w:ascii="宋体" w:hAnsi="宋体" w:eastAsia="宋体" w:cs="宋体"/>
          <w:color w:val="121212"/>
          <w:kern w:val="0"/>
          <w:sz w:val="28"/>
          <w:szCs w:val="28"/>
          <w:lang w:val="zh-CN"/>
        </w:rPr>
        <w:t>单位：</w:t>
      </w:r>
      <w:r>
        <w:rPr>
          <w:rFonts w:hint="eastAsia" w:ascii="宋体" w:hAnsi="宋体" w:eastAsia="宋体" w:cs="宋体"/>
          <w:color w:val="121212"/>
          <w:kern w:val="0"/>
          <w:sz w:val="28"/>
          <w:szCs w:val="28"/>
        </w:rPr>
        <w:t xml:space="preserve">  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7EB4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30FFF83F">
            <w:pPr>
              <w:pStyle w:val="6"/>
              <w:spacing w:line="360" w:lineRule="auto"/>
              <w:ind w:firstLine="0"/>
              <w:jc w:val="center"/>
              <w:rPr>
                <w:rFonts w:hint="eastAsia" w:ascii="宋体" w:hAnsi="宋体" w:eastAsia="宋体" w:cs="宋体"/>
                <w:color w:val="121212"/>
                <w:sz w:val="24"/>
                <w:szCs w:val="24"/>
              </w:rPr>
            </w:pPr>
            <w:r>
              <w:rPr>
                <w:rFonts w:hint="eastAsia" w:ascii="宋体" w:hAnsi="宋体" w:eastAsia="宋体" w:cs="宋体"/>
                <w:color w:val="121212"/>
                <w:sz w:val="24"/>
                <w:szCs w:val="24"/>
              </w:rPr>
              <w:t>投标人名称</w:t>
            </w:r>
          </w:p>
        </w:tc>
        <w:tc>
          <w:tcPr>
            <w:tcW w:w="5985" w:type="dxa"/>
            <w:vAlign w:val="center"/>
          </w:tcPr>
          <w:p w14:paraId="5687F8D3">
            <w:pPr>
              <w:pStyle w:val="6"/>
              <w:spacing w:line="360" w:lineRule="auto"/>
              <w:ind w:firstLine="0"/>
              <w:rPr>
                <w:rFonts w:hint="eastAsia" w:ascii="宋体" w:hAnsi="宋体" w:eastAsia="宋体" w:cs="宋体"/>
                <w:color w:val="121212"/>
                <w:sz w:val="24"/>
                <w:szCs w:val="24"/>
              </w:rPr>
            </w:pPr>
          </w:p>
        </w:tc>
      </w:tr>
      <w:tr w14:paraId="2935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1F6C4C2A">
            <w:pPr>
              <w:pStyle w:val="6"/>
              <w:spacing w:line="360" w:lineRule="auto"/>
              <w:ind w:firstLine="0"/>
              <w:jc w:val="center"/>
              <w:rPr>
                <w:rFonts w:hint="eastAsia" w:ascii="宋体" w:hAnsi="宋体" w:eastAsia="宋体" w:cs="宋体"/>
                <w:color w:val="121212"/>
                <w:sz w:val="24"/>
                <w:szCs w:val="24"/>
              </w:rPr>
            </w:pPr>
            <w:r>
              <w:rPr>
                <w:rFonts w:hint="eastAsia" w:ascii="宋体" w:hAnsi="宋体" w:eastAsia="宋体" w:cs="宋体"/>
                <w:color w:val="121212"/>
                <w:sz w:val="24"/>
                <w:szCs w:val="24"/>
                <w:lang w:val="zh-CN"/>
              </w:rPr>
              <w:t>投标包号</w:t>
            </w:r>
          </w:p>
        </w:tc>
        <w:tc>
          <w:tcPr>
            <w:tcW w:w="5985" w:type="dxa"/>
            <w:vAlign w:val="center"/>
          </w:tcPr>
          <w:p w14:paraId="56A785DC">
            <w:pPr>
              <w:pStyle w:val="6"/>
              <w:spacing w:line="360" w:lineRule="auto"/>
              <w:ind w:firstLine="0"/>
              <w:rPr>
                <w:rFonts w:hint="eastAsia" w:ascii="宋体" w:hAnsi="宋体" w:eastAsia="宋体" w:cs="宋体"/>
                <w:color w:val="121212"/>
                <w:sz w:val="24"/>
                <w:szCs w:val="24"/>
              </w:rPr>
            </w:pPr>
          </w:p>
        </w:tc>
      </w:tr>
      <w:tr w14:paraId="20AF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1A238189">
            <w:pPr>
              <w:pStyle w:val="6"/>
              <w:spacing w:line="360" w:lineRule="auto"/>
              <w:ind w:firstLine="0"/>
              <w:jc w:val="center"/>
              <w:rPr>
                <w:rFonts w:hint="eastAsia" w:ascii="宋体" w:hAnsi="宋体" w:eastAsia="宋体" w:cs="宋体"/>
                <w:color w:val="121212"/>
                <w:sz w:val="24"/>
                <w:szCs w:val="24"/>
                <w:lang w:eastAsia="zh-CN"/>
              </w:rPr>
            </w:pPr>
            <w:r>
              <w:rPr>
                <w:rFonts w:hint="eastAsia" w:ascii="宋体" w:hAnsi="宋体" w:eastAsia="宋体" w:cs="宋体"/>
                <w:color w:val="121212"/>
                <w:sz w:val="24"/>
                <w:szCs w:val="24"/>
              </w:rPr>
              <w:t>投标报价</w:t>
            </w:r>
          </w:p>
        </w:tc>
        <w:tc>
          <w:tcPr>
            <w:tcW w:w="5985" w:type="dxa"/>
            <w:vAlign w:val="center"/>
          </w:tcPr>
          <w:p w14:paraId="637E2792">
            <w:pPr>
              <w:autoSpaceDE w:val="0"/>
              <w:autoSpaceDN w:val="0"/>
              <w:spacing w:line="360" w:lineRule="auto"/>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大写：</w:t>
            </w:r>
          </w:p>
          <w:p w14:paraId="3F4E59CC">
            <w:pPr>
              <w:pStyle w:val="6"/>
              <w:spacing w:line="360" w:lineRule="auto"/>
              <w:ind w:firstLine="0"/>
              <w:rPr>
                <w:rFonts w:hint="eastAsia" w:ascii="宋体" w:hAnsi="宋体" w:eastAsia="宋体" w:cs="宋体"/>
                <w:color w:val="121212"/>
                <w:sz w:val="24"/>
                <w:szCs w:val="24"/>
              </w:rPr>
            </w:pPr>
            <w:r>
              <w:rPr>
                <w:rFonts w:hint="eastAsia" w:ascii="宋体" w:hAnsi="宋体" w:eastAsia="宋体" w:cs="宋体"/>
                <w:color w:val="121212"/>
                <w:kern w:val="0"/>
                <w:sz w:val="24"/>
                <w:szCs w:val="24"/>
                <w:lang w:val="zh-CN"/>
              </w:rPr>
              <w:t>小写：</w:t>
            </w:r>
          </w:p>
        </w:tc>
      </w:tr>
      <w:tr w14:paraId="3C7A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8" w:hRule="atLeast"/>
          <w:jc w:val="center"/>
        </w:trPr>
        <w:tc>
          <w:tcPr>
            <w:tcW w:w="2632" w:type="dxa"/>
            <w:vAlign w:val="center"/>
          </w:tcPr>
          <w:p w14:paraId="529EE520">
            <w:pPr>
              <w:pStyle w:val="6"/>
              <w:spacing w:line="360" w:lineRule="auto"/>
              <w:ind w:firstLine="0"/>
              <w:jc w:val="center"/>
              <w:rPr>
                <w:rFonts w:hint="eastAsia" w:ascii="宋体" w:hAnsi="宋体" w:eastAsia="宋体" w:cs="宋体"/>
                <w:color w:val="121212"/>
                <w:sz w:val="24"/>
                <w:szCs w:val="24"/>
              </w:rPr>
            </w:pPr>
            <w:r>
              <w:rPr>
                <w:rFonts w:hint="eastAsia" w:ascii="宋体" w:hAnsi="宋体" w:eastAsia="宋体" w:cs="宋体"/>
                <w:color w:val="121212"/>
                <w:sz w:val="24"/>
                <w:szCs w:val="24"/>
              </w:rPr>
              <w:t>交货时间</w:t>
            </w:r>
          </w:p>
        </w:tc>
        <w:tc>
          <w:tcPr>
            <w:tcW w:w="5985" w:type="dxa"/>
            <w:vAlign w:val="center"/>
          </w:tcPr>
          <w:p w14:paraId="6AD9770F">
            <w:pPr>
              <w:pStyle w:val="6"/>
              <w:spacing w:line="360" w:lineRule="auto"/>
              <w:ind w:firstLine="0"/>
              <w:rPr>
                <w:rFonts w:hint="eastAsia" w:ascii="宋体" w:hAnsi="宋体" w:eastAsia="宋体" w:cs="宋体"/>
                <w:color w:val="121212"/>
                <w:sz w:val="24"/>
                <w:szCs w:val="24"/>
              </w:rPr>
            </w:pPr>
          </w:p>
        </w:tc>
      </w:tr>
      <w:tr w14:paraId="0089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8" w:hRule="atLeast"/>
          <w:jc w:val="center"/>
        </w:trPr>
        <w:tc>
          <w:tcPr>
            <w:tcW w:w="2632" w:type="dxa"/>
            <w:vAlign w:val="center"/>
          </w:tcPr>
          <w:p w14:paraId="76202A16">
            <w:pPr>
              <w:pStyle w:val="6"/>
              <w:spacing w:line="360" w:lineRule="auto"/>
              <w:ind w:firstLine="0"/>
              <w:jc w:val="center"/>
              <w:rPr>
                <w:rFonts w:hint="eastAsia" w:ascii="宋体" w:hAnsi="宋体" w:eastAsia="宋体" w:cs="宋体"/>
                <w:color w:val="121212"/>
                <w:sz w:val="24"/>
                <w:szCs w:val="24"/>
                <w:lang w:eastAsia="zh-CN"/>
              </w:rPr>
            </w:pPr>
            <w:r>
              <w:rPr>
                <w:rFonts w:hint="eastAsia" w:ascii="宋体" w:hAnsi="宋体" w:eastAsia="宋体" w:cs="宋体"/>
                <w:color w:val="121212"/>
                <w:sz w:val="24"/>
                <w:szCs w:val="24"/>
                <w:lang w:eastAsia="zh-CN"/>
              </w:rPr>
              <w:t>质保期</w:t>
            </w:r>
          </w:p>
        </w:tc>
        <w:tc>
          <w:tcPr>
            <w:tcW w:w="5985" w:type="dxa"/>
            <w:vAlign w:val="center"/>
          </w:tcPr>
          <w:p w14:paraId="0D391D06">
            <w:pPr>
              <w:pStyle w:val="6"/>
              <w:spacing w:line="360" w:lineRule="auto"/>
              <w:ind w:firstLine="0"/>
              <w:rPr>
                <w:rFonts w:hint="eastAsia" w:ascii="宋体" w:hAnsi="宋体" w:eastAsia="宋体" w:cs="宋体"/>
                <w:color w:val="121212"/>
                <w:sz w:val="24"/>
                <w:szCs w:val="24"/>
              </w:rPr>
            </w:pPr>
          </w:p>
        </w:tc>
      </w:tr>
    </w:tbl>
    <w:p w14:paraId="28AF2467">
      <w:pPr>
        <w:autoSpaceDE w:val="0"/>
        <w:autoSpaceDN w:val="0"/>
        <w:spacing w:line="360" w:lineRule="auto"/>
        <w:rPr>
          <w:rFonts w:hint="eastAsia" w:ascii="宋体" w:hAnsi="宋体" w:eastAsia="宋体" w:cs="宋体"/>
          <w:color w:val="121212"/>
          <w:kern w:val="0"/>
          <w:sz w:val="24"/>
          <w:szCs w:val="24"/>
          <w:lang w:val="zh-CN"/>
        </w:rPr>
      </w:pPr>
      <w:r>
        <w:rPr>
          <w:rFonts w:hint="eastAsia" w:ascii="宋体" w:hAnsi="宋体" w:eastAsia="宋体" w:cs="宋体"/>
          <w:b/>
          <w:bCs/>
          <w:color w:val="121212"/>
          <w:kern w:val="0"/>
          <w:sz w:val="24"/>
          <w:szCs w:val="24"/>
          <w:lang w:val="zh-CN"/>
        </w:rPr>
        <w:t>注：</w:t>
      </w:r>
      <w:r>
        <w:rPr>
          <w:rFonts w:hint="eastAsia" w:ascii="宋体" w:hAnsi="宋体" w:eastAsia="宋体" w:cs="宋体"/>
          <w:color w:val="121212"/>
          <w:kern w:val="0"/>
          <w:sz w:val="24"/>
          <w:szCs w:val="24"/>
          <w:lang w:val="zh-CN"/>
        </w:rPr>
        <w:t>1.填写此表时不得改变表格形式。</w:t>
      </w:r>
    </w:p>
    <w:p w14:paraId="173A97D6">
      <w:pPr>
        <w:numPr>
          <w:ilvl w:val="0"/>
          <w:numId w:val="0"/>
        </w:numPr>
        <w:autoSpaceDE w:val="0"/>
        <w:autoSpaceDN w:val="0"/>
        <w:spacing w:line="360" w:lineRule="auto"/>
        <w:ind w:firstLine="480" w:firstLineChars="200"/>
        <w:rPr>
          <w:rFonts w:hint="eastAsia" w:ascii="宋体" w:hAnsi="宋体" w:eastAsia="宋体" w:cs="宋体"/>
          <w:b w:val="0"/>
          <w:bCs w:val="0"/>
          <w:color w:val="auto"/>
          <w:kern w:val="0"/>
          <w:sz w:val="24"/>
          <w:lang w:val="zh-CN"/>
        </w:rPr>
      </w:pPr>
      <w:r>
        <w:rPr>
          <w:rFonts w:hint="eastAsia" w:ascii="宋体" w:hAnsi="宋体" w:eastAsia="宋体" w:cs="宋体"/>
          <w:kern w:val="0"/>
          <w:sz w:val="24"/>
          <w:lang w:val="en-US" w:eastAsia="zh-CN"/>
        </w:rPr>
        <w:t>2.</w:t>
      </w:r>
      <w:r>
        <w:rPr>
          <w:rFonts w:hint="eastAsia" w:ascii="宋体" w:hAnsi="宋体" w:eastAsia="宋体" w:cs="宋体"/>
          <w:kern w:val="0"/>
          <w:sz w:val="24"/>
          <w:lang w:val="zh-CN"/>
        </w:rPr>
        <w:t>“</w:t>
      </w:r>
      <w:r>
        <w:rPr>
          <w:rFonts w:hint="eastAsia" w:ascii="宋体" w:hAnsi="宋体" w:eastAsia="宋体" w:cs="宋体"/>
          <w:kern w:val="0"/>
          <w:sz w:val="24"/>
          <w:lang w:val="en-US" w:eastAsia="zh-CN"/>
        </w:rPr>
        <w:t>投标</w:t>
      </w:r>
      <w:r>
        <w:rPr>
          <w:rFonts w:hint="eastAsia" w:ascii="宋体" w:hAnsi="宋体" w:eastAsia="宋体" w:cs="宋体"/>
          <w:kern w:val="0"/>
          <w:sz w:val="24"/>
          <w:lang w:val="zh-CN"/>
        </w:rPr>
        <w:t>报价”为</w:t>
      </w:r>
      <w:r>
        <w:rPr>
          <w:rFonts w:hint="eastAsia" w:ascii="宋体" w:hAnsi="宋体" w:eastAsia="宋体" w:cs="宋体"/>
          <w:kern w:val="0"/>
          <w:sz w:val="24"/>
          <w:lang w:val="en-US" w:eastAsia="zh-CN"/>
        </w:rPr>
        <w:t>询价</w:t>
      </w:r>
      <w:r>
        <w:rPr>
          <w:rFonts w:hint="eastAsia" w:ascii="宋体" w:hAnsi="宋体" w:eastAsia="宋体" w:cs="宋体"/>
          <w:kern w:val="0"/>
          <w:sz w:val="24"/>
        </w:rPr>
        <w:t>响应</w:t>
      </w:r>
      <w:r>
        <w:rPr>
          <w:rFonts w:hint="eastAsia" w:ascii="宋体" w:hAnsi="宋体" w:eastAsia="宋体" w:cs="宋体"/>
          <w:kern w:val="0"/>
          <w:sz w:val="24"/>
          <w:lang w:val="zh-CN"/>
        </w:rPr>
        <w:t>总价，包括</w:t>
      </w:r>
      <w:r>
        <w:rPr>
          <w:rFonts w:hint="eastAsia" w:ascii="宋体" w:hAnsi="宋体" w:eastAsia="宋体" w:cs="宋体"/>
          <w:b w:val="0"/>
          <w:bCs w:val="0"/>
          <w:color w:val="auto"/>
          <w:kern w:val="0"/>
          <w:sz w:val="24"/>
          <w:lang w:val="zh-CN"/>
        </w:rPr>
        <w:t>产品费、验收费、手续费、包装费、运输费、保险费、安装费、调试费、培训费、售前、售中、售后服务费、成交服务费、税金及不可预见费等全部费用。</w:t>
      </w:r>
    </w:p>
    <w:p w14:paraId="6311758A">
      <w:pPr>
        <w:numPr>
          <w:ilvl w:val="0"/>
          <w:numId w:val="0"/>
        </w:numPr>
        <w:autoSpaceDE w:val="0"/>
        <w:autoSpaceDN w:val="0"/>
        <w:spacing w:line="360" w:lineRule="auto"/>
        <w:ind w:firstLine="480" w:firstLineChars="200"/>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en-US" w:eastAsia="zh-CN"/>
        </w:rPr>
        <w:t>3.</w:t>
      </w:r>
      <w:r>
        <w:rPr>
          <w:rFonts w:hint="eastAsia" w:ascii="宋体" w:hAnsi="宋体" w:eastAsia="宋体" w:cs="宋体"/>
          <w:color w:val="121212"/>
          <w:kern w:val="0"/>
          <w:sz w:val="24"/>
          <w:szCs w:val="24"/>
          <w:lang w:val="zh-CN"/>
        </w:rPr>
        <w:t>“交货时间”是指产品能够交付使用的具体时间。</w:t>
      </w:r>
    </w:p>
    <w:p w14:paraId="04ED0A81">
      <w:pPr>
        <w:autoSpaceDE w:val="0"/>
        <w:autoSpaceDN w:val="0"/>
        <w:spacing w:line="360" w:lineRule="auto"/>
        <w:ind w:firstLine="480"/>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4.投标报价不能有两个或两个以上的报价方案，</w:t>
      </w:r>
      <w:r>
        <w:rPr>
          <w:rFonts w:hint="eastAsia" w:ascii="宋体" w:hAnsi="宋体" w:eastAsia="宋体" w:cs="宋体"/>
          <w:color w:val="121212"/>
          <w:kern w:val="0"/>
          <w:sz w:val="24"/>
          <w:szCs w:val="24"/>
        </w:rPr>
        <w:t>否则投标无效</w:t>
      </w:r>
      <w:r>
        <w:rPr>
          <w:rFonts w:hint="eastAsia" w:ascii="宋体" w:hAnsi="宋体" w:eastAsia="宋体" w:cs="宋体"/>
          <w:color w:val="121212"/>
          <w:kern w:val="0"/>
          <w:sz w:val="24"/>
          <w:szCs w:val="24"/>
          <w:lang w:val="zh-CN"/>
        </w:rPr>
        <w:t>。</w:t>
      </w:r>
    </w:p>
    <w:p w14:paraId="2A7D7D32">
      <w:pPr>
        <w:autoSpaceDE w:val="0"/>
        <w:autoSpaceDN w:val="0"/>
        <w:adjustRightInd w:val="0"/>
        <w:spacing w:line="360" w:lineRule="auto"/>
        <w:ind w:firstLine="960" w:firstLineChars="4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 xml:space="preserve">     </w:t>
      </w:r>
    </w:p>
    <w:p w14:paraId="3E463986">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3554D2DC">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5E817EB3">
      <w:pPr>
        <w:autoSpaceDE w:val="0"/>
        <w:autoSpaceDN w:val="0"/>
        <w:adjustRightInd w:val="0"/>
        <w:spacing w:line="360" w:lineRule="auto"/>
        <w:rPr>
          <w:rFonts w:hint="eastAsia" w:ascii="宋体" w:hAnsi="宋体" w:eastAsia="宋体" w:cs="宋体"/>
          <w:color w:val="000000"/>
          <w:sz w:val="24"/>
          <w:lang w:val="zh-CN"/>
        </w:rPr>
      </w:pPr>
      <w:r>
        <w:rPr>
          <w:rFonts w:hint="eastAsia" w:ascii="宋体" w:hAnsi="宋体" w:eastAsia="宋体" w:cs="宋体"/>
          <w:color w:val="000000"/>
          <w:kern w:val="0"/>
          <w:sz w:val="24"/>
          <w:lang w:val="zh-CN"/>
        </w:rPr>
        <w:t xml:space="preserve"> </w:t>
      </w:r>
    </w:p>
    <w:p w14:paraId="7DA7A717">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2499D461">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b/>
          <w:bCs/>
          <w:color w:val="000000"/>
          <w:kern w:val="0"/>
          <w:sz w:val="24"/>
          <w:lang w:val="zh-CN"/>
        </w:rPr>
        <w:t xml:space="preserve">                 供应商：             （公章）</w:t>
      </w:r>
    </w:p>
    <w:p w14:paraId="3313B1D1">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w:t>
      </w:r>
      <w:r>
        <w:rPr>
          <w:rFonts w:hint="eastAsia" w:ascii="宋体" w:hAnsi="宋体" w:eastAsia="宋体" w:cs="宋体"/>
          <w:b/>
          <w:bCs/>
          <w:color w:val="000000"/>
          <w:kern w:val="0"/>
          <w:sz w:val="24"/>
        </w:rPr>
        <w:t>或盖章</w:t>
      </w:r>
      <w:r>
        <w:rPr>
          <w:rFonts w:hint="eastAsia" w:ascii="宋体" w:hAnsi="宋体" w:eastAsia="宋体" w:cs="宋体"/>
          <w:b/>
          <w:bCs/>
          <w:color w:val="000000"/>
          <w:kern w:val="0"/>
          <w:sz w:val="24"/>
          <w:lang w:val="zh-CN"/>
        </w:rPr>
        <w:t xml:space="preserve">） </w:t>
      </w:r>
    </w:p>
    <w:p w14:paraId="324F4745">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日</w:t>
      </w:r>
    </w:p>
    <w:p w14:paraId="5BFFCDDC">
      <w:pPr>
        <w:autoSpaceDE w:val="0"/>
        <w:autoSpaceDN w:val="0"/>
        <w:adjustRightInd w:val="0"/>
        <w:spacing w:line="360" w:lineRule="auto"/>
        <w:rPr>
          <w:rFonts w:hint="eastAsia" w:ascii="宋体" w:hAnsi="宋体" w:eastAsia="宋体" w:cs="宋体"/>
          <w:b/>
          <w:bCs/>
          <w:color w:val="000000"/>
          <w:kern w:val="0"/>
          <w:sz w:val="24"/>
          <w:lang w:val="zh-CN"/>
        </w:rPr>
      </w:pPr>
    </w:p>
    <w:p w14:paraId="5BE99229">
      <w:pPr>
        <w:rPr>
          <w:rFonts w:hint="eastAsia" w:ascii="宋体" w:hAnsi="宋体" w:eastAsia="宋体" w:cs="宋体"/>
          <w:color w:val="000000"/>
          <w:sz w:val="32"/>
          <w:lang w:val="zh-CN" w:eastAsia="zh-CN"/>
        </w:rPr>
      </w:pPr>
      <w:r>
        <w:rPr>
          <w:rFonts w:hint="eastAsia" w:ascii="宋体" w:hAnsi="宋体" w:eastAsia="宋体" w:cs="宋体"/>
          <w:color w:val="000000"/>
          <w:sz w:val="32"/>
          <w:lang w:val="zh-CN" w:eastAsia="zh-CN"/>
        </w:rPr>
        <w:br w:type="page"/>
      </w:r>
    </w:p>
    <w:p w14:paraId="762E17DE">
      <w:pPr>
        <w:pStyle w:val="19"/>
        <w:spacing w:line="360" w:lineRule="auto"/>
        <w:jc w:val="left"/>
        <w:rPr>
          <w:rFonts w:hint="eastAsia" w:ascii="宋体" w:hAnsi="宋体" w:eastAsia="宋体" w:cs="宋体"/>
          <w:lang w:val="zh-CN"/>
        </w:rPr>
      </w:pPr>
      <w:bookmarkStart w:id="293" w:name="_Toc15004"/>
      <w:bookmarkStart w:id="294" w:name="_Toc21937"/>
      <w:r>
        <w:rPr>
          <w:rFonts w:hint="eastAsia" w:ascii="宋体" w:hAnsi="宋体" w:eastAsia="宋体" w:cs="宋体"/>
          <w:color w:val="000000"/>
          <w:sz w:val="32"/>
          <w:lang w:val="zh-CN" w:eastAsia="zh-CN"/>
        </w:rPr>
        <w:t>格式</w:t>
      </w:r>
      <w:r>
        <w:rPr>
          <w:rFonts w:hint="eastAsia" w:ascii="宋体" w:hAnsi="宋体" w:eastAsia="宋体" w:cs="宋体"/>
          <w:color w:val="000000"/>
          <w:sz w:val="32"/>
          <w:lang w:val="en-US" w:eastAsia="zh-CN"/>
        </w:rPr>
        <w:t>7</w:t>
      </w:r>
      <w:r>
        <w:rPr>
          <w:rFonts w:hint="eastAsia" w:ascii="宋体" w:hAnsi="宋体" w:eastAsia="宋体" w:cs="宋体"/>
          <w:color w:val="000000"/>
          <w:sz w:val="32"/>
          <w:lang w:val="zh-CN" w:eastAsia="zh-CN"/>
        </w:rPr>
        <w:t>：分项报价表</w:t>
      </w:r>
      <w:bookmarkEnd w:id="293"/>
      <w:bookmarkEnd w:id="294"/>
      <w:r>
        <w:rPr>
          <w:rFonts w:hint="eastAsia" w:ascii="宋体" w:hAnsi="宋体" w:eastAsia="宋体" w:cs="宋体"/>
          <w:color w:val="000000"/>
          <w:sz w:val="32"/>
          <w:lang w:val="zh-CN" w:eastAsia="zh-CN"/>
        </w:rPr>
        <w:t xml:space="preserve">  </w:t>
      </w:r>
      <w:r>
        <w:rPr>
          <w:rFonts w:hint="eastAsia" w:ascii="宋体" w:hAnsi="宋体" w:eastAsia="宋体" w:cs="宋体"/>
          <w:sz w:val="32"/>
          <w:lang w:val="zh-CN"/>
        </w:rPr>
        <w:t xml:space="preserve"> </w:t>
      </w:r>
      <w:r>
        <w:rPr>
          <w:rFonts w:hint="eastAsia" w:ascii="宋体" w:hAnsi="宋体" w:eastAsia="宋体" w:cs="宋体"/>
          <w:sz w:val="24"/>
        </w:rPr>
        <w:t xml:space="preserve"> </w:t>
      </w:r>
    </w:p>
    <w:p w14:paraId="2C5510EC">
      <w:pPr>
        <w:bidi w:val="0"/>
        <w:jc w:val="center"/>
        <w:rPr>
          <w:rFonts w:hint="eastAsia"/>
          <w:b/>
          <w:bCs/>
          <w:sz w:val="36"/>
          <w:szCs w:val="36"/>
          <w:lang w:val="zh-CN" w:eastAsia="zh-CN"/>
        </w:rPr>
      </w:pPr>
      <w:bookmarkStart w:id="295" w:name="_Toc896"/>
      <w:r>
        <w:rPr>
          <w:rFonts w:hint="eastAsia"/>
          <w:b/>
          <w:bCs/>
          <w:sz w:val="36"/>
          <w:szCs w:val="36"/>
          <w:lang w:val="zh-CN" w:eastAsia="zh-CN"/>
        </w:rPr>
        <w:t xml:space="preserve">分项报价表  </w:t>
      </w:r>
    </w:p>
    <w:p w14:paraId="49E8FAEE">
      <w:pPr>
        <w:bidi w:val="0"/>
        <w:jc w:val="center"/>
        <w:rPr>
          <w:rFonts w:hint="eastAsia"/>
          <w:b/>
          <w:bCs/>
          <w:sz w:val="36"/>
          <w:szCs w:val="36"/>
          <w:lang w:val="zh-CN" w:eastAsia="zh-CN"/>
        </w:rPr>
      </w:pPr>
    </w:p>
    <w:p w14:paraId="4B400985">
      <w:pPr>
        <w:autoSpaceDE w:val="0"/>
        <w:autoSpaceDN w:val="0"/>
        <w:spacing w:line="360" w:lineRule="auto"/>
        <w:ind w:firstLine="723" w:firstLineChars="300"/>
        <w:rPr>
          <w:rFonts w:hint="eastAsia" w:ascii="宋体" w:hAnsi="宋体" w:eastAsia="宋体" w:cs="宋体"/>
          <w:color w:val="121212"/>
          <w:kern w:val="0"/>
          <w:sz w:val="24"/>
          <w:szCs w:val="24"/>
          <w:lang w:val="zh-CN"/>
        </w:rPr>
      </w:pPr>
      <w:r>
        <w:rPr>
          <w:rFonts w:hint="eastAsia" w:ascii="宋体" w:hAnsi="宋体" w:eastAsia="宋体" w:cs="宋体"/>
          <w:b/>
          <w:bCs/>
          <w:color w:val="121212"/>
          <w:kern w:val="0"/>
          <w:sz w:val="24"/>
          <w:szCs w:val="24"/>
          <w:lang w:val="zh-CN"/>
        </w:rPr>
        <w:t>投标人名称</w:t>
      </w:r>
      <w:r>
        <w:rPr>
          <w:rFonts w:hint="eastAsia" w:ascii="宋体" w:hAnsi="宋体" w:eastAsia="宋体" w:cs="宋体"/>
          <w:b/>
          <w:bCs/>
          <w:color w:val="121212"/>
          <w:kern w:val="0"/>
          <w:sz w:val="24"/>
          <w:szCs w:val="24"/>
          <w:lang w:eastAsia="zh-CN"/>
        </w:rPr>
        <w:t>：</w:t>
      </w:r>
      <w:r>
        <w:rPr>
          <w:rFonts w:hint="eastAsia" w:ascii="宋体" w:hAnsi="宋体" w:eastAsia="宋体" w:cs="宋体"/>
          <w:b/>
          <w:bCs/>
          <w:color w:val="121212"/>
          <w:kern w:val="0"/>
          <w:sz w:val="24"/>
          <w:szCs w:val="24"/>
        </w:rPr>
        <w:t xml:space="preserve">                                       单位</w:t>
      </w:r>
      <w:r>
        <w:rPr>
          <w:rFonts w:hint="eastAsia" w:ascii="宋体" w:hAnsi="宋体" w:eastAsia="宋体" w:cs="宋体"/>
          <w:b/>
          <w:bCs/>
          <w:color w:val="121212"/>
          <w:kern w:val="0"/>
          <w:sz w:val="24"/>
          <w:szCs w:val="24"/>
          <w:lang w:eastAsia="zh-CN"/>
        </w:rPr>
        <w:t>：</w:t>
      </w:r>
      <w:r>
        <w:rPr>
          <w:rFonts w:hint="eastAsia" w:ascii="宋体" w:hAnsi="宋体" w:eastAsia="宋体" w:cs="宋体"/>
          <w:b/>
          <w:bCs/>
          <w:color w:val="121212"/>
          <w:kern w:val="0"/>
          <w:sz w:val="24"/>
          <w:szCs w:val="24"/>
        </w:rPr>
        <w:t xml:space="preserve">元                  </w:t>
      </w:r>
    </w:p>
    <w:tbl>
      <w:tblPr>
        <w:tblStyle w:val="22"/>
        <w:tblW w:w="0" w:type="auto"/>
        <w:jc w:val="center"/>
        <w:tblLayout w:type="fixed"/>
        <w:tblCellMar>
          <w:top w:w="0" w:type="dxa"/>
          <w:left w:w="28" w:type="dxa"/>
          <w:bottom w:w="0" w:type="dxa"/>
          <w:right w:w="28" w:type="dxa"/>
        </w:tblCellMar>
      </w:tblPr>
      <w:tblGrid>
        <w:gridCol w:w="708"/>
        <w:gridCol w:w="1763"/>
        <w:gridCol w:w="1137"/>
        <w:gridCol w:w="1060"/>
        <w:gridCol w:w="1330"/>
        <w:gridCol w:w="970"/>
        <w:gridCol w:w="940"/>
        <w:gridCol w:w="872"/>
        <w:gridCol w:w="935"/>
      </w:tblGrid>
      <w:tr w14:paraId="7B9EE7CB">
        <w:tblPrEx>
          <w:tblCellMar>
            <w:top w:w="0" w:type="dxa"/>
            <w:left w:w="28" w:type="dxa"/>
            <w:bottom w:w="0" w:type="dxa"/>
            <w:right w:w="28" w:type="dxa"/>
          </w:tblCellMar>
        </w:tblPrEx>
        <w:trPr>
          <w:trHeight w:val="1232" w:hRule="atLeast"/>
          <w:jc w:val="center"/>
        </w:trPr>
        <w:tc>
          <w:tcPr>
            <w:tcW w:w="708" w:type="dxa"/>
            <w:tcBorders>
              <w:top w:val="single" w:color="000000" w:sz="8" w:space="0"/>
              <w:left w:val="single" w:color="000000" w:sz="8" w:space="0"/>
              <w:bottom w:val="single" w:color="000000" w:sz="6" w:space="0"/>
              <w:right w:val="single" w:color="000000" w:sz="6" w:space="0"/>
            </w:tcBorders>
            <w:vAlign w:val="center"/>
          </w:tcPr>
          <w:p w14:paraId="351DFDDB">
            <w:pPr>
              <w:autoSpaceDE w:val="0"/>
              <w:autoSpaceDN w:val="0"/>
              <w:spacing w:line="360" w:lineRule="auto"/>
              <w:jc w:val="center"/>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序号</w:t>
            </w:r>
          </w:p>
        </w:tc>
        <w:tc>
          <w:tcPr>
            <w:tcW w:w="1763" w:type="dxa"/>
            <w:tcBorders>
              <w:top w:val="single" w:color="000000" w:sz="8" w:space="0"/>
              <w:left w:val="single" w:color="000000" w:sz="6" w:space="0"/>
              <w:bottom w:val="single" w:color="000000" w:sz="6" w:space="0"/>
              <w:right w:val="single" w:color="000000" w:sz="6" w:space="0"/>
            </w:tcBorders>
            <w:vAlign w:val="center"/>
          </w:tcPr>
          <w:p w14:paraId="578C5909">
            <w:pPr>
              <w:autoSpaceDE w:val="0"/>
              <w:autoSpaceDN w:val="0"/>
              <w:spacing w:line="360" w:lineRule="auto"/>
              <w:jc w:val="center"/>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产品名称</w:t>
            </w:r>
          </w:p>
        </w:tc>
        <w:tc>
          <w:tcPr>
            <w:tcW w:w="1137" w:type="dxa"/>
            <w:tcBorders>
              <w:top w:val="single" w:color="000000" w:sz="8" w:space="0"/>
              <w:left w:val="single" w:color="000000" w:sz="6" w:space="0"/>
              <w:bottom w:val="single" w:color="000000" w:sz="6" w:space="0"/>
              <w:right w:val="single" w:color="000000" w:sz="6" w:space="0"/>
            </w:tcBorders>
            <w:vAlign w:val="center"/>
          </w:tcPr>
          <w:p w14:paraId="2D29C906">
            <w:pPr>
              <w:autoSpaceDE w:val="0"/>
              <w:autoSpaceDN w:val="0"/>
              <w:spacing w:line="360" w:lineRule="auto"/>
              <w:jc w:val="center"/>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品牌</w:t>
            </w:r>
          </w:p>
        </w:tc>
        <w:tc>
          <w:tcPr>
            <w:tcW w:w="1060" w:type="dxa"/>
            <w:tcBorders>
              <w:top w:val="single" w:color="000000" w:sz="8" w:space="0"/>
              <w:left w:val="single" w:color="000000" w:sz="6" w:space="0"/>
              <w:bottom w:val="single" w:color="000000" w:sz="6" w:space="0"/>
              <w:right w:val="single" w:color="000000" w:sz="6" w:space="0"/>
            </w:tcBorders>
            <w:vAlign w:val="center"/>
          </w:tcPr>
          <w:p w14:paraId="6CFC9ED6">
            <w:pPr>
              <w:autoSpaceDE w:val="0"/>
              <w:autoSpaceDN w:val="0"/>
              <w:spacing w:line="360" w:lineRule="auto"/>
              <w:jc w:val="center"/>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规格型号</w:t>
            </w:r>
          </w:p>
        </w:tc>
        <w:tc>
          <w:tcPr>
            <w:tcW w:w="1330" w:type="dxa"/>
            <w:tcBorders>
              <w:top w:val="single" w:color="000000" w:sz="8" w:space="0"/>
              <w:left w:val="single" w:color="000000" w:sz="6" w:space="0"/>
              <w:bottom w:val="single" w:color="000000" w:sz="6" w:space="0"/>
              <w:right w:val="single" w:color="000000" w:sz="6" w:space="0"/>
            </w:tcBorders>
            <w:vAlign w:val="center"/>
          </w:tcPr>
          <w:p w14:paraId="2AC47299">
            <w:pPr>
              <w:autoSpaceDE w:val="0"/>
              <w:autoSpaceDN w:val="0"/>
              <w:spacing w:line="360" w:lineRule="auto"/>
              <w:jc w:val="center"/>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生产厂家</w:t>
            </w:r>
          </w:p>
        </w:tc>
        <w:tc>
          <w:tcPr>
            <w:tcW w:w="970" w:type="dxa"/>
            <w:tcBorders>
              <w:top w:val="single" w:color="000000" w:sz="8" w:space="0"/>
              <w:left w:val="single" w:color="000000" w:sz="6" w:space="0"/>
              <w:bottom w:val="single" w:color="000000" w:sz="6" w:space="0"/>
              <w:right w:val="single" w:color="000000" w:sz="6" w:space="0"/>
            </w:tcBorders>
            <w:vAlign w:val="center"/>
          </w:tcPr>
          <w:p w14:paraId="734FCE9F">
            <w:pPr>
              <w:autoSpaceDE w:val="0"/>
              <w:autoSpaceDN w:val="0"/>
              <w:spacing w:line="360" w:lineRule="auto"/>
              <w:jc w:val="center"/>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数量及单位</w:t>
            </w:r>
          </w:p>
        </w:tc>
        <w:tc>
          <w:tcPr>
            <w:tcW w:w="940" w:type="dxa"/>
            <w:tcBorders>
              <w:top w:val="single" w:color="000000" w:sz="8" w:space="0"/>
              <w:left w:val="single" w:color="000000" w:sz="6" w:space="0"/>
              <w:bottom w:val="single" w:color="000000" w:sz="6" w:space="0"/>
              <w:right w:val="single" w:color="000000" w:sz="6" w:space="0"/>
            </w:tcBorders>
            <w:vAlign w:val="center"/>
          </w:tcPr>
          <w:p w14:paraId="0D4B73DD">
            <w:pPr>
              <w:autoSpaceDE w:val="0"/>
              <w:autoSpaceDN w:val="0"/>
              <w:spacing w:line="360" w:lineRule="auto"/>
              <w:jc w:val="center"/>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单价</w:t>
            </w:r>
          </w:p>
        </w:tc>
        <w:tc>
          <w:tcPr>
            <w:tcW w:w="872" w:type="dxa"/>
            <w:tcBorders>
              <w:top w:val="single" w:color="000000" w:sz="8" w:space="0"/>
              <w:left w:val="single" w:color="000000" w:sz="6" w:space="0"/>
              <w:bottom w:val="single" w:color="000000" w:sz="6" w:space="0"/>
              <w:right w:val="single" w:color="000000" w:sz="6" w:space="0"/>
            </w:tcBorders>
            <w:vAlign w:val="center"/>
          </w:tcPr>
          <w:p w14:paraId="1E32121E">
            <w:pPr>
              <w:autoSpaceDE w:val="0"/>
              <w:autoSpaceDN w:val="0"/>
              <w:spacing w:line="360" w:lineRule="auto"/>
              <w:jc w:val="center"/>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合计</w:t>
            </w:r>
          </w:p>
        </w:tc>
        <w:tc>
          <w:tcPr>
            <w:tcW w:w="935" w:type="dxa"/>
            <w:tcBorders>
              <w:top w:val="single" w:color="000000" w:sz="8" w:space="0"/>
              <w:left w:val="single" w:color="000000" w:sz="6" w:space="0"/>
              <w:bottom w:val="single" w:color="000000" w:sz="6" w:space="0"/>
              <w:right w:val="single" w:color="000000" w:sz="8" w:space="0"/>
            </w:tcBorders>
            <w:vAlign w:val="center"/>
          </w:tcPr>
          <w:p w14:paraId="2BFA542E">
            <w:pPr>
              <w:autoSpaceDE w:val="0"/>
              <w:autoSpaceDN w:val="0"/>
              <w:spacing w:line="360" w:lineRule="auto"/>
              <w:jc w:val="center"/>
              <w:rPr>
                <w:rFonts w:hint="eastAsia" w:ascii="宋体" w:hAnsi="宋体" w:eastAsia="宋体" w:cs="宋体"/>
                <w:color w:val="121212"/>
                <w:kern w:val="0"/>
                <w:sz w:val="24"/>
                <w:szCs w:val="24"/>
                <w:lang w:val="zh-CN"/>
              </w:rPr>
            </w:pPr>
            <w:r>
              <w:rPr>
                <w:rFonts w:hint="eastAsia" w:ascii="宋体" w:hAnsi="宋体" w:eastAsia="宋体" w:cs="宋体"/>
                <w:color w:val="121212"/>
                <w:sz w:val="24"/>
                <w:szCs w:val="24"/>
              </w:rPr>
              <w:t>免费质保期</w:t>
            </w:r>
          </w:p>
        </w:tc>
      </w:tr>
      <w:tr w14:paraId="7EBFF8C1">
        <w:tblPrEx>
          <w:tblCellMar>
            <w:top w:w="0" w:type="dxa"/>
            <w:left w:w="28" w:type="dxa"/>
            <w:bottom w:w="0" w:type="dxa"/>
            <w:right w:w="28" w:type="dxa"/>
          </w:tblCellMar>
        </w:tblPrEx>
        <w:trPr>
          <w:trHeight w:val="627" w:hRule="atLeast"/>
          <w:jc w:val="center"/>
        </w:trPr>
        <w:tc>
          <w:tcPr>
            <w:tcW w:w="708" w:type="dxa"/>
            <w:tcBorders>
              <w:top w:val="single" w:color="000000" w:sz="6" w:space="0"/>
              <w:left w:val="single" w:color="000000" w:sz="8" w:space="0"/>
              <w:bottom w:val="single" w:color="000000" w:sz="6" w:space="0"/>
              <w:right w:val="single" w:color="000000" w:sz="6" w:space="0"/>
            </w:tcBorders>
            <w:vAlign w:val="center"/>
          </w:tcPr>
          <w:p w14:paraId="308BB625">
            <w:pPr>
              <w:autoSpaceDE w:val="0"/>
              <w:autoSpaceDN w:val="0"/>
              <w:spacing w:line="360" w:lineRule="auto"/>
              <w:jc w:val="center"/>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1</w:t>
            </w:r>
          </w:p>
        </w:tc>
        <w:tc>
          <w:tcPr>
            <w:tcW w:w="1763" w:type="dxa"/>
            <w:tcBorders>
              <w:top w:val="single" w:color="000000" w:sz="6" w:space="0"/>
              <w:left w:val="single" w:color="000000" w:sz="6" w:space="0"/>
              <w:bottom w:val="single" w:color="000000" w:sz="6" w:space="0"/>
              <w:right w:val="single" w:color="000000" w:sz="6" w:space="0"/>
            </w:tcBorders>
            <w:vAlign w:val="center"/>
          </w:tcPr>
          <w:p w14:paraId="453E989D">
            <w:pPr>
              <w:autoSpaceDE w:val="0"/>
              <w:autoSpaceDN w:val="0"/>
              <w:spacing w:line="360" w:lineRule="auto"/>
              <w:jc w:val="center"/>
              <w:rPr>
                <w:rFonts w:hint="eastAsia" w:ascii="宋体" w:hAnsi="宋体" w:eastAsia="宋体" w:cs="宋体"/>
                <w:color w:val="121212"/>
                <w:kern w:val="0"/>
                <w:sz w:val="24"/>
                <w:szCs w:val="24"/>
                <w:lang w:val="zh-CN"/>
              </w:rPr>
            </w:pPr>
          </w:p>
        </w:tc>
        <w:tc>
          <w:tcPr>
            <w:tcW w:w="1137" w:type="dxa"/>
            <w:tcBorders>
              <w:top w:val="single" w:color="000000" w:sz="6" w:space="0"/>
              <w:left w:val="single" w:color="000000" w:sz="6" w:space="0"/>
              <w:bottom w:val="single" w:color="000000" w:sz="6" w:space="0"/>
              <w:right w:val="single" w:color="000000" w:sz="6" w:space="0"/>
            </w:tcBorders>
            <w:vAlign w:val="center"/>
          </w:tcPr>
          <w:p w14:paraId="0F588A0C">
            <w:pPr>
              <w:autoSpaceDE w:val="0"/>
              <w:autoSpaceDN w:val="0"/>
              <w:spacing w:line="360" w:lineRule="auto"/>
              <w:jc w:val="center"/>
              <w:rPr>
                <w:rFonts w:hint="eastAsia" w:ascii="宋体" w:hAnsi="宋体" w:eastAsia="宋体" w:cs="宋体"/>
                <w:color w:val="121212"/>
                <w:kern w:val="0"/>
                <w:sz w:val="24"/>
                <w:szCs w:val="24"/>
                <w:lang w:val="zh-CN"/>
              </w:rPr>
            </w:pPr>
          </w:p>
        </w:tc>
        <w:tc>
          <w:tcPr>
            <w:tcW w:w="1060" w:type="dxa"/>
            <w:tcBorders>
              <w:top w:val="single" w:color="000000" w:sz="6" w:space="0"/>
              <w:left w:val="single" w:color="000000" w:sz="6" w:space="0"/>
              <w:bottom w:val="single" w:color="000000" w:sz="6" w:space="0"/>
              <w:right w:val="single" w:color="000000" w:sz="6" w:space="0"/>
            </w:tcBorders>
            <w:vAlign w:val="center"/>
          </w:tcPr>
          <w:p w14:paraId="2A9AD59E">
            <w:pPr>
              <w:autoSpaceDE w:val="0"/>
              <w:autoSpaceDN w:val="0"/>
              <w:spacing w:line="360" w:lineRule="auto"/>
              <w:jc w:val="center"/>
              <w:rPr>
                <w:rFonts w:hint="eastAsia" w:ascii="宋体" w:hAnsi="宋体" w:eastAsia="宋体" w:cs="宋体"/>
                <w:color w:val="121212"/>
                <w:kern w:val="0"/>
                <w:sz w:val="24"/>
                <w:szCs w:val="24"/>
                <w:lang w:val="zh-CN"/>
              </w:rPr>
            </w:pPr>
          </w:p>
        </w:tc>
        <w:tc>
          <w:tcPr>
            <w:tcW w:w="1330" w:type="dxa"/>
            <w:tcBorders>
              <w:top w:val="single" w:color="000000" w:sz="6" w:space="0"/>
              <w:left w:val="single" w:color="000000" w:sz="6" w:space="0"/>
              <w:bottom w:val="single" w:color="000000" w:sz="6" w:space="0"/>
              <w:right w:val="single" w:color="000000" w:sz="6" w:space="0"/>
            </w:tcBorders>
            <w:vAlign w:val="center"/>
          </w:tcPr>
          <w:p w14:paraId="6EA46A3A">
            <w:pPr>
              <w:autoSpaceDE w:val="0"/>
              <w:autoSpaceDN w:val="0"/>
              <w:spacing w:line="360" w:lineRule="auto"/>
              <w:jc w:val="center"/>
              <w:rPr>
                <w:rFonts w:hint="eastAsia" w:ascii="宋体" w:hAnsi="宋体" w:eastAsia="宋体" w:cs="宋体"/>
                <w:color w:val="121212"/>
                <w:kern w:val="0"/>
                <w:sz w:val="24"/>
                <w:szCs w:val="24"/>
                <w:lang w:val="zh-CN"/>
              </w:rPr>
            </w:pPr>
          </w:p>
        </w:tc>
        <w:tc>
          <w:tcPr>
            <w:tcW w:w="970" w:type="dxa"/>
            <w:tcBorders>
              <w:top w:val="single" w:color="000000" w:sz="6" w:space="0"/>
              <w:left w:val="single" w:color="000000" w:sz="6" w:space="0"/>
              <w:bottom w:val="single" w:color="000000" w:sz="6" w:space="0"/>
              <w:right w:val="single" w:color="000000" w:sz="6" w:space="0"/>
            </w:tcBorders>
            <w:vAlign w:val="center"/>
          </w:tcPr>
          <w:p w14:paraId="6B37784A">
            <w:pPr>
              <w:autoSpaceDE w:val="0"/>
              <w:autoSpaceDN w:val="0"/>
              <w:spacing w:line="360" w:lineRule="auto"/>
              <w:jc w:val="center"/>
              <w:rPr>
                <w:rFonts w:hint="eastAsia" w:ascii="宋体" w:hAnsi="宋体" w:eastAsia="宋体" w:cs="宋体"/>
                <w:color w:val="121212"/>
                <w:kern w:val="0"/>
                <w:sz w:val="24"/>
                <w:szCs w:val="24"/>
                <w:lang w:val="zh-CN"/>
              </w:rPr>
            </w:pPr>
          </w:p>
        </w:tc>
        <w:tc>
          <w:tcPr>
            <w:tcW w:w="940" w:type="dxa"/>
            <w:tcBorders>
              <w:top w:val="single" w:color="000000" w:sz="6" w:space="0"/>
              <w:left w:val="single" w:color="000000" w:sz="6" w:space="0"/>
              <w:bottom w:val="single" w:color="000000" w:sz="6" w:space="0"/>
              <w:right w:val="single" w:color="000000" w:sz="6" w:space="0"/>
            </w:tcBorders>
            <w:vAlign w:val="center"/>
          </w:tcPr>
          <w:p w14:paraId="63F56F25">
            <w:pPr>
              <w:autoSpaceDE w:val="0"/>
              <w:autoSpaceDN w:val="0"/>
              <w:spacing w:line="360" w:lineRule="auto"/>
              <w:jc w:val="center"/>
              <w:rPr>
                <w:rFonts w:hint="eastAsia" w:ascii="宋体" w:hAnsi="宋体" w:eastAsia="宋体" w:cs="宋体"/>
                <w:color w:val="121212"/>
                <w:kern w:val="0"/>
                <w:sz w:val="24"/>
                <w:szCs w:val="24"/>
                <w:lang w:val="zh-CN"/>
              </w:rPr>
            </w:pPr>
          </w:p>
        </w:tc>
        <w:tc>
          <w:tcPr>
            <w:tcW w:w="872" w:type="dxa"/>
            <w:tcBorders>
              <w:top w:val="single" w:color="000000" w:sz="6" w:space="0"/>
              <w:left w:val="single" w:color="000000" w:sz="6" w:space="0"/>
              <w:bottom w:val="single" w:color="000000" w:sz="6" w:space="0"/>
              <w:right w:val="single" w:color="000000" w:sz="6" w:space="0"/>
            </w:tcBorders>
            <w:vAlign w:val="center"/>
          </w:tcPr>
          <w:p w14:paraId="0F7872C4">
            <w:pPr>
              <w:autoSpaceDE w:val="0"/>
              <w:autoSpaceDN w:val="0"/>
              <w:spacing w:line="360" w:lineRule="auto"/>
              <w:jc w:val="center"/>
              <w:rPr>
                <w:rFonts w:hint="eastAsia" w:ascii="宋体" w:hAnsi="宋体" w:eastAsia="宋体" w:cs="宋体"/>
                <w:color w:val="121212"/>
                <w:kern w:val="0"/>
                <w:sz w:val="24"/>
                <w:szCs w:val="24"/>
                <w:lang w:val="zh-CN"/>
              </w:rPr>
            </w:pPr>
          </w:p>
        </w:tc>
        <w:tc>
          <w:tcPr>
            <w:tcW w:w="935" w:type="dxa"/>
            <w:tcBorders>
              <w:top w:val="single" w:color="000000" w:sz="6" w:space="0"/>
              <w:left w:val="single" w:color="000000" w:sz="6" w:space="0"/>
              <w:bottom w:val="single" w:color="000000" w:sz="6" w:space="0"/>
              <w:right w:val="single" w:color="000000" w:sz="8" w:space="0"/>
            </w:tcBorders>
            <w:vAlign w:val="center"/>
          </w:tcPr>
          <w:p w14:paraId="4B00F555">
            <w:pPr>
              <w:autoSpaceDE w:val="0"/>
              <w:autoSpaceDN w:val="0"/>
              <w:spacing w:line="360" w:lineRule="auto"/>
              <w:jc w:val="center"/>
              <w:rPr>
                <w:rFonts w:hint="eastAsia" w:ascii="宋体" w:hAnsi="宋体" w:eastAsia="宋体" w:cs="宋体"/>
                <w:color w:val="121212"/>
                <w:kern w:val="0"/>
                <w:sz w:val="24"/>
                <w:szCs w:val="24"/>
                <w:lang w:val="zh-CN"/>
              </w:rPr>
            </w:pPr>
          </w:p>
        </w:tc>
      </w:tr>
      <w:tr w14:paraId="3454AB81">
        <w:tblPrEx>
          <w:tblCellMar>
            <w:top w:w="0" w:type="dxa"/>
            <w:left w:w="28" w:type="dxa"/>
            <w:bottom w:w="0" w:type="dxa"/>
            <w:right w:w="28" w:type="dxa"/>
          </w:tblCellMar>
        </w:tblPrEx>
        <w:trPr>
          <w:trHeight w:val="627" w:hRule="atLeast"/>
          <w:jc w:val="center"/>
        </w:trPr>
        <w:tc>
          <w:tcPr>
            <w:tcW w:w="708" w:type="dxa"/>
            <w:tcBorders>
              <w:top w:val="single" w:color="000000" w:sz="6" w:space="0"/>
              <w:left w:val="single" w:color="000000" w:sz="8" w:space="0"/>
              <w:bottom w:val="single" w:color="000000" w:sz="6" w:space="0"/>
              <w:right w:val="single" w:color="000000" w:sz="6" w:space="0"/>
            </w:tcBorders>
            <w:vAlign w:val="center"/>
          </w:tcPr>
          <w:p w14:paraId="444EB438">
            <w:pPr>
              <w:autoSpaceDE w:val="0"/>
              <w:autoSpaceDN w:val="0"/>
              <w:spacing w:line="360" w:lineRule="auto"/>
              <w:jc w:val="center"/>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2</w:t>
            </w:r>
          </w:p>
        </w:tc>
        <w:tc>
          <w:tcPr>
            <w:tcW w:w="1763" w:type="dxa"/>
            <w:tcBorders>
              <w:top w:val="single" w:color="000000" w:sz="6" w:space="0"/>
              <w:left w:val="single" w:color="000000" w:sz="6" w:space="0"/>
              <w:bottom w:val="single" w:color="000000" w:sz="6" w:space="0"/>
              <w:right w:val="single" w:color="000000" w:sz="6" w:space="0"/>
            </w:tcBorders>
            <w:vAlign w:val="center"/>
          </w:tcPr>
          <w:p w14:paraId="3F54D912">
            <w:pPr>
              <w:autoSpaceDE w:val="0"/>
              <w:autoSpaceDN w:val="0"/>
              <w:spacing w:line="360" w:lineRule="auto"/>
              <w:jc w:val="center"/>
              <w:rPr>
                <w:rFonts w:hint="eastAsia" w:ascii="宋体" w:hAnsi="宋体" w:eastAsia="宋体" w:cs="宋体"/>
                <w:color w:val="121212"/>
                <w:kern w:val="0"/>
                <w:sz w:val="24"/>
                <w:szCs w:val="24"/>
                <w:lang w:val="zh-CN"/>
              </w:rPr>
            </w:pPr>
          </w:p>
        </w:tc>
        <w:tc>
          <w:tcPr>
            <w:tcW w:w="1137" w:type="dxa"/>
            <w:tcBorders>
              <w:top w:val="single" w:color="000000" w:sz="6" w:space="0"/>
              <w:left w:val="single" w:color="000000" w:sz="6" w:space="0"/>
              <w:bottom w:val="single" w:color="000000" w:sz="6" w:space="0"/>
              <w:right w:val="single" w:color="000000" w:sz="6" w:space="0"/>
            </w:tcBorders>
            <w:vAlign w:val="center"/>
          </w:tcPr>
          <w:p w14:paraId="4AB641E9">
            <w:pPr>
              <w:autoSpaceDE w:val="0"/>
              <w:autoSpaceDN w:val="0"/>
              <w:spacing w:line="360" w:lineRule="auto"/>
              <w:jc w:val="center"/>
              <w:rPr>
                <w:rFonts w:hint="eastAsia" w:ascii="宋体" w:hAnsi="宋体" w:eastAsia="宋体" w:cs="宋体"/>
                <w:color w:val="121212"/>
                <w:kern w:val="0"/>
                <w:sz w:val="24"/>
                <w:szCs w:val="24"/>
                <w:lang w:val="zh-CN"/>
              </w:rPr>
            </w:pPr>
          </w:p>
        </w:tc>
        <w:tc>
          <w:tcPr>
            <w:tcW w:w="1060" w:type="dxa"/>
            <w:tcBorders>
              <w:top w:val="single" w:color="000000" w:sz="6" w:space="0"/>
              <w:left w:val="single" w:color="000000" w:sz="6" w:space="0"/>
              <w:bottom w:val="single" w:color="000000" w:sz="6" w:space="0"/>
              <w:right w:val="single" w:color="000000" w:sz="6" w:space="0"/>
            </w:tcBorders>
            <w:vAlign w:val="center"/>
          </w:tcPr>
          <w:p w14:paraId="62A35ADC">
            <w:pPr>
              <w:autoSpaceDE w:val="0"/>
              <w:autoSpaceDN w:val="0"/>
              <w:spacing w:line="360" w:lineRule="auto"/>
              <w:jc w:val="center"/>
              <w:rPr>
                <w:rFonts w:hint="eastAsia" w:ascii="宋体" w:hAnsi="宋体" w:eastAsia="宋体" w:cs="宋体"/>
                <w:color w:val="121212"/>
                <w:kern w:val="0"/>
                <w:sz w:val="24"/>
                <w:szCs w:val="24"/>
                <w:lang w:val="zh-CN"/>
              </w:rPr>
            </w:pPr>
          </w:p>
        </w:tc>
        <w:tc>
          <w:tcPr>
            <w:tcW w:w="1330" w:type="dxa"/>
            <w:tcBorders>
              <w:top w:val="single" w:color="000000" w:sz="6" w:space="0"/>
              <w:left w:val="single" w:color="000000" w:sz="6" w:space="0"/>
              <w:bottom w:val="single" w:color="000000" w:sz="6" w:space="0"/>
              <w:right w:val="single" w:color="000000" w:sz="6" w:space="0"/>
            </w:tcBorders>
            <w:vAlign w:val="center"/>
          </w:tcPr>
          <w:p w14:paraId="4BEC2E3C">
            <w:pPr>
              <w:autoSpaceDE w:val="0"/>
              <w:autoSpaceDN w:val="0"/>
              <w:spacing w:line="360" w:lineRule="auto"/>
              <w:jc w:val="center"/>
              <w:rPr>
                <w:rFonts w:hint="eastAsia" w:ascii="宋体" w:hAnsi="宋体" w:eastAsia="宋体" w:cs="宋体"/>
                <w:color w:val="121212"/>
                <w:kern w:val="0"/>
                <w:sz w:val="24"/>
                <w:szCs w:val="24"/>
                <w:lang w:val="zh-CN"/>
              </w:rPr>
            </w:pPr>
          </w:p>
        </w:tc>
        <w:tc>
          <w:tcPr>
            <w:tcW w:w="970" w:type="dxa"/>
            <w:tcBorders>
              <w:top w:val="single" w:color="000000" w:sz="6" w:space="0"/>
              <w:left w:val="single" w:color="000000" w:sz="6" w:space="0"/>
              <w:bottom w:val="single" w:color="000000" w:sz="6" w:space="0"/>
              <w:right w:val="single" w:color="000000" w:sz="6" w:space="0"/>
            </w:tcBorders>
            <w:vAlign w:val="center"/>
          </w:tcPr>
          <w:p w14:paraId="650C85DF">
            <w:pPr>
              <w:autoSpaceDE w:val="0"/>
              <w:autoSpaceDN w:val="0"/>
              <w:spacing w:line="360" w:lineRule="auto"/>
              <w:jc w:val="center"/>
              <w:rPr>
                <w:rFonts w:hint="eastAsia" w:ascii="宋体" w:hAnsi="宋体" w:eastAsia="宋体" w:cs="宋体"/>
                <w:color w:val="121212"/>
                <w:kern w:val="0"/>
                <w:sz w:val="24"/>
                <w:szCs w:val="24"/>
                <w:lang w:val="zh-CN"/>
              </w:rPr>
            </w:pPr>
          </w:p>
        </w:tc>
        <w:tc>
          <w:tcPr>
            <w:tcW w:w="940" w:type="dxa"/>
            <w:tcBorders>
              <w:top w:val="single" w:color="000000" w:sz="6" w:space="0"/>
              <w:left w:val="single" w:color="000000" w:sz="6" w:space="0"/>
              <w:bottom w:val="single" w:color="000000" w:sz="6" w:space="0"/>
              <w:right w:val="single" w:color="000000" w:sz="6" w:space="0"/>
            </w:tcBorders>
            <w:vAlign w:val="center"/>
          </w:tcPr>
          <w:p w14:paraId="478CB23A">
            <w:pPr>
              <w:autoSpaceDE w:val="0"/>
              <w:autoSpaceDN w:val="0"/>
              <w:spacing w:line="360" w:lineRule="auto"/>
              <w:jc w:val="center"/>
              <w:rPr>
                <w:rFonts w:hint="eastAsia" w:ascii="宋体" w:hAnsi="宋体" w:eastAsia="宋体" w:cs="宋体"/>
                <w:color w:val="121212"/>
                <w:kern w:val="0"/>
                <w:sz w:val="24"/>
                <w:szCs w:val="24"/>
                <w:lang w:val="zh-CN"/>
              </w:rPr>
            </w:pPr>
          </w:p>
        </w:tc>
        <w:tc>
          <w:tcPr>
            <w:tcW w:w="872" w:type="dxa"/>
            <w:tcBorders>
              <w:top w:val="single" w:color="000000" w:sz="6" w:space="0"/>
              <w:left w:val="single" w:color="000000" w:sz="6" w:space="0"/>
              <w:bottom w:val="single" w:color="000000" w:sz="6" w:space="0"/>
              <w:right w:val="single" w:color="000000" w:sz="6" w:space="0"/>
            </w:tcBorders>
            <w:vAlign w:val="center"/>
          </w:tcPr>
          <w:p w14:paraId="3B4CBC43">
            <w:pPr>
              <w:autoSpaceDE w:val="0"/>
              <w:autoSpaceDN w:val="0"/>
              <w:spacing w:line="360" w:lineRule="auto"/>
              <w:jc w:val="center"/>
              <w:rPr>
                <w:rFonts w:hint="eastAsia" w:ascii="宋体" w:hAnsi="宋体" w:eastAsia="宋体" w:cs="宋体"/>
                <w:color w:val="121212"/>
                <w:kern w:val="0"/>
                <w:sz w:val="24"/>
                <w:szCs w:val="24"/>
                <w:lang w:val="zh-CN"/>
              </w:rPr>
            </w:pPr>
          </w:p>
        </w:tc>
        <w:tc>
          <w:tcPr>
            <w:tcW w:w="935" w:type="dxa"/>
            <w:tcBorders>
              <w:top w:val="single" w:color="000000" w:sz="6" w:space="0"/>
              <w:left w:val="single" w:color="000000" w:sz="6" w:space="0"/>
              <w:bottom w:val="single" w:color="000000" w:sz="6" w:space="0"/>
              <w:right w:val="single" w:color="000000" w:sz="8" w:space="0"/>
            </w:tcBorders>
            <w:vAlign w:val="center"/>
          </w:tcPr>
          <w:p w14:paraId="049F2C95">
            <w:pPr>
              <w:autoSpaceDE w:val="0"/>
              <w:autoSpaceDN w:val="0"/>
              <w:spacing w:line="360" w:lineRule="auto"/>
              <w:jc w:val="center"/>
              <w:rPr>
                <w:rFonts w:hint="eastAsia" w:ascii="宋体" w:hAnsi="宋体" w:eastAsia="宋体" w:cs="宋体"/>
                <w:color w:val="121212"/>
                <w:kern w:val="0"/>
                <w:sz w:val="24"/>
                <w:szCs w:val="24"/>
                <w:lang w:val="zh-CN"/>
              </w:rPr>
            </w:pPr>
          </w:p>
        </w:tc>
      </w:tr>
      <w:tr w14:paraId="1D8A8B78">
        <w:tblPrEx>
          <w:tblCellMar>
            <w:top w:w="0" w:type="dxa"/>
            <w:left w:w="28" w:type="dxa"/>
            <w:bottom w:w="0" w:type="dxa"/>
            <w:right w:w="28" w:type="dxa"/>
          </w:tblCellMar>
        </w:tblPrEx>
        <w:trPr>
          <w:trHeight w:val="627" w:hRule="atLeast"/>
          <w:jc w:val="center"/>
        </w:trPr>
        <w:tc>
          <w:tcPr>
            <w:tcW w:w="708" w:type="dxa"/>
            <w:tcBorders>
              <w:top w:val="single" w:color="000000" w:sz="6" w:space="0"/>
              <w:left w:val="single" w:color="000000" w:sz="8" w:space="0"/>
              <w:bottom w:val="single" w:color="000000" w:sz="6" w:space="0"/>
              <w:right w:val="single" w:color="000000" w:sz="6" w:space="0"/>
            </w:tcBorders>
            <w:vAlign w:val="center"/>
          </w:tcPr>
          <w:p w14:paraId="6DC67EE5">
            <w:pPr>
              <w:autoSpaceDE w:val="0"/>
              <w:autoSpaceDN w:val="0"/>
              <w:spacing w:line="360" w:lineRule="auto"/>
              <w:jc w:val="center"/>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3</w:t>
            </w:r>
          </w:p>
        </w:tc>
        <w:tc>
          <w:tcPr>
            <w:tcW w:w="1763" w:type="dxa"/>
            <w:tcBorders>
              <w:top w:val="single" w:color="000000" w:sz="6" w:space="0"/>
              <w:left w:val="single" w:color="000000" w:sz="6" w:space="0"/>
              <w:bottom w:val="single" w:color="000000" w:sz="6" w:space="0"/>
              <w:right w:val="single" w:color="000000" w:sz="6" w:space="0"/>
            </w:tcBorders>
            <w:vAlign w:val="center"/>
          </w:tcPr>
          <w:p w14:paraId="2BFA8C16">
            <w:pPr>
              <w:autoSpaceDE w:val="0"/>
              <w:autoSpaceDN w:val="0"/>
              <w:spacing w:line="360" w:lineRule="auto"/>
              <w:jc w:val="center"/>
              <w:rPr>
                <w:rFonts w:hint="eastAsia" w:ascii="宋体" w:hAnsi="宋体" w:eastAsia="宋体" w:cs="宋体"/>
                <w:color w:val="121212"/>
                <w:kern w:val="0"/>
                <w:sz w:val="24"/>
                <w:szCs w:val="24"/>
                <w:lang w:val="zh-CN"/>
              </w:rPr>
            </w:pPr>
          </w:p>
        </w:tc>
        <w:tc>
          <w:tcPr>
            <w:tcW w:w="1137" w:type="dxa"/>
            <w:tcBorders>
              <w:top w:val="single" w:color="000000" w:sz="6" w:space="0"/>
              <w:left w:val="single" w:color="000000" w:sz="6" w:space="0"/>
              <w:bottom w:val="single" w:color="000000" w:sz="6" w:space="0"/>
              <w:right w:val="single" w:color="000000" w:sz="6" w:space="0"/>
            </w:tcBorders>
            <w:vAlign w:val="center"/>
          </w:tcPr>
          <w:p w14:paraId="24F9AD03">
            <w:pPr>
              <w:autoSpaceDE w:val="0"/>
              <w:autoSpaceDN w:val="0"/>
              <w:spacing w:line="360" w:lineRule="auto"/>
              <w:jc w:val="center"/>
              <w:rPr>
                <w:rFonts w:hint="eastAsia" w:ascii="宋体" w:hAnsi="宋体" w:eastAsia="宋体" w:cs="宋体"/>
                <w:color w:val="121212"/>
                <w:kern w:val="0"/>
                <w:sz w:val="24"/>
                <w:szCs w:val="24"/>
                <w:lang w:val="zh-CN"/>
              </w:rPr>
            </w:pPr>
          </w:p>
        </w:tc>
        <w:tc>
          <w:tcPr>
            <w:tcW w:w="1060" w:type="dxa"/>
            <w:tcBorders>
              <w:top w:val="single" w:color="000000" w:sz="6" w:space="0"/>
              <w:left w:val="single" w:color="000000" w:sz="6" w:space="0"/>
              <w:bottom w:val="single" w:color="000000" w:sz="6" w:space="0"/>
              <w:right w:val="single" w:color="000000" w:sz="6" w:space="0"/>
            </w:tcBorders>
            <w:vAlign w:val="center"/>
          </w:tcPr>
          <w:p w14:paraId="072022AE">
            <w:pPr>
              <w:autoSpaceDE w:val="0"/>
              <w:autoSpaceDN w:val="0"/>
              <w:spacing w:line="360" w:lineRule="auto"/>
              <w:jc w:val="center"/>
              <w:rPr>
                <w:rFonts w:hint="eastAsia" w:ascii="宋体" w:hAnsi="宋体" w:eastAsia="宋体" w:cs="宋体"/>
                <w:color w:val="121212"/>
                <w:kern w:val="0"/>
                <w:sz w:val="24"/>
                <w:szCs w:val="24"/>
                <w:lang w:val="zh-CN"/>
              </w:rPr>
            </w:pPr>
          </w:p>
        </w:tc>
        <w:tc>
          <w:tcPr>
            <w:tcW w:w="1330" w:type="dxa"/>
            <w:tcBorders>
              <w:top w:val="single" w:color="000000" w:sz="6" w:space="0"/>
              <w:left w:val="single" w:color="000000" w:sz="6" w:space="0"/>
              <w:bottom w:val="single" w:color="000000" w:sz="6" w:space="0"/>
              <w:right w:val="single" w:color="000000" w:sz="6" w:space="0"/>
            </w:tcBorders>
            <w:vAlign w:val="center"/>
          </w:tcPr>
          <w:p w14:paraId="017EEB89">
            <w:pPr>
              <w:autoSpaceDE w:val="0"/>
              <w:autoSpaceDN w:val="0"/>
              <w:spacing w:line="360" w:lineRule="auto"/>
              <w:jc w:val="center"/>
              <w:rPr>
                <w:rFonts w:hint="eastAsia" w:ascii="宋体" w:hAnsi="宋体" w:eastAsia="宋体" w:cs="宋体"/>
                <w:color w:val="121212"/>
                <w:kern w:val="0"/>
                <w:sz w:val="24"/>
                <w:szCs w:val="24"/>
                <w:lang w:val="zh-CN"/>
              </w:rPr>
            </w:pPr>
          </w:p>
        </w:tc>
        <w:tc>
          <w:tcPr>
            <w:tcW w:w="970" w:type="dxa"/>
            <w:tcBorders>
              <w:top w:val="single" w:color="000000" w:sz="6" w:space="0"/>
              <w:left w:val="single" w:color="000000" w:sz="6" w:space="0"/>
              <w:bottom w:val="single" w:color="000000" w:sz="6" w:space="0"/>
              <w:right w:val="single" w:color="000000" w:sz="6" w:space="0"/>
            </w:tcBorders>
            <w:vAlign w:val="center"/>
          </w:tcPr>
          <w:p w14:paraId="0F341F8E">
            <w:pPr>
              <w:autoSpaceDE w:val="0"/>
              <w:autoSpaceDN w:val="0"/>
              <w:spacing w:line="360" w:lineRule="auto"/>
              <w:jc w:val="center"/>
              <w:rPr>
                <w:rFonts w:hint="eastAsia" w:ascii="宋体" w:hAnsi="宋体" w:eastAsia="宋体" w:cs="宋体"/>
                <w:color w:val="121212"/>
                <w:kern w:val="0"/>
                <w:sz w:val="24"/>
                <w:szCs w:val="24"/>
                <w:lang w:val="zh-CN"/>
              </w:rPr>
            </w:pPr>
          </w:p>
        </w:tc>
        <w:tc>
          <w:tcPr>
            <w:tcW w:w="940" w:type="dxa"/>
            <w:tcBorders>
              <w:top w:val="single" w:color="000000" w:sz="6" w:space="0"/>
              <w:left w:val="single" w:color="000000" w:sz="6" w:space="0"/>
              <w:bottom w:val="single" w:color="000000" w:sz="6" w:space="0"/>
              <w:right w:val="single" w:color="000000" w:sz="6" w:space="0"/>
            </w:tcBorders>
            <w:vAlign w:val="center"/>
          </w:tcPr>
          <w:p w14:paraId="7E8E6872">
            <w:pPr>
              <w:autoSpaceDE w:val="0"/>
              <w:autoSpaceDN w:val="0"/>
              <w:spacing w:line="360" w:lineRule="auto"/>
              <w:jc w:val="center"/>
              <w:rPr>
                <w:rFonts w:hint="eastAsia" w:ascii="宋体" w:hAnsi="宋体" w:eastAsia="宋体" w:cs="宋体"/>
                <w:color w:val="121212"/>
                <w:kern w:val="0"/>
                <w:sz w:val="24"/>
                <w:szCs w:val="24"/>
                <w:lang w:val="zh-CN"/>
              </w:rPr>
            </w:pPr>
          </w:p>
        </w:tc>
        <w:tc>
          <w:tcPr>
            <w:tcW w:w="872" w:type="dxa"/>
            <w:tcBorders>
              <w:top w:val="single" w:color="000000" w:sz="6" w:space="0"/>
              <w:left w:val="single" w:color="000000" w:sz="6" w:space="0"/>
              <w:bottom w:val="single" w:color="000000" w:sz="6" w:space="0"/>
              <w:right w:val="single" w:color="000000" w:sz="6" w:space="0"/>
            </w:tcBorders>
            <w:vAlign w:val="center"/>
          </w:tcPr>
          <w:p w14:paraId="056A3D6B">
            <w:pPr>
              <w:autoSpaceDE w:val="0"/>
              <w:autoSpaceDN w:val="0"/>
              <w:spacing w:line="360" w:lineRule="auto"/>
              <w:jc w:val="center"/>
              <w:rPr>
                <w:rFonts w:hint="eastAsia" w:ascii="宋体" w:hAnsi="宋体" w:eastAsia="宋体" w:cs="宋体"/>
                <w:color w:val="121212"/>
                <w:kern w:val="0"/>
                <w:sz w:val="24"/>
                <w:szCs w:val="24"/>
                <w:lang w:val="zh-CN"/>
              </w:rPr>
            </w:pPr>
          </w:p>
        </w:tc>
        <w:tc>
          <w:tcPr>
            <w:tcW w:w="935" w:type="dxa"/>
            <w:tcBorders>
              <w:top w:val="single" w:color="000000" w:sz="6" w:space="0"/>
              <w:left w:val="single" w:color="000000" w:sz="6" w:space="0"/>
              <w:bottom w:val="single" w:color="000000" w:sz="6" w:space="0"/>
              <w:right w:val="single" w:color="000000" w:sz="8" w:space="0"/>
            </w:tcBorders>
            <w:vAlign w:val="center"/>
          </w:tcPr>
          <w:p w14:paraId="28628376">
            <w:pPr>
              <w:autoSpaceDE w:val="0"/>
              <w:autoSpaceDN w:val="0"/>
              <w:spacing w:line="360" w:lineRule="auto"/>
              <w:jc w:val="center"/>
              <w:rPr>
                <w:rFonts w:hint="eastAsia" w:ascii="宋体" w:hAnsi="宋体" w:eastAsia="宋体" w:cs="宋体"/>
                <w:color w:val="121212"/>
                <w:kern w:val="0"/>
                <w:sz w:val="24"/>
                <w:szCs w:val="24"/>
                <w:lang w:val="zh-CN"/>
              </w:rPr>
            </w:pPr>
          </w:p>
        </w:tc>
      </w:tr>
      <w:tr w14:paraId="25D3759A">
        <w:tblPrEx>
          <w:tblCellMar>
            <w:top w:w="0" w:type="dxa"/>
            <w:left w:w="28" w:type="dxa"/>
            <w:bottom w:w="0" w:type="dxa"/>
            <w:right w:w="28" w:type="dxa"/>
          </w:tblCellMar>
        </w:tblPrEx>
        <w:trPr>
          <w:trHeight w:val="627" w:hRule="atLeast"/>
          <w:jc w:val="center"/>
        </w:trPr>
        <w:tc>
          <w:tcPr>
            <w:tcW w:w="708" w:type="dxa"/>
            <w:tcBorders>
              <w:top w:val="single" w:color="000000" w:sz="6" w:space="0"/>
              <w:left w:val="single" w:color="000000" w:sz="8" w:space="0"/>
              <w:bottom w:val="single" w:color="000000" w:sz="6" w:space="0"/>
              <w:right w:val="single" w:color="000000" w:sz="6" w:space="0"/>
            </w:tcBorders>
            <w:vAlign w:val="center"/>
          </w:tcPr>
          <w:p w14:paraId="4D79C150">
            <w:pPr>
              <w:autoSpaceDE w:val="0"/>
              <w:autoSpaceDN w:val="0"/>
              <w:spacing w:line="360" w:lineRule="auto"/>
              <w:jc w:val="center"/>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4</w:t>
            </w:r>
          </w:p>
        </w:tc>
        <w:tc>
          <w:tcPr>
            <w:tcW w:w="1763" w:type="dxa"/>
            <w:tcBorders>
              <w:top w:val="single" w:color="000000" w:sz="6" w:space="0"/>
              <w:left w:val="single" w:color="000000" w:sz="6" w:space="0"/>
              <w:bottom w:val="single" w:color="000000" w:sz="6" w:space="0"/>
              <w:right w:val="single" w:color="000000" w:sz="6" w:space="0"/>
            </w:tcBorders>
            <w:vAlign w:val="center"/>
          </w:tcPr>
          <w:p w14:paraId="42201A5C">
            <w:pPr>
              <w:autoSpaceDE w:val="0"/>
              <w:autoSpaceDN w:val="0"/>
              <w:spacing w:line="360" w:lineRule="auto"/>
              <w:jc w:val="center"/>
              <w:rPr>
                <w:rFonts w:hint="eastAsia" w:ascii="宋体" w:hAnsi="宋体" w:eastAsia="宋体" w:cs="宋体"/>
                <w:color w:val="121212"/>
                <w:kern w:val="0"/>
                <w:sz w:val="24"/>
                <w:szCs w:val="24"/>
                <w:lang w:val="zh-CN"/>
              </w:rPr>
            </w:pPr>
          </w:p>
        </w:tc>
        <w:tc>
          <w:tcPr>
            <w:tcW w:w="1137" w:type="dxa"/>
            <w:tcBorders>
              <w:top w:val="single" w:color="000000" w:sz="6" w:space="0"/>
              <w:left w:val="single" w:color="000000" w:sz="6" w:space="0"/>
              <w:bottom w:val="single" w:color="000000" w:sz="6" w:space="0"/>
              <w:right w:val="single" w:color="000000" w:sz="6" w:space="0"/>
            </w:tcBorders>
            <w:vAlign w:val="center"/>
          </w:tcPr>
          <w:p w14:paraId="0CE9FFB9">
            <w:pPr>
              <w:autoSpaceDE w:val="0"/>
              <w:autoSpaceDN w:val="0"/>
              <w:spacing w:line="360" w:lineRule="auto"/>
              <w:jc w:val="center"/>
              <w:rPr>
                <w:rFonts w:hint="eastAsia" w:ascii="宋体" w:hAnsi="宋体" w:eastAsia="宋体" w:cs="宋体"/>
                <w:color w:val="121212"/>
                <w:kern w:val="0"/>
                <w:sz w:val="24"/>
                <w:szCs w:val="24"/>
                <w:lang w:val="zh-CN"/>
              </w:rPr>
            </w:pPr>
          </w:p>
        </w:tc>
        <w:tc>
          <w:tcPr>
            <w:tcW w:w="1060" w:type="dxa"/>
            <w:tcBorders>
              <w:top w:val="single" w:color="000000" w:sz="6" w:space="0"/>
              <w:left w:val="single" w:color="000000" w:sz="6" w:space="0"/>
              <w:bottom w:val="single" w:color="000000" w:sz="6" w:space="0"/>
              <w:right w:val="single" w:color="000000" w:sz="6" w:space="0"/>
            </w:tcBorders>
            <w:vAlign w:val="center"/>
          </w:tcPr>
          <w:p w14:paraId="56AC1BA8">
            <w:pPr>
              <w:autoSpaceDE w:val="0"/>
              <w:autoSpaceDN w:val="0"/>
              <w:spacing w:line="360" w:lineRule="auto"/>
              <w:jc w:val="center"/>
              <w:rPr>
                <w:rFonts w:hint="eastAsia" w:ascii="宋体" w:hAnsi="宋体" w:eastAsia="宋体" w:cs="宋体"/>
                <w:color w:val="121212"/>
                <w:kern w:val="0"/>
                <w:sz w:val="24"/>
                <w:szCs w:val="24"/>
                <w:lang w:val="zh-CN"/>
              </w:rPr>
            </w:pPr>
          </w:p>
        </w:tc>
        <w:tc>
          <w:tcPr>
            <w:tcW w:w="1330" w:type="dxa"/>
            <w:tcBorders>
              <w:top w:val="single" w:color="000000" w:sz="6" w:space="0"/>
              <w:left w:val="single" w:color="000000" w:sz="6" w:space="0"/>
              <w:bottom w:val="single" w:color="000000" w:sz="6" w:space="0"/>
              <w:right w:val="single" w:color="000000" w:sz="6" w:space="0"/>
            </w:tcBorders>
            <w:vAlign w:val="center"/>
          </w:tcPr>
          <w:p w14:paraId="31FEA9B2">
            <w:pPr>
              <w:autoSpaceDE w:val="0"/>
              <w:autoSpaceDN w:val="0"/>
              <w:spacing w:line="360" w:lineRule="auto"/>
              <w:jc w:val="center"/>
              <w:rPr>
                <w:rFonts w:hint="eastAsia" w:ascii="宋体" w:hAnsi="宋体" w:eastAsia="宋体" w:cs="宋体"/>
                <w:color w:val="121212"/>
                <w:kern w:val="0"/>
                <w:sz w:val="24"/>
                <w:szCs w:val="24"/>
                <w:lang w:val="zh-CN"/>
              </w:rPr>
            </w:pPr>
          </w:p>
        </w:tc>
        <w:tc>
          <w:tcPr>
            <w:tcW w:w="970" w:type="dxa"/>
            <w:tcBorders>
              <w:top w:val="single" w:color="000000" w:sz="6" w:space="0"/>
              <w:left w:val="single" w:color="000000" w:sz="6" w:space="0"/>
              <w:bottom w:val="single" w:color="000000" w:sz="6" w:space="0"/>
              <w:right w:val="single" w:color="000000" w:sz="6" w:space="0"/>
            </w:tcBorders>
            <w:vAlign w:val="center"/>
          </w:tcPr>
          <w:p w14:paraId="4625E82E">
            <w:pPr>
              <w:autoSpaceDE w:val="0"/>
              <w:autoSpaceDN w:val="0"/>
              <w:spacing w:line="360" w:lineRule="auto"/>
              <w:jc w:val="center"/>
              <w:rPr>
                <w:rFonts w:hint="eastAsia" w:ascii="宋体" w:hAnsi="宋体" w:eastAsia="宋体" w:cs="宋体"/>
                <w:color w:val="121212"/>
                <w:kern w:val="0"/>
                <w:sz w:val="24"/>
                <w:szCs w:val="24"/>
                <w:lang w:val="zh-CN"/>
              </w:rPr>
            </w:pPr>
          </w:p>
        </w:tc>
        <w:tc>
          <w:tcPr>
            <w:tcW w:w="940" w:type="dxa"/>
            <w:tcBorders>
              <w:top w:val="single" w:color="000000" w:sz="6" w:space="0"/>
              <w:left w:val="single" w:color="000000" w:sz="6" w:space="0"/>
              <w:bottom w:val="single" w:color="000000" w:sz="6" w:space="0"/>
              <w:right w:val="single" w:color="000000" w:sz="6" w:space="0"/>
            </w:tcBorders>
            <w:vAlign w:val="center"/>
          </w:tcPr>
          <w:p w14:paraId="7E99459B">
            <w:pPr>
              <w:autoSpaceDE w:val="0"/>
              <w:autoSpaceDN w:val="0"/>
              <w:spacing w:line="360" w:lineRule="auto"/>
              <w:jc w:val="center"/>
              <w:rPr>
                <w:rFonts w:hint="eastAsia" w:ascii="宋体" w:hAnsi="宋体" w:eastAsia="宋体" w:cs="宋体"/>
                <w:color w:val="121212"/>
                <w:kern w:val="0"/>
                <w:sz w:val="24"/>
                <w:szCs w:val="24"/>
                <w:lang w:val="zh-CN"/>
              </w:rPr>
            </w:pPr>
          </w:p>
        </w:tc>
        <w:tc>
          <w:tcPr>
            <w:tcW w:w="872" w:type="dxa"/>
            <w:tcBorders>
              <w:top w:val="single" w:color="000000" w:sz="6" w:space="0"/>
              <w:left w:val="single" w:color="000000" w:sz="6" w:space="0"/>
              <w:bottom w:val="single" w:color="000000" w:sz="6" w:space="0"/>
              <w:right w:val="single" w:color="000000" w:sz="6" w:space="0"/>
            </w:tcBorders>
            <w:vAlign w:val="center"/>
          </w:tcPr>
          <w:p w14:paraId="04118A65">
            <w:pPr>
              <w:autoSpaceDE w:val="0"/>
              <w:autoSpaceDN w:val="0"/>
              <w:spacing w:line="360" w:lineRule="auto"/>
              <w:jc w:val="center"/>
              <w:rPr>
                <w:rFonts w:hint="eastAsia" w:ascii="宋体" w:hAnsi="宋体" w:eastAsia="宋体" w:cs="宋体"/>
                <w:color w:val="121212"/>
                <w:kern w:val="0"/>
                <w:sz w:val="24"/>
                <w:szCs w:val="24"/>
                <w:lang w:val="zh-CN"/>
              </w:rPr>
            </w:pPr>
          </w:p>
        </w:tc>
        <w:tc>
          <w:tcPr>
            <w:tcW w:w="935" w:type="dxa"/>
            <w:tcBorders>
              <w:top w:val="single" w:color="000000" w:sz="6" w:space="0"/>
              <w:left w:val="single" w:color="000000" w:sz="6" w:space="0"/>
              <w:bottom w:val="single" w:color="000000" w:sz="6" w:space="0"/>
              <w:right w:val="single" w:color="000000" w:sz="8" w:space="0"/>
            </w:tcBorders>
            <w:vAlign w:val="center"/>
          </w:tcPr>
          <w:p w14:paraId="2DF8526B">
            <w:pPr>
              <w:autoSpaceDE w:val="0"/>
              <w:autoSpaceDN w:val="0"/>
              <w:spacing w:line="360" w:lineRule="auto"/>
              <w:jc w:val="center"/>
              <w:rPr>
                <w:rFonts w:hint="eastAsia" w:ascii="宋体" w:hAnsi="宋体" w:eastAsia="宋体" w:cs="宋体"/>
                <w:color w:val="121212"/>
                <w:kern w:val="0"/>
                <w:sz w:val="24"/>
                <w:szCs w:val="24"/>
                <w:lang w:val="zh-CN"/>
              </w:rPr>
            </w:pPr>
          </w:p>
        </w:tc>
      </w:tr>
      <w:tr w14:paraId="3B61E4EA">
        <w:tblPrEx>
          <w:tblCellMar>
            <w:top w:w="0" w:type="dxa"/>
            <w:left w:w="28" w:type="dxa"/>
            <w:bottom w:w="0" w:type="dxa"/>
            <w:right w:w="28" w:type="dxa"/>
          </w:tblCellMar>
        </w:tblPrEx>
        <w:trPr>
          <w:trHeight w:val="627" w:hRule="atLeast"/>
          <w:jc w:val="center"/>
        </w:trPr>
        <w:tc>
          <w:tcPr>
            <w:tcW w:w="708" w:type="dxa"/>
            <w:tcBorders>
              <w:top w:val="single" w:color="000000" w:sz="6" w:space="0"/>
              <w:left w:val="single" w:color="000000" w:sz="8" w:space="0"/>
              <w:bottom w:val="single" w:color="000000" w:sz="6" w:space="0"/>
              <w:right w:val="single" w:color="000000" w:sz="6" w:space="0"/>
            </w:tcBorders>
            <w:vAlign w:val="center"/>
          </w:tcPr>
          <w:p w14:paraId="0ADA6B4C">
            <w:pPr>
              <w:autoSpaceDE w:val="0"/>
              <w:autoSpaceDN w:val="0"/>
              <w:spacing w:line="360" w:lineRule="auto"/>
              <w:jc w:val="center"/>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w:t>
            </w:r>
          </w:p>
        </w:tc>
        <w:tc>
          <w:tcPr>
            <w:tcW w:w="1763" w:type="dxa"/>
            <w:tcBorders>
              <w:top w:val="single" w:color="000000" w:sz="6" w:space="0"/>
              <w:left w:val="single" w:color="000000" w:sz="6" w:space="0"/>
              <w:bottom w:val="single" w:color="000000" w:sz="6" w:space="0"/>
              <w:right w:val="single" w:color="000000" w:sz="6" w:space="0"/>
            </w:tcBorders>
            <w:vAlign w:val="center"/>
          </w:tcPr>
          <w:p w14:paraId="555D8151">
            <w:pPr>
              <w:autoSpaceDE w:val="0"/>
              <w:autoSpaceDN w:val="0"/>
              <w:spacing w:line="360" w:lineRule="auto"/>
              <w:jc w:val="center"/>
              <w:rPr>
                <w:rFonts w:hint="eastAsia" w:ascii="宋体" w:hAnsi="宋体" w:eastAsia="宋体" w:cs="宋体"/>
                <w:color w:val="121212"/>
                <w:kern w:val="0"/>
                <w:sz w:val="24"/>
                <w:szCs w:val="24"/>
                <w:lang w:val="zh-CN"/>
              </w:rPr>
            </w:pPr>
          </w:p>
        </w:tc>
        <w:tc>
          <w:tcPr>
            <w:tcW w:w="1137" w:type="dxa"/>
            <w:tcBorders>
              <w:top w:val="single" w:color="000000" w:sz="6" w:space="0"/>
              <w:left w:val="single" w:color="000000" w:sz="6" w:space="0"/>
              <w:bottom w:val="single" w:color="000000" w:sz="6" w:space="0"/>
              <w:right w:val="single" w:color="000000" w:sz="6" w:space="0"/>
            </w:tcBorders>
            <w:vAlign w:val="center"/>
          </w:tcPr>
          <w:p w14:paraId="6E7FCDD8">
            <w:pPr>
              <w:autoSpaceDE w:val="0"/>
              <w:autoSpaceDN w:val="0"/>
              <w:spacing w:line="360" w:lineRule="auto"/>
              <w:jc w:val="center"/>
              <w:rPr>
                <w:rFonts w:hint="eastAsia" w:ascii="宋体" w:hAnsi="宋体" w:eastAsia="宋体" w:cs="宋体"/>
                <w:color w:val="121212"/>
                <w:kern w:val="0"/>
                <w:sz w:val="24"/>
                <w:szCs w:val="24"/>
                <w:lang w:val="zh-CN"/>
              </w:rPr>
            </w:pPr>
          </w:p>
        </w:tc>
        <w:tc>
          <w:tcPr>
            <w:tcW w:w="1060" w:type="dxa"/>
            <w:tcBorders>
              <w:top w:val="single" w:color="000000" w:sz="6" w:space="0"/>
              <w:left w:val="single" w:color="000000" w:sz="6" w:space="0"/>
              <w:bottom w:val="single" w:color="000000" w:sz="6" w:space="0"/>
              <w:right w:val="single" w:color="000000" w:sz="6" w:space="0"/>
            </w:tcBorders>
            <w:vAlign w:val="center"/>
          </w:tcPr>
          <w:p w14:paraId="6CF4633B">
            <w:pPr>
              <w:autoSpaceDE w:val="0"/>
              <w:autoSpaceDN w:val="0"/>
              <w:spacing w:line="360" w:lineRule="auto"/>
              <w:jc w:val="center"/>
              <w:rPr>
                <w:rFonts w:hint="eastAsia" w:ascii="宋体" w:hAnsi="宋体" w:eastAsia="宋体" w:cs="宋体"/>
                <w:color w:val="121212"/>
                <w:kern w:val="0"/>
                <w:sz w:val="24"/>
                <w:szCs w:val="24"/>
                <w:lang w:val="zh-CN"/>
              </w:rPr>
            </w:pPr>
          </w:p>
        </w:tc>
        <w:tc>
          <w:tcPr>
            <w:tcW w:w="1330" w:type="dxa"/>
            <w:tcBorders>
              <w:top w:val="single" w:color="000000" w:sz="6" w:space="0"/>
              <w:left w:val="single" w:color="000000" w:sz="6" w:space="0"/>
              <w:bottom w:val="single" w:color="000000" w:sz="6" w:space="0"/>
              <w:right w:val="single" w:color="000000" w:sz="6" w:space="0"/>
            </w:tcBorders>
            <w:vAlign w:val="center"/>
          </w:tcPr>
          <w:p w14:paraId="5C2F20E7">
            <w:pPr>
              <w:autoSpaceDE w:val="0"/>
              <w:autoSpaceDN w:val="0"/>
              <w:spacing w:line="360" w:lineRule="auto"/>
              <w:jc w:val="center"/>
              <w:rPr>
                <w:rFonts w:hint="eastAsia" w:ascii="宋体" w:hAnsi="宋体" w:eastAsia="宋体" w:cs="宋体"/>
                <w:color w:val="121212"/>
                <w:kern w:val="0"/>
                <w:sz w:val="24"/>
                <w:szCs w:val="24"/>
                <w:lang w:val="zh-CN"/>
              </w:rPr>
            </w:pPr>
          </w:p>
        </w:tc>
        <w:tc>
          <w:tcPr>
            <w:tcW w:w="970" w:type="dxa"/>
            <w:tcBorders>
              <w:top w:val="single" w:color="000000" w:sz="6" w:space="0"/>
              <w:left w:val="single" w:color="000000" w:sz="6" w:space="0"/>
              <w:bottom w:val="single" w:color="000000" w:sz="6" w:space="0"/>
              <w:right w:val="single" w:color="000000" w:sz="6" w:space="0"/>
            </w:tcBorders>
            <w:vAlign w:val="center"/>
          </w:tcPr>
          <w:p w14:paraId="1DE9AED2">
            <w:pPr>
              <w:autoSpaceDE w:val="0"/>
              <w:autoSpaceDN w:val="0"/>
              <w:spacing w:line="360" w:lineRule="auto"/>
              <w:jc w:val="center"/>
              <w:rPr>
                <w:rFonts w:hint="eastAsia" w:ascii="宋体" w:hAnsi="宋体" w:eastAsia="宋体" w:cs="宋体"/>
                <w:color w:val="121212"/>
                <w:kern w:val="0"/>
                <w:sz w:val="24"/>
                <w:szCs w:val="24"/>
                <w:lang w:val="zh-CN"/>
              </w:rPr>
            </w:pPr>
          </w:p>
        </w:tc>
        <w:tc>
          <w:tcPr>
            <w:tcW w:w="940" w:type="dxa"/>
            <w:tcBorders>
              <w:top w:val="single" w:color="000000" w:sz="6" w:space="0"/>
              <w:left w:val="single" w:color="000000" w:sz="6" w:space="0"/>
              <w:bottom w:val="single" w:color="000000" w:sz="6" w:space="0"/>
              <w:right w:val="single" w:color="000000" w:sz="6" w:space="0"/>
            </w:tcBorders>
            <w:vAlign w:val="center"/>
          </w:tcPr>
          <w:p w14:paraId="1BA8D8D2">
            <w:pPr>
              <w:autoSpaceDE w:val="0"/>
              <w:autoSpaceDN w:val="0"/>
              <w:spacing w:line="360" w:lineRule="auto"/>
              <w:jc w:val="center"/>
              <w:rPr>
                <w:rFonts w:hint="eastAsia" w:ascii="宋体" w:hAnsi="宋体" w:eastAsia="宋体" w:cs="宋体"/>
                <w:color w:val="121212"/>
                <w:kern w:val="0"/>
                <w:sz w:val="24"/>
                <w:szCs w:val="24"/>
                <w:lang w:val="zh-CN"/>
              </w:rPr>
            </w:pPr>
          </w:p>
        </w:tc>
        <w:tc>
          <w:tcPr>
            <w:tcW w:w="872" w:type="dxa"/>
            <w:tcBorders>
              <w:top w:val="single" w:color="000000" w:sz="6" w:space="0"/>
              <w:left w:val="single" w:color="000000" w:sz="6" w:space="0"/>
              <w:bottom w:val="single" w:color="000000" w:sz="6" w:space="0"/>
              <w:right w:val="single" w:color="000000" w:sz="6" w:space="0"/>
            </w:tcBorders>
            <w:vAlign w:val="center"/>
          </w:tcPr>
          <w:p w14:paraId="506136D7">
            <w:pPr>
              <w:autoSpaceDE w:val="0"/>
              <w:autoSpaceDN w:val="0"/>
              <w:spacing w:line="360" w:lineRule="auto"/>
              <w:jc w:val="center"/>
              <w:rPr>
                <w:rFonts w:hint="eastAsia" w:ascii="宋体" w:hAnsi="宋体" w:eastAsia="宋体" w:cs="宋体"/>
                <w:color w:val="121212"/>
                <w:kern w:val="0"/>
                <w:sz w:val="24"/>
                <w:szCs w:val="24"/>
                <w:lang w:val="zh-CN"/>
              </w:rPr>
            </w:pPr>
          </w:p>
        </w:tc>
        <w:tc>
          <w:tcPr>
            <w:tcW w:w="935" w:type="dxa"/>
            <w:tcBorders>
              <w:top w:val="single" w:color="000000" w:sz="6" w:space="0"/>
              <w:left w:val="single" w:color="000000" w:sz="6" w:space="0"/>
              <w:bottom w:val="single" w:color="000000" w:sz="6" w:space="0"/>
              <w:right w:val="single" w:color="000000" w:sz="8" w:space="0"/>
            </w:tcBorders>
            <w:vAlign w:val="center"/>
          </w:tcPr>
          <w:p w14:paraId="3CD12102">
            <w:pPr>
              <w:autoSpaceDE w:val="0"/>
              <w:autoSpaceDN w:val="0"/>
              <w:spacing w:line="360" w:lineRule="auto"/>
              <w:jc w:val="center"/>
              <w:rPr>
                <w:rFonts w:hint="eastAsia" w:ascii="宋体" w:hAnsi="宋体" w:eastAsia="宋体" w:cs="宋体"/>
                <w:color w:val="121212"/>
                <w:kern w:val="0"/>
                <w:sz w:val="24"/>
                <w:szCs w:val="24"/>
                <w:lang w:val="zh-CN"/>
              </w:rPr>
            </w:pPr>
          </w:p>
        </w:tc>
      </w:tr>
      <w:tr w14:paraId="2F5D0912">
        <w:tblPrEx>
          <w:tblCellMar>
            <w:top w:w="0" w:type="dxa"/>
            <w:left w:w="28" w:type="dxa"/>
            <w:bottom w:w="0" w:type="dxa"/>
            <w:right w:w="28" w:type="dxa"/>
          </w:tblCellMar>
        </w:tblPrEx>
        <w:trPr>
          <w:trHeight w:val="1267" w:hRule="atLeast"/>
          <w:jc w:val="center"/>
        </w:trPr>
        <w:tc>
          <w:tcPr>
            <w:tcW w:w="2471" w:type="dxa"/>
            <w:gridSpan w:val="2"/>
            <w:tcBorders>
              <w:top w:val="single" w:color="000000" w:sz="6" w:space="0"/>
              <w:left w:val="single" w:color="000000" w:sz="8" w:space="0"/>
              <w:bottom w:val="single" w:color="000000" w:sz="8" w:space="0"/>
              <w:right w:val="single" w:color="000000" w:sz="6" w:space="0"/>
            </w:tcBorders>
            <w:vAlign w:val="center"/>
          </w:tcPr>
          <w:p w14:paraId="37907098">
            <w:pPr>
              <w:autoSpaceDE w:val="0"/>
              <w:autoSpaceDN w:val="0"/>
              <w:spacing w:line="360" w:lineRule="auto"/>
              <w:jc w:val="center"/>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投标总价</w:t>
            </w:r>
          </w:p>
        </w:tc>
        <w:tc>
          <w:tcPr>
            <w:tcW w:w="7244" w:type="dxa"/>
            <w:gridSpan w:val="7"/>
            <w:tcBorders>
              <w:top w:val="single" w:color="000000" w:sz="6" w:space="0"/>
              <w:left w:val="single" w:color="000000" w:sz="6" w:space="0"/>
              <w:bottom w:val="single" w:color="000000" w:sz="8" w:space="0"/>
              <w:right w:val="single" w:color="000000" w:sz="8" w:space="0"/>
            </w:tcBorders>
            <w:vAlign w:val="center"/>
          </w:tcPr>
          <w:p w14:paraId="4B2A9905">
            <w:pPr>
              <w:autoSpaceDE w:val="0"/>
              <w:autoSpaceDN w:val="0"/>
              <w:spacing w:line="360" w:lineRule="auto"/>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大写：</w:t>
            </w:r>
          </w:p>
          <w:p w14:paraId="1A9EE4AD">
            <w:pPr>
              <w:autoSpaceDE w:val="0"/>
              <w:autoSpaceDN w:val="0"/>
              <w:spacing w:line="360" w:lineRule="auto"/>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小写：</w:t>
            </w:r>
          </w:p>
        </w:tc>
      </w:tr>
    </w:tbl>
    <w:p w14:paraId="2435F7D6">
      <w:pPr>
        <w:autoSpaceDE w:val="0"/>
        <w:autoSpaceDN w:val="0"/>
        <w:spacing w:line="360" w:lineRule="auto"/>
        <w:ind w:firstLine="480" w:firstLineChars="200"/>
        <w:rPr>
          <w:rFonts w:hint="eastAsia" w:ascii="宋体" w:hAnsi="宋体" w:eastAsia="宋体" w:cs="宋体"/>
          <w:color w:val="121212"/>
          <w:kern w:val="0"/>
          <w:sz w:val="24"/>
          <w:szCs w:val="24"/>
          <w:lang w:val="zh-CN"/>
        </w:rPr>
      </w:pPr>
      <w:r>
        <w:rPr>
          <w:rFonts w:hint="eastAsia" w:ascii="宋体" w:hAnsi="宋体" w:eastAsia="宋体" w:cs="宋体"/>
          <w:color w:val="121212"/>
          <w:kern w:val="0"/>
          <w:sz w:val="24"/>
          <w:szCs w:val="24"/>
          <w:lang w:val="zh-CN"/>
        </w:rPr>
        <w:t>注：</w:t>
      </w:r>
      <w:r>
        <w:rPr>
          <w:rFonts w:hint="eastAsia" w:ascii="宋体" w:hAnsi="宋体" w:eastAsia="宋体" w:cs="宋体"/>
          <w:color w:val="121212"/>
          <w:kern w:val="0"/>
          <w:sz w:val="24"/>
          <w:szCs w:val="24"/>
        </w:rPr>
        <w:t>1.</w:t>
      </w:r>
      <w:r>
        <w:rPr>
          <w:rFonts w:hint="eastAsia" w:ascii="宋体" w:hAnsi="宋体" w:eastAsia="宋体" w:cs="宋体"/>
          <w:color w:val="121212"/>
          <w:kern w:val="0"/>
          <w:sz w:val="24"/>
          <w:szCs w:val="24"/>
          <w:lang w:val="zh-CN"/>
        </w:rPr>
        <w:t>本表应依照每包采购一览表中的产品序号按顺序逐项填写，不得遗漏，</w:t>
      </w:r>
      <w:r>
        <w:rPr>
          <w:rFonts w:hint="eastAsia" w:ascii="宋体" w:hAnsi="宋体" w:eastAsia="宋体" w:cs="宋体"/>
          <w:color w:val="121212"/>
          <w:kern w:val="0"/>
          <w:sz w:val="24"/>
          <w:szCs w:val="24"/>
        </w:rPr>
        <w:t>不得修改格式，</w:t>
      </w:r>
      <w:r>
        <w:rPr>
          <w:rFonts w:hint="eastAsia" w:ascii="宋体" w:hAnsi="宋体" w:eastAsia="宋体" w:cs="宋体"/>
          <w:color w:val="121212"/>
          <w:sz w:val="24"/>
          <w:szCs w:val="24"/>
        </w:rPr>
        <w:t>否则</w:t>
      </w:r>
      <w:r>
        <w:rPr>
          <w:rFonts w:hint="eastAsia" w:ascii="宋体" w:hAnsi="宋体" w:eastAsia="宋体" w:cs="宋体"/>
          <w:color w:val="121212"/>
          <w:kern w:val="0"/>
          <w:sz w:val="24"/>
          <w:szCs w:val="24"/>
        </w:rPr>
        <w:t>，按无效投标处理</w:t>
      </w:r>
      <w:r>
        <w:rPr>
          <w:rFonts w:hint="eastAsia" w:ascii="宋体" w:hAnsi="宋体" w:eastAsia="宋体" w:cs="宋体"/>
          <w:color w:val="121212"/>
          <w:kern w:val="0"/>
          <w:sz w:val="24"/>
          <w:szCs w:val="24"/>
          <w:lang w:val="zh-CN"/>
        </w:rPr>
        <w:t>。</w:t>
      </w:r>
    </w:p>
    <w:p w14:paraId="3057F0FB">
      <w:pPr>
        <w:autoSpaceDE w:val="0"/>
        <w:autoSpaceDN w:val="0"/>
        <w:spacing w:line="360" w:lineRule="auto"/>
        <w:rPr>
          <w:rFonts w:hint="eastAsia" w:ascii="宋体" w:hAnsi="宋体" w:eastAsia="宋体" w:cs="宋体"/>
          <w:color w:val="121212"/>
          <w:kern w:val="0"/>
          <w:sz w:val="24"/>
          <w:szCs w:val="24"/>
        </w:rPr>
      </w:pPr>
      <w:r>
        <w:rPr>
          <w:rFonts w:hint="eastAsia" w:ascii="宋体" w:hAnsi="宋体" w:eastAsia="宋体" w:cs="宋体"/>
          <w:color w:val="121212"/>
          <w:kern w:val="0"/>
          <w:sz w:val="24"/>
          <w:szCs w:val="24"/>
        </w:rPr>
        <w:t xml:space="preserve">    2.</w:t>
      </w:r>
      <w:r>
        <w:rPr>
          <w:rFonts w:hint="eastAsia" w:ascii="宋体" w:hAnsi="宋体" w:eastAsia="宋体" w:cs="宋体"/>
          <w:color w:val="121212"/>
          <w:kern w:val="0"/>
          <w:sz w:val="24"/>
          <w:szCs w:val="24"/>
          <w:lang w:val="zh-CN"/>
        </w:rPr>
        <w:t>投标报价不能有两个或两个以上的报价方案。</w:t>
      </w:r>
    </w:p>
    <w:p w14:paraId="0C8A4B75">
      <w:pPr>
        <w:rPr>
          <w:rFonts w:hint="eastAsia" w:ascii="宋体" w:hAnsi="宋体" w:eastAsia="宋体" w:cs="宋体"/>
          <w:b/>
          <w:bCs/>
          <w:color w:val="000000"/>
          <w:kern w:val="0"/>
          <w:sz w:val="24"/>
          <w:lang w:val="zh-CN"/>
        </w:rPr>
      </w:pPr>
    </w:p>
    <w:p w14:paraId="4314E167">
      <w:pPr>
        <w:rPr>
          <w:rFonts w:hint="eastAsia" w:ascii="宋体" w:hAnsi="宋体" w:eastAsia="宋体" w:cs="宋体"/>
          <w:b/>
          <w:bCs/>
          <w:color w:val="000000"/>
          <w:kern w:val="0"/>
          <w:sz w:val="24"/>
          <w:lang w:val="zh-CN"/>
        </w:rPr>
      </w:pPr>
    </w:p>
    <w:p w14:paraId="5431AE65">
      <w:pPr>
        <w:rPr>
          <w:rFonts w:hint="eastAsia" w:ascii="宋体" w:hAnsi="宋体" w:eastAsia="宋体" w:cs="宋体"/>
          <w:b/>
          <w:bCs/>
          <w:color w:val="000000"/>
          <w:kern w:val="0"/>
          <w:sz w:val="24"/>
          <w:lang w:val="zh-CN"/>
        </w:rPr>
      </w:pPr>
    </w:p>
    <w:p w14:paraId="107B6DEE">
      <w:pPr>
        <w:rPr>
          <w:rFonts w:hint="eastAsia" w:ascii="宋体" w:hAnsi="宋体" w:eastAsia="宋体" w:cs="宋体"/>
          <w:b/>
          <w:bCs/>
          <w:color w:val="000000"/>
          <w:kern w:val="0"/>
          <w:sz w:val="24"/>
          <w:lang w:val="zh-CN"/>
        </w:rPr>
      </w:pPr>
    </w:p>
    <w:p w14:paraId="3ECFDD56">
      <w:pPr>
        <w:rPr>
          <w:rFonts w:hint="eastAsia" w:ascii="宋体" w:hAnsi="宋体" w:eastAsia="宋体" w:cs="宋体"/>
          <w:b/>
          <w:bCs/>
          <w:color w:val="000000"/>
          <w:kern w:val="0"/>
          <w:sz w:val="24"/>
          <w:lang w:val="zh-CN"/>
        </w:rPr>
      </w:pPr>
    </w:p>
    <w:p w14:paraId="6D8A420A">
      <w:pPr>
        <w:rPr>
          <w:rFonts w:hint="eastAsia" w:ascii="宋体" w:hAnsi="宋体" w:eastAsia="宋体" w:cs="宋体"/>
          <w:b/>
          <w:bCs/>
          <w:color w:val="000000"/>
          <w:kern w:val="0"/>
          <w:sz w:val="24"/>
          <w:lang w:val="zh-CN"/>
        </w:rPr>
      </w:pPr>
    </w:p>
    <w:p w14:paraId="249E64C2">
      <w:pPr>
        <w:rPr>
          <w:rFonts w:hint="eastAsia" w:ascii="宋体" w:hAnsi="宋体" w:eastAsia="宋体" w:cs="宋体"/>
          <w:b/>
          <w:bCs/>
          <w:color w:val="000000"/>
          <w:kern w:val="0"/>
          <w:sz w:val="24"/>
          <w:lang w:val="zh-CN"/>
        </w:rPr>
      </w:pPr>
    </w:p>
    <w:p w14:paraId="19826B6B">
      <w:pPr>
        <w:rPr>
          <w:rFonts w:hint="eastAsia" w:ascii="宋体" w:hAnsi="宋体" w:eastAsia="宋体" w:cs="宋体"/>
          <w:b/>
          <w:bCs/>
          <w:color w:val="000000"/>
          <w:kern w:val="0"/>
          <w:sz w:val="24"/>
          <w:lang w:val="zh-CN"/>
        </w:rPr>
      </w:pPr>
    </w:p>
    <w:p w14:paraId="60BFD5CB">
      <w:pPr>
        <w:jc w:val="righ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供应商：             （公章）</w:t>
      </w:r>
    </w:p>
    <w:p w14:paraId="57192180">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 xml:space="preserve">法定代表人或委托代理人：      （签字） </w:t>
      </w:r>
    </w:p>
    <w:p w14:paraId="29D61F47">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日</w:t>
      </w:r>
    </w:p>
    <w:p w14:paraId="14FC2D66">
      <w:pPr>
        <w:rPr>
          <w:rFonts w:hint="eastAsia" w:ascii="宋体" w:hAnsi="宋体" w:eastAsia="宋体" w:cs="宋体"/>
          <w:sz w:val="32"/>
          <w:lang w:val="zh-CN"/>
        </w:rPr>
      </w:pPr>
      <w:r>
        <w:rPr>
          <w:rFonts w:hint="eastAsia" w:ascii="宋体" w:hAnsi="宋体" w:eastAsia="宋体" w:cs="宋体"/>
          <w:sz w:val="32"/>
          <w:lang w:val="zh-CN"/>
        </w:rPr>
        <w:br w:type="page"/>
      </w:r>
    </w:p>
    <w:p w14:paraId="1C3AA9CD">
      <w:pPr>
        <w:widowControl/>
        <w:wordWrap/>
        <w:snapToGrid w:val="0"/>
        <w:spacing w:before="157" w:beforeLines="50" w:line="560" w:lineRule="exact"/>
        <w:outlineLvl w:val="0"/>
        <w:rPr>
          <w:rFonts w:hint="eastAsia" w:ascii="宋体" w:hAnsi="宋体" w:eastAsia="宋体" w:cs="宋体"/>
          <w:b/>
          <w:color w:val="000000"/>
          <w:sz w:val="36"/>
          <w:szCs w:val="36"/>
          <w:highlight w:val="none"/>
        </w:rPr>
      </w:pPr>
      <w:bookmarkStart w:id="296" w:name="_Toc28398"/>
      <w:bookmarkStart w:id="297" w:name="_Toc28315_WPSOffice_Level3"/>
      <w:bookmarkStart w:id="298" w:name="_Toc20208"/>
      <w:bookmarkStart w:id="299" w:name="_Toc28715"/>
      <w:r>
        <w:rPr>
          <w:rFonts w:hint="eastAsia" w:ascii="宋体" w:hAnsi="宋体" w:eastAsia="宋体" w:cs="宋体"/>
          <w:b/>
          <w:bCs w:val="0"/>
          <w:color w:val="000000"/>
          <w:kern w:val="2"/>
          <w:sz w:val="32"/>
          <w:szCs w:val="32"/>
          <w:highlight w:val="none"/>
          <w:lang w:val="en-US" w:eastAsia="zh-CN" w:bidi="ar-SA"/>
        </w:rPr>
        <w:t>格式8：技术规格响应表</w:t>
      </w:r>
      <w:bookmarkEnd w:id="296"/>
      <w:bookmarkEnd w:id="297"/>
      <w:bookmarkEnd w:id="298"/>
      <w:bookmarkEnd w:id="299"/>
    </w:p>
    <w:p w14:paraId="7675BEB6">
      <w:pPr>
        <w:bidi w:val="0"/>
        <w:jc w:val="center"/>
        <w:rPr>
          <w:rFonts w:hint="eastAsia"/>
          <w:b/>
          <w:bCs/>
          <w:sz w:val="36"/>
          <w:szCs w:val="36"/>
          <w:lang w:val="zh-CN" w:eastAsia="zh-CN"/>
        </w:rPr>
      </w:pPr>
      <w:bookmarkStart w:id="300" w:name="_Toc27772_WPSOffice_Level3"/>
      <w:bookmarkStart w:id="301" w:name="_Toc27646_WPSOffice_Level1"/>
      <w:bookmarkStart w:id="302" w:name="_Toc22043_WPSOffice_Level1"/>
      <w:r>
        <w:rPr>
          <w:rFonts w:hint="eastAsia"/>
          <w:b/>
          <w:bCs/>
          <w:sz w:val="36"/>
          <w:szCs w:val="36"/>
          <w:lang w:val="zh-CN" w:eastAsia="zh-CN"/>
        </w:rPr>
        <w:t>技术规格响应表</w:t>
      </w:r>
      <w:bookmarkEnd w:id="300"/>
      <w:bookmarkEnd w:id="301"/>
      <w:bookmarkEnd w:id="302"/>
    </w:p>
    <w:p w14:paraId="4070D4B4">
      <w:pPr>
        <w:widowControl w:val="0"/>
        <w:wordWrap/>
        <w:adjustRightInd/>
        <w:snapToGrid/>
        <w:spacing w:line="560" w:lineRule="exact"/>
        <w:jc w:val="left"/>
        <w:textAlignment w:val="auto"/>
        <w:outlineLvl w:val="9"/>
        <w:rPr>
          <w:rFonts w:hint="eastAsia" w:ascii="宋体" w:hAnsi="宋体" w:eastAsia="宋体" w:cs="宋体"/>
          <w:b w:val="0"/>
          <w:bCs/>
          <w:color w:val="000000"/>
          <w:sz w:val="24"/>
          <w:szCs w:val="24"/>
          <w:highlight w:val="none"/>
          <w:lang w:eastAsia="zh-CN"/>
        </w:rPr>
      </w:pPr>
      <w:r>
        <w:rPr>
          <w:rFonts w:hint="eastAsia" w:ascii="宋体" w:hAnsi="宋体" w:cs="宋体"/>
          <w:b w:val="0"/>
          <w:bCs/>
          <w:color w:val="000000"/>
          <w:sz w:val="24"/>
          <w:szCs w:val="24"/>
          <w:highlight w:val="none"/>
          <w:lang w:val="en-US" w:eastAsia="zh-CN"/>
        </w:rPr>
        <w:t>项目</w:t>
      </w:r>
      <w:r>
        <w:rPr>
          <w:rFonts w:hint="eastAsia" w:ascii="宋体" w:hAnsi="宋体" w:eastAsia="宋体" w:cs="宋体"/>
          <w:b w:val="0"/>
          <w:bCs/>
          <w:color w:val="000000"/>
          <w:sz w:val="24"/>
          <w:szCs w:val="24"/>
          <w:highlight w:val="none"/>
        </w:rPr>
        <w:t>名称</w:t>
      </w:r>
      <w:r>
        <w:rPr>
          <w:rFonts w:hint="eastAsia" w:ascii="宋体" w:hAnsi="宋体" w:cs="宋体"/>
          <w:b w:val="0"/>
          <w:bCs/>
          <w:color w:val="000000"/>
          <w:sz w:val="24"/>
          <w:szCs w:val="24"/>
          <w:highlight w:val="none"/>
          <w:lang w:eastAsia="zh-CN"/>
        </w:rPr>
        <w:t>：</w:t>
      </w:r>
    </w:p>
    <w:tbl>
      <w:tblPr>
        <w:tblStyle w:val="22"/>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2"/>
        <w:gridCol w:w="894"/>
        <w:gridCol w:w="2791"/>
        <w:gridCol w:w="923"/>
        <w:gridCol w:w="2907"/>
        <w:gridCol w:w="881"/>
      </w:tblGrid>
      <w:tr w14:paraId="5AB6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3" w:hRule="atLeast"/>
          <w:jc w:val="center"/>
        </w:trPr>
        <w:tc>
          <w:tcPr>
            <w:tcW w:w="602" w:type="dxa"/>
            <w:vAlign w:val="top"/>
          </w:tcPr>
          <w:p w14:paraId="15E3E650">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tc>
        <w:tc>
          <w:tcPr>
            <w:tcW w:w="3685" w:type="dxa"/>
            <w:gridSpan w:val="2"/>
            <w:vAlign w:val="top"/>
          </w:tcPr>
          <w:p w14:paraId="7E2C77FA">
            <w:pPr>
              <w:widowControl w:val="0"/>
              <w:wordWrap/>
              <w:adjustRightInd/>
              <w:snapToGrid/>
              <w:spacing w:line="560" w:lineRule="exact"/>
              <w:ind w:firstLine="120" w:firstLineChars="50"/>
              <w:jc w:val="center"/>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采购需求技术参数、指标</w:t>
            </w:r>
          </w:p>
        </w:tc>
        <w:tc>
          <w:tcPr>
            <w:tcW w:w="3830" w:type="dxa"/>
            <w:gridSpan w:val="2"/>
            <w:vAlign w:val="top"/>
          </w:tcPr>
          <w:p w14:paraId="70615104">
            <w:pPr>
              <w:widowControl w:val="0"/>
              <w:wordWrap/>
              <w:adjustRightInd/>
              <w:snapToGrid/>
              <w:spacing w:line="560" w:lineRule="exact"/>
              <w:jc w:val="center"/>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投标产品技术参数、指标</w:t>
            </w:r>
          </w:p>
        </w:tc>
        <w:tc>
          <w:tcPr>
            <w:tcW w:w="881" w:type="dxa"/>
            <w:vAlign w:val="center"/>
          </w:tcPr>
          <w:p w14:paraId="64DC831F">
            <w:pPr>
              <w:widowControl w:val="0"/>
              <w:wordWrap/>
              <w:adjustRightInd/>
              <w:snapToGrid/>
              <w:spacing w:line="560" w:lineRule="exact"/>
              <w:jc w:val="center"/>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w:t>
            </w:r>
          </w:p>
        </w:tc>
      </w:tr>
      <w:tr w14:paraId="3945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3" w:hRule="atLeast"/>
          <w:jc w:val="center"/>
        </w:trPr>
        <w:tc>
          <w:tcPr>
            <w:tcW w:w="602" w:type="dxa"/>
            <w:vAlign w:val="top"/>
          </w:tcPr>
          <w:p w14:paraId="08F9FFDF">
            <w:pPr>
              <w:widowControl w:val="0"/>
              <w:wordWrap/>
              <w:adjustRightInd/>
              <w:snapToGrid/>
              <w:spacing w:line="560" w:lineRule="exac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894" w:type="dxa"/>
            <w:vAlign w:val="center"/>
          </w:tcPr>
          <w:p w14:paraId="40776597">
            <w:pPr>
              <w:widowControl w:val="0"/>
              <w:wordWrap/>
              <w:adjustRightInd/>
              <w:snapToGrid/>
              <w:spacing w:line="560" w:lineRule="exac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w:t>
            </w:r>
          </w:p>
        </w:tc>
        <w:tc>
          <w:tcPr>
            <w:tcW w:w="2791" w:type="dxa"/>
            <w:vAlign w:val="center"/>
          </w:tcPr>
          <w:p w14:paraId="58DA5751">
            <w:pPr>
              <w:widowControl w:val="0"/>
              <w:wordWrap/>
              <w:adjustRightInd/>
              <w:snapToGrid/>
              <w:spacing w:line="560" w:lineRule="exact"/>
              <w:jc w:val="center"/>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技术参数、指标及配置</w:t>
            </w:r>
          </w:p>
        </w:tc>
        <w:tc>
          <w:tcPr>
            <w:tcW w:w="923" w:type="dxa"/>
            <w:vAlign w:val="center"/>
          </w:tcPr>
          <w:p w14:paraId="45258B71">
            <w:pPr>
              <w:widowControl w:val="0"/>
              <w:wordWrap/>
              <w:adjustRightInd/>
              <w:snapToGrid/>
              <w:spacing w:line="560" w:lineRule="exact"/>
              <w:jc w:val="center"/>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w:t>
            </w:r>
          </w:p>
        </w:tc>
        <w:tc>
          <w:tcPr>
            <w:tcW w:w="2907" w:type="dxa"/>
            <w:vAlign w:val="center"/>
          </w:tcPr>
          <w:p w14:paraId="590028F2">
            <w:pPr>
              <w:widowControl w:val="0"/>
              <w:wordWrap/>
              <w:adjustRightInd/>
              <w:snapToGrid/>
              <w:spacing w:line="560" w:lineRule="exact"/>
              <w:jc w:val="center"/>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技术参数、指标及配置</w:t>
            </w:r>
          </w:p>
        </w:tc>
        <w:tc>
          <w:tcPr>
            <w:tcW w:w="881" w:type="dxa"/>
            <w:vAlign w:val="top"/>
          </w:tcPr>
          <w:p w14:paraId="3A930497">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r>
      <w:tr w14:paraId="18C2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3" w:hRule="atLeast"/>
          <w:jc w:val="center"/>
        </w:trPr>
        <w:tc>
          <w:tcPr>
            <w:tcW w:w="602" w:type="dxa"/>
            <w:vAlign w:val="center"/>
          </w:tcPr>
          <w:p w14:paraId="3A7A5DA2">
            <w:pPr>
              <w:widowControl w:val="0"/>
              <w:wordWrap/>
              <w:adjustRightInd/>
              <w:snapToGrid/>
              <w:spacing w:line="560" w:lineRule="exact"/>
              <w:ind w:firstLine="199" w:firstLineChars="83"/>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894" w:type="dxa"/>
            <w:vAlign w:val="top"/>
          </w:tcPr>
          <w:p w14:paraId="7EF0B4A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2791" w:type="dxa"/>
            <w:vAlign w:val="top"/>
          </w:tcPr>
          <w:p w14:paraId="7765BC3A">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923" w:type="dxa"/>
            <w:vAlign w:val="top"/>
          </w:tcPr>
          <w:p w14:paraId="4451885C">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2907" w:type="dxa"/>
            <w:vAlign w:val="top"/>
          </w:tcPr>
          <w:p w14:paraId="1D304FB2">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881" w:type="dxa"/>
            <w:vAlign w:val="top"/>
          </w:tcPr>
          <w:p w14:paraId="13C0AF70">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r>
      <w:tr w14:paraId="6AF9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3" w:hRule="atLeast"/>
          <w:jc w:val="center"/>
        </w:trPr>
        <w:tc>
          <w:tcPr>
            <w:tcW w:w="602" w:type="dxa"/>
            <w:vAlign w:val="center"/>
          </w:tcPr>
          <w:p w14:paraId="0E254A01">
            <w:pPr>
              <w:widowControl w:val="0"/>
              <w:wordWrap/>
              <w:adjustRightInd/>
              <w:snapToGrid/>
              <w:spacing w:line="560" w:lineRule="exact"/>
              <w:ind w:firstLine="199" w:firstLineChars="83"/>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894" w:type="dxa"/>
            <w:vAlign w:val="top"/>
          </w:tcPr>
          <w:p w14:paraId="2CD9CB0B">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2791" w:type="dxa"/>
            <w:vAlign w:val="top"/>
          </w:tcPr>
          <w:p w14:paraId="082D5AF9">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923" w:type="dxa"/>
            <w:vAlign w:val="top"/>
          </w:tcPr>
          <w:p w14:paraId="6E7B22E0">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2907" w:type="dxa"/>
            <w:vAlign w:val="top"/>
          </w:tcPr>
          <w:p w14:paraId="48DEEBD5">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881" w:type="dxa"/>
            <w:vAlign w:val="top"/>
          </w:tcPr>
          <w:p w14:paraId="7A00536B">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r>
      <w:tr w14:paraId="41AE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3" w:hRule="atLeast"/>
          <w:jc w:val="center"/>
        </w:trPr>
        <w:tc>
          <w:tcPr>
            <w:tcW w:w="602" w:type="dxa"/>
            <w:vAlign w:val="center"/>
          </w:tcPr>
          <w:p w14:paraId="62D13C69">
            <w:pPr>
              <w:widowControl w:val="0"/>
              <w:wordWrap/>
              <w:adjustRightInd/>
              <w:snapToGrid/>
              <w:spacing w:line="560" w:lineRule="exact"/>
              <w:ind w:firstLine="199" w:firstLineChars="83"/>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894" w:type="dxa"/>
            <w:vAlign w:val="top"/>
          </w:tcPr>
          <w:p w14:paraId="30528B0F">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2791" w:type="dxa"/>
            <w:vAlign w:val="top"/>
          </w:tcPr>
          <w:p w14:paraId="04D4B348">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923" w:type="dxa"/>
            <w:vAlign w:val="top"/>
          </w:tcPr>
          <w:p w14:paraId="3BDBE8B2">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2907" w:type="dxa"/>
            <w:vAlign w:val="top"/>
          </w:tcPr>
          <w:p w14:paraId="6549886E">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881" w:type="dxa"/>
            <w:vAlign w:val="top"/>
          </w:tcPr>
          <w:p w14:paraId="1E358488">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r>
      <w:tr w14:paraId="6DDE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5" w:hRule="atLeast"/>
          <w:jc w:val="center"/>
        </w:trPr>
        <w:tc>
          <w:tcPr>
            <w:tcW w:w="602" w:type="dxa"/>
            <w:vAlign w:val="center"/>
          </w:tcPr>
          <w:p w14:paraId="6B928B86">
            <w:pPr>
              <w:widowControl w:val="0"/>
              <w:wordWrap/>
              <w:adjustRightInd/>
              <w:snapToGrid/>
              <w:spacing w:line="560" w:lineRule="exact"/>
              <w:ind w:firstLine="199" w:firstLineChars="83"/>
              <w:jc w:val="center"/>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894" w:type="dxa"/>
            <w:vAlign w:val="top"/>
          </w:tcPr>
          <w:p w14:paraId="55603E83">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2791" w:type="dxa"/>
            <w:vAlign w:val="top"/>
          </w:tcPr>
          <w:p w14:paraId="1DAC5646">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923" w:type="dxa"/>
            <w:vAlign w:val="top"/>
          </w:tcPr>
          <w:p w14:paraId="498F5BE4">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2907" w:type="dxa"/>
            <w:vAlign w:val="top"/>
          </w:tcPr>
          <w:p w14:paraId="6D49581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c>
          <w:tcPr>
            <w:tcW w:w="881" w:type="dxa"/>
            <w:vAlign w:val="top"/>
          </w:tcPr>
          <w:p w14:paraId="09B9FEDB">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highlight w:val="none"/>
              </w:rPr>
            </w:pPr>
          </w:p>
        </w:tc>
      </w:tr>
    </w:tbl>
    <w:p w14:paraId="6163DE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1、本表应按照采购分项报价表中“产品名称”及采购一览表中产品序号的指标逐项填写，不得遗漏。否则，按无效</w:t>
      </w:r>
      <w:r>
        <w:rPr>
          <w:rFonts w:hint="eastAsia" w:ascii="宋体" w:hAnsi="宋体" w:eastAsia="宋体" w:cs="宋体"/>
          <w:color w:val="000000"/>
          <w:sz w:val="24"/>
          <w:szCs w:val="24"/>
          <w:highlight w:val="none"/>
          <w:lang w:eastAsia="zh-CN"/>
        </w:rPr>
        <w:t>响应</w:t>
      </w:r>
      <w:r>
        <w:rPr>
          <w:rFonts w:hint="eastAsia" w:ascii="宋体" w:hAnsi="宋体" w:eastAsia="宋体" w:cs="宋体"/>
          <w:color w:val="000000"/>
          <w:sz w:val="24"/>
          <w:szCs w:val="24"/>
          <w:highlight w:val="none"/>
        </w:rPr>
        <w:t>处理。</w:t>
      </w:r>
    </w:p>
    <w:p w14:paraId="52EA0ED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
          <w:color w:val="000000"/>
          <w:sz w:val="24"/>
          <w:szCs w:val="24"/>
          <w:highlight w:val="none"/>
          <w:u w:val="none"/>
        </w:rPr>
      </w:pPr>
      <w:r>
        <w:rPr>
          <w:rFonts w:hint="eastAsia" w:ascii="宋体" w:hAnsi="宋体" w:eastAsia="宋体" w:cs="宋体"/>
          <w:color w:val="000000"/>
          <w:sz w:val="24"/>
          <w:szCs w:val="24"/>
          <w:highlight w:val="none"/>
        </w:rPr>
        <w:t>2、“投标产品技术参数、指标”</w:t>
      </w:r>
      <w:r>
        <w:rPr>
          <w:rFonts w:hint="eastAsia" w:ascii="宋体" w:hAnsi="宋体" w:eastAsia="宋体" w:cs="宋体"/>
          <w:color w:val="000000"/>
          <w:sz w:val="24"/>
          <w:szCs w:val="24"/>
          <w:highlight w:val="none"/>
          <w:u w:val="none"/>
        </w:rPr>
        <w:t>必须与</w:t>
      </w:r>
      <w:r>
        <w:rPr>
          <w:rFonts w:hint="eastAsia" w:ascii="宋体" w:hAnsi="宋体" w:eastAsia="宋体" w:cs="宋体"/>
          <w:color w:val="000000"/>
          <w:sz w:val="24"/>
          <w:szCs w:val="24"/>
          <w:highlight w:val="none"/>
          <w:u w:val="none"/>
          <w:lang w:val="en-US" w:eastAsia="zh-CN"/>
        </w:rPr>
        <w:t>询价</w:t>
      </w:r>
      <w:r>
        <w:rPr>
          <w:rFonts w:hint="eastAsia" w:ascii="宋体" w:hAnsi="宋体" w:eastAsia="宋体" w:cs="宋体"/>
          <w:color w:val="000000"/>
          <w:sz w:val="24"/>
          <w:szCs w:val="24"/>
          <w:highlight w:val="none"/>
          <w:u w:val="none"/>
        </w:rPr>
        <w:t>文件中提供的产品证明材料的实质性响应情况相一致。若在</w:t>
      </w:r>
      <w:r>
        <w:rPr>
          <w:rFonts w:hint="eastAsia" w:ascii="宋体" w:hAnsi="宋体" w:eastAsia="宋体" w:cs="宋体"/>
          <w:color w:val="000000"/>
          <w:sz w:val="24"/>
          <w:szCs w:val="24"/>
          <w:highlight w:val="none"/>
          <w:u w:val="none"/>
          <w:lang w:eastAsia="zh-CN"/>
        </w:rPr>
        <w:t>评审</w:t>
      </w:r>
      <w:r>
        <w:rPr>
          <w:rFonts w:hint="eastAsia" w:ascii="宋体" w:hAnsi="宋体" w:eastAsia="宋体" w:cs="宋体"/>
          <w:color w:val="000000"/>
          <w:sz w:val="24"/>
          <w:szCs w:val="24"/>
          <w:highlight w:val="none"/>
          <w:u w:val="none"/>
        </w:rPr>
        <w:t>环节发现该项与</w:t>
      </w:r>
      <w:r>
        <w:rPr>
          <w:rFonts w:hint="eastAsia" w:ascii="宋体" w:hAnsi="宋体" w:eastAsia="宋体" w:cs="宋体"/>
          <w:color w:val="000000"/>
          <w:sz w:val="24"/>
          <w:szCs w:val="24"/>
          <w:highlight w:val="none"/>
          <w:u w:val="none"/>
          <w:lang w:val="en-US" w:eastAsia="zh-CN"/>
        </w:rPr>
        <w:t>询价</w:t>
      </w:r>
      <w:r>
        <w:rPr>
          <w:rFonts w:hint="eastAsia" w:ascii="宋体" w:hAnsi="宋体" w:eastAsia="宋体" w:cs="宋体"/>
          <w:color w:val="000000"/>
          <w:sz w:val="24"/>
          <w:szCs w:val="24"/>
          <w:highlight w:val="none"/>
          <w:u w:val="none"/>
        </w:rPr>
        <w:t>响应文件中提供的产品实质性响应情况不一致或直接复制</w:t>
      </w:r>
      <w:r>
        <w:rPr>
          <w:rFonts w:hint="eastAsia" w:ascii="宋体" w:hAnsi="宋体" w:eastAsia="宋体" w:cs="宋体"/>
          <w:color w:val="000000"/>
          <w:sz w:val="24"/>
          <w:szCs w:val="24"/>
          <w:highlight w:val="none"/>
          <w:u w:val="none"/>
          <w:lang w:val="en-US" w:eastAsia="zh-CN"/>
        </w:rPr>
        <w:t>询价</w:t>
      </w:r>
      <w:r>
        <w:rPr>
          <w:rFonts w:hint="eastAsia" w:ascii="宋体" w:hAnsi="宋体" w:eastAsia="宋体" w:cs="宋体"/>
          <w:color w:val="000000"/>
          <w:sz w:val="24"/>
          <w:szCs w:val="24"/>
          <w:highlight w:val="none"/>
          <w:u w:val="none"/>
        </w:rPr>
        <w:t>文件“采购需求技术参数、指标”内容的，按无效</w:t>
      </w:r>
      <w:r>
        <w:rPr>
          <w:rFonts w:hint="eastAsia" w:ascii="宋体" w:hAnsi="宋体" w:eastAsia="宋体" w:cs="宋体"/>
          <w:color w:val="000000"/>
          <w:sz w:val="24"/>
          <w:szCs w:val="24"/>
          <w:highlight w:val="none"/>
          <w:u w:val="none"/>
          <w:lang w:val="en-US" w:eastAsia="zh-CN"/>
        </w:rPr>
        <w:t>响应</w:t>
      </w:r>
      <w:r>
        <w:rPr>
          <w:rFonts w:hint="eastAsia" w:ascii="宋体" w:hAnsi="宋体" w:eastAsia="宋体" w:cs="宋体"/>
          <w:color w:val="000000"/>
          <w:sz w:val="24"/>
          <w:szCs w:val="24"/>
          <w:highlight w:val="none"/>
          <w:u w:val="none"/>
        </w:rPr>
        <w:t>处理。</w:t>
      </w:r>
      <w:r>
        <w:rPr>
          <w:rFonts w:hint="eastAsia" w:ascii="宋体" w:hAnsi="宋体" w:eastAsia="宋体" w:cs="宋体"/>
          <w:b/>
          <w:color w:val="000000"/>
          <w:sz w:val="24"/>
          <w:szCs w:val="24"/>
          <w:highlight w:val="none"/>
          <w:u w:val="none"/>
        </w:rPr>
        <w:t xml:space="preserve">   </w:t>
      </w:r>
    </w:p>
    <w:p w14:paraId="42C6104D">
      <w:pPr>
        <w:wordWrap/>
        <w:spacing w:before="157" w:beforeLines="50" w:line="560" w:lineRule="exact"/>
        <w:ind w:firstLine="640" w:firstLineChars="200"/>
        <w:jc w:val="right"/>
        <w:outlineLvl w:val="9"/>
        <w:rPr>
          <w:rFonts w:hint="eastAsia" w:ascii="宋体" w:hAnsi="宋体" w:eastAsia="宋体" w:cs="宋体"/>
          <w:b w:val="0"/>
          <w:bCs/>
          <w:color w:val="000000"/>
          <w:sz w:val="32"/>
          <w:szCs w:val="32"/>
          <w:highlight w:val="none"/>
          <w:lang w:val="en-US" w:eastAsia="zh-CN"/>
        </w:rPr>
      </w:pPr>
      <w:r>
        <w:rPr>
          <w:rFonts w:hint="eastAsia" w:ascii="宋体" w:hAnsi="宋体" w:eastAsia="宋体" w:cs="宋体"/>
          <w:b w:val="0"/>
          <w:bCs/>
          <w:color w:val="000000"/>
          <w:sz w:val="32"/>
          <w:szCs w:val="32"/>
          <w:highlight w:val="none"/>
          <w:lang w:val="en-US" w:eastAsia="zh-CN"/>
        </w:rPr>
        <w:t xml:space="preserve"> </w:t>
      </w:r>
    </w:p>
    <w:p w14:paraId="56EA46F3">
      <w:pPr>
        <w:wordWrap/>
        <w:spacing w:before="157" w:beforeLines="50" w:line="560" w:lineRule="exact"/>
        <w:ind w:firstLine="640" w:firstLineChars="200"/>
        <w:jc w:val="right"/>
        <w:outlineLvl w:val="9"/>
        <w:rPr>
          <w:rFonts w:hint="eastAsia" w:ascii="宋体" w:hAnsi="宋体" w:eastAsia="宋体" w:cs="宋体"/>
          <w:b w:val="0"/>
          <w:bCs/>
          <w:color w:val="000000"/>
          <w:sz w:val="32"/>
          <w:szCs w:val="32"/>
          <w:highlight w:val="none"/>
          <w:lang w:val="en-US" w:eastAsia="zh-CN"/>
        </w:rPr>
      </w:pPr>
    </w:p>
    <w:p w14:paraId="087476FB">
      <w:pPr>
        <w:wordWrap/>
        <w:spacing w:before="157" w:beforeLines="50" w:line="560" w:lineRule="exact"/>
        <w:ind w:firstLine="640" w:firstLineChars="200"/>
        <w:jc w:val="right"/>
        <w:outlineLvl w:val="9"/>
        <w:rPr>
          <w:rFonts w:hint="eastAsia" w:ascii="宋体" w:hAnsi="宋体" w:eastAsia="宋体" w:cs="宋体"/>
          <w:b w:val="0"/>
          <w:bCs/>
          <w:color w:val="000000"/>
          <w:sz w:val="32"/>
          <w:szCs w:val="32"/>
          <w:highlight w:val="none"/>
          <w:lang w:val="en-US" w:eastAsia="zh-CN"/>
        </w:rPr>
      </w:pPr>
    </w:p>
    <w:p w14:paraId="58A86621">
      <w:pPr>
        <w:wordWrap/>
        <w:spacing w:before="157" w:beforeLines="50" w:line="560" w:lineRule="exact"/>
        <w:jc w:val="right"/>
        <w:outlineLvl w:val="9"/>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eastAsia="zh-CN"/>
        </w:rPr>
        <w:t>单</w:t>
      </w:r>
      <w:r>
        <w:rPr>
          <w:rFonts w:hint="eastAsia" w:ascii="宋体" w:hAnsi="宋体" w:eastAsia="宋体" w:cs="宋体"/>
          <w:b/>
          <w:bCs w:val="0"/>
          <w:color w:val="000000"/>
          <w:sz w:val="24"/>
          <w:szCs w:val="24"/>
          <w:highlight w:val="none"/>
        </w:rPr>
        <w:t>位</w:t>
      </w:r>
      <w:r>
        <w:rPr>
          <w:rFonts w:hint="eastAsia" w:ascii="宋体" w:hAnsi="宋体" w:eastAsia="宋体" w:cs="宋体"/>
          <w:b/>
          <w:bCs w:val="0"/>
          <w:color w:val="000000"/>
          <w:sz w:val="24"/>
          <w:szCs w:val="24"/>
          <w:highlight w:val="none"/>
          <w:lang w:eastAsia="zh-CN"/>
        </w:rPr>
        <w:t>名称：</w:t>
      </w:r>
      <w:r>
        <w:rPr>
          <w:rFonts w:hint="eastAsia" w:ascii="宋体" w:hAnsi="宋体" w:eastAsia="宋体" w:cs="宋体"/>
          <w:b/>
          <w:bCs w:val="0"/>
          <w:color w:val="000000"/>
          <w:sz w:val="24"/>
          <w:szCs w:val="24"/>
          <w:highlight w:val="none"/>
          <w:u w:val="single"/>
        </w:rPr>
        <w:t xml:space="preserve">   </w:t>
      </w:r>
      <w:r>
        <w:rPr>
          <w:rFonts w:hint="eastAsia" w:ascii="宋体" w:hAnsi="宋体" w:eastAsia="宋体" w:cs="宋体"/>
          <w:b/>
          <w:bCs w:val="0"/>
          <w:color w:val="000000"/>
          <w:sz w:val="24"/>
          <w:szCs w:val="24"/>
          <w:highlight w:val="none"/>
          <w:u w:val="single"/>
          <w:lang w:val="en-US" w:eastAsia="zh-CN"/>
        </w:rPr>
        <w:t xml:space="preserve">   </w:t>
      </w:r>
      <w:r>
        <w:rPr>
          <w:rFonts w:hint="eastAsia" w:ascii="宋体" w:hAnsi="宋体" w:eastAsia="宋体" w:cs="宋体"/>
          <w:b/>
          <w:bCs w:val="0"/>
          <w:color w:val="000000"/>
          <w:sz w:val="24"/>
          <w:szCs w:val="24"/>
          <w:highlight w:val="none"/>
          <w:u w:val="single"/>
        </w:rPr>
        <w:t xml:space="preserve">    </w:t>
      </w:r>
      <w:r>
        <w:rPr>
          <w:rFonts w:hint="eastAsia" w:ascii="宋体" w:hAnsi="宋体" w:eastAsia="宋体" w:cs="宋体"/>
          <w:b/>
          <w:bCs w:val="0"/>
          <w:color w:val="000000"/>
          <w:sz w:val="24"/>
          <w:szCs w:val="24"/>
          <w:highlight w:val="none"/>
        </w:rPr>
        <w:t>（公章）</w:t>
      </w:r>
    </w:p>
    <w:p w14:paraId="2D6E4BBC">
      <w:pPr>
        <w:wordWrap/>
        <w:spacing w:before="157" w:beforeLines="50" w:line="560" w:lineRule="exact"/>
        <w:jc w:val="right"/>
        <w:outlineLvl w:val="9"/>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法定代表人或委托代理人</w:t>
      </w:r>
      <w:r>
        <w:rPr>
          <w:rFonts w:hint="eastAsia" w:ascii="宋体" w:hAnsi="宋体" w:eastAsia="宋体" w:cs="宋体"/>
          <w:b/>
          <w:bCs w:val="0"/>
          <w:color w:val="000000"/>
          <w:sz w:val="24"/>
          <w:szCs w:val="24"/>
          <w:highlight w:val="none"/>
          <w:lang w:eastAsia="zh-CN"/>
        </w:rPr>
        <w:t>：</w:t>
      </w:r>
      <w:r>
        <w:rPr>
          <w:rFonts w:hint="eastAsia" w:ascii="宋体" w:hAnsi="宋体" w:eastAsia="宋体" w:cs="宋体"/>
          <w:b/>
          <w:bCs w:val="0"/>
          <w:color w:val="000000"/>
          <w:sz w:val="24"/>
          <w:szCs w:val="24"/>
          <w:highlight w:val="none"/>
          <w:u w:val="single"/>
        </w:rPr>
        <w:t xml:space="preserve">       </w:t>
      </w:r>
      <w:r>
        <w:rPr>
          <w:rFonts w:hint="eastAsia" w:ascii="宋体" w:hAnsi="宋体" w:eastAsia="宋体" w:cs="宋体"/>
          <w:b/>
          <w:bCs w:val="0"/>
          <w:color w:val="000000"/>
          <w:sz w:val="24"/>
          <w:szCs w:val="24"/>
          <w:highlight w:val="none"/>
        </w:rPr>
        <w:t>（签字或盖章）</w:t>
      </w:r>
    </w:p>
    <w:p w14:paraId="05A8A22A">
      <w:pPr>
        <w:wordWrap/>
        <w:spacing w:before="157" w:beforeLines="50" w:line="560" w:lineRule="exact"/>
        <w:jc w:val="right"/>
        <w:outlineLvl w:val="9"/>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年   月  日</w:t>
      </w:r>
    </w:p>
    <w:p w14:paraId="7AC0DF17">
      <w:pPr>
        <w:rPr>
          <w:rFonts w:hint="eastAsia" w:ascii="宋体" w:hAnsi="宋体" w:eastAsia="宋体" w:cs="宋体"/>
          <w:sz w:val="32"/>
          <w:lang w:val="zh-CN"/>
        </w:rPr>
      </w:pPr>
      <w:r>
        <w:rPr>
          <w:rFonts w:hint="eastAsia" w:ascii="宋体" w:hAnsi="宋体" w:eastAsia="宋体" w:cs="宋体"/>
          <w:sz w:val="32"/>
          <w:lang w:val="zh-CN"/>
        </w:rPr>
        <w:br w:type="page"/>
      </w:r>
    </w:p>
    <w:p w14:paraId="013C3969">
      <w:pPr>
        <w:pStyle w:val="19"/>
        <w:spacing w:line="360" w:lineRule="auto"/>
        <w:jc w:val="left"/>
        <w:rPr>
          <w:rFonts w:hint="eastAsia" w:ascii="宋体" w:hAnsi="宋体" w:eastAsia="宋体" w:cs="宋体"/>
          <w:sz w:val="32"/>
          <w:lang w:val="zh-CN"/>
        </w:rPr>
      </w:pPr>
      <w:bookmarkStart w:id="303" w:name="_Toc9702"/>
      <w:r>
        <w:rPr>
          <w:rFonts w:hint="eastAsia" w:ascii="宋体" w:hAnsi="宋体" w:eastAsia="宋体" w:cs="宋体"/>
          <w:sz w:val="32"/>
          <w:lang w:val="zh-CN"/>
        </w:rPr>
        <w:t>格式</w:t>
      </w:r>
      <w:bookmarkEnd w:id="295"/>
      <w:r>
        <w:rPr>
          <w:rFonts w:hint="eastAsia" w:ascii="宋体" w:hAnsi="宋体" w:eastAsia="宋体" w:cs="宋体"/>
          <w:sz w:val="32"/>
          <w:lang w:val="en-US" w:eastAsia="zh-CN"/>
        </w:rPr>
        <w:t>9</w:t>
      </w:r>
      <w:r>
        <w:rPr>
          <w:rFonts w:hint="eastAsia" w:ascii="宋体" w:hAnsi="宋体" w:eastAsia="宋体" w:cs="宋体"/>
          <w:sz w:val="32"/>
          <w:lang w:val="zh-CN"/>
        </w:rPr>
        <w:t>：</w:t>
      </w:r>
      <w:r>
        <w:rPr>
          <w:rFonts w:hint="eastAsia" w:ascii="宋体" w:hAnsi="宋体" w:eastAsia="宋体" w:cs="宋体"/>
          <w:sz w:val="32"/>
          <w:lang w:val="zh-CN" w:eastAsia="zh-CN"/>
        </w:rPr>
        <w:t>投标产品相关资料</w:t>
      </w:r>
      <w:bookmarkEnd w:id="303"/>
    </w:p>
    <w:p w14:paraId="1370D6F7">
      <w:pPr>
        <w:bidi w:val="0"/>
        <w:jc w:val="center"/>
        <w:rPr>
          <w:rFonts w:hint="eastAsia"/>
          <w:b/>
          <w:bCs/>
          <w:sz w:val="36"/>
          <w:szCs w:val="36"/>
          <w:lang w:val="zh-CN" w:eastAsia="zh-CN"/>
        </w:rPr>
      </w:pPr>
      <w:r>
        <w:rPr>
          <w:rFonts w:hint="eastAsia"/>
          <w:b/>
          <w:bCs/>
          <w:sz w:val="36"/>
          <w:szCs w:val="36"/>
          <w:lang w:val="zh-CN" w:eastAsia="zh-CN"/>
        </w:rPr>
        <w:t>投标产品相关资料</w:t>
      </w:r>
    </w:p>
    <w:p w14:paraId="4765C824">
      <w:pPr>
        <w:bidi w:val="0"/>
        <w:jc w:val="center"/>
        <w:rPr>
          <w:rFonts w:hint="eastAsia"/>
          <w:b/>
          <w:bCs/>
          <w:sz w:val="36"/>
          <w:szCs w:val="36"/>
          <w:lang w:val="zh-CN" w:eastAsia="zh-CN"/>
        </w:rPr>
      </w:pPr>
    </w:p>
    <w:p w14:paraId="2C5809D7">
      <w:pPr>
        <w:pStyle w:val="20"/>
        <w:spacing w:line="360" w:lineRule="auto"/>
        <w:ind w:firstLine="480" w:firstLineChars="200"/>
        <w:rPr>
          <w:rFonts w:hint="eastAsia" w:ascii="宋体" w:hAnsi="宋体" w:cs="宋体"/>
          <w:kern w:val="0"/>
          <w:sz w:val="24"/>
          <w:szCs w:val="24"/>
          <w:highlight w:val="none"/>
          <w:lang w:val="zh-CN" w:eastAsia="zh-CN" w:bidi="ar-SA"/>
        </w:rPr>
      </w:pPr>
      <w:r>
        <w:rPr>
          <w:rFonts w:hint="eastAsia" w:ascii="宋体" w:hAnsi="宋体" w:cs="宋体"/>
          <w:kern w:val="0"/>
          <w:sz w:val="24"/>
          <w:szCs w:val="24"/>
          <w:highlight w:val="none"/>
          <w:lang w:val="zh-CN" w:eastAsia="zh-CN" w:bidi="ar-SA"/>
        </w:rPr>
        <w:t>根据项目内容，投标时提供国家认可的质监机构出具的投标产品的产品检验报告</w:t>
      </w:r>
      <w:r>
        <w:rPr>
          <w:rFonts w:hint="eastAsia" w:ascii="宋体" w:hAnsi="宋体" w:cs="宋体"/>
          <w:kern w:val="0"/>
          <w:sz w:val="24"/>
          <w:szCs w:val="24"/>
          <w:highlight w:val="none"/>
          <w:lang w:val="en-US" w:eastAsia="zh-CN" w:bidi="ar-SA"/>
        </w:rPr>
        <w:t>或</w:t>
      </w:r>
      <w:r>
        <w:rPr>
          <w:rFonts w:hint="eastAsia" w:ascii="宋体" w:hAnsi="宋体" w:cs="宋体"/>
          <w:kern w:val="0"/>
          <w:sz w:val="24"/>
          <w:szCs w:val="24"/>
          <w:highlight w:val="none"/>
          <w:lang w:val="zh-CN" w:eastAsia="zh-CN" w:bidi="ar-SA"/>
        </w:rPr>
        <w:t>证明技术参数响应的相关资料</w:t>
      </w:r>
      <w:r>
        <w:rPr>
          <w:rFonts w:hint="eastAsia" w:ascii="宋体" w:hAnsi="宋体" w:cs="宋体"/>
          <w:kern w:val="0"/>
          <w:sz w:val="24"/>
          <w:szCs w:val="24"/>
          <w:highlight w:val="none"/>
          <w:lang w:val="en-US" w:eastAsia="zh-CN" w:bidi="ar-SA"/>
        </w:rPr>
        <w:t>或</w:t>
      </w:r>
      <w:r>
        <w:rPr>
          <w:rFonts w:hint="eastAsia" w:ascii="宋体" w:hAnsi="宋体" w:cs="宋体"/>
          <w:kern w:val="0"/>
          <w:sz w:val="24"/>
          <w:szCs w:val="24"/>
          <w:highlight w:val="none"/>
          <w:lang w:val="zh-CN" w:eastAsia="zh-CN" w:bidi="ar-SA"/>
        </w:rPr>
        <w:t>彩页（或厂家公开发布的资料参数）等资料。</w:t>
      </w:r>
    </w:p>
    <w:p w14:paraId="5265F35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color w:val="000000"/>
          <w:sz w:val="32"/>
          <w:lang w:val="zh-CN" w:eastAsia="zh-CN"/>
        </w:rPr>
      </w:pPr>
      <w:r>
        <w:rPr>
          <w:rFonts w:hint="eastAsia" w:ascii="宋体" w:hAnsi="宋体" w:eastAsia="宋体" w:cs="宋体"/>
          <w:color w:val="000000"/>
          <w:sz w:val="32"/>
          <w:lang w:val="zh-CN" w:eastAsia="zh-CN"/>
        </w:rPr>
        <w:br w:type="page"/>
      </w:r>
    </w:p>
    <w:p w14:paraId="10F046B3">
      <w:pPr>
        <w:pStyle w:val="19"/>
        <w:spacing w:line="360" w:lineRule="auto"/>
        <w:jc w:val="left"/>
        <w:rPr>
          <w:rFonts w:hint="eastAsia" w:ascii="宋体" w:hAnsi="宋体" w:eastAsia="宋体" w:cs="宋体"/>
          <w:color w:val="000000"/>
          <w:sz w:val="32"/>
          <w:lang w:val="zh-CN" w:eastAsia="zh-CN"/>
        </w:rPr>
      </w:pPr>
      <w:bookmarkStart w:id="304" w:name="_Toc11081"/>
      <w:r>
        <w:rPr>
          <w:rFonts w:hint="eastAsia" w:ascii="宋体" w:hAnsi="宋体" w:eastAsia="宋体" w:cs="宋体"/>
          <w:color w:val="000000"/>
          <w:sz w:val="32"/>
          <w:lang w:val="zh-CN" w:eastAsia="zh-CN"/>
        </w:rPr>
        <w:t>格式</w:t>
      </w:r>
      <w:r>
        <w:rPr>
          <w:rFonts w:hint="eastAsia" w:ascii="宋体" w:hAnsi="宋体" w:eastAsia="宋体" w:cs="宋体"/>
          <w:color w:val="000000"/>
          <w:sz w:val="32"/>
          <w:lang w:val="en-US" w:eastAsia="zh-CN"/>
        </w:rPr>
        <w:t>10</w:t>
      </w:r>
      <w:r>
        <w:rPr>
          <w:rFonts w:hint="eastAsia" w:ascii="宋体" w:hAnsi="宋体" w:eastAsia="宋体" w:cs="宋体"/>
          <w:color w:val="000000"/>
          <w:sz w:val="32"/>
          <w:lang w:val="zh-CN" w:eastAsia="zh-CN"/>
        </w:rPr>
        <w:t>：供应商承诺函</w:t>
      </w:r>
      <w:bookmarkEnd w:id="304"/>
    </w:p>
    <w:p w14:paraId="6282724D">
      <w:pPr>
        <w:bidi w:val="0"/>
        <w:jc w:val="center"/>
        <w:rPr>
          <w:rFonts w:hint="eastAsia"/>
          <w:b/>
          <w:bCs/>
          <w:sz w:val="36"/>
          <w:szCs w:val="36"/>
          <w:lang w:val="zh-CN" w:eastAsia="zh-CN"/>
        </w:rPr>
      </w:pPr>
      <w:r>
        <w:rPr>
          <w:rFonts w:hint="eastAsia"/>
          <w:b/>
          <w:bCs/>
          <w:sz w:val="36"/>
          <w:szCs w:val="36"/>
          <w:lang w:val="zh-CN" w:eastAsia="zh-CN"/>
        </w:rPr>
        <w:t>供应商承诺函</w:t>
      </w:r>
    </w:p>
    <w:p w14:paraId="2C43262D">
      <w:pPr>
        <w:bidi w:val="0"/>
        <w:jc w:val="center"/>
        <w:rPr>
          <w:rFonts w:hint="eastAsia"/>
          <w:b/>
          <w:bCs/>
          <w:sz w:val="36"/>
          <w:szCs w:val="36"/>
          <w:lang w:val="zh-CN" w:eastAsia="zh-CN"/>
        </w:rPr>
      </w:pPr>
    </w:p>
    <w:p w14:paraId="7EEA93DF">
      <w:pPr>
        <w:autoSpaceDE w:val="0"/>
        <w:autoSpaceDN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致：</w:t>
      </w:r>
      <w:r>
        <w:rPr>
          <w:rFonts w:hint="eastAsia" w:ascii="宋体" w:hAnsi="宋体" w:eastAsia="宋体" w:cs="宋体"/>
          <w:b/>
          <w:bCs/>
          <w:color w:val="000000"/>
          <w:kern w:val="0"/>
          <w:sz w:val="24"/>
          <w:u w:val="single"/>
          <w:lang w:val="zh-CN"/>
        </w:rPr>
        <w:t>祁连县政府采购中心</w:t>
      </w:r>
    </w:p>
    <w:p w14:paraId="74D53F9E">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关于贵方20</w:t>
      </w:r>
      <w:r>
        <w:rPr>
          <w:rFonts w:hint="eastAsia" w:ascii="宋体" w:hAnsi="宋体" w:eastAsia="宋体" w:cs="宋体"/>
          <w:color w:val="000000"/>
          <w:kern w:val="0"/>
          <w:sz w:val="24"/>
          <w:lang w:val="en-US" w:eastAsia="zh-CN"/>
        </w:rPr>
        <w:t>26</w:t>
      </w:r>
      <w:r>
        <w:rPr>
          <w:rFonts w:hint="eastAsia" w:ascii="宋体" w:hAnsi="宋体" w:eastAsia="宋体" w:cs="宋体"/>
          <w:color w:val="000000"/>
          <w:kern w:val="0"/>
          <w:sz w:val="24"/>
          <w:lang w:val="zh-CN"/>
        </w:rPr>
        <w:t>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lang w:val="zh-CN"/>
        </w:rPr>
        <w:t>月</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lang w:val="zh-CN"/>
        </w:rPr>
        <w:t>日</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lang w:val="zh-CN"/>
        </w:rPr>
        <w:t xml:space="preserve">      (项目名称)</w:t>
      </w:r>
      <w:r>
        <w:rPr>
          <w:rFonts w:hint="eastAsia" w:ascii="宋体" w:hAnsi="宋体" w:eastAsia="宋体" w:cs="宋体"/>
          <w:color w:val="000000"/>
          <w:kern w:val="0"/>
          <w:sz w:val="24"/>
          <w:lang w:val="zh-CN"/>
        </w:rPr>
        <w:t>采购项目，本签字人愿意参加投标，提供采购一览表中要求的所有产品，并证实提交的所有资料是准确的和真实的。同时，我代表（供应商名称），在此作如下承诺：</w:t>
      </w:r>
    </w:p>
    <w:p w14:paraId="768F4DCF">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zh-CN"/>
        </w:rPr>
        <w:t>1、完全理解和接受</w:t>
      </w:r>
      <w:r>
        <w:rPr>
          <w:rFonts w:hint="eastAsia" w:ascii="宋体" w:hAnsi="宋体" w:eastAsia="宋体" w:cs="宋体"/>
          <w:color w:val="000000"/>
          <w:kern w:val="0"/>
          <w:sz w:val="24"/>
        </w:rPr>
        <w:t>询价通知书</w:t>
      </w:r>
      <w:r>
        <w:rPr>
          <w:rFonts w:hint="eastAsia" w:ascii="宋体" w:hAnsi="宋体" w:eastAsia="宋体" w:cs="宋体"/>
          <w:color w:val="000000"/>
          <w:kern w:val="0"/>
          <w:sz w:val="24"/>
          <w:lang w:val="zh-CN"/>
        </w:rPr>
        <w:t>的一切规定和要求；</w:t>
      </w:r>
    </w:p>
    <w:p w14:paraId="141CE4F0">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若中标，我方将按照询价文件的具体规定与采购人签订采购合同，并且严格履行合同义务，按时交货，提供优质的产品和服务。如果在合同执行过程中，发现质量、数量出现问题，我方一定尽快更换或补退货，并承担相应的经济责任；</w:t>
      </w:r>
    </w:p>
    <w:p w14:paraId="1F3DF3CD">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3、我方保证甲方在使用该产品或其任何一部分时，不受第三方提出的侵犯专利权、著作权、商标权和工业设计权等知识产权的起诉，若有违犯，愿承担相应的一切责任。</w:t>
      </w:r>
    </w:p>
    <w:p w14:paraId="0EA0E3C8">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4、我方承诺，除</w:t>
      </w:r>
      <w:r>
        <w:rPr>
          <w:rFonts w:hint="eastAsia" w:ascii="宋体" w:hAnsi="宋体" w:eastAsia="宋体" w:cs="宋体"/>
          <w:color w:val="000000"/>
          <w:kern w:val="0"/>
          <w:sz w:val="24"/>
        </w:rPr>
        <w:t>询价通知书</w:t>
      </w:r>
      <w:r>
        <w:rPr>
          <w:rFonts w:hint="eastAsia" w:ascii="宋体" w:hAnsi="宋体" w:eastAsia="宋体" w:cs="宋体"/>
          <w:color w:val="000000"/>
          <w:kern w:val="0"/>
          <w:sz w:val="24"/>
          <w:lang w:val="zh-CN"/>
        </w:rPr>
        <w:t>中规定的进口产品外，所投的产品均为国产产品，且均符合国家强制性标准。若有不实，愿承担相应的责任。</w:t>
      </w:r>
    </w:p>
    <w:p w14:paraId="4ABFE95F">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5、在整个</w:t>
      </w:r>
      <w:r>
        <w:rPr>
          <w:rFonts w:hint="eastAsia" w:ascii="宋体" w:hAnsi="宋体" w:eastAsia="宋体" w:cs="宋体"/>
          <w:color w:val="000000"/>
          <w:kern w:val="0"/>
          <w:sz w:val="24"/>
        </w:rPr>
        <w:t>询价</w:t>
      </w:r>
      <w:r>
        <w:rPr>
          <w:rFonts w:hint="eastAsia" w:ascii="宋体" w:hAnsi="宋体" w:eastAsia="宋体" w:cs="宋体"/>
          <w:color w:val="000000"/>
          <w:kern w:val="0"/>
          <w:sz w:val="24"/>
          <w:lang w:val="zh-CN"/>
        </w:rPr>
        <w:t>过程中我方若有违规行为，贵方可按</w:t>
      </w:r>
      <w:r>
        <w:rPr>
          <w:rFonts w:hint="eastAsia" w:ascii="宋体" w:hAnsi="宋体" w:eastAsia="宋体" w:cs="宋体"/>
          <w:color w:val="000000"/>
          <w:kern w:val="0"/>
          <w:sz w:val="24"/>
        </w:rPr>
        <w:t>询价通知书</w:t>
      </w:r>
      <w:r>
        <w:rPr>
          <w:rFonts w:hint="eastAsia" w:ascii="宋体" w:hAnsi="宋体" w:eastAsia="宋体" w:cs="宋体"/>
          <w:color w:val="000000"/>
          <w:kern w:val="0"/>
          <w:sz w:val="24"/>
          <w:lang w:val="zh-CN"/>
        </w:rPr>
        <w:t>之规定给予处罚，我方完全接受。</w:t>
      </w:r>
    </w:p>
    <w:p w14:paraId="16A1017B">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6、若中标，本承诺将成为合同不可分割的一部分，与合同具有同等的法律效力。</w:t>
      </w:r>
    </w:p>
    <w:p w14:paraId="5CE2E316">
      <w:pPr>
        <w:autoSpaceDE w:val="0"/>
        <w:autoSpaceDN w:val="0"/>
        <w:adjustRightInd w:val="0"/>
        <w:spacing w:line="360" w:lineRule="auto"/>
        <w:rPr>
          <w:rFonts w:hint="eastAsia" w:ascii="宋体" w:hAnsi="宋体" w:eastAsia="宋体" w:cs="宋体"/>
          <w:color w:val="000000"/>
          <w:kern w:val="0"/>
          <w:sz w:val="24"/>
          <w:lang w:val="zh-CN"/>
        </w:rPr>
      </w:pPr>
    </w:p>
    <w:p w14:paraId="7C7B1313">
      <w:pPr>
        <w:autoSpaceDE w:val="0"/>
        <w:autoSpaceDN w:val="0"/>
        <w:adjustRightInd w:val="0"/>
        <w:spacing w:line="360" w:lineRule="auto"/>
        <w:rPr>
          <w:rFonts w:hint="eastAsia" w:ascii="宋体" w:hAnsi="宋体" w:eastAsia="宋体" w:cs="宋体"/>
          <w:color w:val="000000"/>
          <w:kern w:val="0"/>
          <w:sz w:val="24"/>
          <w:lang w:val="zh-CN"/>
        </w:rPr>
      </w:pPr>
    </w:p>
    <w:p w14:paraId="31043F6C">
      <w:pPr>
        <w:autoSpaceDE w:val="0"/>
        <w:autoSpaceDN w:val="0"/>
        <w:adjustRightInd w:val="0"/>
        <w:spacing w:line="360" w:lineRule="auto"/>
        <w:rPr>
          <w:rFonts w:hint="eastAsia" w:ascii="宋体" w:hAnsi="宋体" w:eastAsia="宋体" w:cs="宋体"/>
          <w:color w:val="000000"/>
          <w:kern w:val="0"/>
          <w:sz w:val="24"/>
          <w:lang w:val="zh-CN"/>
        </w:rPr>
      </w:pPr>
    </w:p>
    <w:p w14:paraId="732BAB02">
      <w:pPr>
        <w:autoSpaceDE w:val="0"/>
        <w:autoSpaceDN w:val="0"/>
        <w:adjustRightInd w:val="0"/>
        <w:spacing w:line="360" w:lineRule="auto"/>
        <w:ind w:firstLine="4453" w:firstLineChars="1848"/>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供应商：             （公章）</w:t>
      </w:r>
    </w:p>
    <w:p w14:paraId="5A17D2DB">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 xml:space="preserve">（签字） </w:t>
      </w:r>
    </w:p>
    <w:p w14:paraId="14DA6E29">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日</w:t>
      </w:r>
    </w:p>
    <w:p w14:paraId="53B1959A">
      <w:pPr>
        <w:pStyle w:val="32"/>
        <w:spacing w:line="360" w:lineRule="auto"/>
        <w:rPr>
          <w:rFonts w:hint="eastAsia" w:ascii="宋体" w:hAnsi="宋体" w:eastAsia="宋体" w:cs="宋体"/>
          <w:lang w:val="zh-CN"/>
        </w:rPr>
      </w:pPr>
    </w:p>
    <w:p w14:paraId="71C118A6">
      <w:pPr>
        <w:pStyle w:val="32"/>
        <w:spacing w:line="360" w:lineRule="auto"/>
        <w:rPr>
          <w:rFonts w:hint="eastAsia" w:ascii="宋体" w:hAnsi="宋体" w:eastAsia="宋体" w:cs="宋体"/>
          <w:lang w:val="zh-CN"/>
        </w:rPr>
      </w:pPr>
    </w:p>
    <w:p w14:paraId="5E3F963B">
      <w:pPr>
        <w:pStyle w:val="19"/>
        <w:spacing w:line="360" w:lineRule="auto"/>
        <w:jc w:val="left"/>
        <w:rPr>
          <w:rFonts w:hint="eastAsia" w:ascii="宋体" w:hAnsi="宋体" w:eastAsia="宋体" w:cs="宋体"/>
          <w:color w:val="000000"/>
          <w:sz w:val="32"/>
          <w:lang w:val="zh-CN" w:eastAsia="zh-CN"/>
        </w:rPr>
      </w:pPr>
      <w:bookmarkStart w:id="305" w:name="_Toc13073"/>
      <w:r>
        <w:rPr>
          <w:rFonts w:hint="eastAsia" w:ascii="宋体" w:hAnsi="宋体" w:eastAsia="宋体" w:cs="宋体"/>
          <w:color w:val="000000"/>
          <w:sz w:val="32"/>
          <w:lang w:val="zh-CN" w:eastAsia="zh-CN"/>
        </w:rPr>
        <w:t>格式</w:t>
      </w:r>
      <w:r>
        <w:rPr>
          <w:rFonts w:hint="eastAsia" w:ascii="宋体" w:hAnsi="宋体" w:eastAsia="宋体" w:cs="宋体"/>
          <w:color w:val="000000"/>
          <w:sz w:val="32"/>
          <w:lang w:val="en-US" w:eastAsia="zh-CN"/>
        </w:rPr>
        <w:t>11</w:t>
      </w:r>
      <w:r>
        <w:rPr>
          <w:rFonts w:hint="eastAsia" w:ascii="宋体" w:hAnsi="宋体" w:eastAsia="宋体" w:cs="宋体"/>
          <w:color w:val="000000"/>
          <w:sz w:val="32"/>
          <w:lang w:val="zh-CN" w:eastAsia="zh-CN"/>
        </w:rPr>
        <w:t>：供应商诚信承诺书</w:t>
      </w:r>
      <w:bookmarkEnd w:id="305"/>
    </w:p>
    <w:p w14:paraId="78AC1C90">
      <w:pPr>
        <w:bidi w:val="0"/>
        <w:jc w:val="center"/>
        <w:rPr>
          <w:rFonts w:hint="eastAsia"/>
          <w:b/>
          <w:bCs/>
          <w:sz w:val="36"/>
          <w:szCs w:val="36"/>
          <w:lang w:val="zh-CN" w:eastAsia="zh-CN"/>
        </w:rPr>
      </w:pPr>
      <w:r>
        <w:rPr>
          <w:rFonts w:hint="eastAsia"/>
          <w:b/>
          <w:bCs/>
          <w:sz w:val="36"/>
          <w:szCs w:val="36"/>
          <w:lang w:val="zh-CN" w:eastAsia="zh-CN"/>
        </w:rPr>
        <w:t>供应商诚信承诺书</w:t>
      </w:r>
    </w:p>
    <w:p w14:paraId="7B6EBBE6">
      <w:pPr>
        <w:bidi w:val="0"/>
        <w:jc w:val="center"/>
        <w:rPr>
          <w:rFonts w:hint="eastAsia"/>
          <w:b/>
          <w:bCs/>
          <w:sz w:val="36"/>
          <w:szCs w:val="36"/>
          <w:lang w:val="zh-CN" w:eastAsia="zh-CN"/>
        </w:rPr>
      </w:pPr>
    </w:p>
    <w:p w14:paraId="7A115220">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b/>
          <w:bCs/>
          <w:color w:val="000000"/>
          <w:kern w:val="0"/>
          <w:sz w:val="24"/>
          <w:lang w:val="zh-CN"/>
        </w:rPr>
        <w:t>致：</w:t>
      </w:r>
      <w:r>
        <w:rPr>
          <w:rFonts w:hint="eastAsia" w:ascii="宋体" w:hAnsi="宋体" w:eastAsia="宋体" w:cs="宋体"/>
          <w:b/>
          <w:bCs/>
          <w:color w:val="000000"/>
          <w:kern w:val="0"/>
          <w:sz w:val="24"/>
          <w:u w:val="single"/>
          <w:lang w:val="zh-CN"/>
        </w:rPr>
        <w:t>祁连县政府采购中心</w:t>
      </w:r>
    </w:p>
    <w:p w14:paraId="04CC5006">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为了诚实、客观、有序地参与青海省政府采购活动，愿就以下内容作出承诺：</w:t>
      </w:r>
    </w:p>
    <w:p w14:paraId="06AA62B1">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一、自觉遵守各项法律、法规、规章、制度以及社会公德，维护廉洁环境，与同场竞争的供应商平等参加政府采购活动。</w:t>
      </w:r>
    </w:p>
    <w:p w14:paraId="6D194A98">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二、参加</w:t>
      </w:r>
      <w:r>
        <w:rPr>
          <w:rFonts w:hint="eastAsia" w:ascii="宋体" w:hAnsi="宋体" w:eastAsia="宋体" w:cs="宋体"/>
          <w:color w:val="000000"/>
          <w:kern w:val="0"/>
          <w:sz w:val="24"/>
          <w:lang w:val="en-US" w:eastAsia="zh-CN"/>
        </w:rPr>
        <w:t>祁连县政府采购中心</w:t>
      </w:r>
      <w:r>
        <w:rPr>
          <w:rFonts w:hint="eastAsia" w:ascii="宋体" w:hAnsi="宋体" w:eastAsia="宋体" w:cs="宋体"/>
          <w:color w:val="000000"/>
          <w:kern w:val="0"/>
          <w:sz w:val="24"/>
          <w:lang w:val="zh-CN"/>
        </w:rPr>
        <w:t>组织的政府采购活动时，严格按照询价通知书的规定和要求提供所需的相关材料，并对所提供的各类资料的真实性负责，不虚假应标，不虚列业绩。</w:t>
      </w:r>
    </w:p>
    <w:p w14:paraId="7467D0D9">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三、尊重参与政府采购活动各相关方的合法行为，接受政府采购活动依法形成的意见、结果。</w:t>
      </w:r>
    </w:p>
    <w:p w14:paraId="154C4162">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四、依法参加政府采购活动，不围标、串标，维护市场秩序，不提供“三无”产品、以次充好。</w:t>
      </w:r>
    </w:p>
    <w:p w14:paraId="0D32D57B">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14:paraId="006AEE78">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六、认真履行中标人应承担的责任和义务，全面执行采购合同规定的各项内容，保质保量地按时提供采购物品。</w:t>
      </w:r>
    </w:p>
    <w:p w14:paraId="73C9FA68">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若本企业（单位）发生有悖于上述承诺的行为，愿意接受《中华人民共和国政府采购法》和《政府采购法实施条例》中对供应商的相关处理。</w:t>
      </w:r>
    </w:p>
    <w:p w14:paraId="17108B5A">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本承诺是采购项目询价响应文件的组成部分。</w:t>
      </w:r>
    </w:p>
    <w:p w14:paraId="22602E46">
      <w:pPr>
        <w:autoSpaceDE w:val="0"/>
        <w:autoSpaceDN w:val="0"/>
        <w:adjustRightInd w:val="0"/>
        <w:spacing w:line="360" w:lineRule="auto"/>
        <w:rPr>
          <w:rFonts w:hint="eastAsia" w:ascii="宋体" w:hAnsi="宋体" w:eastAsia="宋体" w:cs="宋体"/>
          <w:color w:val="000000"/>
          <w:kern w:val="0"/>
          <w:sz w:val="24"/>
          <w:lang w:val="zh-CN"/>
        </w:rPr>
      </w:pPr>
    </w:p>
    <w:p w14:paraId="6464F033">
      <w:pPr>
        <w:autoSpaceDE w:val="0"/>
        <w:autoSpaceDN w:val="0"/>
        <w:adjustRightInd w:val="0"/>
        <w:spacing w:line="360" w:lineRule="auto"/>
        <w:ind w:firstLine="4453" w:firstLineChars="1848"/>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供应商：             （公章）</w:t>
      </w:r>
    </w:p>
    <w:p w14:paraId="6CE6534D">
      <w:pPr>
        <w:autoSpaceDE w:val="0"/>
        <w:autoSpaceDN w:val="0"/>
        <w:adjustRightInd w:val="0"/>
        <w:spacing w:line="360" w:lineRule="auto"/>
        <w:jc w:val="lef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w:t>
      </w:r>
      <w:r>
        <w:rPr>
          <w:rFonts w:hint="eastAsia" w:ascii="宋体" w:hAnsi="宋体" w:eastAsia="宋体" w:cs="宋体"/>
          <w:b/>
          <w:bCs/>
          <w:color w:val="000000"/>
          <w:kern w:val="0"/>
          <w:sz w:val="24"/>
        </w:rPr>
        <w:t>或盖章</w:t>
      </w:r>
      <w:r>
        <w:rPr>
          <w:rFonts w:hint="eastAsia" w:ascii="宋体" w:hAnsi="宋体" w:eastAsia="宋体" w:cs="宋体"/>
          <w:b/>
          <w:bCs/>
          <w:color w:val="000000"/>
          <w:kern w:val="0"/>
          <w:sz w:val="24"/>
          <w:lang w:val="zh-CN"/>
        </w:rPr>
        <w:t xml:space="preserve">）                                          </w:t>
      </w:r>
    </w:p>
    <w:p w14:paraId="0AE20A85">
      <w:pPr>
        <w:autoSpaceDE w:val="0"/>
        <w:autoSpaceDN w:val="0"/>
        <w:adjustRightInd w:val="0"/>
        <w:spacing w:line="360" w:lineRule="auto"/>
        <w:ind w:firstLine="6264" w:firstLineChars="2600"/>
        <w:jc w:val="left"/>
        <w:rPr>
          <w:rFonts w:hint="eastAsia" w:ascii="宋体" w:hAnsi="宋体" w:eastAsia="宋体" w:cs="宋体"/>
          <w:color w:val="000000"/>
          <w:kern w:val="0"/>
          <w:sz w:val="24"/>
          <w:lang w:val="zh-CN"/>
        </w:rPr>
      </w:pPr>
      <w:r>
        <w:rPr>
          <w:rFonts w:hint="eastAsia" w:ascii="宋体" w:hAnsi="宋体" w:eastAsia="宋体" w:cs="宋体"/>
          <w:b/>
          <w:bCs/>
          <w:color w:val="000000"/>
          <w:kern w:val="0"/>
          <w:sz w:val="24"/>
          <w:lang w:val="zh-CN"/>
        </w:rPr>
        <w:t>年   月   日</w:t>
      </w:r>
    </w:p>
    <w:p w14:paraId="2C3F7CC7">
      <w:pPr>
        <w:rPr>
          <w:rFonts w:hint="eastAsia" w:ascii="宋体" w:hAnsi="宋体" w:eastAsia="宋体" w:cs="宋体"/>
          <w:color w:val="000000"/>
          <w:sz w:val="32"/>
          <w:lang w:val="zh-CN" w:eastAsia="zh-CN"/>
        </w:rPr>
      </w:pPr>
      <w:r>
        <w:rPr>
          <w:rFonts w:hint="eastAsia" w:ascii="宋体" w:hAnsi="宋体" w:eastAsia="宋体" w:cs="宋体"/>
          <w:color w:val="000000"/>
          <w:sz w:val="32"/>
          <w:lang w:val="zh-CN" w:eastAsia="zh-CN"/>
        </w:rPr>
        <w:br w:type="page"/>
      </w:r>
    </w:p>
    <w:p w14:paraId="5E06AA1B">
      <w:pPr>
        <w:pStyle w:val="19"/>
        <w:spacing w:line="360" w:lineRule="auto"/>
        <w:jc w:val="left"/>
        <w:rPr>
          <w:rFonts w:hint="eastAsia" w:ascii="宋体" w:hAnsi="宋体" w:eastAsia="宋体" w:cs="宋体"/>
          <w:color w:val="000000"/>
          <w:sz w:val="32"/>
          <w:lang w:val="zh-CN" w:eastAsia="zh-CN"/>
        </w:rPr>
      </w:pPr>
      <w:bookmarkStart w:id="306" w:name="_Toc19157"/>
      <w:r>
        <w:rPr>
          <w:rFonts w:hint="eastAsia" w:ascii="宋体" w:hAnsi="宋体" w:eastAsia="宋体" w:cs="宋体"/>
          <w:color w:val="000000"/>
          <w:sz w:val="32"/>
          <w:lang w:val="zh-CN" w:eastAsia="zh-CN"/>
        </w:rPr>
        <w:t>格式</w:t>
      </w:r>
      <w:r>
        <w:rPr>
          <w:rFonts w:hint="eastAsia" w:ascii="宋体" w:hAnsi="宋体" w:eastAsia="宋体" w:cs="宋体"/>
          <w:color w:val="000000"/>
          <w:sz w:val="32"/>
          <w:lang w:val="en-US" w:eastAsia="zh-CN"/>
        </w:rPr>
        <w:t>12</w:t>
      </w:r>
      <w:r>
        <w:rPr>
          <w:rFonts w:hint="eastAsia" w:ascii="宋体" w:hAnsi="宋体" w:eastAsia="宋体" w:cs="宋体"/>
          <w:color w:val="000000"/>
          <w:sz w:val="32"/>
          <w:lang w:val="zh-CN" w:eastAsia="zh-CN"/>
        </w:rPr>
        <w:t>：资格证明材料</w:t>
      </w:r>
      <w:bookmarkEnd w:id="306"/>
    </w:p>
    <w:p w14:paraId="7035B38C">
      <w:pPr>
        <w:bidi w:val="0"/>
        <w:jc w:val="center"/>
        <w:rPr>
          <w:rFonts w:hint="eastAsia"/>
          <w:b/>
          <w:bCs/>
          <w:sz w:val="36"/>
          <w:szCs w:val="36"/>
          <w:lang w:val="zh-CN" w:eastAsia="zh-CN"/>
        </w:rPr>
      </w:pPr>
      <w:r>
        <w:rPr>
          <w:rFonts w:hint="eastAsia"/>
          <w:b/>
          <w:bCs/>
          <w:sz w:val="36"/>
          <w:szCs w:val="36"/>
          <w:lang w:val="zh-CN" w:eastAsia="zh-CN"/>
        </w:rPr>
        <w:t>资格证明材料</w:t>
      </w:r>
    </w:p>
    <w:p w14:paraId="169D6ECE">
      <w:pPr>
        <w:bidi w:val="0"/>
        <w:jc w:val="center"/>
        <w:rPr>
          <w:rFonts w:hint="eastAsia"/>
          <w:b/>
          <w:bCs/>
          <w:sz w:val="36"/>
          <w:szCs w:val="36"/>
          <w:lang w:val="zh-CN" w:eastAsia="zh-CN"/>
        </w:rPr>
      </w:pPr>
    </w:p>
    <w:p w14:paraId="0931D421">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资格证明材料包括：</w:t>
      </w:r>
    </w:p>
    <w:p w14:paraId="12D411F1">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1</w:t>
      </w:r>
      <w:r>
        <w:rPr>
          <w:rFonts w:hint="eastAsia" w:ascii="宋体" w:hAnsi="宋体" w:eastAsia="宋体" w:cs="宋体"/>
          <w:color w:val="000000"/>
          <w:kern w:val="0"/>
          <w:sz w:val="24"/>
          <w:lang w:val="zh-CN"/>
        </w:rPr>
        <w:t>）提供有效的营业执照、税务登记证、机构代码证或三证（五证）合一统一社会代码证及其他资格证明文件（扫描或复印件）；</w:t>
      </w:r>
    </w:p>
    <w:p w14:paraId="5E5E63B4">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企业法人需提交“统一社会信用代码的营业执照”，未换证的提交“营业执照、组织机构代码证、税务登记证”；事业法人需提交 “统一社会信用代码的事业单位法人证书”，未换证的提交“</w:t>
      </w:r>
      <w:r>
        <w:rPr>
          <w:rFonts w:hint="eastAsia" w:ascii="宋体" w:hAnsi="宋体" w:eastAsia="宋体" w:cs="宋体"/>
          <w:kern w:val="0"/>
          <w:sz w:val="24"/>
          <w:lang w:val="zh-CN"/>
        </w:rPr>
        <w:t>事业单位法人证书或组织机构代码证”；其他组织需提交“统一社会信用代码的社会团体法人登记证书”或“统一社会信用代码的民办非企业单位登记证书”或“统</w:t>
      </w:r>
      <w:r>
        <w:rPr>
          <w:rFonts w:hint="eastAsia" w:ascii="宋体" w:hAnsi="宋体" w:eastAsia="宋体" w:cs="宋体"/>
          <w:color w:val="000000"/>
          <w:kern w:val="0"/>
          <w:sz w:val="24"/>
          <w:lang w:val="zh-CN"/>
        </w:rPr>
        <w:t>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4EF50174">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lang w:val="en-US" w:eastAsia="zh-CN"/>
        </w:rPr>
        <w:t>询价通知书</w:t>
      </w:r>
      <w:r>
        <w:rPr>
          <w:rFonts w:hint="eastAsia" w:ascii="宋体" w:hAnsi="宋体" w:eastAsia="宋体" w:cs="宋体"/>
          <w:color w:val="000000"/>
          <w:kern w:val="0"/>
          <w:sz w:val="24"/>
          <w:lang w:val="zh-CN"/>
        </w:rPr>
        <w:t>规定的有关资格证书、许可证书、认证等；</w:t>
      </w:r>
    </w:p>
    <w:p w14:paraId="7570FDE9">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（3）供应商认为有必要提供的其他资格证明文件。</w:t>
      </w:r>
    </w:p>
    <w:p w14:paraId="21F0DC47">
      <w:pPr>
        <w:autoSpaceDE w:val="0"/>
        <w:autoSpaceDN w:val="0"/>
        <w:adjustRightInd w:val="0"/>
        <w:spacing w:line="360" w:lineRule="auto"/>
        <w:jc w:val="left"/>
        <w:rPr>
          <w:rFonts w:hint="eastAsia" w:ascii="宋体" w:hAnsi="宋体" w:eastAsia="宋体" w:cs="宋体"/>
          <w:color w:val="000000"/>
          <w:kern w:val="0"/>
          <w:sz w:val="24"/>
          <w:lang w:val="zh-CN"/>
        </w:rPr>
      </w:pPr>
    </w:p>
    <w:p w14:paraId="4020D4D4">
      <w:pPr>
        <w:autoSpaceDE w:val="0"/>
        <w:autoSpaceDN w:val="0"/>
        <w:adjustRightInd w:val="0"/>
        <w:spacing w:line="360" w:lineRule="auto"/>
        <w:jc w:val="left"/>
        <w:rPr>
          <w:rFonts w:hint="eastAsia" w:ascii="宋体" w:hAnsi="宋体" w:eastAsia="宋体" w:cs="宋体"/>
          <w:color w:val="000000"/>
          <w:kern w:val="0"/>
          <w:sz w:val="24"/>
          <w:lang w:val="zh-CN"/>
        </w:rPr>
      </w:pPr>
    </w:p>
    <w:p w14:paraId="2EF38A22">
      <w:pPr>
        <w:autoSpaceDE w:val="0"/>
        <w:autoSpaceDN w:val="0"/>
        <w:adjustRightInd w:val="0"/>
        <w:spacing w:line="360" w:lineRule="auto"/>
        <w:jc w:val="left"/>
        <w:rPr>
          <w:rFonts w:hint="eastAsia" w:ascii="宋体" w:hAnsi="宋体" w:eastAsia="宋体" w:cs="宋体"/>
          <w:color w:val="000000"/>
          <w:kern w:val="0"/>
          <w:sz w:val="24"/>
          <w:lang w:val="zh-CN"/>
        </w:rPr>
      </w:pPr>
    </w:p>
    <w:p w14:paraId="34F25BC5">
      <w:pPr>
        <w:autoSpaceDE w:val="0"/>
        <w:autoSpaceDN w:val="0"/>
        <w:adjustRightInd w:val="0"/>
        <w:spacing w:line="360" w:lineRule="auto"/>
        <w:jc w:val="left"/>
        <w:rPr>
          <w:rFonts w:hint="eastAsia" w:ascii="宋体" w:hAnsi="宋体" w:eastAsia="宋体" w:cs="宋体"/>
          <w:color w:val="000000"/>
          <w:kern w:val="0"/>
          <w:sz w:val="24"/>
          <w:lang w:val="zh-CN"/>
        </w:rPr>
      </w:pPr>
    </w:p>
    <w:p w14:paraId="254B32C1">
      <w:pPr>
        <w:autoSpaceDE w:val="0"/>
        <w:autoSpaceDN w:val="0"/>
        <w:adjustRightInd w:val="0"/>
        <w:spacing w:line="360" w:lineRule="auto"/>
        <w:jc w:val="left"/>
        <w:rPr>
          <w:rFonts w:hint="eastAsia" w:ascii="宋体" w:hAnsi="宋体" w:eastAsia="宋体" w:cs="宋体"/>
          <w:color w:val="000000"/>
          <w:kern w:val="0"/>
          <w:sz w:val="24"/>
          <w:lang w:val="zh-CN"/>
        </w:rPr>
      </w:pPr>
    </w:p>
    <w:p w14:paraId="054C2336">
      <w:pPr>
        <w:pStyle w:val="33"/>
        <w:spacing w:line="360" w:lineRule="auto"/>
        <w:rPr>
          <w:rFonts w:hint="eastAsia" w:ascii="宋体" w:hAnsi="宋体" w:eastAsia="宋体" w:cs="宋体"/>
          <w:lang w:val="zh-CN"/>
        </w:rPr>
      </w:pPr>
    </w:p>
    <w:p w14:paraId="79522B3F">
      <w:pPr>
        <w:autoSpaceDE w:val="0"/>
        <w:autoSpaceDN w:val="0"/>
        <w:adjustRightInd w:val="0"/>
        <w:spacing w:line="360" w:lineRule="auto"/>
        <w:jc w:val="left"/>
        <w:rPr>
          <w:rFonts w:hint="eastAsia" w:ascii="宋体" w:hAnsi="宋体" w:eastAsia="宋体" w:cs="宋体"/>
          <w:color w:val="000000"/>
          <w:kern w:val="0"/>
          <w:sz w:val="24"/>
          <w:lang w:val="zh-CN"/>
        </w:rPr>
      </w:pPr>
    </w:p>
    <w:p w14:paraId="61E731A7">
      <w:pPr>
        <w:autoSpaceDE w:val="0"/>
        <w:autoSpaceDN w:val="0"/>
        <w:adjustRightInd w:val="0"/>
        <w:spacing w:line="360" w:lineRule="auto"/>
        <w:jc w:val="left"/>
        <w:rPr>
          <w:rFonts w:hint="eastAsia" w:ascii="宋体" w:hAnsi="宋体" w:eastAsia="宋体" w:cs="宋体"/>
          <w:color w:val="000000"/>
          <w:kern w:val="0"/>
          <w:sz w:val="24"/>
          <w:lang w:val="zh-CN"/>
        </w:rPr>
      </w:pPr>
    </w:p>
    <w:p w14:paraId="4F559F0F">
      <w:pPr>
        <w:autoSpaceDE w:val="0"/>
        <w:autoSpaceDN w:val="0"/>
        <w:adjustRightInd w:val="0"/>
        <w:spacing w:line="360" w:lineRule="auto"/>
        <w:jc w:val="left"/>
        <w:rPr>
          <w:rFonts w:hint="eastAsia" w:ascii="宋体" w:hAnsi="宋体" w:eastAsia="宋体" w:cs="宋体"/>
          <w:color w:val="000000"/>
          <w:kern w:val="0"/>
          <w:sz w:val="24"/>
          <w:lang w:val="zh-CN"/>
        </w:rPr>
      </w:pPr>
    </w:p>
    <w:p w14:paraId="4859190C">
      <w:pPr>
        <w:autoSpaceDE w:val="0"/>
        <w:autoSpaceDN w:val="0"/>
        <w:adjustRightInd w:val="0"/>
        <w:spacing w:line="360" w:lineRule="auto"/>
        <w:jc w:val="left"/>
        <w:rPr>
          <w:rFonts w:hint="eastAsia" w:ascii="宋体" w:hAnsi="宋体" w:eastAsia="宋体" w:cs="宋体"/>
          <w:color w:val="000000"/>
          <w:kern w:val="0"/>
          <w:sz w:val="24"/>
          <w:lang w:val="zh-CN"/>
        </w:rPr>
      </w:pPr>
    </w:p>
    <w:p w14:paraId="2587FCB2">
      <w:pPr>
        <w:pStyle w:val="19"/>
        <w:spacing w:line="360" w:lineRule="auto"/>
        <w:jc w:val="left"/>
        <w:rPr>
          <w:rFonts w:hint="eastAsia" w:ascii="宋体" w:hAnsi="宋体" w:eastAsia="宋体" w:cs="宋体"/>
          <w:color w:val="000000"/>
          <w:sz w:val="32"/>
          <w:lang w:val="zh-CN" w:eastAsia="zh-CN"/>
        </w:rPr>
      </w:pPr>
      <w:bookmarkStart w:id="307" w:name="_Toc20833"/>
      <w:r>
        <w:rPr>
          <w:rFonts w:hint="eastAsia" w:ascii="宋体" w:hAnsi="宋体" w:eastAsia="宋体" w:cs="宋体"/>
          <w:color w:val="000000"/>
          <w:sz w:val="32"/>
          <w:lang w:val="zh-CN" w:eastAsia="zh-CN"/>
        </w:rPr>
        <w:t>格式</w:t>
      </w:r>
      <w:r>
        <w:rPr>
          <w:rFonts w:hint="eastAsia" w:ascii="宋体" w:hAnsi="宋体" w:eastAsia="宋体" w:cs="宋体"/>
          <w:color w:val="000000"/>
          <w:sz w:val="32"/>
          <w:lang w:val="en-US" w:eastAsia="zh-CN"/>
        </w:rPr>
        <w:t>13</w:t>
      </w:r>
      <w:r>
        <w:rPr>
          <w:rFonts w:hint="eastAsia" w:ascii="宋体" w:hAnsi="宋体" w:eastAsia="宋体" w:cs="宋体"/>
          <w:color w:val="000000"/>
          <w:sz w:val="32"/>
          <w:lang w:val="zh-CN" w:eastAsia="zh-CN"/>
        </w:rPr>
        <w:t>：财务状况、缴纳税收和社会保障资金证明</w:t>
      </w:r>
      <w:bookmarkEnd w:id="307"/>
    </w:p>
    <w:p w14:paraId="6FC5ACA8">
      <w:pPr>
        <w:autoSpaceDE w:val="0"/>
        <w:autoSpaceDN w:val="0"/>
        <w:adjustRightInd w:val="0"/>
        <w:spacing w:line="360" w:lineRule="auto"/>
        <w:jc w:val="left"/>
        <w:rPr>
          <w:rFonts w:hint="eastAsia"/>
          <w:b/>
          <w:bCs/>
          <w:sz w:val="36"/>
          <w:szCs w:val="36"/>
          <w:lang w:val="zh-CN" w:eastAsia="zh-CN"/>
        </w:rPr>
      </w:pPr>
      <w:r>
        <w:rPr>
          <w:rFonts w:hint="eastAsia" w:ascii="宋体" w:hAnsi="宋体" w:eastAsia="宋体" w:cs="宋体"/>
          <w:b/>
          <w:bCs/>
          <w:color w:val="000000"/>
          <w:kern w:val="0"/>
          <w:sz w:val="36"/>
          <w:szCs w:val="36"/>
        </w:rPr>
        <w:t xml:space="preserve">     </w:t>
      </w:r>
      <w:r>
        <w:rPr>
          <w:rFonts w:hint="eastAsia"/>
          <w:b/>
          <w:bCs/>
          <w:sz w:val="36"/>
          <w:szCs w:val="36"/>
          <w:lang w:val="zh-CN" w:eastAsia="zh-CN"/>
        </w:rPr>
        <w:t xml:space="preserve">    财务状况、缴纳税收和社会保障资金证明</w:t>
      </w:r>
    </w:p>
    <w:p w14:paraId="64C66FFD">
      <w:pPr>
        <w:autoSpaceDE w:val="0"/>
        <w:autoSpaceDN w:val="0"/>
        <w:adjustRightInd w:val="0"/>
        <w:spacing w:line="360" w:lineRule="auto"/>
        <w:jc w:val="left"/>
        <w:rPr>
          <w:rFonts w:hint="eastAsia"/>
          <w:b/>
          <w:bCs/>
          <w:sz w:val="36"/>
          <w:szCs w:val="36"/>
          <w:lang w:val="zh-CN" w:eastAsia="zh-CN"/>
        </w:rPr>
      </w:pPr>
    </w:p>
    <w:p w14:paraId="5639531B">
      <w:pPr>
        <w:autoSpaceDE w:val="0"/>
        <w:autoSpaceDN w:val="0"/>
        <w:adjustRightInd w:val="0"/>
        <w:spacing w:line="360" w:lineRule="auto"/>
        <w:ind w:firstLine="480"/>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按照询价通知书第2.2款（1）中第&lt;2&gt;条规定提供以下相关材料。</w:t>
      </w:r>
    </w:p>
    <w:p w14:paraId="63AD9EFD">
      <w:pPr>
        <w:autoSpaceDE w:val="0"/>
        <w:autoSpaceDN w:val="0"/>
        <w:adjustRightInd w:val="0"/>
        <w:spacing w:line="360" w:lineRule="auto"/>
        <w:ind w:firstLine="480"/>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1、</w:t>
      </w:r>
      <w:r>
        <w:rPr>
          <w:rFonts w:hint="eastAsia" w:ascii="宋体" w:hAnsi="宋体" w:eastAsia="宋体" w:cs="宋体"/>
          <w:color w:val="000000"/>
          <w:kern w:val="0"/>
          <w:sz w:val="24"/>
          <w:highlight w:val="none"/>
          <w:lang w:val="en-US" w:eastAsia="zh-CN"/>
        </w:rPr>
        <w:t>询价</w:t>
      </w:r>
      <w:r>
        <w:rPr>
          <w:rFonts w:hint="eastAsia" w:ascii="宋体" w:hAnsi="宋体" w:eastAsia="宋体" w:cs="宋体"/>
          <w:color w:val="000000"/>
          <w:kern w:val="0"/>
          <w:sz w:val="24"/>
          <w:highlight w:val="none"/>
          <w:lang w:val="zh-CN"/>
        </w:rPr>
        <w:t>供应商是法人的，提供基本开户银行近三个月内出具的资信证明（同时提供基本存款账户开户许可证）</w:t>
      </w:r>
      <w:r>
        <w:rPr>
          <w:rFonts w:hint="eastAsia" w:ascii="宋体" w:hAnsi="宋体" w:eastAsia="宋体" w:cs="宋体"/>
          <w:color w:val="000000"/>
          <w:kern w:val="0"/>
          <w:sz w:val="24"/>
          <w:highlight w:val="none"/>
          <w:lang w:val="en-US" w:eastAsia="zh-CN"/>
        </w:rPr>
        <w:t>或2024年度</w:t>
      </w:r>
      <w:r>
        <w:rPr>
          <w:rFonts w:hint="eastAsia" w:ascii="宋体" w:hAnsi="宋体" w:eastAsia="宋体" w:cs="宋体"/>
          <w:color w:val="000000"/>
          <w:kern w:val="0"/>
          <w:sz w:val="24"/>
          <w:highlight w:val="none"/>
          <w:lang w:val="zh-CN"/>
        </w:rPr>
        <w:t>经第三方审计的财务状况报告（扫描或复印件应全面、完整、清晰），包括资产负债表、现金流量表、利润表和财务（会计）报表附注，并提供第三方机构的营业执照、执业证书。</w:t>
      </w:r>
      <w:r>
        <w:rPr>
          <w:rFonts w:hint="eastAsia" w:ascii="宋体" w:hAnsi="宋体" w:eastAsia="宋体" w:cs="宋体"/>
          <w:color w:val="000000"/>
          <w:kern w:val="0"/>
          <w:sz w:val="24"/>
          <w:highlight w:val="none"/>
          <w:lang w:val="en-US" w:eastAsia="zh-CN"/>
        </w:rPr>
        <w:t>询价</w:t>
      </w:r>
      <w:r>
        <w:rPr>
          <w:rFonts w:hint="eastAsia" w:ascii="宋体" w:hAnsi="宋体" w:eastAsia="宋体" w:cs="宋体"/>
          <w:color w:val="000000"/>
          <w:kern w:val="0"/>
          <w:sz w:val="24"/>
          <w:highlight w:val="none"/>
          <w:lang w:val="zh-CN"/>
        </w:rPr>
        <w:t>供应商是其他组织和自然人，没有经审计的财务报告，可以提供基本开户银行出具的资信证明（同时提供基本存款账户开户许可证）。</w:t>
      </w:r>
    </w:p>
    <w:p w14:paraId="44414668">
      <w:pPr>
        <w:autoSpaceDE w:val="0"/>
        <w:autoSpaceDN w:val="0"/>
        <w:adjustRightInd w:val="0"/>
        <w:spacing w:line="360" w:lineRule="auto"/>
        <w:ind w:firstLine="480"/>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2、</w:t>
      </w:r>
      <w:r>
        <w:rPr>
          <w:rFonts w:hint="eastAsia" w:ascii="宋体" w:hAnsi="宋体" w:eastAsia="宋体" w:cs="宋体"/>
          <w:color w:val="000000"/>
          <w:sz w:val="24"/>
          <w:szCs w:val="24"/>
          <w:highlight w:val="none"/>
          <w:lang w:eastAsia="zh-CN"/>
        </w:rPr>
        <w:t>提供</w:t>
      </w:r>
      <w:r>
        <w:rPr>
          <w:rFonts w:hint="eastAsia" w:ascii="宋体" w:hAnsi="宋体" w:cs="宋体"/>
          <w:color w:val="000000"/>
          <w:sz w:val="24"/>
          <w:szCs w:val="24"/>
          <w:highlight w:val="none"/>
          <w:lang w:val="en-US" w:eastAsia="zh-CN"/>
        </w:rPr>
        <w:t>近半年内任意一</w:t>
      </w:r>
      <w:r>
        <w:rPr>
          <w:rFonts w:hint="eastAsia" w:ascii="宋体" w:hAnsi="宋体" w:eastAsia="宋体" w:cs="宋体"/>
          <w:color w:val="000000"/>
          <w:sz w:val="24"/>
          <w:szCs w:val="24"/>
          <w:highlight w:val="none"/>
        </w:rPr>
        <w:t>个月</w:t>
      </w:r>
      <w:r>
        <w:rPr>
          <w:rFonts w:hint="eastAsia" w:ascii="宋体" w:hAnsi="宋体" w:eastAsia="宋体" w:cs="宋体"/>
          <w:color w:val="000000"/>
          <w:kern w:val="0"/>
          <w:sz w:val="24"/>
          <w:highlight w:val="none"/>
          <w:lang w:val="zh-CN"/>
        </w:rPr>
        <w:t>的依法缴纳税收和社会保障资金记录的证明材料；依法免税或不需要缴纳社会保障资金的</w:t>
      </w:r>
      <w:r>
        <w:rPr>
          <w:rFonts w:hint="eastAsia" w:ascii="宋体" w:hAnsi="宋体" w:eastAsia="宋体" w:cs="宋体"/>
          <w:color w:val="000000"/>
          <w:kern w:val="0"/>
          <w:sz w:val="24"/>
          <w:highlight w:val="none"/>
          <w:lang w:val="en-US" w:eastAsia="zh-CN"/>
        </w:rPr>
        <w:t>询价</w:t>
      </w:r>
      <w:r>
        <w:rPr>
          <w:rFonts w:hint="eastAsia" w:ascii="宋体" w:hAnsi="宋体" w:eastAsia="宋体" w:cs="宋体"/>
          <w:color w:val="000000"/>
          <w:kern w:val="0"/>
          <w:sz w:val="24"/>
          <w:highlight w:val="none"/>
          <w:lang w:val="zh-CN"/>
        </w:rPr>
        <w:t>供应商须提供相应文件证明其依法免税或不需要缴纳社会保障资金。</w:t>
      </w:r>
    </w:p>
    <w:p w14:paraId="535A9434">
      <w:pPr>
        <w:autoSpaceDE w:val="0"/>
        <w:autoSpaceDN w:val="0"/>
        <w:adjustRightInd w:val="0"/>
        <w:spacing w:line="360" w:lineRule="auto"/>
        <w:ind w:firstLine="480"/>
        <w:jc w:val="left"/>
        <w:rPr>
          <w:rFonts w:hint="eastAsia" w:ascii="宋体" w:hAnsi="宋体" w:eastAsia="宋体" w:cs="宋体"/>
          <w:color w:val="000000"/>
          <w:kern w:val="0"/>
          <w:sz w:val="24"/>
          <w:lang w:val="zh-CN"/>
        </w:rPr>
      </w:pPr>
    </w:p>
    <w:p w14:paraId="27244C81">
      <w:pPr>
        <w:autoSpaceDE w:val="0"/>
        <w:autoSpaceDN w:val="0"/>
        <w:adjustRightInd w:val="0"/>
        <w:spacing w:line="360" w:lineRule="auto"/>
        <w:ind w:firstLine="480"/>
        <w:jc w:val="left"/>
        <w:rPr>
          <w:rFonts w:hint="eastAsia" w:ascii="宋体" w:hAnsi="宋体" w:eastAsia="宋体" w:cs="宋体"/>
          <w:color w:val="000000"/>
          <w:kern w:val="0"/>
          <w:sz w:val="24"/>
          <w:lang w:val="zh-CN"/>
        </w:rPr>
      </w:pPr>
    </w:p>
    <w:p w14:paraId="4ED7762D">
      <w:pPr>
        <w:autoSpaceDE w:val="0"/>
        <w:autoSpaceDN w:val="0"/>
        <w:adjustRightInd w:val="0"/>
        <w:spacing w:line="360" w:lineRule="auto"/>
        <w:ind w:firstLine="480"/>
        <w:jc w:val="left"/>
        <w:rPr>
          <w:rFonts w:hint="eastAsia" w:ascii="宋体" w:hAnsi="宋体" w:eastAsia="宋体" w:cs="宋体"/>
          <w:color w:val="000000"/>
          <w:kern w:val="0"/>
          <w:sz w:val="24"/>
          <w:lang w:val="zh-CN"/>
        </w:rPr>
      </w:pPr>
    </w:p>
    <w:p w14:paraId="77F77D59">
      <w:pPr>
        <w:autoSpaceDE w:val="0"/>
        <w:autoSpaceDN w:val="0"/>
        <w:adjustRightInd w:val="0"/>
        <w:spacing w:line="360" w:lineRule="auto"/>
        <w:ind w:firstLine="480"/>
        <w:jc w:val="left"/>
        <w:rPr>
          <w:rFonts w:hint="eastAsia" w:ascii="宋体" w:hAnsi="宋体" w:eastAsia="宋体" w:cs="宋体"/>
          <w:color w:val="000000"/>
          <w:kern w:val="0"/>
          <w:sz w:val="24"/>
          <w:lang w:val="zh-CN"/>
        </w:rPr>
      </w:pPr>
    </w:p>
    <w:p w14:paraId="2187EA99">
      <w:pPr>
        <w:autoSpaceDE w:val="0"/>
        <w:autoSpaceDN w:val="0"/>
        <w:adjustRightInd w:val="0"/>
        <w:spacing w:line="360" w:lineRule="auto"/>
        <w:ind w:firstLine="480"/>
        <w:jc w:val="left"/>
        <w:rPr>
          <w:rFonts w:hint="eastAsia" w:ascii="宋体" w:hAnsi="宋体" w:eastAsia="宋体" w:cs="宋体"/>
          <w:color w:val="000000"/>
          <w:kern w:val="0"/>
          <w:sz w:val="24"/>
          <w:lang w:val="zh-CN"/>
        </w:rPr>
      </w:pPr>
    </w:p>
    <w:p w14:paraId="58291E44">
      <w:pPr>
        <w:autoSpaceDE w:val="0"/>
        <w:autoSpaceDN w:val="0"/>
        <w:adjustRightInd w:val="0"/>
        <w:spacing w:line="360" w:lineRule="auto"/>
        <w:jc w:val="left"/>
        <w:rPr>
          <w:rFonts w:hint="eastAsia" w:ascii="宋体" w:hAnsi="宋体" w:eastAsia="宋体" w:cs="宋体"/>
          <w:color w:val="000000"/>
          <w:kern w:val="0"/>
          <w:sz w:val="24"/>
          <w:lang w:val="zh-CN"/>
        </w:rPr>
      </w:pPr>
    </w:p>
    <w:p w14:paraId="5531C8DD">
      <w:pPr>
        <w:autoSpaceDE w:val="0"/>
        <w:autoSpaceDN w:val="0"/>
        <w:adjustRightInd w:val="0"/>
        <w:spacing w:line="360" w:lineRule="auto"/>
        <w:jc w:val="left"/>
        <w:rPr>
          <w:rFonts w:hint="eastAsia" w:ascii="宋体" w:hAnsi="宋体" w:eastAsia="宋体" w:cs="宋体"/>
          <w:color w:val="000000"/>
          <w:kern w:val="0"/>
          <w:sz w:val="24"/>
          <w:lang w:val="zh-CN"/>
        </w:rPr>
      </w:pPr>
    </w:p>
    <w:p w14:paraId="2228967A">
      <w:pPr>
        <w:autoSpaceDE w:val="0"/>
        <w:autoSpaceDN w:val="0"/>
        <w:adjustRightInd w:val="0"/>
        <w:spacing w:line="360" w:lineRule="auto"/>
        <w:ind w:firstLine="480"/>
        <w:jc w:val="left"/>
        <w:rPr>
          <w:rFonts w:hint="eastAsia" w:ascii="宋体" w:hAnsi="宋体" w:eastAsia="宋体" w:cs="宋体"/>
          <w:color w:val="000000"/>
          <w:kern w:val="0"/>
          <w:sz w:val="24"/>
          <w:lang w:val="zh-CN"/>
        </w:rPr>
      </w:pPr>
    </w:p>
    <w:p w14:paraId="59E3D054">
      <w:pPr>
        <w:autoSpaceDE w:val="0"/>
        <w:autoSpaceDN w:val="0"/>
        <w:adjustRightInd w:val="0"/>
        <w:spacing w:line="360" w:lineRule="auto"/>
        <w:ind w:firstLine="480"/>
        <w:jc w:val="left"/>
        <w:rPr>
          <w:rFonts w:hint="eastAsia" w:ascii="宋体" w:hAnsi="宋体" w:eastAsia="宋体" w:cs="宋体"/>
          <w:color w:val="000000"/>
          <w:kern w:val="0"/>
          <w:sz w:val="24"/>
          <w:lang w:val="zh-CN"/>
        </w:rPr>
      </w:pPr>
    </w:p>
    <w:p w14:paraId="6FA3016E">
      <w:pPr>
        <w:autoSpaceDE w:val="0"/>
        <w:autoSpaceDN w:val="0"/>
        <w:adjustRightInd w:val="0"/>
        <w:spacing w:line="360" w:lineRule="auto"/>
        <w:ind w:firstLine="480"/>
        <w:jc w:val="left"/>
        <w:rPr>
          <w:rFonts w:hint="eastAsia" w:ascii="宋体" w:hAnsi="宋体" w:eastAsia="宋体" w:cs="宋体"/>
          <w:color w:val="000000"/>
          <w:kern w:val="0"/>
          <w:sz w:val="24"/>
          <w:lang w:val="zh-CN"/>
        </w:rPr>
      </w:pPr>
    </w:p>
    <w:p w14:paraId="4DA0A377">
      <w:pPr>
        <w:autoSpaceDE w:val="0"/>
        <w:autoSpaceDN w:val="0"/>
        <w:adjustRightInd w:val="0"/>
        <w:spacing w:line="360" w:lineRule="auto"/>
        <w:ind w:firstLine="480"/>
        <w:jc w:val="left"/>
        <w:rPr>
          <w:rFonts w:hint="eastAsia" w:ascii="宋体" w:hAnsi="宋体" w:eastAsia="宋体" w:cs="宋体"/>
          <w:color w:val="000000"/>
          <w:kern w:val="0"/>
          <w:sz w:val="24"/>
          <w:lang w:val="zh-CN"/>
        </w:rPr>
      </w:pPr>
    </w:p>
    <w:p w14:paraId="2F62BF2B">
      <w:pPr>
        <w:autoSpaceDE w:val="0"/>
        <w:autoSpaceDN w:val="0"/>
        <w:adjustRightInd w:val="0"/>
        <w:spacing w:line="360" w:lineRule="auto"/>
        <w:ind w:firstLine="480"/>
        <w:jc w:val="left"/>
        <w:rPr>
          <w:rFonts w:hint="eastAsia" w:ascii="宋体" w:hAnsi="宋体" w:eastAsia="宋体" w:cs="宋体"/>
          <w:color w:val="000000"/>
          <w:kern w:val="0"/>
          <w:sz w:val="24"/>
          <w:lang w:val="zh-CN"/>
        </w:rPr>
      </w:pPr>
    </w:p>
    <w:p w14:paraId="4126EC83">
      <w:pPr>
        <w:autoSpaceDE w:val="0"/>
        <w:autoSpaceDN w:val="0"/>
        <w:adjustRightInd w:val="0"/>
        <w:spacing w:line="360" w:lineRule="auto"/>
        <w:ind w:firstLine="480"/>
        <w:jc w:val="left"/>
        <w:rPr>
          <w:rFonts w:hint="eastAsia" w:ascii="宋体" w:hAnsi="宋体" w:eastAsia="宋体" w:cs="宋体"/>
          <w:color w:val="000000"/>
          <w:kern w:val="0"/>
          <w:sz w:val="24"/>
          <w:lang w:val="zh-CN"/>
        </w:rPr>
      </w:pPr>
    </w:p>
    <w:p w14:paraId="28EE700F">
      <w:pPr>
        <w:autoSpaceDE w:val="0"/>
        <w:autoSpaceDN w:val="0"/>
        <w:adjustRightInd w:val="0"/>
        <w:spacing w:line="360" w:lineRule="auto"/>
        <w:jc w:val="left"/>
        <w:rPr>
          <w:rFonts w:hint="eastAsia" w:ascii="宋体" w:hAnsi="宋体" w:eastAsia="宋体" w:cs="宋体"/>
          <w:color w:val="000000"/>
          <w:kern w:val="0"/>
          <w:sz w:val="24"/>
          <w:lang w:val="zh-CN"/>
        </w:rPr>
      </w:pPr>
    </w:p>
    <w:p w14:paraId="666BAE3C">
      <w:pPr>
        <w:pStyle w:val="19"/>
        <w:spacing w:line="360" w:lineRule="auto"/>
        <w:jc w:val="left"/>
        <w:rPr>
          <w:rFonts w:hint="eastAsia" w:ascii="宋体" w:hAnsi="宋体" w:eastAsia="宋体" w:cs="宋体"/>
          <w:color w:val="000000"/>
          <w:sz w:val="32"/>
          <w:lang w:val="zh-CN" w:eastAsia="zh-CN"/>
        </w:rPr>
      </w:pPr>
      <w:bookmarkStart w:id="308" w:name="_Toc676"/>
      <w:bookmarkStart w:id="309" w:name="_Toc17221"/>
      <w:bookmarkStart w:id="310" w:name="_Toc9585"/>
      <w:r>
        <w:rPr>
          <w:rFonts w:hint="eastAsia" w:ascii="宋体" w:hAnsi="宋体" w:eastAsia="宋体" w:cs="宋体"/>
          <w:color w:val="000000"/>
          <w:sz w:val="32"/>
          <w:lang w:val="zh-CN" w:eastAsia="zh-CN"/>
        </w:rPr>
        <w:t>格式</w:t>
      </w:r>
      <w:r>
        <w:rPr>
          <w:rFonts w:hint="eastAsia" w:ascii="宋体" w:hAnsi="宋体" w:eastAsia="宋体" w:cs="宋体"/>
          <w:color w:val="000000"/>
          <w:sz w:val="32"/>
          <w:lang w:val="en-US" w:eastAsia="zh-CN"/>
        </w:rPr>
        <w:t>14</w:t>
      </w:r>
      <w:r>
        <w:rPr>
          <w:rFonts w:hint="eastAsia" w:ascii="宋体" w:hAnsi="宋体" w:eastAsia="宋体" w:cs="宋体"/>
          <w:color w:val="000000"/>
          <w:sz w:val="32"/>
          <w:lang w:val="zh-CN" w:eastAsia="zh-CN"/>
        </w:rPr>
        <w:t>：无重大违法记录声明</w:t>
      </w:r>
      <w:bookmarkEnd w:id="308"/>
      <w:bookmarkEnd w:id="309"/>
      <w:bookmarkEnd w:id="310"/>
    </w:p>
    <w:p w14:paraId="6CE4C7A4">
      <w:pPr>
        <w:bidi w:val="0"/>
        <w:jc w:val="center"/>
        <w:rPr>
          <w:rFonts w:hint="eastAsia"/>
          <w:b/>
          <w:bCs/>
          <w:sz w:val="36"/>
          <w:szCs w:val="36"/>
          <w:lang w:val="zh-CN" w:eastAsia="zh-CN"/>
        </w:rPr>
      </w:pPr>
      <w:r>
        <w:rPr>
          <w:rFonts w:hint="eastAsia"/>
          <w:b/>
          <w:bCs/>
          <w:sz w:val="36"/>
          <w:szCs w:val="36"/>
          <w:lang w:val="zh-CN" w:eastAsia="zh-CN"/>
        </w:rPr>
        <w:t>无重大违法记录声明</w:t>
      </w:r>
    </w:p>
    <w:p w14:paraId="3B398102">
      <w:pPr>
        <w:bidi w:val="0"/>
        <w:jc w:val="center"/>
        <w:rPr>
          <w:rFonts w:hint="eastAsia"/>
          <w:b/>
          <w:bCs/>
          <w:sz w:val="36"/>
          <w:szCs w:val="36"/>
          <w:lang w:val="zh-CN" w:eastAsia="zh-CN"/>
        </w:rPr>
      </w:pPr>
    </w:p>
    <w:p w14:paraId="0147252C">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zh-CN"/>
        </w:rPr>
        <w:t>致：</w:t>
      </w:r>
      <w:r>
        <w:rPr>
          <w:rFonts w:hint="eastAsia" w:ascii="宋体" w:hAnsi="宋体" w:eastAsia="宋体" w:cs="宋体"/>
          <w:b/>
          <w:bCs/>
          <w:color w:val="000000"/>
          <w:kern w:val="0"/>
          <w:sz w:val="24"/>
          <w:u w:val="single"/>
          <w:lang w:val="zh-CN"/>
        </w:rPr>
        <w:t>祁连县政府采购中心</w:t>
      </w:r>
    </w:p>
    <w:p w14:paraId="581849ED">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rPr>
        <w:t>我单位参加本次政府采购项目活动前三年内，在经营活动中无重大违法活动记录，符合《政府采购法》规定的供应商资格条</w:t>
      </w:r>
      <w:r>
        <w:rPr>
          <w:rFonts w:hint="eastAsia" w:ascii="宋体" w:hAnsi="宋体" w:eastAsia="宋体" w:cs="宋体"/>
          <w:color w:val="000000"/>
          <w:sz w:val="24"/>
          <w:shd w:val="clear" w:color="auto" w:fill="FFFFFF"/>
        </w:rPr>
        <w:t>件。我方对此声明负全部法律责任。</w:t>
      </w:r>
    </w:p>
    <w:p w14:paraId="3878725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特此声明。</w:t>
      </w:r>
    </w:p>
    <w:p w14:paraId="6A0FAC2C">
      <w:pPr>
        <w:autoSpaceDE w:val="0"/>
        <w:autoSpaceDN w:val="0"/>
        <w:spacing w:line="360" w:lineRule="auto"/>
        <w:jc w:val="left"/>
        <w:rPr>
          <w:rFonts w:hint="eastAsia" w:ascii="宋体" w:hAnsi="宋体" w:eastAsia="宋体" w:cs="宋体"/>
          <w:color w:val="000000"/>
          <w:kern w:val="0"/>
          <w:sz w:val="24"/>
          <w:lang w:val="zh-CN"/>
        </w:rPr>
      </w:pPr>
    </w:p>
    <w:p w14:paraId="1BB85DC5">
      <w:pPr>
        <w:autoSpaceDE w:val="0"/>
        <w:autoSpaceDN w:val="0"/>
        <w:spacing w:line="360" w:lineRule="auto"/>
        <w:ind w:firstLine="480" w:firstLineChars="200"/>
        <w:jc w:val="left"/>
        <w:rPr>
          <w:rFonts w:hint="eastAsia" w:ascii="宋体" w:hAnsi="宋体" w:eastAsia="宋体" w:cs="宋体"/>
          <w:color w:val="000000"/>
          <w:kern w:val="0"/>
          <w:sz w:val="24"/>
          <w:lang w:val="zh-CN"/>
        </w:rPr>
      </w:pPr>
    </w:p>
    <w:p w14:paraId="67D1E8D3">
      <w:pPr>
        <w:autoSpaceDE w:val="0"/>
        <w:autoSpaceDN w:val="0"/>
        <w:spacing w:line="360" w:lineRule="auto"/>
        <w:ind w:firstLine="480" w:firstLineChars="200"/>
        <w:jc w:val="left"/>
        <w:rPr>
          <w:rFonts w:hint="eastAsia" w:ascii="宋体" w:hAnsi="宋体" w:eastAsia="宋体" w:cs="宋体"/>
          <w:color w:val="000000"/>
          <w:kern w:val="0"/>
          <w:sz w:val="24"/>
          <w:lang w:val="zh-CN"/>
        </w:rPr>
      </w:pPr>
    </w:p>
    <w:p w14:paraId="14F396B2">
      <w:pPr>
        <w:autoSpaceDE w:val="0"/>
        <w:autoSpaceDN w:val="0"/>
        <w:spacing w:line="360" w:lineRule="auto"/>
        <w:ind w:firstLine="480" w:firstLineChars="200"/>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附：网站查询截图，截图中须显示“报告查看时间”，时间为投标截止时间前</w:t>
      </w:r>
      <w:r>
        <w:rPr>
          <w:rFonts w:hint="eastAsia" w:ascii="宋体" w:hAnsi="宋体" w:eastAsia="宋体" w:cs="宋体"/>
          <w:color w:val="000000"/>
          <w:kern w:val="0"/>
          <w:sz w:val="24"/>
          <w:lang w:val="en-US" w:eastAsia="zh-CN"/>
        </w:rPr>
        <w:t>10</w:t>
      </w:r>
      <w:r>
        <w:rPr>
          <w:rFonts w:hint="eastAsia" w:ascii="宋体" w:hAnsi="宋体" w:eastAsia="宋体" w:cs="宋体"/>
          <w:color w:val="000000"/>
          <w:kern w:val="0"/>
          <w:sz w:val="24"/>
          <w:lang w:val="zh-CN"/>
        </w:rPr>
        <w:t>天内，否则视为无效投标。</w:t>
      </w:r>
    </w:p>
    <w:p w14:paraId="41413753">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6B6D8017">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4D2EC166">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066A6227">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730273B0">
      <w:pPr>
        <w:pStyle w:val="32"/>
        <w:spacing w:line="360" w:lineRule="auto"/>
        <w:rPr>
          <w:rFonts w:hint="eastAsia" w:ascii="宋体" w:hAnsi="宋体" w:eastAsia="宋体" w:cs="宋体"/>
          <w:color w:val="000000"/>
          <w:sz w:val="24"/>
          <w:lang w:val="zh-CN"/>
        </w:rPr>
      </w:pPr>
    </w:p>
    <w:p w14:paraId="3397DC10">
      <w:pPr>
        <w:pStyle w:val="32"/>
        <w:spacing w:line="360" w:lineRule="auto"/>
        <w:rPr>
          <w:rFonts w:hint="eastAsia" w:ascii="宋体" w:hAnsi="宋体" w:eastAsia="宋体" w:cs="宋体"/>
          <w:color w:val="000000"/>
          <w:sz w:val="24"/>
          <w:lang w:val="zh-CN"/>
        </w:rPr>
      </w:pPr>
    </w:p>
    <w:p w14:paraId="6DB35854">
      <w:pPr>
        <w:pStyle w:val="32"/>
        <w:spacing w:line="360" w:lineRule="auto"/>
        <w:rPr>
          <w:rFonts w:hint="eastAsia" w:ascii="宋体" w:hAnsi="宋体" w:eastAsia="宋体" w:cs="宋体"/>
          <w:color w:val="000000"/>
          <w:sz w:val="24"/>
          <w:lang w:val="zh-CN"/>
        </w:rPr>
      </w:pPr>
    </w:p>
    <w:p w14:paraId="2A522181">
      <w:pPr>
        <w:autoSpaceDE w:val="0"/>
        <w:autoSpaceDN w:val="0"/>
        <w:adjustRightInd w:val="0"/>
        <w:spacing w:line="360" w:lineRule="auto"/>
        <w:rPr>
          <w:rFonts w:hint="eastAsia" w:ascii="宋体" w:hAnsi="宋体" w:eastAsia="宋体" w:cs="宋体"/>
          <w:color w:val="000000"/>
          <w:kern w:val="0"/>
          <w:sz w:val="24"/>
          <w:lang w:val="zh-CN"/>
        </w:rPr>
      </w:pPr>
    </w:p>
    <w:p w14:paraId="4AFC5CFB">
      <w:pPr>
        <w:autoSpaceDE w:val="0"/>
        <w:autoSpaceDN w:val="0"/>
        <w:adjustRightInd w:val="0"/>
        <w:spacing w:line="360" w:lineRule="auto"/>
        <w:ind w:firstLine="4453" w:firstLineChars="1848"/>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供应商：             （公章）</w:t>
      </w:r>
    </w:p>
    <w:p w14:paraId="564C6B50">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w:t>
      </w:r>
      <w:r>
        <w:rPr>
          <w:rFonts w:hint="eastAsia" w:ascii="宋体" w:hAnsi="宋体" w:eastAsia="宋体" w:cs="宋体"/>
          <w:b/>
          <w:bCs/>
          <w:color w:val="000000"/>
          <w:kern w:val="0"/>
          <w:sz w:val="24"/>
        </w:rPr>
        <w:t>或盖章</w:t>
      </w:r>
      <w:r>
        <w:rPr>
          <w:rFonts w:hint="eastAsia" w:ascii="宋体" w:hAnsi="宋体" w:eastAsia="宋体" w:cs="宋体"/>
          <w:b/>
          <w:bCs/>
          <w:color w:val="000000"/>
          <w:kern w:val="0"/>
          <w:sz w:val="24"/>
          <w:lang w:val="zh-CN"/>
        </w:rPr>
        <w:t xml:space="preserve">） </w:t>
      </w:r>
    </w:p>
    <w:p w14:paraId="4E260C93">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日</w:t>
      </w:r>
    </w:p>
    <w:p w14:paraId="1EFCF742">
      <w:pPr>
        <w:pStyle w:val="21"/>
        <w:rPr>
          <w:rFonts w:hint="eastAsia" w:ascii="宋体" w:hAnsi="宋体" w:eastAsia="宋体" w:cs="宋体"/>
          <w:b/>
          <w:bCs/>
          <w:color w:val="000000"/>
          <w:kern w:val="0"/>
          <w:sz w:val="24"/>
          <w:lang w:val="zh-CN"/>
        </w:rPr>
      </w:pPr>
    </w:p>
    <w:p w14:paraId="3DB57792">
      <w:pPr>
        <w:pStyle w:val="20"/>
        <w:rPr>
          <w:rFonts w:hint="eastAsia" w:ascii="宋体" w:hAnsi="宋体" w:eastAsia="宋体" w:cs="宋体"/>
          <w:b/>
          <w:bCs/>
          <w:color w:val="000000"/>
          <w:kern w:val="0"/>
          <w:sz w:val="24"/>
          <w:lang w:val="zh-CN"/>
        </w:rPr>
      </w:pPr>
    </w:p>
    <w:p w14:paraId="4F31348A">
      <w:pPr>
        <w:rPr>
          <w:rFonts w:hint="eastAsia"/>
          <w:lang w:val="zh-CN"/>
        </w:rPr>
      </w:pPr>
    </w:p>
    <w:p w14:paraId="3B004005">
      <w:pPr>
        <w:pStyle w:val="20"/>
        <w:rPr>
          <w:rFonts w:hint="eastAsia" w:ascii="宋体" w:hAnsi="宋体" w:eastAsia="宋体" w:cs="宋体"/>
          <w:b/>
          <w:bCs/>
          <w:color w:val="000000"/>
          <w:kern w:val="0"/>
          <w:sz w:val="24"/>
          <w:lang w:val="zh-CN"/>
        </w:rPr>
      </w:pPr>
    </w:p>
    <w:p w14:paraId="0596AAE1">
      <w:pPr>
        <w:pStyle w:val="20"/>
        <w:rPr>
          <w:rFonts w:hint="eastAsia" w:ascii="宋体" w:hAnsi="宋体" w:eastAsia="宋体" w:cs="宋体"/>
          <w:b/>
          <w:bCs/>
          <w:color w:val="000000"/>
          <w:kern w:val="0"/>
          <w:sz w:val="24"/>
          <w:lang w:val="zh-CN"/>
        </w:rPr>
      </w:pPr>
    </w:p>
    <w:p w14:paraId="0D78308A">
      <w:pPr>
        <w:pStyle w:val="19"/>
        <w:spacing w:line="360" w:lineRule="auto"/>
        <w:jc w:val="left"/>
        <w:rPr>
          <w:rFonts w:hint="eastAsia" w:ascii="宋体" w:hAnsi="宋体" w:eastAsia="宋体" w:cs="宋体"/>
          <w:color w:val="000000"/>
          <w:sz w:val="32"/>
          <w:lang w:val="zh-CN" w:eastAsia="zh-CN"/>
        </w:rPr>
      </w:pPr>
      <w:bookmarkStart w:id="311" w:name="_Toc21721"/>
      <w:r>
        <w:rPr>
          <w:rFonts w:hint="eastAsia" w:ascii="宋体" w:hAnsi="宋体" w:eastAsia="宋体" w:cs="宋体"/>
          <w:color w:val="000000"/>
          <w:sz w:val="32"/>
          <w:lang w:val="zh-CN" w:eastAsia="zh-CN"/>
        </w:rPr>
        <w:t>格式</w:t>
      </w:r>
      <w:r>
        <w:rPr>
          <w:rFonts w:hint="eastAsia" w:ascii="宋体" w:hAnsi="宋体" w:eastAsia="宋体" w:cs="宋体"/>
          <w:color w:val="000000"/>
          <w:sz w:val="32"/>
          <w:lang w:val="en-US" w:eastAsia="zh-CN"/>
        </w:rPr>
        <w:t>15</w:t>
      </w:r>
      <w:r>
        <w:rPr>
          <w:rFonts w:hint="eastAsia" w:ascii="宋体" w:hAnsi="宋体" w:eastAsia="宋体" w:cs="宋体"/>
          <w:color w:val="000000"/>
          <w:sz w:val="32"/>
          <w:lang w:val="zh-CN" w:eastAsia="zh-CN"/>
        </w:rPr>
        <w:t>：</w:t>
      </w:r>
      <w:r>
        <w:rPr>
          <w:rFonts w:hint="eastAsia" w:ascii="宋体" w:hAnsi="宋体" w:eastAsia="宋体" w:cs="宋体"/>
          <w:color w:val="000000"/>
          <w:sz w:val="32"/>
          <w:lang w:val="en-US" w:eastAsia="zh-CN"/>
        </w:rPr>
        <w:t>询</w:t>
      </w:r>
      <w:r>
        <w:rPr>
          <w:rFonts w:hint="eastAsia" w:ascii="宋体" w:hAnsi="宋体" w:eastAsia="宋体" w:cs="宋体"/>
          <w:color w:val="000000"/>
          <w:sz w:val="32"/>
          <w:lang w:val="zh-CN" w:eastAsia="zh-CN"/>
        </w:rPr>
        <w:t>价保证金证明格式</w:t>
      </w:r>
      <w:bookmarkEnd w:id="311"/>
    </w:p>
    <w:p w14:paraId="771DCF1D">
      <w:pPr>
        <w:autoSpaceDE w:val="0"/>
        <w:autoSpaceDN w:val="0"/>
        <w:adjustRightInd w:val="0"/>
        <w:spacing w:line="360" w:lineRule="auto"/>
        <w:jc w:val="center"/>
        <w:rPr>
          <w:rFonts w:hint="eastAsia"/>
          <w:b/>
          <w:bCs/>
          <w:sz w:val="36"/>
          <w:szCs w:val="36"/>
          <w:lang w:val="zh-CN" w:eastAsia="zh-CN"/>
        </w:rPr>
      </w:pPr>
      <w:r>
        <w:rPr>
          <w:rFonts w:hint="eastAsia"/>
          <w:b/>
          <w:bCs/>
          <w:sz w:val="36"/>
          <w:szCs w:val="36"/>
          <w:lang w:val="en-US" w:eastAsia="zh-CN"/>
        </w:rPr>
        <w:t>询</w:t>
      </w:r>
      <w:r>
        <w:rPr>
          <w:rFonts w:hint="eastAsia"/>
          <w:b/>
          <w:bCs/>
          <w:sz w:val="36"/>
          <w:szCs w:val="36"/>
          <w:lang w:val="zh-CN" w:eastAsia="zh-CN"/>
        </w:rPr>
        <w:t>价保证金证明</w:t>
      </w:r>
      <w:bookmarkStart w:id="312" w:name="_Toc325726048"/>
      <w:bookmarkEnd w:id="312"/>
    </w:p>
    <w:p w14:paraId="5141147A">
      <w:pPr>
        <w:autoSpaceDE w:val="0"/>
        <w:autoSpaceDN w:val="0"/>
        <w:adjustRightInd w:val="0"/>
        <w:spacing w:line="360" w:lineRule="auto"/>
        <w:jc w:val="center"/>
        <w:rPr>
          <w:rFonts w:hint="eastAsia"/>
          <w:b/>
          <w:bCs/>
          <w:sz w:val="36"/>
          <w:szCs w:val="36"/>
          <w:lang w:val="zh-CN" w:eastAsia="zh-CN"/>
        </w:rPr>
      </w:pPr>
    </w:p>
    <w:p w14:paraId="17B29960">
      <w:pPr>
        <w:autoSpaceDE w:val="0"/>
        <w:autoSpaceDN w:val="0"/>
        <w:spacing w:line="360" w:lineRule="auto"/>
        <w:rPr>
          <w:rFonts w:hint="eastAsia" w:ascii="宋体" w:hAnsi="宋体" w:eastAsia="宋体" w:cs="宋体"/>
          <w:b/>
          <w:bCs/>
          <w:color w:val="000000"/>
          <w:kern w:val="0"/>
          <w:sz w:val="24"/>
          <w:u w:val="single"/>
          <w:lang w:val="zh-CN"/>
        </w:rPr>
      </w:pPr>
      <w:r>
        <w:rPr>
          <w:rFonts w:hint="eastAsia" w:ascii="宋体" w:hAnsi="宋体" w:eastAsia="宋体" w:cs="宋体"/>
          <w:b/>
          <w:bCs/>
          <w:color w:val="000000"/>
          <w:kern w:val="0"/>
          <w:sz w:val="24"/>
          <w:lang w:val="zh-CN"/>
        </w:rPr>
        <w:t>致：</w:t>
      </w:r>
      <w:r>
        <w:rPr>
          <w:rFonts w:hint="eastAsia" w:ascii="宋体" w:hAnsi="宋体" w:eastAsia="宋体" w:cs="宋体"/>
          <w:b/>
          <w:bCs/>
          <w:color w:val="000000"/>
          <w:kern w:val="0"/>
          <w:sz w:val="24"/>
          <w:u w:val="single"/>
          <w:lang w:val="zh-CN"/>
        </w:rPr>
        <w:t>祁连县政府采购中心</w:t>
      </w:r>
    </w:p>
    <w:p w14:paraId="5EFBB3F1">
      <w:pPr>
        <w:pStyle w:val="21"/>
        <w:rPr>
          <w:rFonts w:hint="eastAsia"/>
          <w:lang w:val="zh-CN"/>
        </w:rPr>
      </w:pPr>
    </w:p>
    <w:p w14:paraId="67B4F18F">
      <w:pPr>
        <w:autoSpaceDE w:val="0"/>
        <w:autoSpaceDN w:val="0"/>
        <w:adjustRightInd w:val="0"/>
        <w:spacing w:line="360" w:lineRule="auto"/>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我方为</w:t>
      </w:r>
      <w:r>
        <w:rPr>
          <w:rFonts w:hint="eastAsia" w:ascii="宋体" w:hAnsi="宋体" w:eastAsia="宋体" w:cs="宋体"/>
          <w:color w:val="000000"/>
          <w:kern w:val="0"/>
          <w:sz w:val="24"/>
          <w:u w:val="single"/>
          <w:lang w:val="zh-CN"/>
        </w:rPr>
        <w:t>（项目名称）（项目编号）</w:t>
      </w:r>
      <w:r>
        <w:rPr>
          <w:rFonts w:hint="eastAsia" w:ascii="宋体" w:hAnsi="宋体" w:eastAsia="宋体" w:cs="宋体"/>
          <w:color w:val="000000"/>
          <w:kern w:val="0"/>
          <w:sz w:val="24"/>
          <w:lang w:val="zh-CN"/>
        </w:rPr>
        <w:t>递交保证金人民币</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 xml:space="preserve">（大写：人民币 </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元）已于</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年</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月</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日以转账方式汇入你方账户。</w:t>
      </w:r>
    </w:p>
    <w:p w14:paraId="6DC343FC">
      <w:pPr>
        <w:autoSpaceDE w:val="0"/>
        <w:autoSpaceDN w:val="0"/>
        <w:adjustRightInd w:val="0"/>
        <w:spacing w:line="360" w:lineRule="auto"/>
        <w:ind w:firstLine="360"/>
        <w:rPr>
          <w:rFonts w:hint="eastAsia" w:ascii="宋体" w:hAnsi="宋体" w:eastAsia="宋体" w:cs="宋体"/>
          <w:color w:val="000000"/>
          <w:kern w:val="0"/>
          <w:sz w:val="24"/>
          <w:lang w:val="zh-CN"/>
        </w:rPr>
      </w:pPr>
    </w:p>
    <w:p w14:paraId="5216AED8">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附件：</w:t>
      </w:r>
      <w:r>
        <w:rPr>
          <w:rFonts w:hint="eastAsia" w:ascii="宋体" w:hAnsi="宋体" w:eastAsia="宋体" w:cs="宋体"/>
          <w:color w:val="000000"/>
          <w:kern w:val="0"/>
          <w:sz w:val="24"/>
          <w:szCs w:val="24"/>
          <w:highlight w:val="none"/>
          <w:lang w:val="zh-CN" w:eastAsia="zh-CN"/>
        </w:rPr>
        <w:t>保证金交款证明复印件</w:t>
      </w:r>
      <w:r>
        <w:rPr>
          <w:rFonts w:hint="eastAsia" w:ascii="宋体" w:hAnsi="宋体" w:cs="宋体"/>
          <w:color w:val="000000"/>
          <w:kern w:val="0"/>
          <w:sz w:val="24"/>
          <w:szCs w:val="24"/>
          <w:highlight w:val="none"/>
          <w:lang w:val="zh-CN" w:eastAsia="zh-CN"/>
        </w:rPr>
        <w:t>、基本存款账户开户许可证</w:t>
      </w:r>
      <w:r>
        <w:rPr>
          <w:rFonts w:hint="eastAsia" w:ascii="宋体" w:hAnsi="宋体" w:eastAsia="宋体" w:cs="宋体"/>
          <w:color w:val="000000"/>
          <w:kern w:val="0"/>
          <w:sz w:val="24"/>
          <w:szCs w:val="24"/>
          <w:highlight w:val="none"/>
          <w:lang w:val="zh-CN" w:eastAsia="zh-CN"/>
        </w:rPr>
        <w:t>（加盖公章）</w:t>
      </w:r>
    </w:p>
    <w:p w14:paraId="250C389C">
      <w:pPr>
        <w:autoSpaceDE w:val="0"/>
        <w:autoSpaceDN w:val="0"/>
        <w:adjustRightInd w:val="0"/>
        <w:spacing w:line="360" w:lineRule="auto"/>
        <w:ind w:firstLine="360"/>
        <w:rPr>
          <w:rFonts w:hint="eastAsia" w:ascii="宋体" w:hAnsi="宋体" w:eastAsia="宋体" w:cs="宋体"/>
          <w:color w:val="000000"/>
          <w:kern w:val="0"/>
          <w:sz w:val="24"/>
          <w:lang w:val="zh-CN"/>
        </w:rPr>
      </w:pPr>
    </w:p>
    <w:p w14:paraId="21A468A0">
      <w:pPr>
        <w:autoSpaceDE w:val="0"/>
        <w:autoSpaceDN w:val="0"/>
        <w:adjustRightInd w:val="0"/>
        <w:spacing w:line="360" w:lineRule="auto"/>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4CEBF3CA">
      <w:pPr>
        <w:autoSpaceDE w:val="0"/>
        <w:autoSpaceDN w:val="0"/>
        <w:adjustRightInd w:val="0"/>
        <w:spacing w:line="360" w:lineRule="auto"/>
        <w:ind w:firstLine="360"/>
        <w:rPr>
          <w:rFonts w:hint="eastAsia" w:ascii="宋体" w:hAnsi="宋体" w:eastAsia="宋体" w:cs="宋体"/>
          <w:color w:val="000000"/>
          <w:kern w:val="0"/>
          <w:sz w:val="24"/>
          <w:u w:val="single"/>
          <w:lang w:val="en-US" w:eastAsia="zh-CN"/>
        </w:rPr>
      </w:pPr>
      <w:r>
        <w:rPr>
          <w:rFonts w:hint="eastAsia" w:ascii="宋体" w:hAnsi="宋体" w:eastAsia="宋体" w:cs="宋体"/>
          <w:color w:val="000000"/>
          <w:kern w:val="0"/>
          <w:sz w:val="24"/>
          <w:lang w:val="zh-CN"/>
        </w:rPr>
        <w:t>户    名：</w:t>
      </w:r>
      <w:r>
        <w:rPr>
          <w:rFonts w:hint="eastAsia" w:ascii="宋体" w:hAnsi="宋体" w:eastAsia="宋体" w:cs="宋体"/>
          <w:color w:val="000000"/>
          <w:kern w:val="0"/>
          <w:sz w:val="24"/>
          <w:u w:val="single"/>
          <w:lang w:val="en-US" w:eastAsia="zh-CN"/>
        </w:rPr>
        <w:t xml:space="preserve">                   </w:t>
      </w:r>
    </w:p>
    <w:p w14:paraId="6F5DABAB">
      <w:pPr>
        <w:autoSpaceDE w:val="0"/>
        <w:autoSpaceDN w:val="0"/>
        <w:adjustRightInd w:val="0"/>
        <w:spacing w:line="360" w:lineRule="auto"/>
        <w:ind w:firstLine="360"/>
        <w:rPr>
          <w:rFonts w:hint="eastAsia" w:ascii="宋体" w:hAnsi="宋体" w:eastAsia="宋体" w:cs="宋体"/>
          <w:color w:val="000000"/>
          <w:kern w:val="0"/>
          <w:sz w:val="24"/>
          <w:u w:val="single"/>
          <w:lang w:val="en-US" w:eastAsia="zh-CN"/>
        </w:rPr>
      </w:pPr>
      <w:r>
        <w:rPr>
          <w:rFonts w:hint="eastAsia" w:ascii="宋体" w:hAnsi="宋体" w:eastAsia="宋体" w:cs="宋体"/>
          <w:color w:val="000000"/>
          <w:kern w:val="0"/>
          <w:sz w:val="24"/>
          <w:lang w:val="zh-CN"/>
        </w:rPr>
        <w:t>开户银行：</w:t>
      </w:r>
      <w:r>
        <w:rPr>
          <w:rFonts w:hint="eastAsia" w:ascii="宋体" w:hAnsi="宋体" w:eastAsia="宋体" w:cs="宋体"/>
          <w:color w:val="000000"/>
          <w:kern w:val="0"/>
          <w:sz w:val="24"/>
          <w:u w:val="single"/>
          <w:lang w:val="en-US" w:eastAsia="zh-CN"/>
        </w:rPr>
        <w:t xml:space="preserve">                   </w:t>
      </w:r>
    </w:p>
    <w:p w14:paraId="37254227">
      <w:pPr>
        <w:autoSpaceDE w:val="0"/>
        <w:autoSpaceDN w:val="0"/>
        <w:adjustRightInd w:val="0"/>
        <w:spacing w:line="360" w:lineRule="auto"/>
        <w:ind w:firstLine="360"/>
        <w:rPr>
          <w:rFonts w:hint="default" w:ascii="宋体" w:hAnsi="宋体" w:eastAsia="宋体" w:cs="宋体"/>
          <w:color w:val="000000"/>
          <w:kern w:val="0"/>
          <w:sz w:val="24"/>
          <w:u w:val="single"/>
          <w:lang w:val="en-US" w:eastAsia="zh-CN"/>
        </w:rPr>
      </w:pPr>
      <w:r>
        <w:rPr>
          <w:rFonts w:hint="eastAsia" w:ascii="宋体" w:hAnsi="宋体" w:eastAsia="宋体" w:cs="宋体"/>
          <w:color w:val="000000"/>
          <w:kern w:val="0"/>
          <w:sz w:val="24"/>
          <w:lang w:val="zh-CN"/>
        </w:rPr>
        <w:t>开户帐号：</w:t>
      </w:r>
      <w:r>
        <w:rPr>
          <w:rFonts w:hint="eastAsia" w:ascii="宋体" w:hAnsi="宋体" w:eastAsia="宋体" w:cs="宋体"/>
          <w:color w:val="000000"/>
          <w:kern w:val="0"/>
          <w:sz w:val="24"/>
          <w:u w:val="single"/>
          <w:lang w:val="en-US" w:eastAsia="zh-CN"/>
        </w:rPr>
        <w:t xml:space="preserve">                   </w:t>
      </w:r>
    </w:p>
    <w:p w14:paraId="6586F740">
      <w:pPr>
        <w:autoSpaceDE w:val="0"/>
        <w:autoSpaceDN w:val="0"/>
        <w:adjustRightInd w:val="0"/>
        <w:spacing w:line="360" w:lineRule="auto"/>
        <w:ind w:firstLine="360"/>
        <w:rPr>
          <w:rFonts w:hint="eastAsia" w:ascii="宋体" w:hAnsi="宋体" w:eastAsia="宋体" w:cs="宋体"/>
          <w:color w:val="000000"/>
          <w:kern w:val="0"/>
          <w:sz w:val="24"/>
          <w:lang w:val="zh-CN"/>
        </w:rPr>
      </w:pPr>
    </w:p>
    <w:p w14:paraId="2841E858">
      <w:pPr>
        <w:autoSpaceDE w:val="0"/>
        <w:autoSpaceDN w:val="0"/>
        <w:adjustRightInd w:val="0"/>
        <w:spacing w:line="360" w:lineRule="auto"/>
        <w:ind w:firstLine="360"/>
        <w:rPr>
          <w:rFonts w:hint="eastAsia" w:ascii="宋体" w:hAnsi="宋体" w:eastAsia="宋体" w:cs="宋体"/>
          <w:color w:val="000000"/>
          <w:kern w:val="0"/>
          <w:sz w:val="24"/>
          <w:lang w:val="zh-CN"/>
        </w:rPr>
      </w:pPr>
    </w:p>
    <w:p w14:paraId="4F9D45BC">
      <w:pPr>
        <w:pStyle w:val="33"/>
        <w:spacing w:line="360" w:lineRule="auto"/>
        <w:rPr>
          <w:rFonts w:hint="eastAsia" w:ascii="宋体" w:hAnsi="宋体" w:eastAsia="宋体" w:cs="宋体"/>
          <w:lang w:val="zh-CN"/>
        </w:rPr>
      </w:pPr>
    </w:p>
    <w:p w14:paraId="37502824">
      <w:pPr>
        <w:autoSpaceDE w:val="0"/>
        <w:autoSpaceDN w:val="0"/>
        <w:adjustRightInd w:val="0"/>
        <w:spacing w:line="360" w:lineRule="auto"/>
        <w:ind w:firstLine="4453" w:firstLineChars="1848"/>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供应商：             （公章）</w:t>
      </w:r>
    </w:p>
    <w:p w14:paraId="0563A81A">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w:t>
      </w:r>
      <w:r>
        <w:rPr>
          <w:rFonts w:hint="eastAsia" w:ascii="宋体" w:hAnsi="宋体" w:eastAsia="宋体" w:cs="宋体"/>
          <w:b/>
          <w:bCs/>
          <w:color w:val="000000"/>
          <w:kern w:val="0"/>
          <w:sz w:val="24"/>
        </w:rPr>
        <w:t>或盖章</w:t>
      </w:r>
      <w:r>
        <w:rPr>
          <w:rFonts w:hint="eastAsia" w:ascii="宋体" w:hAnsi="宋体" w:eastAsia="宋体" w:cs="宋体"/>
          <w:b/>
          <w:bCs/>
          <w:color w:val="000000"/>
          <w:kern w:val="0"/>
          <w:sz w:val="24"/>
          <w:lang w:val="zh-CN"/>
        </w:rPr>
        <w:t xml:space="preserve">） </w:t>
      </w:r>
    </w:p>
    <w:p w14:paraId="23DCEE75">
      <w:pPr>
        <w:autoSpaceDE w:val="0"/>
        <w:autoSpaceDN w:val="0"/>
        <w:adjustRightInd w:val="0"/>
        <w:spacing w:line="360" w:lineRule="auto"/>
        <w:ind w:firstLine="3253"/>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日</w:t>
      </w:r>
    </w:p>
    <w:p w14:paraId="0D0106D4">
      <w:pPr>
        <w:rPr>
          <w:rFonts w:hint="eastAsia" w:ascii="宋体" w:hAnsi="宋体" w:eastAsia="宋体" w:cs="宋体"/>
          <w:color w:val="000000"/>
          <w:sz w:val="32"/>
          <w:lang w:val="zh-CN"/>
        </w:rPr>
      </w:pPr>
      <w:r>
        <w:rPr>
          <w:rFonts w:hint="eastAsia" w:ascii="宋体" w:hAnsi="宋体" w:eastAsia="宋体" w:cs="宋体"/>
          <w:color w:val="000000"/>
          <w:sz w:val="32"/>
          <w:lang w:val="zh-CN"/>
        </w:rPr>
        <w:br w:type="page"/>
      </w:r>
    </w:p>
    <w:p w14:paraId="3B9D5767">
      <w:pPr>
        <w:pStyle w:val="19"/>
        <w:spacing w:line="360" w:lineRule="auto"/>
        <w:jc w:val="left"/>
        <w:rPr>
          <w:rFonts w:hint="eastAsia" w:ascii="宋体" w:hAnsi="宋体" w:eastAsia="宋体" w:cs="宋体"/>
          <w:color w:val="000000"/>
          <w:sz w:val="32"/>
          <w:lang w:val="zh-CN" w:eastAsia="zh-CN"/>
        </w:rPr>
      </w:pPr>
      <w:bookmarkStart w:id="313" w:name="_Toc20011"/>
      <w:r>
        <w:rPr>
          <w:rFonts w:hint="eastAsia" w:ascii="宋体" w:hAnsi="宋体" w:eastAsia="宋体" w:cs="宋体"/>
          <w:color w:val="000000"/>
          <w:sz w:val="32"/>
          <w:lang w:val="zh-CN" w:eastAsia="zh-CN"/>
        </w:rPr>
        <w:t>格式</w:t>
      </w:r>
      <w:r>
        <w:rPr>
          <w:rFonts w:hint="eastAsia" w:ascii="宋体" w:hAnsi="宋体" w:eastAsia="宋体" w:cs="宋体"/>
          <w:color w:val="000000"/>
          <w:sz w:val="32"/>
          <w:lang w:val="en-US" w:eastAsia="zh-CN"/>
        </w:rPr>
        <w:t>16</w:t>
      </w:r>
      <w:r>
        <w:rPr>
          <w:rFonts w:hint="eastAsia" w:ascii="宋体" w:hAnsi="宋体" w:eastAsia="宋体" w:cs="宋体"/>
          <w:color w:val="000000"/>
          <w:sz w:val="32"/>
          <w:lang w:val="zh-CN" w:eastAsia="zh-CN"/>
        </w:rPr>
        <w:t>：供应商的类似业绩证明材料</w:t>
      </w:r>
      <w:bookmarkEnd w:id="313"/>
    </w:p>
    <w:p w14:paraId="2260E3B1">
      <w:pPr>
        <w:autoSpaceDE w:val="0"/>
        <w:autoSpaceDN w:val="0"/>
        <w:adjustRightInd w:val="0"/>
        <w:spacing w:line="360" w:lineRule="auto"/>
        <w:jc w:val="center"/>
        <w:rPr>
          <w:rFonts w:hint="eastAsia"/>
          <w:b/>
          <w:bCs/>
          <w:sz w:val="36"/>
          <w:szCs w:val="36"/>
          <w:lang w:val="zh-CN" w:eastAsia="zh-CN"/>
        </w:rPr>
      </w:pPr>
      <w:r>
        <w:rPr>
          <w:rFonts w:hint="eastAsia"/>
          <w:b/>
          <w:bCs/>
          <w:sz w:val="36"/>
          <w:szCs w:val="36"/>
          <w:lang w:val="zh-CN" w:eastAsia="zh-CN"/>
        </w:rPr>
        <w:t>供应商的类似业绩证明材料</w:t>
      </w:r>
    </w:p>
    <w:p w14:paraId="4D71A6A7">
      <w:pPr>
        <w:autoSpaceDE w:val="0"/>
        <w:autoSpaceDN w:val="0"/>
        <w:adjustRightInd w:val="0"/>
        <w:spacing w:line="360" w:lineRule="auto"/>
        <w:jc w:val="center"/>
        <w:rPr>
          <w:rFonts w:hint="eastAsia"/>
          <w:b/>
          <w:bCs/>
          <w:sz w:val="36"/>
          <w:szCs w:val="36"/>
          <w:lang w:val="zh-CN" w:eastAsia="zh-CN"/>
        </w:rPr>
      </w:pPr>
    </w:p>
    <w:p w14:paraId="03840282">
      <w:pPr>
        <w:autoSpaceDE w:val="0"/>
        <w:autoSpaceDN w:val="0"/>
        <w:adjustRightInd w:val="0"/>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zh-CN"/>
        </w:rPr>
        <w:t>提供</w:t>
      </w:r>
      <w:r>
        <w:rPr>
          <w:rFonts w:hint="eastAsia" w:ascii="宋体" w:hAnsi="宋体" w:eastAsia="宋体" w:cs="宋体"/>
          <w:kern w:val="0"/>
          <w:sz w:val="24"/>
          <w:highlight w:val="none"/>
          <w:lang w:val="en-US" w:eastAsia="zh-CN"/>
        </w:rPr>
        <w:t>2023</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lang w:val="en-US" w:eastAsia="zh-CN"/>
        </w:rPr>
        <w:t>以来</w:t>
      </w:r>
      <w:r>
        <w:rPr>
          <w:rFonts w:hint="eastAsia" w:ascii="宋体" w:hAnsi="宋体" w:eastAsia="宋体" w:cs="宋体"/>
          <w:kern w:val="0"/>
          <w:sz w:val="24"/>
          <w:highlight w:val="none"/>
          <w:lang w:val="zh-CN"/>
        </w:rPr>
        <w:t>的</w:t>
      </w:r>
      <w:r>
        <w:rPr>
          <w:rFonts w:hint="eastAsia" w:ascii="宋体" w:hAnsi="宋体" w:eastAsia="宋体" w:cs="宋体"/>
          <w:kern w:val="0"/>
          <w:sz w:val="24"/>
          <w:highlight w:val="none"/>
        </w:rPr>
        <w:t>供应商</w:t>
      </w:r>
      <w:r>
        <w:rPr>
          <w:rFonts w:hint="eastAsia" w:ascii="宋体" w:hAnsi="宋体" w:eastAsia="宋体" w:cs="宋体"/>
          <w:kern w:val="0"/>
          <w:sz w:val="24"/>
          <w:highlight w:val="none"/>
          <w:lang w:val="zh-CN"/>
        </w:rPr>
        <w:t>类似业绩证明材料。（以</w:t>
      </w:r>
      <w:r>
        <w:rPr>
          <w:rFonts w:hint="eastAsia" w:ascii="宋体" w:hAnsi="宋体" w:eastAsia="宋体" w:cs="宋体"/>
          <w:kern w:val="0"/>
          <w:sz w:val="24"/>
          <w:highlight w:val="none"/>
          <w:lang w:val="en-US" w:eastAsia="zh-CN"/>
        </w:rPr>
        <w:t>中标通知书或合同书</w:t>
      </w:r>
      <w:r>
        <w:rPr>
          <w:rFonts w:hint="eastAsia" w:ascii="宋体" w:hAnsi="宋体" w:eastAsia="宋体" w:cs="宋体"/>
          <w:kern w:val="0"/>
          <w:sz w:val="24"/>
          <w:highlight w:val="none"/>
          <w:lang w:val="zh-CN"/>
        </w:rPr>
        <w:t>复印件为准）。类似业绩是指与采购项目在产品类型、使用功能、合同规模等方面相同或相近的项目。</w:t>
      </w:r>
      <w:r>
        <w:rPr>
          <w:rFonts w:hint="eastAsia" w:ascii="宋体" w:hAnsi="宋体" w:eastAsia="宋体" w:cs="宋体"/>
          <w:kern w:val="0"/>
          <w:sz w:val="24"/>
          <w:highlight w:val="none"/>
        </w:rPr>
        <w:t>需提供包含合同首页、标的及金额所在页、供货合同签字盖章页复印件。</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至少两项</w:t>
      </w:r>
      <w:r>
        <w:rPr>
          <w:rFonts w:hint="eastAsia" w:ascii="宋体" w:hAnsi="宋体" w:eastAsia="宋体" w:cs="宋体"/>
          <w:kern w:val="0"/>
          <w:sz w:val="24"/>
          <w:highlight w:val="none"/>
          <w:lang w:eastAsia="zh-CN"/>
        </w:rPr>
        <w:t>）</w:t>
      </w:r>
    </w:p>
    <w:p w14:paraId="13FA3DA1">
      <w:pPr>
        <w:pStyle w:val="33"/>
        <w:spacing w:line="360" w:lineRule="auto"/>
        <w:rPr>
          <w:rFonts w:hint="eastAsia" w:ascii="宋体" w:hAnsi="宋体" w:eastAsia="宋体" w:cs="宋体"/>
          <w:lang w:val="zh-CN"/>
        </w:rPr>
      </w:pPr>
    </w:p>
    <w:p w14:paraId="68FA7AB9">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2DBF25EA">
      <w:pPr>
        <w:autoSpaceDE w:val="0"/>
        <w:autoSpaceDN w:val="0"/>
        <w:adjustRightInd w:val="0"/>
        <w:spacing w:line="360" w:lineRule="auto"/>
        <w:jc w:val="left"/>
        <w:rPr>
          <w:rFonts w:hint="eastAsia" w:ascii="宋体" w:hAnsi="宋体" w:eastAsia="宋体" w:cs="宋体"/>
          <w:color w:val="000000"/>
          <w:kern w:val="0"/>
          <w:sz w:val="24"/>
          <w:lang w:val="zh-CN"/>
        </w:rPr>
      </w:pPr>
    </w:p>
    <w:p w14:paraId="2DD81580">
      <w:pPr>
        <w:autoSpaceDE w:val="0"/>
        <w:autoSpaceDN w:val="0"/>
        <w:adjustRightInd w:val="0"/>
        <w:spacing w:line="360" w:lineRule="auto"/>
        <w:jc w:val="left"/>
        <w:rPr>
          <w:rFonts w:hint="eastAsia" w:ascii="宋体" w:hAnsi="宋体" w:eastAsia="宋体" w:cs="宋体"/>
          <w:color w:val="000000"/>
          <w:kern w:val="0"/>
          <w:sz w:val="24"/>
          <w:lang w:val="zh-CN"/>
        </w:rPr>
      </w:pPr>
    </w:p>
    <w:p w14:paraId="7F999A2E">
      <w:pPr>
        <w:pStyle w:val="32"/>
        <w:spacing w:line="360" w:lineRule="auto"/>
        <w:rPr>
          <w:rFonts w:hint="eastAsia" w:ascii="宋体" w:hAnsi="宋体" w:eastAsia="宋体" w:cs="宋体"/>
          <w:lang w:val="zh-CN"/>
        </w:rPr>
      </w:pPr>
    </w:p>
    <w:p w14:paraId="74811BE9">
      <w:pPr>
        <w:pStyle w:val="32"/>
        <w:spacing w:line="360" w:lineRule="auto"/>
        <w:rPr>
          <w:rFonts w:hint="eastAsia" w:ascii="宋体" w:hAnsi="宋体" w:eastAsia="宋体" w:cs="宋体"/>
          <w:color w:val="000000"/>
          <w:sz w:val="24"/>
          <w:lang w:val="zh-CN"/>
        </w:rPr>
      </w:pPr>
    </w:p>
    <w:p w14:paraId="3224F759">
      <w:pPr>
        <w:pStyle w:val="32"/>
        <w:spacing w:line="360" w:lineRule="auto"/>
        <w:rPr>
          <w:rFonts w:hint="eastAsia" w:ascii="宋体" w:hAnsi="宋体" w:eastAsia="宋体" w:cs="宋体"/>
          <w:color w:val="000000"/>
          <w:sz w:val="24"/>
          <w:lang w:val="zh-CN"/>
        </w:rPr>
      </w:pPr>
    </w:p>
    <w:p w14:paraId="34B9F4B6">
      <w:pPr>
        <w:pStyle w:val="32"/>
        <w:spacing w:line="360" w:lineRule="auto"/>
        <w:rPr>
          <w:rFonts w:hint="eastAsia" w:ascii="宋体" w:hAnsi="宋体" w:eastAsia="宋体" w:cs="宋体"/>
          <w:color w:val="000000"/>
          <w:sz w:val="24"/>
          <w:lang w:val="zh-CN"/>
        </w:rPr>
      </w:pPr>
    </w:p>
    <w:p w14:paraId="04885EB8">
      <w:pPr>
        <w:pStyle w:val="32"/>
        <w:spacing w:line="360" w:lineRule="auto"/>
        <w:rPr>
          <w:rFonts w:hint="eastAsia" w:ascii="宋体" w:hAnsi="宋体" w:eastAsia="宋体" w:cs="宋体"/>
          <w:color w:val="000000"/>
          <w:sz w:val="24"/>
          <w:lang w:val="zh-CN"/>
        </w:rPr>
      </w:pPr>
    </w:p>
    <w:p w14:paraId="2799112E">
      <w:pPr>
        <w:pStyle w:val="32"/>
        <w:spacing w:line="360" w:lineRule="auto"/>
        <w:rPr>
          <w:rFonts w:hint="eastAsia" w:ascii="宋体" w:hAnsi="宋体" w:eastAsia="宋体" w:cs="宋体"/>
          <w:color w:val="000000"/>
          <w:sz w:val="24"/>
          <w:lang w:val="zh-CN"/>
        </w:rPr>
      </w:pPr>
    </w:p>
    <w:p w14:paraId="745A33BF">
      <w:pPr>
        <w:pStyle w:val="32"/>
        <w:spacing w:line="360" w:lineRule="auto"/>
        <w:rPr>
          <w:rFonts w:hint="eastAsia" w:ascii="宋体" w:hAnsi="宋体" w:eastAsia="宋体" w:cs="宋体"/>
          <w:color w:val="000000"/>
          <w:sz w:val="24"/>
          <w:lang w:val="zh-CN"/>
        </w:rPr>
      </w:pPr>
    </w:p>
    <w:p w14:paraId="38911F40">
      <w:pPr>
        <w:pStyle w:val="32"/>
        <w:spacing w:line="360" w:lineRule="auto"/>
        <w:rPr>
          <w:rFonts w:hint="eastAsia" w:ascii="宋体" w:hAnsi="宋体" w:eastAsia="宋体" w:cs="宋体"/>
          <w:color w:val="000000"/>
          <w:sz w:val="24"/>
          <w:lang w:val="zh-CN"/>
        </w:rPr>
      </w:pPr>
    </w:p>
    <w:p w14:paraId="08A9E88A">
      <w:pPr>
        <w:pStyle w:val="32"/>
        <w:spacing w:line="360" w:lineRule="auto"/>
        <w:rPr>
          <w:rFonts w:hint="eastAsia" w:ascii="宋体" w:hAnsi="宋体" w:eastAsia="宋体" w:cs="宋体"/>
          <w:color w:val="000000"/>
          <w:sz w:val="24"/>
          <w:lang w:val="zh-CN"/>
        </w:rPr>
      </w:pPr>
    </w:p>
    <w:p w14:paraId="06918890">
      <w:pPr>
        <w:pStyle w:val="32"/>
        <w:spacing w:line="360" w:lineRule="auto"/>
        <w:rPr>
          <w:rFonts w:hint="eastAsia" w:ascii="宋体" w:hAnsi="宋体" w:eastAsia="宋体" w:cs="宋体"/>
          <w:color w:val="000000"/>
          <w:sz w:val="24"/>
          <w:lang w:val="zh-CN"/>
        </w:rPr>
      </w:pPr>
    </w:p>
    <w:p w14:paraId="3846C887">
      <w:pPr>
        <w:pStyle w:val="32"/>
        <w:spacing w:line="360" w:lineRule="auto"/>
        <w:rPr>
          <w:rFonts w:hint="eastAsia" w:ascii="宋体" w:hAnsi="宋体" w:eastAsia="宋体" w:cs="宋体"/>
          <w:color w:val="000000"/>
          <w:sz w:val="24"/>
          <w:lang w:val="zh-CN"/>
        </w:rPr>
      </w:pPr>
    </w:p>
    <w:p w14:paraId="30CBD0B9">
      <w:pPr>
        <w:pStyle w:val="32"/>
        <w:spacing w:line="360" w:lineRule="auto"/>
        <w:rPr>
          <w:rFonts w:hint="eastAsia" w:ascii="宋体" w:hAnsi="宋体" w:eastAsia="宋体" w:cs="宋体"/>
          <w:color w:val="000000"/>
          <w:sz w:val="24"/>
          <w:lang w:val="zh-CN"/>
        </w:rPr>
      </w:pPr>
    </w:p>
    <w:p w14:paraId="1F73B5D6">
      <w:pPr>
        <w:pStyle w:val="32"/>
        <w:spacing w:line="360" w:lineRule="auto"/>
        <w:rPr>
          <w:rFonts w:hint="eastAsia" w:ascii="宋体" w:hAnsi="宋体" w:eastAsia="宋体" w:cs="宋体"/>
          <w:color w:val="000000"/>
          <w:sz w:val="24"/>
          <w:lang w:val="zh-CN"/>
        </w:rPr>
      </w:pPr>
    </w:p>
    <w:p w14:paraId="4D3985FF">
      <w:pPr>
        <w:pStyle w:val="32"/>
        <w:spacing w:line="360" w:lineRule="auto"/>
        <w:rPr>
          <w:rFonts w:hint="eastAsia" w:ascii="宋体" w:hAnsi="宋体" w:eastAsia="宋体" w:cs="宋体"/>
          <w:color w:val="000000"/>
          <w:sz w:val="24"/>
          <w:lang w:val="zh-CN"/>
        </w:rPr>
      </w:pPr>
    </w:p>
    <w:p w14:paraId="68D602B6">
      <w:pPr>
        <w:pStyle w:val="32"/>
        <w:spacing w:line="360" w:lineRule="auto"/>
        <w:rPr>
          <w:rFonts w:hint="eastAsia" w:ascii="宋体" w:hAnsi="宋体" w:eastAsia="宋体" w:cs="宋体"/>
          <w:color w:val="000000"/>
          <w:sz w:val="24"/>
          <w:lang w:val="zh-CN"/>
        </w:rPr>
      </w:pPr>
    </w:p>
    <w:p w14:paraId="628EA1AA">
      <w:pPr>
        <w:pStyle w:val="19"/>
        <w:spacing w:line="360" w:lineRule="auto"/>
        <w:jc w:val="left"/>
        <w:rPr>
          <w:rFonts w:hint="eastAsia" w:ascii="宋体" w:hAnsi="宋体" w:eastAsia="宋体" w:cs="宋体"/>
          <w:color w:val="000000"/>
          <w:sz w:val="32"/>
          <w:lang w:val="zh-CN" w:eastAsia="zh-CN"/>
        </w:rPr>
      </w:pPr>
      <w:bookmarkStart w:id="314" w:name="_Toc27794"/>
      <w:bookmarkStart w:id="315" w:name="_Toc2837"/>
      <w:r>
        <w:rPr>
          <w:rFonts w:hint="eastAsia" w:ascii="宋体" w:hAnsi="宋体" w:eastAsia="宋体" w:cs="宋体"/>
          <w:color w:val="000000"/>
          <w:sz w:val="32"/>
          <w:lang w:val="zh-CN" w:eastAsia="zh-CN"/>
        </w:rPr>
        <w:t>格式1</w:t>
      </w:r>
      <w:r>
        <w:rPr>
          <w:rFonts w:hint="eastAsia" w:ascii="宋体" w:hAnsi="宋体" w:eastAsia="宋体" w:cs="宋体"/>
          <w:color w:val="000000"/>
          <w:sz w:val="32"/>
          <w:lang w:val="en-US" w:eastAsia="zh-CN"/>
        </w:rPr>
        <w:t>7</w:t>
      </w:r>
      <w:r>
        <w:rPr>
          <w:rFonts w:hint="eastAsia" w:ascii="宋体" w:hAnsi="宋体" w:eastAsia="宋体" w:cs="宋体"/>
          <w:color w:val="000000"/>
          <w:sz w:val="32"/>
          <w:lang w:val="zh-CN" w:eastAsia="zh-CN"/>
        </w:rPr>
        <w:t>：具备履行合同所必须的</w:t>
      </w:r>
      <w:r>
        <w:rPr>
          <w:rFonts w:hint="eastAsia" w:ascii="宋体" w:hAnsi="宋体" w:eastAsia="宋体" w:cs="宋体"/>
          <w:color w:val="000000"/>
          <w:sz w:val="32"/>
          <w:lang w:val="en-US" w:eastAsia="zh-CN"/>
        </w:rPr>
        <w:t>服务</w:t>
      </w:r>
      <w:r>
        <w:rPr>
          <w:rFonts w:hint="eastAsia" w:ascii="宋体" w:hAnsi="宋体" w:eastAsia="宋体" w:cs="宋体"/>
          <w:color w:val="000000"/>
          <w:sz w:val="32"/>
          <w:lang w:val="zh-CN" w:eastAsia="zh-CN"/>
        </w:rPr>
        <w:t>和专业技术能力证明</w:t>
      </w:r>
      <w:bookmarkEnd w:id="314"/>
      <w:bookmarkEnd w:id="315"/>
    </w:p>
    <w:p w14:paraId="3E047FAB">
      <w:pPr>
        <w:bidi w:val="0"/>
        <w:jc w:val="center"/>
        <w:rPr>
          <w:rFonts w:hint="eastAsia"/>
          <w:b/>
          <w:bCs/>
          <w:sz w:val="36"/>
          <w:szCs w:val="36"/>
          <w:lang w:val="zh-CN" w:eastAsia="zh-CN"/>
        </w:rPr>
      </w:pPr>
      <w:r>
        <w:rPr>
          <w:rFonts w:hint="eastAsia"/>
          <w:b/>
          <w:bCs/>
          <w:sz w:val="36"/>
          <w:szCs w:val="36"/>
          <w:lang w:val="zh-CN" w:eastAsia="zh-CN"/>
        </w:rPr>
        <w:t>具备履行合同所必须的</w:t>
      </w:r>
      <w:r>
        <w:rPr>
          <w:rFonts w:hint="eastAsia"/>
          <w:b/>
          <w:bCs/>
          <w:sz w:val="36"/>
          <w:szCs w:val="36"/>
          <w:lang w:val="en-US" w:eastAsia="zh-CN"/>
        </w:rPr>
        <w:t>服务</w:t>
      </w:r>
      <w:r>
        <w:rPr>
          <w:rFonts w:hint="eastAsia"/>
          <w:b/>
          <w:bCs/>
          <w:sz w:val="36"/>
          <w:szCs w:val="36"/>
          <w:lang w:val="zh-CN" w:eastAsia="zh-CN"/>
        </w:rPr>
        <w:t xml:space="preserve">和专业技术能力证明 </w:t>
      </w:r>
    </w:p>
    <w:p w14:paraId="08AAB894">
      <w:pPr>
        <w:bidi w:val="0"/>
        <w:jc w:val="center"/>
        <w:rPr>
          <w:rFonts w:hint="eastAsia"/>
          <w:b/>
          <w:bCs/>
          <w:sz w:val="36"/>
          <w:szCs w:val="36"/>
          <w:lang w:val="zh-CN" w:eastAsia="zh-CN"/>
        </w:rPr>
      </w:pPr>
    </w:p>
    <w:p w14:paraId="216CA670">
      <w:pPr>
        <w:autoSpaceDE w:val="0"/>
        <w:autoSpaceDN w:val="0"/>
        <w:adjustRightInd w:val="0"/>
        <w:spacing w:line="360" w:lineRule="auto"/>
        <w:rPr>
          <w:rFonts w:hint="eastAsia" w:ascii="宋体" w:hAnsi="宋体" w:eastAsia="宋体" w:cs="宋体"/>
          <w:color w:val="0000FF"/>
          <w:kern w:val="0"/>
          <w:sz w:val="24"/>
        </w:rPr>
      </w:pP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为保证本项目合同的顺利履行，供应商必须具备履行合同的</w:t>
      </w:r>
      <w:r>
        <w:rPr>
          <w:rFonts w:hint="eastAsia" w:ascii="宋体" w:hAnsi="宋体" w:eastAsia="宋体" w:cs="宋体"/>
          <w:color w:val="000000"/>
          <w:kern w:val="0"/>
          <w:sz w:val="24"/>
          <w:lang w:val="en-US" w:eastAsia="zh-CN"/>
        </w:rPr>
        <w:t>服务</w:t>
      </w:r>
      <w:r>
        <w:rPr>
          <w:rFonts w:hint="eastAsia" w:ascii="宋体" w:hAnsi="宋体" w:eastAsia="宋体" w:cs="宋体"/>
          <w:color w:val="000000"/>
          <w:kern w:val="0"/>
          <w:sz w:val="24"/>
        </w:rPr>
        <w:t>和专业技术能力，须提供必须具备履行合同的</w:t>
      </w:r>
      <w:r>
        <w:rPr>
          <w:rFonts w:hint="eastAsia" w:ascii="宋体" w:hAnsi="宋体" w:eastAsia="宋体" w:cs="宋体"/>
          <w:color w:val="000000"/>
          <w:kern w:val="0"/>
          <w:sz w:val="24"/>
          <w:lang w:val="en-US" w:eastAsia="zh-CN"/>
        </w:rPr>
        <w:t>服务</w:t>
      </w:r>
      <w:r>
        <w:rPr>
          <w:rFonts w:hint="eastAsia" w:ascii="宋体" w:hAnsi="宋体" w:eastAsia="宋体" w:cs="宋体"/>
          <w:color w:val="000000"/>
          <w:kern w:val="0"/>
          <w:sz w:val="24"/>
        </w:rPr>
        <w:t>和专业技术能力的承诺函（格式自拟</w:t>
      </w:r>
      <w:r>
        <w:rPr>
          <w:rFonts w:hint="eastAsia" w:ascii="宋体" w:hAnsi="宋体" w:eastAsia="宋体" w:cs="宋体"/>
          <w:color w:val="auto"/>
          <w:kern w:val="0"/>
          <w:sz w:val="24"/>
        </w:rPr>
        <w:t>），并提供相关设备的购置发票</w:t>
      </w:r>
      <w:r>
        <w:rPr>
          <w:rFonts w:hint="eastAsia" w:ascii="宋体" w:hAnsi="宋体" w:eastAsia="宋体" w:cs="宋体"/>
          <w:color w:val="auto"/>
          <w:kern w:val="0"/>
          <w:sz w:val="24"/>
          <w:lang w:val="en-US" w:eastAsia="zh-CN"/>
        </w:rPr>
        <w:t>或</w:t>
      </w:r>
      <w:r>
        <w:rPr>
          <w:rFonts w:hint="eastAsia" w:ascii="宋体" w:hAnsi="宋体" w:eastAsia="宋体" w:cs="宋体"/>
          <w:color w:val="auto"/>
          <w:kern w:val="0"/>
          <w:sz w:val="24"/>
        </w:rPr>
        <w:t>相关人员的职称证书</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用工合同等证明材料。</w:t>
      </w:r>
    </w:p>
    <w:p w14:paraId="0F29ABD2">
      <w:pPr>
        <w:autoSpaceDE w:val="0"/>
        <w:autoSpaceDN w:val="0"/>
        <w:adjustRightInd w:val="0"/>
        <w:spacing w:line="360" w:lineRule="auto"/>
        <w:rPr>
          <w:rFonts w:hint="eastAsia" w:ascii="宋体" w:hAnsi="宋体" w:eastAsia="宋体" w:cs="宋体"/>
          <w:color w:val="000000"/>
          <w:kern w:val="0"/>
          <w:sz w:val="24"/>
          <w:lang w:val="zh-CN"/>
        </w:rPr>
      </w:pPr>
    </w:p>
    <w:p w14:paraId="78DE2EA2">
      <w:pPr>
        <w:autoSpaceDE w:val="0"/>
        <w:autoSpaceDN w:val="0"/>
        <w:adjustRightInd w:val="0"/>
        <w:spacing w:line="360" w:lineRule="auto"/>
        <w:jc w:val="left"/>
        <w:rPr>
          <w:rFonts w:hint="eastAsia" w:ascii="宋体" w:hAnsi="宋体" w:eastAsia="宋体" w:cs="宋体"/>
          <w:color w:val="000000"/>
          <w:kern w:val="0"/>
          <w:sz w:val="24"/>
          <w:lang w:val="zh-CN"/>
        </w:rPr>
      </w:pPr>
    </w:p>
    <w:p w14:paraId="09A0D793">
      <w:pPr>
        <w:autoSpaceDE w:val="0"/>
        <w:autoSpaceDN w:val="0"/>
        <w:adjustRightInd w:val="0"/>
        <w:spacing w:line="360" w:lineRule="auto"/>
        <w:jc w:val="left"/>
        <w:rPr>
          <w:rFonts w:hint="eastAsia" w:ascii="宋体" w:hAnsi="宋体" w:eastAsia="宋体" w:cs="宋体"/>
          <w:color w:val="000000"/>
          <w:kern w:val="0"/>
          <w:sz w:val="24"/>
          <w:lang w:val="zh-CN"/>
        </w:rPr>
      </w:pPr>
    </w:p>
    <w:p w14:paraId="29E773F8">
      <w:pPr>
        <w:autoSpaceDE w:val="0"/>
        <w:autoSpaceDN w:val="0"/>
        <w:adjustRightInd w:val="0"/>
        <w:spacing w:line="360" w:lineRule="auto"/>
        <w:jc w:val="left"/>
        <w:rPr>
          <w:rFonts w:hint="eastAsia" w:ascii="宋体" w:hAnsi="宋体" w:eastAsia="宋体" w:cs="宋体"/>
          <w:color w:val="000000"/>
          <w:kern w:val="0"/>
          <w:sz w:val="24"/>
          <w:lang w:val="zh-CN"/>
        </w:rPr>
      </w:pPr>
    </w:p>
    <w:p w14:paraId="1285F521">
      <w:pPr>
        <w:autoSpaceDE w:val="0"/>
        <w:autoSpaceDN w:val="0"/>
        <w:adjustRightInd w:val="0"/>
        <w:spacing w:line="360" w:lineRule="auto"/>
        <w:jc w:val="left"/>
        <w:rPr>
          <w:rFonts w:hint="eastAsia" w:ascii="宋体" w:hAnsi="宋体" w:eastAsia="宋体" w:cs="宋体"/>
          <w:color w:val="000000"/>
          <w:kern w:val="0"/>
          <w:sz w:val="24"/>
          <w:lang w:val="zh-CN"/>
        </w:rPr>
      </w:pPr>
    </w:p>
    <w:p w14:paraId="10DF8EE1">
      <w:pPr>
        <w:autoSpaceDE w:val="0"/>
        <w:autoSpaceDN w:val="0"/>
        <w:adjustRightInd w:val="0"/>
        <w:spacing w:line="360" w:lineRule="auto"/>
        <w:jc w:val="left"/>
        <w:rPr>
          <w:rFonts w:hint="eastAsia" w:ascii="宋体" w:hAnsi="宋体" w:eastAsia="宋体" w:cs="宋体"/>
          <w:color w:val="000000"/>
          <w:kern w:val="0"/>
          <w:sz w:val="24"/>
          <w:lang w:val="zh-CN"/>
        </w:rPr>
      </w:pPr>
    </w:p>
    <w:p w14:paraId="3B41E449">
      <w:pPr>
        <w:autoSpaceDE w:val="0"/>
        <w:autoSpaceDN w:val="0"/>
        <w:adjustRightInd w:val="0"/>
        <w:spacing w:line="360" w:lineRule="auto"/>
        <w:jc w:val="left"/>
        <w:rPr>
          <w:rFonts w:hint="eastAsia" w:ascii="宋体" w:hAnsi="宋体" w:eastAsia="宋体" w:cs="宋体"/>
          <w:color w:val="000000"/>
          <w:kern w:val="0"/>
          <w:sz w:val="24"/>
          <w:lang w:val="zh-CN"/>
        </w:rPr>
      </w:pPr>
    </w:p>
    <w:p w14:paraId="1FD76939">
      <w:pPr>
        <w:autoSpaceDE w:val="0"/>
        <w:autoSpaceDN w:val="0"/>
        <w:adjustRightInd w:val="0"/>
        <w:spacing w:line="360" w:lineRule="auto"/>
        <w:jc w:val="left"/>
        <w:rPr>
          <w:rFonts w:hint="eastAsia" w:ascii="宋体" w:hAnsi="宋体" w:eastAsia="宋体" w:cs="宋体"/>
          <w:color w:val="000000"/>
          <w:kern w:val="0"/>
          <w:sz w:val="24"/>
          <w:lang w:val="zh-CN"/>
        </w:rPr>
      </w:pPr>
    </w:p>
    <w:p w14:paraId="19DFC76D">
      <w:pPr>
        <w:autoSpaceDE w:val="0"/>
        <w:autoSpaceDN w:val="0"/>
        <w:adjustRightInd w:val="0"/>
        <w:spacing w:line="360" w:lineRule="auto"/>
        <w:jc w:val="left"/>
        <w:rPr>
          <w:rFonts w:hint="eastAsia" w:ascii="宋体" w:hAnsi="宋体" w:eastAsia="宋体" w:cs="宋体"/>
          <w:color w:val="000000"/>
          <w:kern w:val="0"/>
          <w:sz w:val="24"/>
          <w:lang w:val="zh-CN"/>
        </w:rPr>
      </w:pPr>
    </w:p>
    <w:p w14:paraId="32CD2654">
      <w:pPr>
        <w:autoSpaceDE w:val="0"/>
        <w:autoSpaceDN w:val="0"/>
        <w:adjustRightInd w:val="0"/>
        <w:spacing w:line="360" w:lineRule="auto"/>
        <w:jc w:val="left"/>
        <w:rPr>
          <w:rFonts w:hint="eastAsia" w:ascii="宋体" w:hAnsi="宋体" w:eastAsia="宋体" w:cs="宋体"/>
          <w:color w:val="000000"/>
          <w:kern w:val="0"/>
          <w:sz w:val="24"/>
          <w:lang w:val="zh-CN"/>
        </w:rPr>
      </w:pPr>
    </w:p>
    <w:p w14:paraId="4E98C1FB">
      <w:pPr>
        <w:autoSpaceDE w:val="0"/>
        <w:autoSpaceDN w:val="0"/>
        <w:adjustRightInd w:val="0"/>
        <w:spacing w:line="360" w:lineRule="auto"/>
        <w:jc w:val="left"/>
        <w:rPr>
          <w:rFonts w:hint="eastAsia" w:ascii="宋体" w:hAnsi="宋体" w:eastAsia="宋体" w:cs="宋体"/>
          <w:color w:val="000000"/>
          <w:kern w:val="0"/>
          <w:sz w:val="24"/>
          <w:lang w:val="zh-CN"/>
        </w:rPr>
      </w:pPr>
    </w:p>
    <w:p w14:paraId="6D38156E">
      <w:pPr>
        <w:autoSpaceDE w:val="0"/>
        <w:autoSpaceDN w:val="0"/>
        <w:adjustRightInd w:val="0"/>
        <w:spacing w:line="360" w:lineRule="auto"/>
        <w:jc w:val="left"/>
        <w:rPr>
          <w:rFonts w:hint="eastAsia" w:ascii="宋体" w:hAnsi="宋体" w:eastAsia="宋体" w:cs="宋体"/>
          <w:color w:val="000000"/>
          <w:kern w:val="0"/>
          <w:sz w:val="24"/>
          <w:lang w:val="zh-CN"/>
        </w:rPr>
      </w:pPr>
    </w:p>
    <w:p w14:paraId="6A261B09">
      <w:pPr>
        <w:autoSpaceDE w:val="0"/>
        <w:autoSpaceDN w:val="0"/>
        <w:adjustRightInd w:val="0"/>
        <w:spacing w:line="360" w:lineRule="auto"/>
        <w:jc w:val="left"/>
        <w:rPr>
          <w:rFonts w:hint="eastAsia" w:ascii="宋体" w:hAnsi="宋体" w:eastAsia="宋体" w:cs="宋体"/>
          <w:color w:val="000000"/>
          <w:kern w:val="0"/>
          <w:sz w:val="24"/>
          <w:lang w:val="zh-CN"/>
        </w:rPr>
      </w:pPr>
    </w:p>
    <w:p w14:paraId="1AA1BC97">
      <w:pPr>
        <w:autoSpaceDE w:val="0"/>
        <w:autoSpaceDN w:val="0"/>
        <w:adjustRightInd w:val="0"/>
        <w:spacing w:line="360" w:lineRule="auto"/>
        <w:jc w:val="left"/>
        <w:rPr>
          <w:rFonts w:hint="eastAsia" w:ascii="宋体" w:hAnsi="宋体" w:eastAsia="宋体" w:cs="宋体"/>
          <w:color w:val="000000"/>
          <w:kern w:val="0"/>
          <w:sz w:val="24"/>
          <w:lang w:val="zh-CN"/>
        </w:rPr>
      </w:pPr>
    </w:p>
    <w:p w14:paraId="1ACF1687">
      <w:pPr>
        <w:autoSpaceDE w:val="0"/>
        <w:autoSpaceDN w:val="0"/>
        <w:adjustRightInd w:val="0"/>
        <w:spacing w:line="360" w:lineRule="auto"/>
        <w:jc w:val="left"/>
        <w:rPr>
          <w:rFonts w:hint="eastAsia" w:ascii="宋体" w:hAnsi="宋体" w:eastAsia="宋体" w:cs="宋体"/>
          <w:color w:val="000000"/>
          <w:kern w:val="0"/>
          <w:sz w:val="24"/>
          <w:lang w:val="zh-CN"/>
        </w:rPr>
      </w:pPr>
    </w:p>
    <w:p w14:paraId="1296C7F0">
      <w:pPr>
        <w:autoSpaceDE w:val="0"/>
        <w:autoSpaceDN w:val="0"/>
        <w:adjustRightInd w:val="0"/>
        <w:spacing w:line="360" w:lineRule="auto"/>
        <w:jc w:val="left"/>
        <w:rPr>
          <w:rFonts w:hint="eastAsia" w:ascii="宋体" w:hAnsi="宋体" w:eastAsia="宋体" w:cs="宋体"/>
          <w:color w:val="000000"/>
          <w:kern w:val="0"/>
          <w:sz w:val="24"/>
          <w:lang w:val="zh-CN"/>
        </w:rPr>
      </w:pPr>
    </w:p>
    <w:p w14:paraId="76D2B700">
      <w:pPr>
        <w:autoSpaceDE w:val="0"/>
        <w:autoSpaceDN w:val="0"/>
        <w:adjustRightInd w:val="0"/>
        <w:spacing w:line="360" w:lineRule="auto"/>
        <w:jc w:val="left"/>
        <w:rPr>
          <w:rFonts w:hint="eastAsia" w:ascii="宋体" w:hAnsi="宋体" w:eastAsia="宋体" w:cs="宋体"/>
          <w:color w:val="000000"/>
          <w:kern w:val="0"/>
          <w:sz w:val="24"/>
          <w:lang w:val="zh-CN"/>
        </w:rPr>
      </w:pPr>
    </w:p>
    <w:p w14:paraId="25B74275">
      <w:pPr>
        <w:autoSpaceDE w:val="0"/>
        <w:autoSpaceDN w:val="0"/>
        <w:adjustRightInd w:val="0"/>
        <w:spacing w:line="360" w:lineRule="auto"/>
        <w:jc w:val="left"/>
        <w:rPr>
          <w:rFonts w:hint="eastAsia" w:ascii="宋体" w:hAnsi="宋体" w:eastAsia="宋体" w:cs="宋体"/>
          <w:color w:val="000000"/>
          <w:kern w:val="0"/>
          <w:sz w:val="24"/>
          <w:lang w:val="zh-CN"/>
        </w:rPr>
      </w:pPr>
    </w:p>
    <w:p w14:paraId="459A1482">
      <w:pPr>
        <w:autoSpaceDE w:val="0"/>
        <w:autoSpaceDN w:val="0"/>
        <w:adjustRightInd w:val="0"/>
        <w:spacing w:line="360" w:lineRule="auto"/>
        <w:jc w:val="left"/>
        <w:rPr>
          <w:rFonts w:hint="eastAsia" w:ascii="宋体" w:hAnsi="宋体" w:eastAsia="宋体" w:cs="宋体"/>
          <w:color w:val="000000"/>
          <w:kern w:val="0"/>
          <w:sz w:val="24"/>
          <w:lang w:val="zh-CN"/>
        </w:rPr>
      </w:pPr>
    </w:p>
    <w:p w14:paraId="1B3205D2">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6FD22B62">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221C20FD">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1A48E9C3">
      <w:pPr>
        <w:pStyle w:val="19"/>
        <w:spacing w:line="360" w:lineRule="auto"/>
        <w:jc w:val="left"/>
        <w:rPr>
          <w:rFonts w:hint="eastAsia" w:ascii="宋体" w:hAnsi="宋体" w:eastAsia="宋体" w:cs="宋体"/>
          <w:color w:val="000000"/>
          <w:sz w:val="32"/>
          <w:lang w:val="zh-CN" w:eastAsia="zh-CN"/>
        </w:rPr>
      </w:pPr>
      <w:bookmarkStart w:id="316" w:name="_Toc14237"/>
      <w:bookmarkStart w:id="317" w:name="_Toc10053"/>
      <w:bookmarkStart w:id="318" w:name="_Toc9142"/>
      <w:bookmarkStart w:id="319" w:name="_Toc20625"/>
      <w:bookmarkStart w:id="320" w:name="_Toc16099"/>
      <w:r>
        <w:rPr>
          <w:rFonts w:hint="eastAsia" w:ascii="宋体" w:hAnsi="宋体" w:eastAsia="宋体" w:cs="宋体"/>
          <w:color w:val="000000"/>
          <w:sz w:val="32"/>
          <w:lang w:val="en-US" w:eastAsia="zh-CN"/>
        </w:rPr>
        <w:t>格式</w:t>
      </w:r>
      <w:bookmarkEnd w:id="316"/>
      <w:bookmarkEnd w:id="317"/>
      <w:r>
        <w:rPr>
          <w:rFonts w:hint="eastAsia" w:ascii="宋体" w:hAnsi="宋体" w:eastAsia="宋体" w:cs="宋体"/>
          <w:color w:val="000000"/>
          <w:sz w:val="32"/>
          <w:lang w:val="en-US" w:eastAsia="zh-CN"/>
        </w:rPr>
        <w:t>18：</w:t>
      </w:r>
      <w:r>
        <w:rPr>
          <w:rFonts w:hint="eastAsia" w:ascii="宋体" w:hAnsi="宋体" w:eastAsia="宋体" w:cs="宋体"/>
          <w:color w:val="000000"/>
          <w:sz w:val="32"/>
          <w:lang w:val="zh-CN" w:eastAsia="zh-CN"/>
        </w:rPr>
        <w:t>落实政府采购附件</w:t>
      </w:r>
      <w:bookmarkEnd w:id="318"/>
      <w:r>
        <w:rPr>
          <w:rFonts w:hint="eastAsia" w:ascii="宋体" w:hAnsi="宋体" w:eastAsia="宋体" w:cs="宋体"/>
          <w:color w:val="000000"/>
          <w:sz w:val="32"/>
          <w:lang w:val="zh-CN" w:eastAsia="zh-CN"/>
        </w:rPr>
        <w:t xml:space="preserve"> </w:t>
      </w:r>
    </w:p>
    <w:p w14:paraId="47B0DEF7">
      <w:pPr>
        <w:pStyle w:val="19"/>
        <w:spacing w:before="0" w:after="0" w:line="360" w:lineRule="auto"/>
        <w:jc w:val="left"/>
        <w:outlineLvl w:val="1"/>
        <w:rPr>
          <w:rFonts w:hint="eastAsia" w:ascii="宋体" w:hAnsi="宋体" w:eastAsia="宋体" w:cs="宋体"/>
          <w:color w:val="000000"/>
          <w:sz w:val="30"/>
          <w:szCs w:val="30"/>
          <w:lang w:val="zh-CN"/>
        </w:rPr>
      </w:pPr>
      <w:bookmarkStart w:id="321" w:name="_Toc8126"/>
      <w:bookmarkStart w:id="322" w:name="_Toc29429"/>
      <w:bookmarkStart w:id="323" w:name="_Toc3414"/>
      <w:bookmarkStart w:id="324" w:name="_Toc29561"/>
      <w:r>
        <w:rPr>
          <w:rFonts w:hint="eastAsia" w:ascii="宋体" w:hAnsi="宋体" w:eastAsia="宋体" w:cs="宋体"/>
          <w:color w:val="000000"/>
          <w:sz w:val="30"/>
          <w:szCs w:val="30"/>
          <w:lang w:val="zh-CN"/>
        </w:rPr>
        <w:t>附件1：中小企业声明函（货物）</w:t>
      </w:r>
      <w:bookmarkEnd w:id="321"/>
      <w:bookmarkEnd w:id="322"/>
      <w:bookmarkEnd w:id="323"/>
      <w:bookmarkEnd w:id="324"/>
    </w:p>
    <w:p w14:paraId="5852C87C">
      <w:pPr>
        <w:pStyle w:val="8"/>
        <w:spacing w:line="360" w:lineRule="auto"/>
        <w:jc w:val="center"/>
        <w:rPr>
          <w:rFonts w:hint="eastAsia" w:ascii="宋体" w:hAnsi="宋体" w:eastAsia="宋体" w:cs="宋体"/>
          <w:b/>
          <w:bCs/>
          <w:color w:val="000000"/>
          <w:kern w:val="0"/>
          <w:sz w:val="28"/>
          <w:szCs w:val="28"/>
          <w:lang w:val="zh-CN" w:eastAsia="zh-CN" w:bidi="ar-SA"/>
        </w:rPr>
      </w:pPr>
      <w:r>
        <w:rPr>
          <w:rFonts w:hint="eastAsia" w:ascii="宋体" w:hAnsi="宋体" w:eastAsia="宋体" w:cs="宋体"/>
          <w:b/>
          <w:bCs/>
          <w:color w:val="000000"/>
          <w:kern w:val="0"/>
          <w:sz w:val="28"/>
          <w:szCs w:val="28"/>
          <w:lang w:val="zh-CN" w:eastAsia="zh-CN" w:bidi="ar-SA"/>
        </w:rPr>
        <w:t>中小企业声明函（货物）</w:t>
      </w:r>
    </w:p>
    <w:p w14:paraId="71659388">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kern w:val="0"/>
          <w:sz w:val="24"/>
          <w:szCs w:val="24"/>
          <w:highlight w:val="none"/>
          <w:shd w:val="clear" w:color="auto" w:fill="FFFFFF"/>
          <w:lang w:bidi="ar"/>
        </w:rPr>
      </w:pPr>
      <w:r>
        <w:rPr>
          <w:rFonts w:hint="eastAsia" w:asciiTheme="minorEastAsia" w:hAnsiTheme="minorEastAsia" w:eastAsiaTheme="minorEastAsia" w:cstheme="minorEastAsia"/>
          <w:kern w:val="0"/>
          <w:sz w:val="24"/>
          <w:szCs w:val="24"/>
          <w:highlight w:val="none"/>
          <w:shd w:val="clear" w:color="auto" w:fill="FFFFFF"/>
          <w:lang w:bidi="ar"/>
        </w:rPr>
        <w:t>本公司（联合体）郑重声明，根据《政府采购促进中小企业发展管理办法》（财库﹝2020﹞46 号）的规定，本公司（联合体）参加</w:t>
      </w:r>
      <w:r>
        <w:rPr>
          <w:rFonts w:hint="eastAsia" w:asciiTheme="minorEastAsia" w:hAnsiTheme="minorEastAsia" w:eastAsiaTheme="minorEastAsia" w:cstheme="minorEastAsia"/>
          <w:kern w:val="0"/>
          <w:sz w:val="24"/>
          <w:szCs w:val="24"/>
          <w:highlight w:val="none"/>
          <w:u w:val="single"/>
          <w:shd w:val="clear" w:color="auto" w:fill="FFFFFF"/>
          <w:lang w:bidi="ar"/>
        </w:rPr>
        <w:t>（单位名称）</w:t>
      </w:r>
      <w:r>
        <w:rPr>
          <w:rFonts w:hint="eastAsia" w:asciiTheme="minorEastAsia" w:hAnsiTheme="minorEastAsia" w:eastAsiaTheme="minorEastAsia" w:cstheme="minorEastAsia"/>
          <w:kern w:val="0"/>
          <w:sz w:val="24"/>
          <w:szCs w:val="24"/>
          <w:highlight w:val="none"/>
          <w:shd w:val="clear" w:color="auto" w:fill="FFFFFF"/>
          <w:lang w:bidi="ar"/>
        </w:rPr>
        <w:t>的</w:t>
      </w:r>
      <w:r>
        <w:rPr>
          <w:rFonts w:hint="eastAsia" w:asciiTheme="minorEastAsia" w:hAnsiTheme="minorEastAsia" w:eastAsiaTheme="minorEastAsia" w:cstheme="minorEastAsia"/>
          <w:kern w:val="0"/>
          <w:sz w:val="24"/>
          <w:szCs w:val="24"/>
          <w:highlight w:val="none"/>
          <w:u w:val="single"/>
          <w:shd w:val="clear" w:color="auto" w:fill="FFFFFF"/>
          <w:lang w:bidi="ar"/>
        </w:rPr>
        <w:t>（项目名称）</w:t>
      </w:r>
      <w:r>
        <w:rPr>
          <w:rFonts w:hint="eastAsia" w:asciiTheme="minorEastAsia" w:hAnsiTheme="minorEastAsia" w:eastAsiaTheme="minorEastAsia" w:cstheme="minorEastAsia"/>
          <w:kern w:val="0"/>
          <w:sz w:val="24"/>
          <w:szCs w:val="24"/>
          <w:highlight w:val="none"/>
          <w:shd w:val="clear" w:color="auto" w:fill="FFFFFF"/>
          <w:lang w:bidi="ar"/>
        </w:rPr>
        <w:t xml:space="preserve">采购活动，提供的货物全部由符合政策要求的中小企业制造。相关企业（含联合体中的中小企业、签订分包意向协议的中小企业）的具体情况如下： </w:t>
      </w:r>
    </w:p>
    <w:p w14:paraId="7A5EE590">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shd w:val="clear" w:color="auto" w:fill="FFFFFF"/>
          <w:lang w:bidi="ar"/>
        </w:rPr>
        <w:t>1.</w:t>
      </w:r>
      <w:r>
        <w:rPr>
          <w:rFonts w:hint="eastAsia" w:asciiTheme="minorEastAsia" w:hAnsiTheme="minorEastAsia" w:eastAsiaTheme="minorEastAsia" w:cstheme="minorEastAsia"/>
          <w:kern w:val="0"/>
          <w:sz w:val="24"/>
          <w:szCs w:val="24"/>
          <w:highlight w:val="none"/>
          <w:u w:val="single"/>
          <w:shd w:val="clear" w:color="auto" w:fill="FFFFFF"/>
          <w:lang w:bidi="ar"/>
        </w:rPr>
        <w:t>（标的名称）</w:t>
      </w:r>
      <w:r>
        <w:rPr>
          <w:rFonts w:hint="eastAsia" w:asciiTheme="minorEastAsia" w:hAnsiTheme="minorEastAsia" w:eastAsiaTheme="minorEastAsia" w:cstheme="minorEastAsia"/>
          <w:kern w:val="0"/>
          <w:sz w:val="24"/>
          <w:szCs w:val="24"/>
          <w:highlight w:val="none"/>
          <w:shd w:val="clear" w:color="auto" w:fill="FFFFFF"/>
          <w:lang w:bidi="ar"/>
        </w:rPr>
        <w:t>，属于</w:t>
      </w:r>
      <w:r>
        <w:rPr>
          <w:rFonts w:hint="eastAsia" w:asciiTheme="minorEastAsia" w:hAnsiTheme="minorEastAsia" w:eastAsiaTheme="minorEastAsia" w:cstheme="minorEastAsia"/>
          <w:kern w:val="0"/>
          <w:sz w:val="24"/>
          <w:szCs w:val="24"/>
          <w:highlight w:val="none"/>
          <w:u w:val="single"/>
          <w:shd w:val="clear" w:color="auto" w:fill="FFFFFF"/>
          <w:lang w:bidi="ar"/>
        </w:rPr>
        <w:t> 工业</w:t>
      </w:r>
      <w:r>
        <w:rPr>
          <w:rFonts w:hint="eastAsia" w:asciiTheme="minorEastAsia" w:hAnsiTheme="minorEastAsia" w:eastAsiaTheme="minorEastAsia" w:cstheme="minorEastAsia"/>
          <w:kern w:val="0"/>
          <w:sz w:val="24"/>
          <w:szCs w:val="24"/>
          <w:highlight w:val="none"/>
          <w:u w:val="single"/>
          <w:shd w:val="clear" w:color="auto" w:fill="FFFFFF"/>
          <w:lang w:val="en-US" w:eastAsia="zh-CN" w:bidi="ar"/>
        </w:rPr>
        <w:t xml:space="preserve"> </w:t>
      </w:r>
      <w:r>
        <w:rPr>
          <w:rFonts w:hint="eastAsia" w:asciiTheme="minorEastAsia" w:hAnsiTheme="minorEastAsia" w:eastAsiaTheme="minorEastAsia" w:cstheme="minorEastAsia"/>
          <w:kern w:val="0"/>
          <w:sz w:val="24"/>
          <w:szCs w:val="24"/>
          <w:highlight w:val="none"/>
          <w:shd w:val="clear" w:color="auto" w:fill="FFFFFF"/>
          <w:lang w:bidi="ar"/>
        </w:rPr>
        <w:t>行业；制造商为</w:t>
      </w:r>
      <w:r>
        <w:rPr>
          <w:rFonts w:hint="eastAsia" w:asciiTheme="minorEastAsia" w:hAnsiTheme="minorEastAsia" w:eastAsiaTheme="minorEastAsia" w:cstheme="minorEastAsia"/>
          <w:kern w:val="0"/>
          <w:sz w:val="24"/>
          <w:szCs w:val="24"/>
          <w:highlight w:val="none"/>
          <w:u w:val="single"/>
          <w:shd w:val="clear" w:color="auto" w:fill="FFFFFF"/>
          <w:lang w:bidi="ar"/>
        </w:rPr>
        <w:t> （企业名称）</w:t>
      </w:r>
      <w:r>
        <w:rPr>
          <w:rFonts w:hint="eastAsia" w:asciiTheme="minorEastAsia" w:hAnsiTheme="minorEastAsia" w:eastAsiaTheme="minorEastAsia" w:cstheme="minorEastAsia"/>
          <w:kern w:val="0"/>
          <w:sz w:val="24"/>
          <w:szCs w:val="24"/>
          <w:highlight w:val="none"/>
          <w:shd w:val="clear" w:color="auto" w:fill="FFFFFF"/>
          <w:lang w:bidi="ar"/>
        </w:rPr>
        <w:t>，从业人员</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人，营业收入为</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万元，资产总额为</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万元，属于</w:t>
      </w:r>
      <w:r>
        <w:rPr>
          <w:rFonts w:hint="eastAsia" w:asciiTheme="minorEastAsia" w:hAnsiTheme="minorEastAsia" w:eastAsiaTheme="minorEastAsia" w:cstheme="minorEastAsia"/>
          <w:kern w:val="0"/>
          <w:sz w:val="24"/>
          <w:szCs w:val="24"/>
          <w:highlight w:val="none"/>
          <w:u w:val="single"/>
          <w:shd w:val="clear" w:color="auto" w:fill="FFFFFF"/>
          <w:lang w:bidi="ar"/>
        </w:rPr>
        <w:t>（中型企业、小型企业、微型企业）</w:t>
      </w:r>
      <w:r>
        <w:rPr>
          <w:rFonts w:hint="eastAsia" w:asciiTheme="minorEastAsia" w:hAnsiTheme="minorEastAsia" w:eastAsiaTheme="minorEastAsia" w:cstheme="minorEastAsia"/>
          <w:kern w:val="0"/>
          <w:sz w:val="24"/>
          <w:szCs w:val="24"/>
          <w:highlight w:val="none"/>
          <w:shd w:val="clear" w:color="auto" w:fill="FFFFFF"/>
          <w:lang w:bidi="ar"/>
        </w:rPr>
        <w:t>；</w:t>
      </w:r>
    </w:p>
    <w:p w14:paraId="2409AC76">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shd w:val="clear" w:color="auto" w:fill="FFFFFF"/>
          <w:lang w:bidi="ar"/>
        </w:rPr>
        <w:t>2.</w:t>
      </w:r>
      <w:r>
        <w:rPr>
          <w:rFonts w:hint="eastAsia" w:asciiTheme="minorEastAsia" w:hAnsiTheme="minorEastAsia" w:eastAsiaTheme="minorEastAsia" w:cstheme="minorEastAsia"/>
          <w:kern w:val="0"/>
          <w:sz w:val="24"/>
          <w:szCs w:val="24"/>
          <w:highlight w:val="none"/>
          <w:u w:val="single"/>
          <w:shd w:val="clear" w:color="auto" w:fill="FFFFFF"/>
          <w:lang w:bidi="ar"/>
        </w:rPr>
        <w:t>（标的名称）</w:t>
      </w:r>
      <w:r>
        <w:rPr>
          <w:rFonts w:hint="eastAsia" w:asciiTheme="minorEastAsia" w:hAnsiTheme="minorEastAsia" w:eastAsiaTheme="minorEastAsia" w:cstheme="minorEastAsia"/>
          <w:kern w:val="0"/>
          <w:sz w:val="24"/>
          <w:szCs w:val="24"/>
          <w:highlight w:val="none"/>
          <w:shd w:val="clear" w:color="auto" w:fill="FFFFFF"/>
          <w:lang w:bidi="ar"/>
        </w:rPr>
        <w:t>，属于</w:t>
      </w:r>
      <w:r>
        <w:rPr>
          <w:rFonts w:hint="eastAsia" w:asciiTheme="minorEastAsia" w:hAnsiTheme="minorEastAsia" w:eastAsiaTheme="minorEastAsia" w:cstheme="minorEastAsia"/>
          <w:kern w:val="0"/>
          <w:sz w:val="24"/>
          <w:szCs w:val="24"/>
          <w:highlight w:val="none"/>
          <w:u w:val="single"/>
          <w:shd w:val="clear" w:color="auto" w:fill="FFFFFF"/>
          <w:lang w:bidi="ar"/>
        </w:rPr>
        <w:t> 工业</w:t>
      </w:r>
      <w:r>
        <w:rPr>
          <w:rFonts w:hint="eastAsia" w:asciiTheme="minorEastAsia" w:hAnsiTheme="minorEastAsia" w:eastAsiaTheme="minorEastAsia" w:cstheme="minorEastAsia"/>
          <w:kern w:val="0"/>
          <w:sz w:val="24"/>
          <w:szCs w:val="24"/>
          <w:highlight w:val="none"/>
          <w:u w:val="single"/>
          <w:shd w:val="clear" w:color="auto" w:fill="FFFFFF"/>
          <w:lang w:val="en-US" w:eastAsia="zh-CN" w:bidi="ar"/>
        </w:rPr>
        <w:t xml:space="preserve"> </w:t>
      </w:r>
      <w:r>
        <w:rPr>
          <w:rFonts w:hint="eastAsia" w:asciiTheme="minorEastAsia" w:hAnsiTheme="minorEastAsia" w:eastAsiaTheme="minorEastAsia" w:cstheme="minorEastAsia"/>
          <w:kern w:val="0"/>
          <w:sz w:val="24"/>
          <w:szCs w:val="24"/>
          <w:highlight w:val="none"/>
          <w:shd w:val="clear" w:color="auto" w:fill="FFFFFF"/>
          <w:lang w:bidi="ar"/>
        </w:rPr>
        <w:t>行业；制造商为</w:t>
      </w:r>
      <w:r>
        <w:rPr>
          <w:rFonts w:hint="eastAsia" w:asciiTheme="minorEastAsia" w:hAnsiTheme="minorEastAsia" w:eastAsiaTheme="minorEastAsia" w:cstheme="minorEastAsia"/>
          <w:kern w:val="0"/>
          <w:sz w:val="24"/>
          <w:szCs w:val="24"/>
          <w:highlight w:val="none"/>
          <w:u w:val="single"/>
          <w:shd w:val="clear" w:color="auto" w:fill="FFFFFF"/>
          <w:lang w:bidi="ar"/>
        </w:rPr>
        <w:t> （企业名称）</w:t>
      </w:r>
      <w:r>
        <w:rPr>
          <w:rFonts w:hint="eastAsia" w:asciiTheme="minorEastAsia" w:hAnsiTheme="minorEastAsia" w:eastAsiaTheme="minorEastAsia" w:cstheme="minorEastAsia"/>
          <w:kern w:val="0"/>
          <w:sz w:val="24"/>
          <w:szCs w:val="24"/>
          <w:highlight w:val="none"/>
          <w:shd w:val="clear" w:color="auto" w:fill="FFFFFF"/>
          <w:lang w:bidi="ar"/>
        </w:rPr>
        <w:t>，从业人员</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人，营业收入为</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万元，资产总额为</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万元，属于</w:t>
      </w:r>
      <w:r>
        <w:rPr>
          <w:rFonts w:hint="eastAsia" w:asciiTheme="minorEastAsia" w:hAnsiTheme="minorEastAsia" w:eastAsiaTheme="minorEastAsia" w:cstheme="minorEastAsia"/>
          <w:kern w:val="0"/>
          <w:sz w:val="24"/>
          <w:szCs w:val="24"/>
          <w:highlight w:val="none"/>
          <w:u w:val="single"/>
          <w:shd w:val="clear" w:color="auto" w:fill="FFFFFF"/>
          <w:lang w:bidi="ar"/>
        </w:rPr>
        <w:t>（中型企业、小型企业、微型企业）</w:t>
      </w:r>
      <w:r>
        <w:rPr>
          <w:rFonts w:hint="eastAsia" w:asciiTheme="minorEastAsia" w:hAnsiTheme="minorEastAsia" w:eastAsiaTheme="minorEastAsia" w:cstheme="minorEastAsia"/>
          <w:kern w:val="0"/>
          <w:sz w:val="24"/>
          <w:szCs w:val="24"/>
          <w:highlight w:val="none"/>
          <w:shd w:val="clear" w:color="auto" w:fill="FFFFFF"/>
          <w:lang w:bidi="ar"/>
        </w:rPr>
        <w:t>；</w:t>
      </w:r>
    </w:p>
    <w:p w14:paraId="29FFE1AA">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shd w:val="clear" w:color="auto" w:fill="FFFFFF"/>
          <w:lang w:bidi="ar"/>
        </w:rPr>
        <w:t>……</w:t>
      </w:r>
    </w:p>
    <w:p w14:paraId="5CF2C8B9">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shd w:val="clear" w:color="auto" w:fill="FFFFFF"/>
          <w:lang w:bidi="ar"/>
        </w:rPr>
        <w:t>以上企业，不属于大企业的分支机构，不存在控股股东为大企业的情形，也不存在与大企业的负责人为同一人的情形。</w:t>
      </w:r>
    </w:p>
    <w:p w14:paraId="4751AA47">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shd w:val="clear" w:color="auto" w:fill="FFFFFF"/>
          <w:lang w:bidi="ar"/>
        </w:rPr>
        <w:t>本企业对上述声明内容的真实性负责。如有虚假，将依法承担相应责任。</w:t>
      </w:r>
    </w:p>
    <w:p w14:paraId="1AC36B0A">
      <w:pPr>
        <w:pStyle w:val="19"/>
        <w:spacing w:before="0" w:after="0" w:line="360" w:lineRule="auto"/>
        <w:ind w:firstLine="3360" w:firstLineChars="1400"/>
        <w:jc w:val="left"/>
        <w:outlineLvl w:val="9"/>
        <w:rPr>
          <w:rFonts w:hint="eastAsia" w:ascii="宋体" w:hAnsi="宋体" w:cs="宋体"/>
          <w:b w:val="0"/>
          <w:bCs w:val="0"/>
          <w:sz w:val="24"/>
          <w:szCs w:val="24"/>
          <w:highlight w:val="none"/>
          <w:lang w:val="zh-CN"/>
        </w:rPr>
      </w:pPr>
    </w:p>
    <w:p w14:paraId="52689222">
      <w:pPr>
        <w:widowControl/>
        <w:shd w:val="clear" w:color="auto" w:fill="FFFFFF"/>
        <w:spacing w:before="100" w:beforeAutospacing="1" w:after="100" w:afterAutospacing="1" w:line="360" w:lineRule="auto"/>
        <w:ind w:firstLine="2891" w:firstLineChars="1200"/>
        <w:jc w:val="left"/>
        <w:rPr>
          <w:rFonts w:ascii="Arial" w:hAnsi="Arial" w:cs="Arial"/>
          <w:b/>
          <w:bCs/>
          <w:sz w:val="24"/>
          <w:szCs w:val="24"/>
          <w:highlight w:val="none"/>
        </w:rPr>
      </w:pPr>
      <w:r>
        <w:rPr>
          <w:rFonts w:hint="eastAsia" w:ascii="宋体" w:hAnsi="宋体" w:cs="宋体"/>
          <w:b/>
          <w:bCs/>
          <w:kern w:val="0"/>
          <w:sz w:val="24"/>
          <w:szCs w:val="24"/>
          <w:highlight w:val="none"/>
          <w:shd w:val="clear" w:color="auto" w:fill="FFFFFF"/>
          <w:lang w:bidi="ar"/>
        </w:rPr>
        <w:t>企业名称（盖章）：</w:t>
      </w:r>
    </w:p>
    <w:p w14:paraId="19D5931F">
      <w:pPr>
        <w:widowControl/>
        <w:shd w:val="clear" w:color="auto" w:fill="FFFFFF"/>
        <w:spacing w:before="100" w:beforeAutospacing="1" w:after="100" w:afterAutospacing="1" w:line="360" w:lineRule="auto"/>
        <w:ind w:firstLine="3132" w:firstLineChars="1300"/>
        <w:jc w:val="left"/>
        <w:rPr>
          <w:rFonts w:ascii="Arial" w:hAnsi="Arial" w:cs="Arial"/>
          <w:b/>
          <w:bCs/>
          <w:sz w:val="24"/>
          <w:szCs w:val="24"/>
          <w:highlight w:val="none"/>
        </w:rPr>
      </w:pPr>
      <w:r>
        <w:rPr>
          <w:rFonts w:hint="eastAsia" w:ascii="宋体" w:hAnsi="宋体" w:cs="宋体"/>
          <w:b/>
          <w:bCs/>
          <w:kern w:val="0"/>
          <w:sz w:val="24"/>
          <w:szCs w:val="24"/>
          <w:highlight w:val="none"/>
          <w:shd w:val="clear" w:color="auto" w:fill="FFFFFF"/>
          <w:lang w:bidi="ar"/>
        </w:rPr>
        <w:t>日 期：</w:t>
      </w:r>
    </w:p>
    <w:p w14:paraId="2ADE946F">
      <w:pPr>
        <w:ind w:firstLine="480"/>
        <w:rPr>
          <w:rFonts w:hint="eastAsia" w:ascii="宋体" w:hAnsi="宋体" w:cs="宋体"/>
          <w:b/>
          <w:bCs/>
          <w:highlight w:val="none"/>
          <w:lang w:val="zh-CN"/>
        </w:rPr>
      </w:pPr>
    </w:p>
    <w:p w14:paraId="2D6655AC">
      <w:pPr>
        <w:spacing w:line="360" w:lineRule="auto"/>
        <w:rPr>
          <w:rFonts w:hint="eastAsia" w:ascii="宋体" w:hAnsi="宋体" w:cs="宋体"/>
          <w:kern w:val="0"/>
          <w:sz w:val="28"/>
          <w:szCs w:val="28"/>
          <w:highlight w:val="none"/>
          <w:lang w:val="zh-CN"/>
        </w:rPr>
      </w:pPr>
      <w:r>
        <w:rPr>
          <w:rFonts w:hint="eastAsia" w:ascii="宋体" w:hAnsi="宋体" w:cs="宋体"/>
          <w:highlight w:val="none"/>
        </w:rPr>
        <w:t>注：若无此项内容，可不提供此函。</w:t>
      </w:r>
    </w:p>
    <w:p w14:paraId="6D8B4B4F">
      <w:pPr>
        <w:rPr>
          <w:rFonts w:hint="eastAsia" w:ascii="宋体" w:hAnsi="宋体" w:eastAsia="宋体" w:cs="宋体"/>
          <w:b/>
          <w:bCs/>
          <w:color w:val="000000"/>
          <w:kern w:val="0"/>
          <w:sz w:val="28"/>
          <w:szCs w:val="28"/>
          <w:lang w:val="zh-CN"/>
        </w:rPr>
      </w:pPr>
      <w:bookmarkStart w:id="325" w:name="_Toc13724"/>
      <w:bookmarkStart w:id="326" w:name="_Toc23215"/>
      <w:bookmarkStart w:id="327" w:name="_Toc14986"/>
      <w:bookmarkStart w:id="328" w:name="_Toc19517"/>
      <w:bookmarkStart w:id="329" w:name="_Toc20871"/>
      <w:bookmarkStart w:id="330" w:name="_Toc25418"/>
      <w:r>
        <w:rPr>
          <w:rFonts w:hint="eastAsia" w:ascii="宋体" w:hAnsi="宋体" w:eastAsia="宋体" w:cs="宋体"/>
          <w:b/>
          <w:bCs/>
          <w:color w:val="000000"/>
          <w:kern w:val="0"/>
          <w:sz w:val="28"/>
          <w:szCs w:val="28"/>
          <w:lang w:val="zh-CN"/>
        </w:rPr>
        <w:br w:type="page"/>
      </w:r>
    </w:p>
    <w:p w14:paraId="49E2D230">
      <w:pPr>
        <w:pStyle w:val="19"/>
        <w:spacing w:before="0" w:after="0" w:line="360" w:lineRule="auto"/>
        <w:jc w:val="left"/>
        <w:outlineLvl w:val="1"/>
        <w:rPr>
          <w:rFonts w:hint="eastAsia" w:ascii="宋体" w:hAnsi="宋体" w:eastAsia="宋体" w:cs="宋体"/>
          <w:color w:val="000000"/>
          <w:sz w:val="30"/>
          <w:szCs w:val="30"/>
          <w:lang w:val="zh-CN"/>
        </w:rPr>
      </w:pPr>
      <w:bookmarkStart w:id="331" w:name="_Toc20403"/>
      <w:bookmarkStart w:id="332" w:name="_Toc28622"/>
      <w:bookmarkStart w:id="333" w:name="_Toc25640"/>
      <w:r>
        <w:rPr>
          <w:rFonts w:hint="eastAsia" w:ascii="宋体" w:hAnsi="宋体" w:eastAsia="宋体" w:cs="宋体"/>
          <w:color w:val="000000"/>
          <w:sz w:val="30"/>
          <w:szCs w:val="30"/>
          <w:lang w:val="zh-CN"/>
        </w:rPr>
        <w:t>附件2：残疾人福利性单位声明函</w:t>
      </w:r>
      <w:bookmarkEnd w:id="325"/>
      <w:bookmarkEnd w:id="326"/>
      <w:bookmarkEnd w:id="327"/>
      <w:bookmarkEnd w:id="328"/>
      <w:bookmarkEnd w:id="329"/>
      <w:bookmarkEnd w:id="330"/>
      <w:bookmarkEnd w:id="331"/>
      <w:bookmarkEnd w:id="332"/>
      <w:bookmarkEnd w:id="333"/>
    </w:p>
    <w:p w14:paraId="739856D4">
      <w:pPr>
        <w:pStyle w:val="8"/>
        <w:spacing w:line="360" w:lineRule="auto"/>
        <w:jc w:val="center"/>
        <w:rPr>
          <w:rFonts w:hint="eastAsia" w:ascii="宋体" w:hAnsi="宋体" w:eastAsia="宋体" w:cs="宋体"/>
          <w:b/>
          <w:bCs/>
          <w:color w:val="000000"/>
          <w:kern w:val="0"/>
          <w:sz w:val="28"/>
          <w:szCs w:val="28"/>
          <w:lang w:val="zh-CN" w:eastAsia="zh-CN" w:bidi="ar-SA"/>
        </w:rPr>
      </w:pPr>
      <w:r>
        <w:rPr>
          <w:rFonts w:hint="eastAsia" w:ascii="宋体" w:hAnsi="宋体" w:eastAsia="宋体" w:cs="宋体"/>
          <w:b/>
          <w:bCs/>
          <w:color w:val="000000"/>
          <w:kern w:val="0"/>
          <w:sz w:val="28"/>
          <w:szCs w:val="28"/>
          <w:lang w:val="zh-CN" w:eastAsia="zh-CN" w:bidi="ar-SA"/>
        </w:rPr>
        <w:t>残疾人福利性单位声明函</w:t>
      </w:r>
    </w:p>
    <w:p w14:paraId="537B43E0">
      <w:pPr>
        <w:autoSpaceDE w:val="0"/>
        <w:autoSpaceDN w:val="0"/>
        <w:spacing w:line="360" w:lineRule="auto"/>
        <w:rPr>
          <w:rFonts w:hint="eastAsia" w:ascii="宋体" w:hAnsi="宋体" w:cs="宋体"/>
          <w:highlight w:val="none"/>
        </w:rPr>
      </w:pPr>
      <w:r>
        <w:rPr>
          <w:rFonts w:hint="eastAsia" w:ascii="宋体" w:hAnsi="宋体" w:cs="宋体"/>
          <w:b/>
          <w:bCs/>
          <w:color w:val="000000"/>
          <w:kern w:val="0"/>
          <w:lang w:val="zh-CN"/>
        </w:rPr>
        <w:t>致：祁连县政府采购中心</w:t>
      </w:r>
    </w:p>
    <w:p w14:paraId="4538282F">
      <w:pPr>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人，安置的残疾人人数</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人。且本单位参加</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单位的______项目采购活动提供本单位制造的货物（由本单位承担工程/提供服务），或者提供其他残疾人福利性单位制造的货物（不包括使用非残疾人福利性单位注册商标的货物）。</w:t>
      </w:r>
    </w:p>
    <w:p w14:paraId="1A6EFAA8">
      <w:pPr>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本单位对上述声明的真实性负责。如有虚假，将依法承担相应责任。</w:t>
      </w:r>
    </w:p>
    <w:p w14:paraId="2B6C8C77">
      <w:pPr>
        <w:spacing w:line="360" w:lineRule="auto"/>
        <w:ind w:firstLine="480"/>
        <w:rPr>
          <w:rFonts w:hint="eastAsia" w:ascii="宋体" w:hAnsi="宋体" w:cs="宋体"/>
          <w:highlight w:val="none"/>
        </w:rPr>
      </w:pPr>
    </w:p>
    <w:p w14:paraId="504B7341">
      <w:pPr>
        <w:spacing w:line="360" w:lineRule="auto"/>
        <w:rPr>
          <w:rFonts w:hint="eastAsia" w:ascii="宋体" w:hAnsi="宋体" w:cs="宋体"/>
          <w:highlight w:val="none"/>
        </w:rPr>
      </w:pPr>
      <w:r>
        <w:rPr>
          <w:rFonts w:hint="eastAsia" w:ascii="宋体" w:hAnsi="宋体" w:cs="宋体"/>
          <w:highlight w:val="none"/>
        </w:rPr>
        <w:t>注：若无此项内容，可不提供此函。</w:t>
      </w:r>
    </w:p>
    <w:p w14:paraId="2E530AF0">
      <w:pPr>
        <w:spacing w:line="360" w:lineRule="auto"/>
        <w:ind w:firstLine="480"/>
        <w:rPr>
          <w:rFonts w:hint="eastAsia" w:ascii="宋体" w:hAnsi="宋体" w:cs="宋体"/>
          <w:highlight w:val="none"/>
        </w:rPr>
      </w:pPr>
    </w:p>
    <w:p w14:paraId="513C331F">
      <w:pPr>
        <w:spacing w:line="360" w:lineRule="auto"/>
        <w:rPr>
          <w:rFonts w:hint="eastAsia" w:ascii="宋体" w:hAnsi="宋体" w:cs="宋体"/>
          <w:highlight w:val="none"/>
        </w:rPr>
      </w:pPr>
    </w:p>
    <w:p w14:paraId="117C2597">
      <w:pPr>
        <w:spacing w:line="360" w:lineRule="auto"/>
        <w:ind w:firstLine="480"/>
        <w:rPr>
          <w:rFonts w:hint="eastAsia" w:ascii="宋体" w:hAnsi="宋体" w:cs="宋体"/>
          <w:highlight w:val="none"/>
        </w:rPr>
      </w:pPr>
    </w:p>
    <w:p w14:paraId="6F244883">
      <w:pPr>
        <w:spacing w:line="360" w:lineRule="auto"/>
        <w:ind w:firstLine="480"/>
        <w:rPr>
          <w:rFonts w:hint="eastAsia" w:ascii="宋体" w:hAnsi="宋体" w:cs="宋体"/>
          <w:highlight w:val="none"/>
        </w:rPr>
      </w:pPr>
    </w:p>
    <w:p w14:paraId="0751C2A9">
      <w:pPr>
        <w:spacing w:line="360" w:lineRule="auto"/>
        <w:ind w:firstLine="480"/>
        <w:rPr>
          <w:rFonts w:hint="eastAsia" w:ascii="宋体" w:hAnsi="宋体" w:cs="宋体"/>
          <w:highlight w:val="none"/>
        </w:rPr>
      </w:pPr>
    </w:p>
    <w:p w14:paraId="662D9A52">
      <w:pPr>
        <w:autoSpaceDE w:val="0"/>
        <w:autoSpaceDN w:val="0"/>
        <w:spacing w:line="360" w:lineRule="auto"/>
        <w:jc w:val="right"/>
        <w:rPr>
          <w:rFonts w:hint="eastAsia" w:ascii="宋体" w:hAnsi="宋体" w:eastAsia="宋体" w:cs="宋体"/>
          <w:b/>
          <w:bCs/>
          <w:color w:val="000000"/>
          <w:kern w:val="0"/>
          <w:sz w:val="24"/>
          <w:lang w:val="zh-CN"/>
        </w:rPr>
      </w:pPr>
      <w:bookmarkStart w:id="334" w:name="_Toc5394"/>
      <w:r>
        <w:rPr>
          <w:rFonts w:hint="eastAsia" w:ascii="宋体" w:hAnsi="宋体" w:eastAsia="宋体" w:cs="宋体"/>
          <w:b/>
          <w:bCs/>
          <w:color w:val="000000"/>
          <w:kern w:val="0"/>
          <w:sz w:val="24"/>
          <w:lang w:val="zh-CN"/>
        </w:rPr>
        <w:t>单位名称：   （公章）</w:t>
      </w:r>
    </w:p>
    <w:p w14:paraId="31E662D1">
      <w:pPr>
        <w:autoSpaceDE w:val="0"/>
        <w:autoSpaceDN w:val="0"/>
        <w:spacing w:line="360" w:lineRule="auto"/>
        <w:jc w:val="righ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（签字或盖章）</w:t>
      </w:r>
    </w:p>
    <w:p w14:paraId="78D62861">
      <w:pPr>
        <w:autoSpaceDE w:val="0"/>
        <w:autoSpaceDN w:val="0"/>
        <w:spacing w:line="360" w:lineRule="auto"/>
        <w:jc w:val="righ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年     月      日</w:t>
      </w:r>
    </w:p>
    <w:p w14:paraId="612DBFD7">
      <w:pPr>
        <w:rPr>
          <w:rFonts w:hint="eastAsia" w:ascii="宋体" w:hAnsi="宋体" w:cs="宋体"/>
          <w:b/>
          <w:highlight w:val="none"/>
        </w:rPr>
      </w:pPr>
      <w:r>
        <w:rPr>
          <w:rFonts w:hint="eastAsia" w:ascii="宋体" w:hAnsi="宋体" w:cs="宋体"/>
          <w:b/>
          <w:highlight w:val="none"/>
        </w:rPr>
        <w:br w:type="page"/>
      </w:r>
    </w:p>
    <w:p w14:paraId="77332305">
      <w:pPr>
        <w:pStyle w:val="19"/>
        <w:spacing w:before="0" w:after="0" w:line="360" w:lineRule="auto"/>
        <w:jc w:val="left"/>
        <w:outlineLvl w:val="1"/>
        <w:rPr>
          <w:rFonts w:hint="eastAsia" w:ascii="宋体" w:hAnsi="宋体" w:eastAsia="宋体" w:cs="宋体"/>
          <w:color w:val="000000"/>
          <w:sz w:val="30"/>
          <w:szCs w:val="30"/>
          <w:lang w:val="zh-CN"/>
        </w:rPr>
      </w:pPr>
      <w:bookmarkStart w:id="335" w:name="_Toc31980"/>
      <w:bookmarkStart w:id="336" w:name="_Toc17219"/>
      <w:bookmarkStart w:id="337" w:name="_Toc3239"/>
      <w:r>
        <w:rPr>
          <w:rFonts w:hint="eastAsia" w:ascii="宋体" w:hAnsi="宋体" w:eastAsia="宋体" w:cs="宋体"/>
          <w:color w:val="000000"/>
          <w:sz w:val="30"/>
          <w:szCs w:val="30"/>
          <w:lang w:val="zh-CN"/>
        </w:rPr>
        <w:t>附件3：监狱企业证明资料</w:t>
      </w:r>
      <w:bookmarkEnd w:id="334"/>
      <w:bookmarkEnd w:id="335"/>
      <w:bookmarkEnd w:id="336"/>
      <w:bookmarkEnd w:id="337"/>
    </w:p>
    <w:p w14:paraId="6ACA75C6">
      <w:pPr>
        <w:pStyle w:val="8"/>
        <w:spacing w:line="360" w:lineRule="auto"/>
        <w:jc w:val="center"/>
        <w:rPr>
          <w:rFonts w:hint="eastAsia" w:ascii="宋体" w:hAnsi="宋体" w:eastAsia="宋体" w:cs="宋体"/>
          <w:b/>
          <w:bCs/>
          <w:color w:val="000000"/>
          <w:kern w:val="0"/>
          <w:sz w:val="28"/>
          <w:szCs w:val="28"/>
          <w:lang w:val="zh-CN" w:eastAsia="zh-CN" w:bidi="ar-SA"/>
        </w:rPr>
      </w:pPr>
      <w:r>
        <w:rPr>
          <w:rFonts w:hint="eastAsia" w:ascii="宋体" w:hAnsi="宋体" w:eastAsia="宋体" w:cs="宋体"/>
          <w:b/>
          <w:bCs/>
          <w:color w:val="000000"/>
          <w:kern w:val="0"/>
          <w:sz w:val="28"/>
          <w:szCs w:val="28"/>
          <w:lang w:val="zh-CN" w:eastAsia="zh-CN" w:bidi="ar-SA"/>
        </w:rPr>
        <w:t>监狱企业证明资料</w:t>
      </w:r>
    </w:p>
    <w:p w14:paraId="663891E3">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备注：按《财政部 司法部关于政府采购支持监狱企业发展有关问题的通知》（财库〔2014〕68号）文件规定提供证明文件（复印件）。</w:t>
      </w:r>
    </w:p>
    <w:p w14:paraId="4CA55C4E">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说明：监狱企业参加政府采购活动时，应当提供由省级以上监狱管理局、戒毒管理局(含新疆生产建设兵团)出具的属于监狱企业的证明文件。</w:t>
      </w:r>
    </w:p>
    <w:p w14:paraId="78F2C3A3">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注：投标人参加本次采购活动时，提供虚假监狱企业证明材料的，以提供虚假材料谋取中标处理；若无此项内容可不提供此函。</w:t>
      </w:r>
    </w:p>
    <w:p w14:paraId="12745E60">
      <w:pPr>
        <w:spacing w:line="360" w:lineRule="auto"/>
        <w:ind w:firstLine="480"/>
        <w:rPr>
          <w:rFonts w:hint="eastAsia" w:asciiTheme="minorEastAsia" w:hAnsiTheme="minorEastAsia" w:eastAsiaTheme="minorEastAsia" w:cstheme="minorEastAsia"/>
          <w:sz w:val="24"/>
          <w:szCs w:val="24"/>
          <w:highlight w:val="none"/>
        </w:rPr>
      </w:pPr>
      <w:bookmarkStart w:id="338" w:name="_Toc22071_WPSOffice_Level3"/>
    </w:p>
    <w:p w14:paraId="018DAD47">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注：若无此项内容，可不提供此函。</w:t>
      </w:r>
    </w:p>
    <w:p w14:paraId="283724B1">
      <w:pPr>
        <w:spacing w:line="360" w:lineRule="auto"/>
        <w:ind w:firstLine="480"/>
        <w:rPr>
          <w:rFonts w:ascii="宋体" w:hAnsi="宋体" w:cs="宋体"/>
          <w:sz w:val="28"/>
          <w:szCs w:val="28"/>
          <w:highlight w:val="none"/>
        </w:rPr>
      </w:pPr>
    </w:p>
    <w:p w14:paraId="57B03BAB">
      <w:pPr>
        <w:spacing w:line="360" w:lineRule="auto"/>
        <w:ind w:firstLine="480"/>
        <w:rPr>
          <w:rFonts w:ascii="宋体" w:hAnsi="宋体" w:cs="宋体"/>
          <w:sz w:val="28"/>
          <w:szCs w:val="28"/>
          <w:highlight w:val="none"/>
        </w:rPr>
      </w:pPr>
    </w:p>
    <w:p w14:paraId="2AB4C3BC">
      <w:pPr>
        <w:spacing w:line="360" w:lineRule="auto"/>
        <w:ind w:firstLine="480"/>
        <w:rPr>
          <w:rFonts w:ascii="宋体" w:hAnsi="宋体" w:cs="宋体"/>
          <w:sz w:val="28"/>
          <w:szCs w:val="28"/>
          <w:highlight w:val="none"/>
        </w:rPr>
      </w:pPr>
    </w:p>
    <w:bookmarkEnd w:id="338"/>
    <w:p w14:paraId="26F0EB56">
      <w:pPr>
        <w:autoSpaceDE w:val="0"/>
        <w:autoSpaceDN w:val="0"/>
        <w:spacing w:line="360" w:lineRule="auto"/>
        <w:jc w:val="righ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单位名称：   （公章）</w:t>
      </w:r>
    </w:p>
    <w:p w14:paraId="4C825BEA">
      <w:pPr>
        <w:autoSpaceDE w:val="0"/>
        <w:autoSpaceDN w:val="0"/>
        <w:spacing w:line="360" w:lineRule="auto"/>
        <w:jc w:val="righ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（签字或盖章）</w:t>
      </w:r>
    </w:p>
    <w:p w14:paraId="57232DAD">
      <w:pPr>
        <w:autoSpaceDE w:val="0"/>
        <w:autoSpaceDN w:val="0"/>
        <w:spacing w:line="360" w:lineRule="auto"/>
        <w:jc w:val="righ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年     月      日</w:t>
      </w:r>
    </w:p>
    <w:p w14:paraId="21F5F884">
      <w:pPr>
        <w:pStyle w:val="19"/>
        <w:spacing w:before="0" w:after="0" w:line="360" w:lineRule="auto"/>
        <w:jc w:val="left"/>
        <w:outlineLvl w:val="9"/>
        <w:rPr>
          <w:rFonts w:hint="eastAsia" w:ascii="宋体" w:hAnsi="宋体" w:cs="宋体"/>
          <w:highlight w:val="none"/>
        </w:rPr>
      </w:pPr>
    </w:p>
    <w:p w14:paraId="09132FA7">
      <w:pPr>
        <w:pStyle w:val="19"/>
        <w:spacing w:before="0" w:after="0" w:line="360" w:lineRule="auto"/>
        <w:jc w:val="left"/>
        <w:outlineLvl w:val="9"/>
        <w:rPr>
          <w:rFonts w:hint="eastAsia" w:ascii="宋体" w:hAnsi="宋体" w:cs="宋体"/>
          <w:sz w:val="30"/>
          <w:szCs w:val="30"/>
          <w:highlight w:val="none"/>
        </w:rPr>
      </w:pPr>
    </w:p>
    <w:p w14:paraId="0C1C358B">
      <w:pPr>
        <w:pStyle w:val="19"/>
        <w:spacing w:before="0" w:after="0" w:line="360" w:lineRule="auto"/>
        <w:jc w:val="left"/>
        <w:outlineLvl w:val="9"/>
        <w:rPr>
          <w:rFonts w:hint="eastAsia" w:ascii="宋体" w:hAnsi="宋体" w:cs="宋体"/>
          <w:sz w:val="30"/>
          <w:szCs w:val="30"/>
          <w:highlight w:val="none"/>
        </w:rPr>
      </w:pPr>
    </w:p>
    <w:p w14:paraId="27AE1941">
      <w:pPr>
        <w:pStyle w:val="19"/>
        <w:spacing w:before="0" w:after="0" w:line="360" w:lineRule="auto"/>
        <w:jc w:val="left"/>
        <w:outlineLvl w:val="9"/>
        <w:rPr>
          <w:rFonts w:hint="eastAsia" w:ascii="宋体" w:hAnsi="宋体" w:cs="宋体"/>
          <w:sz w:val="30"/>
          <w:szCs w:val="30"/>
          <w:highlight w:val="none"/>
        </w:rPr>
      </w:pPr>
    </w:p>
    <w:p w14:paraId="00045C29">
      <w:pPr>
        <w:pStyle w:val="19"/>
        <w:spacing w:before="0" w:after="0" w:line="360" w:lineRule="auto"/>
        <w:jc w:val="left"/>
        <w:outlineLvl w:val="9"/>
        <w:rPr>
          <w:rFonts w:hint="eastAsia" w:ascii="宋体" w:hAnsi="宋体" w:cs="宋体"/>
          <w:sz w:val="30"/>
          <w:szCs w:val="30"/>
          <w:highlight w:val="none"/>
        </w:rPr>
      </w:pPr>
    </w:p>
    <w:p w14:paraId="426E80AE">
      <w:pPr>
        <w:pStyle w:val="19"/>
        <w:spacing w:before="0" w:after="0" w:line="360" w:lineRule="auto"/>
        <w:jc w:val="left"/>
        <w:outlineLvl w:val="9"/>
        <w:rPr>
          <w:rFonts w:hint="eastAsia" w:ascii="宋体" w:hAnsi="宋体" w:cs="宋体"/>
          <w:sz w:val="30"/>
          <w:szCs w:val="30"/>
          <w:highlight w:val="none"/>
        </w:rPr>
      </w:pPr>
    </w:p>
    <w:p w14:paraId="12CA48F1">
      <w:pPr>
        <w:pStyle w:val="19"/>
        <w:spacing w:before="0" w:after="0" w:line="360" w:lineRule="auto"/>
        <w:jc w:val="left"/>
        <w:outlineLvl w:val="9"/>
        <w:rPr>
          <w:rFonts w:hint="eastAsia" w:ascii="宋体" w:hAnsi="宋体" w:cs="宋体"/>
          <w:sz w:val="30"/>
          <w:szCs w:val="30"/>
          <w:highlight w:val="none"/>
        </w:rPr>
      </w:pPr>
    </w:p>
    <w:p w14:paraId="500CA221">
      <w:pPr>
        <w:widowControl/>
        <w:shd w:val="clear" w:color="auto" w:fill="FFFFFF"/>
        <w:spacing w:before="100" w:beforeAutospacing="1" w:after="100" w:afterAutospacing="1" w:line="360" w:lineRule="auto"/>
        <w:outlineLvl w:val="9"/>
        <w:rPr>
          <w:rStyle w:val="25"/>
          <w:rFonts w:hint="eastAsia" w:ascii="宋体" w:hAnsi="宋体" w:eastAsia="宋体" w:cs="宋体"/>
          <w:b/>
          <w:bCs/>
          <w:kern w:val="0"/>
          <w:sz w:val="28"/>
          <w:szCs w:val="28"/>
          <w:highlight w:val="none"/>
          <w:shd w:val="clear" w:color="auto" w:fill="FFFFFF"/>
          <w:lang w:val="zh-CN" w:bidi="ar"/>
        </w:rPr>
      </w:pPr>
      <w:bookmarkStart w:id="339" w:name="_Toc28690"/>
    </w:p>
    <w:p w14:paraId="71355E3D">
      <w:pPr>
        <w:widowControl/>
        <w:shd w:val="clear" w:color="auto" w:fill="FFFFFF"/>
        <w:spacing w:before="100" w:beforeAutospacing="1" w:after="100" w:afterAutospacing="1" w:line="360" w:lineRule="auto"/>
        <w:outlineLvl w:val="9"/>
        <w:rPr>
          <w:rStyle w:val="25"/>
          <w:rFonts w:hint="eastAsia" w:ascii="宋体" w:hAnsi="宋体" w:eastAsia="宋体" w:cs="宋体"/>
          <w:b/>
          <w:bCs/>
          <w:kern w:val="0"/>
          <w:sz w:val="28"/>
          <w:szCs w:val="28"/>
          <w:highlight w:val="none"/>
          <w:shd w:val="clear" w:color="auto" w:fill="FFFFFF"/>
          <w:lang w:val="zh-CN" w:bidi="ar"/>
        </w:rPr>
      </w:pPr>
    </w:p>
    <w:p w14:paraId="37DFEA4C">
      <w:pPr>
        <w:pStyle w:val="19"/>
        <w:spacing w:before="0" w:after="0" w:line="360" w:lineRule="auto"/>
        <w:jc w:val="left"/>
        <w:outlineLvl w:val="1"/>
        <w:rPr>
          <w:rFonts w:hint="eastAsia" w:ascii="宋体" w:hAnsi="宋体" w:eastAsia="宋体" w:cs="宋体"/>
          <w:color w:val="000000"/>
          <w:sz w:val="30"/>
          <w:szCs w:val="30"/>
          <w:lang w:val="zh-CN"/>
        </w:rPr>
      </w:pPr>
      <w:bookmarkStart w:id="340" w:name="_Toc18423"/>
      <w:bookmarkStart w:id="341" w:name="_Toc15363"/>
      <w:bookmarkStart w:id="342" w:name="_Toc4597"/>
      <w:r>
        <w:rPr>
          <w:rFonts w:hint="eastAsia" w:ascii="宋体" w:hAnsi="宋体" w:eastAsia="宋体" w:cs="宋体"/>
          <w:color w:val="000000"/>
          <w:sz w:val="30"/>
          <w:szCs w:val="30"/>
          <w:lang w:val="zh-CN"/>
        </w:rPr>
        <w:t>附件4：中国境内生产的组件成本核算基本规则</w:t>
      </w:r>
      <w:bookmarkEnd w:id="339"/>
      <w:bookmarkEnd w:id="340"/>
      <w:bookmarkEnd w:id="341"/>
      <w:bookmarkEnd w:id="342"/>
    </w:p>
    <w:p w14:paraId="760D6014">
      <w:pPr>
        <w:pStyle w:val="8"/>
        <w:spacing w:line="360" w:lineRule="auto"/>
        <w:jc w:val="center"/>
        <w:rPr>
          <w:rFonts w:hint="eastAsia" w:ascii="宋体" w:hAnsi="宋体" w:eastAsia="宋体" w:cs="宋体"/>
          <w:b/>
          <w:bCs/>
          <w:color w:val="000000"/>
          <w:kern w:val="0"/>
          <w:sz w:val="28"/>
          <w:szCs w:val="28"/>
          <w:lang w:val="zh-CN" w:eastAsia="zh-CN" w:bidi="ar-SA"/>
        </w:rPr>
      </w:pPr>
      <w:r>
        <w:rPr>
          <w:rFonts w:hint="eastAsia" w:ascii="宋体" w:hAnsi="宋体" w:eastAsia="宋体" w:cs="宋体"/>
          <w:b/>
          <w:bCs/>
          <w:color w:val="000000"/>
          <w:kern w:val="0"/>
          <w:sz w:val="28"/>
          <w:szCs w:val="28"/>
          <w:lang w:val="zh-CN" w:eastAsia="zh-CN" w:bidi="ar-SA"/>
        </w:rPr>
        <w:t>中国境内生产的组件成本核算基本规则</w:t>
      </w:r>
    </w:p>
    <w:p w14:paraId="091005BA">
      <w:pPr>
        <w:pStyle w:val="18"/>
        <w:widowControl/>
        <w:shd w:val="clear" w:color="auto" w:fill="FFFFFF"/>
        <w:wordWrap w:val="0"/>
        <w:spacing w:before="30" w:beforeAutospacing="0" w:after="30" w:afterAutospacing="0" w:line="360" w:lineRule="auto"/>
        <w:ind w:firstLine="420"/>
        <w:rPr>
          <w:rFonts w:hint="eastAsia" w:ascii="宋体" w:hAnsi="宋体" w:cs="宋体"/>
          <w:highlight w:val="none"/>
        </w:rPr>
      </w:pPr>
      <w:r>
        <w:rPr>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F62DF6A">
      <w:pPr>
        <w:pStyle w:val="18"/>
        <w:widowControl/>
        <w:shd w:val="clear" w:color="auto" w:fill="FFFFFF"/>
        <w:wordWrap w:val="0"/>
        <w:spacing w:before="30" w:beforeAutospacing="0" w:after="30" w:afterAutospacing="0" w:line="360" w:lineRule="auto"/>
        <w:ind w:firstLine="420"/>
        <w:rPr>
          <w:rFonts w:hint="eastAsia" w:ascii="宋体" w:hAnsi="宋体" w:cs="宋体"/>
          <w:highlight w:val="none"/>
        </w:rPr>
      </w:pPr>
      <w:r>
        <w:rPr>
          <w:highlight w:val="none"/>
          <w:shd w:val="clear" w:color="auto" w:fill="FFFFFF"/>
        </w:rPr>
        <w:t>一、产品的一级组件是指直接组成产品的组件。产品的二级组件是指直接组成产品一级组件的组件。一级组件不可分解的，视同二级组件。</w:t>
      </w:r>
    </w:p>
    <w:p w14:paraId="6E1AFE38">
      <w:pPr>
        <w:pStyle w:val="18"/>
        <w:widowControl/>
        <w:shd w:val="clear" w:color="auto" w:fill="FFFFFF"/>
        <w:wordWrap w:val="0"/>
        <w:spacing w:before="30" w:beforeAutospacing="0" w:after="30" w:afterAutospacing="0" w:line="360" w:lineRule="auto"/>
        <w:ind w:firstLine="420"/>
        <w:rPr>
          <w:rFonts w:hint="eastAsia" w:ascii="宋体" w:hAnsi="宋体" w:cs="宋体"/>
          <w:highlight w:val="none"/>
        </w:rPr>
      </w:pPr>
      <w:r>
        <w:rPr>
          <w:highlight w:val="none"/>
          <w:shd w:val="clear" w:color="auto" w:fill="FFFFFF"/>
        </w:rPr>
        <w:t>二、二级组件在中国境内生产的，其全部成本计入中国境内生产的组件成本；二级组件不在中国境内生产的，其成本不计入中国境内生产的组件成本。</w:t>
      </w:r>
    </w:p>
    <w:p w14:paraId="6042A6F4">
      <w:pPr>
        <w:pStyle w:val="18"/>
        <w:widowControl/>
        <w:shd w:val="clear" w:color="auto" w:fill="FFFFFF"/>
        <w:wordWrap w:val="0"/>
        <w:spacing w:before="30" w:beforeAutospacing="0" w:after="30" w:afterAutospacing="0" w:line="360" w:lineRule="auto"/>
        <w:ind w:firstLine="420"/>
        <w:rPr>
          <w:rFonts w:hint="eastAsia" w:ascii="宋体" w:hAnsi="宋体" w:cs="宋体"/>
          <w:highlight w:val="none"/>
        </w:rPr>
      </w:pPr>
      <w:r>
        <w:rPr>
          <w:highlight w:val="none"/>
          <w:shd w:val="clear" w:color="auto" w:fill="FFFFFF"/>
        </w:rPr>
        <w:t>三、产品总成本和组件成本以相关会计核算数据、采购合同、进货记录等为基础进行计算。</w:t>
      </w:r>
    </w:p>
    <w:p w14:paraId="38C58C01">
      <w:pPr>
        <w:pStyle w:val="18"/>
        <w:widowControl/>
        <w:shd w:val="clear" w:color="auto" w:fill="FFFFFF"/>
        <w:wordWrap w:val="0"/>
        <w:spacing w:before="30" w:beforeAutospacing="0" w:after="30" w:afterAutospacing="0" w:line="360" w:lineRule="auto"/>
        <w:ind w:firstLine="420"/>
        <w:rPr>
          <w:rFonts w:hint="eastAsia" w:ascii="宋体" w:hAnsi="宋体" w:cs="宋体"/>
          <w:highlight w:val="none"/>
        </w:rPr>
      </w:pPr>
      <w:r>
        <w:rPr>
          <w:highlight w:val="none"/>
          <w:shd w:val="clear" w:color="auto" w:fill="FFFFFF"/>
        </w:rPr>
        <w:t>四、需要对成本核算规则予以进一步明确的其他有关事项，由财政部会同有关部门另行规定。</w:t>
      </w:r>
    </w:p>
    <w:p w14:paraId="3DED8249">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0CB01899">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132E1638">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4F428A97">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5BEF6C53">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6ECBA94F">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30C33469">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0AC44656">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0E437AA3">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0DCAA7FA">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15961A1B">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1C046AC3">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3BD01245">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613A5F32">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69EB4833">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214AC458">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7D1B3FF1">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269E4FD0">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0B10E63D">
      <w:pPr>
        <w:pStyle w:val="18"/>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37C2A75C">
      <w:pPr>
        <w:pStyle w:val="19"/>
        <w:spacing w:before="0" w:after="0" w:line="360" w:lineRule="auto"/>
        <w:jc w:val="left"/>
        <w:outlineLvl w:val="1"/>
        <w:rPr>
          <w:rFonts w:hint="eastAsia" w:ascii="宋体" w:hAnsi="宋体" w:eastAsia="宋体" w:cs="宋体"/>
          <w:color w:val="000000"/>
          <w:sz w:val="30"/>
          <w:szCs w:val="30"/>
          <w:lang w:val="zh-CN"/>
        </w:rPr>
      </w:pPr>
      <w:bookmarkStart w:id="343" w:name="_Toc7841"/>
      <w:bookmarkStart w:id="344" w:name="_Toc1932"/>
      <w:bookmarkStart w:id="345" w:name="_Toc11339"/>
      <w:bookmarkStart w:id="346" w:name="_Toc10727"/>
      <w:r>
        <w:rPr>
          <w:rFonts w:hint="eastAsia" w:ascii="宋体" w:hAnsi="宋体" w:eastAsia="宋体" w:cs="宋体"/>
          <w:color w:val="000000"/>
          <w:sz w:val="30"/>
          <w:szCs w:val="30"/>
          <w:lang w:val="zh-CN"/>
        </w:rPr>
        <w:t>附件5：关于符合本国产品标准的声明函</w:t>
      </w:r>
      <w:bookmarkEnd w:id="343"/>
      <w:bookmarkEnd w:id="344"/>
      <w:bookmarkEnd w:id="345"/>
      <w:bookmarkEnd w:id="346"/>
    </w:p>
    <w:p w14:paraId="33BFF02E">
      <w:pPr>
        <w:pStyle w:val="8"/>
        <w:spacing w:line="360" w:lineRule="auto"/>
        <w:jc w:val="center"/>
        <w:rPr>
          <w:rFonts w:hint="eastAsia" w:ascii="宋体" w:hAnsi="宋体" w:eastAsia="宋体" w:cs="宋体"/>
          <w:b/>
          <w:bCs/>
          <w:color w:val="000000"/>
          <w:kern w:val="0"/>
          <w:sz w:val="28"/>
          <w:szCs w:val="28"/>
          <w:lang w:val="zh-CN" w:eastAsia="zh-CN" w:bidi="ar-SA"/>
        </w:rPr>
      </w:pPr>
      <w:r>
        <w:rPr>
          <w:rFonts w:hint="eastAsia" w:ascii="宋体" w:hAnsi="宋体" w:eastAsia="宋体" w:cs="宋体"/>
          <w:b/>
          <w:bCs/>
          <w:color w:val="000000"/>
          <w:kern w:val="0"/>
          <w:sz w:val="28"/>
          <w:szCs w:val="28"/>
          <w:lang w:val="zh-CN" w:eastAsia="zh-CN" w:bidi="ar-SA"/>
        </w:rPr>
        <w:t>关于符合本国产品标准的声明函</w:t>
      </w:r>
    </w:p>
    <w:p w14:paraId="7A920813">
      <w:pPr>
        <w:autoSpaceDE w:val="0"/>
        <w:autoSpaceDN w:val="0"/>
        <w:spacing w:line="360" w:lineRule="auto"/>
        <w:ind w:firstLine="480" w:firstLineChars="200"/>
        <w:rPr>
          <w:rFonts w:hint="eastAsia" w:ascii="宋体" w:hAnsi="宋体" w:cs="宋体"/>
          <w:color w:val="000000"/>
          <w:kern w:val="0"/>
          <w:sz w:val="24"/>
          <w:lang w:val="zh-CN" w:eastAsia="zh-CN"/>
        </w:rPr>
      </w:pPr>
      <w:r>
        <w:rPr>
          <w:rFonts w:hint="eastAsia" w:ascii="宋体" w:hAnsi="宋体" w:cs="宋体"/>
          <w:color w:val="000000"/>
          <w:kern w:val="0"/>
          <w:sz w:val="24"/>
          <w:lang w:val="zh-CN"/>
        </w:rPr>
        <w:t>本公司(单位)郑重声明，根据《国务院办公厅关于在政府采购中实施本国产品标准及相关政策的通知》(国办发(2025)34号)的规定，本公司(单位)提供的以下产品属于本国产品。具体情况如下</w:t>
      </w:r>
      <w:r>
        <w:rPr>
          <w:rFonts w:hint="eastAsia" w:ascii="宋体" w:hAnsi="宋体" w:cs="宋体"/>
          <w:color w:val="000000"/>
          <w:kern w:val="0"/>
          <w:sz w:val="24"/>
          <w:lang w:val="zh-CN" w:eastAsia="zh-CN"/>
        </w:rPr>
        <w:t>：</w:t>
      </w:r>
    </w:p>
    <w:p w14:paraId="2B895EB0">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1.(产品名称1)，生产厂为(厂名)，厂址为(生产厂址)。(产品名称1)的中国境内生产的组件成本占比≥(规定比例)。(产品名称1)的(关键组件)在中国境内生产。(产品名称1)的(关键工序)在中国境内完成。</w:t>
      </w:r>
    </w:p>
    <w:p w14:paraId="408ADE92">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2.(产品名称2)，生产厂为(厂名),厂址为(生产厂址)。(产品名称2)的中国境内生产的组件成本占比≥(规定比例)。(产品名称2)的(关键组件)在中国境内生产。(产品名称2)的(关键工序)在中国境内完成。</w:t>
      </w:r>
    </w:p>
    <w:p w14:paraId="29D07A4C">
      <w:pPr>
        <w:autoSpaceDE w:val="0"/>
        <w:autoSpaceDN w:val="0"/>
        <w:spacing w:line="360" w:lineRule="auto"/>
        <w:ind w:firstLine="480" w:firstLineChars="200"/>
        <w:rPr>
          <w:rFonts w:hint="eastAsia" w:ascii="宋体" w:hAnsi="宋体" w:cs="宋体"/>
          <w:color w:val="000000"/>
          <w:kern w:val="0"/>
          <w:sz w:val="24"/>
          <w:lang w:val="zh-CN" w:eastAsia="zh-CN"/>
        </w:rPr>
      </w:pPr>
      <w:r>
        <w:rPr>
          <w:rFonts w:hint="eastAsia" w:ascii="宋体" w:hAnsi="宋体" w:cs="宋体"/>
          <w:color w:val="000000"/>
          <w:kern w:val="0"/>
          <w:sz w:val="24"/>
          <w:lang w:val="zh-CN" w:eastAsia="zh-CN"/>
        </w:rPr>
        <w:t>……</w:t>
      </w:r>
    </w:p>
    <w:p w14:paraId="5310244B">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本公司(单位)对上述声明内容的真实性负责。如有虚假，愿承担相应法律责任。</w:t>
      </w:r>
    </w:p>
    <w:p w14:paraId="1270AB1B">
      <w:pPr>
        <w:autoSpaceDE w:val="0"/>
        <w:autoSpaceDN w:val="0"/>
        <w:spacing w:line="360" w:lineRule="auto"/>
        <w:jc w:val="right"/>
        <w:rPr>
          <w:rFonts w:hint="eastAsia" w:ascii="宋体" w:hAnsi="宋体" w:cs="宋体"/>
          <w:b/>
          <w:bCs/>
          <w:color w:val="000000"/>
          <w:kern w:val="0"/>
          <w:sz w:val="24"/>
          <w:lang w:val="zh-CN"/>
        </w:rPr>
      </w:pPr>
    </w:p>
    <w:p w14:paraId="60F8177C">
      <w:pPr>
        <w:autoSpaceDE w:val="0"/>
        <w:autoSpaceDN w:val="0"/>
        <w:spacing w:line="360" w:lineRule="auto"/>
        <w:jc w:val="right"/>
        <w:rPr>
          <w:rFonts w:hint="eastAsia" w:ascii="宋体" w:hAnsi="宋体" w:cs="宋体"/>
          <w:b/>
          <w:bCs/>
          <w:color w:val="000000"/>
          <w:kern w:val="0"/>
          <w:sz w:val="24"/>
          <w:lang w:val="zh-CN"/>
        </w:rPr>
      </w:pPr>
    </w:p>
    <w:p w14:paraId="5A3DE554">
      <w:pPr>
        <w:autoSpaceDE w:val="0"/>
        <w:autoSpaceDN w:val="0"/>
        <w:spacing w:line="360" w:lineRule="auto"/>
        <w:jc w:val="right"/>
        <w:rPr>
          <w:rFonts w:hint="eastAsia" w:ascii="宋体" w:hAnsi="宋体" w:cs="宋体"/>
          <w:b/>
          <w:bCs/>
          <w:color w:val="000000"/>
          <w:kern w:val="0"/>
          <w:sz w:val="24"/>
          <w:lang w:val="zh-CN"/>
        </w:rPr>
      </w:pPr>
      <w:r>
        <w:rPr>
          <w:rFonts w:hint="eastAsia" w:ascii="宋体" w:hAnsi="宋体" w:cs="宋体"/>
          <w:b/>
          <w:bCs/>
          <w:color w:val="000000"/>
          <w:kern w:val="0"/>
          <w:sz w:val="24"/>
          <w:lang w:val="zh-CN"/>
        </w:rPr>
        <w:t>企业名称：       （公章）</w:t>
      </w:r>
    </w:p>
    <w:p w14:paraId="7A2DB3F4">
      <w:pPr>
        <w:autoSpaceDE w:val="0"/>
        <w:autoSpaceDN w:val="0"/>
        <w:spacing w:line="360" w:lineRule="auto"/>
        <w:jc w:val="right"/>
        <w:rPr>
          <w:rFonts w:hint="eastAsia" w:ascii="宋体" w:hAnsi="宋体" w:cs="宋体"/>
          <w:b/>
          <w:bCs/>
          <w:color w:val="000000"/>
          <w:kern w:val="0"/>
          <w:sz w:val="24"/>
          <w:lang w:val="zh-CN"/>
        </w:rPr>
      </w:pPr>
      <w:r>
        <w:rPr>
          <w:rFonts w:hint="eastAsia" w:ascii="宋体" w:hAnsi="宋体" w:cs="宋体"/>
          <w:b/>
          <w:bCs/>
          <w:color w:val="000000"/>
          <w:kern w:val="0"/>
          <w:sz w:val="24"/>
          <w:lang w:val="zh-CN"/>
        </w:rPr>
        <w:t>企业法定代表人：       （签字或盖章）</w:t>
      </w:r>
    </w:p>
    <w:p w14:paraId="3FA0FF69">
      <w:pPr>
        <w:spacing w:line="360" w:lineRule="auto"/>
        <w:jc w:val="right"/>
        <w:rPr>
          <w:rFonts w:hint="eastAsia" w:ascii="宋体" w:hAnsi="宋体" w:cs="宋体"/>
          <w:b/>
          <w:bCs/>
          <w:color w:val="000000"/>
          <w:kern w:val="0"/>
          <w:sz w:val="24"/>
          <w:lang w:val="zh-CN"/>
        </w:rPr>
      </w:pPr>
      <w:r>
        <w:rPr>
          <w:rFonts w:hint="eastAsia" w:ascii="宋体" w:hAnsi="宋体" w:cs="宋体"/>
          <w:b/>
          <w:bCs/>
          <w:color w:val="000000"/>
          <w:kern w:val="0"/>
          <w:sz w:val="24"/>
          <w:lang w:val="zh-CN"/>
        </w:rPr>
        <w:t>年   月  日</w:t>
      </w:r>
    </w:p>
    <w:p w14:paraId="48785B06">
      <w:pPr>
        <w:spacing w:line="360" w:lineRule="auto"/>
        <w:jc w:val="left"/>
        <w:rPr>
          <w:rFonts w:hint="eastAsia" w:ascii="宋体" w:hAnsi="宋体" w:eastAsia="宋体" w:cs="宋体"/>
          <w:b/>
          <w:bCs/>
          <w:color w:val="000000"/>
          <w:kern w:val="0"/>
          <w:sz w:val="24"/>
          <w:lang w:val="en-US" w:eastAsia="zh-CN"/>
        </w:rPr>
      </w:pPr>
      <w:r>
        <w:rPr>
          <w:rFonts w:hint="eastAsia" w:ascii="宋体" w:hAnsi="宋体" w:cs="宋体"/>
          <w:b/>
          <w:bCs/>
          <w:color w:val="000000"/>
          <w:kern w:val="0"/>
          <w:sz w:val="24"/>
          <w:lang w:val="en-US" w:eastAsia="zh-CN"/>
        </w:rPr>
        <w:t>注：</w:t>
      </w:r>
    </w:p>
    <w:p w14:paraId="27324B27">
      <w:pPr>
        <w:spacing w:line="360" w:lineRule="auto"/>
        <w:jc w:val="both"/>
        <w:rPr>
          <w:rFonts w:hint="eastAsia" w:ascii="宋体" w:hAnsi="宋体" w:eastAsia="宋体" w:cs="宋体"/>
          <w:sz w:val="24"/>
          <w:szCs w:val="24"/>
        </w:rPr>
      </w:pPr>
      <w:r>
        <w:rPr>
          <w:rFonts w:hint="eastAsia" w:ascii="宋体" w:hAnsi="宋体" w:eastAsia="宋体" w:cs="宋体"/>
          <w:sz w:val="24"/>
          <w:szCs w:val="24"/>
        </w:rPr>
        <w:t>1.产品如有型号，请在“产品名称”栏一并填写。</w:t>
      </w:r>
    </w:p>
    <w:p w14:paraId="5E598881">
      <w:pPr>
        <w:spacing w:line="360" w:lineRule="auto"/>
        <w:rPr>
          <w:rFonts w:hint="eastAsia" w:ascii="宋体" w:hAnsi="宋体" w:eastAsia="宋体" w:cs="宋体"/>
          <w:sz w:val="24"/>
          <w:szCs w:val="24"/>
        </w:rPr>
      </w:pPr>
      <w:r>
        <w:rPr>
          <w:rFonts w:hint="eastAsia" w:ascii="宋体" w:hAnsi="宋体" w:eastAsia="宋体" w:cs="宋体"/>
          <w:sz w:val="24"/>
          <w:szCs w:val="24"/>
        </w:rPr>
        <w:t>2.生产厂名与厂址应与生产厂营业执照载明的相关信息保持一致。</w:t>
      </w:r>
    </w:p>
    <w:p w14:paraId="4767F68E">
      <w:pPr>
        <w:spacing w:line="360" w:lineRule="auto"/>
        <w:rPr>
          <w:rFonts w:hint="eastAsia" w:ascii="宋体" w:hAnsi="宋体" w:eastAsia="宋体" w:cs="宋体"/>
          <w:sz w:val="24"/>
          <w:szCs w:val="24"/>
        </w:rPr>
      </w:pPr>
      <w:r>
        <w:rPr>
          <w:rFonts w:hint="eastAsia" w:ascii="宋体" w:hAnsi="宋体" w:eastAsia="宋体" w:cs="宋体"/>
          <w:sz w:val="24"/>
          <w:szCs w:val="24"/>
        </w:rPr>
        <w:t>3.该产品的中国境内生产的组件成本占比相关要求实施前，“规定比例”栏可不填，下同。</w:t>
      </w:r>
    </w:p>
    <w:p w14:paraId="0EB9D4A8">
      <w:pPr>
        <w:spacing w:line="360" w:lineRule="auto"/>
        <w:rPr>
          <w:rFonts w:hint="eastAsia" w:ascii="宋体" w:hAnsi="宋体" w:eastAsia="宋体" w:cs="宋体"/>
          <w:sz w:val="24"/>
          <w:szCs w:val="24"/>
        </w:rPr>
      </w:pPr>
      <w:r>
        <w:rPr>
          <w:rFonts w:hint="eastAsia" w:ascii="宋体" w:hAnsi="宋体" w:eastAsia="宋体" w:cs="宋体"/>
          <w:sz w:val="24"/>
          <w:szCs w:val="24"/>
        </w:rPr>
        <w:t>4.该产品的关键组件要求实施前，“关键组件”栏可不填。</w:t>
      </w:r>
    </w:p>
    <w:p w14:paraId="1BA9E24C">
      <w:pPr>
        <w:spacing w:line="360" w:lineRule="auto"/>
        <w:rPr>
          <w:rFonts w:hint="eastAsia" w:ascii="宋体" w:hAnsi="宋体" w:eastAsia="宋体" w:cs="宋体"/>
          <w:sz w:val="24"/>
          <w:szCs w:val="24"/>
        </w:rPr>
      </w:pPr>
      <w:r>
        <w:rPr>
          <w:rFonts w:hint="eastAsia" w:ascii="宋体" w:hAnsi="宋体" w:eastAsia="宋体" w:cs="宋体"/>
          <w:sz w:val="24"/>
          <w:szCs w:val="24"/>
        </w:rPr>
        <w:t>5.该产品的关键工序要求实施前，“关键工序”栏可不填。</w:t>
      </w:r>
    </w:p>
    <w:p w14:paraId="6B0AEAA9">
      <w:pPr>
        <w:pStyle w:val="19"/>
        <w:spacing w:before="0" w:after="0" w:line="360" w:lineRule="auto"/>
        <w:jc w:val="left"/>
        <w:outlineLvl w:val="1"/>
        <w:rPr>
          <w:rFonts w:ascii="宋体" w:hAnsi="宋体" w:cs="宋体"/>
          <w:b/>
          <w:bCs/>
          <w:sz w:val="30"/>
          <w:szCs w:val="30"/>
          <w:highlight w:val="none"/>
        </w:rPr>
        <w:sectPr>
          <w:pgSz w:w="11849" w:h="16781"/>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linePitch="397" w:charSpace="0"/>
        </w:sectPr>
      </w:pPr>
    </w:p>
    <w:p w14:paraId="74A8A75C">
      <w:pPr>
        <w:pStyle w:val="19"/>
        <w:spacing w:before="0" w:after="0" w:line="360" w:lineRule="auto"/>
        <w:jc w:val="left"/>
        <w:outlineLvl w:val="1"/>
        <w:rPr>
          <w:rFonts w:hint="eastAsia" w:ascii="宋体" w:hAnsi="宋体" w:eastAsia="宋体" w:cs="宋体"/>
          <w:color w:val="000000"/>
          <w:sz w:val="30"/>
          <w:szCs w:val="30"/>
          <w:lang w:val="zh-CN"/>
        </w:rPr>
      </w:pPr>
      <w:bookmarkStart w:id="347" w:name="_Toc832"/>
      <w:bookmarkStart w:id="348" w:name="_Toc9095"/>
      <w:bookmarkStart w:id="349" w:name="_Toc20643"/>
      <w:r>
        <w:rPr>
          <w:rFonts w:hint="eastAsia" w:ascii="宋体" w:hAnsi="宋体" w:eastAsia="宋体" w:cs="宋体"/>
          <w:color w:val="000000"/>
          <w:sz w:val="30"/>
          <w:szCs w:val="30"/>
          <w:lang w:val="zh-CN"/>
        </w:rPr>
        <w:t>附件6：关于符合本国产品标准的成本占比的承诺函</w:t>
      </w:r>
      <w:bookmarkEnd w:id="347"/>
      <w:bookmarkEnd w:id="348"/>
      <w:bookmarkEnd w:id="349"/>
    </w:p>
    <w:p w14:paraId="512B5A94">
      <w:pPr>
        <w:spacing w:line="360" w:lineRule="auto"/>
        <w:jc w:val="center"/>
        <w:rPr>
          <w:rFonts w:hint="eastAsia" w:ascii="宋体" w:hAnsi="宋体" w:cs="宋体"/>
          <w:sz w:val="30"/>
          <w:szCs w:val="30"/>
          <w:highlight w:val="none"/>
        </w:rPr>
      </w:pPr>
      <w:r>
        <w:rPr>
          <w:rFonts w:hint="eastAsia" w:ascii="宋体" w:hAnsi="宋体" w:eastAsia="宋体" w:cs="宋体"/>
          <w:b/>
          <w:bCs/>
          <w:color w:val="000000"/>
          <w:kern w:val="0"/>
          <w:sz w:val="28"/>
          <w:szCs w:val="28"/>
          <w:lang w:val="zh-CN"/>
        </w:rPr>
        <w:t>关于符合本国产品标准的成本占比的承诺函</w:t>
      </w:r>
    </w:p>
    <w:p w14:paraId="7C796BE0">
      <w:pPr>
        <w:autoSpaceDE w:val="0"/>
        <w:autoSpaceDN w:val="0"/>
        <w:spacing w:line="360" w:lineRule="auto"/>
        <w:rPr>
          <w:rFonts w:hint="eastAsia" w:ascii="宋体" w:hAnsi="宋体" w:cs="宋体"/>
          <w:highlight w:val="none"/>
        </w:rPr>
      </w:pPr>
      <w:r>
        <w:rPr>
          <w:rFonts w:hint="eastAsia" w:ascii="宋体" w:hAnsi="宋体" w:cs="宋体"/>
          <w:b/>
          <w:bCs/>
          <w:color w:val="000000"/>
          <w:kern w:val="0"/>
          <w:lang w:val="zh-CN"/>
        </w:rPr>
        <w:t>致：祁连县政府采购中心</w:t>
      </w:r>
    </w:p>
    <w:p w14:paraId="7297AF89">
      <w:pPr>
        <w:widowControl/>
        <w:shd w:val="clear" w:color="auto" w:fill="FFFFFF"/>
        <w:spacing w:before="100" w:beforeAutospacing="1" w:after="100" w:afterAutospacing="1" w:line="360" w:lineRule="auto"/>
        <w:ind w:firstLine="480"/>
        <w:jc w:val="left"/>
        <w:rPr>
          <w:rFonts w:hint="eastAsia" w:ascii="宋体" w:hAnsi="宋体" w:cs="宋体"/>
          <w:sz w:val="30"/>
          <w:szCs w:val="30"/>
          <w:highlight w:val="none"/>
        </w:rPr>
      </w:pPr>
      <w:r>
        <w:rPr>
          <w:rFonts w:hint="eastAsia" w:ascii="宋体" w:hAnsi="宋体" w:cs="宋体"/>
          <w:kern w:val="0"/>
          <w:highlight w:val="none"/>
          <w:shd w:val="clear" w:color="auto" w:fill="FFFFFF"/>
          <w:lang w:bidi="ar"/>
        </w:rPr>
        <w:t xml:space="preserve">本公司（单位）郑重承诺，根据《国务院办公厅关于在政府采购中实施本国产品标准及相关政策的通知》（国办发〔2025〕34号）及《财政部 工业和信息化部关于贯彻落实在政府采购中实施本国产品标准及相关政策的通知&gt;的意见》（财库〔2025〕30号）的规定，本公司（单位）提供的产品符合本国产品标准的成本总占比为 </w:t>
      </w:r>
      <w:r>
        <w:rPr>
          <w:rFonts w:hint="eastAsia" w:ascii="宋体" w:hAnsi="宋体" w:cs="宋体"/>
          <w:kern w:val="0"/>
          <w:highlight w:val="none"/>
          <w:u w:val="single"/>
          <w:shd w:val="clear" w:color="auto" w:fill="FFFFFF"/>
          <w:lang w:bidi="ar"/>
        </w:rPr>
        <w:t xml:space="preserve">            </w:t>
      </w:r>
      <w:r>
        <w:rPr>
          <w:rFonts w:hint="eastAsia" w:ascii="宋体" w:hAnsi="宋体" w:cs="宋体"/>
          <w:kern w:val="0"/>
          <w:highlight w:val="none"/>
          <w:shd w:val="clear" w:color="auto" w:fill="FFFFFF"/>
          <w:lang w:bidi="ar"/>
        </w:rPr>
        <w:t xml:space="preserve"> %。</w:t>
      </w:r>
    </w:p>
    <w:p w14:paraId="00ED7E56">
      <w:pPr>
        <w:widowControl/>
        <w:shd w:val="clear" w:color="auto" w:fill="FFFFFF"/>
        <w:spacing w:before="100" w:beforeAutospacing="1" w:after="100" w:afterAutospacing="1" w:line="360" w:lineRule="auto"/>
        <w:ind w:firstLine="480"/>
        <w:jc w:val="left"/>
        <w:rPr>
          <w:rFonts w:ascii="Arial" w:hAnsi="Arial" w:cs="Arial"/>
          <w:sz w:val="21"/>
          <w:szCs w:val="21"/>
          <w:highlight w:val="none"/>
        </w:rPr>
      </w:pPr>
      <w:r>
        <w:rPr>
          <w:rFonts w:hint="eastAsia" w:ascii="宋体" w:hAnsi="宋体" w:cs="宋体"/>
          <w:kern w:val="0"/>
          <w:highlight w:val="none"/>
          <w:shd w:val="clear" w:color="auto" w:fill="FFFFFF"/>
          <w:lang w:bidi="ar"/>
        </w:rPr>
        <w:t>本公司（单位）对上述承诺内容的真实性负责。如有虚假，将依法承担相应责任。</w:t>
      </w:r>
    </w:p>
    <w:p w14:paraId="7E6354FB">
      <w:pPr>
        <w:ind w:firstLine="600" w:firstLineChars="200"/>
        <w:rPr>
          <w:rFonts w:ascii="宋体" w:hAnsi="宋体" w:cs="宋体"/>
          <w:sz w:val="30"/>
          <w:szCs w:val="30"/>
          <w:highlight w:val="none"/>
        </w:rPr>
      </w:pPr>
    </w:p>
    <w:p w14:paraId="016421CC">
      <w:pPr>
        <w:autoSpaceDE w:val="0"/>
        <w:autoSpaceDN w:val="0"/>
        <w:spacing w:line="360" w:lineRule="auto"/>
        <w:jc w:val="right"/>
        <w:rPr>
          <w:rFonts w:hint="eastAsia" w:ascii="宋体" w:hAnsi="宋体" w:eastAsia="宋体" w:cs="宋体"/>
          <w:b/>
          <w:bCs/>
          <w:color w:val="000000"/>
          <w:kern w:val="0"/>
          <w:sz w:val="24"/>
          <w:lang w:val="zh-CN"/>
        </w:rPr>
      </w:pPr>
    </w:p>
    <w:p w14:paraId="66A7108F">
      <w:pPr>
        <w:autoSpaceDE w:val="0"/>
        <w:autoSpaceDN w:val="0"/>
        <w:spacing w:line="360" w:lineRule="auto"/>
        <w:jc w:val="righ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单位名称：   （公章）</w:t>
      </w:r>
    </w:p>
    <w:p w14:paraId="239C2350">
      <w:pPr>
        <w:autoSpaceDE w:val="0"/>
        <w:autoSpaceDN w:val="0"/>
        <w:spacing w:line="360" w:lineRule="auto"/>
        <w:jc w:val="righ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（签字或盖章）</w:t>
      </w:r>
    </w:p>
    <w:p w14:paraId="4F08385F">
      <w:pPr>
        <w:autoSpaceDE w:val="0"/>
        <w:autoSpaceDN w:val="0"/>
        <w:spacing w:line="360" w:lineRule="auto"/>
        <w:jc w:val="righ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年     月      日</w:t>
      </w:r>
    </w:p>
    <w:p w14:paraId="609BCECD">
      <w:pPr>
        <w:ind w:firstLine="482"/>
        <w:jc w:val="right"/>
        <w:rPr>
          <w:rFonts w:hint="eastAsia" w:ascii="宋体" w:hAnsi="宋体" w:eastAsia="宋体" w:cs="宋体"/>
          <w:b/>
          <w:bCs/>
          <w:color w:val="000000"/>
          <w:kern w:val="0"/>
          <w:sz w:val="24"/>
          <w:highlight w:val="none"/>
          <w:lang w:val="zh-CN"/>
        </w:rPr>
      </w:pPr>
    </w:p>
    <w:p w14:paraId="1878DA97">
      <w:pPr>
        <w:rPr>
          <w:rFonts w:hint="eastAsia"/>
        </w:rPr>
      </w:pPr>
      <w:r>
        <w:rPr>
          <w:rFonts w:hint="eastAsia"/>
        </w:rPr>
        <w:br w:type="page"/>
      </w:r>
    </w:p>
    <w:p w14:paraId="61DA8B9C">
      <w:pPr>
        <w:pStyle w:val="19"/>
        <w:spacing w:line="360" w:lineRule="auto"/>
        <w:jc w:val="left"/>
        <w:rPr>
          <w:rFonts w:hint="eastAsia" w:ascii="宋体" w:hAnsi="宋体" w:eastAsia="宋体" w:cs="宋体"/>
          <w:color w:val="000000"/>
          <w:sz w:val="32"/>
          <w:lang w:val="zh-CN" w:eastAsia="zh-CN"/>
        </w:rPr>
      </w:pPr>
      <w:bookmarkStart w:id="350" w:name="_Toc24571"/>
      <w:bookmarkStart w:id="351" w:name="_Toc29585"/>
      <w:r>
        <w:rPr>
          <w:rFonts w:hint="eastAsia" w:ascii="宋体" w:hAnsi="宋体" w:eastAsia="宋体" w:cs="宋体"/>
          <w:color w:val="000000"/>
          <w:sz w:val="32"/>
          <w:lang w:val="zh-CN" w:eastAsia="zh-CN"/>
        </w:rPr>
        <w:t>格式</w:t>
      </w:r>
      <w:r>
        <w:rPr>
          <w:rFonts w:hint="eastAsia" w:ascii="宋体" w:hAnsi="宋体" w:eastAsia="宋体" w:cs="宋体"/>
          <w:color w:val="000000"/>
          <w:sz w:val="32"/>
          <w:lang w:val="en-US" w:eastAsia="zh-CN"/>
        </w:rPr>
        <w:t>19</w:t>
      </w:r>
      <w:r>
        <w:rPr>
          <w:rFonts w:hint="eastAsia" w:ascii="宋体" w:hAnsi="宋体" w:eastAsia="宋体" w:cs="宋体"/>
          <w:color w:val="000000"/>
          <w:sz w:val="32"/>
          <w:lang w:val="zh-CN" w:eastAsia="zh-CN"/>
        </w:rPr>
        <w:t>：</w:t>
      </w:r>
      <w:r>
        <w:rPr>
          <w:rFonts w:hint="eastAsia" w:ascii="宋体" w:hAnsi="宋体" w:eastAsia="宋体" w:cs="宋体"/>
          <w:color w:val="000000"/>
          <w:sz w:val="32"/>
          <w:lang w:val="en-US" w:eastAsia="zh-CN"/>
        </w:rPr>
        <w:t>询价</w:t>
      </w:r>
      <w:r>
        <w:rPr>
          <w:rFonts w:hint="eastAsia" w:ascii="宋体" w:hAnsi="宋体" w:eastAsia="宋体" w:cs="宋体"/>
          <w:color w:val="000000"/>
          <w:sz w:val="32"/>
          <w:lang w:val="zh-CN" w:eastAsia="zh-CN"/>
        </w:rPr>
        <w:t>供应商认为在其他方面有必要说明的事项</w:t>
      </w:r>
      <w:bookmarkEnd w:id="350"/>
      <w:bookmarkEnd w:id="351"/>
    </w:p>
    <w:p w14:paraId="47B1D9BF">
      <w:pPr>
        <w:rPr>
          <w:rFonts w:hint="eastAsia"/>
          <w:lang w:val="zh-CN" w:eastAsia="zh-CN"/>
        </w:rPr>
      </w:pPr>
    </w:p>
    <w:p w14:paraId="10064D03">
      <w:pPr>
        <w:autoSpaceDE w:val="0"/>
        <w:autoSpaceDN w:val="0"/>
        <w:adjustRightInd w:val="0"/>
        <w:spacing w:line="360" w:lineRule="auto"/>
        <w:jc w:val="center"/>
        <w:rPr>
          <w:rFonts w:hint="eastAsia"/>
          <w:b/>
          <w:bCs/>
          <w:sz w:val="36"/>
          <w:szCs w:val="36"/>
          <w:lang w:val="zh-CN" w:eastAsia="zh-CN"/>
        </w:rPr>
      </w:pPr>
      <w:r>
        <w:rPr>
          <w:rFonts w:hint="eastAsia"/>
          <w:b/>
          <w:bCs/>
          <w:sz w:val="36"/>
          <w:szCs w:val="36"/>
          <w:lang w:val="en-US" w:eastAsia="zh-CN"/>
        </w:rPr>
        <w:t>询价</w:t>
      </w:r>
      <w:r>
        <w:rPr>
          <w:rFonts w:hint="eastAsia"/>
          <w:b/>
          <w:bCs/>
          <w:sz w:val="36"/>
          <w:szCs w:val="36"/>
          <w:lang w:val="zh-CN" w:eastAsia="zh-CN"/>
        </w:rPr>
        <w:t>供应商认为在其他方面有必要说明的事项</w:t>
      </w:r>
    </w:p>
    <w:p w14:paraId="56975614">
      <w:pPr>
        <w:bidi w:val="0"/>
        <w:jc w:val="center"/>
        <w:rPr>
          <w:rFonts w:hint="eastAsia" w:ascii="宋体" w:hAnsi="宋体" w:eastAsia="宋体" w:cs="宋体"/>
          <w:b/>
          <w:bCs/>
          <w:sz w:val="36"/>
          <w:szCs w:val="36"/>
          <w:lang w:val="zh-CN" w:eastAsia="zh-CN"/>
        </w:rPr>
      </w:pPr>
    </w:p>
    <w:p w14:paraId="119D6C3B">
      <w:pPr>
        <w:autoSpaceDE w:val="0"/>
        <w:autoSpaceDN w:val="0"/>
        <w:spacing w:line="360" w:lineRule="auto"/>
        <w:ind w:firstLine="960" w:firstLineChars="400"/>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en-US" w:eastAsia="zh-CN"/>
        </w:rPr>
        <w:t xml:space="preserve">询价供应商在参加本项目投标中根据询价通知书的要求认为需要说明的事项，但 </w:t>
      </w:r>
    </w:p>
    <w:p w14:paraId="0BEAEF24">
      <w:pPr>
        <w:autoSpaceDE w:val="0"/>
        <w:autoSpaceDN w:val="0"/>
        <w:spacing w:line="360" w:lineRule="auto"/>
        <w:ind w:firstLine="480" w:firstLineChars="200"/>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en-US" w:eastAsia="zh-CN"/>
        </w:rPr>
        <w:t>不作为评标依据。如没有说明事项，此项可忽略。（格式可自定）</w:t>
      </w:r>
    </w:p>
    <w:p w14:paraId="56AD333D">
      <w:pPr>
        <w:autoSpaceDE w:val="0"/>
        <w:autoSpaceDN w:val="0"/>
        <w:spacing w:line="360" w:lineRule="auto"/>
        <w:ind w:firstLine="480" w:firstLineChars="200"/>
        <w:rPr>
          <w:rFonts w:hint="eastAsia" w:ascii="宋体" w:hAnsi="宋体" w:eastAsia="宋体" w:cs="宋体"/>
          <w:color w:val="000000"/>
          <w:kern w:val="0"/>
          <w:sz w:val="24"/>
          <w:highlight w:val="none"/>
          <w:lang w:val="zh-CN"/>
        </w:rPr>
      </w:pPr>
    </w:p>
    <w:p w14:paraId="7EC1948F">
      <w:pPr>
        <w:rPr>
          <w:rFonts w:hint="eastAsia" w:ascii="宋体" w:hAnsi="宋体" w:eastAsia="宋体" w:cs="宋体"/>
          <w:b/>
          <w:bCs/>
          <w:color w:val="000000"/>
          <w:kern w:val="0"/>
          <w:sz w:val="24"/>
          <w:lang w:val="zh-CN"/>
        </w:rPr>
      </w:pPr>
      <w:r>
        <w:rPr>
          <w:rFonts w:hint="eastAsia" w:ascii="宋体" w:hAnsi="宋体" w:eastAsia="宋体" w:cs="宋体"/>
          <w:sz w:val="32"/>
          <w:highlight w:val="none"/>
          <w:lang w:val="en-US" w:eastAsia="zh-CN"/>
        </w:rPr>
        <w:br w:type="page"/>
      </w:r>
    </w:p>
    <w:bookmarkEnd w:id="319"/>
    <w:bookmarkEnd w:id="320"/>
    <w:p w14:paraId="68731679">
      <w:pPr>
        <w:pStyle w:val="19"/>
        <w:spacing w:line="360" w:lineRule="auto"/>
        <w:rPr>
          <w:rFonts w:hint="default" w:ascii="宋体" w:hAnsi="宋体" w:eastAsia="宋体" w:cs="宋体"/>
          <w:color w:val="auto"/>
          <w:lang w:val="en-US" w:eastAsia="zh-CN"/>
        </w:rPr>
      </w:pPr>
      <w:bookmarkStart w:id="352" w:name="_Toc31121"/>
      <w:r>
        <w:rPr>
          <w:rFonts w:hint="eastAsia" w:ascii="宋体" w:hAnsi="宋体" w:eastAsia="宋体" w:cs="宋体"/>
          <w:color w:val="auto"/>
          <w:lang w:val="zh-CN"/>
        </w:rPr>
        <w:t>第</w:t>
      </w:r>
      <w:r>
        <w:rPr>
          <w:rFonts w:hint="eastAsia" w:ascii="宋体" w:hAnsi="宋体" w:eastAsia="宋体" w:cs="宋体"/>
          <w:color w:val="auto"/>
          <w:lang w:val="en-US" w:eastAsia="zh-CN"/>
        </w:rPr>
        <w:t>五</w:t>
      </w:r>
      <w:r>
        <w:rPr>
          <w:rFonts w:hint="eastAsia" w:ascii="宋体" w:hAnsi="宋体" w:eastAsia="宋体" w:cs="宋体"/>
          <w:color w:val="auto"/>
          <w:lang w:val="zh-CN"/>
        </w:rPr>
        <w:t>部分</w:t>
      </w:r>
      <w:r>
        <w:rPr>
          <w:rFonts w:hint="eastAsia" w:ascii="宋体" w:hAnsi="宋体" w:eastAsia="宋体" w:cs="宋体"/>
          <w:color w:val="auto"/>
        </w:rPr>
        <w:t xml:space="preserve">  </w:t>
      </w:r>
      <w:r>
        <w:rPr>
          <w:rFonts w:hint="eastAsia" w:ascii="宋体" w:hAnsi="宋体" w:eastAsia="宋体" w:cs="宋体"/>
          <w:color w:val="auto"/>
          <w:lang w:val="en-US" w:eastAsia="zh-CN"/>
        </w:rPr>
        <w:t>询价</w:t>
      </w:r>
      <w:r>
        <w:rPr>
          <w:rFonts w:hint="eastAsia" w:ascii="宋体" w:hAnsi="宋体" w:eastAsia="宋体" w:cs="宋体"/>
          <w:color w:val="auto"/>
          <w:lang w:val="zh-CN"/>
        </w:rPr>
        <w:t>要求及</w:t>
      </w:r>
      <w:r>
        <w:rPr>
          <w:rFonts w:hint="eastAsia" w:ascii="宋体" w:hAnsi="宋体" w:eastAsia="宋体" w:cs="宋体"/>
          <w:color w:val="auto"/>
          <w:lang w:val="en-US" w:eastAsia="zh-CN"/>
        </w:rPr>
        <w:t>技术参数要求</w:t>
      </w:r>
      <w:bookmarkEnd w:id="352"/>
    </w:p>
    <w:p w14:paraId="56443DA3">
      <w:pPr>
        <w:pStyle w:val="19"/>
        <w:spacing w:line="360" w:lineRule="auto"/>
        <w:outlineLvl w:val="1"/>
        <w:rPr>
          <w:rFonts w:hint="eastAsia" w:ascii="宋体" w:hAnsi="宋体" w:eastAsia="宋体" w:cs="宋体"/>
          <w:color w:val="auto"/>
          <w:szCs w:val="36"/>
        </w:rPr>
      </w:pPr>
      <w:bookmarkStart w:id="353" w:name="_Toc32674"/>
      <w:r>
        <w:rPr>
          <w:rFonts w:hint="eastAsia" w:ascii="宋体" w:hAnsi="宋体" w:eastAsia="宋体" w:cs="宋体"/>
          <w:color w:val="auto"/>
          <w:lang w:val="zh-CN"/>
        </w:rPr>
        <w:t>（一）</w:t>
      </w:r>
      <w:r>
        <w:rPr>
          <w:rFonts w:hint="eastAsia" w:ascii="宋体" w:hAnsi="宋体" w:eastAsia="宋体" w:cs="宋体"/>
          <w:color w:val="auto"/>
        </w:rPr>
        <w:t>询价</w:t>
      </w:r>
      <w:r>
        <w:rPr>
          <w:rFonts w:hint="eastAsia" w:ascii="宋体" w:hAnsi="宋体" w:eastAsia="宋体" w:cs="宋体"/>
          <w:color w:val="auto"/>
          <w:lang w:val="zh-CN"/>
        </w:rPr>
        <w:t>要求</w:t>
      </w:r>
      <w:bookmarkEnd w:id="353"/>
    </w:p>
    <w:p w14:paraId="1B508313">
      <w:pPr>
        <w:pStyle w:val="19"/>
        <w:spacing w:line="360" w:lineRule="auto"/>
        <w:jc w:val="left"/>
        <w:rPr>
          <w:rFonts w:hint="eastAsia" w:ascii="宋体" w:hAnsi="宋体" w:eastAsia="宋体" w:cs="宋体"/>
          <w:color w:val="auto"/>
          <w:lang w:val="zh-CN" w:eastAsia="zh-CN"/>
        </w:rPr>
      </w:pPr>
      <w:bookmarkStart w:id="354" w:name="_Toc14307"/>
      <w:r>
        <w:rPr>
          <w:rFonts w:hint="eastAsia" w:ascii="宋体" w:hAnsi="宋体" w:eastAsia="宋体" w:cs="宋体"/>
          <w:color w:val="auto"/>
          <w:lang w:val="zh-CN" w:eastAsia="zh-CN"/>
        </w:rPr>
        <w:t>1.</w:t>
      </w:r>
      <w:r>
        <w:rPr>
          <w:rFonts w:hint="eastAsia" w:ascii="宋体" w:hAnsi="宋体" w:eastAsia="宋体" w:cs="宋体"/>
          <w:color w:val="auto"/>
          <w:lang w:val="en-US" w:eastAsia="zh-CN"/>
        </w:rPr>
        <w:t>询价</w:t>
      </w:r>
      <w:r>
        <w:rPr>
          <w:rFonts w:hint="eastAsia" w:ascii="宋体" w:hAnsi="宋体" w:eastAsia="宋体" w:cs="宋体"/>
          <w:color w:val="auto"/>
          <w:lang w:val="zh-CN" w:eastAsia="zh-CN"/>
        </w:rPr>
        <w:t>说明</w:t>
      </w:r>
      <w:bookmarkEnd w:id="354"/>
    </w:p>
    <w:p w14:paraId="1BF68697">
      <w:pPr>
        <w:autoSpaceDE w:val="0"/>
        <w:autoSpaceDN w:val="0"/>
        <w:adjustRightInd w:val="0"/>
        <w:spacing w:line="400" w:lineRule="exact"/>
        <w:ind w:firstLine="480" w:firstLineChars="200"/>
        <w:rPr>
          <w:rFonts w:hint="eastAsia" w:ascii="宋体" w:hAnsi="宋体" w:eastAsia="宋体" w:cs="宋体"/>
          <w:b w:val="0"/>
          <w:bCs w:val="0"/>
          <w:kern w:val="0"/>
          <w:sz w:val="24"/>
          <w:szCs w:val="24"/>
          <w:lang w:val="zh-CN" w:eastAsia="zh-CN" w:bidi="ar-SA"/>
        </w:rPr>
      </w:pPr>
      <w:r>
        <w:rPr>
          <w:rFonts w:hint="eastAsia" w:ascii="宋体" w:hAnsi="宋体" w:eastAsia="宋体" w:cs="宋体"/>
          <w:b w:val="0"/>
          <w:bCs w:val="0"/>
          <w:kern w:val="0"/>
          <w:sz w:val="24"/>
          <w:szCs w:val="24"/>
          <w:lang w:val="zh-CN" w:eastAsia="zh-CN" w:bidi="ar-SA"/>
        </w:rPr>
        <w:t>1.1 投标供应商可以按照询价文件规定的包号选择投标，但必须对所投包号中的所有内容作为一个整体进行投标，不能拆分或少报。否则，投标无效。</w:t>
      </w:r>
    </w:p>
    <w:p w14:paraId="76B525FA">
      <w:pPr>
        <w:autoSpaceDE w:val="0"/>
        <w:autoSpaceDN w:val="0"/>
        <w:adjustRightInd w:val="0"/>
        <w:spacing w:line="400" w:lineRule="exact"/>
        <w:ind w:firstLine="480" w:firstLineChars="200"/>
        <w:rPr>
          <w:rFonts w:hint="eastAsia" w:ascii="宋体" w:hAnsi="宋体" w:eastAsia="宋体" w:cs="宋体"/>
          <w:b w:val="0"/>
          <w:bCs w:val="0"/>
          <w:kern w:val="0"/>
          <w:sz w:val="24"/>
          <w:szCs w:val="24"/>
          <w:lang w:val="zh-CN" w:eastAsia="zh-CN" w:bidi="ar-SA"/>
        </w:rPr>
      </w:pPr>
      <w:r>
        <w:rPr>
          <w:rFonts w:hint="eastAsia" w:ascii="宋体" w:hAnsi="宋体" w:eastAsia="宋体" w:cs="宋体"/>
          <w:b w:val="0"/>
          <w:bCs w:val="0"/>
          <w:kern w:val="0"/>
          <w:sz w:val="24"/>
          <w:szCs w:val="24"/>
          <w:lang w:val="zh-CN" w:eastAsia="zh-CN" w:bidi="ar-SA"/>
        </w:rPr>
        <w:t>1.</w:t>
      </w:r>
      <w:r>
        <w:rPr>
          <w:rFonts w:hint="eastAsia" w:ascii="宋体" w:hAnsi="宋体" w:eastAsia="宋体" w:cs="宋体"/>
          <w:b w:val="0"/>
          <w:bCs w:val="0"/>
          <w:kern w:val="0"/>
          <w:sz w:val="24"/>
          <w:szCs w:val="24"/>
          <w:lang w:val="en-US" w:eastAsia="zh-CN" w:bidi="ar-SA"/>
        </w:rPr>
        <w:t>2</w:t>
      </w:r>
      <w:r>
        <w:rPr>
          <w:rFonts w:hint="eastAsia" w:ascii="宋体" w:hAnsi="宋体" w:eastAsia="宋体" w:cs="宋体"/>
          <w:b w:val="0"/>
          <w:bCs w:val="0"/>
          <w:kern w:val="0"/>
          <w:sz w:val="24"/>
          <w:szCs w:val="24"/>
          <w:lang w:val="zh-CN" w:eastAsia="zh-CN" w:bidi="ar-SA"/>
        </w:rPr>
        <w:t xml:space="preserve"> 项目中标后分包情况：不允许。</w:t>
      </w:r>
    </w:p>
    <w:p w14:paraId="5616F115">
      <w:pPr>
        <w:pStyle w:val="19"/>
        <w:spacing w:line="360" w:lineRule="auto"/>
        <w:jc w:val="left"/>
        <w:rPr>
          <w:rFonts w:hint="eastAsia" w:ascii="宋体" w:hAnsi="宋体" w:eastAsia="宋体" w:cs="宋体"/>
          <w:color w:val="auto"/>
          <w:lang w:val="zh-CN" w:eastAsia="zh-CN"/>
        </w:rPr>
      </w:pPr>
      <w:bookmarkStart w:id="355" w:name="_Toc9972"/>
      <w:r>
        <w:rPr>
          <w:rFonts w:hint="eastAsia" w:ascii="宋体" w:hAnsi="宋体" w:eastAsia="宋体" w:cs="宋体"/>
          <w:color w:val="auto"/>
          <w:lang w:val="zh-CN" w:eastAsia="zh-CN"/>
        </w:rPr>
        <w:t>2.报价说明</w:t>
      </w:r>
      <w:bookmarkEnd w:id="355"/>
    </w:p>
    <w:p w14:paraId="69E77A22">
      <w:pPr>
        <w:autoSpaceDE w:val="0"/>
        <w:autoSpaceDN w:val="0"/>
        <w:adjustRightInd w:val="0"/>
        <w:spacing w:line="360" w:lineRule="auto"/>
        <w:ind w:firstLine="480"/>
        <w:rPr>
          <w:rFonts w:hint="eastAsia" w:ascii="宋体" w:hAnsi="宋体" w:eastAsia="宋体" w:cs="宋体"/>
          <w:b w:val="0"/>
          <w:bCs w:val="0"/>
          <w:kern w:val="0"/>
          <w:sz w:val="24"/>
          <w:szCs w:val="24"/>
          <w:lang w:val="zh-CN" w:eastAsia="zh-CN" w:bidi="ar-SA"/>
        </w:rPr>
      </w:pPr>
      <w:r>
        <w:rPr>
          <w:rFonts w:hint="eastAsia" w:ascii="宋体" w:hAnsi="宋体" w:eastAsia="宋体" w:cs="宋体"/>
          <w:b w:val="0"/>
          <w:bCs w:val="0"/>
          <w:kern w:val="0"/>
          <w:sz w:val="24"/>
          <w:szCs w:val="24"/>
          <w:lang w:val="zh-CN" w:eastAsia="zh-CN" w:bidi="ar-SA"/>
        </w:rPr>
        <w:t>本次询价通知书中规定的采购预算额度为招标最高限价，供应商的报价不得超出此额度。否则，询价无效。</w:t>
      </w:r>
    </w:p>
    <w:p w14:paraId="4FB705B2">
      <w:pPr>
        <w:pStyle w:val="19"/>
        <w:spacing w:line="360" w:lineRule="auto"/>
        <w:jc w:val="left"/>
        <w:rPr>
          <w:rFonts w:hint="eastAsia" w:ascii="宋体" w:hAnsi="宋体" w:eastAsia="宋体" w:cs="宋体"/>
          <w:color w:val="auto"/>
          <w:lang w:val="zh-CN" w:eastAsia="zh-CN"/>
        </w:rPr>
      </w:pPr>
      <w:bookmarkStart w:id="356" w:name="_Toc27828"/>
      <w:r>
        <w:rPr>
          <w:rFonts w:hint="eastAsia" w:ascii="宋体" w:hAnsi="宋体" w:eastAsia="宋体" w:cs="宋体"/>
          <w:color w:val="auto"/>
          <w:lang w:val="zh-CN" w:eastAsia="zh-CN"/>
        </w:rPr>
        <w:t>3.商务要求</w:t>
      </w:r>
      <w:bookmarkEnd w:id="356"/>
    </w:p>
    <w:p w14:paraId="2B4DC142">
      <w:pPr>
        <w:autoSpaceDE w:val="0"/>
        <w:autoSpaceDN w:val="0"/>
        <w:adjustRightInd w:val="0"/>
        <w:spacing w:line="360" w:lineRule="auto"/>
        <w:ind w:firstLine="480"/>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3</w:t>
      </w:r>
      <w:r>
        <w:rPr>
          <w:rFonts w:hint="eastAsia" w:ascii="宋体" w:hAnsi="宋体" w:eastAsia="宋体" w:cs="宋体"/>
          <w:b w:val="0"/>
          <w:bCs w:val="0"/>
          <w:color w:val="000000" w:themeColor="text1"/>
          <w:kern w:val="0"/>
          <w:sz w:val="24"/>
          <w:szCs w:val="24"/>
          <w:lang w:val="zh-CN" w:eastAsia="zh-CN" w:bidi="ar-SA"/>
          <w14:textFill>
            <w14:solidFill>
              <w14:schemeClr w14:val="tx1"/>
            </w14:solidFill>
          </w14:textFill>
        </w:rPr>
        <w:t>.1.</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交货时间：签订合同起30日内交货完成。</w:t>
      </w:r>
    </w:p>
    <w:p w14:paraId="3198AD46">
      <w:pPr>
        <w:autoSpaceDE w:val="0"/>
        <w:autoSpaceDN w:val="0"/>
        <w:adjustRightInd w:val="0"/>
        <w:spacing w:line="360" w:lineRule="auto"/>
        <w:ind w:firstLine="480"/>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3</w:t>
      </w:r>
      <w:r>
        <w:rPr>
          <w:rFonts w:hint="eastAsia" w:ascii="宋体" w:hAnsi="宋体" w:eastAsia="宋体" w:cs="宋体"/>
          <w:b w:val="0"/>
          <w:bCs w:val="0"/>
          <w:color w:val="000000" w:themeColor="text1"/>
          <w:kern w:val="0"/>
          <w:sz w:val="24"/>
          <w:szCs w:val="24"/>
          <w:lang w:val="zh-CN" w:eastAsia="zh-CN" w:bidi="ar-SA"/>
          <w14:textFill>
            <w14:solidFill>
              <w14:schemeClr w14:val="tx1"/>
            </w14:solidFill>
          </w14:textFill>
        </w:rPr>
        <w:t>.2.</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交货</w:t>
      </w:r>
      <w:r>
        <w:rPr>
          <w:rFonts w:hint="eastAsia" w:ascii="宋体" w:hAnsi="宋体" w:eastAsia="宋体" w:cs="宋体"/>
          <w:b w:val="0"/>
          <w:bCs w:val="0"/>
          <w:color w:val="000000" w:themeColor="text1"/>
          <w:kern w:val="0"/>
          <w:sz w:val="24"/>
          <w:szCs w:val="24"/>
          <w:lang w:val="zh-CN" w:eastAsia="zh-CN" w:bidi="ar-SA"/>
          <w14:textFill>
            <w14:solidFill>
              <w14:schemeClr w14:val="tx1"/>
            </w14:solidFill>
          </w14:textFill>
        </w:rPr>
        <w:t>地点：</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祁连县教育局指定地点。</w:t>
      </w:r>
    </w:p>
    <w:p w14:paraId="1B4DA690">
      <w:pPr>
        <w:autoSpaceDE w:val="0"/>
        <w:autoSpaceDN w:val="0"/>
        <w:spacing w:line="360" w:lineRule="auto"/>
        <w:ind w:firstLine="480" w:firstLineChars="200"/>
        <w:rPr>
          <w:rFonts w:hint="eastAsia" w:ascii="宋体" w:hAnsi="宋体" w:eastAsia="宋体" w:cs="宋体"/>
          <w:b w:val="0"/>
          <w:bCs w:val="0"/>
          <w:color w:val="000000" w:themeColor="text1"/>
          <w:kern w:val="0"/>
          <w:sz w:val="24"/>
          <w:szCs w:val="24"/>
          <w:lang w:val="zh-CN"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3</w:t>
      </w:r>
      <w:r>
        <w:rPr>
          <w:rFonts w:hint="eastAsia" w:ascii="宋体" w:hAnsi="宋体" w:eastAsia="宋体" w:cs="宋体"/>
          <w:b w:val="0"/>
          <w:bCs w:val="0"/>
          <w:color w:val="000000" w:themeColor="text1"/>
          <w:kern w:val="0"/>
          <w:sz w:val="24"/>
          <w:szCs w:val="24"/>
          <w:lang w:val="zh-CN" w:eastAsia="zh-CN" w:bidi="ar-SA"/>
          <w14:textFill>
            <w14:solidFill>
              <w14:schemeClr w14:val="tx1"/>
            </w14:solidFill>
          </w14:textFill>
        </w:rPr>
        <w:t>.3.付款方式：签订合同前乙方向甲方支付合同价 5% 的履约保证金至甲方指定账户（或5%的保函），即人民币          ，大写：              ，保证项目的正常实施；自合同签订生效后，甲方向乙方支付预付款 （合同总价款的30%） ，即人民币¥             元，大写：                 ；到货后15个工作日内甲方向乙方支付合同总价款的40%，即人民币¥         元，大写：               ；验收合格后15个工作日内甲方向乙方支付合同总价款的30%，即¥           元，大写：             ；5% 的履约保证金待项目完工甲方验收产品无质量问题后15日内，由甲方以转账方式予以拨付，不计利息。</w:t>
      </w:r>
    </w:p>
    <w:p w14:paraId="24379123">
      <w:pPr>
        <w:autoSpaceDE w:val="0"/>
        <w:autoSpaceDN w:val="0"/>
        <w:adjustRightInd w:val="0"/>
        <w:spacing w:line="360" w:lineRule="auto"/>
        <w:ind w:firstLine="480"/>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3.4.质量要求：合格。</w:t>
      </w:r>
    </w:p>
    <w:p w14:paraId="7EA52D50">
      <w:pPr>
        <w:autoSpaceDE w:val="0"/>
        <w:autoSpaceDN w:val="0"/>
        <w:adjustRightInd w:val="0"/>
        <w:spacing w:line="360" w:lineRule="auto"/>
        <w:ind w:firstLine="480"/>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3.5.质保期：1年</w:t>
      </w:r>
    </w:p>
    <w:p w14:paraId="311D3284">
      <w:pPr>
        <w:autoSpaceDE w:val="0"/>
        <w:autoSpaceDN w:val="0"/>
        <w:adjustRightInd w:val="0"/>
        <w:spacing w:line="360" w:lineRule="auto"/>
        <w:ind w:firstLine="480"/>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3.6.售后服务:接到通知后24小时内抵达现场提供售后维修服务</w:t>
      </w:r>
    </w:p>
    <w:p w14:paraId="72C241C2">
      <w:pPr>
        <w:spacing w:line="360" w:lineRule="auto"/>
        <w:rPr>
          <w:rFonts w:hint="eastAsia" w:ascii="宋体" w:hAnsi="宋体" w:eastAsia="宋体" w:cs="宋体"/>
          <w:b/>
          <w:color w:val="000000" w:themeColor="text1"/>
          <w:kern w:val="0"/>
          <w:sz w:val="32"/>
          <w:szCs w:val="32"/>
          <w14:textFill>
            <w14:solidFill>
              <w14:schemeClr w14:val="tx1"/>
            </w14:solidFill>
          </w14:textFill>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D30C8E3">
      <w:pPr>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方正小标宋简体"/>
          <w:sz w:val="52"/>
          <w:szCs w:val="52"/>
        </w:rPr>
      </w:pPr>
      <w:bookmarkStart w:id="357" w:name="_Toc4935"/>
      <w:bookmarkStart w:id="358" w:name="OLE_LINK6"/>
      <w:r>
        <w:rPr>
          <w:rFonts w:hint="eastAsia" w:ascii="方正小标宋简体" w:hAnsi="方正小标宋简体" w:eastAsia="方正小标宋简体" w:cs="方正小标宋简体"/>
          <w:color w:val="auto"/>
          <w:sz w:val="36"/>
          <w:szCs w:val="36"/>
          <w:lang w:val="en-US" w:eastAsia="zh-CN"/>
        </w:rPr>
        <w:t>（二）技术参数要求</w:t>
      </w:r>
      <w:bookmarkEnd w:id="357"/>
      <w:bookmarkEnd w:id="358"/>
    </w:p>
    <w:p w14:paraId="091C64CB">
      <w:pPr>
        <w:pStyle w:val="5"/>
        <w:numPr>
          <w:ilvl w:val="7"/>
          <w:numId w:val="0"/>
        </w:numPr>
        <w:tabs>
          <w:tab w:val="left" w:pos="1000"/>
          <w:tab w:val="clear" w:pos="4570"/>
        </w:tabs>
      </w:pPr>
      <w:r>
        <w:rPr>
          <w:rFonts w:hint="eastAsia"/>
          <w:lang w:val="en-US" w:eastAsia="zh-CN"/>
        </w:rPr>
        <w:t>1.</w:t>
      </w:r>
      <w:r>
        <w:rPr>
          <w:rFonts w:hint="eastAsia"/>
        </w:rPr>
        <w:t>网上巡查系统设备</w:t>
      </w:r>
    </w:p>
    <w:tbl>
      <w:tblPr>
        <w:tblStyle w:val="22"/>
        <w:tblW w:w="4999" w:type="pct"/>
        <w:tblInd w:w="0" w:type="dxa"/>
        <w:tblLayout w:type="autofit"/>
        <w:tblCellMar>
          <w:top w:w="0" w:type="dxa"/>
          <w:left w:w="108" w:type="dxa"/>
          <w:bottom w:w="0" w:type="dxa"/>
          <w:right w:w="108" w:type="dxa"/>
        </w:tblCellMar>
      </w:tblPr>
      <w:tblGrid>
        <w:gridCol w:w="848"/>
        <w:gridCol w:w="3177"/>
        <w:gridCol w:w="8376"/>
        <w:gridCol w:w="885"/>
        <w:gridCol w:w="885"/>
      </w:tblGrid>
      <w:tr w14:paraId="4E06304E">
        <w:tblPrEx>
          <w:tblCellMar>
            <w:top w:w="0" w:type="dxa"/>
            <w:left w:w="108" w:type="dxa"/>
            <w:bottom w:w="0" w:type="dxa"/>
            <w:right w:w="108" w:type="dxa"/>
          </w:tblCellMar>
        </w:tblPrEx>
        <w:trPr>
          <w:trHeight w:val="433" w:hRule="atLeast"/>
          <w:tblHeader/>
        </w:trPr>
        <w:tc>
          <w:tcPr>
            <w:tcW w:w="347" w:type="pct"/>
            <w:tcBorders>
              <w:top w:val="single" w:color="000000" w:sz="4" w:space="0"/>
              <w:left w:val="single" w:color="000000" w:sz="4" w:space="0"/>
              <w:bottom w:val="single" w:color="000000" w:sz="4" w:space="0"/>
              <w:right w:val="single" w:color="000000" w:sz="4" w:space="0"/>
            </w:tcBorders>
            <w:noWrap/>
            <w:vAlign w:val="center"/>
          </w:tcPr>
          <w:p w14:paraId="34FFF201">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序号</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286E2073">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名称</w:t>
            </w:r>
          </w:p>
        </w:tc>
        <w:tc>
          <w:tcPr>
            <w:tcW w:w="2761" w:type="pct"/>
            <w:tcBorders>
              <w:top w:val="single" w:color="000000" w:sz="4" w:space="0"/>
              <w:left w:val="single" w:color="000000" w:sz="4" w:space="0"/>
              <w:bottom w:val="single" w:color="000000" w:sz="4" w:space="0"/>
              <w:right w:val="single" w:color="000000" w:sz="4" w:space="0"/>
            </w:tcBorders>
            <w:noWrap/>
            <w:vAlign w:val="center"/>
          </w:tcPr>
          <w:p w14:paraId="417E0C4E">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参数</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4261760E">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数量</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722F16CA">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单位</w:t>
            </w:r>
          </w:p>
        </w:tc>
      </w:tr>
      <w:tr w14:paraId="7BCD7909">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29A8169E">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08C113F0">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显示终端</w:t>
            </w:r>
          </w:p>
        </w:tc>
        <w:tc>
          <w:tcPr>
            <w:tcW w:w="2761" w:type="pct"/>
            <w:tcBorders>
              <w:top w:val="single" w:color="000000" w:sz="4" w:space="0"/>
              <w:left w:val="single" w:color="000000" w:sz="4" w:space="0"/>
              <w:bottom w:val="single" w:color="000000" w:sz="4" w:space="0"/>
              <w:right w:val="single" w:color="000000" w:sz="4" w:space="0"/>
            </w:tcBorders>
            <w:vAlign w:val="center"/>
          </w:tcPr>
          <w:p w14:paraId="434AF5D9">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1、液晶拼接显示单元尺寸≥55吋，显示点距，拼缝≤1.7，分辨率≥1920*1080，响应时间≤8ms</w:t>
            </w:r>
            <w:r>
              <w:rPr>
                <w:rFonts w:hint="eastAsia" w:ascii="仿宋" w:hAnsi="仿宋" w:eastAsia="仿宋" w:cs="仿宋"/>
                <w:sz w:val="24"/>
                <w:lang w:bidi="ar"/>
              </w:rPr>
              <w:br w:type="textWrapping"/>
            </w:r>
            <w:r>
              <w:rPr>
                <w:rFonts w:hint="eastAsia" w:ascii="仿宋" w:hAnsi="仿宋" w:eastAsia="仿宋" w:cs="仿宋"/>
                <w:sz w:val="24"/>
                <w:lang w:bidi="ar"/>
              </w:rPr>
              <w:t>2、液晶拼接显示单元物理拼缝≤1.7mm，屏幕亮度≥500cd/㎡，屏幕对比度≥5400：1，动态对比度≥500000：1</w:t>
            </w:r>
            <w:r>
              <w:rPr>
                <w:rFonts w:hint="eastAsia" w:ascii="仿宋" w:hAnsi="仿宋" w:eastAsia="仿宋" w:cs="仿宋"/>
                <w:sz w:val="24"/>
                <w:lang w:bidi="ar"/>
              </w:rPr>
              <w:br w:type="textWrapping"/>
            </w:r>
            <w:r>
              <w:rPr>
                <w:rFonts w:hint="eastAsia" w:ascii="仿宋" w:hAnsi="仿宋" w:eastAsia="仿宋" w:cs="仿宋"/>
                <w:sz w:val="24"/>
                <w:lang w:bidi="ar"/>
              </w:rPr>
              <w:t>3、液晶拼接显示单元亮度鉴定≥12级，亮度均匀性≥98%，白平衡误差不劣于±0.010，视角：水平≥178°，垂直≥178°,C/R≥10</w:t>
            </w:r>
            <w:r>
              <w:rPr>
                <w:rFonts w:hint="eastAsia" w:ascii="仿宋" w:hAnsi="仿宋" w:eastAsia="仿宋" w:cs="仿宋"/>
                <w:sz w:val="24"/>
                <w:lang w:bidi="ar"/>
              </w:rPr>
              <w:br w:type="textWrapping"/>
            </w:r>
            <w:r>
              <w:rPr>
                <w:rFonts w:hint="eastAsia" w:ascii="仿宋" w:hAnsi="仿宋" w:eastAsia="仿宋" w:cs="仿宋"/>
                <w:sz w:val="24"/>
                <w:lang w:bidi="ar"/>
              </w:rPr>
              <w:t>4、液晶拼接显示单元图像显示清晰度≥1000TVL，图像重显率≥95%，几何失真率≤3%</w:t>
            </w:r>
            <w:r>
              <w:rPr>
                <w:rFonts w:hint="eastAsia" w:ascii="仿宋" w:hAnsi="仿宋" w:eastAsia="仿宋" w:cs="仿宋"/>
                <w:sz w:val="24"/>
                <w:lang w:bidi="ar"/>
              </w:rPr>
              <w:br w:type="textWrapping"/>
            </w:r>
            <w:r>
              <w:rPr>
                <w:rFonts w:hint="eastAsia" w:ascii="仿宋" w:hAnsi="仿宋" w:eastAsia="仿宋" w:cs="仿宋"/>
                <w:sz w:val="24"/>
                <w:lang w:bidi="ar"/>
              </w:rPr>
              <w:t>5、色彩还原能力≥16.7M，ΔE≤0.9，色彩饱和度≥92%，屏幕带宽≥120MHz</w:t>
            </w:r>
            <w:r>
              <w:rPr>
                <w:rFonts w:hint="eastAsia" w:ascii="仿宋" w:hAnsi="仿宋" w:eastAsia="仿宋" w:cs="仿宋"/>
                <w:sz w:val="24"/>
                <w:lang w:bidi="ar"/>
              </w:rPr>
              <w:br w:type="textWrapping"/>
            </w:r>
            <w:r>
              <w:rPr>
                <w:rFonts w:hint="eastAsia" w:ascii="仿宋" w:hAnsi="仿宋" w:eastAsia="仿宋" w:cs="仿宋"/>
                <w:sz w:val="24"/>
                <w:lang w:bidi="ar"/>
              </w:rPr>
              <w:t>6、液晶拼接显示单元应具备灰度等级提升技术，使8bit液晶屏实现≥10bit的显示效果，灰度等级从256级增加到≥1024级，画面参差丰富、色彩逼真；</w:t>
            </w:r>
            <w:r>
              <w:rPr>
                <w:rFonts w:hint="eastAsia" w:ascii="仿宋" w:hAnsi="仿宋" w:eastAsia="仿宋" w:cs="仿宋"/>
                <w:sz w:val="24"/>
                <w:lang w:bidi="ar"/>
              </w:rPr>
              <w:br w:type="textWrapping"/>
            </w:r>
            <w:r>
              <w:rPr>
                <w:rFonts w:hint="eastAsia" w:ascii="仿宋" w:hAnsi="仿宋" w:eastAsia="仿宋" w:cs="仿宋"/>
                <w:sz w:val="24"/>
                <w:lang w:bidi="ar"/>
              </w:rPr>
              <w:t>7、液晶拼接显示单元图像质量主观评价应达到《民用闭路监视电视系统工程技术规范》(GB 50198- 2011)规定的五级损伤评分等级四级以上的要求；</w:t>
            </w:r>
            <w:r>
              <w:rPr>
                <w:rFonts w:hint="eastAsia" w:ascii="仿宋" w:hAnsi="仿宋" w:eastAsia="仿宋" w:cs="仿宋"/>
                <w:sz w:val="24"/>
                <w:lang w:bidi="ar"/>
              </w:rPr>
              <w:br w:type="textWrapping"/>
            </w:r>
            <w:r>
              <w:rPr>
                <w:rFonts w:hint="eastAsia" w:ascii="仿宋" w:hAnsi="仿宋" w:eastAsia="仿宋" w:cs="仿宋"/>
                <w:sz w:val="24"/>
                <w:lang w:bidi="ar"/>
              </w:rPr>
              <w:t>8、后壳采用全金属设计，防静电、防磁场、防强电场干扰，屏幕采用一体化设计，无任何裸露在外的电路线或排线，整体美观大方，防静电、防磁场、防强电场干扰；</w:t>
            </w:r>
            <w:r>
              <w:rPr>
                <w:rFonts w:hint="eastAsia" w:ascii="仿宋" w:hAnsi="仿宋" w:eastAsia="仿宋" w:cs="仿宋"/>
                <w:sz w:val="24"/>
                <w:lang w:bidi="ar"/>
              </w:rPr>
              <w:br w:type="textWrapping"/>
            </w:r>
            <w:r>
              <w:rPr>
                <w:rFonts w:hint="eastAsia" w:ascii="仿宋" w:hAnsi="仿宋" w:eastAsia="仿宋" w:cs="仿宋"/>
                <w:sz w:val="24"/>
                <w:lang w:bidi="ar"/>
              </w:rPr>
              <w:t>9、液晶拼接显示单元应采用直下式LED背光源，且具备背光源智能修复技术，连续运行3000小时背光LED光衰≤0.1% ；</w:t>
            </w:r>
            <w:r>
              <w:rPr>
                <w:rFonts w:hint="eastAsia" w:ascii="仿宋" w:hAnsi="仿宋" w:eastAsia="仿宋" w:cs="仿宋"/>
                <w:sz w:val="24"/>
                <w:lang w:bidi="ar"/>
              </w:rPr>
              <w:br w:type="textWrapping"/>
            </w:r>
            <w:r>
              <w:rPr>
                <w:rFonts w:hint="eastAsia" w:ascii="仿宋" w:hAnsi="仿宋" w:eastAsia="仿宋" w:cs="仿宋"/>
                <w:sz w:val="24"/>
                <w:lang w:bidi="ar"/>
              </w:rPr>
              <w:t>10、液晶拼接显示单元应无需外部图形控制器、可直接进行画面拼接显示、且拼接能力≥15×15，能实现开机LOGO拼接及开机高清底图拼接；</w:t>
            </w:r>
            <w:r>
              <w:rPr>
                <w:rFonts w:hint="eastAsia" w:ascii="仿宋" w:hAnsi="仿宋" w:eastAsia="仿宋" w:cs="仿宋"/>
                <w:sz w:val="24"/>
                <w:lang w:bidi="ar"/>
              </w:rPr>
              <w:br w:type="textWrapping"/>
            </w:r>
            <w:r>
              <w:rPr>
                <w:rFonts w:hint="eastAsia" w:ascii="仿宋" w:hAnsi="仿宋" w:eastAsia="仿宋" w:cs="仿宋"/>
                <w:sz w:val="24"/>
                <w:lang w:bidi="ar"/>
              </w:rPr>
              <w:t>11、液晶拼接显示单元应采用2mm金属结构件，设备在三米范围辐射值47db以内，保证操作人员处于安全无辐射状态；</w:t>
            </w:r>
            <w:r>
              <w:rPr>
                <w:rFonts w:hint="eastAsia" w:ascii="仿宋" w:hAnsi="仿宋" w:eastAsia="仿宋" w:cs="仿宋"/>
                <w:sz w:val="24"/>
                <w:lang w:bidi="ar"/>
              </w:rPr>
              <w:br w:type="textWrapping"/>
            </w:r>
            <w:r>
              <w:rPr>
                <w:rFonts w:hint="eastAsia" w:ascii="仿宋" w:hAnsi="仿宋" w:eastAsia="仿宋" w:cs="仿宋"/>
                <w:sz w:val="24"/>
                <w:lang w:bidi="ar"/>
              </w:rPr>
              <w:t>12、液晶拼接显示单元应内置信号处理模块，峰值信噪比符合GB 50198-2011标准；</w:t>
            </w:r>
            <w:r>
              <w:rPr>
                <w:rFonts w:hint="eastAsia" w:ascii="仿宋" w:hAnsi="仿宋" w:eastAsia="仿宋" w:cs="仿宋"/>
                <w:sz w:val="24"/>
                <w:lang w:bidi="ar"/>
              </w:rPr>
              <w:br w:type="textWrapping"/>
            </w:r>
            <w:r>
              <w:rPr>
                <w:rFonts w:hint="eastAsia" w:ascii="仿宋" w:hAnsi="仿宋" w:eastAsia="仿宋" w:cs="仿宋"/>
                <w:sz w:val="24"/>
                <w:lang w:bidi="ar"/>
              </w:rPr>
              <w:t>13、液晶拼接显示单元漏光度≤0.006cd/㎡，可抵抗太阳光等强光干扰；</w:t>
            </w:r>
            <w:r>
              <w:rPr>
                <w:rFonts w:hint="eastAsia" w:ascii="仿宋" w:hAnsi="仿宋" w:eastAsia="仿宋" w:cs="仿宋"/>
                <w:sz w:val="24"/>
                <w:lang w:bidi="ar"/>
              </w:rPr>
              <w:br w:type="textWrapping"/>
            </w:r>
            <w:r>
              <w:rPr>
                <w:rFonts w:hint="eastAsia" w:ascii="仿宋" w:hAnsi="仿宋" w:eastAsia="仿宋" w:cs="仿宋"/>
                <w:sz w:val="24"/>
                <w:lang w:bidi="ar"/>
              </w:rPr>
              <w:t>14、液晶拼接显示单元出厂式坏点率应为0，白屏最大亮度下，运行3000小时后，液晶拼接显示单元坏点率≤1ppm；</w:t>
            </w:r>
            <w:r>
              <w:rPr>
                <w:rFonts w:hint="eastAsia" w:ascii="仿宋" w:hAnsi="仿宋" w:eastAsia="仿宋" w:cs="仿宋"/>
                <w:sz w:val="24"/>
                <w:lang w:bidi="ar"/>
              </w:rPr>
              <w:br w:type="textWrapping"/>
            </w:r>
            <w:r>
              <w:rPr>
                <w:rFonts w:hint="eastAsia" w:ascii="仿宋" w:hAnsi="仿宋" w:eastAsia="仿宋" w:cs="仿宋"/>
                <w:sz w:val="24"/>
                <w:lang w:bidi="ar"/>
              </w:rPr>
              <w:t>15、非飞线屏。</w:t>
            </w:r>
            <w:r>
              <w:rPr>
                <w:rFonts w:hint="eastAsia" w:ascii="仿宋" w:hAnsi="仿宋" w:eastAsia="仿宋" w:cs="仿宋"/>
                <w:sz w:val="24"/>
                <w:lang w:bidi="ar"/>
              </w:rPr>
              <w:br w:type="textWrapping"/>
            </w:r>
            <w:r>
              <w:rPr>
                <w:rFonts w:hint="eastAsia" w:ascii="仿宋" w:hAnsi="仿宋" w:eastAsia="仿宋" w:cs="仿宋"/>
                <w:sz w:val="24"/>
                <w:lang w:bidi="ar"/>
              </w:rPr>
              <w:t>含支架。壁挂支架；优质冷轧钢板(SPCC)，材料厚度从T1.0-T5不等；静电喷塑，涂层厚度&gt;60微米。</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73D2A21D">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12</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59E39265">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4184CA48">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7FF9D7FD">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102F5A9B">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 xml:space="preserve"> 高清SIP转发管理服务器</w:t>
            </w:r>
          </w:p>
        </w:tc>
        <w:tc>
          <w:tcPr>
            <w:tcW w:w="2761" w:type="pct"/>
            <w:tcBorders>
              <w:top w:val="single" w:color="000000" w:sz="4" w:space="0"/>
              <w:left w:val="single" w:color="000000" w:sz="4" w:space="0"/>
              <w:bottom w:val="single" w:color="000000" w:sz="4" w:space="0"/>
              <w:right w:val="single" w:color="000000" w:sz="4" w:space="0"/>
            </w:tcBorders>
            <w:vAlign w:val="center"/>
          </w:tcPr>
          <w:p w14:paraId="59FFEB97">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1.系统架构应为嵌入式，应采用国产处理器，国产操作系统，B/S应用架构。授权用户可通过Web浏览器远程登录到系统，查看系统运行状态、进行系统配置及运行管理等操作</w:t>
            </w:r>
            <w:r>
              <w:rPr>
                <w:rFonts w:hint="eastAsia" w:ascii="仿宋" w:hAnsi="仿宋" w:eastAsia="仿宋" w:cs="仿宋"/>
                <w:sz w:val="24"/>
                <w:lang w:bidi="ar"/>
              </w:rPr>
              <w:br w:type="textWrapping"/>
            </w:r>
            <w:r>
              <w:rPr>
                <w:rFonts w:hint="eastAsia" w:ascii="仿宋" w:hAnsi="仿宋" w:eastAsia="仿宋" w:cs="仿宋"/>
                <w:sz w:val="24"/>
                <w:lang w:bidi="ar"/>
              </w:rPr>
              <w:t>2.支持通过用户名和密码方式建立SIP上/下级服务器的管理</w:t>
            </w:r>
            <w:r>
              <w:rPr>
                <w:rFonts w:hint="eastAsia" w:ascii="仿宋" w:hAnsi="仿宋" w:eastAsia="仿宋" w:cs="仿宋"/>
                <w:sz w:val="24"/>
                <w:lang w:bidi="ar"/>
              </w:rPr>
              <w:br w:type="textWrapping"/>
            </w:r>
            <w:r>
              <w:rPr>
                <w:rFonts w:hint="eastAsia" w:ascii="仿宋" w:hAnsi="仿宋" w:eastAsia="仿宋" w:cs="仿宋"/>
                <w:sz w:val="24"/>
                <w:lang w:bidi="ar"/>
              </w:rPr>
              <w:t>3.支持多级/跨级SIP服务器级联，从校级到国家级逐级注册,可组成5级联网系统，信令逐级传输</w:t>
            </w:r>
            <w:r>
              <w:rPr>
                <w:rFonts w:hint="eastAsia" w:ascii="仿宋" w:hAnsi="仿宋" w:eastAsia="仿宋" w:cs="仿宋"/>
                <w:sz w:val="24"/>
                <w:lang w:bidi="ar"/>
              </w:rPr>
              <w:br w:type="textWrapping"/>
            </w:r>
            <w:r>
              <w:rPr>
                <w:rFonts w:hint="eastAsia" w:ascii="仿宋" w:hAnsi="仿宋" w:eastAsia="仿宋" w:cs="仿宋"/>
                <w:sz w:val="24"/>
                <w:lang w:bidi="ar"/>
              </w:rPr>
              <w:t>4.支持查看多级 SIP 信息</w:t>
            </w:r>
            <w:r>
              <w:rPr>
                <w:rFonts w:hint="eastAsia" w:ascii="仿宋" w:hAnsi="仿宋" w:eastAsia="仿宋" w:cs="仿宋"/>
                <w:sz w:val="24"/>
                <w:lang w:bidi="ar"/>
              </w:rPr>
              <w:br w:type="textWrapping"/>
            </w:r>
            <w:r>
              <w:rPr>
                <w:rFonts w:hint="eastAsia" w:ascii="仿宋" w:hAnsi="仿宋" w:eastAsia="仿宋" w:cs="仿宋"/>
                <w:sz w:val="24"/>
                <w:lang w:bidi="ar"/>
              </w:rPr>
              <w:t>5.应能自动解析具有规范命名的周边设备地址，并实时显示周边设备工作状态</w:t>
            </w:r>
            <w:r>
              <w:rPr>
                <w:rFonts w:hint="eastAsia" w:ascii="仿宋" w:hAnsi="仿宋" w:eastAsia="仿宋" w:cs="仿宋"/>
                <w:sz w:val="24"/>
                <w:lang w:bidi="ar"/>
              </w:rPr>
              <w:br w:type="textWrapping"/>
            </w:r>
            <w:r>
              <w:rPr>
                <w:rFonts w:hint="eastAsia" w:ascii="仿宋" w:hAnsi="仿宋" w:eastAsia="仿宋" w:cs="仿宋"/>
                <w:sz w:val="24"/>
                <w:lang w:bidi="ar"/>
              </w:rPr>
              <w:t>6.应能由SIP网关服务器对接入的终端统进行命名、删除</w:t>
            </w:r>
            <w:r>
              <w:rPr>
                <w:rFonts w:hint="eastAsia" w:ascii="仿宋" w:hAnsi="仿宋" w:eastAsia="仿宋" w:cs="仿宋"/>
                <w:sz w:val="24"/>
                <w:lang w:bidi="ar"/>
              </w:rPr>
              <w:br w:type="textWrapping"/>
            </w:r>
            <w:r>
              <w:rPr>
                <w:rFonts w:hint="eastAsia" w:ascii="仿宋" w:hAnsi="仿宋" w:eastAsia="仿宋" w:cs="仿宋"/>
                <w:sz w:val="24"/>
                <w:lang w:bidi="ar"/>
              </w:rPr>
              <w:t>7.应能根据不同网络环境选择单线路或多线路接入方式</w:t>
            </w:r>
            <w:r>
              <w:rPr>
                <w:rFonts w:hint="eastAsia" w:ascii="仿宋" w:hAnsi="仿宋" w:eastAsia="仿宋" w:cs="仿宋"/>
                <w:sz w:val="24"/>
                <w:lang w:bidi="ar"/>
              </w:rPr>
              <w:br w:type="textWrapping"/>
            </w:r>
            <w:r>
              <w:rPr>
                <w:rFonts w:hint="eastAsia" w:ascii="仿宋" w:hAnsi="仿宋" w:eastAsia="仿宋" w:cs="仿宋"/>
                <w:sz w:val="24"/>
                <w:lang w:bidi="ar"/>
              </w:rPr>
              <w:t>8.应支持分布式部署</w:t>
            </w:r>
            <w:r>
              <w:rPr>
                <w:rFonts w:hint="eastAsia" w:ascii="仿宋" w:hAnsi="仿宋" w:eastAsia="仿宋" w:cs="仿宋"/>
                <w:sz w:val="24"/>
                <w:lang w:bidi="ar"/>
              </w:rPr>
              <w:br w:type="textWrapping"/>
            </w:r>
            <w:r>
              <w:rPr>
                <w:rFonts w:hint="eastAsia" w:ascii="仿宋" w:hAnsi="仿宋" w:eastAsia="仿宋" w:cs="仿宋"/>
                <w:sz w:val="24"/>
                <w:lang w:bidi="ar"/>
              </w:rPr>
              <w:t>9.应支持通过 Excel导入课程表；支持按照时间进行课程表查询</w:t>
            </w:r>
            <w:r>
              <w:rPr>
                <w:rFonts w:hint="eastAsia" w:ascii="仿宋" w:hAnsi="仿宋" w:eastAsia="仿宋" w:cs="仿宋"/>
                <w:sz w:val="24"/>
                <w:lang w:bidi="ar"/>
              </w:rPr>
              <w:br w:type="textWrapping"/>
            </w:r>
            <w:r>
              <w:rPr>
                <w:rFonts w:hint="eastAsia" w:ascii="仿宋" w:hAnsi="仿宋" w:eastAsia="仿宋" w:cs="仿宋"/>
                <w:sz w:val="24"/>
                <w:lang w:bidi="ar"/>
              </w:rPr>
              <w:t>10.支持通过 Excel快速导入考场信息、考生信息</w:t>
            </w:r>
            <w:r>
              <w:rPr>
                <w:rFonts w:hint="eastAsia" w:ascii="仿宋" w:hAnsi="仿宋" w:eastAsia="仿宋" w:cs="仿宋"/>
                <w:sz w:val="24"/>
                <w:lang w:bidi="ar"/>
              </w:rPr>
              <w:br w:type="textWrapping"/>
            </w:r>
            <w:r>
              <w:rPr>
                <w:rFonts w:hint="eastAsia" w:ascii="仿宋" w:hAnsi="仿宋" w:eastAsia="仿宋" w:cs="仿宋"/>
                <w:sz w:val="24"/>
                <w:lang w:bidi="ar"/>
              </w:rPr>
              <w:t>11.支持考场和所配置的监控摄像机点位对应功能</w:t>
            </w:r>
            <w:r>
              <w:rPr>
                <w:rFonts w:hint="eastAsia" w:ascii="仿宋" w:hAnsi="仿宋" w:eastAsia="仿宋" w:cs="仿宋"/>
                <w:sz w:val="24"/>
                <w:lang w:bidi="ar"/>
              </w:rPr>
              <w:br w:type="textWrapping"/>
            </w:r>
            <w:r>
              <w:rPr>
                <w:rFonts w:hint="eastAsia" w:ascii="仿宋" w:hAnsi="仿宋" w:eastAsia="仿宋" w:cs="仿宋"/>
                <w:sz w:val="24"/>
                <w:lang w:bidi="ar"/>
              </w:rPr>
              <w:t>12.支持通过考场摄像机点位查询该点位所涉考场的考试人员信息</w:t>
            </w:r>
            <w:r>
              <w:rPr>
                <w:rFonts w:hint="eastAsia" w:ascii="仿宋" w:hAnsi="仿宋" w:eastAsia="仿宋" w:cs="仿宋"/>
                <w:sz w:val="24"/>
                <w:lang w:bidi="ar"/>
              </w:rPr>
              <w:br w:type="textWrapping"/>
            </w:r>
            <w:r>
              <w:rPr>
                <w:rFonts w:hint="eastAsia" w:ascii="仿宋" w:hAnsi="仿宋" w:eastAsia="仿宋" w:cs="仿宋"/>
                <w:sz w:val="24"/>
                <w:lang w:bidi="ar"/>
              </w:rPr>
              <w:t>13.具有考场编排报表功能，支持查询考场、时间、教室等信息</w:t>
            </w:r>
            <w:r>
              <w:rPr>
                <w:rFonts w:hint="eastAsia" w:ascii="仿宋" w:hAnsi="仿宋" w:eastAsia="仿宋" w:cs="仿宋"/>
                <w:sz w:val="24"/>
                <w:lang w:bidi="ar"/>
              </w:rPr>
              <w:br w:type="textWrapping"/>
            </w:r>
            <w:r>
              <w:rPr>
                <w:rFonts w:hint="eastAsia" w:ascii="仿宋" w:hAnsi="仿宋" w:eastAsia="仿宋" w:cs="仿宋"/>
                <w:sz w:val="24"/>
                <w:lang w:bidi="ar"/>
              </w:rPr>
              <w:t>14.具有考生信息查询功能，应能查询考点考场信息、座次信息、考生姓名、性别、准考证号、身份证号等</w:t>
            </w:r>
            <w:r>
              <w:rPr>
                <w:rFonts w:hint="eastAsia" w:ascii="仿宋" w:hAnsi="仿宋" w:eastAsia="仿宋" w:cs="仿宋"/>
                <w:sz w:val="24"/>
                <w:lang w:bidi="ar"/>
              </w:rPr>
              <w:br w:type="textWrapping"/>
            </w:r>
            <w:r>
              <w:rPr>
                <w:rFonts w:hint="eastAsia" w:ascii="仿宋" w:hAnsi="仿宋" w:eastAsia="仿宋" w:cs="仿宋"/>
                <w:sz w:val="24"/>
                <w:lang w:bidi="ar"/>
              </w:rPr>
              <w:t>15.具有双机热备功能，当其中任意一台设备发生故障无法正常工作时，应不影响视频预览巡查功能</w:t>
            </w:r>
            <w:r>
              <w:rPr>
                <w:rFonts w:hint="eastAsia" w:ascii="仿宋" w:hAnsi="仿宋" w:eastAsia="仿宋" w:cs="仿宋"/>
                <w:sz w:val="24"/>
                <w:lang w:bidi="ar"/>
              </w:rPr>
              <w:br w:type="textWrapping"/>
            </w:r>
            <w:r>
              <w:rPr>
                <w:rFonts w:hint="eastAsia" w:ascii="仿宋" w:hAnsi="仿宋" w:eastAsia="仿宋" w:cs="仿宋"/>
                <w:sz w:val="24"/>
                <w:lang w:bidi="ar"/>
              </w:rPr>
              <w:t>16.具有时钟同步功能，支持NTP协议，应能对支持NTP协议的其他设备提供网络授时服务</w:t>
            </w:r>
            <w:r>
              <w:rPr>
                <w:rFonts w:hint="eastAsia" w:ascii="仿宋" w:hAnsi="仿宋" w:eastAsia="仿宋" w:cs="仿宋"/>
                <w:sz w:val="24"/>
                <w:lang w:bidi="ar"/>
              </w:rPr>
              <w:br w:type="textWrapping"/>
            </w:r>
            <w:r>
              <w:rPr>
                <w:rFonts w:hint="eastAsia" w:ascii="仿宋" w:hAnsi="仿宋" w:eastAsia="仿宋" w:cs="仿宋"/>
                <w:sz w:val="24"/>
                <w:lang w:bidi="ar"/>
              </w:rPr>
              <w:t>17.支持考试任务设置，应能添加考试任务功能并关联考试计划，支持查看考点编号、故障点、故障原因、设备连接状态、0SD设置、设备性能、硬盘信息、视频质量信息等</w:t>
            </w:r>
            <w:r>
              <w:rPr>
                <w:rFonts w:hint="eastAsia" w:ascii="仿宋" w:hAnsi="仿宋" w:eastAsia="仿宋" w:cs="仿宋"/>
                <w:sz w:val="24"/>
                <w:lang w:bidi="ar"/>
              </w:rPr>
              <w:br w:type="textWrapping"/>
            </w:r>
            <w:r>
              <w:rPr>
                <w:rFonts w:hint="eastAsia" w:ascii="仿宋" w:hAnsi="仿宋" w:eastAsia="仿宋" w:cs="仿宋"/>
                <w:sz w:val="24"/>
                <w:lang w:bidi="ar"/>
              </w:rPr>
              <w:t>18.应支持通过账号密码登录系统，连续3次密码输入错误，账号将被锁定，账号锁定后支持解锁后继续使用</w:t>
            </w:r>
            <w:r>
              <w:rPr>
                <w:rFonts w:hint="eastAsia" w:ascii="仿宋" w:hAnsi="仿宋" w:eastAsia="仿宋" w:cs="仿宋"/>
                <w:sz w:val="24"/>
                <w:lang w:bidi="ar"/>
              </w:rPr>
              <w:br w:type="textWrapping"/>
            </w:r>
            <w:r>
              <w:rPr>
                <w:rFonts w:hint="eastAsia" w:ascii="仿宋" w:hAnsi="仿宋" w:eastAsia="仿宋" w:cs="仿宋"/>
                <w:sz w:val="24"/>
                <w:lang w:bidi="ar"/>
              </w:rPr>
              <w:t>19.支持流量侦测，应能调用任务管理器</w:t>
            </w:r>
            <w:r>
              <w:rPr>
                <w:rFonts w:hint="eastAsia" w:ascii="仿宋" w:hAnsi="仿宋" w:eastAsia="仿宋" w:cs="仿宋"/>
                <w:sz w:val="24"/>
                <w:lang w:bidi="ar"/>
              </w:rPr>
              <w:br w:type="textWrapping"/>
            </w:r>
            <w:r>
              <w:rPr>
                <w:rFonts w:hint="eastAsia" w:ascii="仿宋" w:hAnsi="仿宋" w:eastAsia="仿宋" w:cs="仿宋"/>
                <w:sz w:val="24"/>
                <w:lang w:bidi="ar"/>
              </w:rPr>
              <w:t>20.支持通过填写正确的必填信息添加设备，必填写信包括服务器名称、IP地址、登录名、端口、密码，备注为选填项信息；输入错误的数据时应无法成功添加设备</w:t>
            </w:r>
            <w:r>
              <w:rPr>
                <w:rFonts w:hint="eastAsia" w:ascii="仿宋" w:hAnsi="仿宋" w:eastAsia="仿宋" w:cs="仿宋"/>
                <w:sz w:val="24"/>
                <w:lang w:bidi="ar"/>
              </w:rPr>
              <w:br w:type="textWrapping"/>
            </w:r>
            <w:r>
              <w:rPr>
                <w:rFonts w:hint="eastAsia" w:ascii="仿宋" w:hAnsi="仿宋" w:eastAsia="仿宋" w:cs="仿宋"/>
                <w:sz w:val="24"/>
                <w:lang w:bidi="ar"/>
              </w:rPr>
              <w:t>21.</w:t>
            </w:r>
            <w:r>
              <w:rPr>
                <w:rFonts w:hint="eastAsia"/>
              </w:rPr>
              <w:t xml:space="preserve"> </w:t>
            </w:r>
            <w:r>
              <w:rPr>
                <w:rFonts w:hint="eastAsia" w:ascii="仿宋" w:hAnsi="仿宋" w:eastAsia="仿宋" w:cs="仿宋"/>
                <w:sz w:val="24"/>
                <w:lang w:bidi="ar"/>
              </w:rPr>
              <w:t>符合《国家教育考试网上巡查系统视频标准技术规范（2017版）》JY/T-KS-JS-2017-1</w:t>
            </w:r>
            <w:r>
              <w:rPr>
                <w:rFonts w:hint="eastAsia" w:ascii="仿宋" w:hAnsi="仿宋" w:eastAsia="仿宋" w:cs="仿宋"/>
                <w:sz w:val="24"/>
                <w:lang w:bidi="ar"/>
              </w:rPr>
              <w:br w:type="textWrapping"/>
            </w:r>
            <w:r>
              <w:rPr>
                <w:rFonts w:hint="eastAsia" w:ascii="仿宋" w:hAnsi="仿宋" w:eastAsia="仿宋" w:cs="仿宋"/>
                <w:sz w:val="24"/>
                <w:lang w:bidi="ar"/>
              </w:rPr>
              <w:t>22.应具有 1000M 或以上以太网接口</w:t>
            </w:r>
            <w:r>
              <w:rPr>
                <w:rFonts w:hint="eastAsia" w:ascii="仿宋" w:hAnsi="仿宋" w:eastAsia="仿宋" w:cs="仿宋"/>
                <w:sz w:val="24"/>
                <w:lang w:bidi="ar"/>
              </w:rPr>
              <w:br w:type="textWrapping"/>
            </w:r>
            <w:r>
              <w:rPr>
                <w:rFonts w:hint="eastAsia" w:ascii="仿宋" w:hAnsi="仿宋" w:eastAsia="仿宋" w:cs="仿宋"/>
                <w:sz w:val="24"/>
                <w:lang w:bidi="ar"/>
              </w:rPr>
              <w:t xml:space="preserve">23.应具备≥ 4 个千兆 RJ45 网络接口、≥4 个 USB 接口、≥4 个硬盘接口，≥1 个 VGA 接口，≥1 个 RS-232 接口 </w:t>
            </w:r>
            <w:r>
              <w:rPr>
                <w:rFonts w:hint="eastAsia" w:ascii="仿宋" w:hAnsi="仿宋" w:eastAsia="仿宋" w:cs="仿宋"/>
                <w:sz w:val="24"/>
                <w:lang w:bidi="ar"/>
              </w:rPr>
              <w:br w:type="textWrapping"/>
            </w:r>
            <w:r>
              <w:rPr>
                <w:rFonts w:hint="eastAsia" w:ascii="仿宋" w:hAnsi="仿宋" w:eastAsia="仿宋" w:cs="仿宋"/>
                <w:sz w:val="24"/>
                <w:lang w:bidi="ar"/>
              </w:rPr>
              <w:t>24.应能在 AC (220V 士 10%) 的供电条件下正常工作</w:t>
            </w:r>
            <w:r>
              <w:rPr>
                <w:rFonts w:hint="eastAsia" w:ascii="仿宋" w:hAnsi="仿宋" w:eastAsia="仿宋" w:cs="仿宋"/>
                <w:sz w:val="24"/>
                <w:lang w:bidi="ar"/>
              </w:rPr>
              <w:br w:type="textWrapping"/>
            </w:r>
            <w:r>
              <w:rPr>
                <w:rFonts w:hint="eastAsia" w:ascii="仿宋" w:hAnsi="仿宋" w:eastAsia="仿宋" w:cs="仿宋"/>
                <w:sz w:val="24"/>
                <w:lang w:bidi="ar"/>
              </w:rPr>
              <w:t>25.正常工作条件下，连续工作≥168h，不应出现电气、机械或软件的故障</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6D08BDDF">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413F1B5B">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64265704">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2BE9AFB9">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3</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5B697B95">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高清媒体转发平台</w:t>
            </w:r>
          </w:p>
        </w:tc>
        <w:tc>
          <w:tcPr>
            <w:tcW w:w="2761" w:type="pct"/>
            <w:tcBorders>
              <w:top w:val="single" w:color="000000" w:sz="4" w:space="0"/>
              <w:left w:val="single" w:color="000000" w:sz="4" w:space="0"/>
              <w:bottom w:val="single" w:color="000000" w:sz="4" w:space="0"/>
              <w:right w:val="single" w:color="000000" w:sz="4" w:space="0"/>
            </w:tcBorders>
            <w:vAlign w:val="center"/>
          </w:tcPr>
          <w:p w14:paraId="3684323D">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1、支持设备/用户认证</w:t>
            </w:r>
            <w:r>
              <w:rPr>
                <w:rFonts w:hint="eastAsia" w:ascii="仿宋" w:hAnsi="仿宋" w:eastAsia="仿宋" w:cs="仿宋"/>
                <w:sz w:val="24"/>
                <w:lang w:bidi="ar"/>
              </w:rPr>
              <w:br w:type="textWrapping"/>
            </w:r>
            <w:r>
              <w:rPr>
                <w:rFonts w:hint="eastAsia" w:ascii="仿宋" w:hAnsi="仿宋" w:eastAsia="仿宋" w:cs="仿宋"/>
                <w:sz w:val="24"/>
                <w:lang w:bidi="ar"/>
              </w:rPr>
              <w:t>2、支持视频远程访问权限限制</w:t>
            </w:r>
            <w:r>
              <w:rPr>
                <w:rFonts w:hint="eastAsia" w:ascii="仿宋" w:hAnsi="仿宋" w:eastAsia="仿宋" w:cs="仿宋"/>
                <w:sz w:val="24"/>
                <w:lang w:bidi="ar"/>
              </w:rPr>
              <w:br w:type="textWrapping"/>
            </w:r>
            <w:r>
              <w:rPr>
                <w:rFonts w:hint="eastAsia" w:ascii="仿宋" w:hAnsi="仿宋" w:eastAsia="仿宋" w:cs="仿宋"/>
                <w:sz w:val="24"/>
                <w:lang w:bidi="ar"/>
              </w:rPr>
              <w:t>3、支持流媒体的NAT穿越控制</w:t>
            </w:r>
            <w:r>
              <w:rPr>
                <w:rFonts w:hint="eastAsia" w:ascii="仿宋" w:hAnsi="仿宋" w:eastAsia="仿宋" w:cs="仿宋"/>
                <w:sz w:val="24"/>
                <w:lang w:bidi="ar"/>
              </w:rPr>
              <w:br w:type="textWrapping"/>
            </w:r>
            <w:r>
              <w:rPr>
                <w:rFonts w:hint="eastAsia" w:ascii="仿宋" w:hAnsi="仿宋" w:eastAsia="仿宋" w:cs="仿宋"/>
                <w:sz w:val="24"/>
                <w:lang w:bidi="ar"/>
              </w:rPr>
              <w:t>4、支持点播、组播及广播</w:t>
            </w:r>
            <w:r>
              <w:rPr>
                <w:rFonts w:hint="eastAsia" w:ascii="仿宋" w:hAnsi="仿宋" w:eastAsia="仿宋" w:cs="仿宋"/>
                <w:sz w:val="24"/>
                <w:lang w:bidi="ar"/>
              </w:rPr>
              <w:br w:type="textWrapping"/>
            </w:r>
            <w:r>
              <w:rPr>
                <w:rFonts w:hint="eastAsia" w:ascii="仿宋" w:hAnsi="仿宋" w:eastAsia="仿宋" w:cs="仿宋"/>
                <w:sz w:val="24"/>
                <w:lang w:bidi="ar"/>
              </w:rPr>
              <w:t>5、支持视频多路复用</w:t>
            </w:r>
            <w:r>
              <w:rPr>
                <w:rFonts w:hint="eastAsia" w:ascii="仿宋" w:hAnsi="仿宋" w:eastAsia="仿宋" w:cs="仿宋"/>
                <w:sz w:val="24"/>
                <w:lang w:bidi="ar"/>
              </w:rPr>
              <w:br w:type="textWrapping"/>
            </w:r>
            <w:r>
              <w:rPr>
                <w:rFonts w:hint="eastAsia" w:ascii="仿宋" w:hAnsi="仿宋" w:eastAsia="仿宋" w:cs="仿宋"/>
                <w:sz w:val="24"/>
                <w:lang w:bidi="ar"/>
              </w:rPr>
              <w:t>6、支持网络拥塞控制</w:t>
            </w:r>
            <w:r>
              <w:rPr>
                <w:rFonts w:hint="eastAsia" w:ascii="仿宋" w:hAnsi="仿宋" w:eastAsia="仿宋" w:cs="仿宋"/>
                <w:sz w:val="24"/>
                <w:lang w:bidi="ar"/>
              </w:rPr>
              <w:br w:type="textWrapping"/>
            </w:r>
            <w:r>
              <w:rPr>
                <w:rFonts w:hint="eastAsia" w:ascii="仿宋" w:hAnsi="仿宋" w:eastAsia="仿宋" w:cs="仿宋"/>
                <w:sz w:val="24"/>
                <w:lang w:bidi="ar"/>
              </w:rPr>
              <w:t>7、支持视频路由控制</w:t>
            </w:r>
            <w:r>
              <w:rPr>
                <w:rFonts w:hint="eastAsia" w:ascii="仿宋" w:hAnsi="仿宋" w:eastAsia="仿宋" w:cs="仿宋"/>
                <w:sz w:val="24"/>
                <w:lang w:bidi="ar"/>
              </w:rPr>
              <w:br w:type="textWrapping"/>
            </w:r>
            <w:r>
              <w:rPr>
                <w:rFonts w:hint="eastAsia" w:ascii="仿宋" w:hAnsi="仿宋" w:eastAsia="仿宋" w:cs="仿宋"/>
                <w:sz w:val="24"/>
                <w:lang w:bidi="ar"/>
              </w:rPr>
              <w:t>8、支持视频传输优先级控制</w:t>
            </w:r>
            <w:r>
              <w:rPr>
                <w:rFonts w:hint="eastAsia" w:ascii="仿宋" w:hAnsi="仿宋" w:eastAsia="仿宋" w:cs="仿宋"/>
                <w:sz w:val="24"/>
                <w:lang w:bidi="ar"/>
              </w:rPr>
              <w:br w:type="textWrapping"/>
            </w:r>
            <w:r>
              <w:rPr>
                <w:rFonts w:hint="eastAsia" w:ascii="仿宋" w:hAnsi="仿宋" w:eastAsia="仿宋" w:cs="仿宋"/>
                <w:sz w:val="24"/>
                <w:lang w:bidi="ar"/>
              </w:rPr>
              <w:t>9、支持多级转发服务级联</w:t>
            </w:r>
            <w:r>
              <w:rPr>
                <w:rFonts w:hint="eastAsia" w:ascii="仿宋" w:hAnsi="仿宋" w:eastAsia="仿宋" w:cs="仿宋"/>
                <w:sz w:val="24"/>
                <w:lang w:bidi="ar"/>
              </w:rPr>
              <w:br w:type="textWrapping"/>
            </w:r>
            <w:r>
              <w:rPr>
                <w:rFonts w:hint="eastAsia" w:ascii="仿宋" w:hAnsi="仿宋" w:eastAsia="仿宋" w:cs="仿宋"/>
                <w:sz w:val="24"/>
                <w:lang w:bidi="ar"/>
              </w:rPr>
              <w:t>10、支持系统管理员及远程客户端用户的权限设置，合法用户可以通过WEB浏览器访问服务器管理系统，完成相关设置</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2E2E5619">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40F031F3">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套</w:t>
            </w:r>
          </w:p>
        </w:tc>
      </w:tr>
      <w:tr w14:paraId="56FFF7F0">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69B578D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4</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79088104">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高清电视墙主机</w:t>
            </w:r>
          </w:p>
        </w:tc>
        <w:tc>
          <w:tcPr>
            <w:tcW w:w="2761" w:type="pct"/>
            <w:tcBorders>
              <w:top w:val="single" w:color="000000" w:sz="4" w:space="0"/>
              <w:left w:val="single" w:color="000000" w:sz="4" w:space="0"/>
              <w:bottom w:val="single" w:color="000000" w:sz="4" w:space="0"/>
              <w:right w:val="single" w:color="000000" w:sz="4" w:space="0"/>
            </w:tcBorders>
            <w:vAlign w:val="center"/>
          </w:tcPr>
          <w:p w14:paraId="62B7510D">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1、支持≥1对音频输入／输出接口、≥2个RJ45千兆网络接口、≥1个千兆光口、≥2个RS485、≥2个RS-232、≥2个USB2.0、≥1个USB3.0、≥2个HDMI输入接口、≥2个DVI输入接口、≥16个 HDMI输出接口，具有开关按键、复位键，支持≥8路报警输入、≥8路报警输出</w:t>
            </w:r>
            <w:r>
              <w:rPr>
                <w:rFonts w:hint="eastAsia" w:ascii="仿宋" w:hAnsi="仿宋" w:eastAsia="仿宋" w:cs="仿宋"/>
                <w:sz w:val="24"/>
                <w:lang w:bidi="ar"/>
              </w:rPr>
              <w:br w:type="textWrapping"/>
            </w:r>
            <w:r>
              <w:rPr>
                <w:rFonts w:hint="eastAsia" w:ascii="仿宋" w:hAnsi="仿宋" w:eastAsia="仿宋" w:cs="仿宋"/>
                <w:sz w:val="24"/>
                <w:lang w:bidi="ar"/>
              </w:rPr>
              <w:t>2、应支持 H.265、H.264 （Baseline/Main/High Profile)、MPEG4视频解码。支持G.711A、G.711U、AAC、ADPCM音频解码</w:t>
            </w:r>
            <w:r>
              <w:rPr>
                <w:rFonts w:hint="eastAsia" w:ascii="仿宋" w:hAnsi="仿宋" w:eastAsia="仿宋" w:cs="仿宋"/>
                <w:sz w:val="24"/>
                <w:lang w:bidi="ar"/>
              </w:rPr>
              <w:br w:type="textWrapping"/>
            </w:r>
            <w:r>
              <w:rPr>
                <w:rFonts w:hint="eastAsia" w:ascii="仿宋" w:hAnsi="仿宋" w:eastAsia="仿宋" w:cs="仿宋"/>
                <w:sz w:val="24"/>
                <w:lang w:bidi="ar"/>
              </w:rPr>
              <w:t>3、应能设置≥16个系统预案，并支持快速调取</w:t>
            </w:r>
            <w:r>
              <w:rPr>
                <w:rFonts w:hint="eastAsia" w:ascii="仿宋" w:hAnsi="仿宋" w:eastAsia="仿宋" w:cs="仿宋"/>
                <w:sz w:val="24"/>
                <w:lang w:bidi="ar"/>
              </w:rPr>
              <w:br w:type="textWrapping"/>
            </w:r>
            <w:r>
              <w:rPr>
                <w:rFonts w:hint="eastAsia" w:ascii="仿宋" w:hAnsi="仿宋" w:eastAsia="仿宋" w:cs="仿宋"/>
                <w:sz w:val="24"/>
                <w:lang w:bidi="ar"/>
              </w:rPr>
              <w:t>4、支持单画面添加≥64路通道轮巡解码</w:t>
            </w:r>
            <w:r>
              <w:rPr>
                <w:rFonts w:hint="eastAsia" w:ascii="仿宋" w:hAnsi="仿宋" w:eastAsia="仿宋" w:cs="仿宋"/>
                <w:sz w:val="24"/>
                <w:lang w:bidi="ar"/>
              </w:rPr>
              <w:br w:type="textWrapping"/>
            </w:r>
            <w:r>
              <w:rPr>
                <w:rFonts w:hint="eastAsia" w:ascii="仿宋" w:hAnsi="仿宋" w:eastAsia="仿宋" w:cs="仿宋"/>
                <w:sz w:val="24"/>
                <w:lang w:bidi="ar"/>
              </w:rPr>
              <w:t>5、应支持拼接、开窗、叠加、漫游、跨屏功能</w:t>
            </w:r>
            <w:r>
              <w:rPr>
                <w:rFonts w:hint="eastAsia" w:ascii="仿宋" w:hAnsi="仿宋" w:eastAsia="仿宋" w:cs="仿宋"/>
                <w:sz w:val="24"/>
                <w:lang w:bidi="ar"/>
              </w:rPr>
              <w:br w:type="textWrapping"/>
            </w:r>
            <w:r>
              <w:rPr>
                <w:rFonts w:hint="eastAsia" w:ascii="仿宋" w:hAnsi="仿宋" w:eastAsia="仿宋" w:cs="仿宋"/>
                <w:sz w:val="24"/>
                <w:lang w:bidi="ar"/>
              </w:rPr>
              <w:t>6、应支持最大16个屏任意拼接，每屏应支持1/2/3/4/6/8/9/10/13/16/20/25/36/40/64/81/100固定分割</w:t>
            </w:r>
            <w:r>
              <w:rPr>
                <w:rFonts w:hint="eastAsia" w:ascii="仿宋" w:hAnsi="仿宋" w:eastAsia="仿宋" w:cs="仿宋"/>
                <w:sz w:val="24"/>
                <w:lang w:bidi="ar"/>
              </w:rPr>
              <w:br w:type="textWrapping"/>
            </w:r>
            <w:r>
              <w:rPr>
                <w:rFonts w:hint="eastAsia" w:ascii="仿宋" w:hAnsi="仿宋" w:eastAsia="仿宋" w:cs="仿宋"/>
                <w:sz w:val="24"/>
                <w:lang w:bidi="ar"/>
              </w:rPr>
              <w:t>7、支持叠加图层≥80层</w:t>
            </w:r>
            <w:r>
              <w:rPr>
                <w:rFonts w:hint="eastAsia" w:ascii="仿宋" w:hAnsi="仿宋" w:eastAsia="仿宋" w:cs="仿宋"/>
                <w:sz w:val="24"/>
                <w:lang w:bidi="ar"/>
              </w:rPr>
              <w:br w:type="textWrapping"/>
            </w:r>
            <w:r>
              <w:rPr>
                <w:rFonts w:hint="eastAsia" w:ascii="仿宋" w:hAnsi="仿宋" w:eastAsia="仿宋" w:cs="仿宋"/>
                <w:sz w:val="24"/>
                <w:lang w:bidi="ar"/>
              </w:rPr>
              <w:t>8、HDMI 输入支持不少于以下分辨率：3840×2160@30Hz、1920×1080@60Hz、1920×1080@50Hz、1280×1024@60Hz、1440×900@60Hz、1280×800@60Hz、1280×720@60Hz、1280×720@50Hz、1024×768@60Hz</w:t>
            </w:r>
            <w:r>
              <w:rPr>
                <w:rFonts w:hint="eastAsia" w:ascii="仿宋" w:hAnsi="仿宋" w:eastAsia="仿宋" w:cs="仿宋"/>
                <w:sz w:val="24"/>
                <w:lang w:bidi="ar"/>
              </w:rPr>
              <w:br w:type="textWrapping"/>
            </w:r>
            <w:r>
              <w:rPr>
                <w:rFonts w:hint="eastAsia" w:ascii="仿宋" w:hAnsi="仿宋" w:eastAsia="仿宋" w:cs="仿宋"/>
                <w:sz w:val="24"/>
                <w:lang w:bidi="ar"/>
              </w:rPr>
              <w:t>9、应支持12MP（4000×3072）、4K（3840×2160）、UXGA（1600×1200）、SXGA（1280×1024）、QXGA（2048×1536）、XGA（1024×768）、1080P（1920×1080）、960P（1280×960）、960H （960×576）、720P（1280×720）、VGA（640×480）、4CIF（704×576）、CIF（352×288）分辨率解码</w:t>
            </w:r>
            <w:r>
              <w:rPr>
                <w:rFonts w:hint="eastAsia" w:ascii="仿宋" w:hAnsi="仿宋" w:eastAsia="仿宋" w:cs="仿宋"/>
                <w:sz w:val="24"/>
                <w:lang w:bidi="ar"/>
              </w:rPr>
              <w:br w:type="textWrapping"/>
            </w:r>
            <w:r>
              <w:rPr>
                <w:rFonts w:hint="eastAsia" w:ascii="仿宋" w:hAnsi="仿宋" w:eastAsia="仿宋" w:cs="仿宋"/>
                <w:sz w:val="24"/>
                <w:lang w:bidi="ar"/>
              </w:rPr>
              <w:t>10、支持≥4K（分辨率 3840×2160）底图显示（可通过 U 盘读入），应能在系统未添加通道时显示背景底图</w:t>
            </w:r>
            <w:r>
              <w:rPr>
                <w:rFonts w:hint="eastAsia" w:ascii="仿宋" w:hAnsi="仿宋" w:eastAsia="仿宋" w:cs="仿宋"/>
                <w:sz w:val="24"/>
                <w:lang w:bidi="ar"/>
              </w:rPr>
              <w:br w:type="textWrapping"/>
            </w:r>
            <w:r>
              <w:rPr>
                <w:rFonts w:hint="eastAsia" w:ascii="仿宋" w:hAnsi="仿宋" w:eastAsia="仿宋" w:cs="仿宋"/>
                <w:sz w:val="24"/>
                <w:lang w:bidi="ar"/>
              </w:rPr>
              <w:t>11、视频输入信号经过设备解码输出后与原信号间的时间延迟应不高于170ms</w:t>
            </w:r>
            <w:r>
              <w:rPr>
                <w:rFonts w:hint="eastAsia" w:ascii="仿宋" w:hAnsi="仿宋" w:eastAsia="仿宋" w:cs="仿宋"/>
                <w:sz w:val="24"/>
                <w:lang w:bidi="ar"/>
              </w:rPr>
              <w:br w:type="textWrapping"/>
            </w:r>
            <w:r>
              <w:rPr>
                <w:rFonts w:hint="eastAsia" w:ascii="仿宋" w:hAnsi="仿宋" w:eastAsia="仿宋" w:cs="仿宋"/>
                <w:sz w:val="24"/>
                <w:lang w:bidi="ar"/>
              </w:rPr>
              <w:t>12、在浏览器下，应具有GB/T 28181、Onvif、RTP、RTSP设置选项</w:t>
            </w:r>
            <w:r>
              <w:rPr>
                <w:rFonts w:hint="eastAsia" w:ascii="仿宋" w:hAnsi="仿宋" w:eastAsia="仿宋" w:cs="仿宋"/>
                <w:sz w:val="24"/>
                <w:lang w:bidi="ar"/>
              </w:rPr>
              <w:br w:type="textWrapping"/>
            </w:r>
            <w:r>
              <w:rPr>
                <w:rFonts w:hint="eastAsia" w:ascii="仿宋" w:hAnsi="仿宋" w:eastAsia="仿宋" w:cs="仿宋"/>
                <w:sz w:val="24"/>
                <w:lang w:bidi="ar"/>
              </w:rPr>
              <w:t>13、应支持主动解码，支持通过网络接入IPC、NVR进行解码</w:t>
            </w:r>
            <w:r>
              <w:rPr>
                <w:rFonts w:hint="eastAsia" w:ascii="仿宋" w:hAnsi="仿宋" w:eastAsia="仿宋" w:cs="仿宋"/>
                <w:sz w:val="24"/>
                <w:lang w:bidi="ar"/>
              </w:rPr>
              <w:br w:type="textWrapping"/>
            </w:r>
            <w:r>
              <w:rPr>
                <w:rFonts w:hint="eastAsia" w:ascii="仿宋" w:hAnsi="仿宋" w:eastAsia="仿宋" w:cs="仿宋"/>
                <w:sz w:val="24"/>
                <w:lang w:bidi="ar"/>
              </w:rPr>
              <w:t>14、应支持被动解码，支持接收平台传输的码流进行解码上墙</w:t>
            </w:r>
            <w:r>
              <w:rPr>
                <w:rFonts w:hint="eastAsia" w:ascii="仿宋" w:hAnsi="仿宋" w:eastAsia="仿宋" w:cs="仿宋"/>
                <w:sz w:val="24"/>
                <w:lang w:bidi="ar"/>
              </w:rPr>
              <w:br w:type="textWrapping"/>
            </w:r>
            <w:r>
              <w:rPr>
                <w:rFonts w:hint="eastAsia" w:ascii="仿宋" w:hAnsi="仿宋" w:eastAsia="仿宋" w:cs="仿宋"/>
                <w:sz w:val="24"/>
                <w:lang w:bidi="ar"/>
              </w:rPr>
              <w:t>15、应支持与前端进行语音对讲</w:t>
            </w:r>
            <w:r>
              <w:rPr>
                <w:rFonts w:hint="eastAsia" w:ascii="仿宋" w:hAnsi="仿宋" w:eastAsia="仿宋" w:cs="仿宋"/>
                <w:sz w:val="24"/>
                <w:lang w:bidi="ar"/>
              </w:rPr>
              <w:br w:type="textWrapping"/>
            </w:r>
            <w:r>
              <w:rPr>
                <w:rFonts w:hint="eastAsia" w:ascii="仿宋" w:hAnsi="仿宋" w:eastAsia="仿宋" w:cs="仿宋"/>
                <w:sz w:val="24"/>
                <w:lang w:bidi="ar"/>
              </w:rPr>
              <w:t>16、解码输出应能根据输入通道的分辨率、码率、帧率的不同进行自适应调整输出的分辨率、码率和帧率</w:t>
            </w:r>
            <w:r>
              <w:rPr>
                <w:rFonts w:hint="eastAsia" w:ascii="仿宋" w:hAnsi="仿宋" w:eastAsia="仿宋" w:cs="仿宋"/>
                <w:sz w:val="24"/>
                <w:lang w:bidi="ar"/>
              </w:rPr>
              <w:br w:type="textWrapping"/>
            </w:r>
            <w:r>
              <w:rPr>
                <w:rFonts w:hint="eastAsia" w:ascii="仿宋" w:hAnsi="仿宋" w:eastAsia="仿宋" w:cs="仿宋"/>
                <w:sz w:val="24"/>
                <w:lang w:bidi="ar"/>
              </w:rPr>
              <w:t>17、任何一路开窗通道应能实现缩放功能</w:t>
            </w:r>
            <w:r>
              <w:rPr>
                <w:rFonts w:hint="eastAsia" w:ascii="仿宋" w:hAnsi="仿宋" w:eastAsia="仿宋" w:cs="仿宋"/>
                <w:sz w:val="24"/>
                <w:lang w:bidi="ar"/>
              </w:rPr>
              <w:br w:type="textWrapping"/>
            </w:r>
            <w:r>
              <w:rPr>
                <w:rFonts w:hint="eastAsia" w:ascii="仿宋" w:hAnsi="仿宋" w:eastAsia="仿宋" w:cs="仿宋"/>
                <w:sz w:val="24"/>
                <w:lang w:bidi="ar"/>
              </w:rPr>
              <w:t>18、应支持≥16个开窗</w:t>
            </w:r>
            <w:r>
              <w:rPr>
                <w:rFonts w:hint="eastAsia" w:ascii="仿宋" w:hAnsi="仿宋" w:eastAsia="仿宋" w:cs="仿宋"/>
                <w:sz w:val="24"/>
                <w:lang w:bidi="ar"/>
              </w:rPr>
              <w:br w:type="textWrapping"/>
            </w:r>
            <w:r>
              <w:rPr>
                <w:rFonts w:hint="eastAsia" w:ascii="仿宋" w:hAnsi="仿宋" w:eastAsia="仿宋" w:cs="仿宋"/>
                <w:sz w:val="24"/>
                <w:lang w:bidi="ar"/>
              </w:rPr>
              <w:t>19、应支持视频丢失报警功能</w:t>
            </w:r>
            <w:r>
              <w:rPr>
                <w:rFonts w:hint="eastAsia" w:ascii="仿宋" w:hAnsi="仿宋" w:eastAsia="仿宋" w:cs="仿宋"/>
                <w:sz w:val="24"/>
                <w:lang w:bidi="ar"/>
              </w:rPr>
              <w:br w:type="textWrapping"/>
            </w:r>
            <w:r>
              <w:rPr>
                <w:rFonts w:hint="eastAsia" w:ascii="仿宋" w:hAnsi="仿宋" w:eastAsia="仿宋" w:cs="仿宋"/>
                <w:sz w:val="24"/>
                <w:lang w:bidi="ar"/>
              </w:rPr>
              <w:t>20、应支持在最大解码性能范围内选择解码通道进行连接</w:t>
            </w:r>
            <w:r>
              <w:rPr>
                <w:rFonts w:hint="eastAsia" w:ascii="仿宋" w:hAnsi="仿宋" w:eastAsia="仿宋" w:cs="仿宋"/>
                <w:sz w:val="24"/>
                <w:lang w:bidi="ar"/>
              </w:rPr>
              <w:br w:type="textWrapping"/>
            </w:r>
            <w:r>
              <w:rPr>
                <w:rFonts w:hint="eastAsia" w:ascii="仿宋" w:hAnsi="仿宋" w:eastAsia="仿宋" w:cs="仿宋"/>
                <w:sz w:val="24"/>
                <w:lang w:bidi="ar"/>
              </w:rPr>
              <w:t>21、HDMI 输出支持不少于以下分辨率设置：3840×2160@30Hz、1920×1080@60Hz、1440×900@60Hz、1366×768@60Hz、1280×1024@60Hz、1280×800@60Hz、1280×720@60Hz、1024×768@60Hz、800×600@60Hz</w:t>
            </w:r>
            <w:r>
              <w:rPr>
                <w:rFonts w:hint="eastAsia" w:ascii="仿宋" w:hAnsi="仿宋" w:eastAsia="仿宋" w:cs="仿宋"/>
                <w:sz w:val="24"/>
                <w:lang w:bidi="ar"/>
              </w:rPr>
              <w:br w:type="textWrapping"/>
            </w:r>
            <w:r>
              <w:rPr>
                <w:rFonts w:hint="eastAsia" w:ascii="仿宋" w:hAnsi="仿宋" w:eastAsia="仿宋" w:cs="仿宋"/>
                <w:sz w:val="24"/>
                <w:lang w:bidi="ar"/>
              </w:rPr>
              <w:t>22、应支持虚拟条屏功能，应能滚动播放输入的文字，播放文字底色可设置透明</w:t>
            </w:r>
            <w:r>
              <w:rPr>
                <w:rFonts w:hint="eastAsia" w:ascii="仿宋" w:hAnsi="仿宋" w:eastAsia="仿宋" w:cs="仿宋"/>
                <w:sz w:val="24"/>
                <w:lang w:bidi="ar"/>
              </w:rPr>
              <w:br w:type="textWrapping"/>
            </w:r>
            <w:r>
              <w:rPr>
                <w:rFonts w:hint="eastAsia" w:ascii="仿宋" w:hAnsi="仿宋" w:eastAsia="仿宋" w:cs="仿宋"/>
                <w:sz w:val="24"/>
                <w:lang w:bidi="ar"/>
              </w:rPr>
              <w:t>23、应支持在解码输出的视频画面上叠加字符、汉字</w:t>
            </w:r>
            <w:r>
              <w:rPr>
                <w:rFonts w:hint="eastAsia" w:ascii="仿宋" w:hAnsi="仿宋" w:eastAsia="仿宋" w:cs="仿宋"/>
                <w:sz w:val="24"/>
                <w:lang w:bidi="ar"/>
              </w:rPr>
              <w:br w:type="textWrapping"/>
            </w:r>
            <w:r>
              <w:rPr>
                <w:rFonts w:hint="eastAsia" w:ascii="仿宋" w:hAnsi="仿宋" w:eastAsia="仿宋" w:cs="仿宋"/>
                <w:sz w:val="24"/>
                <w:lang w:bidi="ar"/>
              </w:rPr>
              <w:t>24、应支持插入U 盘播放MP4 视频文件及IPC、NVR导出的录像文件，应支持视频上墙</w:t>
            </w:r>
            <w:r>
              <w:rPr>
                <w:rFonts w:hint="eastAsia" w:ascii="仿宋" w:hAnsi="仿宋" w:eastAsia="仿宋" w:cs="仿宋"/>
                <w:sz w:val="24"/>
                <w:lang w:bidi="ar"/>
              </w:rPr>
              <w:br w:type="textWrapping"/>
            </w:r>
            <w:r>
              <w:rPr>
                <w:rFonts w:hint="eastAsia" w:ascii="仿宋" w:hAnsi="仿宋" w:eastAsia="仿宋" w:cs="仿宋"/>
                <w:sz w:val="24"/>
                <w:lang w:bidi="ar"/>
              </w:rPr>
              <w:t>25、应支持IE浏览器界面预览即将投屏输出的画面</w:t>
            </w:r>
            <w:r>
              <w:rPr>
                <w:rFonts w:hint="eastAsia" w:ascii="仿宋" w:hAnsi="仿宋" w:eastAsia="仿宋" w:cs="仿宋"/>
                <w:sz w:val="24"/>
                <w:lang w:bidi="ar"/>
              </w:rPr>
              <w:br w:type="textWrapping"/>
            </w:r>
            <w:r>
              <w:rPr>
                <w:rFonts w:hint="eastAsia" w:ascii="仿宋" w:hAnsi="仿宋" w:eastAsia="仿宋" w:cs="仿宋"/>
                <w:sz w:val="24"/>
                <w:lang w:bidi="ar"/>
              </w:rPr>
              <w:t>26、应支持报警输入／输出功能设置，布撤防时间设置</w:t>
            </w:r>
            <w:r>
              <w:rPr>
                <w:rFonts w:hint="eastAsia" w:ascii="仿宋" w:hAnsi="仿宋" w:eastAsia="仿宋" w:cs="仿宋"/>
                <w:sz w:val="24"/>
                <w:lang w:bidi="ar"/>
              </w:rPr>
              <w:br w:type="textWrapping"/>
            </w:r>
            <w:r>
              <w:rPr>
                <w:rFonts w:hint="eastAsia" w:ascii="仿宋" w:hAnsi="仿宋" w:eastAsia="仿宋" w:cs="仿宋"/>
                <w:sz w:val="24"/>
                <w:lang w:bidi="ar"/>
              </w:rPr>
              <w:t>27、应支持报警联动切换视频画面</w:t>
            </w:r>
            <w:r>
              <w:rPr>
                <w:rFonts w:hint="eastAsia" w:ascii="仿宋" w:hAnsi="仿宋" w:eastAsia="仿宋" w:cs="仿宋"/>
                <w:sz w:val="24"/>
                <w:lang w:bidi="ar"/>
              </w:rPr>
              <w:br w:type="textWrapping"/>
            </w:r>
            <w:r>
              <w:rPr>
                <w:rFonts w:hint="eastAsia" w:ascii="仿宋" w:hAnsi="仿宋" w:eastAsia="仿宋" w:cs="仿宋"/>
                <w:sz w:val="24"/>
                <w:lang w:bidi="ar"/>
              </w:rPr>
              <w:t>28、应支持远程获取和配置参数，应支持远程导出和导入参数；应支持远程获取系统运行状态、系统日志；应支持远程重启、恢复默认配置、升级等日常维护</w:t>
            </w:r>
            <w:r>
              <w:rPr>
                <w:rFonts w:hint="eastAsia" w:ascii="仿宋" w:hAnsi="仿宋" w:eastAsia="仿宋" w:cs="仿宋"/>
                <w:sz w:val="24"/>
                <w:lang w:bidi="ar"/>
              </w:rPr>
              <w:br w:type="textWrapping"/>
            </w:r>
            <w:r>
              <w:rPr>
                <w:rFonts w:hint="eastAsia" w:ascii="仿宋" w:hAnsi="仿宋" w:eastAsia="仿宋" w:cs="仿宋"/>
                <w:sz w:val="24"/>
                <w:lang w:bidi="ar"/>
              </w:rPr>
              <w:t>29、应支持网络键盘、RS485键盘通过设备控制解码画面切换、前端PTZ</w:t>
            </w:r>
            <w:r>
              <w:rPr>
                <w:rFonts w:hint="eastAsia" w:ascii="仿宋" w:hAnsi="仿宋" w:eastAsia="仿宋" w:cs="仿宋"/>
                <w:sz w:val="24"/>
                <w:lang w:bidi="ar"/>
              </w:rPr>
              <w:br w:type="textWrapping"/>
            </w:r>
            <w:r>
              <w:rPr>
                <w:rFonts w:hint="eastAsia" w:ascii="仿宋" w:hAnsi="仿宋" w:eastAsia="仿宋" w:cs="仿宋"/>
                <w:sz w:val="24"/>
                <w:lang w:bidi="ar"/>
              </w:rPr>
              <w:t>30、应支持通过串口控制显示屏，包括开关屏幕，调节屏幕亮度、色度、饱和度、对比度</w:t>
            </w:r>
            <w:r>
              <w:rPr>
                <w:rFonts w:hint="eastAsia" w:ascii="仿宋" w:hAnsi="仿宋" w:eastAsia="仿宋" w:cs="仿宋"/>
                <w:sz w:val="24"/>
                <w:lang w:bidi="ar"/>
              </w:rPr>
              <w:br w:type="textWrapping"/>
            </w:r>
            <w:r>
              <w:rPr>
                <w:rFonts w:hint="eastAsia" w:ascii="仿宋" w:hAnsi="仿宋" w:eastAsia="仿宋" w:cs="仿宋"/>
                <w:sz w:val="24"/>
                <w:lang w:bidi="ar"/>
              </w:rPr>
              <w:t>31、应具有电源、报警、网络三种指示灯</w:t>
            </w:r>
            <w:r>
              <w:rPr>
                <w:rFonts w:hint="eastAsia" w:ascii="仿宋" w:hAnsi="仿宋" w:eastAsia="仿宋" w:cs="仿宋"/>
                <w:sz w:val="24"/>
                <w:lang w:bidi="ar"/>
              </w:rPr>
              <w:br w:type="textWrapping"/>
            </w:r>
            <w:r>
              <w:rPr>
                <w:rFonts w:hint="eastAsia" w:ascii="仿宋" w:hAnsi="仿宋" w:eastAsia="仿宋" w:cs="仿宋"/>
                <w:sz w:val="24"/>
                <w:lang w:bidi="ar"/>
              </w:rPr>
              <w:t>32、序号4、7项参数须提供第三方检测机构出具的检测报告复印件或扫描件证明</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2A6D73A9">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29FDC50F">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5EB7ACDC">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5693B811">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5</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14A401C4">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大屏控制系统</w:t>
            </w:r>
          </w:p>
        </w:tc>
        <w:tc>
          <w:tcPr>
            <w:tcW w:w="2761" w:type="pct"/>
            <w:tcBorders>
              <w:top w:val="single" w:color="000000" w:sz="4" w:space="0"/>
              <w:left w:val="single" w:color="000000" w:sz="4" w:space="0"/>
              <w:bottom w:val="single" w:color="000000" w:sz="4" w:space="0"/>
              <w:right w:val="single" w:color="000000" w:sz="4" w:space="0"/>
            </w:tcBorders>
            <w:vAlign w:val="center"/>
          </w:tcPr>
          <w:p w14:paraId="28843FD4">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 应支持连接视频、切换视频、断开视频</w:t>
            </w:r>
            <w:r>
              <w:rPr>
                <w:rFonts w:hint="eastAsia" w:ascii="仿宋" w:hAnsi="仿宋" w:eastAsia="仿宋" w:cs="仿宋"/>
                <w:sz w:val="24"/>
                <w:lang w:bidi="ar"/>
              </w:rPr>
              <w:br w:type="textWrapping"/>
            </w:r>
            <w:r>
              <w:rPr>
                <w:rFonts w:hint="eastAsia" w:ascii="仿宋" w:hAnsi="仿宋" w:eastAsia="仿宋" w:cs="仿宋"/>
                <w:sz w:val="24"/>
                <w:lang w:bidi="ar"/>
              </w:rPr>
              <w:t>2. 应支持自主选择考试通道，屏蔽其他通道</w:t>
            </w:r>
            <w:r>
              <w:rPr>
                <w:rFonts w:hint="eastAsia" w:ascii="仿宋" w:hAnsi="仿宋" w:eastAsia="仿宋" w:cs="仿宋"/>
                <w:sz w:val="24"/>
                <w:lang w:bidi="ar"/>
              </w:rPr>
              <w:br w:type="textWrapping"/>
            </w:r>
            <w:r>
              <w:rPr>
                <w:rFonts w:hint="eastAsia" w:ascii="仿宋" w:hAnsi="仿宋" w:eastAsia="仿宋" w:cs="仿宋"/>
                <w:sz w:val="24"/>
                <w:lang w:bidi="ar"/>
              </w:rPr>
              <w:t>3.在视频预览界面，应支持双击通道实现视频预览</w:t>
            </w:r>
            <w:r>
              <w:rPr>
                <w:rFonts w:hint="eastAsia" w:ascii="仿宋" w:hAnsi="仿宋" w:eastAsia="仿宋" w:cs="仿宋"/>
                <w:sz w:val="24"/>
                <w:lang w:bidi="ar"/>
              </w:rPr>
              <w:br w:type="textWrapping"/>
            </w:r>
            <w:r>
              <w:rPr>
                <w:rFonts w:hint="eastAsia" w:ascii="仿宋" w:hAnsi="仿宋" w:eastAsia="仿宋" w:cs="仿宋"/>
                <w:sz w:val="24"/>
                <w:lang w:bidi="ar"/>
              </w:rPr>
              <w:t>4.应支持接入主流厂商视频监控设备</w:t>
            </w:r>
            <w:r>
              <w:rPr>
                <w:rFonts w:hint="eastAsia" w:ascii="仿宋" w:hAnsi="仿宋" w:eastAsia="仿宋" w:cs="仿宋"/>
                <w:sz w:val="24"/>
                <w:lang w:bidi="ar"/>
              </w:rPr>
              <w:br w:type="textWrapping"/>
            </w:r>
            <w:r>
              <w:rPr>
                <w:rFonts w:hint="eastAsia" w:ascii="仿宋" w:hAnsi="仿宋" w:eastAsia="仿宋" w:cs="仿宋"/>
                <w:sz w:val="24"/>
                <w:lang w:bidi="ar"/>
              </w:rPr>
              <w:t>5.可根据考试任务可实现视频预览</w:t>
            </w:r>
            <w:r>
              <w:rPr>
                <w:rFonts w:hint="eastAsia" w:ascii="仿宋" w:hAnsi="仿宋" w:eastAsia="仿宋" w:cs="仿宋"/>
                <w:sz w:val="24"/>
                <w:lang w:bidi="ar"/>
              </w:rPr>
              <w:br w:type="textWrapping"/>
            </w:r>
            <w:r>
              <w:rPr>
                <w:rFonts w:hint="eastAsia" w:ascii="仿宋" w:hAnsi="仿宋" w:eastAsia="仿宋" w:cs="仿宋"/>
                <w:sz w:val="24"/>
                <w:lang w:bidi="ar"/>
              </w:rPr>
              <w:t>6.应支持单画面、多画面预览视频</w:t>
            </w:r>
            <w:r>
              <w:rPr>
                <w:rFonts w:hint="eastAsia" w:ascii="仿宋" w:hAnsi="仿宋" w:eastAsia="仿宋" w:cs="仿宋"/>
                <w:sz w:val="24"/>
                <w:lang w:bidi="ar"/>
              </w:rPr>
              <w:br w:type="textWrapping"/>
            </w:r>
            <w:r>
              <w:rPr>
                <w:rFonts w:hint="eastAsia" w:ascii="仿宋" w:hAnsi="仿宋" w:eastAsia="仿宋" w:cs="仿宋"/>
                <w:sz w:val="24"/>
                <w:lang w:bidi="ar"/>
              </w:rPr>
              <w:t>7.可设置分屏样式</w:t>
            </w:r>
            <w:r>
              <w:rPr>
                <w:rFonts w:hint="eastAsia" w:ascii="仿宋" w:hAnsi="仿宋" w:eastAsia="仿宋" w:cs="仿宋"/>
                <w:sz w:val="24"/>
                <w:lang w:bidi="ar"/>
              </w:rPr>
              <w:br w:type="textWrapping"/>
            </w:r>
            <w:r>
              <w:rPr>
                <w:rFonts w:hint="eastAsia" w:ascii="仿宋" w:hAnsi="仿宋" w:eastAsia="仿宋" w:cs="仿宋"/>
                <w:sz w:val="24"/>
                <w:lang w:bidi="ar"/>
              </w:rPr>
              <w:t>8.支持页面样式的切换功能，支持展示日历格式和列表格式的展示</w:t>
            </w:r>
            <w:r>
              <w:rPr>
                <w:rFonts w:hint="eastAsia" w:ascii="仿宋" w:hAnsi="仿宋" w:eastAsia="仿宋" w:cs="仿宋"/>
                <w:sz w:val="24"/>
                <w:lang w:bidi="ar"/>
              </w:rPr>
              <w:br w:type="textWrapping"/>
            </w:r>
            <w:r>
              <w:rPr>
                <w:rFonts w:hint="eastAsia" w:ascii="仿宋" w:hAnsi="仿宋" w:eastAsia="仿宋" w:cs="仿宋"/>
                <w:sz w:val="24"/>
                <w:lang w:bidi="ar"/>
              </w:rPr>
              <w:t>9.考试日历应能很直观</w:t>
            </w:r>
            <w:r>
              <w:rPr>
                <w:rFonts w:hint="eastAsia" w:ascii="仿宋" w:hAnsi="仿宋" w:eastAsia="仿宋" w:cs="仿宋"/>
                <w:sz w:val="24"/>
                <w:lang w:eastAsia="zh-CN" w:bidi="ar"/>
              </w:rPr>
              <w:t>地</w:t>
            </w:r>
            <w:r>
              <w:rPr>
                <w:rFonts w:hint="eastAsia" w:ascii="仿宋" w:hAnsi="仿宋" w:eastAsia="仿宋" w:cs="仿宋"/>
                <w:sz w:val="24"/>
                <w:lang w:bidi="ar"/>
              </w:rPr>
              <w:t>呈现开始时间，及时提醒，防止错过重要考试</w:t>
            </w:r>
            <w:r>
              <w:rPr>
                <w:rFonts w:hint="eastAsia" w:ascii="仿宋" w:hAnsi="仿宋" w:eastAsia="仿宋" w:cs="仿宋"/>
                <w:sz w:val="24"/>
                <w:lang w:bidi="ar"/>
              </w:rPr>
              <w:br w:type="textWrapping"/>
            </w:r>
            <w:r>
              <w:rPr>
                <w:rFonts w:hint="eastAsia" w:ascii="仿宋" w:hAnsi="仿宋" w:eastAsia="仿宋" w:cs="仿宋"/>
                <w:sz w:val="24"/>
                <w:lang w:bidi="ar"/>
              </w:rPr>
              <w:t>10.应支持根据考试任务和设备下发两个维度查看下发记录列表查询详情</w:t>
            </w:r>
            <w:r>
              <w:rPr>
                <w:rFonts w:hint="eastAsia" w:ascii="仿宋" w:hAnsi="仿宋" w:eastAsia="仿宋" w:cs="仿宋"/>
                <w:sz w:val="24"/>
                <w:lang w:bidi="ar"/>
              </w:rPr>
              <w:br w:type="textWrapping"/>
            </w:r>
            <w:r>
              <w:rPr>
                <w:rFonts w:hint="eastAsia" w:ascii="仿宋" w:hAnsi="仿宋" w:eastAsia="仿宋" w:cs="仿宋"/>
                <w:sz w:val="24"/>
                <w:lang w:bidi="ar"/>
              </w:rPr>
              <w:t>11.考试任务进行后，生成考试录像信息，提供根据平台层级，任务名称等条件查询</w:t>
            </w:r>
            <w:r>
              <w:rPr>
                <w:rFonts w:hint="eastAsia" w:ascii="仿宋" w:hAnsi="仿宋" w:eastAsia="仿宋" w:cs="仿宋"/>
                <w:sz w:val="24"/>
                <w:lang w:bidi="ar"/>
              </w:rPr>
              <w:br w:type="textWrapping"/>
            </w:r>
            <w:r>
              <w:rPr>
                <w:rFonts w:hint="eastAsia" w:ascii="仿宋" w:hAnsi="仿宋" w:eastAsia="仿宋" w:cs="仿宋"/>
                <w:sz w:val="24"/>
                <w:lang w:bidi="ar"/>
              </w:rPr>
              <w:t>12.可自动联动相关考场设置，包括OSD字符叠加、视频录像、批量校时</w:t>
            </w:r>
            <w:r>
              <w:rPr>
                <w:rFonts w:hint="eastAsia" w:ascii="仿宋" w:hAnsi="仿宋" w:eastAsia="仿宋" w:cs="仿宋"/>
                <w:sz w:val="24"/>
                <w:lang w:bidi="ar"/>
              </w:rPr>
              <w:br w:type="textWrapping"/>
            </w:r>
            <w:r>
              <w:rPr>
                <w:rFonts w:hint="eastAsia" w:ascii="仿宋" w:hAnsi="仿宋" w:eastAsia="仿宋" w:cs="仿宋"/>
                <w:sz w:val="24"/>
                <w:lang w:bidi="ar"/>
              </w:rPr>
              <w:t>13.OSD字符模板管理及保存，可针对不同考试（科目）提前设置模板并保存，考试前可快速调用</w:t>
            </w:r>
            <w:r>
              <w:rPr>
                <w:rFonts w:hint="eastAsia" w:ascii="仿宋" w:hAnsi="仿宋" w:eastAsia="仿宋" w:cs="仿宋"/>
                <w:sz w:val="24"/>
                <w:lang w:bidi="ar"/>
              </w:rPr>
              <w:br w:type="textWrapping"/>
            </w:r>
            <w:r>
              <w:rPr>
                <w:rFonts w:hint="eastAsia" w:ascii="仿宋" w:hAnsi="仿宋" w:eastAsia="仿宋" w:cs="仿宋"/>
                <w:sz w:val="24"/>
                <w:lang w:bidi="ar"/>
              </w:rPr>
              <w:t>14.支持考场OSD字符按考试任务手动下发，支持考试过程中，对单个字符进行修改并下发，不影响考试任务和录像</w:t>
            </w:r>
            <w:r>
              <w:rPr>
                <w:rFonts w:hint="eastAsia" w:ascii="仿宋" w:hAnsi="仿宋" w:eastAsia="仿宋" w:cs="仿宋"/>
                <w:sz w:val="24"/>
                <w:lang w:bidi="ar"/>
              </w:rPr>
              <w:br w:type="textWrapping"/>
            </w:r>
            <w:r>
              <w:rPr>
                <w:rFonts w:hint="eastAsia" w:ascii="仿宋" w:hAnsi="仿宋" w:eastAsia="仿宋" w:cs="仿宋"/>
                <w:sz w:val="24"/>
                <w:lang w:bidi="ar"/>
              </w:rPr>
              <w:t>15.支持报警录像快进、快退、快放、慢放操作</w:t>
            </w:r>
            <w:r>
              <w:rPr>
                <w:rFonts w:hint="eastAsia" w:ascii="仿宋" w:hAnsi="仿宋" w:eastAsia="仿宋" w:cs="仿宋"/>
                <w:sz w:val="24"/>
                <w:lang w:bidi="ar"/>
              </w:rPr>
              <w:br w:type="textWrapping"/>
            </w:r>
            <w:r>
              <w:rPr>
                <w:rFonts w:hint="eastAsia" w:ascii="仿宋" w:hAnsi="仿宋" w:eastAsia="仿宋" w:cs="仿宋"/>
                <w:sz w:val="24"/>
                <w:lang w:bidi="ar"/>
              </w:rPr>
              <w:t>16.应对管理平台的用户进行合法性认证。只有通过身份认证的用户才能访问管理平台</w:t>
            </w:r>
            <w:r>
              <w:rPr>
                <w:rFonts w:hint="eastAsia" w:ascii="仿宋" w:hAnsi="仿宋" w:eastAsia="仿宋" w:cs="仿宋"/>
                <w:sz w:val="24"/>
                <w:lang w:bidi="ar"/>
              </w:rPr>
              <w:br w:type="textWrapping"/>
            </w:r>
            <w:r>
              <w:rPr>
                <w:rFonts w:hint="eastAsia" w:ascii="仿宋" w:hAnsi="仿宋" w:eastAsia="仿宋" w:cs="仿宋"/>
                <w:sz w:val="24"/>
                <w:lang w:bidi="ar"/>
              </w:rPr>
              <w:t>17.支持修改用户名和密码，修改密码需要输入原密码，并输入两次新密码</w:t>
            </w:r>
            <w:r>
              <w:rPr>
                <w:rFonts w:hint="eastAsia" w:ascii="仿宋" w:hAnsi="仿宋" w:eastAsia="仿宋" w:cs="仿宋"/>
                <w:sz w:val="24"/>
                <w:lang w:bidi="ar"/>
              </w:rPr>
              <w:br w:type="textWrapping"/>
            </w:r>
            <w:r>
              <w:rPr>
                <w:rFonts w:hint="eastAsia" w:ascii="仿宋" w:hAnsi="仿宋" w:eastAsia="仿宋" w:cs="仿宋"/>
                <w:sz w:val="24"/>
                <w:lang w:bidi="ar"/>
              </w:rPr>
              <w:t>18.事件预案支持联动录像、联动预置位、联动输出、联动抓拍、联动视频、联动声音、联动预案、联动字符叠加、联动报警多种联动设置</w:t>
            </w:r>
            <w:r>
              <w:rPr>
                <w:rFonts w:hint="eastAsia" w:ascii="仿宋" w:hAnsi="仿宋" w:eastAsia="仿宋" w:cs="仿宋"/>
                <w:sz w:val="24"/>
                <w:lang w:bidi="ar"/>
              </w:rPr>
              <w:br w:type="textWrapping"/>
            </w:r>
            <w:r>
              <w:rPr>
                <w:rFonts w:hint="eastAsia" w:ascii="仿宋" w:hAnsi="仿宋" w:eastAsia="仿宋" w:cs="仿宋"/>
                <w:sz w:val="24"/>
                <w:lang w:bidi="ar"/>
              </w:rPr>
              <w:t>19.≥2个千兆以太网口（RJ45）</w:t>
            </w:r>
            <w:r>
              <w:rPr>
                <w:rFonts w:hint="eastAsia" w:ascii="仿宋" w:hAnsi="仿宋" w:eastAsia="仿宋" w:cs="仿宋"/>
                <w:sz w:val="24"/>
                <w:lang w:bidi="ar"/>
              </w:rPr>
              <w:br w:type="textWrapping"/>
            </w:r>
            <w:r>
              <w:rPr>
                <w:rFonts w:hint="eastAsia" w:ascii="仿宋" w:hAnsi="仿宋" w:eastAsia="仿宋" w:cs="仿宋"/>
                <w:sz w:val="24"/>
                <w:lang w:bidi="ar"/>
              </w:rPr>
              <w:t>20. ≥1个VGA视频接口</w:t>
            </w:r>
            <w:r>
              <w:rPr>
                <w:rFonts w:hint="eastAsia" w:ascii="仿宋" w:hAnsi="仿宋" w:eastAsia="仿宋" w:cs="仿宋"/>
                <w:sz w:val="24"/>
                <w:lang w:bidi="ar"/>
              </w:rPr>
              <w:br w:type="textWrapping"/>
            </w:r>
            <w:r>
              <w:rPr>
                <w:rFonts w:hint="eastAsia" w:ascii="仿宋" w:hAnsi="仿宋" w:eastAsia="仿宋" w:cs="仿宋"/>
                <w:sz w:val="24"/>
                <w:lang w:bidi="ar"/>
              </w:rPr>
              <w:t>21.应具有≥2个USB2.0接口，≥4个USB3.0接口</w:t>
            </w:r>
            <w:r>
              <w:rPr>
                <w:rFonts w:hint="eastAsia" w:ascii="仿宋" w:hAnsi="仿宋" w:eastAsia="仿宋" w:cs="仿宋"/>
                <w:sz w:val="24"/>
                <w:lang w:bidi="ar"/>
              </w:rPr>
              <w:br w:type="textWrapping"/>
            </w:r>
            <w:r>
              <w:rPr>
                <w:rFonts w:hint="eastAsia" w:ascii="仿宋" w:hAnsi="仿宋" w:eastAsia="仿宋" w:cs="仿宋"/>
                <w:sz w:val="24"/>
                <w:lang w:bidi="ar"/>
              </w:rPr>
              <w:t>22. ≥2颗8核16线程处理器，主频≥3.0GHz</w:t>
            </w:r>
            <w:r>
              <w:rPr>
                <w:rFonts w:hint="eastAsia" w:ascii="仿宋" w:hAnsi="仿宋" w:eastAsia="仿宋" w:cs="仿宋"/>
                <w:sz w:val="24"/>
                <w:lang w:bidi="ar"/>
              </w:rPr>
              <w:br w:type="textWrapping"/>
            </w:r>
            <w:r>
              <w:rPr>
                <w:rFonts w:hint="eastAsia" w:ascii="仿宋" w:hAnsi="仿宋" w:eastAsia="仿宋" w:cs="仿宋"/>
                <w:sz w:val="24"/>
                <w:lang w:bidi="ar"/>
              </w:rPr>
              <w:t>23.应支持冗余电源</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60852EB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773679D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套</w:t>
            </w:r>
          </w:p>
        </w:tc>
      </w:tr>
      <w:tr w14:paraId="00761333">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33A48B71">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6</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3E0EA431">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网络流媒体存储平台</w:t>
            </w:r>
          </w:p>
        </w:tc>
        <w:tc>
          <w:tcPr>
            <w:tcW w:w="2761" w:type="pct"/>
            <w:tcBorders>
              <w:top w:val="single" w:color="000000" w:sz="4" w:space="0"/>
              <w:left w:val="single" w:color="000000" w:sz="4" w:space="0"/>
              <w:bottom w:val="single" w:color="000000" w:sz="4" w:space="0"/>
              <w:right w:val="single" w:color="000000" w:sz="4" w:space="0"/>
            </w:tcBorders>
            <w:vAlign w:val="center"/>
          </w:tcPr>
          <w:p w14:paraId="49D90944">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1、符合《国家教育考试网上巡查系统视频标准技术规范（2017版）》JY/T-KS-JS-2017-1</w:t>
            </w:r>
            <w:r>
              <w:rPr>
                <w:rFonts w:hint="eastAsia" w:ascii="仿宋" w:hAnsi="仿宋" w:eastAsia="仿宋" w:cs="仿宋"/>
                <w:sz w:val="24"/>
                <w:lang w:bidi="ar"/>
              </w:rPr>
              <w:br w:type="textWrapping"/>
            </w:r>
            <w:r>
              <w:rPr>
                <w:rFonts w:hint="eastAsia" w:ascii="仿宋" w:hAnsi="仿宋" w:eastAsia="仿宋" w:cs="仿宋"/>
                <w:sz w:val="24"/>
                <w:lang w:bidi="ar"/>
              </w:rPr>
              <w:t>2、应支持≥60路摄像机接入，最大可免费扩展接入至≥150路</w:t>
            </w:r>
            <w:r>
              <w:rPr>
                <w:rFonts w:hint="eastAsia" w:ascii="仿宋" w:hAnsi="仿宋" w:eastAsia="仿宋" w:cs="仿宋"/>
                <w:sz w:val="24"/>
                <w:lang w:bidi="ar"/>
              </w:rPr>
              <w:br w:type="textWrapping"/>
            </w:r>
            <w:r>
              <w:rPr>
                <w:rFonts w:hint="eastAsia" w:ascii="仿宋" w:hAnsi="仿宋" w:eastAsia="仿宋" w:cs="仿宋"/>
                <w:sz w:val="24"/>
                <w:lang w:bidi="ar"/>
              </w:rPr>
              <w:t>3、带宽：接入：≥640Mbps，转发：≥320Mbps</w:t>
            </w:r>
            <w:r>
              <w:rPr>
                <w:rFonts w:hint="eastAsia" w:ascii="仿宋" w:hAnsi="仿宋" w:eastAsia="仿宋" w:cs="仿宋"/>
                <w:sz w:val="24"/>
                <w:lang w:bidi="ar"/>
              </w:rPr>
              <w:br w:type="textWrapping"/>
            </w:r>
            <w:r>
              <w:rPr>
                <w:rFonts w:hint="eastAsia" w:ascii="仿宋" w:hAnsi="仿宋" w:eastAsia="仿宋" w:cs="仿宋"/>
                <w:sz w:val="24"/>
                <w:lang w:bidi="ar"/>
              </w:rPr>
              <w:t>4、应支持≥16个硬盘接口，兼容最高≥24TB硬盘</w:t>
            </w:r>
            <w:r>
              <w:rPr>
                <w:rFonts w:hint="eastAsia" w:ascii="仿宋" w:hAnsi="仿宋" w:eastAsia="仿宋" w:cs="仿宋"/>
                <w:sz w:val="24"/>
                <w:lang w:bidi="ar"/>
              </w:rPr>
              <w:br w:type="textWrapping"/>
            </w:r>
            <w:r>
              <w:rPr>
                <w:rFonts w:hint="eastAsia" w:ascii="仿宋" w:hAnsi="仿宋" w:eastAsia="仿宋" w:cs="仿宋"/>
                <w:sz w:val="24"/>
                <w:lang w:bidi="ar"/>
              </w:rPr>
              <w:t>5、应支持RAID0/1/5/6/10，JBOD模式</w:t>
            </w:r>
            <w:r>
              <w:rPr>
                <w:rFonts w:hint="eastAsia" w:ascii="仿宋" w:hAnsi="仿宋" w:eastAsia="仿宋" w:cs="仿宋"/>
                <w:sz w:val="24"/>
                <w:lang w:bidi="ar"/>
              </w:rPr>
              <w:br w:type="textWrapping"/>
            </w:r>
            <w:r>
              <w:rPr>
                <w:rFonts w:hint="eastAsia" w:ascii="仿宋" w:hAnsi="仿宋" w:eastAsia="仿宋" w:cs="仿宋"/>
                <w:sz w:val="24"/>
                <w:lang w:bidi="ar"/>
              </w:rPr>
              <w:t>6、应支持IPC分辨率12MP/8MP/6MP/5MP/4MP/3MP/1080P/UXGA/720P/VGA/4CIF/DCIF/2CIF/CIF/QCIF</w:t>
            </w:r>
            <w:r>
              <w:rPr>
                <w:rFonts w:hint="eastAsia" w:ascii="仿宋" w:hAnsi="仿宋" w:eastAsia="仿宋" w:cs="仿宋"/>
                <w:sz w:val="24"/>
                <w:lang w:bidi="ar"/>
              </w:rPr>
              <w:br w:type="textWrapping"/>
            </w:r>
            <w:r>
              <w:rPr>
                <w:rFonts w:hint="eastAsia" w:ascii="仿宋" w:hAnsi="仿宋" w:eastAsia="仿宋" w:cs="仿宋"/>
                <w:sz w:val="24"/>
                <w:lang w:bidi="ar"/>
              </w:rPr>
              <w:t>7、应支持≥48路720P/24路1080P/16路3MP/12路4MP/9路5MP/8路6MP/6路4K/4路12MP同时预览</w:t>
            </w:r>
            <w:r>
              <w:rPr>
                <w:rFonts w:hint="eastAsia" w:ascii="仿宋" w:hAnsi="仿宋" w:eastAsia="仿宋" w:cs="仿宋"/>
                <w:sz w:val="24"/>
                <w:lang w:bidi="ar"/>
              </w:rPr>
              <w:br w:type="textWrapping"/>
            </w:r>
            <w:r>
              <w:rPr>
                <w:rFonts w:hint="eastAsia" w:ascii="仿宋" w:hAnsi="仿宋" w:eastAsia="仿宋" w:cs="仿宋"/>
                <w:sz w:val="24"/>
                <w:lang w:bidi="ar"/>
              </w:rPr>
              <w:t>8、应支持≥16路720P/16路1080P/16路3MP/12路4MP/9路5MP/8路6MP/6路4K/4路12MP同步回放</w:t>
            </w:r>
            <w:r>
              <w:rPr>
                <w:rFonts w:hint="eastAsia" w:ascii="仿宋" w:hAnsi="仿宋" w:eastAsia="仿宋" w:cs="仿宋"/>
                <w:sz w:val="24"/>
                <w:lang w:bidi="ar"/>
              </w:rPr>
              <w:br w:type="textWrapping"/>
            </w:r>
            <w:r>
              <w:rPr>
                <w:rFonts w:hint="eastAsia" w:ascii="仿宋" w:hAnsi="仿宋" w:eastAsia="仿宋" w:cs="仿宋"/>
                <w:sz w:val="24"/>
                <w:lang w:bidi="ar"/>
              </w:rPr>
              <w:t>9、应支持1/3/4/5/6/7/8/9/10/13/16/20A/20B/25/32/36/40/64/80画面预览</w:t>
            </w:r>
            <w:r>
              <w:rPr>
                <w:rFonts w:hint="eastAsia" w:ascii="仿宋" w:hAnsi="仿宋" w:eastAsia="仿宋" w:cs="仿宋"/>
                <w:sz w:val="24"/>
                <w:lang w:bidi="ar"/>
              </w:rPr>
              <w:br w:type="textWrapping"/>
            </w:r>
            <w:r>
              <w:rPr>
                <w:rFonts w:hint="eastAsia" w:ascii="仿宋" w:hAnsi="仿宋" w:eastAsia="仿宋" w:cs="仿宋"/>
                <w:sz w:val="24"/>
                <w:lang w:bidi="ar"/>
              </w:rPr>
              <w:t>10、应支持≥2个HDMI/2个VGA视频输出，最高分辨率可达4K</w:t>
            </w:r>
            <w:r>
              <w:rPr>
                <w:rFonts w:hint="eastAsia" w:ascii="仿宋" w:hAnsi="仿宋" w:eastAsia="仿宋" w:cs="仿宋"/>
                <w:sz w:val="24"/>
                <w:lang w:bidi="ar"/>
              </w:rPr>
              <w:br w:type="textWrapping"/>
            </w:r>
            <w:r>
              <w:rPr>
                <w:rFonts w:hint="eastAsia" w:ascii="仿宋" w:hAnsi="仿宋" w:eastAsia="仿宋" w:cs="仿宋"/>
                <w:sz w:val="24"/>
                <w:lang w:bidi="ar"/>
              </w:rPr>
              <w:t>11、应支持热插拔，支持盘组划分、配额、自定义录像天数</w:t>
            </w:r>
            <w:r>
              <w:rPr>
                <w:rFonts w:hint="eastAsia" w:ascii="仿宋" w:hAnsi="仿宋" w:eastAsia="仿宋" w:cs="仿宋"/>
                <w:sz w:val="24"/>
                <w:lang w:bidi="ar"/>
              </w:rPr>
              <w:br w:type="textWrapping"/>
            </w:r>
            <w:r>
              <w:rPr>
                <w:rFonts w:hint="eastAsia" w:ascii="仿宋" w:hAnsi="仿宋" w:eastAsia="仿宋" w:cs="仿宋"/>
                <w:sz w:val="24"/>
                <w:lang w:bidi="ar"/>
              </w:rPr>
              <w:t>12、应支持移动报警、遮挡报警、视频丢失报警</w:t>
            </w:r>
            <w:r>
              <w:rPr>
                <w:rFonts w:hint="eastAsia" w:ascii="仿宋" w:hAnsi="仿宋" w:eastAsia="仿宋" w:cs="仿宋"/>
                <w:sz w:val="24"/>
                <w:lang w:bidi="ar"/>
              </w:rPr>
              <w:br w:type="textWrapping"/>
            </w:r>
            <w:r>
              <w:rPr>
                <w:rFonts w:hint="eastAsia" w:ascii="仿宋" w:hAnsi="仿宋" w:eastAsia="仿宋" w:cs="仿宋"/>
                <w:sz w:val="24"/>
                <w:lang w:bidi="ar"/>
              </w:rPr>
              <w:t>13、录像模式：应包含手动录像，报警录像，常规录像</w:t>
            </w:r>
            <w:r>
              <w:rPr>
                <w:rFonts w:hint="eastAsia" w:ascii="仿宋" w:hAnsi="仿宋" w:eastAsia="仿宋" w:cs="仿宋"/>
                <w:sz w:val="24"/>
                <w:lang w:bidi="ar"/>
              </w:rPr>
              <w:br w:type="textWrapping"/>
            </w:r>
            <w:r>
              <w:rPr>
                <w:rFonts w:hint="eastAsia" w:ascii="仿宋" w:hAnsi="仿宋" w:eastAsia="仿宋" w:cs="仿宋"/>
                <w:sz w:val="24"/>
                <w:lang w:bidi="ar"/>
              </w:rPr>
              <w:t>14、接口：≥2×USB2.0，≥1个USB3.0，≥2个以太网口，≥1个RS-232，≥2个RS-485，≥16路报警输入，≥4路报警输出</w:t>
            </w:r>
            <w:r>
              <w:rPr>
                <w:rFonts w:hint="eastAsia" w:ascii="仿宋" w:hAnsi="仿宋" w:eastAsia="仿宋" w:cs="仿宋"/>
                <w:sz w:val="24"/>
                <w:lang w:bidi="ar"/>
              </w:rPr>
              <w:br w:type="textWrapping"/>
            </w:r>
            <w:r>
              <w:rPr>
                <w:rFonts w:hint="eastAsia" w:ascii="仿宋" w:hAnsi="仿宋" w:eastAsia="仿宋" w:cs="仿宋"/>
                <w:sz w:val="24"/>
                <w:lang w:bidi="ar"/>
              </w:rPr>
              <w:t>15、应支持常规回放，标签回放，外部文件回放，事件回放，智能回放，图片回放，视频摘要回放，分时段回放</w:t>
            </w:r>
            <w:r>
              <w:rPr>
                <w:rFonts w:hint="eastAsia" w:ascii="仿宋" w:hAnsi="仿宋" w:eastAsia="仿宋" w:cs="仿宋"/>
                <w:sz w:val="24"/>
                <w:lang w:bidi="ar"/>
              </w:rPr>
              <w:br w:type="textWrapping"/>
            </w:r>
            <w:r>
              <w:rPr>
                <w:rFonts w:hint="eastAsia" w:ascii="仿宋" w:hAnsi="仿宋" w:eastAsia="仿宋" w:cs="仿宋"/>
                <w:sz w:val="24"/>
                <w:lang w:bidi="ar"/>
              </w:rPr>
              <w:t>16、应支持H.265、H.264压缩标准</w:t>
            </w:r>
            <w:r>
              <w:rPr>
                <w:rFonts w:hint="eastAsia" w:ascii="仿宋" w:hAnsi="仿宋" w:eastAsia="仿宋" w:cs="仿宋"/>
                <w:sz w:val="24"/>
                <w:lang w:bidi="ar"/>
              </w:rPr>
              <w:br w:type="textWrapping"/>
            </w:r>
            <w:r>
              <w:rPr>
                <w:rFonts w:hint="eastAsia" w:ascii="仿宋" w:hAnsi="仿宋" w:eastAsia="仿宋" w:cs="仿宋"/>
                <w:sz w:val="24"/>
                <w:lang w:bidi="ar"/>
              </w:rPr>
              <w:t>17、应支持NTFS文件系统保证大容量移动存储设备备份录像</w:t>
            </w:r>
            <w:r>
              <w:rPr>
                <w:rFonts w:hint="eastAsia" w:ascii="仿宋" w:hAnsi="仿宋" w:eastAsia="仿宋" w:cs="仿宋"/>
                <w:sz w:val="24"/>
                <w:lang w:bidi="ar"/>
              </w:rPr>
              <w:br w:type="textWrapping"/>
            </w:r>
            <w:r>
              <w:rPr>
                <w:rFonts w:hint="eastAsia" w:ascii="仿宋" w:hAnsi="仿宋" w:eastAsia="仿宋" w:cs="仿宋"/>
                <w:sz w:val="24"/>
                <w:lang w:bidi="ar"/>
              </w:rPr>
              <w:t>18、应支持回放时暂停、快放、慢放、倒放、步进、步退、前跳≥30S、后跳≥30S，支持鼠标拖动定位</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12402CB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59A8C6B7">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317BA9C4">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1E7789C1">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7</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4339135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硬盘</w:t>
            </w:r>
          </w:p>
        </w:tc>
        <w:tc>
          <w:tcPr>
            <w:tcW w:w="2761" w:type="pct"/>
            <w:tcBorders>
              <w:top w:val="single" w:color="000000" w:sz="4" w:space="0"/>
              <w:left w:val="single" w:color="000000" w:sz="4" w:space="0"/>
              <w:bottom w:val="single" w:color="000000" w:sz="4" w:space="0"/>
              <w:right w:val="single" w:color="000000" w:sz="4" w:space="0"/>
            </w:tcBorders>
            <w:vAlign w:val="center"/>
          </w:tcPr>
          <w:p w14:paraId="60F06DB6">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1.接口类型：SATA；尺寸：3.5；转速：≥5400rpm；标称容量：≥8TB。</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3BE2F1AA">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16</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717292AA">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块</w:t>
            </w:r>
          </w:p>
        </w:tc>
      </w:tr>
      <w:tr w14:paraId="00E9AEDF">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655AF0F3">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8</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0732A546">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控制电脑</w:t>
            </w:r>
          </w:p>
        </w:tc>
        <w:tc>
          <w:tcPr>
            <w:tcW w:w="2761" w:type="pct"/>
            <w:tcBorders>
              <w:top w:val="single" w:color="000000" w:sz="4" w:space="0"/>
              <w:left w:val="single" w:color="000000" w:sz="4" w:space="0"/>
              <w:bottom w:val="single" w:color="000000" w:sz="4" w:space="0"/>
              <w:right w:val="single" w:color="000000" w:sz="4" w:space="0"/>
            </w:tcBorders>
            <w:vAlign w:val="center"/>
          </w:tcPr>
          <w:p w14:paraId="124DE683">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1.CPU：ARM架构国产处理器，≥8物理核，主频≥2.0GHz，符合安全可靠测评要求并满足安全可靠等级Ⅱ级；</w:t>
            </w:r>
            <w:r>
              <w:rPr>
                <w:rFonts w:hint="eastAsia" w:ascii="仿宋" w:hAnsi="仿宋" w:eastAsia="仿宋" w:cs="仿宋"/>
                <w:sz w:val="24"/>
                <w:lang w:bidi="ar"/>
              </w:rPr>
              <w:br w:type="textWrapping"/>
            </w:r>
            <w:r>
              <w:rPr>
                <w:rFonts w:hint="eastAsia" w:ascii="仿宋" w:hAnsi="仿宋" w:eastAsia="仿宋" w:cs="仿宋"/>
                <w:sz w:val="24"/>
                <w:lang w:bidi="ar"/>
              </w:rPr>
              <w:t>2.内存：≥8GBDDR5或LPDDR5，读写频率≥5600MT/s；</w:t>
            </w:r>
            <w:r>
              <w:rPr>
                <w:rFonts w:hint="eastAsia" w:ascii="仿宋" w:hAnsi="仿宋" w:eastAsia="仿宋" w:cs="仿宋"/>
                <w:sz w:val="24"/>
                <w:lang w:bidi="ar"/>
              </w:rPr>
              <w:br w:type="textWrapping"/>
            </w:r>
            <w:r>
              <w:rPr>
                <w:rFonts w:hint="eastAsia" w:ascii="仿宋" w:hAnsi="仿宋" w:eastAsia="仿宋" w:cs="仿宋"/>
                <w:sz w:val="24"/>
                <w:lang w:bidi="ar"/>
              </w:rPr>
              <w:t>3.硬盘：≥240GB固态盘+1T机械硬盘；</w:t>
            </w:r>
            <w:r>
              <w:rPr>
                <w:rFonts w:hint="eastAsia" w:ascii="仿宋" w:hAnsi="仿宋" w:eastAsia="仿宋" w:cs="仿宋"/>
                <w:sz w:val="24"/>
                <w:lang w:bidi="ar"/>
              </w:rPr>
              <w:br w:type="textWrapping"/>
            </w:r>
            <w:r>
              <w:rPr>
                <w:rFonts w:hint="eastAsia" w:ascii="仿宋" w:hAnsi="仿宋" w:eastAsia="仿宋" w:cs="仿宋"/>
                <w:sz w:val="24"/>
                <w:lang w:bidi="ar"/>
              </w:rPr>
              <w:t>4.接口：USB接口≥4个（含2个USB3.0及以上接口）；</w:t>
            </w:r>
            <w:r>
              <w:rPr>
                <w:rFonts w:hint="eastAsia" w:ascii="仿宋" w:hAnsi="仿宋" w:eastAsia="仿宋" w:cs="仿宋"/>
                <w:sz w:val="24"/>
                <w:lang w:bidi="ar"/>
              </w:rPr>
              <w:br w:type="textWrapping"/>
            </w:r>
            <w:r>
              <w:rPr>
                <w:rFonts w:hint="eastAsia" w:ascii="仿宋" w:hAnsi="仿宋" w:eastAsia="仿宋" w:cs="仿宋"/>
                <w:sz w:val="24"/>
                <w:lang w:bidi="ar"/>
              </w:rPr>
              <w:t>5.显示器：尺寸≥23英寸，分辨率≥1920×1080；</w:t>
            </w:r>
            <w:r>
              <w:rPr>
                <w:rFonts w:hint="eastAsia" w:ascii="仿宋" w:hAnsi="仿宋" w:eastAsia="仿宋" w:cs="仿宋"/>
                <w:sz w:val="24"/>
                <w:lang w:bidi="ar"/>
              </w:rPr>
              <w:br w:type="textWrapping"/>
            </w:r>
            <w:r>
              <w:rPr>
                <w:rFonts w:hint="eastAsia" w:ascii="仿宋" w:hAnsi="仿宋" w:eastAsia="仿宋" w:cs="仿宋"/>
                <w:sz w:val="24"/>
                <w:lang w:bidi="ar"/>
              </w:rPr>
              <w:t>6.预装国产正版操作系统。</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7E84BEB9">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6D0262FF">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09882741">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5C869A24">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9</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336906D6">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智能监考客户端</w:t>
            </w:r>
          </w:p>
        </w:tc>
        <w:tc>
          <w:tcPr>
            <w:tcW w:w="2761" w:type="pct"/>
            <w:tcBorders>
              <w:top w:val="single" w:color="000000" w:sz="4" w:space="0"/>
              <w:left w:val="single" w:color="000000" w:sz="4" w:space="0"/>
              <w:bottom w:val="single" w:color="000000" w:sz="4" w:space="0"/>
              <w:right w:val="single" w:color="000000" w:sz="4" w:space="0"/>
            </w:tcBorders>
            <w:vAlign w:val="center"/>
          </w:tcPr>
          <w:p w14:paraId="1DFECDDC">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1、考试任务进行后，生成考试录像信息，提供根据平台层级，任务名称等条件查询；</w:t>
            </w:r>
            <w:r>
              <w:rPr>
                <w:rFonts w:hint="eastAsia" w:ascii="仿宋" w:hAnsi="仿宋" w:eastAsia="仿宋" w:cs="仿宋"/>
                <w:sz w:val="24"/>
                <w:lang w:bidi="ar"/>
              </w:rPr>
              <w:br w:type="textWrapping"/>
            </w:r>
            <w:r>
              <w:rPr>
                <w:rFonts w:hint="eastAsia" w:ascii="仿宋" w:hAnsi="仿宋" w:eastAsia="仿宋" w:cs="仿宋"/>
                <w:sz w:val="24"/>
                <w:lang w:bidi="ar"/>
              </w:rPr>
              <w:t>2、分布式部署情况下，拉取下级录像信息功能</w:t>
            </w:r>
            <w:r>
              <w:rPr>
                <w:rFonts w:hint="eastAsia" w:ascii="仿宋" w:hAnsi="仿宋" w:eastAsia="仿宋" w:cs="仿宋"/>
                <w:sz w:val="24"/>
                <w:lang w:bidi="ar"/>
              </w:rPr>
              <w:br w:type="textWrapping"/>
            </w:r>
            <w:r>
              <w:rPr>
                <w:rFonts w:hint="eastAsia" w:ascii="仿宋" w:hAnsi="仿宋" w:eastAsia="仿宋" w:cs="仿宋"/>
                <w:sz w:val="24"/>
                <w:lang w:bidi="ar"/>
              </w:rPr>
              <w:t>3、支持拉取下级本身创建的考试任务信息</w:t>
            </w:r>
            <w:r>
              <w:rPr>
                <w:rFonts w:hint="eastAsia" w:ascii="仿宋" w:hAnsi="仿宋" w:eastAsia="仿宋" w:cs="仿宋"/>
                <w:sz w:val="24"/>
                <w:lang w:bidi="ar"/>
              </w:rPr>
              <w:br w:type="textWrapping"/>
            </w:r>
            <w:r>
              <w:rPr>
                <w:rFonts w:hint="eastAsia" w:ascii="仿宋" w:hAnsi="仿宋" w:eastAsia="仿宋" w:cs="仿宋"/>
                <w:sz w:val="24"/>
                <w:lang w:bidi="ar"/>
              </w:rPr>
              <w:t>4、配下载录像文件的保存路径；</w:t>
            </w:r>
            <w:r>
              <w:rPr>
                <w:rFonts w:hint="eastAsia" w:ascii="仿宋" w:hAnsi="仿宋" w:eastAsia="仿宋" w:cs="仿宋"/>
                <w:sz w:val="24"/>
                <w:lang w:bidi="ar"/>
              </w:rPr>
              <w:br w:type="textWrapping"/>
            </w:r>
            <w:r>
              <w:rPr>
                <w:rFonts w:hint="eastAsia" w:ascii="仿宋" w:hAnsi="仿宋" w:eastAsia="仿宋" w:cs="仿宋"/>
                <w:sz w:val="24"/>
                <w:lang w:bidi="ar"/>
              </w:rPr>
              <w:t>5、支持动态字符形式配置路径以及录像名称</w:t>
            </w:r>
            <w:r>
              <w:rPr>
                <w:rFonts w:hint="eastAsia" w:ascii="仿宋" w:hAnsi="仿宋" w:eastAsia="仿宋" w:cs="仿宋"/>
                <w:sz w:val="24"/>
                <w:lang w:bidi="ar"/>
              </w:rPr>
              <w:br w:type="textWrapping"/>
            </w:r>
            <w:r>
              <w:rPr>
                <w:rFonts w:hint="eastAsia" w:ascii="仿宋" w:hAnsi="仿宋" w:eastAsia="仿宋" w:cs="仿宋"/>
                <w:sz w:val="24"/>
                <w:lang w:bidi="ar"/>
              </w:rPr>
              <w:t>6、根据时间段回放录像，使用无插件回放录像；根据时间段下载录像。</w:t>
            </w:r>
            <w:r>
              <w:rPr>
                <w:rFonts w:hint="eastAsia" w:ascii="仿宋" w:hAnsi="仿宋" w:eastAsia="仿宋" w:cs="仿宋"/>
                <w:sz w:val="24"/>
                <w:lang w:bidi="ar"/>
              </w:rPr>
              <w:br w:type="textWrapping"/>
            </w:r>
            <w:r>
              <w:rPr>
                <w:rFonts w:hint="eastAsia" w:ascii="仿宋" w:hAnsi="仿宋" w:eastAsia="仿宋" w:cs="仿宋"/>
                <w:sz w:val="24"/>
                <w:lang w:bidi="ar"/>
              </w:rPr>
              <w:t>7、根据考试任务形成巡查树；</w:t>
            </w:r>
            <w:r>
              <w:rPr>
                <w:rFonts w:hint="eastAsia" w:ascii="仿宋" w:hAnsi="仿宋" w:eastAsia="仿宋" w:cs="仿宋"/>
                <w:sz w:val="24"/>
                <w:lang w:bidi="ar"/>
              </w:rPr>
              <w:br w:type="textWrapping"/>
            </w:r>
            <w:r>
              <w:rPr>
                <w:rFonts w:hint="eastAsia" w:ascii="仿宋" w:hAnsi="仿宋" w:eastAsia="仿宋" w:cs="仿宋"/>
                <w:sz w:val="24"/>
                <w:lang w:bidi="ar"/>
              </w:rPr>
              <w:t>8、根据组织分类查询某场考试下配置好的设备，并支持无插件预览和插件预览两种模式；</w:t>
            </w:r>
            <w:r>
              <w:rPr>
                <w:rFonts w:hint="eastAsia" w:ascii="仿宋" w:hAnsi="仿宋" w:eastAsia="仿宋" w:cs="仿宋"/>
                <w:sz w:val="24"/>
                <w:lang w:bidi="ar"/>
              </w:rPr>
              <w:br w:type="textWrapping"/>
            </w:r>
            <w:r>
              <w:rPr>
                <w:rFonts w:hint="eastAsia" w:ascii="仿宋" w:hAnsi="仿宋" w:eastAsia="仿宋" w:cs="仿宋"/>
                <w:sz w:val="24"/>
                <w:lang w:bidi="ar"/>
              </w:rPr>
              <w:t>9、支持录像，截图等基本监控操作</w:t>
            </w:r>
            <w:r>
              <w:rPr>
                <w:rFonts w:hint="eastAsia" w:ascii="仿宋" w:hAnsi="仿宋" w:eastAsia="仿宋" w:cs="仿宋"/>
                <w:sz w:val="24"/>
                <w:lang w:bidi="ar"/>
              </w:rPr>
              <w:br w:type="textWrapping"/>
            </w:r>
            <w:r>
              <w:rPr>
                <w:rFonts w:hint="eastAsia" w:ascii="仿宋" w:hAnsi="仿宋" w:eastAsia="仿宋" w:cs="仿宋"/>
                <w:sz w:val="24"/>
                <w:lang w:bidi="ar"/>
              </w:rPr>
              <w:t>10、支持单画面、多画面预览视频，可设置分屏样式，可保存视图，定时切换、单监切换、分组切换预览视频、</w:t>
            </w:r>
            <w:r>
              <w:rPr>
                <w:rFonts w:hint="eastAsia" w:ascii="仿宋" w:hAnsi="仿宋" w:eastAsia="仿宋" w:cs="仿宋"/>
                <w:sz w:val="24"/>
                <w:lang w:eastAsia="zh-CN" w:bidi="ar"/>
              </w:rPr>
              <w:t>抓拍</w:t>
            </w:r>
            <w:r>
              <w:rPr>
                <w:rFonts w:hint="eastAsia" w:ascii="仿宋" w:hAnsi="仿宋" w:eastAsia="仿宋" w:cs="仿宋"/>
                <w:sz w:val="24"/>
                <w:lang w:bidi="ar"/>
              </w:rPr>
              <w:t>、本地录像等；支持云台控制，控制云台转向、放大、缩小、光圈大、光圈小，可设置预置位，支持隐形云台及快球3D控制；支持录像回放：</w:t>
            </w:r>
            <w:r>
              <w:rPr>
                <w:rFonts w:hint="eastAsia" w:ascii="仿宋" w:hAnsi="仿宋" w:eastAsia="仿宋" w:cs="仿宋"/>
                <w:sz w:val="24"/>
                <w:lang w:bidi="ar"/>
              </w:rPr>
              <w:br w:type="textWrapping"/>
            </w:r>
            <w:r>
              <w:rPr>
                <w:rFonts w:hint="eastAsia" w:ascii="仿宋" w:hAnsi="仿宋" w:eastAsia="仿宋" w:cs="仿宋"/>
                <w:sz w:val="24"/>
                <w:lang w:bidi="ar"/>
              </w:rPr>
              <w:t>11、支持录像检索、录像下载、剪切下载、即时回放、录像定位、录像播放控制、支持在预览窗口即时回放视频，支持对录像进行抽帧、加锁；支持电子放大，支持对预览和回放的画面鼠标滚轮放大缩小，点击鼠标可拖动画面；设备收藏；</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4C62A29B">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700544BA">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套</w:t>
            </w:r>
          </w:p>
        </w:tc>
      </w:tr>
      <w:tr w14:paraId="7A967582">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429EF28F">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10</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6411532B">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巡考专用半球摄像机</w:t>
            </w:r>
          </w:p>
        </w:tc>
        <w:tc>
          <w:tcPr>
            <w:tcW w:w="2761" w:type="pct"/>
            <w:tcBorders>
              <w:top w:val="single" w:color="000000" w:sz="4" w:space="0"/>
              <w:left w:val="single" w:color="000000" w:sz="4" w:space="0"/>
              <w:bottom w:val="single" w:color="000000" w:sz="4" w:space="0"/>
              <w:right w:val="single" w:color="000000" w:sz="4" w:space="0"/>
            </w:tcBorders>
            <w:vAlign w:val="center"/>
          </w:tcPr>
          <w:p w14:paraId="07D42AC9">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1、符合《国家教育考试网上巡查系统视频标准技术规范（2017版）》JY/T-KS-JS-2017-1</w:t>
            </w:r>
            <w:r>
              <w:rPr>
                <w:rFonts w:hint="eastAsia" w:ascii="仿宋" w:hAnsi="仿宋" w:eastAsia="仿宋" w:cs="仿宋"/>
                <w:sz w:val="24"/>
                <w:lang w:bidi="ar"/>
              </w:rPr>
              <w:br w:type="textWrapping"/>
            </w:r>
            <w:r>
              <w:rPr>
                <w:rFonts w:hint="eastAsia" w:ascii="仿宋" w:hAnsi="仿宋" w:eastAsia="仿宋" w:cs="仿宋"/>
                <w:sz w:val="24"/>
                <w:lang w:bidi="ar"/>
              </w:rPr>
              <w:t>2、主码流最大分辨率≥2880×1620</w:t>
            </w:r>
            <w:r>
              <w:rPr>
                <w:rFonts w:hint="eastAsia" w:ascii="仿宋" w:hAnsi="仿宋" w:eastAsia="仿宋" w:cs="仿宋"/>
                <w:sz w:val="24"/>
                <w:lang w:bidi="ar"/>
              </w:rPr>
              <w:br w:type="textWrapping"/>
            </w:r>
            <w:r>
              <w:rPr>
                <w:rFonts w:hint="eastAsia" w:ascii="仿宋" w:hAnsi="仿宋" w:eastAsia="仿宋" w:cs="仿宋"/>
                <w:sz w:val="24"/>
                <w:lang w:bidi="ar"/>
              </w:rPr>
              <w:t>3、2.8mm定焦镜头，≥1/2.8英寸CMOS传感器</w:t>
            </w:r>
            <w:r>
              <w:rPr>
                <w:rFonts w:hint="eastAsia" w:ascii="仿宋" w:hAnsi="仿宋" w:eastAsia="仿宋" w:cs="仿宋"/>
                <w:sz w:val="24"/>
                <w:lang w:bidi="ar"/>
              </w:rPr>
              <w:br w:type="textWrapping"/>
            </w:r>
            <w:r>
              <w:rPr>
                <w:rFonts w:hint="eastAsia" w:ascii="仿宋" w:hAnsi="仿宋" w:eastAsia="仿宋" w:cs="仿宋"/>
                <w:sz w:val="24"/>
                <w:lang w:bidi="ar"/>
              </w:rPr>
              <w:t>4、视频压缩标准：应支持H.264、H.265视频编码标准</w:t>
            </w:r>
            <w:r>
              <w:rPr>
                <w:rFonts w:hint="eastAsia" w:ascii="仿宋" w:hAnsi="仿宋" w:eastAsia="仿宋" w:cs="仿宋"/>
                <w:sz w:val="24"/>
                <w:lang w:bidi="ar"/>
              </w:rPr>
              <w:br w:type="textWrapping"/>
            </w:r>
            <w:r>
              <w:rPr>
                <w:rFonts w:hint="eastAsia" w:ascii="仿宋" w:hAnsi="仿宋" w:eastAsia="仿宋" w:cs="仿宋"/>
                <w:sz w:val="24"/>
                <w:lang w:bidi="ar"/>
              </w:rPr>
              <w:t>5、应支持三码流同时输出</w:t>
            </w:r>
            <w:r>
              <w:rPr>
                <w:rFonts w:hint="eastAsia" w:ascii="仿宋" w:hAnsi="仿宋" w:eastAsia="仿宋" w:cs="仿宋"/>
                <w:sz w:val="24"/>
                <w:lang w:bidi="ar"/>
              </w:rPr>
              <w:br w:type="textWrapping"/>
            </w:r>
            <w:r>
              <w:rPr>
                <w:rFonts w:hint="eastAsia" w:ascii="仿宋" w:hAnsi="仿宋" w:eastAsia="仿宋" w:cs="仿宋"/>
                <w:sz w:val="24"/>
                <w:lang w:bidi="ar"/>
              </w:rPr>
              <w:t>6、红外补光≥20m有效红外距离</w:t>
            </w:r>
            <w:r>
              <w:rPr>
                <w:rFonts w:hint="eastAsia" w:ascii="仿宋" w:hAnsi="仿宋" w:eastAsia="仿宋" w:cs="仿宋"/>
                <w:sz w:val="24"/>
                <w:lang w:bidi="ar"/>
              </w:rPr>
              <w:br w:type="textWrapping"/>
            </w:r>
            <w:r>
              <w:rPr>
                <w:rFonts w:hint="eastAsia" w:ascii="仿宋" w:hAnsi="仿宋" w:eastAsia="仿宋" w:cs="仿宋"/>
                <w:sz w:val="24"/>
                <w:lang w:bidi="ar"/>
              </w:rPr>
              <w:t>7、应支持3D数字降噪、背光补偿、强光抑制、感兴趣区域、隐私遮挡、走廊模式、透雾</w:t>
            </w:r>
            <w:r>
              <w:rPr>
                <w:rFonts w:hint="eastAsia" w:ascii="仿宋" w:hAnsi="仿宋" w:eastAsia="仿宋" w:cs="仿宋"/>
                <w:sz w:val="24"/>
                <w:lang w:bidi="ar"/>
              </w:rPr>
              <w:br w:type="textWrapping"/>
            </w:r>
            <w:r>
              <w:rPr>
                <w:rFonts w:hint="eastAsia" w:ascii="仿宋" w:hAnsi="仿宋" w:eastAsia="仿宋" w:cs="仿宋"/>
                <w:sz w:val="24"/>
                <w:lang w:bidi="ar"/>
              </w:rPr>
              <w:t>8、宽动态≥120dB</w:t>
            </w:r>
            <w:r>
              <w:rPr>
                <w:rFonts w:hint="eastAsia" w:ascii="仿宋" w:hAnsi="仿宋" w:eastAsia="仿宋" w:cs="仿宋"/>
                <w:sz w:val="24"/>
                <w:lang w:bidi="ar"/>
              </w:rPr>
              <w:br w:type="textWrapping"/>
            </w:r>
            <w:r>
              <w:rPr>
                <w:rFonts w:hint="eastAsia" w:ascii="仿宋" w:hAnsi="仿宋" w:eastAsia="仿宋" w:cs="仿宋"/>
                <w:sz w:val="24"/>
                <w:lang w:bidi="ar"/>
              </w:rPr>
              <w:t>9、支持≥2路报警输入、≥1路报警输出，≥1路音频输入、≥1路音频输出</w:t>
            </w:r>
            <w:r>
              <w:rPr>
                <w:rFonts w:hint="eastAsia" w:ascii="仿宋" w:hAnsi="仿宋" w:eastAsia="仿宋" w:cs="仿宋"/>
                <w:sz w:val="24"/>
                <w:lang w:bidi="ar"/>
              </w:rPr>
              <w:br w:type="textWrapping"/>
            </w:r>
            <w:r>
              <w:rPr>
                <w:rFonts w:hint="eastAsia" w:ascii="仿宋" w:hAnsi="仿宋" w:eastAsia="仿宋" w:cs="仿宋"/>
                <w:sz w:val="24"/>
                <w:lang w:bidi="ar"/>
              </w:rPr>
              <w:t>10、最大应支持≥512G TF卡存储</w:t>
            </w:r>
            <w:r>
              <w:rPr>
                <w:rFonts w:hint="eastAsia" w:ascii="仿宋" w:hAnsi="仿宋" w:eastAsia="仿宋" w:cs="仿宋"/>
                <w:sz w:val="24"/>
                <w:lang w:bidi="ar"/>
              </w:rPr>
              <w:br w:type="textWrapping"/>
            </w:r>
            <w:r>
              <w:rPr>
                <w:rFonts w:hint="eastAsia" w:ascii="仿宋" w:hAnsi="仿宋" w:eastAsia="仿宋" w:cs="仿宋"/>
                <w:sz w:val="24"/>
                <w:lang w:bidi="ar"/>
              </w:rPr>
              <w:t>11、内置MIC，拾音距离可达≥5m</w:t>
            </w:r>
            <w:r>
              <w:rPr>
                <w:rFonts w:hint="eastAsia" w:ascii="仿宋" w:hAnsi="仿宋" w:eastAsia="仿宋" w:cs="仿宋"/>
                <w:sz w:val="24"/>
                <w:lang w:bidi="ar"/>
              </w:rPr>
              <w:br w:type="textWrapping"/>
            </w:r>
            <w:r>
              <w:rPr>
                <w:rFonts w:hint="eastAsia" w:ascii="仿宋" w:hAnsi="仿宋" w:eastAsia="仿宋" w:cs="仿宋"/>
                <w:sz w:val="24"/>
                <w:lang w:bidi="ar"/>
              </w:rPr>
              <w:t>12、具有≥1个10M/100M自适应以太网口，具有≥1路RS485，支持摄像机对时钟系统自动校时</w:t>
            </w:r>
            <w:r>
              <w:rPr>
                <w:rFonts w:hint="eastAsia" w:ascii="仿宋" w:hAnsi="仿宋" w:eastAsia="仿宋" w:cs="仿宋"/>
                <w:sz w:val="24"/>
                <w:lang w:bidi="ar"/>
              </w:rPr>
              <w:br w:type="textWrapping"/>
            </w:r>
            <w:r>
              <w:rPr>
                <w:rFonts w:hint="eastAsia" w:ascii="仿宋" w:hAnsi="仿宋" w:eastAsia="仿宋" w:cs="仿宋"/>
                <w:sz w:val="24"/>
                <w:lang w:bidi="ar"/>
              </w:rPr>
              <w:t>13、应支持音频降噪，移动侦测，遮挡报警</w:t>
            </w:r>
            <w:r>
              <w:rPr>
                <w:rFonts w:hint="eastAsia" w:ascii="仿宋" w:hAnsi="仿宋" w:eastAsia="仿宋" w:cs="仿宋"/>
                <w:sz w:val="24"/>
                <w:lang w:bidi="ar"/>
              </w:rPr>
              <w:br w:type="textWrapping"/>
            </w:r>
            <w:r>
              <w:rPr>
                <w:rFonts w:hint="eastAsia" w:ascii="仿宋" w:hAnsi="仿宋" w:eastAsia="仿宋" w:cs="仿宋"/>
                <w:sz w:val="24"/>
                <w:lang w:bidi="ar"/>
              </w:rPr>
              <w:t>14、OSD字符：支持≥5个区域的附加字符叠加，每个区域≥2行，每行≥21个汉字</w:t>
            </w:r>
            <w:r>
              <w:rPr>
                <w:rFonts w:hint="eastAsia" w:ascii="仿宋" w:hAnsi="仿宋" w:eastAsia="仿宋" w:cs="仿宋"/>
                <w:sz w:val="24"/>
                <w:lang w:bidi="ar"/>
              </w:rPr>
              <w:br w:type="textWrapping"/>
            </w:r>
            <w:r>
              <w:rPr>
                <w:rFonts w:hint="eastAsia" w:ascii="仿宋" w:hAnsi="仿宋" w:eastAsia="仿宋" w:cs="仿宋"/>
                <w:sz w:val="24"/>
                <w:lang w:bidi="ar"/>
              </w:rPr>
              <w:t>15、应支持拌线、双拌线、周界、物品遗留、物品丢失、徘徊、奔跑、热度</w:t>
            </w:r>
            <w:r>
              <w:rPr>
                <w:rFonts w:hint="eastAsia" w:ascii="仿宋" w:hAnsi="仿宋" w:eastAsia="仿宋" w:cs="仿宋"/>
                <w:sz w:val="24"/>
                <w:lang w:eastAsia="zh-CN" w:bidi="ar"/>
              </w:rPr>
              <w:t>图等</w:t>
            </w:r>
            <w:r>
              <w:rPr>
                <w:rFonts w:hint="eastAsia" w:ascii="仿宋" w:hAnsi="仿宋" w:eastAsia="仿宋" w:cs="仿宋"/>
                <w:sz w:val="24"/>
                <w:lang w:bidi="ar"/>
              </w:rPr>
              <w:t>多种分析；应支持人数统计（垂直、拌线、区域、队列），人群聚集、值岗检测、视频诊断、音频异常检测</w:t>
            </w:r>
            <w:r>
              <w:rPr>
                <w:rFonts w:hint="eastAsia" w:ascii="仿宋" w:hAnsi="仿宋" w:eastAsia="仿宋" w:cs="仿宋"/>
                <w:sz w:val="24"/>
                <w:lang w:bidi="ar"/>
              </w:rPr>
              <w:br w:type="textWrapping"/>
            </w:r>
            <w:r>
              <w:rPr>
                <w:rFonts w:hint="eastAsia" w:ascii="仿宋" w:hAnsi="仿宋" w:eastAsia="仿宋" w:cs="仿宋"/>
                <w:sz w:val="24"/>
                <w:lang w:bidi="ar"/>
              </w:rPr>
              <w:t>16、DC12V供电，应支持POE供电及POE反向供电</w:t>
            </w:r>
            <w:r>
              <w:rPr>
                <w:rFonts w:hint="eastAsia" w:ascii="仿宋" w:hAnsi="仿宋" w:eastAsia="仿宋" w:cs="仿宋"/>
                <w:sz w:val="24"/>
                <w:lang w:bidi="ar"/>
              </w:rPr>
              <w:br w:type="textWrapping"/>
            </w:r>
            <w:r>
              <w:rPr>
                <w:rFonts w:hint="eastAsia" w:ascii="仿宋" w:hAnsi="仿宋" w:eastAsia="仿宋" w:cs="仿宋"/>
                <w:sz w:val="24"/>
                <w:lang w:bidi="ar"/>
              </w:rPr>
              <w:t xml:space="preserve">17、≥IP67防护等级 </w:t>
            </w:r>
            <w:r>
              <w:rPr>
                <w:rFonts w:hint="eastAsia" w:ascii="仿宋" w:hAnsi="仿宋" w:eastAsia="仿宋" w:cs="仿宋"/>
                <w:sz w:val="24"/>
                <w:lang w:bidi="ar"/>
              </w:rPr>
              <w:br w:type="textWrapping"/>
            </w:r>
            <w:r>
              <w:rPr>
                <w:rFonts w:hint="eastAsia" w:ascii="仿宋" w:hAnsi="仿宋" w:eastAsia="仿宋" w:cs="仿宋"/>
                <w:sz w:val="24"/>
                <w:lang w:bidi="ar"/>
              </w:rPr>
              <w:t>18、最大功率≤6W</w:t>
            </w:r>
            <w:r>
              <w:rPr>
                <w:rFonts w:hint="eastAsia" w:ascii="仿宋" w:hAnsi="仿宋" w:eastAsia="仿宋" w:cs="仿宋"/>
                <w:sz w:val="24"/>
                <w:lang w:bidi="ar"/>
              </w:rPr>
              <w:br w:type="textWrapping"/>
            </w:r>
            <w:r>
              <w:rPr>
                <w:rFonts w:hint="eastAsia" w:ascii="仿宋" w:hAnsi="仿宋" w:eastAsia="仿宋" w:cs="仿宋"/>
                <w:sz w:val="24"/>
              </w:rPr>
              <w:t>19、所投产品制造商应具有CMMM 智能制造能力成熟度三级及以上证书（提供证书复印件并加盖厂商公章）</w:t>
            </w:r>
            <w:r>
              <w:rPr>
                <w:rFonts w:hint="eastAsia" w:ascii="仿宋" w:hAnsi="仿宋" w:eastAsia="仿宋" w:cs="仿宋"/>
                <w:sz w:val="24"/>
                <w:lang w:bidi="ar"/>
              </w:rPr>
              <w:br w:type="textWrapping"/>
            </w:r>
            <w:r>
              <w:rPr>
                <w:rFonts w:hint="eastAsia" w:ascii="仿宋" w:hAnsi="仿宋" w:eastAsia="仿宋" w:cs="仿宋"/>
                <w:sz w:val="24"/>
              </w:rPr>
              <w:t>20、序号2、9、10、14、15项参数须提供第三方检测机构出具的检测报告复印件或扫描件证明</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080EF245">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37</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2ECD6F0F">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679C628C">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072C3D65">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11</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156A0A2E">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半球壁装支架</w:t>
            </w:r>
          </w:p>
        </w:tc>
        <w:tc>
          <w:tcPr>
            <w:tcW w:w="2761" w:type="pct"/>
            <w:tcBorders>
              <w:top w:val="single" w:color="000000" w:sz="4" w:space="0"/>
              <w:left w:val="single" w:color="000000" w:sz="4" w:space="0"/>
              <w:bottom w:val="single" w:color="000000" w:sz="4" w:space="0"/>
              <w:right w:val="single" w:color="000000" w:sz="4" w:space="0"/>
            </w:tcBorders>
            <w:vAlign w:val="center"/>
          </w:tcPr>
          <w:p w14:paraId="571B086F">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壁装支架</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364D89E1">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37</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33B3DCB1">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个</w:t>
            </w:r>
          </w:p>
        </w:tc>
      </w:tr>
      <w:tr w14:paraId="0CD755EF">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5A883992">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12</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5E0C2016">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巡考专用枪式摄像机</w:t>
            </w:r>
          </w:p>
        </w:tc>
        <w:tc>
          <w:tcPr>
            <w:tcW w:w="2761" w:type="pct"/>
            <w:tcBorders>
              <w:top w:val="single" w:color="000000" w:sz="4" w:space="0"/>
              <w:left w:val="single" w:color="000000" w:sz="4" w:space="0"/>
              <w:bottom w:val="single" w:color="000000" w:sz="4" w:space="0"/>
              <w:right w:val="single" w:color="000000" w:sz="4" w:space="0"/>
            </w:tcBorders>
            <w:vAlign w:val="center"/>
          </w:tcPr>
          <w:p w14:paraId="115637CD">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1、符合《国家教育考试网上巡查系统视频标准技术规范（2017版）》JY/T-KS-JS-2017-1</w:t>
            </w:r>
            <w:r>
              <w:rPr>
                <w:rFonts w:hint="eastAsia" w:ascii="仿宋" w:hAnsi="仿宋" w:eastAsia="仿宋" w:cs="仿宋"/>
                <w:sz w:val="24"/>
                <w:lang w:bidi="ar"/>
              </w:rPr>
              <w:br w:type="textWrapping"/>
            </w:r>
            <w:r>
              <w:rPr>
                <w:rFonts w:hint="eastAsia" w:ascii="仿宋" w:hAnsi="仿宋" w:eastAsia="仿宋" w:cs="仿宋"/>
                <w:sz w:val="24"/>
                <w:lang w:bidi="ar"/>
              </w:rPr>
              <w:t>2、靶面尺寸≥1/2.7英寸；最大分辨率≥2880×1620</w:t>
            </w:r>
            <w:r>
              <w:rPr>
                <w:rFonts w:hint="eastAsia" w:ascii="仿宋" w:hAnsi="仿宋" w:eastAsia="仿宋" w:cs="仿宋"/>
                <w:sz w:val="24"/>
                <w:lang w:bidi="ar"/>
              </w:rPr>
              <w:br w:type="textWrapping"/>
            </w:r>
            <w:r>
              <w:rPr>
                <w:rFonts w:hint="eastAsia" w:ascii="仿宋" w:hAnsi="仿宋" w:eastAsia="仿宋" w:cs="仿宋"/>
                <w:sz w:val="24"/>
                <w:lang w:bidi="ar"/>
              </w:rPr>
              <w:t>3、支持三码流输出</w:t>
            </w:r>
            <w:r>
              <w:rPr>
                <w:rFonts w:hint="eastAsia" w:ascii="仿宋" w:hAnsi="仿宋" w:eastAsia="仿宋" w:cs="仿宋"/>
                <w:sz w:val="24"/>
                <w:lang w:bidi="ar"/>
              </w:rPr>
              <w:br w:type="textWrapping"/>
            </w:r>
            <w:r>
              <w:rPr>
                <w:rFonts w:hint="eastAsia" w:ascii="仿宋" w:hAnsi="仿宋" w:eastAsia="仿宋" w:cs="仿宋"/>
                <w:sz w:val="24"/>
                <w:lang w:bidi="ar"/>
              </w:rPr>
              <w:t>4、镜头焦距：4mm</w:t>
            </w:r>
            <w:r>
              <w:rPr>
                <w:rFonts w:hint="eastAsia" w:ascii="仿宋" w:hAnsi="仿宋" w:eastAsia="仿宋" w:cs="仿宋"/>
                <w:sz w:val="24"/>
                <w:lang w:bidi="ar"/>
              </w:rPr>
              <w:br w:type="textWrapping"/>
            </w:r>
            <w:r>
              <w:rPr>
                <w:rFonts w:hint="eastAsia" w:ascii="仿宋" w:hAnsi="仿宋" w:eastAsia="仿宋" w:cs="仿宋"/>
                <w:sz w:val="24"/>
                <w:lang w:bidi="ar"/>
              </w:rPr>
              <w:t>5、应支持H.264、H.265视频编码格式</w:t>
            </w:r>
            <w:r>
              <w:rPr>
                <w:rFonts w:hint="eastAsia" w:ascii="仿宋" w:hAnsi="仿宋" w:eastAsia="仿宋" w:cs="仿宋"/>
                <w:sz w:val="24"/>
                <w:lang w:bidi="ar"/>
              </w:rPr>
              <w:br w:type="textWrapping"/>
            </w:r>
            <w:r>
              <w:rPr>
                <w:rFonts w:hint="eastAsia" w:ascii="仿宋" w:hAnsi="仿宋" w:eastAsia="仿宋" w:cs="仿宋"/>
                <w:sz w:val="24"/>
                <w:lang w:bidi="ar"/>
              </w:rPr>
              <w:t>6、分辨力：彩色：≥1400TVL（分辨率≥2880x1620，帧率≥25 帧/s）</w:t>
            </w:r>
            <w:r>
              <w:rPr>
                <w:rFonts w:hint="eastAsia" w:ascii="仿宋" w:hAnsi="仿宋" w:eastAsia="仿宋" w:cs="仿宋"/>
                <w:sz w:val="24"/>
                <w:lang w:bidi="ar"/>
              </w:rPr>
              <w:br w:type="textWrapping"/>
            </w:r>
            <w:r>
              <w:rPr>
                <w:rFonts w:hint="eastAsia" w:ascii="仿宋" w:hAnsi="仿宋" w:eastAsia="仿宋" w:cs="仿宋"/>
                <w:sz w:val="24"/>
                <w:lang w:bidi="ar"/>
              </w:rPr>
              <w:t>7、应支持背光补偿、强光抑制、数字降噪和感兴趣区域</w:t>
            </w:r>
            <w:r>
              <w:rPr>
                <w:rFonts w:hint="eastAsia" w:ascii="仿宋" w:hAnsi="仿宋" w:eastAsia="仿宋" w:cs="仿宋"/>
                <w:sz w:val="24"/>
                <w:lang w:bidi="ar"/>
              </w:rPr>
              <w:br w:type="textWrapping"/>
            </w:r>
            <w:r>
              <w:rPr>
                <w:rFonts w:hint="eastAsia" w:ascii="仿宋" w:hAnsi="仿宋" w:eastAsia="仿宋" w:cs="仿宋"/>
                <w:sz w:val="24"/>
                <w:lang w:bidi="ar"/>
              </w:rPr>
              <w:t>8、在WEB浏览器下，具有感兴趣区域设置选项，支持设置≥8块矩形静态区域；</w:t>
            </w:r>
            <w:r>
              <w:rPr>
                <w:rFonts w:hint="eastAsia" w:ascii="仿宋" w:hAnsi="仿宋" w:eastAsia="仿宋" w:cs="仿宋"/>
                <w:sz w:val="24"/>
                <w:lang w:bidi="ar"/>
              </w:rPr>
              <w:br w:type="textWrapping"/>
            </w:r>
            <w:r>
              <w:rPr>
                <w:rFonts w:hint="eastAsia" w:ascii="仿宋" w:hAnsi="仿宋" w:eastAsia="仿宋" w:cs="仿宋"/>
                <w:sz w:val="24"/>
                <w:lang w:bidi="ar"/>
              </w:rPr>
              <w:t>9、支持≥5个区域的附加字符叠加，每个区域最多支持≥127字符或≥42汉字；</w:t>
            </w:r>
            <w:r>
              <w:rPr>
                <w:rFonts w:hint="eastAsia" w:ascii="仿宋" w:hAnsi="仿宋" w:eastAsia="仿宋" w:cs="仿宋"/>
                <w:sz w:val="24"/>
                <w:lang w:bidi="ar"/>
              </w:rPr>
              <w:br w:type="textWrapping"/>
            </w:r>
            <w:r>
              <w:rPr>
                <w:rFonts w:hint="eastAsia" w:ascii="仿宋" w:hAnsi="仿宋" w:eastAsia="仿宋" w:cs="仿宋"/>
                <w:sz w:val="24"/>
                <w:lang w:bidi="ar"/>
              </w:rPr>
              <w:t>10、应能通过菜单设置开启／关闭强光抑制。</w:t>
            </w:r>
            <w:r>
              <w:rPr>
                <w:rFonts w:hint="eastAsia" w:ascii="仿宋" w:hAnsi="仿宋" w:eastAsia="仿宋" w:cs="仿宋"/>
                <w:sz w:val="24"/>
                <w:lang w:bidi="ar"/>
              </w:rPr>
              <w:br w:type="textWrapping"/>
            </w:r>
            <w:r>
              <w:rPr>
                <w:rFonts w:hint="eastAsia" w:ascii="仿宋" w:hAnsi="仿宋" w:eastAsia="仿宋" w:cs="仿宋"/>
                <w:sz w:val="24"/>
                <w:lang w:bidi="ar"/>
              </w:rPr>
              <w:t>11、当环境照度低于一定值时，通过红外灯照射，可基本分辨距离≥80米处所摄车辆或人体目标的轮廓；补光亮度支持自动和手动调节</w:t>
            </w:r>
            <w:r>
              <w:rPr>
                <w:rFonts w:hint="eastAsia" w:ascii="仿宋" w:hAnsi="仿宋" w:eastAsia="仿宋" w:cs="仿宋"/>
                <w:sz w:val="24"/>
                <w:lang w:bidi="ar"/>
              </w:rPr>
              <w:br w:type="textWrapping"/>
            </w:r>
            <w:r>
              <w:rPr>
                <w:rFonts w:hint="eastAsia" w:ascii="仿宋" w:hAnsi="仿宋" w:eastAsia="仿宋" w:cs="仿宋"/>
                <w:sz w:val="24"/>
                <w:lang w:bidi="ar"/>
              </w:rPr>
              <w:t>12、支持双向语音对讲;应能通过 MIC 拾取距离设备≥6米处的正常交流谈话声</w:t>
            </w:r>
            <w:r>
              <w:rPr>
                <w:rFonts w:hint="eastAsia" w:ascii="仿宋" w:hAnsi="仿宋" w:eastAsia="仿宋" w:cs="仿宋"/>
                <w:sz w:val="24"/>
                <w:lang w:bidi="ar"/>
              </w:rPr>
              <w:br w:type="textWrapping"/>
            </w:r>
            <w:r>
              <w:rPr>
                <w:rFonts w:hint="eastAsia" w:ascii="仿宋" w:hAnsi="仿宋" w:eastAsia="仿宋" w:cs="仿宋"/>
                <w:sz w:val="24"/>
                <w:lang w:bidi="ar"/>
              </w:rPr>
              <w:t>13、接口：具有≥1路音频输入、≥1路音频输出；≥2路报警输入、≥1路报警输出；≥1个RJ45网口</w:t>
            </w:r>
            <w:r>
              <w:rPr>
                <w:rFonts w:hint="eastAsia" w:ascii="仿宋" w:hAnsi="仿宋" w:eastAsia="仿宋" w:cs="仿宋"/>
                <w:sz w:val="24"/>
                <w:lang w:bidi="ar"/>
              </w:rPr>
              <w:br w:type="textWrapping"/>
            </w:r>
            <w:r>
              <w:rPr>
                <w:rFonts w:hint="eastAsia" w:ascii="仿宋" w:hAnsi="仿宋" w:eastAsia="仿宋" w:cs="仿宋"/>
                <w:sz w:val="24"/>
                <w:lang w:bidi="ar"/>
              </w:rPr>
              <w:t>14、应支持DC12V供电，支持POE供电及POE反向供电</w:t>
            </w:r>
            <w:r>
              <w:rPr>
                <w:rFonts w:hint="eastAsia" w:ascii="仿宋" w:hAnsi="仿宋" w:eastAsia="仿宋" w:cs="仿宋"/>
                <w:sz w:val="24"/>
                <w:lang w:bidi="ar"/>
              </w:rPr>
              <w:br w:type="textWrapping"/>
            </w:r>
            <w:r>
              <w:rPr>
                <w:rFonts w:hint="eastAsia" w:ascii="仿宋" w:hAnsi="仿宋" w:eastAsia="仿宋" w:cs="仿宋"/>
                <w:sz w:val="24"/>
                <w:lang w:bidi="ar"/>
              </w:rPr>
              <w:t>15、外壳防护等级≥IP67</w:t>
            </w:r>
            <w:r>
              <w:rPr>
                <w:rFonts w:hint="eastAsia" w:ascii="仿宋" w:hAnsi="仿宋" w:eastAsia="仿宋" w:cs="仿宋"/>
                <w:sz w:val="24"/>
                <w:lang w:bidi="ar"/>
              </w:rPr>
              <w:br w:type="textWrapping"/>
            </w:r>
            <w:r>
              <w:rPr>
                <w:rFonts w:hint="eastAsia" w:ascii="仿宋" w:hAnsi="仿宋" w:eastAsia="仿宋" w:cs="仿宋"/>
                <w:sz w:val="24"/>
              </w:rPr>
              <w:t>16、序号2、6、11、15项参数须提供第三方检测机构出具的检测报告复印件或扫描件证明</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38222D0D">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4</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17B24CDE">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5D8F9CAD">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7219C45E">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13</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5623A18F">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一体机支架</w:t>
            </w:r>
          </w:p>
        </w:tc>
        <w:tc>
          <w:tcPr>
            <w:tcW w:w="2761" w:type="pct"/>
            <w:tcBorders>
              <w:top w:val="single" w:color="000000" w:sz="4" w:space="0"/>
              <w:left w:val="single" w:color="000000" w:sz="4" w:space="0"/>
              <w:bottom w:val="single" w:color="000000" w:sz="4" w:space="0"/>
              <w:right w:val="single" w:color="000000" w:sz="4" w:space="0"/>
            </w:tcBorders>
            <w:vAlign w:val="center"/>
          </w:tcPr>
          <w:p w14:paraId="2B66A3AD">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一体机支架</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2BF67759">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4</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1052E51B">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个</w:t>
            </w:r>
          </w:p>
        </w:tc>
      </w:tr>
      <w:tr w14:paraId="6D749DF8">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1754B22D">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14</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5F47A989">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巡考专用高清球型摄像机</w:t>
            </w:r>
          </w:p>
        </w:tc>
        <w:tc>
          <w:tcPr>
            <w:tcW w:w="2761" w:type="pct"/>
            <w:tcBorders>
              <w:top w:val="single" w:color="000000" w:sz="4" w:space="0"/>
              <w:left w:val="single" w:color="000000" w:sz="4" w:space="0"/>
              <w:bottom w:val="single" w:color="000000" w:sz="4" w:space="0"/>
              <w:right w:val="single" w:color="000000" w:sz="4" w:space="0"/>
            </w:tcBorders>
            <w:vAlign w:val="center"/>
          </w:tcPr>
          <w:p w14:paraId="5C2C1F34">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1、符合《国家教育考试网上巡查系统视频标准技术规范（2017版）》JY/T-KS-JS-2017-1</w:t>
            </w:r>
            <w:r>
              <w:rPr>
                <w:rFonts w:hint="eastAsia" w:ascii="仿宋" w:hAnsi="仿宋" w:eastAsia="仿宋" w:cs="仿宋"/>
                <w:sz w:val="24"/>
                <w:lang w:bidi="ar"/>
              </w:rPr>
              <w:br w:type="textWrapping"/>
            </w:r>
            <w:r>
              <w:rPr>
                <w:rFonts w:hint="eastAsia" w:ascii="仿宋" w:hAnsi="仿宋" w:eastAsia="仿宋" w:cs="仿宋"/>
                <w:sz w:val="24"/>
                <w:lang w:bidi="ar"/>
              </w:rPr>
              <w:t>2、靶面尺寸≥1/2.7英寸CMOS传感器；最大分辨率≥2880×1620</w:t>
            </w:r>
            <w:r>
              <w:rPr>
                <w:rFonts w:hint="eastAsia" w:ascii="仿宋" w:hAnsi="仿宋" w:eastAsia="仿宋" w:cs="仿宋"/>
                <w:sz w:val="24"/>
                <w:lang w:bidi="ar"/>
              </w:rPr>
              <w:br w:type="textWrapping"/>
            </w:r>
            <w:r>
              <w:rPr>
                <w:rFonts w:hint="eastAsia" w:ascii="仿宋" w:hAnsi="仿宋" w:eastAsia="仿宋" w:cs="仿宋"/>
                <w:sz w:val="24"/>
                <w:lang w:bidi="ar"/>
              </w:rPr>
              <w:t>3、支持≥23倍光学变倍，≥16倍数字变倍</w:t>
            </w:r>
            <w:r>
              <w:rPr>
                <w:rFonts w:hint="eastAsia" w:ascii="仿宋" w:hAnsi="仿宋" w:eastAsia="仿宋" w:cs="仿宋"/>
                <w:sz w:val="24"/>
                <w:lang w:bidi="ar"/>
              </w:rPr>
              <w:br w:type="textWrapping"/>
            </w:r>
            <w:r>
              <w:rPr>
                <w:rFonts w:hint="eastAsia" w:ascii="仿宋" w:hAnsi="仿宋" w:eastAsia="仿宋" w:cs="仿宋"/>
                <w:sz w:val="24"/>
                <w:lang w:bidi="ar"/>
              </w:rPr>
              <w:t>4、镜头焦距应至少包含：4.8mm～110mm</w:t>
            </w:r>
            <w:r>
              <w:rPr>
                <w:rFonts w:hint="eastAsia" w:ascii="仿宋" w:hAnsi="仿宋" w:eastAsia="仿宋" w:cs="仿宋"/>
                <w:sz w:val="24"/>
                <w:lang w:bidi="ar"/>
              </w:rPr>
              <w:br w:type="textWrapping"/>
            </w:r>
            <w:r>
              <w:rPr>
                <w:rFonts w:hint="eastAsia" w:ascii="仿宋" w:hAnsi="仿宋" w:eastAsia="仿宋" w:cs="仿宋"/>
                <w:sz w:val="24"/>
                <w:lang w:bidi="ar"/>
              </w:rPr>
              <w:t>5、应支持H.264、H.265视频编码格式</w:t>
            </w:r>
            <w:r>
              <w:rPr>
                <w:rFonts w:hint="eastAsia" w:ascii="仿宋" w:hAnsi="仿宋" w:eastAsia="仿宋" w:cs="仿宋"/>
                <w:sz w:val="24"/>
                <w:lang w:bidi="ar"/>
              </w:rPr>
              <w:br w:type="textWrapping"/>
            </w:r>
            <w:r>
              <w:rPr>
                <w:rFonts w:hint="eastAsia" w:ascii="仿宋" w:hAnsi="仿宋" w:eastAsia="仿宋" w:cs="仿宋"/>
                <w:sz w:val="24"/>
                <w:lang w:bidi="ar"/>
              </w:rPr>
              <w:t>6、应支持音视频异常检测、视频诊断、移动报警、遮挡报警</w:t>
            </w:r>
            <w:r>
              <w:rPr>
                <w:rFonts w:hint="eastAsia" w:ascii="仿宋" w:hAnsi="仿宋" w:eastAsia="仿宋" w:cs="仿宋"/>
                <w:sz w:val="24"/>
                <w:lang w:bidi="ar"/>
              </w:rPr>
              <w:br w:type="textWrapping"/>
            </w:r>
            <w:r>
              <w:rPr>
                <w:rFonts w:hint="eastAsia" w:ascii="仿宋" w:hAnsi="仿宋" w:eastAsia="仿宋" w:cs="仿宋"/>
                <w:sz w:val="24"/>
                <w:lang w:bidi="ar"/>
              </w:rPr>
              <w:t>7、应支持≥500个预置位，自动巡航路径≥16条，自动扫描路径≥8条</w:t>
            </w:r>
            <w:r>
              <w:rPr>
                <w:rFonts w:hint="eastAsia" w:ascii="仿宋" w:hAnsi="仿宋" w:eastAsia="仿宋" w:cs="仿宋"/>
                <w:sz w:val="24"/>
                <w:lang w:bidi="ar"/>
              </w:rPr>
              <w:br w:type="textWrapping"/>
            </w:r>
            <w:r>
              <w:rPr>
                <w:rFonts w:hint="eastAsia" w:ascii="仿宋" w:hAnsi="仿宋" w:eastAsia="仿宋" w:cs="仿宋"/>
                <w:sz w:val="24"/>
                <w:lang w:bidi="ar"/>
              </w:rPr>
              <w:t>8、红外补光距离≥100m</w:t>
            </w:r>
            <w:r>
              <w:rPr>
                <w:rFonts w:hint="eastAsia" w:ascii="仿宋" w:hAnsi="仿宋" w:eastAsia="仿宋" w:cs="仿宋"/>
                <w:sz w:val="24"/>
                <w:lang w:bidi="ar"/>
              </w:rPr>
              <w:br w:type="textWrapping"/>
            </w:r>
            <w:r>
              <w:rPr>
                <w:rFonts w:hint="eastAsia" w:ascii="仿宋" w:hAnsi="仿宋" w:eastAsia="仿宋" w:cs="仿宋"/>
                <w:sz w:val="24"/>
                <w:lang w:bidi="ar"/>
              </w:rPr>
              <w:t>9、接口：具有≥1路音频输入、≥1路音频输出；≥1路报警输入、≥1路报警输出；≥1个自适应以太网口；应支持TF卡存储，最大支持≥512G</w:t>
            </w:r>
            <w:r>
              <w:rPr>
                <w:rFonts w:hint="eastAsia" w:ascii="仿宋" w:hAnsi="仿宋" w:eastAsia="仿宋" w:cs="仿宋"/>
                <w:sz w:val="24"/>
                <w:lang w:bidi="ar"/>
              </w:rPr>
              <w:br w:type="textWrapping"/>
            </w:r>
            <w:r>
              <w:rPr>
                <w:rFonts w:hint="eastAsia" w:ascii="仿宋" w:hAnsi="仿宋" w:eastAsia="仿宋" w:cs="仿宋"/>
                <w:sz w:val="24"/>
                <w:lang w:bidi="ar"/>
              </w:rPr>
              <w:t>10、应支持断网续传</w:t>
            </w:r>
            <w:r>
              <w:rPr>
                <w:rFonts w:hint="eastAsia" w:ascii="仿宋" w:hAnsi="仿宋" w:eastAsia="仿宋" w:cs="仿宋"/>
                <w:sz w:val="24"/>
                <w:lang w:bidi="ar"/>
              </w:rPr>
              <w:br w:type="textWrapping"/>
            </w:r>
            <w:r>
              <w:rPr>
                <w:rFonts w:hint="eastAsia" w:ascii="仿宋" w:hAnsi="仿宋" w:eastAsia="仿宋" w:cs="仿宋"/>
                <w:sz w:val="24"/>
                <w:lang w:bidi="ar"/>
              </w:rPr>
              <w:t>11、应支持人数统计、人群聚集、绊线、双绊线、周界、物品遗留、物品丢失、热度图</w:t>
            </w:r>
            <w:r>
              <w:rPr>
                <w:rFonts w:hint="eastAsia" w:ascii="仿宋" w:hAnsi="仿宋" w:eastAsia="仿宋" w:cs="仿宋"/>
                <w:sz w:val="24"/>
                <w:lang w:bidi="ar"/>
              </w:rPr>
              <w:br w:type="textWrapping"/>
            </w:r>
            <w:r>
              <w:rPr>
                <w:rFonts w:hint="eastAsia" w:ascii="仿宋" w:hAnsi="仿宋" w:eastAsia="仿宋" w:cs="仿宋"/>
                <w:sz w:val="24"/>
                <w:lang w:bidi="ar"/>
              </w:rPr>
              <w:t>12、应支持≥5个区域的附加字符叠加,每个区域最多支持≥127字符或≥42汉字</w:t>
            </w:r>
            <w:r>
              <w:rPr>
                <w:rFonts w:hint="eastAsia" w:ascii="仿宋" w:hAnsi="仿宋" w:eastAsia="仿宋" w:cs="仿宋"/>
                <w:sz w:val="24"/>
                <w:lang w:bidi="ar"/>
              </w:rPr>
              <w:br w:type="textWrapping"/>
            </w:r>
            <w:r>
              <w:rPr>
                <w:rFonts w:hint="eastAsia" w:ascii="仿宋" w:hAnsi="仿宋" w:eastAsia="仿宋" w:cs="仿宋"/>
                <w:sz w:val="24"/>
                <w:lang w:bidi="ar"/>
              </w:rPr>
              <w:t>13、应支持电压报警、磁盘满、磁盘读写错误</w:t>
            </w:r>
            <w:r>
              <w:rPr>
                <w:rFonts w:hint="eastAsia" w:ascii="仿宋" w:hAnsi="仿宋" w:eastAsia="仿宋" w:cs="仿宋"/>
                <w:sz w:val="24"/>
                <w:lang w:bidi="ar"/>
              </w:rPr>
              <w:br w:type="textWrapping"/>
            </w:r>
            <w:r>
              <w:rPr>
                <w:rFonts w:hint="eastAsia" w:ascii="仿宋" w:hAnsi="仿宋" w:eastAsia="仿宋" w:cs="仿宋"/>
                <w:sz w:val="24"/>
                <w:lang w:bidi="ar"/>
              </w:rPr>
              <w:t>14、应支持人脸抓拍，最远人脸抓拍距离≥100米</w:t>
            </w:r>
            <w:r>
              <w:rPr>
                <w:rFonts w:hint="eastAsia" w:ascii="仿宋" w:hAnsi="仿宋" w:eastAsia="仿宋" w:cs="仿宋"/>
                <w:sz w:val="24"/>
                <w:lang w:bidi="ar"/>
              </w:rPr>
              <w:br w:type="textWrapping"/>
            </w:r>
            <w:r>
              <w:rPr>
                <w:rFonts w:hint="eastAsia" w:ascii="仿宋" w:hAnsi="仿宋" w:eastAsia="仿宋" w:cs="仿宋"/>
                <w:sz w:val="24"/>
                <w:lang w:bidi="ar"/>
              </w:rPr>
              <w:t>15、单画面最多同时检测人脸数≥32个</w:t>
            </w:r>
            <w:r>
              <w:rPr>
                <w:rFonts w:hint="eastAsia" w:ascii="仿宋" w:hAnsi="仿宋" w:eastAsia="仿宋" w:cs="仿宋"/>
                <w:sz w:val="24"/>
                <w:lang w:bidi="ar"/>
              </w:rPr>
              <w:br w:type="textWrapping"/>
            </w:r>
            <w:r>
              <w:rPr>
                <w:rFonts w:hint="eastAsia" w:ascii="仿宋" w:hAnsi="仿宋" w:eastAsia="仿宋" w:cs="仿宋"/>
                <w:sz w:val="24"/>
                <w:lang w:bidi="ar"/>
              </w:rPr>
              <w:t>16、单画面最多同时抓拍人脸数≥16个</w:t>
            </w:r>
            <w:r>
              <w:rPr>
                <w:rFonts w:hint="eastAsia" w:ascii="仿宋" w:hAnsi="仿宋" w:eastAsia="仿宋" w:cs="仿宋"/>
                <w:sz w:val="24"/>
                <w:lang w:bidi="ar"/>
              </w:rPr>
              <w:br w:type="textWrapping"/>
            </w:r>
            <w:r>
              <w:rPr>
                <w:rFonts w:hint="eastAsia" w:ascii="仿宋" w:hAnsi="仿宋" w:eastAsia="仿宋" w:cs="仿宋"/>
                <w:sz w:val="24"/>
                <w:lang w:bidi="ar"/>
              </w:rPr>
              <w:t>17、应支持图像翻转、视频遮盖、电子防抖</w:t>
            </w:r>
            <w:r>
              <w:rPr>
                <w:rFonts w:hint="eastAsia" w:ascii="仿宋" w:hAnsi="仿宋" w:eastAsia="仿宋" w:cs="仿宋"/>
                <w:sz w:val="24"/>
                <w:lang w:bidi="ar"/>
              </w:rPr>
              <w:br w:type="textWrapping"/>
            </w:r>
            <w:r>
              <w:rPr>
                <w:rFonts w:hint="eastAsia" w:ascii="仿宋" w:hAnsi="仿宋" w:eastAsia="仿宋" w:cs="仿宋"/>
                <w:sz w:val="24"/>
                <w:lang w:bidi="ar"/>
              </w:rPr>
              <w:t xml:space="preserve">18、防护等级≥IP66 </w:t>
            </w:r>
            <w:r>
              <w:rPr>
                <w:rFonts w:hint="eastAsia" w:ascii="仿宋" w:hAnsi="仿宋" w:eastAsia="仿宋" w:cs="仿宋"/>
                <w:sz w:val="24"/>
                <w:lang w:bidi="ar"/>
              </w:rPr>
              <w:br w:type="textWrapping"/>
            </w:r>
            <w:r>
              <w:rPr>
                <w:rFonts w:hint="eastAsia" w:ascii="仿宋" w:hAnsi="仿宋" w:eastAsia="仿宋" w:cs="仿宋"/>
                <w:sz w:val="24"/>
                <w:lang w:bidi="ar"/>
              </w:rPr>
              <w:t>19、应支持热度图统计，应能分别对空间和时间进行热度图统计，并显示成像图或折线图，支持热度图导出</w:t>
            </w:r>
            <w:r>
              <w:rPr>
                <w:rFonts w:hint="eastAsia" w:ascii="仿宋" w:hAnsi="仿宋" w:eastAsia="仿宋" w:cs="仿宋"/>
                <w:sz w:val="24"/>
                <w:lang w:bidi="ar"/>
              </w:rPr>
              <w:br w:type="textWrapping"/>
            </w:r>
            <w:r>
              <w:rPr>
                <w:rFonts w:hint="eastAsia" w:ascii="仿宋" w:hAnsi="仿宋" w:eastAsia="仿宋" w:cs="仿宋"/>
                <w:sz w:val="24"/>
                <w:lang w:bidi="ar"/>
              </w:rPr>
              <w:t>20、应支持通过IE界面设置正北方向，并快速调用</w:t>
            </w:r>
            <w:r>
              <w:rPr>
                <w:rFonts w:hint="eastAsia" w:ascii="仿宋" w:hAnsi="仿宋" w:eastAsia="仿宋" w:cs="仿宋"/>
                <w:sz w:val="24"/>
                <w:lang w:bidi="ar"/>
              </w:rPr>
              <w:br w:type="textWrapping"/>
            </w:r>
            <w:r>
              <w:rPr>
                <w:rFonts w:hint="eastAsia" w:ascii="仿宋" w:hAnsi="仿宋" w:eastAsia="仿宋" w:cs="仿宋"/>
                <w:sz w:val="24"/>
                <w:lang w:bidi="ar"/>
              </w:rPr>
              <w:t>21、应能通过客户端设置≥16个不同的检测场景，在每个场景内可设置≥8个智能分析区域</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48D024E4">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259B303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10B7736B">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08B70646">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15</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41060A4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壁装</w:t>
            </w:r>
          </w:p>
        </w:tc>
        <w:tc>
          <w:tcPr>
            <w:tcW w:w="2761" w:type="pct"/>
            <w:tcBorders>
              <w:top w:val="single" w:color="000000" w:sz="4" w:space="0"/>
              <w:left w:val="single" w:color="000000" w:sz="4" w:space="0"/>
              <w:bottom w:val="single" w:color="000000" w:sz="4" w:space="0"/>
              <w:right w:val="single" w:color="000000" w:sz="4" w:space="0"/>
            </w:tcBorders>
            <w:vAlign w:val="center"/>
          </w:tcPr>
          <w:p w14:paraId="1494A815">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球机壁装支架</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70462725">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5DE7EE50">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个</w:t>
            </w:r>
          </w:p>
        </w:tc>
      </w:tr>
      <w:tr w14:paraId="5AC8003C">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24F13741">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16</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030CDD59">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拾音器</w:t>
            </w:r>
          </w:p>
        </w:tc>
        <w:tc>
          <w:tcPr>
            <w:tcW w:w="2761" w:type="pct"/>
            <w:tcBorders>
              <w:top w:val="single" w:color="000000" w:sz="4" w:space="0"/>
              <w:left w:val="single" w:color="000000" w:sz="4" w:space="0"/>
              <w:bottom w:val="single" w:color="000000" w:sz="4" w:space="0"/>
              <w:right w:val="single" w:color="000000" w:sz="4" w:space="0"/>
            </w:tcBorders>
            <w:vAlign w:val="center"/>
          </w:tcPr>
          <w:p w14:paraId="3DD0D386">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1.音频输入类型：Mic in</w:t>
            </w:r>
            <w:r>
              <w:rPr>
                <w:rFonts w:hint="eastAsia" w:ascii="仿宋" w:hAnsi="仿宋" w:eastAsia="仿宋" w:cs="仿宋"/>
                <w:sz w:val="24"/>
                <w:lang w:bidi="ar"/>
              </w:rPr>
              <w:br w:type="textWrapping"/>
            </w:r>
            <w:r>
              <w:rPr>
                <w:rFonts w:hint="eastAsia" w:ascii="仿宋" w:hAnsi="仿宋" w:eastAsia="仿宋" w:cs="仿宋"/>
                <w:sz w:val="24"/>
                <w:lang w:bidi="ar"/>
              </w:rPr>
              <w:t>2.音频输出类型：Line out</w:t>
            </w:r>
            <w:r>
              <w:rPr>
                <w:rFonts w:hint="eastAsia" w:ascii="仿宋" w:hAnsi="仿宋" w:eastAsia="仿宋" w:cs="仿宋"/>
                <w:sz w:val="24"/>
                <w:lang w:bidi="ar"/>
              </w:rPr>
              <w:br w:type="textWrapping"/>
            </w:r>
            <w:r>
              <w:rPr>
                <w:rFonts w:hint="eastAsia" w:ascii="仿宋" w:hAnsi="仿宋" w:eastAsia="仿宋" w:cs="仿宋"/>
                <w:sz w:val="24"/>
                <w:lang w:bidi="ar"/>
              </w:rPr>
              <w:t>3.支持音频输出音量机械可调</w:t>
            </w:r>
            <w:r>
              <w:rPr>
                <w:rFonts w:hint="eastAsia" w:ascii="仿宋" w:hAnsi="仿宋" w:eastAsia="仿宋" w:cs="仿宋"/>
                <w:sz w:val="24"/>
                <w:lang w:bidi="ar"/>
              </w:rPr>
              <w:br w:type="textWrapping"/>
            </w:r>
            <w:r>
              <w:rPr>
                <w:rFonts w:hint="eastAsia" w:ascii="仿宋" w:hAnsi="仿宋" w:eastAsia="仿宋" w:cs="仿宋"/>
                <w:sz w:val="24"/>
                <w:lang w:bidi="ar"/>
              </w:rPr>
              <w:t>4.支持音频降噪</w:t>
            </w:r>
            <w:r>
              <w:rPr>
                <w:rFonts w:hint="eastAsia" w:ascii="仿宋" w:hAnsi="仿宋" w:eastAsia="仿宋" w:cs="仿宋"/>
                <w:sz w:val="24"/>
                <w:lang w:bidi="ar"/>
              </w:rPr>
              <w:br w:type="textWrapping"/>
            </w:r>
            <w:r>
              <w:rPr>
                <w:rFonts w:hint="eastAsia" w:ascii="仿宋" w:hAnsi="仿宋" w:eastAsia="仿宋" w:cs="仿宋"/>
                <w:sz w:val="24"/>
                <w:lang w:bidi="ar"/>
              </w:rPr>
              <w:t>5.支持2级防雷、防浪涌</w:t>
            </w:r>
            <w:r>
              <w:rPr>
                <w:rFonts w:hint="eastAsia" w:ascii="仿宋" w:hAnsi="仿宋" w:eastAsia="仿宋" w:cs="仿宋"/>
                <w:sz w:val="24"/>
                <w:lang w:bidi="ar"/>
              </w:rPr>
              <w:br w:type="textWrapping"/>
            </w:r>
            <w:r>
              <w:rPr>
                <w:rFonts w:hint="eastAsia" w:ascii="仿宋" w:hAnsi="仿宋" w:eastAsia="仿宋" w:cs="仿宋"/>
                <w:sz w:val="24"/>
                <w:lang w:bidi="ar"/>
              </w:rPr>
              <w:t>6.音频监控监听面积≥100平方米</w:t>
            </w:r>
            <w:r>
              <w:rPr>
                <w:rFonts w:hint="eastAsia" w:ascii="仿宋" w:hAnsi="仿宋" w:eastAsia="仿宋" w:cs="仿宋"/>
                <w:sz w:val="24"/>
                <w:lang w:bidi="ar"/>
              </w:rPr>
              <w:br w:type="textWrapping"/>
            </w:r>
            <w:r>
              <w:rPr>
                <w:rFonts w:hint="eastAsia" w:ascii="仿宋" w:hAnsi="仿宋" w:eastAsia="仿宋" w:cs="仿宋"/>
                <w:sz w:val="24"/>
                <w:lang w:bidi="ar"/>
              </w:rPr>
              <w:t>7.供电电源：DV12V</w:t>
            </w:r>
            <w:r>
              <w:rPr>
                <w:rFonts w:hint="eastAsia" w:ascii="仿宋" w:hAnsi="仿宋" w:eastAsia="仿宋" w:cs="仿宋"/>
                <w:sz w:val="24"/>
                <w:lang w:bidi="ar"/>
              </w:rPr>
              <w:br w:type="textWrapping"/>
            </w:r>
            <w:r>
              <w:rPr>
                <w:rFonts w:hint="eastAsia" w:ascii="仿宋" w:hAnsi="仿宋" w:eastAsia="仿宋" w:cs="仿宋"/>
                <w:sz w:val="24"/>
                <w:lang w:bidi="ar"/>
              </w:rPr>
              <w:t>8.最大运行功耗≤0.5W</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0528F63D">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32</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01DB78E2">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695DD2FD">
        <w:tblPrEx>
          <w:tblCellMar>
            <w:top w:w="0" w:type="dxa"/>
            <w:left w:w="108" w:type="dxa"/>
            <w:bottom w:w="0" w:type="dxa"/>
            <w:right w:w="108" w:type="dxa"/>
          </w:tblCellMar>
        </w:tblPrEx>
        <w:trPr>
          <w:trHeight w:val="433"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5A1AA69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17</w:t>
            </w:r>
          </w:p>
        </w:tc>
        <w:tc>
          <w:tcPr>
            <w:tcW w:w="1168" w:type="pct"/>
            <w:tcBorders>
              <w:top w:val="single" w:color="000000" w:sz="4" w:space="0"/>
              <w:left w:val="single" w:color="000000" w:sz="4" w:space="0"/>
              <w:bottom w:val="single" w:color="000000" w:sz="4" w:space="0"/>
              <w:right w:val="single" w:color="000000" w:sz="4" w:space="0"/>
            </w:tcBorders>
            <w:noWrap/>
            <w:vAlign w:val="center"/>
          </w:tcPr>
          <w:p w14:paraId="138576AF">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视频线</w:t>
            </w:r>
          </w:p>
        </w:tc>
        <w:tc>
          <w:tcPr>
            <w:tcW w:w="2761" w:type="pct"/>
            <w:tcBorders>
              <w:top w:val="single" w:color="000000" w:sz="4" w:space="0"/>
              <w:left w:val="single" w:color="000000" w:sz="4" w:space="0"/>
              <w:bottom w:val="single" w:color="000000" w:sz="4" w:space="0"/>
              <w:right w:val="single" w:color="000000" w:sz="4" w:space="0"/>
            </w:tcBorders>
            <w:vAlign w:val="center"/>
          </w:tcPr>
          <w:p w14:paraId="5A79460B">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1.HDMI 1.4 4K30Hz铜缆 （15米）</w:t>
            </w:r>
            <w:r>
              <w:rPr>
                <w:rFonts w:hint="eastAsia" w:ascii="仿宋" w:hAnsi="仿宋" w:eastAsia="仿宋" w:cs="仿宋"/>
                <w:sz w:val="24"/>
                <w:lang w:bidi="ar"/>
              </w:rPr>
              <w:br w:type="textWrapping"/>
            </w:r>
            <w:r>
              <w:rPr>
                <w:rFonts w:hint="eastAsia" w:ascii="仿宋" w:hAnsi="仿宋" w:eastAsia="仿宋" w:cs="仿宋"/>
                <w:sz w:val="24"/>
                <w:lang w:bidi="ar"/>
              </w:rPr>
              <w:t>2.视频版本：HDMI 1.4</w:t>
            </w:r>
            <w:r>
              <w:rPr>
                <w:rFonts w:hint="eastAsia" w:ascii="仿宋" w:hAnsi="仿宋" w:eastAsia="仿宋" w:cs="仿宋"/>
                <w:sz w:val="24"/>
                <w:lang w:bidi="ar"/>
              </w:rPr>
              <w:br w:type="textWrapping"/>
            </w:r>
            <w:r>
              <w:rPr>
                <w:rFonts w:hint="eastAsia" w:ascii="仿宋" w:hAnsi="仿宋" w:eastAsia="仿宋" w:cs="仿宋"/>
                <w:sz w:val="24"/>
                <w:lang w:bidi="ar"/>
              </w:rPr>
              <w:t>3.支持最大分辨率：4K 30Hz</w:t>
            </w:r>
            <w:r>
              <w:rPr>
                <w:rFonts w:hint="eastAsia" w:ascii="仿宋" w:hAnsi="仿宋" w:eastAsia="仿宋" w:cs="仿宋"/>
                <w:sz w:val="24"/>
                <w:lang w:bidi="ar"/>
              </w:rPr>
              <w:br w:type="textWrapping"/>
            </w:r>
            <w:r>
              <w:rPr>
                <w:rFonts w:hint="eastAsia" w:ascii="仿宋" w:hAnsi="仿宋" w:eastAsia="仿宋" w:cs="仿宋"/>
                <w:sz w:val="24"/>
                <w:lang w:bidi="ar"/>
              </w:rPr>
              <w:t xml:space="preserve">4.接口类型：HDMI </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3954B23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12</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44AA55D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根</w:t>
            </w:r>
          </w:p>
        </w:tc>
      </w:tr>
    </w:tbl>
    <w:p w14:paraId="0FA09C7A">
      <w:pPr>
        <w:ind w:left="0" w:leftChars="0" w:firstLine="0" w:firstLineChars="0"/>
        <w:rPr>
          <w:rFonts w:hint="eastAsia"/>
        </w:rPr>
      </w:pPr>
    </w:p>
    <w:p w14:paraId="68F44B23">
      <w:pPr>
        <w:pStyle w:val="5"/>
        <w:numPr>
          <w:ilvl w:val="7"/>
          <w:numId w:val="0"/>
        </w:numPr>
        <w:tabs>
          <w:tab w:val="left" w:pos="1000"/>
          <w:tab w:val="clear" w:pos="4570"/>
        </w:tabs>
      </w:pPr>
      <w:r>
        <w:rPr>
          <w:rFonts w:hint="eastAsia"/>
          <w:lang w:val="en-US" w:eastAsia="zh-CN"/>
        </w:rPr>
        <w:t>2.</w:t>
      </w:r>
      <w:r>
        <w:rPr>
          <w:rFonts w:hint="eastAsia"/>
        </w:rPr>
        <w:t>作弊防控系统设备</w:t>
      </w:r>
    </w:p>
    <w:tbl>
      <w:tblPr>
        <w:tblStyle w:val="22"/>
        <w:tblW w:w="4999" w:type="pct"/>
        <w:tblInd w:w="0" w:type="dxa"/>
        <w:tblLayout w:type="autofit"/>
        <w:tblCellMar>
          <w:top w:w="0" w:type="dxa"/>
          <w:left w:w="108" w:type="dxa"/>
          <w:bottom w:w="0" w:type="dxa"/>
          <w:right w:w="108" w:type="dxa"/>
        </w:tblCellMar>
      </w:tblPr>
      <w:tblGrid>
        <w:gridCol w:w="1180"/>
        <w:gridCol w:w="3580"/>
        <w:gridCol w:w="7051"/>
        <w:gridCol w:w="1180"/>
        <w:gridCol w:w="1180"/>
      </w:tblGrid>
      <w:tr w14:paraId="7743DA71">
        <w:tblPrEx>
          <w:tblCellMar>
            <w:top w:w="0" w:type="dxa"/>
            <w:left w:w="108" w:type="dxa"/>
            <w:bottom w:w="0" w:type="dxa"/>
            <w:right w:w="108" w:type="dxa"/>
          </w:tblCellMar>
        </w:tblPrEx>
        <w:trPr>
          <w:trHeight w:val="433" w:hRule="atLeast"/>
          <w:tblHeader/>
        </w:trPr>
        <w:tc>
          <w:tcPr>
            <w:tcW w:w="416" w:type="pct"/>
            <w:tcBorders>
              <w:top w:val="single" w:color="000000" w:sz="4" w:space="0"/>
              <w:left w:val="single" w:color="000000" w:sz="4" w:space="0"/>
              <w:bottom w:val="single" w:color="000000" w:sz="4" w:space="0"/>
              <w:right w:val="single" w:color="000000" w:sz="4" w:space="0"/>
            </w:tcBorders>
            <w:noWrap/>
            <w:vAlign w:val="center"/>
          </w:tcPr>
          <w:p w14:paraId="2F5657FF">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序号</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ACD0ACD">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名称</w:t>
            </w:r>
          </w:p>
        </w:tc>
        <w:tc>
          <w:tcPr>
            <w:tcW w:w="2486" w:type="pct"/>
            <w:tcBorders>
              <w:top w:val="single" w:color="000000" w:sz="4" w:space="0"/>
              <w:left w:val="single" w:color="000000" w:sz="4" w:space="0"/>
              <w:bottom w:val="single" w:color="000000" w:sz="4" w:space="0"/>
              <w:right w:val="single" w:color="000000" w:sz="4" w:space="0"/>
            </w:tcBorders>
            <w:vAlign w:val="center"/>
          </w:tcPr>
          <w:p w14:paraId="21585D86">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参数</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BCC510D">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数量</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354F0B7">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单位</w:t>
            </w:r>
          </w:p>
        </w:tc>
      </w:tr>
      <w:tr w14:paraId="08C70A38">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5FC0D824">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7D04C6A">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作弊防控管理平台</w:t>
            </w:r>
          </w:p>
        </w:tc>
        <w:tc>
          <w:tcPr>
            <w:tcW w:w="2486" w:type="pct"/>
            <w:tcBorders>
              <w:top w:val="single" w:color="000000" w:sz="4" w:space="0"/>
              <w:left w:val="single" w:color="000000" w:sz="4" w:space="0"/>
              <w:bottom w:val="single" w:color="000000" w:sz="4" w:space="0"/>
              <w:right w:val="single" w:color="000000" w:sz="4" w:space="0"/>
            </w:tcBorders>
            <w:vAlign w:val="center"/>
          </w:tcPr>
          <w:p w14:paraId="3C59E6FE">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1、支持分级管理，每个用户只能管理自己的设备，上级用户可以管理下级用户的设备</w:t>
            </w:r>
            <w:r>
              <w:rPr>
                <w:rFonts w:hint="eastAsia" w:ascii="仿宋" w:hAnsi="仿宋" w:eastAsia="仿宋" w:cs="仿宋"/>
                <w:sz w:val="24"/>
                <w:lang w:bidi="ar"/>
              </w:rPr>
              <w:br w:type="textWrapping"/>
            </w:r>
            <w:r>
              <w:rPr>
                <w:rFonts w:hint="eastAsia" w:ascii="仿宋" w:hAnsi="仿宋" w:eastAsia="仿宋" w:cs="仿宋"/>
                <w:sz w:val="24"/>
                <w:lang w:bidi="ar"/>
              </w:rPr>
              <w:t>2、设置好设备IP后自动上线到管理员用户名下，管理员分配到具体用户下管理</w:t>
            </w:r>
            <w:r>
              <w:rPr>
                <w:rFonts w:hint="eastAsia" w:ascii="仿宋" w:hAnsi="仿宋" w:eastAsia="仿宋" w:cs="仿宋"/>
                <w:sz w:val="24"/>
                <w:lang w:bidi="ar"/>
              </w:rPr>
              <w:br w:type="textWrapping"/>
            </w:r>
            <w:r>
              <w:rPr>
                <w:rFonts w:hint="eastAsia" w:ascii="仿宋" w:hAnsi="仿宋" w:eastAsia="仿宋" w:cs="仿宋"/>
                <w:sz w:val="24"/>
                <w:lang w:bidi="ar"/>
              </w:rPr>
              <w:t>3、支持设置每台设备的安装位置</w:t>
            </w:r>
            <w:r>
              <w:rPr>
                <w:rFonts w:hint="eastAsia" w:ascii="仿宋" w:hAnsi="仿宋" w:eastAsia="仿宋" w:cs="仿宋"/>
                <w:sz w:val="24"/>
                <w:lang w:bidi="ar"/>
              </w:rPr>
              <w:br w:type="textWrapping"/>
            </w:r>
            <w:r>
              <w:rPr>
                <w:rFonts w:hint="eastAsia" w:ascii="仿宋" w:hAnsi="仿宋" w:eastAsia="仿宋" w:cs="仿宋"/>
                <w:sz w:val="24"/>
                <w:lang w:bidi="ar"/>
              </w:rPr>
              <w:t>4、支持实时上传设备的状态（电压/电流/功耗/温度）</w:t>
            </w:r>
            <w:r>
              <w:rPr>
                <w:rFonts w:hint="eastAsia" w:ascii="仿宋" w:hAnsi="仿宋" w:eastAsia="仿宋" w:cs="仿宋"/>
                <w:sz w:val="24"/>
                <w:lang w:bidi="ar"/>
              </w:rPr>
              <w:br w:type="textWrapping"/>
            </w:r>
            <w:r>
              <w:rPr>
                <w:rFonts w:hint="eastAsia" w:ascii="仿宋" w:hAnsi="仿宋" w:eastAsia="仿宋" w:cs="仿宋"/>
                <w:sz w:val="24"/>
                <w:lang w:bidi="ar"/>
              </w:rPr>
              <w:t>5、支持远程配置设备参数</w:t>
            </w:r>
            <w:r>
              <w:rPr>
                <w:rFonts w:hint="eastAsia" w:ascii="仿宋" w:hAnsi="仿宋" w:eastAsia="仿宋" w:cs="仿宋"/>
                <w:sz w:val="24"/>
                <w:lang w:bidi="ar"/>
              </w:rPr>
              <w:br w:type="textWrapping"/>
            </w:r>
            <w:r>
              <w:rPr>
                <w:rFonts w:hint="eastAsia" w:ascii="仿宋" w:hAnsi="仿宋" w:eastAsia="仿宋" w:cs="仿宋"/>
                <w:sz w:val="24"/>
                <w:lang w:bidi="ar"/>
              </w:rPr>
              <w:t>6、支持选择每台设备的开关机时间</w:t>
            </w:r>
            <w:r>
              <w:rPr>
                <w:rFonts w:hint="eastAsia" w:ascii="仿宋" w:hAnsi="仿宋" w:eastAsia="仿宋" w:cs="仿宋"/>
                <w:sz w:val="24"/>
                <w:lang w:bidi="ar"/>
              </w:rPr>
              <w:br w:type="textWrapping"/>
            </w:r>
            <w:r>
              <w:rPr>
                <w:rFonts w:hint="eastAsia" w:ascii="仿宋" w:hAnsi="仿宋" w:eastAsia="仿宋" w:cs="仿宋"/>
                <w:sz w:val="24"/>
                <w:lang w:bidi="ar"/>
              </w:rPr>
              <w:t>7、支持全部开关机或者部分开关机</w:t>
            </w:r>
            <w:r>
              <w:rPr>
                <w:rFonts w:hint="eastAsia" w:ascii="仿宋" w:hAnsi="仿宋" w:eastAsia="仿宋" w:cs="仿宋"/>
                <w:sz w:val="24"/>
                <w:lang w:bidi="ar"/>
              </w:rPr>
              <w:br w:type="textWrapping"/>
            </w:r>
            <w:r>
              <w:rPr>
                <w:rFonts w:hint="eastAsia" w:ascii="仿宋" w:hAnsi="仿宋" w:eastAsia="仿宋" w:cs="仿宋"/>
                <w:sz w:val="24"/>
                <w:lang w:bidi="ar"/>
              </w:rPr>
              <w:t>8、支持系统日志管理功能，记录包括查询/下载/删除等操作</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7A00AEC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1E0D90E0">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套</w:t>
            </w:r>
          </w:p>
        </w:tc>
      </w:tr>
      <w:tr w14:paraId="3FA88E1A">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423F31C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DA68E3B">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管理服务器</w:t>
            </w:r>
          </w:p>
        </w:tc>
        <w:tc>
          <w:tcPr>
            <w:tcW w:w="2486" w:type="pct"/>
            <w:tcBorders>
              <w:top w:val="single" w:color="000000" w:sz="4" w:space="0"/>
              <w:left w:val="single" w:color="000000" w:sz="4" w:space="0"/>
              <w:bottom w:val="single" w:color="000000" w:sz="4" w:space="0"/>
              <w:right w:val="single" w:color="000000" w:sz="4" w:space="0"/>
            </w:tcBorders>
            <w:vAlign w:val="center"/>
          </w:tcPr>
          <w:p w14:paraId="4DF5A3AC">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1、≥8核16线程处理器，主频≥3.0GHz</w:t>
            </w:r>
            <w:r>
              <w:rPr>
                <w:rFonts w:hint="eastAsia" w:ascii="仿宋" w:hAnsi="仿宋" w:eastAsia="仿宋" w:cs="仿宋"/>
                <w:sz w:val="24"/>
                <w:lang w:bidi="ar"/>
              </w:rPr>
              <w:br w:type="textWrapping"/>
            </w:r>
            <w:r>
              <w:rPr>
                <w:rFonts w:hint="eastAsia" w:ascii="仿宋" w:hAnsi="仿宋" w:eastAsia="仿宋" w:cs="仿宋"/>
                <w:sz w:val="24"/>
                <w:lang w:bidi="ar"/>
              </w:rPr>
              <w:t>2、内存≥16GB（2*8GB）DDR4 3200MHz</w:t>
            </w:r>
            <w:r>
              <w:rPr>
                <w:rFonts w:hint="eastAsia" w:ascii="仿宋" w:hAnsi="仿宋" w:eastAsia="仿宋" w:cs="仿宋"/>
                <w:sz w:val="24"/>
                <w:lang w:bidi="ar"/>
              </w:rPr>
              <w:br w:type="textWrapping"/>
            </w:r>
            <w:r>
              <w:rPr>
                <w:rFonts w:hint="eastAsia" w:ascii="仿宋" w:hAnsi="仿宋" w:eastAsia="仿宋" w:cs="仿宋"/>
                <w:sz w:val="24"/>
                <w:lang w:val="en-US" w:eastAsia="zh-CN" w:bidi="ar"/>
              </w:rPr>
              <w:t>3</w:t>
            </w:r>
            <w:r>
              <w:rPr>
                <w:rFonts w:hint="eastAsia" w:ascii="仿宋" w:hAnsi="仿宋" w:eastAsia="仿宋" w:cs="仿宋"/>
                <w:sz w:val="24"/>
                <w:lang w:bidi="ar"/>
              </w:rPr>
              <w:t>、≥4个千兆以太网口（RJ45）</w:t>
            </w:r>
            <w:r>
              <w:rPr>
                <w:rFonts w:hint="eastAsia" w:ascii="仿宋" w:hAnsi="仿宋" w:eastAsia="仿宋" w:cs="仿宋"/>
                <w:sz w:val="24"/>
                <w:lang w:bidi="ar"/>
              </w:rPr>
              <w:br w:type="textWrapping"/>
            </w:r>
            <w:r>
              <w:rPr>
                <w:rFonts w:hint="eastAsia" w:ascii="仿宋" w:hAnsi="仿宋" w:eastAsia="仿宋" w:cs="仿宋"/>
                <w:sz w:val="24"/>
                <w:lang w:val="en-US" w:eastAsia="zh-CN" w:bidi="ar"/>
              </w:rPr>
              <w:t>4</w:t>
            </w:r>
            <w:r>
              <w:rPr>
                <w:rFonts w:hint="eastAsia" w:ascii="仿宋" w:hAnsi="仿宋" w:eastAsia="仿宋" w:cs="仿宋"/>
                <w:sz w:val="24"/>
                <w:lang w:bidi="ar"/>
              </w:rPr>
              <w:t>、≥1个VGA视频接口</w:t>
            </w:r>
            <w:r>
              <w:rPr>
                <w:rFonts w:hint="eastAsia" w:ascii="仿宋" w:hAnsi="仿宋" w:eastAsia="仿宋" w:cs="仿宋"/>
                <w:sz w:val="24"/>
                <w:lang w:bidi="ar"/>
              </w:rPr>
              <w:br w:type="textWrapping"/>
            </w:r>
            <w:r>
              <w:rPr>
                <w:rFonts w:hint="eastAsia" w:ascii="仿宋" w:hAnsi="仿宋" w:eastAsia="仿宋" w:cs="仿宋"/>
                <w:sz w:val="24"/>
                <w:lang w:val="en-US" w:eastAsia="zh-CN" w:bidi="ar"/>
              </w:rPr>
              <w:t>5</w:t>
            </w:r>
            <w:r>
              <w:rPr>
                <w:rFonts w:hint="eastAsia" w:ascii="仿宋" w:hAnsi="仿宋" w:eastAsia="仿宋" w:cs="仿宋"/>
                <w:sz w:val="24"/>
                <w:lang w:bidi="ar"/>
              </w:rPr>
              <w:t>、≥2个前置USB2.0接口，≥2个后置USB3.0接口</w:t>
            </w:r>
            <w:r>
              <w:rPr>
                <w:rFonts w:hint="eastAsia" w:ascii="仿宋" w:hAnsi="仿宋" w:eastAsia="仿宋" w:cs="仿宋"/>
                <w:sz w:val="24"/>
                <w:lang w:bidi="ar"/>
              </w:rPr>
              <w:br w:type="textWrapping"/>
            </w:r>
            <w:r>
              <w:rPr>
                <w:rFonts w:hint="eastAsia" w:ascii="仿宋" w:hAnsi="仿宋" w:eastAsia="仿宋" w:cs="仿宋"/>
                <w:sz w:val="24"/>
                <w:lang w:val="en-US" w:eastAsia="zh-CN" w:bidi="ar"/>
              </w:rPr>
              <w:t>6</w:t>
            </w:r>
            <w:r>
              <w:rPr>
                <w:rFonts w:hint="eastAsia" w:ascii="仿宋" w:hAnsi="仿宋" w:eastAsia="仿宋" w:cs="仿宋"/>
                <w:sz w:val="24"/>
                <w:lang w:bidi="ar"/>
              </w:rPr>
              <w:t>、≥1个内置电源，AC200V~AC240V</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352CD4D0">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1581F71">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67AB8195">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542E909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3</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CC9C14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高科技屏蔽终端</w:t>
            </w:r>
          </w:p>
        </w:tc>
        <w:tc>
          <w:tcPr>
            <w:tcW w:w="2486" w:type="pct"/>
            <w:tcBorders>
              <w:top w:val="single" w:color="000000" w:sz="4" w:space="0"/>
              <w:left w:val="single" w:color="000000" w:sz="4" w:space="0"/>
              <w:bottom w:val="single" w:color="000000" w:sz="4" w:space="0"/>
              <w:right w:val="single" w:color="000000" w:sz="4" w:space="0"/>
            </w:tcBorders>
            <w:vAlign w:val="center"/>
          </w:tcPr>
          <w:p w14:paraId="245548A8">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1、应支持内置网络模块，可联网统一管理，也可单机版单独使用</w:t>
            </w:r>
            <w:r>
              <w:rPr>
                <w:rFonts w:hint="eastAsia" w:ascii="仿宋" w:hAnsi="仿宋" w:eastAsia="仿宋" w:cs="仿宋"/>
                <w:sz w:val="24"/>
                <w:lang w:bidi="ar"/>
              </w:rPr>
              <w:br w:type="textWrapping"/>
            </w:r>
            <w:r>
              <w:rPr>
                <w:rFonts w:hint="eastAsia" w:ascii="仿宋" w:hAnsi="仿宋" w:eastAsia="仿宋" w:cs="仿宋"/>
                <w:sz w:val="24"/>
                <w:lang w:bidi="ar"/>
              </w:rPr>
              <w:t>2、可屏蔽2G/3G/4G/5G/2.4G和5.8GWIFI频段</w:t>
            </w:r>
            <w:r>
              <w:rPr>
                <w:rFonts w:hint="eastAsia" w:ascii="仿宋" w:hAnsi="仿宋" w:eastAsia="仿宋" w:cs="仿宋"/>
                <w:sz w:val="24"/>
                <w:lang w:bidi="ar"/>
              </w:rPr>
              <w:br w:type="textWrapping"/>
            </w:r>
            <w:r>
              <w:rPr>
                <w:rFonts w:hint="eastAsia" w:ascii="仿宋" w:hAnsi="仿宋" w:eastAsia="仿宋" w:cs="仿宋"/>
                <w:sz w:val="24"/>
                <w:lang w:bidi="ar"/>
              </w:rPr>
              <w:t>3、应保证高频信号的稳定性、准确性。设备一体化设计，内置电源和天线，不会被高频信号造成影响</w:t>
            </w:r>
            <w:r>
              <w:rPr>
                <w:rFonts w:hint="eastAsia" w:ascii="仿宋" w:hAnsi="仿宋" w:eastAsia="仿宋" w:cs="仿宋"/>
                <w:sz w:val="24"/>
                <w:lang w:bidi="ar"/>
              </w:rPr>
              <w:br w:type="textWrapping"/>
            </w:r>
            <w:r>
              <w:rPr>
                <w:rFonts w:hint="eastAsia" w:ascii="仿宋" w:hAnsi="仿宋" w:eastAsia="仿宋" w:cs="仿宋"/>
                <w:sz w:val="24"/>
                <w:lang w:bidi="ar"/>
              </w:rPr>
              <w:t>4、应支持空气流通孔道与主动散热，保障长时间连续工作</w:t>
            </w:r>
            <w:r>
              <w:rPr>
                <w:rFonts w:hint="eastAsia" w:ascii="仿宋" w:hAnsi="仿宋" w:eastAsia="仿宋" w:cs="仿宋"/>
                <w:sz w:val="24"/>
                <w:lang w:bidi="ar"/>
              </w:rPr>
              <w:br w:type="textWrapping"/>
            </w:r>
            <w:r>
              <w:rPr>
                <w:rFonts w:hint="eastAsia" w:ascii="仿宋" w:hAnsi="仿宋" w:eastAsia="仿宋" w:cs="仿宋"/>
                <w:sz w:val="24"/>
                <w:lang w:bidi="ar"/>
              </w:rPr>
              <w:t>5、应具有过热预防系统，避免由于使用不当或现场环境温度过高导致屏蔽器过热</w:t>
            </w:r>
            <w:r>
              <w:rPr>
                <w:rFonts w:hint="eastAsia" w:ascii="仿宋" w:hAnsi="仿宋" w:eastAsia="仿宋" w:cs="仿宋"/>
                <w:sz w:val="24"/>
                <w:lang w:bidi="ar"/>
              </w:rPr>
              <w:br w:type="textWrapping"/>
            </w:r>
            <w:r>
              <w:rPr>
                <w:rFonts w:hint="eastAsia" w:ascii="仿宋" w:hAnsi="仿宋" w:eastAsia="仿宋" w:cs="仿宋"/>
                <w:sz w:val="24"/>
                <w:lang w:bidi="ar"/>
              </w:rPr>
              <w:t>6、每路平均发射功率≥4W，可有效屏蔽距离1-30米（视使用场所信号强弱情况）</w:t>
            </w:r>
            <w:r>
              <w:rPr>
                <w:rFonts w:hint="eastAsia" w:ascii="仿宋" w:hAnsi="仿宋" w:eastAsia="仿宋" w:cs="仿宋"/>
                <w:sz w:val="24"/>
                <w:lang w:bidi="ar"/>
              </w:rPr>
              <w:br w:type="textWrapping"/>
            </w:r>
            <w:r>
              <w:rPr>
                <w:rFonts w:hint="eastAsia" w:ascii="仿宋" w:hAnsi="仿宋" w:eastAsia="仿宋" w:cs="仿宋"/>
                <w:sz w:val="24"/>
                <w:lang w:bidi="ar"/>
              </w:rPr>
              <w:t>7、设备带有相对应LED指示灯，可观察机器是否工作正常</w:t>
            </w:r>
            <w:r>
              <w:rPr>
                <w:rFonts w:hint="eastAsia" w:ascii="仿宋" w:hAnsi="仿宋" w:eastAsia="仿宋" w:cs="仿宋"/>
                <w:sz w:val="24"/>
                <w:lang w:bidi="ar"/>
              </w:rPr>
              <w:br w:type="textWrapping"/>
            </w:r>
            <w:r>
              <w:rPr>
                <w:rFonts w:hint="eastAsia" w:ascii="仿宋" w:hAnsi="仿宋" w:eastAsia="仿宋" w:cs="仿宋"/>
                <w:sz w:val="24"/>
                <w:lang w:bidi="ar"/>
              </w:rPr>
              <w:t>8、内置静音风扇，保证考场环境无噪音干扰</w:t>
            </w:r>
            <w:r>
              <w:rPr>
                <w:rFonts w:hint="eastAsia" w:ascii="仿宋" w:hAnsi="仿宋" w:eastAsia="仿宋" w:cs="仿宋"/>
                <w:sz w:val="24"/>
                <w:lang w:bidi="ar"/>
              </w:rPr>
              <w:br w:type="textWrapping"/>
            </w:r>
            <w:r>
              <w:rPr>
                <w:rFonts w:hint="eastAsia" w:ascii="仿宋" w:hAnsi="仿宋" w:eastAsia="仿宋" w:cs="仿宋"/>
                <w:sz w:val="24"/>
                <w:lang w:bidi="ar"/>
              </w:rPr>
              <w:t>9、发射频段信道类型：</w:t>
            </w:r>
            <w:r>
              <w:rPr>
                <w:rFonts w:hint="eastAsia" w:ascii="仿宋" w:hAnsi="仿宋" w:eastAsia="仿宋" w:cs="仿宋"/>
                <w:sz w:val="24"/>
                <w:lang w:bidi="ar"/>
              </w:rPr>
              <w:br w:type="textWrapping"/>
            </w:r>
            <w:r>
              <w:rPr>
                <w:rFonts w:hint="eastAsia" w:ascii="仿宋" w:hAnsi="仿宋" w:eastAsia="仿宋" w:cs="仿宋"/>
                <w:sz w:val="24"/>
                <w:lang w:bidi="ar"/>
              </w:rPr>
              <w:t>CDMA：频率850-894MHz</w:t>
            </w:r>
            <w:r>
              <w:rPr>
                <w:rFonts w:hint="eastAsia" w:ascii="仿宋" w:hAnsi="仿宋" w:eastAsia="仿宋" w:cs="仿宋"/>
                <w:sz w:val="24"/>
                <w:lang w:bidi="ar"/>
              </w:rPr>
              <w:br w:type="textWrapping"/>
            </w:r>
            <w:r>
              <w:rPr>
                <w:rFonts w:hint="eastAsia" w:ascii="仿宋" w:hAnsi="仿宋" w:eastAsia="仿宋" w:cs="仿宋"/>
                <w:sz w:val="24"/>
                <w:lang w:bidi="ar"/>
              </w:rPr>
              <w:t>DCS/PHS：频率1800-1920MHz</w:t>
            </w:r>
            <w:r>
              <w:rPr>
                <w:rFonts w:hint="eastAsia" w:ascii="仿宋" w:hAnsi="仿宋" w:eastAsia="仿宋" w:cs="仿宋"/>
                <w:sz w:val="24"/>
                <w:lang w:bidi="ar"/>
              </w:rPr>
              <w:br w:type="textWrapping"/>
            </w:r>
            <w:r>
              <w:rPr>
                <w:rFonts w:hint="eastAsia" w:ascii="仿宋" w:hAnsi="仿宋" w:eastAsia="仿宋" w:cs="仿宋"/>
                <w:sz w:val="24"/>
                <w:lang w:bidi="ar"/>
              </w:rPr>
              <w:t>GSM：频率925-965MHz</w:t>
            </w:r>
            <w:r>
              <w:rPr>
                <w:rFonts w:hint="eastAsia" w:ascii="仿宋" w:hAnsi="仿宋" w:eastAsia="仿宋" w:cs="仿宋"/>
                <w:sz w:val="24"/>
                <w:lang w:bidi="ar"/>
              </w:rPr>
              <w:br w:type="textWrapping"/>
            </w:r>
            <w:r>
              <w:rPr>
                <w:rFonts w:hint="eastAsia" w:ascii="仿宋" w:hAnsi="仿宋" w:eastAsia="仿宋" w:cs="仿宋"/>
                <w:sz w:val="24"/>
                <w:lang w:bidi="ar"/>
              </w:rPr>
              <w:t>WCDMA：频率2110-2170MHz</w:t>
            </w:r>
            <w:r>
              <w:rPr>
                <w:rFonts w:hint="eastAsia" w:ascii="仿宋" w:hAnsi="仿宋" w:eastAsia="仿宋" w:cs="仿宋"/>
                <w:sz w:val="24"/>
                <w:lang w:bidi="ar"/>
              </w:rPr>
              <w:br w:type="textWrapping"/>
            </w:r>
            <w:r>
              <w:rPr>
                <w:rFonts w:hint="eastAsia" w:ascii="仿宋" w:hAnsi="仿宋" w:eastAsia="仿宋" w:cs="仿宋"/>
                <w:sz w:val="24"/>
                <w:lang w:bidi="ar"/>
              </w:rPr>
              <w:t>5G1：频率3300-3600MHz</w:t>
            </w:r>
            <w:r>
              <w:rPr>
                <w:rFonts w:hint="eastAsia" w:ascii="仿宋" w:hAnsi="仿宋" w:eastAsia="仿宋" w:cs="仿宋"/>
                <w:sz w:val="24"/>
                <w:lang w:bidi="ar"/>
              </w:rPr>
              <w:br w:type="textWrapping"/>
            </w:r>
            <w:r>
              <w:rPr>
                <w:rFonts w:hint="eastAsia" w:ascii="仿宋" w:hAnsi="仿宋" w:eastAsia="仿宋" w:cs="仿宋"/>
                <w:sz w:val="24"/>
                <w:lang w:bidi="ar"/>
              </w:rPr>
              <w:t>5G2：频率4800-5000MHz</w:t>
            </w:r>
            <w:r>
              <w:rPr>
                <w:rFonts w:hint="eastAsia" w:ascii="仿宋" w:hAnsi="仿宋" w:eastAsia="仿宋" w:cs="仿宋"/>
                <w:sz w:val="24"/>
                <w:lang w:bidi="ar"/>
              </w:rPr>
              <w:br w:type="textWrapping"/>
            </w:r>
            <w:r>
              <w:rPr>
                <w:rFonts w:hint="eastAsia" w:ascii="仿宋" w:hAnsi="仿宋" w:eastAsia="仿宋" w:cs="仿宋"/>
                <w:sz w:val="24"/>
                <w:lang w:bidi="ar"/>
              </w:rPr>
              <w:t>5G3：频率750-803MHz</w:t>
            </w:r>
            <w:r>
              <w:rPr>
                <w:rFonts w:hint="eastAsia" w:ascii="仿宋" w:hAnsi="仿宋" w:eastAsia="仿宋" w:cs="仿宋"/>
                <w:sz w:val="24"/>
                <w:lang w:bidi="ar"/>
              </w:rPr>
              <w:br w:type="textWrapping"/>
            </w:r>
            <w:r>
              <w:rPr>
                <w:rFonts w:hint="eastAsia" w:ascii="仿宋" w:hAnsi="仿宋" w:eastAsia="仿宋" w:cs="仿宋"/>
                <w:sz w:val="24"/>
                <w:lang w:bidi="ar"/>
              </w:rPr>
              <w:t>4G1/2.4G：频率2300-2500MHz</w:t>
            </w:r>
            <w:r>
              <w:rPr>
                <w:rFonts w:hint="eastAsia" w:ascii="仿宋" w:hAnsi="仿宋" w:eastAsia="仿宋" w:cs="仿宋"/>
                <w:sz w:val="24"/>
                <w:lang w:bidi="ar"/>
              </w:rPr>
              <w:br w:type="textWrapping"/>
            </w:r>
            <w:r>
              <w:rPr>
                <w:rFonts w:hint="eastAsia" w:ascii="仿宋" w:hAnsi="仿宋" w:eastAsia="仿宋" w:cs="仿宋"/>
                <w:sz w:val="24"/>
                <w:lang w:bidi="ar"/>
              </w:rPr>
              <w:t>4G2：频率2600-2680MHz</w:t>
            </w:r>
            <w:r>
              <w:rPr>
                <w:rFonts w:hint="eastAsia" w:ascii="仿宋" w:hAnsi="仿宋" w:eastAsia="仿宋" w:cs="仿宋"/>
                <w:sz w:val="24"/>
                <w:lang w:bidi="ar"/>
              </w:rPr>
              <w:br w:type="textWrapping"/>
            </w:r>
            <w:r>
              <w:rPr>
                <w:rFonts w:hint="eastAsia" w:ascii="仿宋" w:hAnsi="仿宋" w:eastAsia="仿宋" w:cs="仿宋"/>
                <w:sz w:val="24"/>
                <w:lang w:bidi="ar"/>
              </w:rPr>
              <w:t>TD：频率1850-2030MHz</w:t>
            </w:r>
            <w:r>
              <w:rPr>
                <w:rFonts w:hint="eastAsia" w:ascii="仿宋" w:hAnsi="仿宋" w:eastAsia="仿宋" w:cs="仿宋"/>
                <w:sz w:val="24"/>
                <w:lang w:bidi="ar"/>
              </w:rPr>
              <w:br w:type="textWrapping"/>
            </w:r>
            <w:r>
              <w:rPr>
                <w:rFonts w:hint="eastAsia" w:ascii="仿宋" w:hAnsi="仿宋" w:eastAsia="仿宋" w:cs="仿宋"/>
                <w:sz w:val="24"/>
                <w:lang w:bidi="ar"/>
              </w:rPr>
              <w:t>5.8G：频率5715-5860MHz</w:t>
            </w:r>
            <w:r>
              <w:rPr>
                <w:rFonts w:hint="eastAsia" w:ascii="仿宋" w:hAnsi="仿宋" w:eastAsia="仿宋" w:cs="仿宋"/>
                <w:sz w:val="24"/>
                <w:lang w:bidi="ar"/>
              </w:rPr>
              <w:br w:type="textWrapping"/>
            </w:r>
            <w:r>
              <w:rPr>
                <w:rFonts w:hint="eastAsia" w:ascii="仿宋" w:hAnsi="仿宋" w:eastAsia="仿宋" w:cs="仿宋"/>
                <w:sz w:val="24"/>
                <w:lang w:bidi="ar"/>
              </w:rPr>
              <w:t>4G1：频率2510-2600MHz</w:t>
            </w:r>
            <w:r>
              <w:rPr>
                <w:rFonts w:hint="eastAsia" w:ascii="仿宋" w:hAnsi="仿宋" w:eastAsia="仿宋" w:cs="仿宋"/>
                <w:sz w:val="24"/>
                <w:lang w:bidi="ar"/>
              </w:rPr>
              <w:br w:type="textWrapping"/>
            </w:r>
            <w:r>
              <w:rPr>
                <w:rFonts w:hint="eastAsia" w:ascii="仿宋" w:hAnsi="仿宋" w:eastAsia="仿宋" w:cs="仿宋"/>
                <w:sz w:val="24"/>
                <w:lang w:bidi="ar"/>
              </w:rPr>
              <w:t>10、屏蔽器发射功率应类同手机信号发射，无线发射对人体无任何损害</w:t>
            </w:r>
            <w:r>
              <w:rPr>
                <w:rFonts w:hint="eastAsia" w:ascii="仿宋" w:hAnsi="仿宋" w:eastAsia="仿宋" w:cs="仿宋"/>
                <w:sz w:val="24"/>
                <w:lang w:bidi="ar"/>
              </w:rPr>
              <w:br w:type="textWrapping"/>
            </w:r>
            <w:r>
              <w:rPr>
                <w:rFonts w:hint="eastAsia" w:ascii="仿宋" w:hAnsi="仿宋" w:eastAsia="仿宋" w:cs="仿宋"/>
                <w:sz w:val="24"/>
              </w:rPr>
              <w:t>11、序号7、10项参数须提供第三方检测机构出具的检测报告复印件或扫描件证明</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18A43195">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26</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453F7AD9">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bl>
    <w:p w14:paraId="2A98D094">
      <w:pPr>
        <w:rPr>
          <w:rFonts w:hint="eastAsia"/>
        </w:rPr>
      </w:pPr>
    </w:p>
    <w:p w14:paraId="6C9D0A60">
      <w:pPr>
        <w:rPr>
          <w:rFonts w:hint="eastAsia"/>
        </w:rPr>
      </w:pPr>
    </w:p>
    <w:p w14:paraId="513283CC">
      <w:pPr>
        <w:pStyle w:val="5"/>
        <w:numPr>
          <w:ilvl w:val="7"/>
          <w:numId w:val="0"/>
        </w:numPr>
        <w:tabs>
          <w:tab w:val="left" w:pos="1000"/>
          <w:tab w:val="clear" w:pos="4570"/>
        </w:tabs>
      </w:pPr>
      <w:r>
        <w:rPr>
          <w:rFonts w:hint="eastAsia"/>
          <w:lang w:val="en-US" w:eastAsia="zh-CN"/>
        </w:rPr>
        <w:t>3.</w:t>
      </w:r>
      <w:r>
        <w:rPr>
          <w:rFonts w:hint="eastAsia"/>
        </w:rPr>
        <w:t>身份认证系统设备</w:t>
      </w:r>
    </w:p>
    <w:tbl>
      <w:tblPr>
        <w:tblStyle w:val="22"/>
        <w:tblW w:w="4999" w:type="pct"/>
        <w:tblInd w:w="0" w:type="dxa"/>
        <w:tblLayout w:type="autofit"/>
        <w:tblCellMar>
          <w:top w:w="0" w:type="dxa"/>
          <w:left w:w="108" w:type="dxa"/>
          <w:bottom w:w="0" w:type="dxa"/>
          <w:right w:w="108" w:type="dxa"/>
        </w:tblCellMar>
      </w:tblPr>
      <w:tblGrid>
        <w:gridCol w:w="1182"/>
        <w:gridCol w:w="3736"/>
        <w:gridCol w:w="6889"/>
        <w:gridCol w:w="1182"/>
        <w:gridCol w:w="1182"/>
      </w:tblGrid>
      <w:tr w14:paraId="39E04AC6">
        <w:tblPrEx>
          <w:tblCellMar>
            <w:top w:w="0" w:type="dxa"/>
            <w:left w:w="108" w:type="dxa"/>
            <w:bottom w:w="0" w:type="dxa"/>
            <w:right w:w="108" w:type="dxa"/>
          </w:tblCellMar>
        </w:tblPrEx>
        <w:trPr>
          <w:trHeight w:val="433" w:hRule="atLeast"/>
          <w:tblHead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A5D2384">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序号</w:t>
            </w:r>
          </w:p>
        </w:tc>
        <w:tc>
          <w:tcPr>
            <w:tcW w:w="1318" w:type="pct"/>
            <w:tcBorders>
              <w:top w:val="single" w:color="000000" w:sz="4" w:space="0"/>
              <w:left w:val="single" w:color="000000" w:sz="4" w:space="0"/>
              <w:bottom w:val="single" w:color="000000" w:sz="4" w:space="0"/>
              <w:right w:val="single" w:color="000000" w:sz="4" w:space="0"/>
            </w:tcBorders>
            <w:noWrap/>
            <w:vAlign w:val="center"/>
          </w:tcPr>
          <w:p w14:paraId="4B81C972">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名称</w:t>
            </w:r>
          </w:p>
        </w:tc>
        <w:tc>
          <w:tcPr>
            <w:tcW w:w="2430" w:type="pct"/>
            <w:tcBorders>
              <w:top w:val="single" w:color="000000" w:sz="4" w:space="0"/>
              <w:left w:val="single" w:color="000000" w:sz="4" w:space="0"/>
              <w:bottom w:val="single" w:color="000000" w:sz="4" w:space="0"/>
              <w:right w:val="single" w:color="000000" w:sz="4" w:space="0"/>
            </w:tcBorders>
            <w:vAlign w:val="center"/>
          </w:tcPr>
          <w:p w14:paraId="2B9EEDD9">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参数</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375E3904">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数量</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4D3598DE">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单位</w:t>
            </w:r>
          </w:p>
        </w:tc>
      </w:tr>
      <w:tr w14:paraId="4D933A7A">
        <w:tblPrEx>
          <w:tblCellMar>
            <w:top w:w="0" w:type="dxa"/>
            <w:left w:w="108" w:type="dxa"/>
            <w:bottom w:w="0" w:type="dxa"/>
            <w:right w:w="108" w:type="dxa"/>
          </w:tblCellMar>
        </w:tblPrEx>
        <w:trPr>
          <w:trHeight w:val="433"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14:paraId="01B9B817">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1318" w:type="pct"/>
            <w:tcBorders>
              <w:top w:val="single" w:color="000000" w:sz="4" w:space="0"/>
              <w:left w:val="single" w:color="000000" w:sz="4" w:space="0"/>
              <w:bottom w:val="single" w:color="000000" w:sz="4" w:space="0"/>
              <w:right w:val="single" w:color="000000" w:sz="4" w:space="0"/>
            </w:tcBorders>
            <w:noWrap/>
            <w:vAlign w:val="center"/>
          </w:tcPr>
          <w:p w14:paraId="1407D0C1">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客户端软件</w:t>
            </w:r>
          </w:p>
        </w:tc>
        <w:tc>
          <w:tcPr>
            <w:tcW w:w="2430" w:type="pct"/>
            <w:tcBorders>
              <w:top w:val="single" w:color="000000" w:sz="4" w:space="0"/>
              <w:left w:val="single" w:color="000000" w:sz="4" w:space="0"/>
              <w:bottom w:val="single" w:color="000000" w:sz="4" w:space="0"/>
              <w:right w:val="single" w:color="000000" w:sz="4" w:space="0"/>
            </w:tcBorders>
            <w:vAlign w:val="center"/>
          </w:tcPr>
          <w:p w14:paraId="1DF54034">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1.用户管理：平台的所有用户信息和组织机构信息必须具有较高的保密性和读取效率，所有用户必须具有所属部门、机构或组织；</w:t>
            </w:r>
            <w:r>
              <w:rPr>
                <w:rFonts w:hint="eastAsia" w:ascii="仿宋" w:hAnsi="仿宋" w:eastAsia="仿宋" w:cs="仿宋"/>
                <w:sz w:val="24"/>
                <w:lang w:bidi="ar"/>
              </w:rPr>
              <w:br w:type="textWrapping"/>
            </w:r>
            <w:r>
              <w:rPr>
                <w:rFonts w:hint="eastAsia" w:ascii="仿宋" w:hAnsi="仿宋" w:eastAsia="仿宋" w:cs="仿宋"/>
                <w:sz w:val="24"/>
                <w:lang w:bidi="ar"/>
              </w:rPr>
              <w:t>2.角色管理：平台支持对所有角色进行统一管理，支持对每种角色划定不同的权限范围，然后分配给不同的系统用户；</w:t>
            </w:r>
            <w:r>
              <w:rPr>
                <w:rFonts w:hint="eastAsia" w:ascii="仿宋" w:hAnsi="仿宋" w:eastAsia="仿宋" w:cs="仿宋"/>
                <w:sz w:val="24"/>
                <w:lang w:bidi="ar"/>
              </w:rPr>
              <w:br w:type="textWrapping"/>
            </w:r>
            <w:r>
              <w:rPr>
                <w:rFonts w:hint="eastAsia" w:ascii="仿宋" w:hAnsi="仿宋" w:eastAsia="仿宋" w:cs="仿宋"/>
                <w:sz w:val="24"/>
                <w:lang w:bidi="ar"/>
              </w:rPr>
              <w:t>3.权限管理：平台支持基于角色的权限控制，支持将每个业务系统的角色划分为系统角色和用户角色两种：系统角色拥有对整个业务系统的控制权，用户角色拥有对业务系统授权访问的控制权；</w:t>
            </w:r>
            <w:r>
              <w:rPr>
                <w:rFonts w:hint="eastAsia" w:ascii="仿宋" w:hAnsi="仿宋" w:eastAsia="仿宋" w:cs="仿宋"/>
                <w:sz w:val="24"/>
                <w:lang w:bidi="ar"/>
              </w:rPr>
              <w:br w:type="textWrapping"/>
            </w:r>
            <w:r>
              <w:rPr>
                <w:rFonts w:hint="eastAsia" w:ascii="仿宋" w:hAnsi="仿宋" w:eastAsia="仿宋" w:cs="仿宋"/>
                <w:sz w:val="24"/>
                <w:lang w:bidi="ar"/>
              </w:rPr>
              <w:t>4.部门管理：平台支持对所有的考务组织部门进行统一管理，包括考点级用户；</w:t>
            </w:r>
            <w:r>
              <w:rPr>
                <w:rFonts w:hint="eastAsia" w:ascii="仿宋" w:hAnsi="仿宋" w:eastAsia="仿宋" w:cs="仿宋"/>
                <w:sz w:val="24"/>
                <w:lang w:bidi="ar"/>
              </w:rPr>
              <w:br w:type="textWrapping"/>
            </w:r>
            <w:r>
              <w:rPr>
                <w:rFonts w:hint="eastAsia" w:ascii="仿宋" w:hAnsi="仿宋" w:eastAsia="仿宋" w:cs="仿宋"/>
                <w:sz w:val="24"/>
                <w:lang w:bidi="ar"/>
              </w:rPr>
              <w:t>5.具有考生管理功能，包括考生基本信息管理、考生库管理，支持考生信息的批量导入，考生信息的增删改查；</w:t>
            </w:r>
            <w:r>
              <w:rPr>
                <w:rFonts w:hint="eastAsia" w:ascii="仿宋" w:hAnsi="仿宋" w:eastAsia="仿宋" w:cs="仿宋"/>
                <w:sz w:val="24"/>
                <w:lang w:bidi="ar"/>
              </w:rPr>
              <w:br w:type="textWrapping"/>
            </w:r>
            <w:r>
              <w:rPr>
                <w:rFonts w:hint="eastAsia" w:ascii="仿宋" w:hAnsi="仿宋" w:eastAsia="仿宋" w:cs="仿宋"/>
                <w:sz w:val="24"/>
                <w:lang w:bidi="ar"/>
              </w:rPr>
              <w:t>6.具有考点管理功能，包括考点的基本信息管理，考点信息的批量导入，可查询、添加、修改、删除考点信息；</w:t>
            </w:r>
            <w:r>
              <w:rPr>
                <w:rFonts w:hint="eastAsia" w:ascii="仿宋" w:hAnsi="仿宋" w:eastAsia="仿宋" w:cs="仿宋"/>
                <w:sz w:val="24"/>
                <w:lang w:bidi="ar"/>
              </w:rPr>
              <w:br w:type="textWrapping"/>
            </w:r>
            <w:r>
              <w:rPr>
                <w:rFonts w:hint="eastAsia" w:ascii="仿宋" w:hAnsi="仿宋" w:eastAsia="仿宋" w:cs="仿宋"/>
                <w:sz w:val="24"/>
                <w:lang w:bidi="ar"/>
              </w:rPr>
              <w:t>7.具有考试管理功能，包括考试任务的批量导入，考试任务的增删改查，可以依据考点进行考试任务的下发；</w:t>
            </w:r>
            <w:r>
              <w:rPr>
                <w:rFonts w:hint="eastAsia" w:ascii="仿宋" w:hAnsi="仿宋" w:eastAsia="仿宋" w:cs="仿宋"/>
                <w:sz w:val="24"/>
                <w:lang w:bidi="ar"/>
              </w:rPr>
              <w:br w:type="textWrapping"/>
            </w:r>
            <w:r>
              <w:rPr>
                <w:rFonts w:hint="eastAsia" w:ascii="仿宋" w:hAnsi="仿宋" w:eastAsia="仿宋" w:cs="仿宋"/>
                <w:sz w:val="24"/>
                <w:lang w:bidi="ar"/>
              </w:rPr>
              <w:t>8.具有设备管理功能，支持录入修改和批量导入设备基础信息；</w:t>
            </w:r>
            <w:r>
              <w:rPr>
                <w:rFonts w:hint="eastAsia" w:ascii="仿宋" w:hAnsi="仿宋" w:eastAsia="仿宋" w:cs="仿宋"/>
                <w:sz w:val="24"/>
                <w:lang w:bidi="ar"/>
              </w:rPr>
              <w:br w:type="textWrapping"/>
            </w:r>
            <w:r>
              <w:rPr>
                <w:rFonts w:hint="eastAsia" w:ascii="仿宋" w:hAnsi="仿宋" w:eastAsia="仿宋" w:cs="仿宋"/>
                <w:sz w:val="24"/>
                <w:lang w:bidi="ar"/>
              </w:rPr>
              <w:t>9.具备数据打包功能，可根据不同考点下发不同的考点数据包；</w:t>
            </w:r>
            <w:r>
              <w:rPr>
                <w:rFonts w:hint="eastAsia" w:ascii="仿宋" w:hAnsi="仿宋" w:eastAsia="仿宋" w:cs="仿宋"/>
                <w:sz w:val="24"/>
                <w:lang w:bidi="ar"/>
              </w:rPr>
              <w:br w:type="textWrapping"/>
            </w:r>
            <w:r>
              <w:rPr>
                <w:rFonts w:hint="eastAsia" w:ascii="仿宋" w:hAnsi="仿宋" w:eastAsia="仿宋" w:cs="仿宋"/>
                <w:sz w:val="24"/>
                <w:lang w:bidi="ar"/>
              </w:rPr>
              <w:t>10.验证历史查看功能，可以查看各考点上传的身份验证记录；</w:t>
            </w:r>
            <w:r>
              <w:rPr>
                <w:rFonts w:hint="eastAsia" w:ascii="仿宋" w:hAnsi="仿宋" w:eastAsia="仿宋" w:cs="仿宋"/>
                <w:sz w:val="24"/>
                <w:lang w:bidi="ar"/>
              </w:rPr>
              <w:br w:type="textWrapping"/>
            </w:r>
            <w:r>
              <w:rPr>
                <w:rFonts w:hint="eastAsia" w:ascii="仿宋" w:hAnsi="仿宋" w:eastAsia="仿宋" w:cs="仿宋"/>
                <w:sz w:val="24"/>
                <w:lang w:bidi="ar"/>
              </w:rPr>
              <w:t>11.设备管理功能：支持录入修改和批量导入设备基础信息；</w:t>
            </w:r>
            <w:r>
              <w:rPr>
                <w:rFonts w:hint="eastAsia" w:ascii="仿宋" w:hAnsi="仿宋" w:eastAsia="仿宋" w:cs="仿宋"/>
                <w:sz w:val="24"/>
                <w:lang w:bidi="ar"/>
              </w:rPr>
              <w:br w:type="textWrapping"/>
            </w:r>
            <w:r>
              <w:rPr>
                <w:rFonts w:hint="eastAsia" w:ascii="仿宋" w:hAnsi="仿宋" w:eastAsia="仿宋" w:cs="仿宋"/>
                <w:sz w:val="24"/>
                <w:lang w:bidi="ar"/>
              </w:rPr>
              <w:t>12.统计报表模块：具有数据汇总与统计结果以报表形式输出功能。</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75172644">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0D1EE762">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套</w:t>
            </w:r>
          </w:p>
        </w:tc>
      </w:tr>
      <w:tr w14:paraId="15DDECF9">
        <w:tblPrEx>
          <w:tblCellMar>
            <w:top w:w="0" w:type="dxa"/>
            <w:left w:w="108" w:type="dxa"/>
            <w:bottom w:w="0" w:type="dxa"/>
            <w:right w:w="108" w:type="dxa"/>
          </w:tblCellMar>
        </w:tblPrEx>
        <w:trPr>
          <w:trHeight w:val="433"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14:paraId="3893CD36">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w:t>
            </w:r>
          </w:p>
        </w:tc>
        <w:tc>
          <w:tcPr>
            <w:tcW w:w="1318" w:type="pct"/>
            <w:tcBorders>
              <w:top w:val="single" w:color="000000" w:sz="4" w:space="0"/>
              <w:left w:val="single" w:color="000000" w:sz="4" w:space="0"/>
              <w:bottom w:val="single" w:color="000000" w:sz="4" w:space="0"/>
              <w:right w:val="single" w:color="000000" w:sz="4" w:space="0"/>
            </w:tcBorders>
            <w:noWrap/>
            <w:vAlign w:val="center"/>
          </w:tcPr>
          <w:p w14:paraId="1142A253">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便携式身份信息采集终端</w:t>
            </w:r>
          </w:p>
        </w:tc>
        <w:tc>
          <w:tcPr>
            <w:tcW w:w="2430" w:type="pct"/>
            <w:tcBorders>
              <w:top w:val="single" w:color="000000" w:sz="4" w:space="0"/>
              <w:left w:val="single" w:color="000000" w:sz="4" w:space="0"/>
              <w:bottom w:val="single" w:color="000000" w:sz="4" w:space="0"/>
              <w:right w:val="single" w:color="000000" w:sz="4" w:space="0"/>
            </w:tcBorders>
            <w:vAlign w:val="center"/>
          </w:tcPr>
          <w:p w14:paraId="7400B003">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1.屏幕：屏幕尺寸≥8英寸，分辨率≥1280×720，应可触控，保证文字、图片显示清晰。</w:t>
            </w:r>
            <w:r>
              <w:rPr>
                <w:rFonts w:hint="eastAsia" w:ascii="仿宋" w:hAnsi="仿宋" w:eastAsia="仿宋" w:cs="仿宋"/>
                <w:sz w:val="24"/>
                <w:lang w:bidi="ar"/>
              </w:rPr>
              <w:br w:type="textWrapping"/>
            </w:r>
            <w:r>
              <w:rPr>
                <w:rFonts w:hint="eastAsia" w:ascii="仿宋" w:hAnsi="仿宋" w:eastAsia="仿宋" w:cs="仿宋"/>
                <w:sz w:val="24"/>
                <w:lang w:bidi="ar"/>
              </w:rPr>
              <w:t>2.CPU：≥4核，主频≥2.0GHz。</w:t>
            </w:r>
            <w:r>
              <w:rPr>
                <w:rFonts w:hint="eastAsia" w:ascii="仿宋" w:hAnsi="仿宋" w:eastAsia="仿宋" w:cs="仿宋"/>
                <w:sz w:val="24"/>
                <w:lang w:bidi="ar"/>
              </w:rPr>
              <w:br w:type="textWrapping"/>
            </w:r>
            <w:r>
              <w:rPr>
                <w:rFonts w:hint="eastAsia" w:ascii="仿宋" w:hAnsi="仿宋" w:eastAsia="仿宋" w:cs="仿宋"/>
                <w:sz w:val="24"/>
                <w:lang w:bidi="ar"/>
              </w:rPr>
              <w:t>3.内置存储：运行内存≥4GB，保证软件运行速度；存储容量≥32GB，足够存储待认证人员的标准信息库和采集信息。</w:t>
            </w:r>
            <w:r>
              <w:rPr>
                <w:rFonts w:hint="eastAsia" w:ascii="仿宋" w:hAnsi="仿宋" w:eastAsia="仿宋" w:cs="仿宋"/>
                <w:sz w:val="24"/>
                <w:lang w:bidi="ar"/>
              </w:rPr>
              <w:br w:type="textWrapping"/>
            </w:r>
            <w:r>
              <w:rPr>
                <w:rFonts w:hint="eastAsia" w:ascii="仿宋" w:hAnsi="仿宋" w:eastAsia="仿宋" w:cs="仿宋"/>
                <w:sz w:val="24"/>
                <w:lang w:bidi="ar"/>
              </w:rPr>
              <w:t>4.摄像头：前后置摄像头，均≥800W像素，具有自动对焦功能，对暗光、逆光有一定克服能力，保证拍照效果满足采集需要。</w:t>
            </w:r>
            <w:r>
              <w:rPr>
                <w:rFonts w:hint="eastAsia" w:ascii="仿宋" w:hAnsi="仿宋" w:eastAsia="仿宋" w:cs="仿宋"/>
                <w:sz w:val="24"/>
                <w:lang w:bidi="ar"/>
              </w:rPr>
              <w:br w:type="textWrapping"/>
            </w:r>
            <w:r>
              <w:rPr>
                <w:rFonts w:hint="eastAsia" w:ascii="仿宋" w:hAnsi="仿宋" w:eastAsia="仿宋" w:cs="仿宋"/>
                <w:sz w:val="24"/>
                <w:lang w:bidi="ar"/>
              </w:rPr>
              <w:t>5.接口：应具有≥1个USB接口，≥1个HDMI接口，≥少1个RJ45网口，≥一个Type-C接口，应具备音量调节按钮和电源开关。</w:t>
            </w:r>
            <w:r>
              <w:rPr>
                <w:rFonts w:hint="eastAsia" w:ascii="仿宋" w:hAnsi="仿宋" w:eastAsia="仿宋" w:cs="仿宋"/>
                <w:sz w:val="24"/>
                <w:lang w:bidi="ar"/>
              </w:rPr>
              <w:br w:type="textWrapping"/>
            </w:r>
            <w:r>
              <w:rPr>
                <w:rFonts w:hint="eastAsia" w:ascii="仿宋" w:hAnsi="仿宋" w:eastAsia="仿宋" w:cs="仿宋"/>
                <w:sz w:val="24"/>
                <w:lang w:bidi="ar"/>
              </w:rPr>
              <w:t>6.补光光源：前后均应具备LED面光源补光组件，灯光亮度可调节。</w:t>
            </w:r>
            <w:r>
              <w:rPr>
                <w:rFonts w:hint="eastAsia" w:ascii="仿宋" w:hAnsi="仿宋" w:eastAsia="仿宋" w:cs="仿宋"/>
                <w:sz w:val="24"/>
                <w:lang w:bidi="ar"/>
              </w:rPr>
              <w:br w:type="textWrapping"/>
            </w:r>
            <w:r>
              <w:rPr>
                <w:rFonts w:hint="eastAsia" w:ascii="仿宋" w:hAnsi="仿宋" w:eastAsia="仿宋" w:cs="仿宋"/>
                <w:sz w:val="24"/>
                <w:lang w:bidi="ar"/>
              </w:rPr>
              <w:t>7.扬声器：应具有扬声器，能够进行语音提示，声音清晰，音量可调。</w:t>
            </w:r>
            <w:r>
              <w:rPr>
                <w:rFonts w:hint="eastAsia" w:ascii="仿宋" w:hAnsi="仿宋" w:eastAsia="仿宋" w:cs="仿宋"/>
                <w:sz w:val="24"/>
                <w:lang w:bidi="ar"/>
              </w:rPr>
              <w:br w:type="textWrapping"/>
            </w:r>
            <w:r>
              <w:rPr>
                <w:rFonts w:hint="eastAsia" w:ascii="仿宋" w:hAnsi="仿宋" w:eastAsia="仿宋" w:cs="仿宋"/>
                <w:sz w:val="24"/>
                <w:lang w:bidi="ar"/>
              </w:rPr>
              <w:t>8.电池容量：电池容量≥10000mah，续航时间长，适合移动使用场景。</w:t>
            </w:r>
            <w:r>
              <w:rPr>
                <w:rFonts w:hint="eastAsia" w:ascii="仿宋" w:hAnsi="仿宋" w:eastAsia="仿宋" w:cs="仿宋"/>
                <w:sz w:val="24"/>
                <w:lang w:bidi="ar"/>
              </w:rPr>
              <w:br w:type="textWrapping"/>
            </w:r>
            <w:r>
              <w:rPr>
                <w:rFonts w:hint="eastAsia" w:ascii="仿宋" w:hAnsi="仿宋" w:eastAsia="仿宋" w:cs="仿宋"/>
                <w:sz w:val="24"/>
                <w:lang w:bidi="ar"/>
              </w:rPr>
              <w:t>9.支持更换电池。</w:t>
            </w:r>
            <w:r>
              <w:rPr>
                <w:rFonts w:hint="eastAsia" w:ascii="仿宋" w:hAnsi="仿宋" w:eastAsia="仿宋" w:cs="仿宋"/>
                <w:sz w:val="24"/>
                <w:lang w:bidi="ar"/>
              </w:rPr>
              <w:br w:type="textWrapping"/>
            </w:r>
            <w:r>
              <w:rPr>
                <w:rFonts w:hint="eastAsia" w:ascii="仿宋" w:hAnsi="仿宋" w:eastAsia="仿宋" w:cs="仿宋"/>
                <w:sz w:val="24"/>
                <w:lang w:bidi="ar"/>
              </w:rPr>
              <w:t>10.操作系统：Android11或以上。</w:t>
            </w:r>
            <w:r>
              <w:rPr>
                <w:rFonts w:hint="eastAsia" w:ascii="仿宋" w:hAnsi="仿宋" w:eastAsia="仿宋" w:cs="仿宋"/>
                <w:sz w:val="24"/>
                <w:lang w:bidi="ar"/>
              </w:rPr>
              <w:br w:type="textWrapping"/>
            </w:r>
            <w:r>
              <w:rPr>
                <w:rFonts w:hint="eastAsia" w:ascii="仿宋" w:hAnsi="仿宋" w:eastAsia="仿宋" w:cs="仿宋"/>
                <w:sz w:val="24"/>
                <w:lang w:bidi="ar"/>
              </w:rPr>
              <w:t>11.联网功能：应支持WiFi和以太网，支持离线验证。</w:t>
            </w:r>
            <w:r>
              <w:rPr>
                <w:rFonts w:hint="eastAsia" w:ascii="仿宋" w:hAnsi="仿宋" w:eastAsia="仿宋" w:cs="仿宋"/>
                <w:sz w:val="24"/>
                <w:lang w:bidi="ar"/>
              </w:rPr>
              <w:br w:type="textWrapping"/>
            </w:r>
            <w:r>
              <w:rPr>
                <w:rFonts w:hint="eastAsia" w:ascii="仿宋" w:hAnsi="仿宋" w:eastAsia="仿宋" w:cs="仿宋"/>
                <w:sz w:val="24"/>
                <w:lang w:bidi="ar"/>
              </w:rPr>
              <w:t>12.身份证阅读模块：应符合公安部《手持式居民身份证阅读器》（GA 1153-2014）或符合公安部《台式居民身份证阅读器通用技术要求》（GA450-2013），可读取二代身份证信息，包括姓名、证件照片、指纹信息、证件有效期等信息。</w:t>
            </w:r>
            <w:r>
              <w:rPr>
                <w:rFonts w:hint="eastAsia" w:ascii="仿宋" w:hAnsi="仿宋" w:eastAsia="仿宋" w:cs="仿宋"/>
                <w:sz w:val="24"/>
                <w:lang w:bidi="ar"/>
              </w:rPr>
              <w:br w:type="textWrapping"/>
            </w:r>
            <w:r>
              <w:rPr>
                <w:rFonts w:hint="eastAsia" w:ascii="仿宋" w:hAnsi="仿宋" w:eastAsia="仿宋" w:cs="仿宋"/>
                <w:sz w:val="24"/>
                <w:lang w:bidi="ar"/>
              </w:rPr>
              <w:t>13.指纹采集模块：应符合公安部 GA/T1011-2012《居民身份证指纹采集器通用技术要求》，支持指纹活体识别。</w:t>
            </w:r>
            <w:r>
              <w:rPr>
                <w:rFonts w:hint="eastAsia" w:ascii="仿宋" w:hAnsi="仿宋" w:eastAsia="仿宋" w:cs="仿宋"/>
                <w:sz w:val="24"/>
                <w:lang w:bidi="ar"/>
              </w:rPr>
              <w:br w:type="textWrapping"/>
            </w:r>
            <w:r>
              <w:rPr>
                <w:rFonts w:hint="eastAsia" w:ascii="仿宋" w:hAnsi="仿宋" w:eastAsia="仿宋" w:cs="仿宋"/>
                <w:sz w:val="24"/>
                <w:lang w:bidi="ar"/>
              </w:rPr>
              <w:t>14.联动比对：应支持身份证内照片与现场本人照片一致性比对；应支持身份证内指纹与现场本人指纹一致性比对。</w:t>
            </w:r>
            <w:r>
              <w:rPr>
                <w:rFonts w:hint="eastAsia" w:ascii="仿宋" w:hAnsi="仿宋" w:eastAsia="仿宋" w:cs="仿宋"/>
                <w:sz w:val="24"/>
                <w:lang w:bidi="ar"/>
              </w:rPr>
              <w:br w:type="textWrapping"/>
            </w:r>
            <w:r>
              <w:rPr>
                <w:rFonts w:hint="eastAsia" w:ascii="仿宋" w:hAnsi="仿宋" w:eastAsia="仿宋" w:cs="仿宋"/>
                <w:sz w:val="24"/>
                <w:lang w:bidi="ar"/>
              </w:rPr>
              <w:t>15.人脸比对：在一般环境下，人脸照片比对时间应≤2s且人脸正确识别率≥99%；人脸识别技术应具有活体识别功能。</w:t>
            </w:r>
            <w:r>
              <w:rPr>
                <w:rFonts w:hint="eastAsia" w:ascii="仿宋" w:hAnsi="仿宋" w:eastAsia="仿宋" w:cs="仿宋"/>
                <w:sz w:val="24"/>
                <w:lang w:bidi="ar"/>
              </w:rPr>
              <w:br w:type="textWrapping"/>
            </w:r>
            <w:r>
              <w:rPr>
                <w:rFonts w:hint="eastAsia" w:ascii="仿宋" w:hAnsi="仿宋" w:eastAsia="仿宋" w:cs="仿宋"/>
                <w:sz w:val="24"/>
                <w:lang w:bidi="ar"/>
              </w:rPr>
              <w:t>16.为确保人脸识别的可靠性，人脸生物特征应符合《GA/T 922.2-2011安防人脸识别应用系统第2部分:人脸图像数据》。</w:t>
            </w:r>
            <w:r>
              <w:rPr>
                <w:rFonts w:hint="eastAsia" w:ascii="仿宋" w:hAnsi="仿宋" w:eastAsia="仿宋" w:cs="仿宋"/>
                <w:sz w:val="24"/>
                <w:lang w:bidi="ar"/>
              </w:rPr>
              <w:br w:type="textWrapping"/>
            </w:r>
            <w:r>
              <w:rPr>
                <w:rFonts w:hint="eastAsia" w:ascii="仿宋" w:hAnsi="仿宋" w:eastAsia="仿宋" w:cs="仿宋"/>
                <w:sz w:val="24"/>
                <w:lang w:bidi="ar"/>
              </w:rPr>
              <w:t>17.数据传输：采集数据可通过介质和网络（有线网和WIFI）进行下载、导入、导出和实时上传。</w:t>
            </w:r>
            <w:r>
              <w:rPr>
                <w:rFonts w:hint="eastAsia" w:ascii="仿宋" w:hAnsi="仿宋" w:eastAsia="仿宋" w:cs="仿宋"/>
                <w:sz w:val="24"/>
                <w:lang w:bidi="ar"/>
              </w:rPr>
              <w:br w:type="textWrapping"/>
            </w:r>
            <w:r>
              <w:rPr>
                <w:rFonts w:hint="eastAsia" w:ascii="仿宋" w:hAnsi="仿宋" w:eastAsia="仿宋" w:cs="仿宋"/>
                <w:sz w:val="24"/>
                <w:lang w:bidi="ar"/>
              </w:rPr>
              <w:t>18.省电模式：设备应具备省电模式，可根据不同环节，对LED补光光源、指示灯、读卡器等进行省电处理，可延长设备使用时间。</w:t>
            </w:r>
            <w:r>
              <w:rPr>
                <w:rFonts w:hint="eastAsia" w:ascii="仿宋" w:hAnsi="仿宋" w:eastAsia="仿宋" w:cs="仿宋"/>
                <w:sz w:val="24"/>
                <w:lang w:bidi="ar"/>
              </w:rPr>
              <w:br w:type="textWrapping"/>
            </w:r>
            <w:r>
              <w:rPr>
                <w:rFonts w:hint="eastAsia" w:ascii="仿宋" w:hAnsi="仿宋" w:eastAsia="仿宋" w:cs="仿宋"/>
                <w:sz w:val="24"/>
                <w:lang w:bidi="ar"/>
              </w:rPr>
              <w:t>19.设备内软件支持联网自动升级。</w:t>
            </w:r>
            <w:r>
              <w:rPr>
                <w:rFonts w:hint="eastAsia" w:ascii="仿宋" w:hAnsi="仿宋" w:eastAsia="仿宋" w:cs="仿宋"/>
                <w:sz w:val="24"/>
                <w:lang w:bidi="ar"/>
              </w:rPr>
              <w:br w:type="textWrapping"/>
            </w:r>
            <w:r>
              <w:rPr>
                <w:rFonts w:hint="eastAsia" w:ascii="仿宋" w:hAnsi="仿宋" w:eastAsia="仿宋" w:cs="仿宋"/>
                <w:sz w:val="24"/>
                <w:lang w:bidi="ar"/>
              </w:rPr>
              <w:t>20应具有采集持证人现场照片功能，系统自动检测并追踪持证人头像，如头像位置及大小符合要求，系统可自动进行采集。</w:t>
            </w:r>
            <w:r>
              <w:rPr>
                <w:rFonts w:hint="eastAsia" w:ascii="仿宋" w:hAnsi="仿宋" w:eastAsia="仿宋" w:cs="仿宋"/>
                <w:sz w:val="24"/>
                <w:lang w:bidi="ar"/>
              </w:rPr>
              <w:br w:type="textWrapping"/>
            </w:r>
            <w:r>
              <w:rPr>
                <w:rFonts w:hint="eastAsia" w:ascii="仿宋" w:hAnsi="仿宋" w:eastAsia="仿宋" w:cs="仿宋"/>
                <w:sz w:val="24"/>
                <w:lang w:bidi="ar"/>
              </w:rPr>
              <w:t>21. 数据记录存储量≥1500000条，包括身份证信息、指纹与人脸数据。</w:t>
            </w:r>
            <w:r>
              <w:rPr>
                <w:rFonts w:hint="eastAsia" w:ascii="仿宋" w:hAnsi="仿宋" w:eastAsia="仿宋" w:cs="仿宋"/>
                <w:sz w:val="24"/>
                <w:lang w:bidi="ar"/>
              </w:rPr>
              <w:br w:type="textWrapping"/>
            </w:r>
            <w:r>
              <w:rPr>
                <w:rFonts w:hint="eastAsia" w:ascii="仿宋" w:hAnsi="仿宋" w:eastAsia="仿宋" w:cs="仿宋"/>
                <w:sz w:val="24"/>
                <w:lang w:bidi="ar"/>
              </w:rPr>
              <w:t>22. 防护等级≥IP54，具备防水、防尘、抗跌落功能。</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6EA45104">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3</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0A384B20">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7FD4E2E8">
        <w:tblPrEx>
          <w:tblCellMar>
            <w:top w:w="0" w:type="dxa"/>
            <w:left w:w="108" w:type="dxa"/>
            <w:bottom w:w="0" w:type="dxa"/>
            <w:right w:w="108" w:type="dxa"/>
          </w:tblCellMar>
        </w:tblPrEx>
        <w:trPr>
          <w:trHeight w:val="433"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14:paraId="47D6598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3</w:t>
            </w:r>
          </w:p>
        </w:tc>
        <w:tc>
          <w:tcPr>
            <w:tcW w:w="1318" w:type="pct"/>
            <w:tcBorders>
              <w:top w:val="single" w:color="000000" w:sz="4" w:space="0"/>
              <w:left w:val="single" w:color="000000" w:sz="4" w:space="0"/>
              <w:bottom w:val="single" w:color="000000" w:sz="4" w:space="0"/>
              <w:right w:val="single" w:color="000000" w:sz="4" w:space="0"/>
            </w:tcBorders>
            <w:noWrap/>
            <w:vAlign w:val="center"/>
          </w:tcPr>
          <w:p w14:paraId="28C22371">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身份验证终端</w:t>
            </w:r>
          </w:p>
        </w:tc>
        <w:tc>
          <w:tcPr>
            <w:tcW w:w="2430" w:type="pct"/>
            <w:tcBorders>
              <w:top w:val="single" w:color="000000" w:sz="4" w:space="0"/>
              <w:left w:val="single" w:color="000000" w:sz="4" w:space="0"/>
              <w:bottom w:val="single" w:color="000000" w:sz="4" w:space="0"/>
              <w:right w:val="single" w:color="000000" w:sz="4" w:space="0"/>
            </w:tcBorders>
            <w:vAlign w:val="center"/>
          </w:tcPr>
          <w:p w14:paraId="5E74A4FE">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1．认证方式：应包含身份证信息认证、人脸识别认证、指纹认证。</w:t>
            </w:r>
            <w:r>
              <w:rPr>
                <w:rFonts w:hint="eastAsia" w:ascii="仿宋" w:hAnsi="仿宋" w:eastAsia="仿宋" w:cs="仿宋"/>
                <w:sz w:val="24"/>
                <w:lang w:bidi="ar"/>
              </w:rPr>
              <w:br w:type="textWrapping"/>
            </w:r>
            <w:r>
              <w:rPr>
                <w:rFonts w:hint="eastAsia" w:ascii="仿宋" w:hAnsi="仿宋" w:eastAsia="仿宋" w:cs="仿宋"/>
                <w:sz w:val="24"/>
                <w:lang w:bidi="ar"/>
              </w:rPr>
              <w:t>2.屏幕：屏幕尺寸≥8英寸，分辨率≥1280×720，应可触控，保证文字、图片显示清晰。</w:t>
            </w:r>
            <w:r>
              <w:rPr>
                <w:rFonts w:hint="eastAsia" w:ascii="仿宋" w:hAnsi="仿宋" w:eastAsia="仿宋" w:cs="仿宋"/>
                <w:sz w:val="24"/>
                <w:lang w:bidi="ar"/>
              </w:rPr>
              <w:br w:type="textWrapping"/>
            </w:r>
            <w:r>
              <w:rPr>
                <w:rFonts w:hint="eastAsia" w:ascii="仿宋" w:hAnsi="仿宋" w:eastAsia="仿宋" w:cs="仿宋"/>
                <w:sz w:val="24"/>
                <w:lang w:bidi="ar"/>
              </w:rPr>
              <w:t>3.CPU：≥4核，主频≥2.0GHz。</w:t>
            </w:r>
            <w:r>
              <w:rPr>
                <w:rFonts w:hint="eastAsia" w:ascii="仿宋" w:hAnsi="仿宋" w:eastAsia="仿宋" w:cs="仿宋"/>
                <w:sz w:val="24"/>
                <w:lang w:bidi="ar"/>
              </w:rPr>
              <w:br w:type="textWrapping"/>
            </w:r>
            <w:r>
              <w:rPr>
                <w:rFonts w:hint="eastAsia" w:ascii="仿宋" w:hAnsi="仿宋" w:eastAsia="仿宋" w:cs="仿宋"/>
                <w:sz w:val="24"/>
                <w:lang w:bidi="ar"/>
              </w:rPr>
              <w:t>4.内置存储：运行内存≥4GB，保证软件运行速度；存储容量≥32GB，足够存储待认证人员的标准信息库和认证结果信息。</w:t>
            </w:r>
            <w:r>
              <w:rPr>
                <w:rFonts w:hint="eastAsia" w:ascii="仿宋" w:hAnsi="仿宋" w:eastAsia="仿宋" w:cs="仿宋"/>
                <w:sz w:val="24"/>
                <w:lang w:bidi="ar"/>
              </w:rPr>
              <w:br w:type="textWrapping"/>
            </w:r>
            <w:r>
              <w:rPr>
                <w:rFonts w:hint="eastAsia" w:ascii="仿宋" w:hAnsi="仿宋" w:eastAsia="仿宋" w:cs="仿宋"/>
                <w:sz w:val="24"/>
                <w:lang w:bidi="ar"/>
              </w:rPr>
              <w:t>5.摄像头：前后置摄像头，均≥800W像素，具有自动对焦功能，对暗光、逆光有一定克服能力，保证拍照效果满足身份验证需要。</w:t>
            </w:r>
            <w:r>
              <w:rPr>
                <w:rFonts w:hint="eastAsia" w:ascii="仿宋" w:hAnsi="仿宋" w:eastAsia="仿宋" w:cs="仿宋"/>
                <w:sz w:val="24"/>
                <w:lang w:bidi="ar"/>
              </w:rPr>
              <w:br w:type="textWrapping"/>
            </w:r>
            <w:r>
              <w:rPr>
                <w:rFonts w:hint="eastAsia" w:ascii="仿宋" w:hAnsi="仿宋" w:eastAsia="仿宋" w:cs="仿宋"/>
                <w:sz w:val="24"/>
                <w:lang w:bidi="ar"/>
              </w:rPr>
              <w:t>6.接口：应具有≥1个USB接口，≥1个HDMI接口，≥少1个RJ45网口，≥一个Type-C接口，应具备音量调节按钮和电源开关。</w:t>
            </w:r>
            <w:r>
              <w:rPr>
                <w:rFonts w:hint="eastAsia" w:ascii="仿宋" w:hAnsi="仿宋" w:eastAsia="仿宋" w:cs="仿宋"/>
                <w:sz w:val="24"/>
                <w:lang w:bidi="ar"/>
              </w:rPr>
              <w:br w:type="textWrapping"/>
            </w:r>
            <w:r>
              <w:rPr>
                <w:rFonts w:hint="eastAsia" w:ascii="仿宋" w:hAnsi="仿宋" w:eastAsia="仿宋" w:cs="仿宋"/>
                <w:sz w:val="24"/>
                <w:lang w:bidi="ar"/>
              </w:rPr>
              <w:t>7.补光光源：前后均应具备LED面光源补光组件，灯光亮度可调节。</w:t>
            </w:r>
            <w:r>
              <w:rPr>
                <w:rFonts w:hint="eastAsia" w:ascii="仿宋" w:hAnsi="仿宋" w:eastAsia="仿宋" w:cs="仿宋"/>
                <w:sz w:val="24"/>
                <w:lang w:bidi="ar"/>
              </w:rPr>
              <w:br w:type="textWrapping"/>
            </w:r>
            <w:r>
              <w:rPr>
                <w:rFonts w:hint="eastAsia" w:ascii="仿宋" w:hAnsi="仿宋" w:eastAsia="仿宋" w:cs="仿宋"/>
                <w:sz w:val="24"/>
                <w:lang w:bidi="ar"/>
              </w:rPr>
              <w:t>8.扬声器：应具有扬声器，能够进行语音提示，声音清晰，音量</w:t>
            </w:r>
            <w:r>
              <w:rPr>
                <w:rFonts w:hint="eastAsia" w:ascii="仿宋" w:hAnsi="仿宋" w:eastAsia="仿宋" w:cs="仿宋"/>
                <w:color w:val="auto"/>
                <w:sz w:val="24"/>
                <w:lang w:bidi="ar"/>
              </w:rPr>
              <w:t>可调。</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9.电池容量：电池容量≥10000mah，续航时间长，适合移动使用场景,支持更换电池。</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10.联网功能：应支持W</w:t>
            </w:r>
            <w:r>
              <w:rPr>
                <w:rFonts w:hint="eastAsia" w:ascii="仿宋" w:hAnsi="仿宋" w:eastAsia="仿宋" w:cs="仿宋"/>
                <w:sz w:val="24"/>
                <w:lang w:bidi="ar"/>
              </w:rPr>
              <w:t>iFi和以太网，支持离线验证。</w:t>
            </w:r>
            <w:r>
              <w:rPr>
                <w:rFonts w:hint="eastAsia" w:ascii="仿宋" w:hAnsi="仿宋" w:eastAsia="仿宋" w:cs="仿宋"/>
                <w:sz w:val="24"/>
                <w:lang w:bidi="ar"/>
              </w:rPr>
              <w:br w:type="textWrapping"/>
            </w:r>
            <w:r>
              <w:rPr>
                <w:rFonts w:hint="eastAsia" w:ascii="仿宋" w:hAnsi="仿宋" w:eastAsia="仿宋" w:cs="仿宋"/>
                <w:sz w:val="24"/>
                <w:lang w:bidi="ar"/>
              </w:rPr>
              <w:t>11.身份证阅读模块：应符合公安部《手持式居民身份证阅读器》（GA 1153-2014）或符合公安部《台式居民身份证阅读器通用技术要求》（GA450-2013），可读取二代身份证信息，包括姓名、证件照片、指纹信息、证件有效期等信息。</w:t>
            </w:r>
            <w:r>
              <w:rPr>
                <w:rFonts w:hint="eastAsia" w:ascii="仿宋" w:hAnsi="仿宋" w:eastAsia="仿宋" w:cs="仿宋"/>
                <w:sz w:val="24"/>
                <w:lang w:bidi="ar"/>
              </w:rPr>
              <w:br w:type="textWrapping"/>
            </w:r>
            <w:r>
              <w:rPr>
                <w:rFonts w:hint="eastAsia" w:ascii="仿宋" w:hAnsi="仿宋" w:eastAsia="仿宋" w:cs="仿宋"/>
                <w:sz w:val="24"/>
                <w:lang w:bidi="ar"/>
              </w:rPr>
              <w:t>12.指纹采集模块：应符合公安部 GA/T1011-2012《居民身份证指纹采集器通用技术要求》，支持指纹活体识别。</w:t>
            </w:r>
            <w:r>
              <w:rPr>
                <w:rFonts w:hint="eastAsia" w:ascii="仿宋" w:hAnsi="仿宋" w:eastAsia="仿宋" w:cs="仿宋"/>
                <w:sz w:val="24"/>
                <w:lang w:bidi="ar"/>
              </w:rPr>
              <w:br w:type="textWrapping"/>
            </w:r>
            <w:r>
              <w:rPr>
                <w:rFonts w:hint="eastAsia" w:ascii="仿宋" w:hAnsi="仿宋" w:eastAsia="仿宋" w:cs="仿宋"/>
                <w:sz w:val="24"/>
                <w:lang w:bidi="ar"/>
              </w:rPr>
              <w:t>13.应支持两种及以上核验方式进行数据信息交互验证，应支持身份证内照片与现场本人照片一致性比对；应支持身份证内指纹与现场本人指纹一致性比对。（提供所投厂家国家知识产权局颁发的“信息交互”相关的软件著作权复印件）</w:t>
            </w:r>
            <w:r>
              <w:rPr>
                <w:rFonts w:hint="eastAsia" w:ascii="仿宋" w:hAnsi="仿宋" w:eastAsia="仿宋" w:cs="仿宋"/>
                <w:sz w:val="24"/>
                <w:lang w:bidi="ar"/>
              </w:rPr>
              <w:br w:type="textWrapping"/>
            </w:r>
            <w:r>
              <w:rPr>
                <w:rFonts w:hint="eastAsia" w:ascii="仿宋" w:hAnsi="仿宋" w:eastAsia="仿宋" w:cs="仿宋"/>
                <w:sz w:val="24"/>
                <w:lang w:bidi="ar"/>
              </w:rPr>
              <w:t>14.人脸比对：在一般环境下，人脸照片比对时间应≤2s且人脸正确识别率≥99%；人脸识别技术应具有活体识别功能。</w:t>
            </w:r>
            <w:r>
              <w:rPr>
                <w:rFonts w:hint="eastAsia" w:ascii="仿宋" w:hAnsi="仿宋" w:eastAsia="仿宋" w:cs="仿宋"/>
                <w:sz w:val="24"/>
                <w:lang w:bidi="ar"/>
              </w:rPr>
              <w:br w:type="textWrapping"/>
            </w:r>
            <w:r>
              <w:rPr>
                <w:rFonts w:hint="eastAsia" w:ascii="仿宋" w:hAnsi="仿宋" w:eastAsia="仿宋" w:cs="仿宋"/>
                <w:sz w:val="24"/>
                <w:lang w:bidi="ar"/>
              </w:rPr>
              <w:t>15.为确保人脸识别的可靠性，人脸生物特征应符合《GA/T 922.2-2011安防人脸识别应用系统第2部分:人脸图像数据》。</w:t>
            </w:r>
            <w:r>
              <w:rPr>
                <w:rFonts w:hint="eastAsia" w:ascii="仿宋" w:hAnsi="仿宋" w:eastAsia="仿宋" w:cs="仿宋"/>
                <w:sz w:val="24"/>
                <w:lang w:bidi="ar"/>
              </w:rPr>
              <w:br w:type="textWrapping"/>
            </w:r>
            <w:r>
              <w:rPr>
                <w:rFonts w:hint="eastAsia" w:ascii="仿宋" w:hAnsi="仿宋" w:eastAsia="仿宋" w:cs="仿宋"/>
                <w:sz w:val="24"/>
                <w:lang w:bidi="ar"/>
              </w:rPr>
              <w:t>16.考场验证：应支持验证的对象仅是具体考场的考生。</w:t>
            </w:r>
            <w:r>
              <w:rPr>
                <w:rFonts w:hint="eastAsia" w:ascii="仿宋" w:hAnsi="仿宋" w:eastAsia="仿宋" w:cs="仿宋"/>
                <w:sz w:val="24"/>
                <w:lang w:bidi="ar"/>
              </w:rPr>
              <w:br w:type="textWrapping"/>
            </w:r>
            <w:r>
              <w:rPr>
                <w:rFonts w:hint="eastAsia" w:ascii="仿宋" w:hAnsi="仿宋" w:eastAsia="仿宋" w:cs="仿宋"/>
                <w:sz w:val="24"/>
                <w:lang w:bidi="ar"/>
              </w:rPr>
              <w:t>17.考点验证：应支持验证的对象为整个考点的考生。</w:t>
            </w:r>
            <w:r>
              <w:rPr>
                <w:rFonts w:hint="eastAsia" w:ascii="仿宋" w:hAnsi="仿宋" w:eastAsia="仿宋" w:cs="仿宋"/>
                <w:sz w:val="24"/>
                <w:lang w:bidi="ar"/>
              </w:rPr>
              <w:br w:type="textWrapping"/>
            </w:r>
            <w:r>
              <w:rPr>
                <w:rFonts w:hint="eastAsia" w:ascii="仿宋" w:hAnsi="仿宋" w:eastAsia="仿宋" w:cs="仿宋"/>
                <w:sz w:val="24"/>
                <w:lang w:bidi="ar"/>
              </w:rPr>
              <w:t>18.缺考确认：应支持对未参加考试的考生作缺考确认。</w:t>
            </w:r>
            <w:r>
              <w:rPr>
                <w:rFonts w:hint="eastAsia" w:ascii="仿宋" w:hAnsi="仿宋" w:eastAsia="仿宋" w:cs="仿宋"/>
                <w:sz w:val="24"/>
                <w:lang w:bidi="ar"/>
              </w:rPr>
              <w:br w:type="textWrapping"/>
            </w:r>
            <w:r>
              <w:rPr>
                <w:rFonts w:hint="eastAsia" w:ascii="仿宋" w:hAnsi="仿宋" w:eastAsia="仿宋" w:cs="仿宋"/>
                <w:sz w:val="24"/>
                <w:lang w:bidi="ar"/>
              </w:rPr>
              <w:t>19.验证进度查看：当前设备应支持查看已验证的考生、未验证的考生、缺考考生。</w:t>
            </w:r>
            <w:r>
              <w:rPr>
                <w:rFonts w:hint="eastAsia" w:ascii="仿宋" w:hAnsi="仿宋" w:eastAsia="仿宋" w:cs="仿宋"/>
                <w:sz w:val="24"/>
                <w:lang w:bidi="ar"/>
              </w:rPr>
              <w:br w:type="textWrapping"/>
            </w:r>
            <w:r>
              <w:rPr>
                <w:rFonts w:hint="eastAsia" w:ascii="仿宋" w:hAnsi="仿宋" w:eastAsia="仿宋" w:cs="仿宋"/>
                <w:sz w:val="24"/>
                <w:lang w:bidi="ar"/>
              </w:rPr>
              <w:t>20.应支持中间库转发传输功能，实现数据实时上传，支持将验证数据、缺考确认的数据通过网络上传省级平台。（提供所投厂家国家知识产权局颁发的“中间库模块”相关的软件著作权复印件）</w:t>
            </w:r>
            <w:r>
              <w:rPr>
                <w:rFonts w:hint="eastAsia" w:ascii="仿宋" w:hAnsi="仿宋" w:eastAsia="仿宋" w:cs="仿宋"/>
                <w:sz w:val="24"/>
                <w:lang w:bidi="ar"/>
              </w:rPr>
              <w:br w:type="textWrapping"/>
            </w:r>
            <w:r>
              <w:rPr>
                <w:rFonts w:hint="eastAsia" w:ascii="仿宋" w:hAnsi="仿宋" w:eastAsia="仿宋" w:cs="仿宋"/>
                <w:sz w:val="24"/>
                <w:lang w:bidi="ar"/>
              </w:rPr>
              <w:t>21.数据传输：采集、验证数据以及app可通过介质和网络（有线网和WIFI）进行下载、导入、导出和实时上传。</w:t>
            </w:r>
            <w:r>
              <w:rPr>
                <w:rFonts w:hint="eastAsia" w:ascii="仿宋" w:hAnsi="仿宋" w:eastAsia="仿宋" w:cs="仿宋"/>
                <w:sz w:val="24"/>
                <w:lang w:bidi="ar"/>
              </w:rPr>
              <w:br w:type="textWrapping"/>
            </w:r>
            <w:r>
              <w:rPr>
                <w:rFonts w:hint="eastAsia" w:ascii="仿宋" w:hAnsi="仿宋" w:eastAsia="仿宋" w:cs="仿宋"/>
                <w:sz w:val="24"/>
                <w:lang w:bidi="ar"/>
              </w:rPr>
              <w:t>22.省电模式：设备应具备省电模式，可根据不同的验证环节，对LED补光光源、指示灯、读卡器等进行省电处理，可延长设备使用时间。</w:t>
            </w:r>
            <w:r>
              <w:rPr>
                <w:rFonts w:hint="eastAsia" w:ascii="仿宋" w:hAnsi="仿宋" w:eastAsia="仿宋" w:cs="仿宋"/>
                <w:sz w:val="24"/>
                <w:lang w:bidi="ar"/>
              </w:rPr>
              <w:br w:type="textWrapping"/>
            </w:r>
            <w:r>
              <w:rPr>
                <w:rFonts w:hint="eastAsia" w:ascii="仿宋" w:hAnsi="仿宋" w:eastAsia="仿宋" w:cs="仿宋"/>
                <w:sz w:val="24"/>
                <w:lang w:bidi="ar"/>
              </w:rPr>
              <w:t>23.设备内软件支持联网自动升级。</w:t>
            </w:r>
            <w:r>
              <w:rPr>
                <w:rFonts w:hint="eastAsia" w:ascii="仿宋" w:hAnsi="仿宋" w:eastAsia="仿宋" w:cs="仿宋"/>
                <w:sz w:val="24"/>
                <w:lang w:bidi="ar"/>
              </w:rPr>
              <w:br w:type="textWrapping"/>
            </w:r>
            <w:r>
              <w:rPr>
                <w:rFonts w:hint="eastAsia" w:ascii="仿宋" w:hAnsi="仿宋" w:eastAsia="仿宋" w:cs="仿宋"/>
                <w:sz w:val="24"/>
                <w:lang w:bidi="ar"/>
              </w:rPr>
              <w:t>24.验证结果提示：验证结果应支持多种验证提示方式，包括语音及指示灯提示。</w:t>
            </w:r>
            <w:r>
              <w:rPr>
                <w:rFonts w:hint="eastAsia" w:ascii="仿宋" w:hAnsi="仿宋" w:eastAsia="仿宋" w:cs="仿宋"/>
                <w:sz w:val="24"/>
                <w:lang w:bidi="ar"/>
              </w:rPr>
              <w:br w:type="textWrapping"/>
            </w:r>
            <w:r>
              <w:rPr>
                <w:rFonts w:hint="eastAsia" w:ascii="仿宋" w:hAnsi="仿宋" w:eastAsia="仿宋" w:cs="仿宋"/>
                <w:sz w:val="24"/>
                <w:lang w:bidi="ar"/>
              </w:rPr>
              <w:t>25.安装方式：支持壁挂安装或支架安装。</w:t>
            </w:r>
            <w:r>
              <w:rPr>
                <w:rFonts w:hint="eastAsia" w:ascii="仿宋" w:hAnsi="仿宋" w:eastAsia="仿宋" w:cs="仿宋"/>
                <w:sz w:val="24"/>
                <w:lang w:bidi="ar"/>
              </w:rPr>
              <w:br w:type="textWrapping"/>
            </w:r>
            <w:r>
              <w:rPr>
                <w:rFonts w:hint="eastAsia" w:ascii="仿宋" w:hAnsi="仿宋" w:eastAsia="仿宋" w:cs="仿宋"/>
                <w:sz w:val="24"/>
                <w:lang w:bidi="ar"/>
              </w:rPr>
              <w:t>26.操作系统：Android11或以上。</w:t>
            </w:r>
            <w:r>
              <w:rPr>
                <w:rFonts w:hint="eastAsia" w:ascii="仿宋" w:hAnsi="仿宋" w:eastAsia="仿宋" w:cs="仿宋"/>
                <w:sz w:val="24"/>
                <w:lang w:bidi="ar"/>
              </w:rPr>
              <w:br w:type="textWrapping"/>
            </w:r>
            <w:r>
              <w:rPr>
                <w:rFonts w:hint="eastAsia" w:ascii="仿宋" w:hAnsi="仿宋" w:eastAsia="仿宋" w:cs="仿宋"/>
                <w:sz w:val="24"/>
                <w:lang w:bidi="ar"/>
              </w:rPr>
              <w:t>27.验证设备能够与青海省国家教育考试身份核验系统进行有效对接，用于各项教育考试过程中考生入场时的身份验证环节。（须提供对接证明材料并加盖制造商公章，中标方在合同签订前需提供产品样机进行对接测试，测试不成功不予签订合同）</w:t>
            </w:r>
            <w:r>
              <w:rPr>
                <w:rFonts w:hint="eastAsia" w:ascii="仿宋" w:hAnsi="仿宋" w:eastAsia="仿宋" w:cs="仿宋"/>
                <w:sz w:val="24"/>
                <w:lang w:bidi="ar"/>
              </w:rPr>
              <w:br w:type="textWrapping"/>
            </w:r>
            <w:r>
              <w:rPr>
                <w:rFonts w:hint="eastAsia" w:ascii="仿宋" w:hAnsi="仿宋" w:eastAsia="仿宋" w:cs="仿宋"/>
                <w:sz w:val="24"/>
                <w:lang w:bidi="ar"/>
              </w:rPr>
              <w:t>28.具有录像功能，能录制考生入场的视频并保存，视频支持扩展《国家教育考试网上巡查系统视频标准技术规范（2017版）》JY/T-KS-JS-2017-1标准。</w:t>
            </w:r>
            <w:r>
              <w:rPr>
                <w:rFonts w:hint="eastAsia" w:ascii="仿宋" w:hAnsi="仿宋" w:eastAsia="仿宋" w:cs="仿宋"/>
                <w:sz w:val="24"/>
                <w:lang w:bidi="ar"/>
              </w:rPr>
              <w:br w:type="textWrapping"/>
            </w:r>
            <w:r>
              <w:rPr>
                <w:rFonts w:hint="eastAsia" w:ascii="仿宋" w:hAnsi="仿宋" w:eastAsia="仿宋" w:cs="仿宋"/>
                <w:sz w:val="24"/>
                <w:lang w:bidi="ar"/>
              </w:rPr>
              <w:t>29.应具有采集持证人现场照片功能，系统自动检测并追踪持证人头像，如头像位置及大小符合要求，系统可自动进行采集。</w:t>
            </w:r>
            <w:r>
              <w:rPr>
                <w:rFonts w:hint="eastAsia" w:ascii="仿宋" w:hAnsi="仿宋" w:eastAsia="仿宋" w:cs="仿宋"/>
                <w:sz w:val="24"/>
                <w:lang w:bidi="ar"/>
              </w:rPr>
              <w:br w:type="textWrapping"/>
            </w:r>
            <w:r>
              <w:rPr>
                <w:rFonts w:hint="eastAsia" w:ascii="仿宋" w:hAnsi="仿宋" w:eastAsia="仿宋" w:cs="仿宋"/>
                <w:color w:val="auto"/>
                <w:sz w:val="24"/>
                <w:lang w:bidi="ar"/>
              </w:rPr>
              <w:t>30.数据记录存储量≥1500000条，包括身份证信息、指纹与人脸数据。</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31.应支持布控</w:t>
            </w:r>
            <w:r>
              <w:rPr>
                <w:rFonts w:hint="eastAsia" w:ascii="仿宋" w:hAnsi="仿宋" w:eastAsia="仿宋" w:cs="仿宋"/>
                <w:sz w:val="24"/>
                <w:lang w:bidi="ar"/>
              </w:rPr>
              <w:t>管理功能，支持记录考生的整体验证情况，包括验证轨迹、验证时间、验证是否通过、指纹是否通过、身份证真伪。（提供所投厂家国家知识产权局颁发的“布控系统”相关的软件著作权复印件）</w:t>
            </w:r>
            <w:r>
              <w:rPr>
                <w:rFonts w:hint="eastAsia" w:ascii="仿宋" w:hAnsi="仿宋" w:eastAsia="仿宋" w:cs="仿宋"/>
                <w:sz w:val="24"/>
                <w:lang w:bidi="ar"/>
              </w:rPr>
              <w:br w:type="textWrapping"/>
            </w:r>
            <w:r>
              <w:rPr>
                <w:rFonts w:hint="eastAsia" w:ascii="仿宋" w:hAnsi="仿宋" w:eastAsia="仿宋" w:cs="仿宋"/>
                <w:sz w:val="24"/>
                <w:lang w:bidi="ar"/>
              </w:rPr>
              <w:t>32.对于身份核验不通过的，支持监考员提交人工审核意见。</w:t>
            </w:r>
            <w:r>
              <w:rPr>
                <w:rFonts w:hint="eastAsia" w:ascii="仿宋" w:hAnsi="仿宋" w:eastAsia="仿宋" w:cs="仿宋"/>
                <w:sz w:val="24"/>
                <w:lang w:bidi="ar"/>
              </w:rPr>
              <w:br w:type="textWrapping"/>
            </w:r>
            <w:r>
              <w:rPr>
                <w:rFonts w:hint="eastAsia" w:ascii="仿宋" w:hAnsi="仿宋" w:eastAsia="仿宋" w:cs="仿宋"/>
                <w:sz w:val="24"/>
                <w:lang w:bidi="ar"/>
              </w:rPr>
              <w:t>33.防护等级≥IP54，具备防水、防尘、抗跌落功能。</w:t>
            </w:r>
          </w:p>
          <w:p w14:paraId="6BF03007">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rPr>
              <w:t>34.所投产品厂家应具有个人身份信息保护管理体系认证证书。（提供相关证书复印件并加盖厂商公章）</w:t>
            </w:r>
          </w:p>
          <w:p w14:paraId="5852827E">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rPr>
              <w:t>35.序号6、7、9、30项参数须提供第三方检测机构出具的检测报告复印件或扫描件证明。</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0AE2E45E">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26</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0D8DAA1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bl>
    <w:p w14:paraId="383A18AE">
      <w:pPr>
        <w:rPr>
          <w:rFonts w:hint="eastAsia"/>
        </w:rPr>
      </w:pPr>
    </w:p>
    <w:p w14:paraId="57313658">
      <w:pPr>
        <w:ind w:firstLine="560"/>
        <w:rPr>
          <w:rFonts w:hint="eastAsia"/>
        </w:rPr>
      </w:pPr>
    </w:p>
    <w:p w14:paraId="286FA72B">
      <w:pPr>
        <w:pStyle w:val="5"/>
        <w:numPr>
          <w:ilvl w:val="7"/>
          <w:numId w:val="0"/>
        </w:numPr>
        <w:tabs>
          <w:tab w:val="left" w:pos="1000"/>
          <w:tab w:val="clear" w:pos="4570"/>
        </w:tabs>
      </w:pPr>
      <w:r>
        <w:rPr>
          <w:rFonts w:hint="eastAsia"/>
          <w:lang w:val="en-US" w:eastAsia="zh-CN"/>
        </w:rPr>
        <w:t>4.</w:t>
      </w:r>
      <w:r>
        <w:rPr>
          <w:rFonts w:hint="eastAsia"/>
        </w:rPr>
        <w:t>智能巡考系统设备</w:t>
      </w:r>
    </w:p>
    <w:tbl>
      <w:tblPr>
        <w:tblStyle w:val="22"/>
        <w:tblW w:w="4999" w:type="pct"/>
        <w:tblInd w:w="0" w:type="dxa"/>
        <w:tblLayout w:type="autofit"/>
        <w:tblCellMar>
          <w:top w:w="0" w:type="dxa"/>
          <w:left w:w="108" w:type="dxa"/>
          <w:bottom w:w="0" w:type="dxa"/>
          <w:right w:w="108" w:type="dxa"/>
        </w:tblCellMar>
      </w:tblPr>
      <w:tblGrid>
        <w:gridCol w:w="1180"/>
        <w:gridCol w:w="4266"/>
        <w:gridCol w:w="6365"/>
        <w:gridCol w:w="1180"/>
        <w:gridCol w:w="1180"/>
      </w:tblGrid>
      <w:tr w14:paraId="64CA7389">
        <w:tblPrEx>
          <w:tblCellMar>
            <w:top w:w="0" w:type="dxa"/>
            <w:left w:w="108" w:type="dxa"/>
            <w:bottom w:w="0" w:type="dxa"/>
            <w:right w:w="108" w:type="dxa"/>
          </w:tblCellMar>
        </w:tblPrEx>
        <w:trPr>
          <w:trHeight w:val="433" w:hRule="atLeast"/>
          <w:tblHeader/>
        </w:trPr>
        <w:tc>
          <w:tcPr>
            <w:tcW w:w="416" w:type="pct"/>
            <w:tcBorders>
              <w:top w:val="single" w:color="000000" w:sz="4" w:space="0"/>
              <w:left w:val="single" w:color="000000" w:sz="4" w:space="0"/>
              <w:bottom w:val="single" w:color="000000" w:sz="4" w:space="0"/>
              <w:right w:val="single" w:color="000000" w:sz="4" w:space="0"/>
            </w:tcBorders>
            <w:noWrap/>
            <w:vAlign w:val="center"/>
          </w:tcPr>
          <w:p w14:paraId="489C1F08">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序号</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25538C05">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名称</w:t>
            </w:r>
          </w:p>
        </w:tc>
        <w:tc>
          <w:tcPr>
            <w:tcW w:w="2244" w:type="pct"/>
            <w:tcBorders>
              <w:top w:val="single" w:color="000000" w:sz="4" w:space="0"/>
              <w:left w:val="single" w:color="000000" w:sz="4" w:space="0"/>
              <w:bottom w:val="single" w:color="000000" w:sz="4" w:space="0"/>
              <w:right w:val="single" w:color="000000" w:sz="4" w:space="0"/>
            </w:tcBorders>
            <w:vAlign w:val="center"/>
          </w:tcPr>
          <w:p w14:paraId="560B156F">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参数</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0A38589">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数量</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61C8BA1B">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单位</w:t>
            </w:r>
          </w:p>
        </w:tc>
      </w:tr>
      <w:tr w14:paraId="54DA14F7">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19565BD4">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2B503A05">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考试异常行为分析平台服务器</w:t>
            </w:r>
          </w:p>
        </w:tc>
        <w:tc>
          <w:tcPr>
            <w:tcW w:w="2244" w:type="pct"/>
            <w:tcBorders>
              <w:top w:val="single" w:color="000000" w:sz="4" w:space="0"/>
              <w:left w:val="single" w:color="000000" w:sz="4" w:space="0"/>
              <w:bottom w:val="single" w:color="000000" w:sz="4" w:space="0"/>
              <w:right w:val="single" w:color="000000" w:sz="4" w:space="0"/>
            </w:tcBorders>
            <w:vAlign w:val="center"/>
          </w:tcPr>
          <w:p w14:paraId="0251E394">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1、主控CPU：核心数≥8核</w:t>
            </w:r>
            <w:r>
              <w:rPr>
                <w:rFonts w:hint="eastAsia" w:ascii="仿宋" w:hAnsi="仿宋" w:eastAsia="仿宋" w:cs="仿宋"/>
                <w:sz w:val="24"/>
                <w:lang w:bidi="ar"/>
              </w:rPr>
              <w:br w:type="textWrapping"/>
            </w:r>
            <w:r>
              <w:rPr>
                <w:rFonts w:hint="eastAsia" w:ascii="仿宋" w:hAnsi="仿宋" w:eastAsia="仿宋" w:cs="仿宋"/>
                <w:sz w:val="24"/>
                <w:lang w:bidi="ar"/>
              </w:rPr>
              <w:t>2、协处理器：核心数≥16核</w:t>
            </w:r>
            <w:r>
              <w:rPr>
                <w:rFonts w:hint="eastAsia" w:ascii="仿宋" w:hAnsi="仿宋" w:eastAsia="仿宋" w:cs="仿宋"/>
                <w:sz w:val="24"/>
                <w:lang w:bidi="ar"/>
              </w:rPr>
              <w:br w:type="textWrapping"/>
            </w:r>
            <w:r>
              <w:rPr>
                <w:rFonts w:hint="eastAsia" w:ascii="仿宋" w:hAnsi="仿宋" w:eastAsia="仿宋" w:cs="仿宋"/>
                <w:sz w:val="24"/>
                <w:lang w:bidi="ar"/>
              </w:rPr>
              <w:t>3、AI算力：算力≥64 TOPS</w:t>
            </w:r>
            <w:r>
              <w:rPr>
                <w:rFonts w:hint="eastAsia" w:ascii="仿宋" w:hAnsi="仿宋" w:eastAsia="仿宋" w:cs="仿宋"/>
                <w:sz w:val="24"/>
                <w:lang w:bidi="ar"/>
              </w:rPr>
              <w:br w:type="textWrapping"/>
            </w:r>
            <w:r>
              <w:rPr>
                <w:rFonts w:hint="eastAsia" w:ascii="仿宋" w:hAnsi="仿宋" w:eastAsia="仿宋" w:cs="仿宋"/>
                <w:sz w:val="24"/>
                <w:lang w:bidi="ar"/>
              </w:rPr>
              <w:t>4、支持H.264/H.265视频标准格式，1080P分辨率（1920×1080）图片解码能力≥1200张/秒。</w:t>
            </w:r>
            <w:r>
              <w:rPr>
                <w:rFonts w:hint="eastAsia" w:ascii="仿宋" w:hAnsi="仿宋" w:eastAsia="仿宋" w:cs="仿宋"/>
                <w:sz w:val="24"/>
                <w:lang w:bidi="ar"/>
              </w:rPr>
              <w:br w:type="textWrapping"/>
            </w:r>
            <w:r>
              <w:rPr>
                <w:rFonts w:hint="eastAsia" w:ascii="仿宋" w:hAnsi="仿宋" w:eastAsia="仿宋" w:cs="仿宋"/>
                <w:sz w:val="24"/>
                <w:lang w:bidi="ar"/>
              </w:rPr>
              <w:t>5、最高支持≥64路1080P视频流实时接入与处理。</w:t>
            </w:r>
            <w:r>
              <w:rPr>
                <w:rFonts w:hint="eastAsia" w:ascii="仿宋" w:hAnsi="仿宋" w:eastAsia="仿宋" w:cs="仿宋"/>
                <w:sz w:val="24"/>
                <w:lang w:bidi="ar"/>
              </w:rPr>
              <w:br w:type="textWrapping"/>
            </w:r>
            <w:r>
              <w:rPr>
                <w:rFonts w:hint="eastAsia" w:ascii="仿宋" w:hAnsi="仿宋" w:eastAsia="仿宋" w:cs="仿宋"/>
                <w:sz w:val="24"/>
                <w:lang w:bidi="ar"/>
              </w:rPr>
              <w:t>6、主控CPU专用内存：≥12GB，协处理器专用内存：≥32GB。</w:t>
            </w:r>
            <w:r>
              <w:rPr>
                <w:rFonts w:hint="eastAsia" w:ascii="仿宋" w:hAnsi="仿宋" w:eastAsia="仿宋" w:cs="仿宋"/>
                <w:sz w:val="24"/>
                <w:lang w:bidi="ar"/>
              </w:rPr>
              <w:br w:type="textWrapping"/>
            </w:r>
            <w:r>
              <w:rPr>
                <w:rFonts w:hint="eastAsia" w:ascii="仿宋" w:hAnsi="仿宋" w:eastAsia="仿宋" w:cs="仿宋"/>
                <w:sz w:val="24"/>
                <w:lang w:bidi="ar"/>
              </w:rPr>
              <w:t>7、内置存储容量≥96GB。</w:t>
            </w:r>
            <w:r>
              <w:rPr>
                <w:rFonts w:hint="eastAsia" w:ascii="仿宋" w:hAnsi="仿宋" w:eastAsia="仿宋" w:cs="仿宋"/>
                <w:sz w:val="24"/>
                <w:lang w:bidi="ar"/>
              </w:rPr>
              <w:br w:type="textWrapping"/>
            </w:r>
            <w:r>
              <w:rPr>
                <w:rFonts w:hint="eastAsia" w:ascii="仿宋" w:hAnsi="仿宋" w:eastAsia="仿宋" w:cs="仿宋"/>
                <w:sz w:val="24"/>
                <w:lang w:bidi="ar"/>
              </w:rPr>
              <w:t>8、提供≥3个10/100/1000Mbps自适应以太网口。</w:t>
            </w:r>
            <w:r>
              <w:rPr>
                <w:rFonts w:hint="eastAsia" w:ascii="仿宋" w:hAnsi="仿宋" w:eastAsia="仿宋" w:cs="仿宋"/>
                <w:sz w:val="24"/>
                <w:lang w:bidi="ar"/>
              </w:rPr>
              <w:br w:type="textWrapping"/>
            </w:r>
            <w:r>
              <w:rPr>
                <w:rFonts w:hint="eastAsia" w:ascii="仿宋" w:hAnsi="仿宋" w:eastAsia="仿宋" w:cs="仿宋"/>
                <w:sz w:val="24"/>
                <w:lang w:bidi="ar"/>
              </w:rPr>
              <w:t>9、正常工作状态下，整机功耗≤120W。</w:t>
            </w:r>
            <w:r>
              <w:rPr>
                <w:rFonts w:hint="eastAsia" w:ascii="仿宋" w:hAnsi="仿宋" w:eastAsia="仿宋" w:cs="仿宋"/>
                <w:sz w:val="24"/>
                <w:lang w:bidi="ar"/>
              </w:rPr>
              <w:br w:type="textWrapping"/>
            </w:r>
            <w:r>
              <w:rPr>
                <w:rFonts w:hint="eastAsia" w:ascii="仿宋" w:hAnsi="仿宋" w:eastAsia="仿宋" w:cs="仿宋"/>
                <w:sz w:val="24"/>
                <w:lang w:bidi="ar"/>
              </w:rPr>
              <w:t>10、支持冗余电源。</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3D1A62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1CC84AD1">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60F720CB">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5D45983">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1AE8F0F1">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考试异常行为分析管理系统</w:t>
            </w:r>
          </w:p>
        </w:tc>
        <w:tc>
          <w:tcPr>
            <w:tcW w:w="2244" w:type="pct"/>
            <w:tcBorders>
              <w:top w:val="single" w:color="000000" w:sz="4" w:space="0"/>
              <w:left w:val="single" w:color="000000" w:sz="4" w:space="0"/>
              <w:bottom w:val="single" w:color="000000" w:sz="4" w:space="0"/>
              <w:right w:val="single" w:color="000000" w:sz="4" w:space="0"/>
            </w:tcBorders>
            <w:vAlign w:val="center"/>
          </w:tcPr>
          <w:p w14:paraId="6328A3CD">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1、支持实时视频调阅，支持浏览接入系统的考场视频终端的实时视频，支持1、4分屏浏览；</w:t>
            </w:r>
            <w:r>
              <w:rPr>
                <w:rFonts w:hint="eastAsia" w:ascii="仿宋" w:hAnsi="仿宋" w:eastAsia="仿宋" w:cs="仿宋"/>
                <w:sz w:val="24"/>
                <w:lang w:bidi="ar"/>
              </w:rPr>
              <w:br w:type="textWrapping"/>
            </w:r>
            <w:r>
              <w:rPr>
                <w:rFonts w:hint="eastAsia" w:ascii="仿宋" w:hAnsi="仿宋" w:eastAsia="仿宋" w:cs="仿宋"/>
                <w:sz w:val="24"/>
                <w:lang w:bidi="ar"/>
              </w:rPr>
              <w:t>2、异常行为识别至少涵盖教育部《国家教育考试考务管理人工智能识别分析异常行为分类参考》定义的40种异常行为（考生个人分析应支持：提前作答、左右偏头、向后偏头、考生站立、传递可疑物品、捡可疑物品、携带可疑物品、手放桌下并埋头、考生中途出入考场、考生举手、销毁试卷/答案、考后继续作答；考生群体分析应支持：考生长时间不离场、多人向同一方向偏头、考生群体举手、考生群体起立、考生群体交头接耳、考生群体停止作答、考生群体考后继续作答、考生人数统计（缺考率分析）；监考员分析应支持：监考员未按时到达考场、监考员未核对钟表时间、监考员未展示卷袋/答题卡袋、监考员提前发卷、监考员未按时发放答题卡/试卷、监考员发卷不规范、监考员在考生位置就坐、监考员少于两人、监考员 手持可疑物品、监考员注意力不集中、监考员规范</w:t>
            </w:r>
            <w:r>
              <w:rPr>
                <w:rFonts w:hint="eastAsia" w:ascii="仿宋" w:hAnsi="仿宋" w:eastAsia="仿宋" w:cs="仿宋"/>
                <w:sz w:val="24"/>
                <w:lang w:eastAsia="zh-CN" w:bidi="ar"/>
              </w:rPr>
              <w:t>就座</w:t>
            </w:r>
            <w:r>
              <w:rPr>
                <w:rFonts w:hint="eastAsia" w:ascii="仿宋" w:hAnsi="仿宋" w:eastAsia="仿宋" w:cs="仿宋"/>
                <w:sz w:val="24"/>
                <w:lang w:bidi="ar"/>
              </w:rPr>
              <w:t>、监考员长时间停留在考生旁边、监考员在固定区域时间过长、两名监考员在固定区域时间过长、监考员聊天、监考员抽烟、讲台桌面不整洁、监考员提前收卷、监考员延迟收卷、监考员未在讲台监督收卷；）</w:t>
            </w:r>
            <w:r>
              <w:rPr>
                <w:rFonts w:hint="eastAsia" w:ascii="仿宋" w:hAnsi="仿宋" w:eastAsia="仿宋" w:cs="仿宋"/>
                <w:sz w:val="24"/>
                <w:lang w:bidi="ar"/>
              </w:rPr>
              <w:br w:type="textWrapping"/>
            </w:r>
            <w:r>
              <w:rPr>
                <w:rFonts w:hint="eastAsia" w:ascii="仿宋" w:hAnsi="仿宋" w:eastAsia="仿宋" w:cs="仿宋"/>
                <w:sz w:val="24"/>
                <w:lang w:bidi="ar"/>
              </w:rPr>
              <w:t>3、支持提供分析结果上报接口，数据实时同步，进行异常分析结果的应用呈现；</w:t>
            </w:r>
            <w:r>
              <w:rPr>
                <w:rFonts w:hint="eastAsia" w:ascii="仿宋" w:hAnsi="仿宋" w:eastAsia="仿宋" w:cs="仿宋"/>
                <w:sz w:val="24"/>
                <w:lang w:bidi="ar"/>
              </w:rPr>
              <w:br w:type="textWrapping"/>
            </w:r>
            <w:r>
              <w:rPr>
                <w:rFonts w:hint="eastAsia" w:ascii="仿宋" w:hAnsi="仿宋" w:eastAsia="仿宋" w:cs="仿宋"/>
                <w:sz w:val="24"/>
                <w:lang w:bidi="ar"/>
              </w:rPr>
              <w:t>4、应支持考场实时视频流巡查分析，告警消息应包含告警截图和不少于10S的短视频。(提供所投厂家国家知识产权局颁发的“视频巡检”相关的软件著作权复印件)</w:t>
            </w:r>
            <w:r>
              <w:rPr>
                <w:rFonts w:hint="eastAsia" w:ascii="仿宋" w:hAnsi="仿宋" w:eastAsia="仿宋" w:cs="仿宋"/>
                <w:sz w:val="24"/>
                <w:lang w:bidi="ar"/>
              </w:rPr>
              <w:br w:type="textWrapping"/>
            </w:r>
            <w:r>
              <w:rPr>
                <w:rFonts w:hint="eastAsia" w:ascii="仿宋" w:hAnsi="仿宋" w:eastAsia="仿宋" w:cs="仿宋"/>
                <w:sz w:val="24"/>
                <w:lang w:bidi="ar"/>
              </w:rPr>
              <w:t>5、应支持考场录像巡查回溯分析，告警消息应包含告警截图和不少于10S的短视频。(提供所投厂家国家知识产权局颁发的“视频回放”相关的软件著作权复印件)</w:t>
            </w:r>
            <w:r>
              <w:rPr>
                <w:rFonts w:hint="eastAsia" w:ascii="仿宋" w:hAnsi="仿宋" w:eastAsia="仿宋" w:cs="仿宋"/>
                <w:sz w:val="24"/>
                <w:lang w:bidi="ar"/>
              </w:rPr>
              <w:br w:type="textWrapping"/>
            </w:r>
            <w:r>
              <w:rPr>
                <w:rFonts w:hint="eastAsia" w:ascii="仿宋" w:hAnsi="仿宋" w:eastAsia="仿宋" w:cs="仿宋"/>
                <w:sz w:val="24"/>
                <w:lang w:bidi="ar"/>
              </w:rPr>
              <w:t>6、照片采集技术基于人脸识别智能算法，通过人脸识别时，主动存储人脸照片，并采集应用场景截图。(提供所投厂家国家知识产权局颁发的“特征检索”相关的软件著作权复印件)</w:t>
            </w:r>
            <w:r>
              <w:rPr>
                <w:rFonts w:hint="eastAsia" w:ascii="仿宋" w:hAnsi="仿宋" w:eastAsia="仿宋" w:cs="仿宋"/>
                <w:sz w:val="24"/>
                <w:lang w:bidi="ar"/>
              </w:rPr>
              <w:br w:type="textWrapping"/>
            </w:r>
            <w:r>
              <w:rPr>
                <w:rFonts w:hint="eastAsia" w:ascii="仿宋" w:hAnsi="仿宋" w:eastAsia="仿宋" w:cs="仿宋"/>
                <w:sz w:val="24"/>
                <w:lang w:bidi="ar"/>
              </w:rPr>
              <w:t>7、支持结构化分析，可实时检测眼镜、口罩、刘海、头饰、帽子面部遮挡物，通过对比分析确保人脸采集的完整性与合规性。(提供所投厂家国家知识产权局颁发的“结构化分析”相关的软件著作权复印件)</w:t>
            </w:r>
            <w:r>
              <w:rPr>
                <w:rFonts w:hint="eastAsia" w:ascii="仿宋" w:hAnsi="仿宋" w:eastAsia="仿宋" w:cs="仿宋"/>
                <w:sz w:val="24"/>
                <w:lang w:bidi="ar"/>
              </w:rPr>
              <w:br w:type="textWrapping"/>
            </w:r>
            <w:r>
              <w:rPr>
                <w:rFonts w:hint="eastAsia" w:ascii="仿宋" w:hAnsi="仿宋" w:eastAsia="仿宋" w:cs="仿宋"/>
                <w:sz w:val="24"/>
                <w:lang w:bidi="ar"/>
              </w:rPr>
              <w:t>8、支持预处理算法，支持去除来自外界如天气、光照、目标阴影和场景中晃动等干扰，可量化检测脸部模糊、高光、阴影、曝光等检测项，实时评估图像清晰度与质量，确保符合识别与存档的规范标准。</w:t>
            </w:r>
            <w:r>
              <w:rPr>
                <w:rFonts w:hint="eastAsia" w:ascii="仿宋" w:hAnsi="仿宋" w:eastAsia="仿宋" w:cs="仿宋"/>
                <w:sz w:val="24"/>
                <w:lang w:bidi="ar"/>
              </w:rPr>
              <w:br w:type="textWrapping"/>
            </w:r>
            <w:r>
              <w:rPr>
                <w:rFonts w:hint="eastAsia" w:ascii="仿宋" w:hAnsi="仿宋" w:eastAsia="仿宋" w:cs="仿宋"/>
                <w:sz w:val="24"/>
                <w:lang w:bidi="ar"/>
              </w:rPr>
              <w:t>9、应支持查看视频审核员的操作日志，应显示视频审核员处理的告警事件数量和处置明细；支持视频审核员操作日志导出</w:t>
            </w:r>
            <w:r>
              <w:rPr>
                <w:rFonts w:hint="eastAsia" w:ascii="仿宋" w:hAnsi="仿宋" w:eastAsia="仿宋" w:cs="仿宋"/>
                <w:sz w:val="24"/>
                <w:lang w:bidi="ar"/>
              </w:rPr>
              <w:br w:type="textWrapping"/>
            </w:r>
            <w:r>
              <w:rPr>
                <w:rFonts w:hint="eastAsia" w:ascii="仿宋" w:hAnsi="仿宋" w:eastAsia="仿宋" w:cs="仿宋"/>
                <w:sz w:val="24"/>
                <w:lang w:bidi="ar"/>
              </w:rPr>
              <w:t>10、支持单阶段目标检测算法，支持“网络扩展”方法提升性能，并且平衡计算复杂度与内存占用</w:t>
            </w:r>
            <w:r>
              <w:rPr>
                <w:rFonts w:hint="eastAsia" w:ascii="仿宋" w:hAnsi="仿宋" w:eastAsia="仿宋" w:cs="仿宋"/>
                <w:sz w:val="24"/>
                <w:lang w:bidi="ar"/>
              </w:rPr>
              <w:br w:type="textWrapping"/>
            </w:r>
            <w:r>
              <w:rPr>
                <w:rFonts w:hint="eastAsia" w:ascii="仿宋" w:hAnsi="仿宋" w:eastAsia="仿宋" w:cs="仿宋"/>
                <w:sz w:val="24"/>
                <w:lang w:bidi="ar"/>
              </w:rPr>
              <w:t>11、支持对目标的行为进行分析以及目标之间的行为组合起来形成的复杂事件的分析与检测；（提供所投厂家国家知识产权局颁发的“智能视觉”相关的软件著作权复印件）</w:t>
            </w:r>
            <w:r>
              <w:rPr>
                <w:rFonts w:hint="eastAsia" w:ascii="仿宋" w:hAnsi="仿宋" w:eastAsia="仿宋" w:cs="仿宋"/>
                <w:sz w:val="24"/>
                <w:lang w:bidi="ar"/>
              </w:rPr>
              <w:br w:type="textWrapping"/>
            </w:r>
            <w:r>
              <w:rPr>
                <w:rFonts w:hint="eastAsia" w:ascii="仿宋" w:hAnsi="仿宋" w:eastAsia="仿宋" w:cs="仿宋"/>
                <w:sz w:val="24"/>
                <w:lang w:bidi="ar"/>
              </w:rPr>
              <w:t>12、支持多目标有效跟踪，对图像的特征值进行抽取，针对目标进行有效跟踪；</w:t>
            </w:r>
            <w:r>
              <w:rPr>
                <w:rFonts w:hint="eastAsia" w:ascii="仿宋" w:hAnsi="仿宋" w:eastAsia="仿宋" w:cs="仿宋"/>
                <w:sz w:val="24"/>
                <w:lang w:bidi="ar"/>
              </w:rPr>
              <w:br w:type="textWrapping"/>
            </w:r>
            <w:r>
              <w:rPr>
                <w:rFonts w:hint="eastAsia" w:ascii="仿宋" w:hAnsi="仿宋" w:eastAsia="仿宋" w:cs="仿宋"/>
                <w:sz w:val="24"/>
                <w:lang w:bidi="ar"/>
              </w:rPr>
              <w:t>13、支持姿态检测模型，支持通过参数姿势解决冗余</w:t>
            </w:r>
            <w:r>
              <w:rPr>
                <w:rFonts w:hint="eastAsia" w:ascii="仿宋" w:hAnsi="仿宋" w:eastAsia="仿宋" w:cs="仿宋"/>
                <w:sz w:val="24"/>
                <w:lang w:eastAsia="zh-CN" w:bidi="ar"/>
              </w:rPr>
              <w:t>姿态</w:t>
            </w:r>
            <w:r>
              <w:rPr>
                <w:rFonts w:hint="eastAsia" w:ascii="仿宋" w:hAnsi="仿宋" w:eastAsia="仿宋" w:cs="仿宋"/>
                <w:sz w:val="24"/>
                <w:lang w:bidi="ar"/>
              </w:rPr>
              <w:t>；</w:t>
            </w:r>
            <w:r>
              <w:rPr>
                <w:rFonts w:hint="eastAsia" w:ascii="仿宋" w:hAnsi="仿宋" w:eastAsia="仿宋" w:cs="仿宋"/>
                <w:sz w:val="24"/>
                <w:lang w:bidi="ar"/>
              </w:rPr>
              <w:br w:type="textWrapping"/>
            </w:r>
            <w:r>
              <w:rPr>
                <w:rFonts w:hint="eastAsia" w:ascii="仿宋" w:hAnsi="仿宋" w:eastAsia="仿宋" w:cs="仿宋"/>
                <w:sz w:val="24"/>
                <w:lang w:bidi="ar"/>
              </w:rPr>
              <w:t>14、应对管理平台的用户进行合法性认证，只有通过身份认证的用户才能访问管理平台</w:t>
            </w:r>
            <w:r>
              <w:rPr>
                <w:rFonts w:hint="eastAsia" w:ascii="仿宋" w:hAnsi="仿宋" w:eastAsia="仿宋" w:cs="仿宋"/>
                <w:sz w:val="24"/>
                <w:lang w:bidi="ar"/>
              </w:rPr>
              <w:br w:type="textWrapping"/>
            </w:r>
            <w:r>
              <w:rPr>
                <w:rFonts w:hint="eastAsia" w:ascii="仿宋" w:hAnsi="仿宋" w:eastAsia="仿宋" w:cs="仿宋"/>
                <w:sz w:val="24"/>
                <w:lang w:bidi="ar"/>
              </w:rPr>
              <w:t>15、支持用户自定义考试违规类型以及违规行为；</w:t>
            </w:r>
            <w:r>
              <w:rPr>
                <w:rFonts w:hint="eastAsia" w:ascii="仿宋" w:hAnsi="仿宋" w:eastAsia="仿宋" w:cs="仿宋"/>
                <w:sz w:val="24"/>
                <w:lang w:bidi="ar"/>
              </w:rPr>
              <w:br w:type="textWrapping"/>
            </w:r>
            <w:r>
              <w:rPr>
                <w:rFonts w:hint="eastAsia" w:ascii="仿宋" w:hAnsi="仿宋" w:eastAsia="仿宋" w:cs="仿宋"/>
                <w:sz w:val="24"/>
                <w:lang w:bidi="ar"/>
              </w:rPr>
              <w:t>16、支持防止误操作功能，考试类别下已存在认定员账号时，无法删除该考试类别；</w:t>
            </w:r>
            <w:r>
              <w:rPr>
                <w:rFonts w:hint="eastAsia" w:ascii="仿宋" w:hAnsi="仿宋" w:eastAsia="仿宋" w:cs="仿宋"/>
                <w:sz w:val="24"/>
                <w:lang w:bidi="ar"/>
              </w:rPr>
              <w:br w:type="textWrapping"/>
            </w:r>
            <w:r>
              <w:rPr>
                <w:rFonts w:hint="eastAsia" w:ascii="仿宋" w:hAnsi="仿宋" w:eastAsia="仿宋" w:cs="仿宋"/>
                <w:sz w:val="24"/>
                <w:lang w:bidi="ar"/>
              </w:rPr>
              <w:t>17、系统支持对考试异常行为检测算法模型及算法阈值进行配置；</w:t>
            </w:r>
            <w:r>
              <w:rPr>
                <w:rFonts w:hint="eastAsia" w:ascii="仿宋" w:hAnsi="仿宋" w:eastAsia="仿宋" w:cs="仿宋"/>
                <w:sz w:val="24"/>
                <w:lang w:bidi="ar"/>
              </w:rPr>
              <w:br w:type="textWrapping"/>
            </w:r>
            <w:r>
              <w:rPr>
                <w:rFonts w:hint="eastAsia" w:ascii="仿宋" w:hAnsi="仿宋" w:eastAsia="仿宋" w:cs="仿宋"/>
                <w:sz w:val="24"/>
                <w:lang w:bidi="ar"/>
              </w:rPr>
              <w:t>18、提供人工判定功能，认定员根据图片以及视频认定考试违规行为，并填写违规认定信息；</w:t>
            </w:r>
            <w:r>
              <w:rPr>
                <w:rFonts w:hint="eastAsia" w:ascii="仿宋" w:hAnsi="仿宋" w:eastAsia="仿宋" w:cs="仿宋"/>
                <w:sz w:val="24"/>
                <w:lang w:bidi="ar"/>
              </w:rPr>
              <w:br w:type="textWrapping"/>
            </w:r>
            <w:r>
              <w:rPr>
                <w:rFonts w:hint="eastAsia" w:ascii="仿宋" w:hAnsi="仿宋" w:eastAsia="仿宋" w:cs="仿宋"/>
                <w:sz w:val="24"/>
                <w:lang w:bidi="ar"/>
              </w:rPr>
              <w:t>19、支持任务均衡分配，支持随机分配或自定义责任到人，智能流程化自动任务管理，自动完成大批量视频智能分析、流转、统计工作，并根据不同参与人员配置不同权限，智能调配任务</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EFA0FD6">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3C5AC0A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套</w:t>
            </w:r>
          </w:p>
        </w:tc>
      </w:tr>
    </w:tbl>
    <w:p w14:paraId="4942A587">
      <w:pPr>
        <w:ind w:firstLine="560"/>
        <w:rPr>
          <w:rFonts w:hint="eastAsia"/>
        </w:rPr>
      </w:pPr>
    </w:p>
    <w:p w14:paraId="22D29995">
      <w:pPr>
        <w:pStyle w:val="5"/>
        <w:numPr>
          <w:ilvl w:val="7"/>
          <w:numId w:val="0"/>
        </w:numPr>
        <w:tabs>
          <w:tab w:val="left" w:pos="1000"/>
          <w:tab w:val="clear" w:pos="4570"/>
        </w:tabs>
        <w:rPr>
          <w:rFonts w:hint="eastAsia"/>
          <w:lang w:val="en-US" w:eastAsia="zh-CN"/>
        </w:rPr>
      </w:pPr>
    </w:p>
    <w:p w14:paraId="3A9D404A">
      <w:pPr>
        <w:pStyle w:val="5"/>
        <w:numPr>
          <w:ilvl w:val="7"/>
          <w:numId w:val="0"/>
        </w:numPr>
        <w:tabs>
          <w:tab w:val="left" w:pos="1000"/>
          <w:tab w:val="clear" w:pos="4570"/>
        </w:tabs>
        <w:rPr>
          <w:rFonts w:hint="eastAsia"/>
          <w:lang w:val="en-US" w:eastAsia="zh-CN"/>
        </w:rPr>
      </w:pPr>
    </w:p>
    <w:p w14:paraId="719A8EC6">
      <w:pPr>
        <w:pStyle w:val="5"/>
        <w:numPr>
          <w:ilvl w:val="7"/>
          <w:numId w:val="0"/>
        </w:numPr>
        <w:tabs>
          <w:tab w:val="left" w:pos="1000"/>
          <w:tab w:val="clear" w:pos="4570"/>
        </w:tabs>
      </w:pPr>
      <w:r>
        <w:rPr>
          <w:rFonts w:hint="eastAsia"/>
          <w:lang w:val="en-US" w:eastAsia="zh-CN"/>
        </w:rPr>
        <w:t>5.</w:t>
      </w:r>
      <w:r>
        <w:rPr>
          <w:rFonts w:hint="eastAsia"/>
        </w:rPr>
        <w:t>视频会议系统设备</w:t>
      </w:r>
    </w:p>
    <w:tbl>
      <w:tblPr>
        <w:tblStyle w:val="22"/>
        <w:tblW w:w="4999" w:type="pct"/>
        <w:tblInd w:w="0" w:type="dxa"/>
        <w:tblLayout w:type="autofit"/>
        <w:tblCellMar>
          <w:top w:w="0" w:type="dxa"/>
          <w:left w:w="108" w:type="dxa"/>
          <w:bottom w:w="0" w:type="dxa"/>
          <w:right w:w="108" w:type="dxa"/>
        </w:tblCellMar>
      </w:tblPr>
      <w:tblGrid>
        <w:gridCol w:w="1180"/>
        <w:gridCol w:w="3580"/>
        <w:gridCol w:w="7051"/>
        <w:gridCol w:w="1180"/>
        <w:gridCol w:w="1180"/>
      </w:tblGrid>
      <w:tr w14:paraId="795F8C73">
        <w:tblPrEx>
          <w:tblCellMar>
            <w:top w:w="0" w:type="dxa"/>
            <w:left w:w="108" w:type="dxa"/>
            <w:bottom w:w="0" w:type="dxa"/>
            <w:right w:w="108" w:type="dxa"/>
          </w:tblCellMar>
        </w:tblPrEx>
        <w:trPr>
          <w:trHeight w:val="433" w:hRule="atLeast"/>
          <w:tblHeader/>
        </w:trPr>
        <w:tc>
          <w:tcPr>
            <w:tcW w:w="416" w:type="pct"/>
            <w:tcBorders>
              <w:top w:val="single" w:color="000000" w:sz="4" w:space="0"/>
              <w:left w:val="single" w:color="000000" w:sz="4" w:space="0"/>
              <w:bottom w:val="single" w:color="000000" w:sz="4" w:space="0"/>
              <w:right w:val="single" w:color="000000" w:sz="4" w:space="0"/>
            </w:tcBorders>
            <w:noWrap/>
            <w:vAlign w:val="center"/>
          </w:tcPr>
          <w:p w14:paraId="1C3FC197">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序号</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39F57CB">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名称</w:t>
            </w:r>
          </w:p>
        </w:tc>
        <w:tc>
          <w:tcPr>
            <w:tcW w:w="2486" w:type="pct"/>
            <w:tcBorders>
              <w:top w:val="single" w:color="000000" w:sz="4" w:space="0"/>
              <w:left w:val="single" w:color="000000" w:sz="4" w:space="0"/>
              <w:bottom w:val="single" w:color="000000" w:sz="4" w:space="0"/>
              <w:right w:val="single" w:color="000000" w:sz="4" w:space="0"/>
            </w:tcBorders>
            <w:vAlign w:val="center"/>
          </w:tcPr>
          <w:p w14:paraId="399D2BF2">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参数</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7162774E">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数量</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F429350">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单位</w:t>
            </w:r>
          </w:p>
        </w:tc>
      </w:tr>
      <w:tr w14:paraId="0A2CFDB9">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4F72397D">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565C40A0">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视讯指挥终端</w:t>
            </w:r>
          </w:p>
        </w:tc>
        <w:tc>
          <w:tcPr>
            <w:tcW w:w="2486" w:type="pct"/>
            <w:tcBorders>
              <w:top w:val="single" w:color="000000" w:sz="4" w:space="0"/>
              <w:left w:val="single" w:color="000000" w:sz="4" w:space="0"/>
              <w:bottom w:val="single" w:color="000000" w:sz="4" w:space="0"/>
              <w:right w:val="single" w:color="000000" w:sz="4" w:space="0"/>
            </w:tcBorders>
            <w:vAlign w:val="center"/>
          </w:tcPr>
          <w:p w14:paraId="3038A943">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1.操作系统：采用嵌入式操作系统，具有极强的稳定性和抗病毒攻击能力。</w:t>
            </w:r>
            <w:r>
              <w:rPr>
                <w:rFonts w:hint="eastAsia" w:ascii="仿宋" w:hAnsi="仿宋" w:eastAsia="仿宋" w:cs="仿宋"/>
                <w:sz w:val="24"/>
                <w:lang w:bidi="ar"/>
              </w:rPr>
              <w:br w:type="textWrapping"/>
            </w:r>
            <w:r>
              <w:rPr>
                <w:rFonts w:hint="eastAsia" w:ascii="仿宋" w:hAnsi="仿宋" w:eastAsia="仿宋" w:cs="仿宋"/>
                <w:sz w:val="24"/>
                <w:lang w:bidi="ar"/>
              </w:rPr>
              <w:t>2.视频标准：支持H.264、H.265等视频协议;主视频流支持1080P、720P、4CIF、CIF分辨率，演示流支持1080P、720P等分辨率;视频码率支持64Kbps~10Mbps；</w:t>
            </w:r>
            <w:r>
              <w:rPr>
                <w:rFonts w:hint="eastAsia" w:ascii="仿宋" w:hAnsi="仿宋" w:eastAsia="仿宋" w:cs="仿宋"/>
                <w:sz w:val="24"/>
                <w:lang w:bidi="ar"/>
              </w:rPr>
              <w:br w:type="textWrapping"/>
            </w:r>
            <w:r>
              <w:rPr>
                <w:rFonts w:hint="eastAsia" w:ascii="仿宋" w:hAnsi="仿宋" w:eastAsia="仿宋" w:cs="仿宋"/>
                <w:sz w:val="24"/>
                <w:lang w:bidi="ar"/>
              </w:rPr>
              <w:t>3.音频标准：支持AAC-LD、AAC-LC、G.719、G.711a、G.711u、G.722编码格式；</w:t>
            </w:r>
            <w:r>
              <w:rPr>
                <w:rFonts w:hint="eastAsia" w:ascii="仿宋" w:hAnsi="仿宋" w:eastAsia="仿宋" w:cs="仿宋"/>
                <w:sz w:val="24"/>
                <w:lang w:bidi="ar"/>
              </w:rPr>
              <w:br w:type="textWrapping"/>
            </w:r>
            <w:r>
              <w:rPr>
                <w:rFonts w:hint="eastAsia" w:ascii="仿宋" w:hAnsi="仿宋" w:eastAsia="仿宋" w:cs="仿宋"/>
                <w:sz w:val="24"/>
                <w:lang w:bidi="ar"/>
              </w:rPr>
              <w:t>4.主辅流监控预览：支持对主流画面、演示流进行实时监控和预览；</w:t>
            </w:r>
            <w:r>
              <w:rPr>
                <w:rFonts w:hint="eastAsia" w:ascii="仿宋" w:hAnsi="仿宋" w:eastAsia="仿宋" w:cs="仿宋"/>
                <w:sz w:val="24"/>
                <w:lang w:bidi="ar"/>
              </w:rPr>
              <w:br w:type="textWrapping"/>
            </w:r>
            <w:r>
              <w:rPr>
                <w:rFonts w:hint="eastAsia" w:ascii="仿宋" w:hAnsi="仿宋" w:eastAsia="仿宋" w:cs="仿宋"/>
                <w:sz w:val="24"/>
                <w:lang w:bidi="ar"/>
              </w:rPr>
              <w:t>5.自主组会：终端可自主发起多点会议，通过地址本选取会场发起会议；</w:t>
            </w:r>
            <w:r>
              <w:rPr>
                <w:rFonts w:hint="eastAsia" w:ascii="仿宋" w:hAnsi="仿宋" w:eastAsia="仿宋" w:cs="仿宋"/>
                <w:sz w:val="24"/>
                <w:lang w:bidi="ar"/>
              </w:rPr>
              <w:br w:type="textWrapping"/>
            </w:r>
            <w:r>
              <w:rPr>
                <w:rFonts w:hint="eastAsia" w:ascii="仿宋" w:hAnsi="仿宋" w:eastAsia="仿宋" w:cs="仿宋"/>
                <w:sz w:val="24"/>
                <w:lang w:bidi="ar"/>
              </w:rPr>
              <w:t>6.一键入会：云视讯管理平台预定好会议后，在终端的会议日程上显示24小时内的会议列表，用户可根据会议时间选择并加入其中一个会议；</w:t>
            </w:r>
            <w:r>
              <w:rPr>
                <w:rFonts w:hint="eastAsia" w:ascii="仿宋" w:hAnsi="仿宋" w:eastAsia="仿宋" w:cs="仿宋"/>
                <w:sz w:val="24"/>
                <w:lang w:bidi="ar"/>
              </w:rPr>
              <w:br w:type="textWrapping"/>
            </w:r>
            <w:r>
              <w:rPr>
                <w:rFonts w:hint="eastAsia" w:ascii="仿宋" w:hAnsi="仿宋" w:eastAsia="仿宋" w:cs="仿宋"/>
                <w:sz w:val="24"/>
                <w:lang w:bidi="ar"/>
              </w:rPr>
              <w:t>7.远程维护功能:支持通过WEB端远程访问终端，可在线升级，升级失败自动版本回滚。</w:t>
            </w:r>
            <w:r>
              <w:rPr>
                <w:rFonts w:hint="eastAsia" w:ascii="仿宋" w:hAnsi="仿宋" w:eastAsia="仿宋" w:cs="仿宋"/>
                <w:sz w:val="24"/>
                <w:lang w:bidi="ar"/>
              </w:rPr>
              <w:br w:type="textWrapping"/>
            </w:r>
            <w:r>
              <w:rPr>
                <w:rFonts w:hint="eastAsia" w:ascii="仿宋" w:hAnsi="仿宋" w:eastAsia="仿宋" w:cs="仿宋"/>
                <w:sz w:val="24"/>
                <w:lang w:bidi="ar"/>
              </w:rPr>
              <w:t>8.系统检测功能:支持系统检测和诊断，包括呼叫状态显示、网络带宽检测、音频自检、日志、远程升级/维护等功能。</w:t>
            </w:r>
            <w:r>
              <w:rPr>
                <w:rFonts w:hint="eastAsia" w:ascii="仿宋" w:hAnsi="仿宋" w:eastAsia="仿宋" w:cs="仿宋"/>
                <w:sz w:val="24"/>
                <w:lang w:bidi="ar"/>
              </w:rPr>
              <w:br w:type="textWrapping"/>
            </w:r>
            <w:r>
              <w:rPr>
                <w:rFonts w:hint="eastAsia" w:ascii="仿宋" w:hAnsi="仿宋" w:eastAsia="仿宋" w:cs="仿宋"/>
                <w:sz w:val="24"/>
                <w:lang w:bidi="ar"/>
              </w:rPr>
              <w:t>9.0LED屏显示功能:支持OLED显示屏滚动显示设备IP地址、设备型号等关键信息。</w:t>
            </w:r>
            <w:r>
              <w:rPr>
                <w:rFonts w:hint="eastAsia" w:ascii="仿宋" w:hAnsi="仿宋" w:eastAsia="仿宋" w:cs="仿宋"/>
                <w:sz w:val="24"/>
                <w:lang w:bidi="ar"/>
              </w:rPr>
              <w:br w:type="textWrapping"/>
            </w:r>
            <w:r>
              <w:rPr>
                <w:rFonts w:hint="eastAsia" w:ascii="仿宋" w:hAnsi="仿宋" w:eastAsia="仿宋" w:cs="仿宋"/>
                <w:sz w:val="24"/>
                <w:lang w:bidi="ar"/>
              </w:rPr>
              <w:t>10.0SD设置功能:支持配置0SD功能，自定义设置会议画面中显示的设备名称。</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30B3FF4B">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CA4662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63F6B0B6">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38B7743E">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2B3B9C5">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视讯指挥高清摄像机</w:t>
            </w:r>
          </w:p>
        </w:tc>
        <w:tc>
          <w:tcPr>
            <w:tcW w:w="2486" w:type="pct"/>
            <w:tcBorders>
              <w:top w:val="single" w:color="000000" w:sz="4" w:space="0"/>
              <w:left w:val="single" w:color="000000" w:sz="4" w:space="0"/>
              <w:bottom w:val="single" w:color="000000" w:sz="4" w:space="0"/>
              <w:right w:val="single" w:color="000000" w:sz="4" w:space="0"/>
            </w:tcBorders>
            <w:vAlign w:val="center"/>
          </w:tcPr>
          <w:p w14:paraId="0E54A801">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1.采用≥200万1/2.8英寸传感器；</w:t>
            </w:r>
            <w:r>
              <w:rPr>
                <w:rFonts w:hint="eastAsia" w:ascii="仿宋" w:hAnsi="仿宋" w:eastAsia="仿宋" w:cs="仿宋"/>
                <w:sz w:val="24"/>
                <w:lang w:bidi="ar"/>
              </w:rPr>
              <w:br w:type="textWrapping"/>
            </w:r>
            <w:r>
              <w:rPr>
                <w:rFonts w:hint="eastAsia" w:ascii="仿宋" w:hAnsi="仿宋" w:eastAsia="仿宋" w:cs="仿宋"/>
                <w:sz w:val="24"/>
                <w:lang w:bidi="ar"/>
              </w:rPr>
              <w:t>2.支持1080p50/60fps、1080p25/30fps、720p50/60fps、720p25/30fps视频格式输出；</w:t>
            </w:r>
            <w:r>
              <w:rPr>
                <w:rFonts w:hint="eastAsia" w:ascii="仿宋" w:hAnsi="仿宋" w:eastAsia="仿宋" w:cs="仿宋"/>
                <w:sz w:val="24"/>
                <w:lang w:bidi="ar"/>
              </w:rPr>
              <w:br w:type="textWrapping"/>
            </w:r>
            <w:r>
              <w:rPr>
                <w:rFonts w:hint="eastAsia" w:ascii="仿宋" w:hAnsi="仿宋" w:eastAsia="仿宋" w:cs="仿宋"/>
                <w:sz w:val="24"/>
                <w:lang w:bidi="ar"/>
              </w:rPr>
              <w:t>3.12倍光学变焦；</w:t>
            </w:r>
            <w:r>
              <w:rPr>
                <w:rFonts w:hint="eastAsia" w:ascii="仿宋" w:hAnsi="仿宋" w:eastAsia="仿宋" w:cs="仿宋"/>
                <w:sz w:val="24"/>
                <w:lang w:bidi="ar"/>
              </w:rPr>
              <w:br w:type="textWrapping"/>
            </w:r>
            <w:r>
              <w:rPr>
                <w:rFonts w:hint="eastAsia" w:ascii="仿宋" w:hAnsi="仿宋" w:eastAsia="仿宋" w:cs="仿宋"/>
                <w:sz w:val="24"/>
                <w:lang w:bidi="ar"/>
              </w:rPr>
              <w:t>4.支持3G-SDI、HDMI、CVBS/HDCVI等接口类型，满足1080p高清信号的长距离无衰减传输；</w:t>
            </w:r>
            <w:r>
              <w:rPr>
                <w:rFonts w:hint="eastAsia" w:ascii="仿宋" w:hAnsi="仿宋" w:eastAsia="仿宋" w:cs="仿宋"/>
                <w:sz w:val="24"/>
                <w:lang w:bidi="ar"/>
              </w:rPr>
              <w:br w:type="textWrapping"/>
            </w:r>
            <w:r>
              <w:rPr>
                <w:rFonts w:hint="eastAsia" w:ascii="仿宋" w:hAnsi="仿宋" w:eastAsia="仿宋" w:cs="仿宋"/>
                <w:sz w:val="24"/>
                <w:lang w:bidi="ar"/>
              </w:rPr>
              <w:t>5.≥1路独立的CVBS标清输出接口；</w:t>
            </w:r>
            <w:r>
              <w:rPr>
                <w:rFonts w:hint="eastAsia" w:ascii="仿宋" w:hAnsi="仿宋" w:eastAsia="仿宋" w:cs="仿宋"/>
                <w:sz w:val="24"/>
                <w:lang w:bidi="ar"/>
              </w:rPr>
              <w:br w:type="textWrapping"/>
            </w:r>
            <w:r>
              <w:rPr>
                <w:rFonts w:hint="eastAsia" w:ascii="仿宋" w:hAnsi="仿宋" w:eastAsia="仿宋" w:cs="仿宋"/>
                <w:sz w:val="24"/>
                <w:lang w:bidi="ar"/>
              </w:rPr>
              <w:t>6.所有高清视频接口及标清视频接口同时输出图像；</w:t>
            </w:r>
            <w:r>
              <w:rPr>
                <w:rFonts w:hint="eastAsia" w:ascii="仿宋" w:hAnsi="仿宋" w:eastAsia="仿宋" w:cs="仿宋"/>
                <w:sz w:val="24"/>
                <w:lang w:bidi="ar"/>
              </w:rPr>
              <w:br w:type="textWrapping"/>
            </w:r>
            <w:r>
              <w:rPr>
                <w:rFonts w:hint="eastAsia" w:ascii="仿宋" w:hAnsi="仿宋" w:eastAsia="仿宋" w:cs="仿宋"/>
                <w:sz w:val="24"/>
                <w:lang w:bidi="ar"/>
              </w:rPr>
              <w:t>7.1路100M及以上网口，支持通过网口输出高清视频网络流；</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23A6CF0">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1AB88D92">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bl>
    <w:p w14:paraId="0A860984">
      <w:pPr>
        <w:ind w:firstLine="560"/>
        <w:rPr>
          <w:rFonts w:hint="eastAsia"/>
        </w:rPr>
      </w:pPr>
    </w:p>
    <w:p w14:paraId="031AD90F">
      <w:pPr>
        <w:ind w:firstLine="560"/>
        <w:rPr>
          <w:rFonts w:hint="eastAsia"/>
        </w:rPr>
      </w:pPr>
    </w:p>
    <w:p w14:paraId="462EE162">
      <w:pPr>
        <w:ind w:firstLine="560"/>
        <w:rPr>
          <w:rFonts w:hint="eastAsia"/>
        </w:rPr>
      </w:pPr>
    </w:p>
    <w:p w14:paraId="38A347C9">
      <w:pPr>
        <w:pStyle w:val="5"/>
        <w:numPr>
          <w:ilvl w:val="7"/>
          <w:numId w:val="0"/>
        </w:numPr>
        <w:tabs>
          <w:tab w:val="left" w:pos="1000"/>
          <w:tab w:val="clear" w:pos="4570"/>
        </w:tabs>
      </w:pPr>
      <w:r>
        <w:rPr>
          <w:rFonts w:hint="eastAsia"/>
          <w:lang w:val="en-US" w:eastAsia="zh-CN"/>
        </w:rPr>
        <w:t>6.</w:t>
      </w:r>
      <w:r>
        <w:rPr>
          <w:rFonts w:hint="eastAsia"/>
        </w:rPr>
        <w:t>广播系统设备</w:t>
      </w:r>
    </w:p>
    <w:tbl>
      <w:tblPr>
        <w:tblStyle w:val="22"/>
        <w:tblW w:w="4999" w:type="pct"/>
        <w:tblInd w:w="0" w:type="dxa"/>
        <w:tblLayout w:type="autofit"/>
        <w:tblCellMar>
          <w:top w:w="0" w:type="dxa"/>
          <w:left w:w="108" w:type="dxa"/>
          <w:bottom w:w="0" w:type="dxa"/>
          <w:right w:w="108" w:type="dxa"/>
        </w:tblCellMar>
      </w:tblPr>
      <w:tblGrid>
        <w:gridCol w:w="1179"/>
        <w:gridCol w:w="4263"/>
        <w:gridCol w:w="6360"/>
        <w:gridCol w:w="1179"/>
        <w:gridCol w:w="1190"/>
      </w:tblGrid>
      <w:tr w14:paraId="32CE5F5F">
        <w:tblPrEx>
          <w:tblCellMar>
            <w:top w:w="0" w:type="dxa"/>
            <w:left w:w="108" w:type="dxa"/>
            <w:bottom w:w="0" w:type="dxa"/>
            <w:right w:w="108" w:type="dxa"/>
          </w:tblCellMar>
        </w:tblPrEx>
        <w:trPr>
          <w:trHeight w:val="433" w:hRule="atLeast"/>
          <w:tblHeader/>
        </w:trPr>
        <w:tc>
          <w:tcPr>
            <w:tcW w:w="416" w:type="pct"/>
            <w:tcBorders>
              <w:top w:val="single" w:color="000000" w:sz="4" w:space="0"/>
              <w:left w:val="single" w:color="000000" w:sz="4" w:space="0"/>
              <w:bottom w:val="single" w:color="000000" w:sz="4" w:space="0"/>
              <w:right w:val="single" w:color="000000" w:sz="4" w:space="0"/>
            </w:tcBorders>
            <w:noWrap/>
            <w:vAlign w:val="center"/>
          </w:tcPr>
          <w:p w14:paraId="70D43AB3">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序号</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6DE562BD">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名称</w:t>
            </w:r>
          </w:p>
        </w:tc>
        <w:tc>
          <w:tcPr>
            <w:tcW w:w="2244" w:type="pct"/>
            <w:tcBorders>
              <w:top w:val="single" w:color="000000" w:sz="4" w:space="0"/>
              <w:left w:val="single" w:color="000000" w:sz="4" w:space="0"/>
              <w:bottom w:val="single" w:color="000000" w:sz="4" w:space="0"/>
              <w:right w:val="single" w:color="000000" w:sz="4" w:space="0"/>
            </w:tcBorders>
            <w:vAlign w:val="center"/>
          </w:tcPr>
          <w:p w14:paraId="27CAE5CB">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参数</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4876364">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数量</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717101B6">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单位</w:t>
            </w:r>
          </w:p>
        </w:tc>
      </w:tr>
      <w:tr w14:paraId="5988F06A">
        <w:tblPrEx>
          <w:tblCellMar>
            <w:top w:w="0" w:type="dxa"/>
            <w:left w:w="108" w:type="dxa"/>
            <w:bottom w:w="0" w:type="dxa"/>
            <w:right w:w="108" w:type="dxa"/>
          </w:tblCellMar>
        </w:tblPrEx>
        <w:trPr>
          <w:trHeight w:val="433"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7BEF4937">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（一）主机服务器</w:t>
            </w:r>
          </w:p>
        </w:tc>
      </w:tr>
      <w:tr w14:paraId="4432C3A9">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2100C631">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2E5FAF16">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控制主机</w:t>
            </w:r>
          </w:p>
        </w:tc>
        <w:tc>
          <w:tcPr>
            <w:tcW w:w="2244" w:type="pct"/>
            <w:tcBorders>
              <w:top w:val="single" w:color="000000" w:sz="4" w:space="0"/>
              <w:left w:val="single" w:color="000000" w:sz="4" w:space="0"/>
              <w:bottom w:val="single" w:color="000000" w:sz="4" w:space="0"/>
              <w:right w:val="single" w:color="000000" w:sz="4" w:space="0"/>
            </w:tcBorders>
            <w:vAlign w:val="center"/>
          </w:tcPr>
          <w:p w14:paraId="21FA75E2">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1.采用工控机机箱设计，具有LED液晶显示屏，支持触摸控制屏；服务器运载Windows Server 2008 R2 Standard(x64),Windows Server 2012 R2 Standard(x64)及以上操作系统。</w:t>
            </w:r>
            <w:r>
              <w:rPr>
                <w:rFonts w:hint="eastAsia" w:ascii="仿宋" w:hAnsi="仿宋" w:eastAsia="仿宋" w:cs="仿宋"/>
                <w:sz w:val="24"/>
                <w:lang w:bidi="ar"/>
              </w:rPr>
              <w:br w:type="textWrapping"/>
            </w:r>
            <w:r>
              <w:rPr>
                <w:rFonts w:hint="eastAsia" w:ascii="仿宋" w:hAnsi="仿宋" w:eastAsia="仿宋" w:cs="仿宋"/>
                <w:sz w:val="24"/>
                <w:lang w:bidi="ar"/>
              </w:rPr>
              <w:t>2.支持≥1路短路触发开机接口，用于实现定时驱动开机运行。</w:t>
            </w:r>
            <w:r>
              <w:rPr>
                <w:rFonts w:hint="eastAsia" w:ascii="仿宋" w:hAnsi="仿宋" w:eastAsia="仿宋" w:cs="仿宋"/>
                <w:sz w:val="24"/>
                <w:lang w:bidi="ar"/>
              </w:rPr>
              <w:br w:type="textWrapping"/>
            </w:r>
            <w:r>
              <w:rPr>
                <w:rFonts w:hint="eastAsia" w:ascii="仿宋" w:hAnsi="仿宋" w:eastAsia="仿宋" w:cs="仿宋"/>
                <w:sz w:val="24"/>
                <w:lang w:bidi="ar"/>
              </w:rPr>
              <w:t xml:space="preserve">3.具有≥8×USB接口、≥6×串口接口、≥2×千兆网口。 </w:t>
            </w:r>
            <w:r>
              <w:rPr>
                <w:rFonts w:hint="eastAsia" w:ascii="仿宋" w:hAnsi="仿宋" w:eastAsia="仿宋" w:cs="仿宋"/>
                <w:sz w:val="24"/>
                <w:lang w:bidi="ar"/>
              </w:rPr>
              <w:br w:type="textWrapping"/>
            </w:r>
            <w:r>
              <w:rPr>
                <w:rFonts w:hint="eastAsia" w:ascii="仿宋" w:hAnsi="仿宋" w:eastAsia="仿宋" w:cs="仿宋"/>
                <w:sz w:val="24"/>
                <w:lang w:bidi="ar"/>
              </w:rPr>
              <w:t>4.采用的处理器配置≥4核 ≥4线程 ≥3.2GHz主频。内存：≥8G。硬盘：≥128G mSATA。</w:t>
            </w:r>
            <w:r>
              <w:rPr>
                <w:rFonts w:hint="eastAsia" w:ascii="仿宋" w:hAnsi="仿宋" w:eastAsia="仿宋" w:cs="仿宋"/>
                <w:sz w:val="24"/>
                <w:lang w:bidi="ar"/>
              </w:rPr>
              <w:br w:type="textWrapping"/>
            </w:r>
            <w:r>
              <w:rPr>
                <w:rFonts w:hint="eastAsia" w:ascii="仿宋" w:hAnsi="仿宋" w:eastAsia="仿宋" w:cs="仿宋"/>
                <w:sz w:val="24"/>
                <w:lang w:bidi="ar"/>
              </w:rPr>
              <w:t>5.设备支持≥1路VGA、≥1路HDMI输出接口。</w:t>
            </w:r>
            <w:r>
              <w:rPr>
                <w:rFonts w:hint="eastAsia" w:ascii="仿宋" w:hAnsi="仿宋" w:eastAsia="仿宋" w:cs="仿宋"/>
                <w:sz w:val="24"/>
                <w:lang w:bidi="ar"/>
              </w:rPr>
              <w:br w:type="textWrapping"/>
            </w:r>
            <w:r>
              <w:rPr>
                <w:rFonts w:hint="eastAsia" w:ascii="仿宋" w:hAnsi="仿宋" w:eastAsia="仿宋" w:cs="仿宋"/>
                <w:sz w:val="24"/>
                <w:lang w:bidi="ar"/>
              </w:rPr>
              <w:t>6.支持操作系统配置通电自动开机、定时自动开机，定时自动关机功能。</w:t>
            </w:r>
            <w:r>
              <w:rPr>
                <w:rFonts w:hint="eastAsia" w:ascii="仿宋" w:hAnsi="仿宋" w:eastAsia="仿宋" w:cs="仿宋"/>
                <w:sz w:val="24"/>
                <w:lang w:bidi="ar"/>
              </w:rPr>
              <w:br w:type="textWrapping"/>
            </w:r>
            <w:r>
              <w:rPr>
                <w:rFonts w:hint="eastAsia" w:ascii="仿宋" w:hAnsi="仿宋" w:eastAsia="仿宋" w:cs="仿宋"/>
                <w:sz w:val="24"/>
                <w:lang w:bidi="ar"/>
              </w:rPr>
              <w:t>7.内置抽拉键盘、内置触控鼠标面板+左右按键设计，支持通过USB接口外接鼠标键盘。</w:t>
            </w:r>
            <w:r>
              <w:rPr>
                <w:rFonts w:hint="eastAsia" w:ascii="仿宋" w:hAnsi="仿宋" w:eastAsia="仿宋" w:cs="仿宋"/>
                <w:sz w:val="24"/>
                <w:lang w:bidi="ar"/>
              </w:rPr>
              <w:br w:type="textWrapping"/>
            </w:r>
            <w:r>
              <w:rPr>
                <w:rFonts w:hint="eastAsia" w:ascii="仿宋" w:hAnsi="仿宋" w:eastAsia="仿宋" w:cs="仿宋"/>
                <w:sz w:val="24"/>
                <w:lang w:bidi="ar"/>
              </w:rPr>
              <w:t>8.支持录音存储功能，可在后台自定义设置录音文件保存路径。</w:t>
            </w:r>
            <w:r>
              <w:rPr>
                <w:rFonts w:hint="eastAsia" w:ascii="仿宋" w:hAnsi="仿宋" w:eastAsia="仿宋" w:cs="仿宋"/>
                <w:sz w:val="24"/>
                <w:lang w:bidi="ar"/>
              </w:rPr>
              <w:br w:type="textWrapping"/>
            </w:r>
            <w:r>
              <w:rPr>
                <w:rFonts w:hint="eastAsia" w:ascii="仿宋" w:hAnsi="仿宋" w:eastAsia="仿宋" w:cs="仿宋"/>
                <w:sz w:val="24"/>
                <w:lang w:val="en-US" w:eastAsia="zh-CN" w:bidi="ar"/>
              </w:rPr>
              <w:t>9.</w:t>
            </w:r>
            <w:r>
              <w:rPr>
                <w:rFonts w:hint="eastAsia" w:ascii="仿宋" w:hAnsi="仿宋" w:eastAsia="仿宋" w:cs="仿宋"/>
                <w:sz w:val="24"/>
                <w:lang w:bidi="ar"/>
              </w:rPr>
              <w:t>为保证服务质量，投标产品制造商</w:t>
            </w:r>
            <w:r>
              <w:rPr>
                <w:rFonts w:hint="eastAsia" w:ascii="仿宋" w:hAnsi="仿宋" w:eastAsia="仿宋" w:cs="仿宋"/>
                <w:sz w:val="24"/>
                <w:lang w:eastAsia="zh-CN" w:bidi="ar"/>
              </w:rPr>
              <w:t>须具备</w:t>
            </w:r>
            <w:r>
              <w:rPr>
                <w:rFonts w:hint="eastAsia" w:ascii="仿宋" w:hAnsi="仿宋" w:eastAsia="仿宋" w:cs="仿宋"/>
                <w:sz w:val="24"/>
                <w:lang w:bidi="ar"/>
              </w:rPr>
              <w:t>专业的售后服务能力，具有GB/T27922-2011要求《售后服务管理师》合格证书的专业技术人员不少于2人提供证书复印件</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AD112C4">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1E85B11F">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0EBC73C3">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70CD03B">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028B364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数字化网络广播系统服务平台</w:t>
            </w:r>
          </w:p>
        </w:tc>
        <w:tc>
          <w:tcPr>
            <w:tcW w:w="2244" w:type="pct"/>
            <w:tcBorders>
              <w:top w:val="single" w:color="000000" w:sz="4" w:space="0"/>
              <w:left w:val="single" w:color="000000" w:sz="4" w:space="0"/>
              <w:bottom w:val="single" w:color="000000" w:sz="4" w:space="0"/>
              <w:right w:val="single" w:color="000000" w:sz="4" w:space="0"/>
            </w:tcBorders>
            <w:vAlign w:val="center"/>
          </w:tcPr>
          <w:p w14:paraId="5B683B15">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1.软件是整个系统的运行核心，统一管理系统内所有音频终端，包括寻呼话筒、对讲终端、广播终端和消防接口设备，实时显示音频终端的IP地址、在线状态、任务状态、音量运行状态。</w:t>
            </w:r>
          </w:p>
          <w:p w14:paraId="1B890FFC">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2.支撑各音频终端的运行，负责音频流传输管理，响应各音频终端播放请求和音频全双工交换，支持B/S架构，通过网页</w:t>
            </w:r>
            <w:r>
              <w:rPr>
                <w:rFonts w:hint="eastAsia" w:ascii="仿宋" w:hAnsi="仿宋" w:eastAsia="仿宋" w:cs="仿宋"/>
                <w:sz w:val="24"/>
                <w:lang w:eastAsia="zh-CN" w:bidi="ar"/>
              </w:rPr>
              <w:t>登录</w:t>
            </w:r>
            <w:r>
              <w:rPr>
                <w:rFonts w:hint="eastAsia" w:ascii="仿宋" w:hAnsi="仿宋" w:eastAsia="仿宋" w:cs="仿宋"/>
                <w:sz w:val="24"/>
                <w:lang w:bidi="ar"/>
              </w:rPr>
              <w:t>可进行终端管理、用户管理、节目播放管理、音频文件管理、录音</w:t>
            </w:r>
            <w:r>
              <w:rPr>
                <w:rFonts w:hint="eastAsia" w:ascii="仿宋" w:hAnsi="仿宋" w:eastAsia="仿宋" w:cs="仿宋"/>
                <w:sz w:val="24"/>
                <w:lang w:eastAsia="zh-CN" w:bidi="ar"/>
              </w:rPr>
              <w:t>存储</w:t>
            </w:r>
            <w:r>
              <w:rPr>
                <w:rFonts w:hint="eastAsia" w:ascii="仿宋" w:hAnsi="仿宋" w:eastAsia="仿宋" w:cs="仿宋"/>
                <w:sz w:val="24"/>
                <w:lang w:bidi="ar"/>
              </w:rPr>
              <w:t>、内部通讯调度处理功能。</w:t>
            </w:r>
          </w:p>
          <w:p w14:paraId="549F8CE3">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3.管理节目库资源，为所有音频终端器提供定时播放和实时点播媒体服务，响应各终端的节目播放请求，为各音频工作站提供数据接口服务。</w:t>
            </w:r>
          </w:p>
          <w:p w14:paraId="3F751915">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4.提供全双工语音数据交换，响应各对讲终端的呼叫和通话请求，支持一键呼叫、一键对讲、一键求助、一键报警通话模式，支持自动接听、手动接听，支持自定义接听提示音。</w:t>
            </w:r>
          </w:p>
          <w:p w14:paraId="73C00D4B">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p>
          <w:p w14:paraId="75A11FE8">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6.支持终端短路输入联动触发，可任意设置联动触发方案和触发终端数量，触发方案包括短路输出、音乐播放、巡更警报。</w:t>
            </w:r>
          </w:p>
          <w:p w14:paraId="5C59D140">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7.编程定时任务，支持编程多套定时方案，支持选择任意终端和设置任意时间；支持定时任务执行测试、设置重复周期。支持定时任务多种音源选择（音乐播放、声卡采集、终端采集）。</w:t>
            </w:r>
          </w:p>
          <w:p w14:paraId="25299796">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8.支持多套定时打铃方案同时启用，每套定时打铃方案支持多套任务同时进行，支持一键启用/停用所有方案。支持定时打铃功能，支持打铃方案克隆，任务执行与停止控制、定时任务禁用与启用功能。（提供功能界面截图）</w:t>
            </w:r>
          </w:p>
          <w:p w14:paraId="4970AD18">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9.支持定时巡更功能，支持自定义巡更任务的执行时间及重复周期，可自定义指示灯闪烁间隔时间0-30s。</w:t>
            </w:r>
          </w:p>
          <w:p w14:paraId="00592D7C">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10.支持今日任务列表查看，管理今日执行的所有定时任务信息和执行状态。</w:t>
            </w:r>
          </w:p>
          <w:p w14:paraId="00604AB9">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11.日志记录系统运行状态，实时记录系统运行及终端工作状态，每次呼叫、通话和广播操作均有记录。</w:t>
            </w:r>
          </w:p>
          <w:p w14:paraId="1922EABE">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12.支持对≥8路功率分区终端进行功率控制分区设置，通过web页面后台或分控客户端均可设置分区。</w:t>
            </w:r>
          </w:p>
          <w:p w14:paraId="2F3825BE">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13.支持对终端设置时间显示配置，可设置1-6级别亮度值，可设置断网后不显示时间模式。</w:t>
            </w:r>
          </w:p>
          <w:p w14:paraId="59C86673">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14.支持对终端设置不同的灯光模式，可分别自定义设置红灯亮、红灯灭、绿灯/蓝灯亮、绿灯/蓝灯灭时间0-10S。</w:t>
            </w:r>
          </w:p>
          <w:p w14:paraId="164B8162">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15.支持配置终端冻结时间，在终端被冻结期间禁止终端执行任务。</w:t>
            </w:r>
          </w:p>
          <w:p w14:paraId="11F1F56D">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16.支持广播、对讲、实时采集、终端监听进行录音；支持文本广播功能，可实现将文本转成语音，支持后台调整语速。</w:t>
            </w:r>
          </w:p>
          <w:p w14:paraId="52766712">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17.支持后台换肤功能，可根据喜好自由切换皮肤主题。</w:t>
            </w:r>
          </w:p>
          <w:p w14:paraId="53633652">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18.支持终端明细导出功能，支持通过表格方式导出当前系统终端的配置详情。支持批量修改定时任务的时间、执行终端。</w:t>
            </w:r>
          </w:p>
          <w:p w14:paraId="76EFB7AF">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19.后台功能管理模块自定义；首页快捷入口配置，入口数量提供2*3、3*3、2*4、3*4的排列布局显示。（提供功能界面截图佐证）</w:t>
            </w:r>
          </w:p>
          <w:p w14:paraId="3CA40388">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20.支持4x100级自定义配置任务优先级(服务器优先级、任务优先级、用户优先级,终端优先级），满足各种优先级任务自动调度。（提供功能界面截图佐证）</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1F07019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3D3384C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套</w:t>
            </w:r>
          </w:p>
        </w:tc>
      </w:tr>
      <w:tr w14:paraId="0FD86089">
        <w:tblPrEx>
          <w:tblCellMar>
            <w:top w:w="0" w:type="dxa"/>
            <w:left w:w="108" w:type="dxa"/>
            <w:bottom w:w="0" w:type="dxa"/>
            <w:right w:w="108" w:type="dxa"/>
          </w:tblCellMar>
        </w:tblPrEx>
        <w:trPr>
          <w:trHeight w:val="433"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2EA64D21">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（二）听力音源设备</w:t>
            </w:r>
          </w:p>
        </w:tc>
      </w:tr>
      <w:tr w14:paraId="405B4C08">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57B957EA">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1009348E">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寻呼话筒</w:t>
            </w:r>
          </w:p>
        </w:tc>
        <w:tc>
          <w:tcPr>
            <w:tcW w:w="2244" w:type="pct"/>
            <w:tcBorders>
              <w:top w:val="single" w:color="000000" w:sz="4" w:space="0"/>
              <w:left w:val="single" w:color="000000" w:sz="4" w:space="0"/>
              <w:bottom w:val="single" w:color="000000" w:sz="4" w:space="0"/>
              <w:right w:val="single" w:color="000000" w:sz="4" w:space="0"/>
            </w:tcBorders>
            <w:vAlign w:val="center"/>
          </w:tcPr>
          <w:p w14:paraId="084DF493">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1.桌面式设计，带有≥7英寸显示屏。</w:t>
            </w:r>
            <w:r>
              <w:rPr>
                <w:rFonts w:hint="eastAsia" w:ascii="仿宋" w:hAnsi="仿宋" w:eastAsia="仿宋" w:cs="仿宋"/>
                <w:sz w:val="24"/>
                <w:lang w:bidi="ar"/>
              </w:rPr>
              <w:br w:type="textWrapping"/>
            </w:r>
            <w:r>
              <w:rPr>
                <w:rFonts w:hint="eastAsia" w:ascii="仿宋" w:hAnsi="仿宋" w:eastAsia="仿宋" w:cs="仿宋"/>
                <w:sz w:val="24"/>
                <w:lang w:bidi="ar"/>
              </w:rPr>
              <w:t>2.自带数字键，功能键界面。支持呼叫分区及多个分区，呼叫全区广播；支持操作呼叫或对讲任意终端。</w:t>
            </w:r>
            <w:r>
              <w:rPr>
                <w:rFonts w:hint="eastAsia" w:ascii="仿宋" w:hAnsi="仿宋" w:eastAsia="仿宋" w:cs="仿宋"/>
                <w:sz w:val="24"/>
                <w:lang w:bidi="ar"/>
              </w:rPr>
              <w:br w:type="textWrapping"/>
            </w:r>
            <w:r>
              <w:rPr>
                <w:rFonts w:hint="eastAsia" w:ascii="仿宋" w:hAnsi="仿宋" w:eastAsia="仿宋" w:cs="仿宋"/>
                <w:sz w:val="24"/>
                <w:lang w:val="en-US" w:eastAsia="zh-CN" w:bidi="ar"/>
              </w:rPr>
              <w:t>3</w:t>
            </w:r>
            <w:r>
              <w:rPr>
                <w:rFonts w:hint="eastAsia" w:ascii="仿宋" w:hAnsi="仿宋" w:eastAsia="仿宋" w:cs="仿宋"/>
                <w:sz w:val="24"/>
                <w:lang w:bidi="ar"/>
              </w:rPr>
              <w:t>.内置≥1路网络硬件音频解码模块。</w:t>
            </w:r>
            <w:r>
              <w:rPr>
                <w:rFonts w:hint="eastAsia" w:ascii="仿宋" w:hAnsi="仿宋" w:eastAsia="仿宋" w:cs="仿宋"/>
                <w:sz w:val="24"/>
                <w:lang w:bidi="ar"/>
              </w:rPr>
              <w:br w:type="textWrapping"/>
            </w:r>
            <w:r>
              <w:rPr>
                <w:rFonts w:hint="eastAsia" w:ascii="仿宋" w:hAnsi="仿宋" w:eastAsia="仿宋" w:cs="仿宋"/>
                <w:sz w:val="24"/>
                <w:lang w:bidi="ar"/>
              </w:rPr>
              <w:t>4.具有≥1路3.5耳机接口，具有≥1路3.5话筒输入接口，具有≥1路短路输出接口，具有≥1路短路输入接口，具有≥1路音频线路输入接口，具有≥1路音频线路输出接口。</w:t>
            </w:r>
            <w:r>
              <w:rPr>
                <w:rFonts w:hint="eastAsia" w:ascii="仿宋" w:hAnsi="仿宋" w:eastAsia="仿宋" w:cs="仿宋"/>
                <w:sz w:val="24"/>
                <w:lang w:bidi="ar"/>
              </w:rPr>
              <w:br w:type="textWrapping"/>
            </w:r>
            <w:r>
              <w:rPr>
                <w:rFonts w:hint="eastAsia" w:ascii="仿宋" w:hAnsi="仿宋" w:eastAsia="仿宋" w:cs="仿宋"/>
                <w:sz w:val="24"/>
                <w:lang w:bidi="ar"/>
              </w:rPr>
              <w:t>5.支持≥10个按键自定义一键呼叫广播功能。</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ECDFC2B">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7F20E92B">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467174C2">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6ED3BD2E">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67BF54B2">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IP网络音箱</w:t>
            </w:r>
          </w:p>
        </w:tc>
        <w:tc>
          <w:tcPr>
            <w:tcW w:w="2244" w:type="pct"/>
            <w:tcBorders>
              <w:top w:val="single" w:color="000000" w:sz="4" w:space="0"/>
              <w:left w:val="single" w:color="000000" w:sz="4" w:space="0"/>
              <w:bottom w:val="single" w:color="000000" w:sz="4" w:space="0"/>
              <w:right w:val="single" w:color="000000" w:sz="4" w:space="0"/>
            </w:tcBorders>
            <w:vAlign w:val="center"/>
          </w:tcPr>
          <w:p w14:paraId="2F3D4BF3">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1.网络接口：标准RJ45输入，音频格式：MP3。</w:t>
            </w:r>
            <w:r>
              <w:rPr>
                <w:rFonts w:hint="eastAsia" w:ascii="仿宋" w:hAnsi="仿宋" w:eastAsia="仿宋" w:cs="仿宋"/>
                <w:sz w:val="24"/>
                <w:lang w:bidi="ar"/>
              </w:rPr>
              <w:br w:type="textWrapping"/>
            </w:r>
            <w:r>
              <w:rPr>
                <w:rFonts w:hint="eastAsia" w:ascii="仿宋" w:hAnsi="仿宋" w:eastAsia="仿宋" w:cs="仿宋"/>
                <w:sz w:val="24"/>
                <w:lang w:bidi="ar"/>
              </w:rPr>
              <w:t>2.内置≥2x20W（MAX）的双通道数字功率放大器，≥1路接主音箱，≥1路外接到副音箱；具有网络音量设置。</w:t>
            </w:r>
            <w:r>
              <w:rPr>
                <w:rFonts w:hint="eastAsia" w:ascii="仿宋" w:hAnsi="仿宋" w:eastAsia="仿宋" w:cs="仿宋"/>
                <w:sz w:val="24"/>
                <w:lang w:bidi="ar"/>
              </w:rPr>
              <w:br w:type="textWrapping"/>
            </w:r>
            <w:r>
              <w:rPr>
                <w:rFonts w:hint="eastAsia" w:ascii="仿宋" w:hAnsi="仿宋" w:eastAsia="仿宋" w:cs="仿宋"/>
                <w:sz w:val="24"/>
                <w:lang w:bidi="ar"/>
              </w:rPr>
              <w:t>3.具备≥1路线路（AUX）输入接口，具有独立的音量电位器控制，可扩展2.4G无线音频模块，实现2.4G无线麦克风进行本地扩音；支持断网本地寻呼功能；同时支持缄默强度预置减少功能，支持背景伴奏预置功能。</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73055746">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7E17D4A">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套</w:t>
            </w:r>
          </w:p>
        </w:tc>
      </w:tr>
      <w:tr w14:paraId="0ABF0E12">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29A10509">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3</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5C54E826">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专业数字播放器</w:t>
            </w:r>
          </w:p>
        </w:tc>
        <w:tc>
          <w:tcPr>
            <w:tcW w:w="2244" w:type="pct"/>
            <w:tcBorders>
              <w:top w:val="single" w:color="000000" w:sz="4" w:space="0"/>
              <w:left w:val="single" w:color="000000" w:sz="4" w:space="0"/>
              <w:bottom w:val="single" w:color="000000" w:sz="4" w:space="0"/>
              <w:right w:val="single" w:color="000000" w:sz="4" w:space="0"/>
            </w:tcBorders>
            <w:vAlign w:val="center"/>
          </w:tcPr>
          <w:p w14:paraId="26A66C4B">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1.采用≥3.99英寸LCD屏显示。</w:t>
            </w:r>
          </w:p>
          <w:p w14:paraId="6D2EFEA2">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2.支持读取光盘：CD-ROM/数据光盘、CD-DA/音乐光盘、DVD-ROM/数据型光盘、DVD+R9(DL)刻录光盘。</w:t>
            </w:r>
          </w:p>
          <w:p w14:paraId="68BB5696">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3.支持音频格式：MP3、WMA、WAV、FLAC、AIFF、AAC、AMR、M4A、AC3、MIDI、TAK、OGG Vorbis、APE、MP2、M4R、MPC、MMF、TrueHD、RA(RealAudio)、OPUS、MKA、MLP、TTA、DTS、VOC、WV、AU、DFF、DSF、VQF、PVF、CAF、PAF、SF、W64、AVR、RF64、EAC3。（提供第三方检测机构出具的具有CMA或CNAS标识的检测报告扫描件或复印件）</w:t>
            </w:r>
          </w:p>
          <w:p w14:paraId="3B198101">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4.具有≥2组线路输出接口（≥1组主输出，≥1组延时输出），适用外接音频信号放大设备。内置音频延时输出功能，调节范围1ms~100000ms。（提供第三方检测机构出具的具有CMA或CNAS标识的检测报告扫描件或复印件）</w:t>
            </w:r>
          </w:p>
          <w:p w14:paraId="7801F87B">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5.可读单分区U盘，支持FAT32、NTFS、exFAT格式。可读单分区SD卡，支持FAT32、exFAT格式。</w:t>
            </w:r>
          </w:p>
          <w:p w14:paraId="5F6EB23A">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6.具有≥1路485通信接口，用于接入音频保障主机进行双机热备份。</w:t>
            </w:r>
          </w:p>
          <w:p w14:paraId="648C782D">
            <w:p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7.支持快进快退，可设置选时方式或倍速拉条方式。（提供第三方检测机构出具的具有CMA或CNAS标识的检测报告扫描件或复印件）</w:t>
            </w:r>
          </w:p>
          <w:p w14:paraId="64C06355">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8.内置红外接收功能，配合专用遥控器实现无线遥控功能。</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EB14EED">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8F6E6B2">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565551A9">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1AC2574A">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4</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329CB047">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前置放大器</w:t>
            </w:r>
          </w:p>
        </w:tc>
        <w:tc>
          <w:tcPr>
            <w:tcW w:w="2244" w:type="pct"/>
            <w:tcBorders>
              <w:top w:val="single" w:color="000000" w:sz="4" w:space="0"/>
              <w:left w:val="single" w:color="000000" w:sz="4" w:space="0"/>
              <w:bottom w:val="single" w:color="000000" w:sz="4" w:space="0"/>
              <w:right w:val="single" w:color="000000" w:sz="4" w:space="0"/>
            </w:tcBorders>
            <w:vAlign w:val="center"/>
          </w:tcPr>
          <w:p w14:paraId="2FC5C73F">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1.具有≥5路话筒（MIC）输入接口，≥3路标准信号线路（AUX）输入接口，≥2路紧急线路（EMC）输入接口。</w:t>
            </w:r>
            <w:r>
              <w:rPr>
                <w:rFonts w:hint="eastAsia" w:ascii="仿宋" w:hAnsi="仿宋" w:eastAsia="仿宋" w:cs="仿宋"/>
                <w:sz w:val="24"/>
                <w:lang w:bidi="ar"/>
              </w:rPr>
              <w:br w:type="textWrapping"/>
            </w:r>
            <w:r>
              <w:rPr>
                <w:rFonts w:hint="eastAsia" w:ascii="仿宋" w:hAnsi="仿宋" w:eastAsia="仿宋" w:cs="仿宋"/>
                <w:sz w:val="24"/>
                <w:lang w:bidi="ar"/>
              </w:rPr>
              <w:t>2.MIC5具有最高优先、强行切入优先功能；MIC5和EMC最高优先权限功能可通过拨动开关交替选择。</w:t>
            </w:r>
            <w:r>
              <w:rPr>
                <w:rFonts w:hint="eastAsia" w:ascii="仿宋" w:hAnsi="仿宋" w:eastAsia="仿宋" w:cs="仿宋"/>
                <w:sz w:val="24"/>
                <w:lang w:bidi="ar"/>
              </w:rPr>
              <w:br w:type="textWrapping"/>
            </w:r>
            <w:r>
              <w:rPr>
                <w:rFonts w:hint="eastAsia" w:ascii="仿宋" w:hAnsi="仿宋" w:eastAsia="仿宋" w:cs="仿宋"/>
                <w:sz w:val="24"/>
                <w:lang w:bidi="ar"/>
              </w:rPr>
              <w:t>3.紧急输入线路具有二级优先，强行切入优先功能。</w:t>
            </w:r>
            <w:r>
              <w:rPr>
                <w:rFonts w:hint="eastAsia" w:ascii="仿宋" w:hAnsi="仿宋" w:eastAsia="仿宋" w:cs="仿宋"/>
                <w:sz w:val="24"/>
                <w:lang w:bidi="ar"/>
              </w:rPr>
              <w:br w:type="textWrapping"/>
            </w:r>
            <w:r>
              <w:rPr>
                <w:rFonts w:hint="eastAsia" w:ascii="仿宋" w:hAnsi="仿宋" w:eastAsia="仿宋" w:cs="仿宋"/>
                <w:sz w:val="24"/>
                <w:lang w:bidi="ar"/>
              </w:rPr>
              <w:t>4.MIC1、2、3、4、5和≥2路紧急输入（EMC）通道均附设有线路辅助输入接口功能。</w:t>
            </w:r>
            <w:r>
              <w:rPr>
                <w:rFonts w:hint="eastAsia" w:ascii="仿宋" w:hAnsi="仿宋" w:eastAsia="仿宋" w:cs="仿宋"/>
                <w:sz w:val="24"/>
                <w:lang w:bidi="ar"/>
              </w:rPr>
              <w:br w:type="textWrapping"/>
            </w:r>
            <w:r>
              <w:rPr>
                <w:rFonts w:hint="eastAsia" w:ascii="仿宋" w:hAnsi="仿宋" w:eastAsia="仿宋" w:cs="仿宋"/>
                <w:sz w:val="24"/>
                <w:lang w:bidi="ar"/>
              </w:rPr>
              <w:t>5.具有默音深度调节旋钮和EMC输入增益调节旋钮。</w:t>
            </w:r>
            <w:r>
              <w:rPr>
                <w:rFonts w:hint="eastAsia" w:ascii="仿宋" w:hAnsi="仿宋" w:eastAsia="仿宋" w:cs="仿宋"/>
                <w:sz w:val="24"/>
                <w:lang w:bidi="ar"/>
              </w:rPr>
              <w:br w:type="textWrapping"/>
            </w:r>
            <w:r>
              <w:rPr>
                <w:rFonts w:hint="eastAsia" w:ascii="仿宋" w:hAnsi="仿宋" w:eastAsia="仿宋" w:cs="仿宋"/>
                <w:sz w:val="24"/>
                <w:lang w:bidi="ar"/>
              </w:rPr>
              <w:t>6.MIC2、3、4、5通道灵敏度可通过拨码开关选择。</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348C81D3">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6AA9F235">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130795B3">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274DE86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5</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7948D6DE">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前置放大器</w:t>
            </w:r>
          </w:p>
        </w:tc>
        <w:tc>
          <w:tcPr>
            <w:tcW w:w="2244" w:type="pct"/>
            <w:tcBorders>
              <w:top w:val="single" w:color="000000" w:sz="4" w:space="0"/>
              <w:left w:val="single" w:color="000000" w:sz="4" w:space="0"/>
              <w:bottom w:val="single" w:color="000000" w:sz="4" w:space="0"/>
              <w:right w:val="single" w:color="000000" w:sz="4" w:space="0"/>
            </w:tcBorders>
            <w:vAlign w:val="center"/>
          </w:tcPr>
          <w:p w14:paraId="191AC258">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1.≥1组MIC话筒输入，有自动和手动选择呼叫功能开关。在自动呼叫状态由MIC通道调校音调和音量。具有第一优先。</w:t>
            </w:r>
            <w:r>
              <w:rPr>
                <w:rFonts w:hint="eastAsia" w:ascii="仿宋" w:hAnsi="仿宋" w:eastAsia="仿宋" w:cs="仿宋"/>
                <w:sz w:val="24"/>
                <w:lang w:bidi="ar"/>
              </w:rPr>
              <w:br w:type="textWrapping"/>
            </w:r>
            <w:r>
              <w:rPr>
                <w:rFonts w:hint="eastAsia" w:ascii="仿宋" w:hAnsi="仿宋" w:eastAsia="仿宋" w:cs="仿宋"/>
                <w:sz w:val="24"/>
                <w:lang w:bidi="ar"/>
              </w:rPr>
              <w:t>2.在手动呼叫状态可由各自通道自由选择。优先权大于EMC，当强插信号中断时，自动恢复各路对应输入；≥2组紧急输入具有第二优先。</w:t>
            </w:r>
            <w:r>
              <w:rPr>
                <w:rFonts w:hint="eastAsia" w:ascii="仿宋" w:hAnsi="仿宋" w:eastAsia="仿宋" w:cs="仿宋"/>
                <w:sz w:val="24"/>
                <w:lang w:bidi="ar"/>
              </w:rPr>
              <w:br w:type="textWrapping"/>
            </w:r>
            <w:r>
              <w:rPr>
                <w:rFonts w:hint="eastAsia" w:ascii="仿宋" w:hAnsi="仿宋" w:eastAsia="仿宋" w:cs="仿宋"/>
                <w:sz w:val="24"/>
                <w:lang w:bidi="ar"/>
              </w:rPr>
              <w:t>3.当有紧急信号输入时便自动切入播放紧急音频信号，当紧急信号中断时，自动恢复各路对应输入。</w:t>
            </w:r>
            <w:r>
              <w:rPr>
                <w:rFonts w:hint="eastAsia" w:ascii="仿宋" w:hAnsi="仿宋" w:eastAsia="仿宋" w:cs="仿宋"/>
                <w:sz w:val="24"/>
                <w:lang w:bidi="ar"/>
              </w:rPr>
              <w:br w:type="textWrapping"/>
            </w:r>
            <w:r>
              <w:rPr>
                <w:rFonts w:hint="eastAsia" w:ascii="仿宋" w:hAnsi="仿宋" w:eastAsia="仿宋" w:cs="仿宋"/>
                <w:sz w:val="24"/>
                <w:lang w:bidi="ar"/>
              </w:rPr>
              <w:t>4.≥8路LINE输入，独立控制,话筒/LINE具有独立高/低音调节,≥2路EMC输入，可以切换≥8路LINE信号,MIC输入可切断EMC输入信号,≥8路非平衡输出。</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6E10400E">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69222E71">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577C35B2">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3FB3CFF1">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6</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74F67749">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音频保障主机</w:t>
            </w:r>
          </w:p>
        </w:tc>
        <w:tc>
          <w:tcPr>
            <w:tcW w:w="2244" w:type="pct"/>
            <w:tcBorders>
              <w:top w:val="single" w:color="000000" w:sz="4" w:space="0"/>
              <w:left w:val="single" w:color="000000" w:sz="4" w:space="0"/>
              <w:bottom w:val="single" w:color="000000" w:sz="4" w:space="0"/>
              <w:right w:val="single" w:color="000000" w:sz="4" w:space="0"/>
            </w:tcBorders>
            <w:vAlign w:val="center"/>
          </w:tcPr>
          <w:p w14:paraId="5A26024C">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1.支持编程自动控制，每天可多达≥200步，并设有晴天、雨天运行模式；</w:t>
            </w:r>
            <w:r>
              <w:rPr>
                <w:rFonts w:hint="eastAsia" w:ascii="仿宋" w:hAnsi="仿宋" w:eastAsia="仿宋" w:cs="仿宋"/>
                <w:sz w:val="24"/>
                <w:lang w:bidi="ar"/>
              </w:rPr>
              <w:br w:type="textWrapping"/>
            </w:r>
            <w:r>
              <w:rPr>
                <w:rFonts w:hint="eastAsia" w:ascii="仿宋" w:hAnsi="仿宋" w:eastAsia="仿宋" w:cs="仿宋"/>
                <w:sz w:val="24"/>
                <w:lang w:bidi="ar"/>
              </w:rPr>
              <w:t>2.内置音频矩阵，≥8路输入，≥16路输出，可手动或自动任意切换；各区可同时播放不同节目；</w:t>
            </w:r>
            <w:r>
              <w:rPr>
                <w:rFonts w:hint="eastAsia" w:ascii="仿宋" w:hAnsi="仿宋" w:eastAsia="仿宋" w:cs="仿宋"/>
                <w:sz w:val="24"/>
                <w:lang w:bidi="ar"/>
              </w:rPr>
              <w:br w:type="textWrapping"/>
            </w:r>
            <w:r>
              <w:rPr>
                <w:rFonts w:hint="eastAsia" w:ascii="仿宋" w:hAnsi="仿宋" w:eastAsia="仿宋" w:cs="仿宋"/>
                <w:sz w:val="24"/>
                <w:lang w:bidi="ar"/>
              </w:rPr>
              <w:t>3.内置可编程控制的MP3音源；采用SD卡存储，随机附送读卡器；</w:t>
            </w:r>
            <w:r>
              <w:rPr>
                <w:rFonts w:hint="eastAsia" w:ascii="仿宋" w:hAnsi="仿宋" w:eastAsia="仿宋" w:cs="仿宋"/>
                <w:sz w:val="24"/>
                <w:lang w:bidi="ar"/>
              </w:rPr>
              <w:br w:type="textWrapping"/>
            </w:r>
            <w:r>
              <w:rPr>
                <w:rFonts w:hint="eastAsia" w:ascii="仿宋" w:hAnsi="仿宋" w:eastAsia="仿宋" w:cs="仿宋"/>
                <w:sz w:val="24"/>
                <w:lang w:bidi="ar"/>
              </w:rPr>
              <w:t>4.外控各种音源设备，实现在规定时间、指定地点（区域），播放对应的节目（音乐）；</w:t>
            </w:r>
            <w:r>
              <w:rPr>
                <w:rFonts w:hint="eastAsia" w:ascii="仿宋" w:hAnsi="仿宋" w:eastAsia="仿宋" w:cs="仿宋"/>
                <w:sz w:val="24"/>
                <w:lang w:bidi="ar"/>
              </w:rPr>
              <w:br w:type="textWrapping"/>
            </w:r>
            <w:r>
              <w:rPr>
                <w:rFonts w:hint="eastAsia" w:ascii="仿宋" w:hAnsi="仿宋" w:eastAsia="仿宋" w:cs="仿宋"/>
                <w:sz w:val="24"/>
                <w:lang w:bidi="ar"/>
              </w:rPr>
              <w:t>5.支持电源管理，内置≥6路可编程控制的电源，并可外控电源时序器进行扩充；</w:t>
            </w:r>
            <w:r>
              <w:rPr>
                <w:rFonts w:hint="eastAsia" w:ascii="仿宋" w:hAnsi="仿宋" w:eastAsia="仿宋" w:cs="仿宋"/>
                <w:sz w:val="24"/>
                <w:lang w:bidi="ar"/>
              </w:rPr>
              <w:br w:type="textWrapping"/>
            </w:r>
            <w:r>
              <w:rPr>
                <w:rFonts w:hint="eastAsia" w:ascii="仿宋" w:hAnsi="仿宋" w:eastAsia="仿宋" w:cs="仿宋"/>
                <w:sz w:val="24"/>
                <w:lang w:bidi="ar"/>
              </w:rPr>
              <w:t>6.多模式的消防报警功能，包括全区独立报警、分区独立报警、相邻（1.2.3.4）分区≥6种报警模式；</w:t>
            </w:r>
            <w:r>
              <w:rPr>
                <w:rFonts w:hint="eastAsia" w:ascii="仿宋" w:hAnsi="仿宋" w:eastAsia="仿宋" w:cs="仿宋"/>
                <w:sz w:val="24"/>
                <w:lang w:bidi="ar"/>
              </w:rPr>
              <w:br w:type="textWrapping"/>
            </w:r>
            <w:r>
              <w:rPr>
                <w:rFonts w:hint="eastAsia" w:ascii="仿宋" w:hAnsi="仿宋" w:eastAsia="仿宋" w:cs="仿宋"/>
                <w:sz w:val="24"/>
                <w:lang w:bidi="ar"/>
              </w:rPr>
              <w:t xml:space="preserve">7.本地广播寻呼功能，可实现全区，分区广播寻呼； </w:t>
            </w:r>
            <w:r>
              <w:rPr>
                <w:rFonts w:hint="eastAsia" w:ascii="仿宋" w:hAnsi="仿宋" w:eastAsia="仿宋" w:cs="仿宋"/>
                <w:sz w:val="24"/>
                <w:lang w:bidi="ar"/>
              </w:rPr>
              <w:br w:type="textWrapping"/>
            </w:r>
            <w:r>
              <w:rPr>
                <w:rFonts w:hint="eastAsia" w:ascii="仿宋" w:hAnsi="仿宋" w:eastAsia="仿宋" w:cs="仿宋"/>
                <w:sz w:val="24"/>
                <w:lang w:bidi="ar"/>
              </w:rPr>
              <w:t>8.配合呼叫站可进行远程寻呼广播；通过呼叫站的音频接入口；</w:t>
            </w:r>
            <w:r>
              <w:rPr>
                <w:rFonts w:hint="eastAsia" w:ascii="仿宋" w:hAnsi="仿宋" w:eastAsia="仿宋" w:cs="仿宋"/>
                <w:sz w:val="24"/>
                <w:lang w:bidi="ar"/>
              </w:rPr>
              <w:br w:type="textWrapping"/>
            </w:r>
            <w:r>
              <w:rPr>
                <w:rFonts w:hint="eastAsia" w:ascii="仿宋" w:hAnsi="仿宋" w:eastAsia="仿宋" w:cs="仿宋"/>
                <w:sz w:val="24"/>
                <w:lang w:bidi="ar"/>
              </w:rPr>
              <w:t>9.与电话寻呼器连接则可实现电话远程全区，分区寻呼广播。</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4199F4E">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851444A">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08927AA7">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DDEDC39">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7</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6561545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主备切换器</w:t>
            </w:r>
          </w:p>
        </w:tc>
        <w:tc>
          <w:tcPr>
            <w:tcW w:w="2244" w:type="pct"/>
            <w:tcBorders>
              <w:top w:val="single" w:color="000000" w:sz="4" w:space="0"/>
              <w:left w:val="single" w:color="000000" w:sz="4" w:space="0"/>
              <w:bottom w:val="single" w:color="000000" w:sz="4" w:space="0"/>
              <w:right w:val="single" w:color="000000" w:sz="4" w:space="0"/>
            </w:tcBorders>
            <w:vAlign w:val="center"/>
          </w:tcPr>
          <w:p w14:paraId="7D3D6875">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1.具有≥8个独立通道，每个通道均支持主、备功放自动检测与自动切换。</w:t>
            </w:r>
            <w:r>
              <w:rPr>
                <w:rFonts w:hint="eastAsia" w:ascii="仿宋" w:hAnsi="仿宋" w:eastAsia="仿宋" w:cs="仿宋"/>
                <w:sz w:val="24"/>
                <w:lang w:bidi="ar"/>
              </w:rPr>
              <w:br w:type="textWrapping"/>
            </w:r>
            <w:r>
              <w:rPr>
                <w:rFonts w:hint="eastAsia" w:ascii="仿宋" w:hAnsi="仿宋" w:eastAsia="仿宋" w:cs="仿宋"/>
                <w:sz w:val="24"/>
                <w:lang w:bidi="ar"/>
              </w:rPr>
              <w:t>2.工作模式≥8主≥1备。</w:t>
            </w:r>
            <w:r>
              <w:rPr>
                <w:rFonts w:hint="eastAsia" w:ascii="仿宋" w:hAnsi="仿宋" w:eastAsia="仿宋" w:cs="仿宋"/>
                <w:sz w:val="24"/>
                <w:lang w:bidi="ar"/>
              </w:rPr>
              <w:br w:type="textWrapping"/>
            </w:r>
            <w:r>
              <w:rPr>
                <w:rFonts w:hint="eastAsia" w:ascii="仿宋" w:hAnsi="仿宋" w:eastAsia="仿宋" w:cs="仿宋"/>
                <w:sz w:val="24"/>
                <w:lang w:bidi="ar"/>
              </w:rPr>
              <w:t>3.主、备功放工作状态可通过指示灯。</w:t>
            </w:r>
            <w:r>
              <w:rPr>
                <w:rFonts w:hint="eastAsia" w:ascii="仿宋" w:hAnsi="仿宋" w:eastAsia="仿宋" w:cs="仿宋"/>
                <w:sz w:val="24"/>
                <w:lang w:bidi="ar"/>
              </w:rPr>
              <w:br w:type="textWrapping"/>
            </w:r>
            <w:r>
              <w:rPr>
                <w:rFonts w:hint="eastAsia" w:ascii="仿宋" w:hAnsi="仿宋" w:eastAsia="仿宋" w:cs="仿宋"/>
                <w:sz w:val="24"/>
                <w:lang w:bidi="ar"/>
              </w:rPr>
              <w:t>4.具有线路负载系数检测功能，能够检测线路总负载系数变化并提示故障。</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BE3D126">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4BC8CD2D">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707CC675">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397AF83">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8</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6B0C9DC0">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数字功放</w:t>
            </w:r>
          </w:p>
        </w:tc>
        <w:tc>
          <w:tcPr>
            <w:tcW w:w="2244" w:type="pct"/>
            <w:tcBorders>
              <w:top w:val="single" w:color="000000" w:sz="4" w:space="0"/>
              <w:left w:val="single" w:color="000000" w:sz="4" w:space="0"/>
              <w:bottom w:val="single" w:color="000000" w:sz="4" w:space="0"/>
              <w:right w:val="single" w:color="000000" w:sz="4" w:space="0"/>
            </w:tcBorders>
            <w:vAlign w:val="center"/>
          </w:tcPr>
          <w:p w14:paraId="3BDDE6EE">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1.功放采用D类放大电路，要求内置开关电源。</w:t>
            </w:r>
            <w:r>
              <w:rPr>
                <w:rFonts w:hint="eastAsia" w:ascii="仿宋" w:hAnsi="仿宋" w:eastAsia="仿宋" w:cs="仿宋"/>
                <w:sz w:val="24"/>
                <w:lang w:bidi="ar"/>
              </w:rPr>
              <w:br w:type="textWrapping"/>
            </w:r>
            <w:r>
              <w:rPr>
                <w:rFonts w:hint="eastAsia" w:ascii="仿宋" w:hAnsi="仿宋" w:eastAsia="仿宋" w:cs="仿宋"/>
                <w:sz w:val="24"/>
                <w:lang w:bidi="ar"/>
              </w:rPr>
              <w:t>2.设备应采用1U高度19英寸机箱设计。</w:t>
            </w:r>
            <w:r>
              <w:rPr>
                <w:rFonts w:hint="eastAsia" w:ascii="仿宋" w:hAnsi="仿宋" w:eastAsia="仿宋" w:cs="仿宋"/>
                <w:sz w:val="24"/>
                <w:lang w:bidi="ar"/>
              </w:rPr>
              <w:br w:type="textWrapping"/>
            </w:r>
            <w:r>
              <w:rPr>
                <w:rFonts w:hint="eastAsia" w:ascii="仿宋" w:hAnsi="仿宋" w:eastAsia="仿宋" w:cs="仿宋"/>
                <w:sz w:val="24"/>
                <w:lang w:bidi="ar"/>
              </w:rPr>
              <w:t>3.具有≥1通道欧式端子平衡输入，≥1通道欧式端子输出。具有≥1通道数字功率放大器，额定功率输出≥500W，具备≥1路100V或4-16Ω输出端子接线扬声器。</w:t>
            </w:r>
            <w:r>
              <w:rPr>
                <w:rFonts w:hint="eastAsia" w:ascii="仿宋" w:hAnsi="仿宋" w:eastAsia="仿宋" w:cs="仿宋"/>
                <w:sz w:val="24"/>
                <w:lang w:bidi="ar"/>
              </w:rPr>
              <w:br w:type="textWrapping"/>
            </w:r>
            <w:r>
              <w:rPr>
                <w:rFonts w:hint="eastAsia" w:ascii="仿宋" w:hAnsi="仿宋" w:eastAsia="仿宋" w:cs="仿宋"/>
                <w:sz w:val="24"/>
                <w:lang w:bidi="ar"/>
              </w:rPr>
              <w:t>4.支持故障输出功能，可远程监控功放设备工作状态。</w:t>
            </w:r>
            <w:r>
              <w:rPr>
                <w:rFonts w:hint="eastAsia" w:ascii="仿宋" w:hAnsi="仿宋" w:eastAsia="仿宋" w:cs="仿宋"/>
                <w:sz w:val="24"/>
                <w:lang w:bidi="ar"/>
              </w:rPr>
              <w:br w:type="textWrapping"/>
            </w:r>
            <w:r>
              <w:rPr>
                <w:rFonts w:hint="eastAsia" w:ascii="仿宋" w:hAnsi="仿宋" w:eastAsia="仿宋" w:cs="仿宋"/>
                <w:sz w:val="24"/>
                <w:lang w:bidi="ar"/>
              </w:rPr>
              <w:t>5.设备内置≥1通道独立电源供电功能。</w:t>
            </w:r>
            <w:r>
              <w:rPr>
                <w:rFonts w:hint="eastAsia" w:ascii="仿宋" w:hAnsi="仿宋" w:eastAsia="仿宋" w:cs="仿宋"/>
                <w:sz w:val="24"/>
                <w:lang w:bidi="ar"/>
              </w:rPr>
              <w:br w:type="textWrapping"/>
            </w:r>
            <w:r>
              <w:rPr>
                <w:rFonts w:hint="eastAsia" w:ascii="仿宋" w:hAnsi="仿宋" w:eastAsia="仿宋" w:cs="仿宋"/>
                <w:sz w:val="24"/>
                <w:lang w:bidi="ar"/>
              </w:rPr>
              <w:t>6.支持短路、过载、过热保护功能。</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EDC8F0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0A3C686">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57FC492C">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3E52EA94">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9</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6E05DC4D">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数字功放</w:t>
            </w:r>
          </w:p>
        </w:tc>
        <w:tc>
          <w:tcPr>
            <w:tcW w:w="2244" w:type="pct"/>
            <w:tcBorders>
              <w:top w:val="single" w:color="000000" w:sz="4" w:space="0"/>
              <w:left w:val="single" w:color="000000" w:sz="4" w:space="0"/>
              <w:bottom w:val="single" w:color="000000" w:sz="4" w:space="0"/>
              <w:right w:val="single" w:color="000000" w:sz="4" w:space="0"/>
            </w:tcBorders>
            <w:vAlign w:val="center"/>
          </w:tcPr>
          <w:p w14:paraId="53154B9F">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1.功放采用D类放大电路，要求内置开关电源。</w:t>
            </w:r>
            <w:r>
              <w:rPr>
                <w:rFonts w:hint="eastAsia" w:ascii="仿宋" w:hAnsi="仿宋" w:eastAsia="仿宋" w:cs="仿宋"/>
                <w:sz w:val="24"/>
                <w:lang w:bidi="ar"/>
              </w:rPr>
              <w:br w:type="textWrapping"/>
            </w:r>
            <w:r>
              <w:rPr>
                <w:rFonts w:hint="eastAsia" w:ascii="仿宋" w:hAnsi="仿宋" w:eastAsia="仿宋" w:cs="仿宋"/>
                <w:sz w:val="24"/>
                <w:lang w:bidi="ar"/>
              </w:rPr>
              <w:t>2.设备应采用1U高度19英寸机箱设计。</w:t>
            </w:r>
            <w:r>
              <w:rPr>
                <w:rFonts w:hint="eastAsia" w:ascii="仿宋" w:hAnsi="仿宋" w:eastAsia="仿宋" w:cs="仿宋"/>
                <w:sz w:val="24"/>
                <w:lang w:bidi="ar"/>
              </w:rPr>
              <w:br w:type="textWrapping"/>
            </w:r>
            <w:r>
              <w:rPr>
                <w:rFonts w:hint="eastAsia" w:ascii="仿宋" w:hAnsi="仿宋" w:eastAsia="仿宋" w:cs="仿宋"/>
                <w:sz w:val="24"/>
                <w:lang w:bidi="ar"/>
              </w:rPr>
              <w:t>3.具有≥1通道欧式端子平衡输入，≥1通道欧式端子输出。具有≥1通道数字功率放大器，额定功率输出≥240W，具备≥1路100V或4-16Ω输出端子接线扬声器。</w:t>
            </w:r>
            <w:r>
              <w:rPr>
                <w:rFonts w:hint="eastAsia" w:ascii="仿宋" w:hAnsi="仿宋" w:eastAsia="仿宋" w:cs="仿宋"/>
                <w:sz w:val="24"/>
                <w:lang w:bidi="ar"/>
              </w:rPr>
              <w:br w:type="textWrapping"/>
            </w:r>
            <w:r>
              <w:rPr>
                <w:rFonts w:hint="eastAsia" w:ascii="仿宋" w:hAnsi="仿宋" w:eastAsia="仿宋" w:cs="仿宋"/>
                <w:sz w:val="24"/>
                <w:lang w:bidi="ar"/>
              </w:rPr>
              <w:t>4.支持故障输出功能，可远程监控功放设备工作状态。</w:t>
            </w:r>
            <w:r>
              <w:rPr>
                <w:rFonts w:hint="eastAsia" w:ascii="仿宋" w:hAnsi="仿宋" w:eastAsia="仿宋" w:cs="仿宋"/>
                <w:sz w:val="24"/>
                <w:lang w:bidi="ar"/>
              </w:rPr>
              <w:br w:type="textWrapping"/>
            </w:r>
            <w:r>
              <w:rPr>
                <w:rFonts w:hint="eastAsia" w:ascii="仿宋" w:hAnsi="仿宋" w:eastAsia="仿宋" w:cs="仿宋"/>
                <w:sz w:val="24"/>
                <w:lang w:bidi="ar"/>
              </w:rPr>
              <w:t>5.设备内置≥1通道独立电源供电功能。</w:t>
            </w:r>
            <w:r>
              <w:rPr>
                <w:rFonts w:hint="eastAsia" w:ascii="仿宋" w:hAnsi="仿宋" w:eastAsia="仿宋" w:cs="仿宋"/>
                <w:sz w:val="24"/>
                <w:lang w:bidi="ar"/>
              </w:rPr>
              <w:br w:type="textWrapping"/>
            </w:r>
            <w:r>
              <w:rPr>
                <w:rFonts w:hint="eastAsia" w:ascii="仿宋" w:hAnsi="仿宋" w:eastAsia="仿宋" w:cs="仿宋"/>
                <w:sz w:val="24"/>
                <w:lang w:bidi="ar"/>
              </w:rPr>
              <w:t>6.支持短路、过载、过热保护功能。</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4EA3E687">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3247A8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02FCFB6D">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6F110FCB">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10</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7E77C933">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数字功放</w:t>
            </w:r>
          </w:p>
        </w:tc>
        <w:tc>
          <w:tcPr>
            <w:tcW w:w="2244" w:type="pct"/>
            <w:tcBorders>
              <w:top w:val="single" w:color="000000" w:sz="4" w:space="0"/>
              <w:left w:val="single" w:color="000000" w:sz="4" w:space="0"/>
              <w:bottom w:val="single" w:color="000000" w:sz="4" w:space="0"/>
              <w:right w:val="single" w:color="000000" w:sz="4" w:space="0"/>
            </w:tcBorders>
            <w:vAlign w:val="center"/>
          </w:tcPr>
          <w:p w14:paraId="1C6BE7E7">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1.功放采用D类放大电路，要求内置开关电源。</w:t>
            </w:r>
            <w:r>
              <w:rPr>
                <w:rFonts w:hint="eastAsia" w:ascii="仿宋" w:hAnsi="仿宋" w:eastAsia="仿宋" w:cs="仿宋"/>
                <w:sz w:val="24"/>
                <w:lang w:bidi="ar"/>
              </w:rPr>
              <w:br w:type="textWrapping"/>
            </w:r>
            <w:r>
              <w:rPr>
                <w:rFonts w:hint="eastAsia" w:ascii="仿宋" w:hAnsi="仿宋" w:eastAsia="仿宋" w:cs="仿宋"/>
                <w:sz w:val="24"/>
                <w:lang w:bidi="ar"/>
              </w:rPr>
              <w:t>2.设备应采用1U高度19英寸机箱设计。</w:t>
            </w:r>
            <w:r>
              <w:rPr>
                <w:rFonts w:hint="eastAsia" w:ascii="仿宋" w:hAnsi="仿宋" w:eastAsia="仿宋" w:cs="仿宋"/>
                <w:sz w:val="24"/>
                <w:lang w:bidi="ar"/>
              </w:rPr>
              <w:br w:type="textWrapping"/>
            </w:r>
            <w:r>
              <w:rPr>
                <w:rFonts w:hint="eastAsia" w:ascii="仿宋" w:hAnsi="仿宋" w:eastAsia="仿宋" w:cs="仿宋"/>
                <w:sz w:val="24"/>
                <w:lang w:bidi="ar"/>
              </w:rPr>
              <w:t>3.具有≥1通道欧式端子平衡输入，≥1通道欧式端子输出。具有≥1通道数字功率放大器，额定功率输出≥500W，具备≥1路100V或4-16Ω输出端子接线扬声器。</w:t>
            </w:r>
            <w:r>
              <w:rPr>
                <w:rFonts w:hint="eastAsia" w:ascii="仿宋" w:hAnsi="仿宋" w:eastAsia="仿宋" w:cs="仿宋"/>
                <w:sz w:val="24"/>
                <w:lang w:bidi="ar"/>
              </w:rPr>
              <w:br w:type="textWrapping"/>
            </w:r>
            <w:r>
              <w:rPr>
                <w:rFonts w:hint="eastAsia" w:ascii="仿宋" w:hAnsi="仿宋" w:eastAsia="仿宋" w:cs="仿宋"/>
                <w:sz w:val="24"/>
                <w:lang w:bidi="ar"/>
              </w:rPr>
              <w:t>4.支持故障输出功能，可远程监控功放设备工作状态。</w:t>
            </w:r>
            <w:r>
              <w:rPr>
                <w:rFonts w:hint="eastAsia" w:ascii="仿宋" w:hAnsi="仿宋" w:eastAsia="仿宋" w:cs="仿宋"/>
                <w:sz w:val="24"/>
                <w:lang w:bidi="ar"/>
              </w:rPr>
              <w:br w:type="textWrapping"/>
            </w:r>
            <w:r>
              <w:rPr>
                <w:rFonts w:hint="eastAsia" w:ascii="仿宋" w:hAnsi="仿宋" w:eastAsia="仿宋" w:cs="仿宋"/>
                <w:sz w:val="24"/>
                <w:lang w:bidi="ar"/>
              </w:rPr>
              <w:t>5.设备内置≥1通道独立电源供电功能。</w:t>
            </w:r>
            <w:r>
              <w:rPr>
                <w:rFonts w:hint="eastAsia" w:ascii="仿宋" w:hAnsi="仿宋" w:eastAsia="仿宋" w:cs="仿宋"/>
                <w:sz w:val="24"/>
                <w:lang w:bidi="ar"/>
              </w:rPr>
              <w:br w:type="textWrapping"/>
            </w:r>
            <w:r>
              <w:rPr>
                <w:rFonts w:hint="eastAsia" w:ascii="仿宋" w:hAnsi="仿宋" w:eastAsia="仿宋" w:cs="仿宋"/>
                <w:sz w:val="24"/>
                <w:lang w:bidi="ar"/>
              </w:rPr>
              <w:t>6.支持短路、过载、过热保护功能。</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2C344AA">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7B674324">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172F5EF9">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0CF838A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11</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6FC8BBE6">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音频连接线</w:t>
            </w:r>
          </w:p>
        </w:tc>
        <w:tc>
          <w:tcPr>
            <w:tcW w:w="2244" w:type="pct"/>
            <w:tcBorders>
              <w:top w:val="single" w:color="000000" w:sz="4" w:space="0"/>
              <w:left w:val="single" w:color="000000" w:sz="4" w:space="0"/>
              <w:bottom w:val="single" w:color="000000" w:sz="4" w:space="0"/>
              <w:right w:val="single" w:color="000000" w:sz="4" w:space="0"/>
            </w:tcBorders>
            <w:vAlign w:val="center"/>
          </w:tcPr>
          <w:p w14:paraId="7B187933">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1.8米音频连接线：莲花（RCA）-莲花（RCA）</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48A90926">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8</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44C4022">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根</w:t>
            </w:r>
          </w:p>
        </w:tc>
      </w:tr>
      <w:tr w14:paraId="328B43F5">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2D9E24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12</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5F702F76">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音频连接线</w:t>
            </w:r>
          </w:p>
        </w:tc>
        <w:tc>
          <w:tcPr>
            <w:tcW w:w="2244" w:type="pct"/>
            <w:tcBorders>
              <w:top w:val="single" w:color="000000" w:sz="4" w:space="0"/>
              <w:left w:val="single" w:color="000000" w:sz="4" w:space="0"/>
              <w:bottom w:val="single" w:color="000000" w:sz="4" w:space="0"/>
              <w:right w:val="single" w:color="000000" w:sz="4" w:space="0"/>
            </w:tcBorders>
            <w:vAlign w:val="center"/>
          </w:tcPr>
          <w:p w14:paraId="1B1CA4F9">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1.8米音频连接线：莲花（RCA）-6.35话筒插头</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9DDC9F9">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10</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154FBA7">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根</w:t>
            </w:r>
          </w:p>
        </w:tc>
      </w:tr>
      <w:tr w14:paraId="54186217">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04317F27">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13</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37F5A9D2">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音频连接线</w:t>
            </w:r>
          </w:p>
        </w:tc>
        <w:tc>
          <w:tcPr>
            <w:tcW w:w="2244" w:type="pct"/>
            <w:tcBorders>
              <w:top w:val="single" w:color="000000" w:sz="4" w:space="0"/>
              <w:left w:val="single" w:color="000000" w:sz="4" w:space="0"/>
              <w:bottom w:val="single" w:color="000000" w:sz="4" w:space="0"/>
              <w:right w:val="single" w:color="000000" w:sz="4" w:space="0"/>
            </w:tcBorders>
            <w:vAlign w:val="center"/>
          </w:tcPr>
          <w:p w14:paraId="1731371F">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1.8米音频连接线：3.5（耳机插头）-双莲花（RCA）</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63FBC236">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1BA78455">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根</w:t>
            </w:r>
          </w:p>
        </w:tc>
      </w:tr>
      <w:tr w14:paraId="62841920">
        <w:tblPrEx>
          <w:tblCellMar>
            <w:top w:w="0" w:type="dxa"/>
            <w:left w:w="108" w:type="dxa"/>
            <w:bottom w:w="0" w:type="dxa"/>
            <w:right w:w="108" w:type="dxa"/>
          </w:tblCellMar>
        </w:tblPrEx>
        <w:trPr>
          <w:trHeight w:val="433"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19BBF67C">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（三）前端设备</w:t>
            </w:r>
          </w:p>
        </w:tc>
      </w:tr>
      <w:tr w14:paraId="1ABC398D">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1965A31E">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129B8A33">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IP网络音箱</w:t>
            </w:r>
          </w:p>
        </w:tc>
        <w:tc>
          <w:tcPr>
            <w:tcW w:w="2244" w:type="pct"/>
            <w:tcBorders>
              <w:top w:val="single" w:color="000000" w:sz="4" w:space="0"/>
              <w:left w:val="single" w:color="000000" w:sz="4" w:space="0"/>
              <w:bottom w:val="single" w:color="000000" w:sz="4" w:space="0"/>
              <w:right w:val="single" w:color="000000" w:sz="4" w:space="0"/>
            </w:tcBorders>
            <w:vAlign w:val="center"/>
          </w:tcPr>
          <w:p w14:paraId="3A01CC74">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1.内置≥1路网络硬件音频解码模块,具有≥1路RJ45网络接口，≥100Mbps传输速率。</w:t>
            </w:r>
            <w:r>
              <w:rPr>
                <w:rFonts w:hint="eastAsia" w:ascii="仿宋" w:hAnsi="仿宋" w:eastAsia="仿宋" w:cs="仿宋"/>
                <w:sz w:val="24"/>
                <w:lang w:bidi="ar"/>
              </w:rPr>
              <w:br w:type="textWrapping"/>
            </w:r>
            <w:r>
              <w:rPr>
                <w:rFonts w:hint="eastAsia" w:ascii="仿宋" w:hAnsi="仿宋" w:eastAsia="仿宋" w:cs="仿宋"/>
                <w:sz w:val="24"/>
                <w:lang w:bidi="ar"/>
              </w:rPr>
              <w:t>2.支持≥1路音频线路输入接口，具有独立的音量调节功能。</w:t>
            </w:r>
            <w:r>
              <w:rPr>
                <w:rFonts w:hint="eastAsia" w:ascii="仿宋" w:hAnsi="仿宋" w:eastAsia="仿宋" w:cs="仿宋"/>
                <w:sz w:val="24"/>
                <w:lang w:bidi="ar"/>
              </w:rPr>
              <w:br w:type="textWrapping"/>
            </w:r>
            <w:r>
              <w:rPr>
                <w:rFonts w:hint="eastAsia" w:ascii="仿宋" w:hAnsi="仿宋" w:eastAsia="仿宋" w:cs="仿宋"/>
                <w:sz w:val="24"/>
                <w:lang w:bidi="ar"/>
              </w:rPr>
              <w:t>3.设备集成有数字功放，功率≥2×20W（MAX），≥1路接主音箱，≥1路外</w:t>
            </w:r>
            <w:r>
              <w:rPr>
                <w:rFonts w:hint="eastAsia" w:ascii="仿宋" w:hAnsi="仿宋" w:eastAsia="仿宋" w:cs="仿宋"/>
                <w:sz w:val="24"/>
                <w:lang w:eastAsia="zh-CN" w:bidi="ar"/>
              </w:rPr>
              <w:t>接</w:t>
            </w:r>
            <w:r>
              <w:rPr>
                <w:rFonts w:hint="eastAsia" w:ascii="仿宋" w:hAnsi="仿宋" w:eastAsia="仿宋" w:cs="仿宋"/>
                <w:sz w:val="24"/>
                <w:lang w:bidi="ar"/>
              </w:rPr>
              <w:t>副音箱。</w:t>
            </w:r>
            <w:r>
              <w:rPr>
                <w:rFonts w:hint="eastAsia" w:ascii="仿宋" w:hAnsi="仿宋" w:eastAsia="仿宋" w:cs="仿宋"/>
                <w:sz w:val="24"/>
                <w:lang w:bidi="ar"/>
              </w:rPr>
              <w:br w:type="textWrapping"/>
            </w:r>
            <w:r>
              <w:rPr>
                <w:rFonts w:hint="eastAsia" w:ascii="仿宋" w:hAnsi="仿宋" w:eastAsia="仿宋" w:cs="仿宋"/>
                <w:sz w:val="24"/>
                <w:lang w:bidi="ar"/>
              </w:rPr>
              <w:t>4.设备内置有主备切换检测模块，在断网或断电的故障情况下，实现自动切换到≥100V定压备份通道，主备切换过程无卡顿、不掉字；在通网或通电情况下，恢复主通道。</w:t>
            </w:r>
            <w:r>
              <w:rPr>
                <w:rFonts w:hint="eastAsia" w:ascii="仿宋" w:hAnsi="仿宋" w:eastAsia="仿宋" w:cs="仿宋"/>
                <w:sz w:val="24"/>
                <w:lang w:bidi="ar"/>
              </w:rPr>
              <w:br w:type="textWrapping"/>
            </w:r>
            <w:r>
              <w:rPr>
                <w:rFonts w:hint="eastAsia" w:ascii="仿宋" w:hAnsi="仿宋" w:eastAsia="仿宋" w:cs="仿宋"/>
                <w:sz w:val="24"/>
                <w:lang w:bidi="ar"/>
              </w:rPr>
              <w:t>5.设备内置2.4G无线音频模块，配备头戴式话筒，支持音量调节。</w:t>
            </w:r>
            <w:r>
              <w:rPr>
                <w:rFonts w:hint="eastAsia" w:ascii="仿宋" w:hAnsi="仿宋" w:eastAsia="仿宋" w:cs="仿宋"/>
                <w:sz w:val="24"/>
                <w:lang w:bidi="ar"/>
              </w:rPr>
              <w:br w:type="textWrapping"/>
            </w:r>
            <w:r>
              <w:rPr>
                <w:rFonts w:hint="eastAsia" w:ascii="仿宋" w:hAnsi="仿宋" w:eastAsia="仿宋" w:cs="仿宋"/>
                <w:sz w:val="24"/>
                <w:lang w:bidi="ar"/>
              </w:rPr>
              <w:t>6.多功能话筒支持调节2.4G麦克风音量功能，支持录音功能，带激光笔和PPT翻页功能。</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74FE0DA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26</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92892A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套</w:t>
            </w:r>
          </w:p>
        </w:tc>
      </w:tr>
      <w:tr w14:paraId="44FE0C6E">
        <w:tblPrEx>
          <w:tblCellMar>
            <w:top w:w="0" w:type="dxa"/>
            <w:left w:w="108" w:type="dxa"/>
            <w:bottom w:w="0" w:type="dxa"/>
            <w:right w:w="108" w:type="dxa"/>
          </w:tblCellMar>
        </w:tblPrEx>
        <w:trPr>
          <w:trHeight w:val="433"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6A04B1AE">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（四）线材</w:t>
            </w:r>
          </w:p>
        </w:tc>
      </w:tr>
      <w:tr w14:paraId="1AA18A91">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0D9F3B52">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5C01CBA0">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辅材</w:t>
            </w:r>
          </w:p>
        </w:tc>
        <w:tc>
          <w:tcPr>
            <w:tcW w:w="2244" w:type="pct"/>
            <w:tcBorders>
              <w:top w:val="single" w:color="000000" w:sz="4" w:space="0"/>
              <w:left w:val="single" w:color="000000" w:sz="4" w:space="0"/>
              <w:bottom w:val="single" w:color="000000" w:sz="4" w:space="0"/>
              <w:right w:val="single" w:color="000000" w:sz="4" w:space="0"/>
            </w:tcBorders>
            <w:vAlign w:val="center"/>
          </w:tcPr>
          <w:p w14:paraId="774538C3">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六类网线、音频线、喇叭线、电源线等</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368AFAF5">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3A4FCB10">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批</w:t>
            </w:r>
          </w:p>
        </w:tc>
      </w:tr>
    </w:tbl>
    <w:p w14:paraId="5EFF6B56">
      <w:pPr>
        <w:ind w:firstLine="560"/>
        <w:rPr>
          <w:rFonts w:hint="eastAsia"/>
        </w:rPr>
      </w:pPr>
    </w:p>
    <w:p w14:paraId="7892426D">
      <w:pPr>
        <w:rPr>
          <w:rFonts w:hint="eastAsia"/>
        </w:rPr>
      </w:pPr>
      <w:bookmarkStart w:id="359" w:name="_GoBack"/>
      <w:bookmarkEnd w:id="359"/>
    </w:p>
    <w:p w14:paraId="6C4E39F3">
      <w:pPr>
        <w:pStyle w:val="5"/>
        <w:numPr>
          <w:ilvl w:val="7"/>
          <w:numId w:val="0"/>
        </w:numPr>
        <w:tabs>
          <w:tab w:val="left" w:pos="1000"/>
          <w:tab w:val="clear" w:pos="4570"/>
        </w:tabs>
      </w:pPr>
      <w:r>
        <w:rPr>
          <w:rFonts w:hint="eastAsia"/>
          <w:lang w:val="en-US" w:eastAsia="zh-CN"/>
        </w:rPr>
        <w:t>7.</w:t>
      </w:r>
      <w:r>
        <w:rPr>
          <w:rFonts w:hint="eastAsia"/>
        </w:rPr>
        <w:t>教育专网设备</w:t>
      </w:r>
    </w:p>
    <w:tbl>
      <w:tblPr>
        <w:tblStyle w:val="22"/>
        <w:tblW w:w="4999" w:type="pct"/>
        <w:tblInd w:w="0" w:type="dxa"/>
        <w:tblLayout w:type="autofit"/>
        <w:tblCellMar>
          <w:top w:w="0" w:type="dxa"/>
          <w:left w:w="108" w:type="dxa"/>
          <w:bottom w:w="0" w:type="dxa"/>
          <w:right w:w="108" w:type="dxa"/>
        </w:tblCellMar>
      </w:tblPr>
      <w:tblGrid>
        <w:gridCol w:w="1180"/>
        <w:gridCol w:w="3580"/>
        <w:gridCol w:w="7051"/>
        <w:gridCol w:w="1180"/>
        <w:gridCol w:w="1180"/>
      </w:tblGrid>
      <w:tr w14:paraId="068C97FA">
        <w:tblPrEx>
          <w:tblCellMar>
            <w:top w:w="0" w:type="dxa"/>
            <w:left w:w="108" w:type="dxa"/>
            <w:bottom w:w="0" w:type="dxa"/>
            <w:right w:w="108" w:type="dxa"/>
          </w:tblCellMar>
        </w:tblPrEx>
        <w:trPr>
          <w:trHeight w:val="433" w:hRule="atLeast"/>
          <w:tblHeader/>
        </w:trPr>
        <w:tc>
          <w:tcPr>
            <w:tcW w:w="416" w:type="pct"/>
            <w:tcBorders>
              <w:top w:val="single" w:color="000000" w:sz="4" w:space="0"/>
              <w:left w:val="single" w:color="000000" w:sz="4" w:space="0"/>
              <w:bottom w:val="single" w:color="000000" w:sz="4" w:space="0"/>
              <w:right w:val="single" w:color="000000" w:sz="4" w:space="0"/>
            </w:tcBorders>
            <w:noWrap/>
            <w:vAlign w:val="center"/>
          </w:tcPr>
          <w:p w14:paraId="09640935">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序号</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0B20A09">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名称</w:t>
            </w:r>
          </w:p>
        </w:tc>
        <w:tc>
          <w:tcPr>
            <w:tcW w:w="2486" w:type="pct"/>
            <w:tcBorders>
              <w:top w:val="single" w:color="000000" w:sz="4" w:space="0"/>
              <w:left w:val="single" w:color="000000" w:sz="4" w:space="0"/>
              <w:bottom w:val="single" w:color="000000" w:sz="4" w:space="0"/>
              <w:right w:val="single" w:color="000000" w:sz="4" w:space="0"/>
            </w:tcBorders>
            <w:vAlign w:val="center"/>
          </w:tcPr>
          <w:p w14:paraId="1D1BB881">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参数</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7FDF1C7">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数量</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7AE53975">
            <w:pPr>
              <w:spacing w:line="240" w:lineRule="auto"/>
              <w:ind w:firstLine="0" w:firstLineChars="0"/>
              <w:jc w:val="center"/>
              <w:textAlignment w:val="center"/>
              <w:rPr>
                <w:rFonts w:hint="eastAsia" w:ascii="仿宋" w:hAnsi="仿宋" w:eastAsia="仿宋" w:cs="仿宋"/>
                <w:b/>
                <w:bCs/>
                <w:sz w:val="24"/>
              </w:rPr>
            </w:pPr>
            <w:r>
              <w:rPr>
                <w:rFonts w:hint="eastAsia" w:ascii="仿宋" w:hAnsi="仿宋" w:eastAsia="仿宋" w:cs="仿宋"/>
                <w:b/>
                <w:bCs/>
                <w:sz w:val="24"/>
                <w:lang w:bidi="ar"/>
              </w:rPr>
              <w:t>单位</w:t>
            </w:r>
          </w:p>
        </w:tc>
      </w:tr>
      <w:tr w14:paraId="1A016B78">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4092AD9F">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6ACCD58">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接入交换机</w:t>
            </w:r>
          </w:p>
        </w:tc>
        <w:tc>
          <w:tcPr>
            <w:tcW w:w="2486" w:type="pct"/>
            <w:tcBorders>
              <w:top w:val="single" w:color="000000" w:sz="4" w:space="0"/>
              <w:left w:val="single" w:color="000000" w:sz="4" w:space="0"/>
              <w:bottom w:val="single" w:color="000000" w:sz="4" w:space="0"/>
              <w:right w:val="single" w:color="000000" w:sz="4" w:space="0"/>
            </w:tcBorders>
            <w:vAlign w:val="center"/>
          </w:tcPr>
          <w:p w14:paraId="7E8C324A">
            <w:pPr>
              <w:numPr>
                <w:ilvl w:val="0"/>
                <w:numId w:val="3"/>
              </w:num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POE交换机，≥8个千兆POE端口，≥2个1G/2.5GSFP光口；</w:t>
            </w:r>
          </w:p>
          <w:p w14:paraId="48BF924C">
            <w:pPr>
              <w:numPr>
                <w:ilvl w:val="0"/>
                <w:numId w:val="3"/>
              </w:num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交换容量≥672Gbps/6.72Tbps，包转发率≥102Mpps/126Mpps，支持全端口线速转发；</w:t>
            </w:r>
          </w:p>
          <w:p w14:paraId="7BF15E26">
            <w:pPr>
              <w:numPr>
                <w:ilvl w:val="0"/>
                <w:numId w:val="3"/>
              </w:num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支持IEEE802.3af/at供电标准，单端口最大输出PoE功率30W，整机最大输出PoE功率120W；</w:t>
            </w:r>
          </w:p>
          <w:p w14:paraId="11DD00A6">
            <w:pPr>
              <w:numPr>
                <w:ilvl w:val="0"/>
                <w:numId w:val="3"/>
              </w:num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支持NMC/vNMC/NAC/SAC统一管理及自动生成智能拓扑、统一查看状态、VLAN等配置管理；</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34518AB">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60CC4D5E">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0F4F81D9">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EF6825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5B1E069">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接入交换机</w:t>
            </w:r>
          </w:p>
        </w:tc>
        <w:tc>
          <w:tcPr>
            <w:tcW w:w="2486" w:type="pct"/>
            <w:tcBorders>
              <w:top w:val="single" w:color="000000" w:sz="4" w:space="0"/>
              <w:left w:val="single" w:color="000000" w:sz="4" w:space="0"/>
              <w:bottom w:val="single" w:color="000000" w:sz="4" w:space="0"/>
              <w:right w:val="single" w:color="000000" w:sz="4" w:space="0"/>
            </w:tcBorders>
            <w:vAlign w:val="center"/>
          </w:tcPr>
          <w:p w14:paraId="675DA918">
            <w:pPr>
              <w:numPr>
                <w:ilvl w:val="0"/>
                <w:numId w:val="4"/>
              </w:numPr>
              <w:spacing w:line="240" w:lineRule="auto"/>
              <w:ind w:firstLine="0" w:firstLineChars="0"/>
              <w:jc w:val="left"/>
              <w:textAlignment w:val="center"/>
              <w:rPr>
                <w:rFonts w:hint="eastAsia" w:ascii="仿宋" w:hAnsi="仿宋" w:eastAsia="仿宋" w:cs="仿宋"/>
                <w:sz w:val="24"/>
                <w:lang w:bidi="ar"/>
              </w:rPr>
            </w:pPr>
            <w:r>
              <w:rPr>
                <w:rFonts w:hint="eastAsia" w:ascii="仿宋" w:hAnsi="仿宋" w:eastAsia="仿宋" w:cs="仿宋"/>
                <w:sz w:val="24"/>
                <w:lang w:bidi="ar"/>
              </w:rPr>
              <w:t>POE交换机，≥24个千兆POE端口，≥4个1G/2.5G SFP光口；</w:t>
            </w:r>
            <w:r>
              <w:rPr>
                <w:rFonts w:hint="eastAsia" w:ascii="仿宋" w:hAnsi="仿宋" w:eastAsia="仿宋" w:cs="仿宋"/>
                <w:sz w:val="24"/>
                <w:lang w:val="en-US" w:eastAsia="zh-CN" w:bidi="ar"/>
              </w:rPr>
              <w:t>2.</w:t>
            </w:r>
            <w:r>
              <w:rPr>
                <w:rFonts w:hint="eastAsia" w:ascii="仿宋" w:hAnsi="仿宋" w:eastAsia="仿宋" w:cs="仿宋"/>
                <w:sz w:val="24"/>
                <w:lang w:bidi="ar"/>
              </w:rPr>
              <w:t>交换容量≥672Gbps/6.72Tbps，包转发率≥126Mpps/179Mpps，支持全端口线速转发；</w:t>
            </w:r>
          </w:p>
          <w:p w14:paraId="03D81F2B">
            <w:pPr>
              <w:numPr>
                <w:ilvl w:val="0"/>
                <w:numId w:val="0"/>
              </w:numPr>
              <w:spacing w:line="240" w:lineRule="auto"/>
              <w:ind w:leftChars="0"/>
              <w:jc w:val="left"/>
              <w:textAlignment w:val="center"/>
              <w:rPr>
                <w:rFonts w:hint="eastAsia" w:ascii="仿宋" w:hAnsi="仿宋" w:eastAsia="仿宋" w:cs="仿宋"/>
                <w:sz w:val="24"/>
                <w:lang w:bidi="ar"/>
              </w:rPr>
            </w:pPr>
            <w:r>
              <w:rPr>
                <w:rFonts w:hint="eastAsia" w:ascii="仿宋" w:hAnsi="仿宋" w:eastAsia="仿宋" w:cs="仿宋"/>
                <w:sz w:val="24"/>
                <w:lang w:val="en-US" w:eastAsia="zh-CN" w:bidi="ar"/>
              </w:rPr>
              <w:t>3.</w:t>
            </w:r>
            <w:r>
              <w:rPr>
                <w:rFonts w:hint="eastAsia" w:ascii="仿宋" w:hAnsi="仿宋" w:eastAsia="仿宋" w:cs="仿宋"/>
                <w:sz w:val="24"/>
                <w:lang w:bidi="ar"/>
              </w:rPr>
              <w:t>支持IEEE 802.3af/at供电标准，单端口最大输出PoE功率30W，整机最大输出PoE功率370W；</w:t>
            </w:r>
          </w:p>
          <w:p w14:paraId="7A088EC5">
            <w:pPr>
              <w:numPr>
                <w:ilvl w:val="0"/>
                <w:numId w:val="0"/>
              </w:numPr>
              <w:spacing w:line="240" w:lineRule="auto"/>
              <w:ind w:leftChars="0"/>
              <w:jc w:val="left"/>
              <w:textAlignment w:val="center"/>
              <w:rPr>
                <w:rFonts w:hint="eastAsia" w:ascii="仿宋" w:hAnsi="仿宋" w:eastAsia="仿宋" w:cs="仿宋"/>
                <w:sz w:val="24"/>
              </w:rPr>
            </w:pPr>
            <w:r>
              <w:rPr>
                <w:rFonts w:hint="eastAsia" w:ascii="仿宋" w:hAnsi="仿宋" w:eastAsia="仿宋" w:cs="仿宋"/>
                <w:sz w:val="24"/>
                <w:lang w:val="en-US" w:eastAsia="zh-CN" w:bidi="ar"/>
              </w:rPr>
              <w:t>4.</w:t>
            </w:r>
            <w:r>
              <w:rPr>
                <w:rFonts w:hint="eastAsia" w:ascii="仿宋" w:hAnsi="仿宋" w:eastAsia="仿宋" w:cs="仿宋"/>
                <w:sz w:val="24"/>
                <w:lang w:bidi="ar"/>
              </w:rPr>
              <w:t>支持NMC/vNMC/NAC/SAC统一管理及自动生成智能拓扑、统一查看状态、VLAN等配置管理；</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776E045A">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6</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1AF2978A">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5BCB1BB2">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41C0939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3</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2AD0DED">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核心交换机</w:t>
            </w:r>
          </w:p>
        </w:tc>
        <w:tc>
          <w:tcPr>
            <w:tcW w:w="2486" w:type="pct"/>
            <w:tcBorders>
              <w:top w:val="single" w:color="000000" w:sz="4" w:space="0"/>
              <w:left w:val="single" w:color="000000" w:sz="4" w:space="0"/>
              <w:bottom w:val="single" w:color="000000" w:sz="4" w:space="0"/>
              <w:right w:val="single" w:color="000000" w:sz="4" w:space="0"/>
            </w:tcBorders>
            <w:vAlign w:val="center"/>
          </w:tcPr>
          <w:p w14:paraId="7BF7A901">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1.交换容量≥68.2Tbps/307.2Tbps,包转发率≥51200Mpps；</w:t>
            </w:r>
            <w:r>
              <w:rPr>
                <w:rFonts w:hint="eastAsia" w:ascii="仿宋" w:hAnsi="仿宋" w:eastAsia="仿宋" w:cs="仿宋"/>
                <w:sz w:val="24"/>
                <w:lang w:bidi="ar"/>
              </w:rPr>
              <w:br w:type="textWrapping"/>
            </w:r>
            <w:r>
              <w:rPr>
                <w:rFonts w:hint="eastAsia" w:ascii="仿宋" w:hAnsi="仿宋" w:eastAsia="仿宋" w:cs="仿宋"/>
                <w:sz w:val="24"/>
                <w:lang w:bidi="ar"/>
              </w:rPr>
              <w:t>2.支持平台统一管理、统一查看状态、VLAN等配置管理；</w:t>
            </w:r>
            <w:r>
              <w:rPr>
                <w:rFonts w:hint="eastAsia" w:ascii="仿宋" w:hAnsi="仿宋" w:eastAsia="仿宋" w:cs="仿宋"/>
                <w:sz w:val="24"/>
                <w:lang w:bidi="ar"/>
              </w:rPr>
              <w:br w:type="textWrapping"/>
            </w:r>
            <w:r>
              <w:rPr>
                <w:rFonts w:hint="eastAsia" w:ascii="仿宋" w:hAnsi="仿宋" w:eastAsia="仿宋" w:cs="仿宋"/>
                <w:sz w:val="24"/>
                <w:lang w:bidi="ar"/>
              </w:rPr>
              <w:t>3.支持框可视化管理；</w:t>
            </w:r>
            <w:r>
              <w:rPr>
                <w:rFonts w:hint="eastAsia" w:ascii="仿宋" w:hAnsi="仿宋" w:eastAsia="仿宋" w:cs="仿宋"/>
                <w:sz w:val="24"/>
                <w:lang w:bidi="ar"/>
              </w:rPr>
              <w:br w:type="textWrapping"/>
            </w:r>
            <w:r>
              <w:rPr>
                <w:rFonts w:hint="eastAsia" w:ascii="仿宋" w:hAnsi="仿宋" w:eastAsia="仿宋" w:cs="仿宋"/>
                <w:sz w:val="24"/>
                <w:lang w:bidi="ar"/>
              </w:rPr>
              <w:t>4.支持胖瘦一体化；</w:t>
            </w:r>
            <w:r>
              <w:rPr>
                <w:rFonts w:hint="eastAsia" w:ascii="仿宋" w:hAnsi="仿宋" w:eastAsia="仿宋" w:cs="仿宋"/>
                <w:sz w:val="24"/>
                <w:lang w:bidi="ar"/>
              </w:rPr>
              <w:br w:type="textWrapping"/>
            </w:r>
            <w:r>
              <w:rPr>
                <w:rFonts w:hint="eastAsia" w:ascii="仿宋" w:hAnsi="仿宋" w:eastAsia="仿宋" w:cs="仿宋"/>
                <w:sz w:val="24"/>
                <w:lang w:bidi="ar"/>
              </w:rPr>
              <w:t>5.端口：≥24端口千兆电（RJ45）、≥24端口千兆光（SFP）、≥4端口万兆光（SFP+）；</w:t>
            </w:r>
            <w:r>
              <w:rPr>
                <w:rFonts w:hint="eastAsia" w:ascii="仿宋" w:hAnsi="仿宋" w:eastAsia="仿宋" w:cs="仿宋"/>
                <w:sz w:val="24"/>
                <w:lang w:bidi="ar"/>
              </w:rPr>
              <w:br w:type="textWrapping"/>
            </w:r>
            <w:r>
              <w:rPr>
                <w:rFonts w:hint="eastAsia" w:ascii="仿宋" w:hAnsi="仿宋" w:eastAsia="仿宋" w:cs="仿宋"/>
                <w:sz w:val="24"/>
                <w:lang w:val="en-US" w:eastAsia="zh-CN" w:bidi="ar"/>
              </w:rPr>
              <w:t>6.</w:t>
            </w:r>
            <w:r>
              <w:rPr>
                <w:rFonts w:hint="eastAsia" w:ascii="仿宋" w:hAnsi="仿宋" w:eastAsia="仿宋" w:cs="仿宋"/>
                <w:sz w:val="24"/>
                <w:lang w:bidi="ar"/>
              </w:rPr>
              <w:t>专用主控板×2；</w:t>
            </w:r>
            <w:r>
              <w:rPr>
                <w:rFonts w:hint="eastAsia" w:ascii="仿宋" w:hAnsi="仿宋" w:eastAsia="仿宋" w:cs="仿宋"/>
                <w:sz w:val="24"/>
                <w:lang w:bidi="ar"/>
              </w:rPr>
              <w:br w:type="textWrapping"/>
            </w:r>
            <w:r>
              <w:rPr>
                <w:rFonts w:hint="eastAsia" w:ascii="仿宋" w:hAnsi="仿宋" w:eastAsia="仿宋" w:cs="仿宋"/>
                <w:sz w:val="24"/>
                <w:lang w:val="en-US" w:eastAsia="zh-CN" w:bidi="ar"/>
              </w:rPr>
              <w:t>7.</w:t>
            </w:r>
            <w:r>
              <w:rPr>
                <w:rFonts w:hint="eastAsia" w:ascii="仿宋" w:hAnsi="仿宋" w:eastAsia="仿宋" w:cs="仿宋"/>
                <w:sz w:val="24"/>
                <w:lang w:bidi="ar"/>
              </w:rPr>
              <w:t>550W交流电源×2；</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EAB80A0">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305BBDD2">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台</w:t>
            </w:r>
          </w:p>
        </w:tc>
      </w:tr>
      <w:tr w14:paraId="68BAA6B5">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3801E3FE">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4</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47731AD">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千兆单模光模块</w:t>
            </w:r>
          </w:p>
        </w:tc>
        <w:tc>
          <w:tcPr>
            <w:tcW w:w="2486" w:type="pct"/>
            <w:tcBorders>
              <w:top w:val="single" w:color="000000" w:sz="4" w:space="0"/>
              <w:left w:val="single" w:color="000000" w:sz="4" w:space="0"/>
              <w:bottom w:val="single" w:color="000000" w:sz="4" w:space="0"/>
              <w:right w:val="single" w:color="000000" w:sz="4" w:space="0"/>
            </w:tcBorders>
            <w:vAlign w:val="center"/>
          </w:tcPr>
          <w:p w14:paraId="23F5273D">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单模，1310nm，最大传输距离 10km，接头类型：LC</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A6F706C">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12</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5C1229D">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个</w:t>
            </w:r>
          </w:p>
        </w:tc>
      </w:tr>
      <w:tr w14:paraId="076F1006">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04AD5637">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5</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77E6892">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青海教育网专线</w:t>
            </w:r>
          </w:p>
        </w:tc>
        <w:tc>
          <w:tcPr>
            <w:tcW w:w="2486" w:type="pct"/>
            <w:tcBorders>
              <w:top w:val="single" w:color="000000" w:sz="4" w:space="0"/>
              <w:left w:val="single" w:color="000000" w:sz="4" w:space="0"/>
              <w:bottom w:val="single" w:color="000000" w:sz="4" w:space="0"/>
              <w:right w:val="single" w:color="000000" w:sz="4" w:space="0"/>
            </w:tcBorders>
            <w:vAlign w:val="center"/>
          </w:tcPr>
          <w:p w14:paraId="4E8A0FC9">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1条海北州第三高级中学至祁连县教育局接入层的传输链路，链路带宽达到200Mbps以上，满足各类业务数据的高速传输需求。</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0CE564B">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6840232">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条</w:t>
            </w:r>
          </w:p>
        </w:tc>
      </w:tr>
      <w:tr w14:paraId="3541FC11">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5D44625E">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6</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D3BBFBF">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辅材</w:t>
            </w:r>
          </w:p>
        </w:tc>
        <w:tc>
          <w:tcPr>
            <w:tcW w:w="2486" w:type="pct"/>
            <w:tcBorders>
              <w:top w:val="single" w:color="000000" w:sz="4" w:space="0"/>
              <w:left w:val="single" w:color="000000" w:sz="4" w:space="0"/>
              <w:bottom w:val="single" w:color="000000" w:sz="4" w:space="0"/>
              <w:right w:val="single" w:color="000000" w:sz="4" w:space="0"/>
            </w:tcBorders>
            <w:vAlign w:val="center"/>
          </w:tcPr>
          <w:p w14:paraId="58306A77">
            <w:pPr>
              <w:spacing w:line="240" w:lineRule="auto"/>
              <w:ind w:firstLine="0" w:firstLineChars="0"/>
              <w:jc w:val="left"/>
              <w:textAlignment w:val="center"/>
              <w:rPr>
                <w:rFonts w:hint="eastAsia" w:ascii="仿宋" w:hAnsi="仿宋" w:eastAsia="仿宋" w:cs="仿宋"/>
                <w:sz w:val="24"/>
              </w:rPr>
            </w:pPr>
            <w:r>
              <w:rPr>
                <w:rFonts w:hint="eastAsia" w:ascii="仿宋" w:hAnsi="仿宋" w:eastAsia="仿宋" w:cs="仿宋"/>
                <w:sz w:val="24"/>
                <w:lang w:bidi="ar"/>
              </w:rPr>
              <w:t>六类网线、光纤、光纤终端盒、扎带、水晶头等</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279E897">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BF2060A">
            <w:pPr>
              <w:spacing w:line="24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bidi="ar"/>
              </w:rPr>
              <w:t>批</w:t>
            </w:r>
          </w:p>
        </w:tc>
      </w:tr>
    </w:tbl>
    <w:p w14:paraId="11DF818D">
      <w:pPr>
        <w:ind w:firstLine="560"/>
        <w:rPr>
          <w:rFonts w:hint="eastAsia"/>
        </w:rPr>
      </w:pPr>
    </w:p>
    <w:p w14:paraId="0B8F1FFF">
      <w:pPr>
        <w:ind w:firstLine="560"/>
        <w:rPr>
          <w:rFonts w:hint="eastAsia"/>
        </w:rPr>
      </w:pPr>
    </w:p>
    <w:p w14:paraId="541060A8">
      <w:pPr>
        <w:ind w:firstLine="560"/>
        <w:rPr>
          <w:rFonts w:hint="eastAsia"/>
        </w:rPr>
      </w:pPr>
    </w:p>
    <w:p w14:paraId="69823074">
      <w:pPr>
        <w:ind w:firstLine="560"/>
        <w:rPr>
          <w:rFonts w:hint="eastAsia"/>
        </w:rPr>
      </w:pPr>
    </w:p>
    <w:p w14:paraId="5F18C3EC">
      <w:pPr>
        <w:ind w:firstLine="560"/>
        <w:rPr>
          <w:rFonts w:hint="eastAsia"/>
        </w:rPr>
      </w:pPr>
    </w:p>
    <w:p w14:paraId="65005563">
      <w:pPr>
        <w:ind w:firstLine="560"/>
        <w:rPr>
          <w:rFonts w:hint="eastAsia"/>
        </w:rPr>
      </w:pPr>
    </w:p>
    <w:p w14:paraId="3D366057">
      <w:pPr>
        <w:ind w:left="0" w:leftChars="0" w:firstLine="0" w:firstLineChars="0"/>
        <w:rPr>
          <w:rFonts w:hint="eastAsia"/>
        </w:rPr>
      </w:pPr>
    </w:p>
    <w:p w14:paraId="663F8EF6">
      <w:pPr>
        <w:pStyle w:val="5"/>
        <w:numPr>
          <w:ilvl w:val="7"/>
          <w:numId w:val="0"/>
        </w:numPr>
        <w:tabs>
          <w:tab w:val="left" w:pos="1000"/>
          <w:tab w:val="clear" w:pos="4570"/>
        </w:tabs>
      </w:pPr>
      <w:r>
        <w:rPr>
          <w:rFonts w:hint="eastAsia"/>
          <w:lang w:val="en-US" w:eastAsia="zh-CN"/>
        </w:rPr>
        <w:t>8.</w:t>
      </w:r>
      <w:r>
        <w:rPr>
          <w:rFonts w:hint="eastAsia"/>
        </w:rPr>
        <w:t>配套设备</w:t>
      </w:r>
    </w:p>
    <w:tbl>
      <w:tblPr>
        <w:tblStyle w:val="22"/>
        <w:tblW w:w="4999" w:type="pct"/>
        <w:tblInd w:w="0" w:type="dxa"/>
        <w:tblLayout w:type="autofit"/>
        <w:tblCellMar>
          <w:top w:w="0" w:type="dxa"/>
          <w:left w:w="108" w:type="dxa"/>
          <w:bottom w:w="0" w:type="dxa"/>
          <w:right w:w="108" w:type="dxa"/>
        </w:tblCellMar>
      </w:tblPr>
      <w:tblGrid>
        <w:gridCol w:w="1179"/>
        <w:gridCol w:w="3577"/>
        <w:gridCol w:w="7046"/>
        <w:gridCol w:w="1179"/>
        <w:gridCol w:w="1190"/>
      </w:tblGrid>
      <w:tr w14:paraId="24973250">
        <w:tblPrEx>
          <w:tblCellMar>
            <w:top w:w="0" w:type="dxa"/>
            <w:left w:w="108" w:type="dxa"/>
            <w:bottom w:w="0" w:type="dxa"/>
            <w:right w:w="108" w:type="dxa"/>
          </w:tblCellMar>
        </w:tblPrEx>
        <w:trPr>
          <w:trHeight w:val="433" w:hRule="atLeast"/>
          <w:tblHeader/>
        </w:trPr>
        <w:tc>
          <w:tcPr>
            <w:tcW w:w="416" w:type="pct"/>
            <w:tcBorders>
              <w:top w:val="single" w:color="000000" w:sz="4" w:space="0"/>
              <w:left w:val="single" w:color="000000" w:sz="4" w:space="0"/>
              <w:bottom w:val="single" w:color="000000" w:sz="4" w:space="0"/>
              <w:right w:val="single" w:color="000000" w:sz="4" w:space="0"/>
            </w:tcBorders>
            <w:noWrap/>
            <w:vAlign w:val="center"/>
          </w:tcPr>
          <w:p w14:paraId="7C9EA7FC">
            <w:pPr>
              <w:spacing w:line="240" w:lineRule="auto"/>
              <w:ind w:firstLine="0" w:firstLineChars="0"/>
              <w:jc w:val="center"/>
              <w:textAlignment w:val="center"/>
              <w:rPr>
                <w:rFonts w:hint="eastAsia" w:ascii="仿宋" w:hAnsi="仿宋" w:eastAsia="仿宋" w:cs="仿宋"/>
                <w:b/>
                <w:bCs/>
                <w:color w:val="auto"/>
                <w:sz w:val="24"/>
              </w:rPr>
            </w:pPr>
            <w:r>
              <w:rPr>
                <w:rFonts w:hint="eastAsia" w:ascii="仿宋" w:hAnsi="仿宋" w:eastAsia="仿宋" w:cs="仿宋"/>
                <w:b/>
                <w:bCs/>
                <w:color w:val="auto"/>
                <w:sz w:val="24"/>
                <w:lang w:bidi="ar"/>
              </w:rPr>
              <w:t>序号</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E571F8B">
            <w:pPr>
              <w:spacing w:line="240" w:lineRule="auto"/>
              <w:ind w:firstLine="0" w:firstLineChars="0"/>
              <w:jc w:val="center"/>
              <w:textAlignment w:val="center"/>
              <w:rPr>
                <w:rFonts w:hint="eastAsia" w:ascii="仿宋" w:hAnsi="仿宋" w:eastAsia="仿宋" w:cs="仿宋"/>
                <w:b/>
                <w:bCs/>
                <w:color w:val="auto"/>
                <w:sz w:val="24"/>
              </w:rPr>
            </w:pPr>
            <w:r>
              <w:rPr>
                <w:rFonts w:hint="eastAsia" w:ascii="仿宋" w:hAnsi="仿宋" w:eastAsia="仿宋" w:cs="仿宋"/>
                <w:b/>
                <w:bCs/>
                <w:color w:val="auto"/>
                <w:sz w:val="24"/>
                <w:lang w:bidi="ar"/>
              </w:rPr>
              <w:t>名称</w:t>
            </w:r>
          </w:p>
        </w:tc>
        <w:tc>
          <w:tcPr>
            <w:tcW w:w="2486" w:type="pct"/>
            <w:tcBorders>
              <w:top w:val="single" w:color="000000" w:sz="4" w:space="0"/>
              <w:left w:val="single" w:color="000000" w:sz="4" w:space="0"/>
              <w:bottom w:val="single" w:color="000000" w:sz="4" w:space="0"/>
              <w:right w:val="single" w:color="000000" w:sz="4" w:space="0"/>
            </w:tcBorders>
            <w:vAlign w:val="center"/>
          </w:tcPr>
          <w:p w14:paraId="0FFB0282">
            <w:pPr>
              <w:spacing w:line="240" w:lineRule="auto"/>
              <w:ind w:firstLine="0" w:firstLineChars="0"/>
              <w:jc w:val="center"/>
              <w:textAlignment w:val="center"/>
              <w:rPr>
                <w:rFonts w:hint="eastAsia" w:ascii="仿宋" w:hAnsi="仿宋" w:eastAsia="仿宋" w:cs="仿宋"/>
                <w:b/>
                <w:bCs/>
                <w:color w:val="auto"/>
                <w:sz w:val="24"/>
              </w:rPr>
            </w:pPr>
            <w:r>
              <w:rPr>
                <w:rFonts w:hint="eastAsia" w:ascii="仿宋" w:hAnsi="仿宋" w:eastAsia="仿宋" w:cs="仿宋"/>
                <w:b/>
                <w:bCs/>
                <w:color w:val="auto"/>
                <w:sz w:val="24"/>
                <w:lang w:bidi="ar"/>
              </w:rPr>
              <w:t>参数</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39039E73">
            <w:pPr>
              <w:spacing w:line="240" w:lineRule="auto"/>
              <w:ind w:firstLine="0" w:firstLineChars="0"/>
              <w:jc w:val="center"/>
              <w:textAlignment w:val="center"/>
              <w:rPr>
                <w:rFonts w:hint="eastAsia" w:ascii="仿宋" w:hAnsi="仿宋" w:eastAsia="仿宋" w:cs="仿宋"/>
                <w:b/>
                <w:bCs/>
                <w:color w:val="auto"/>
                <w:sz w:val="24"/>
              </w:rPr>
            </w:pPr>
            <w:r>
              <w:rPr>
                <w:rFonts w:hint="eastAsia" w:ascii="仿宋" w:hAnsi="仿宋" w:eastAsia="仿宋" w:cs="仿宋"/>
                <w:b/>
                <w:bCs/>
                <w:color w:val="auto"/>
                <w:sz w:val="24"/>
                <w:lang w:bidi="ar"/>
              </w:rPr>
              <w:t>数量</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34085785">
            <w:pPr>
              <w:spacing w:line="240" w:lineRule="auto"/>
              <w:ind w:firstLine="0" w:firstLineChars="0"/>
              <w:jc w:val="center"/>
              <w:textAlignment w:val="center"/>
              <w:rPr>
                <w:rFonts w:hint="eastAsia" w:ascii="仿宋" w:hAnsi="仿宋" w:eastAsia="仿宋" w:cs="仿宋"/>
                <w:b/>
                <w:bCs/>
                <w:color w:val="auto"/>
                <w:sz w:val="24"/>
              </w:rPr>
            </w:pPr>
            <w:r>
              <w:rPr>
                <w:rFonts w:hint="eastAsia" w:ascii="仿宋" w:hAnsi="仿宋" w:eastAsia="仿宋" w:cs="仿宋"/>
                <w:b/>
                <w:bCs/>
                <w:color w:val="auto"/>
                <w:sz w:val="24"/>
                <w:lang w:bidi="ar"/>
              </w:rPr>
              <w:t>单位</w:t>
            </w:r>
          </w:p>
        </w:tc>
      </w:tr>
      <w:tr w14:paraId="389036C5">
        <w:tblPrEx>
          <w:tblCellMar>
            <w:top w:w="0" w:type="dxa"/>
            <w:left w:w="108" w:type="dxa"/>
            <w:bottom w:w="0" w:type="dxa"/>
            <w:right w:w="108" w:type="dxa"/>
          </w:tblCellMar>
        </w:tblPrEx>
        <w:trPr>
          <w:trHeight w:val="433"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7C9B9BC4">
            <w:pPr>
              <w:spacing w:line="240" w:lineRule="auto"/>
              <w:ind w:firstLine="0" w:firstLineChars="0"/>
              <w:jc w:val="center"/>
              <w:textAlignment w:val="center"/>
              <w:rPr>
                <w:rFonts w:hint="eastAsia" w:ascii="仿宋" w:hAnsi="仿宋" w:eastAsia="仿宋" w:cs="仿宋"/>
                <w:b/>
                <w:bCs/>
                <w:color w:val="auto"/>
                <w:sz w:val="24"/>
              </w:rPr>
            </w:pPr>
            <w:r>
              <w:rPr>
                <w:rFonts w:hint="eastAsia" w:ascii="仿宋" w:hAnsi="仿宋" w:eastAsia="仿宋" w:cs="仿宋"/>
                <w:b/>
                <w:bCs/>
                <w:color w:val="auto"/>
                <w:sz w:val="24"/>
                <w:lang w:bidi="ar"/>
              </w:rPr>
              <w:t>（一）UPS不间断电源</w:t>
            </w:r>
          </w:p>
        </w:tc>
      </w:tr>
      <w:tr w14:paraId="3F222994">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10180069">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251BBB8">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UPS不间断电源</w:t>
            </w:r>
          </w:p>
        </w:tc>
        <w:tc>
          <w:tcPr>
            <w:tcW w:w="2486" w:type="pct"/>
            <w:tcBorders>
              <w:top w:val="single" w:color="000000" w:sz="4" w:space="0"/>
              <w:left w:val="single" w:color="000000" w:sz="4" w:space="0"/>
              <w:bottom w:val="single" w:color="000000" w:sz="4" w:space="0"/>
              <w:right w:val="single" w:color="000000" w:sz="4" w:space="0"/>
            </w:tcBorders>
            <w:vAlign w:val="center"/>
          </w:tcPr>
          <w:p w14:paraId="100B0F02">
            <w:pPr>
              <w:numPr>
                <w:ilvl w:val="0"/>
                <w:numId w:val="5"/>
              </w:numPr>
              <w:spacing w:line="240" w:lineRule="auto"/>
              <w:ind w:firstLine="0" w:firstLineChars="0"/>
              <w:jc w:val="left"/>
              <w:textAlignment w:val="center"/>
              <w:rPr>
                <w:rFonts w:hint="eastAsia" w:ascii="仿宋" w:hAnsi="仿宋" w:eastAsia="仿宋" w:cs="仿宋"/>
                <w:color w:val="auto"/>
                <w:sz w:val="24"/>
                <w:lang w:bidi="ar"/>
              </w:rPr>
            </w:pPr>
            <w:r>
              <w:rPr>
                <w:rFonts w:hint="eastAsia" w:ascii="仿宋" w:hAnsi="仿宋" w:eastAsia="仿宋" w:cs="仿宋"/>
                <w:color w:val="auto"/>
                <w:sz w:val="24"/>
                <w:lang w:bidi="ar"/>
              </w:rPr>
              <w:t>容量：20KVA（18KW），三进单出；</w:t>
            </w:r>
          </w:p>
          <w:p w14:paraId="47626E6E">
            <w:pPr>
              <w:numPr>
                <w:ilvl w:val="0"/>
                <w:numId w:val="5"/>
              </w:numPr>
              <w:spacing w:line="240" w:lineRule="auto"/>
              <w:ind w:firstLine="0" w:firstLineChars="0"/>
              <w:jc w:val="left"/>
              <w:textAlignment w:val="center"/>
              <w:rPr>
                <w:rFonts w:hint="eastAsia" w:ascii="仿宋" w:hAnsi="仿宋" w:eastAsia="仿宋" w:cs="仿宋"/>
                <w:color w:val="auto"/>
                <w:sz w:val="24"/>
              </w:rPr>
            </w:pPr>
            <w:r>
              <w:rPr>
                <w:rFonts w:hint="eastAsia" w:ascii="仿宋" w:hAnsi="仿宋" w:eastAsia="仿宋" w:cs="仿宋"/>
                <w:color w:val="auto"/>
                <w:sz w:val="24"/>
                <w:lang w:bidi="ar"/>
              </w:rPr>
              <w:t>外观颜色：黑色、DSP数字控制技术；绿色环保产品、符合ROHS；输入功因＞0.99；整机效率：90%；输入电压范围120～275V；输入频率40～70HZ (可调)；输出功因：0.9；输出电压：220×（1±2%）；</w:t>
            </w:r>
          </w:p>
          <w:p w14:paraId="1156DE59">
            <w:pPr>
              <w:numPr>
                <w:ilvl w:val="0"/>
                <w:numId w:val="5"/>
              </w:numPr>
              <w:spacing w:line="240" w:lineRule="auto"/>
              <w:ind w:firstLine="0" w:firstLineChars="0"/>
              <w:jc w:val="left"/>
              <w:textAlignment w:val="center"/>
              <w:rPr>
                <w:rFonts w:hint="eastAsia" w:ascii="仿宋" w:hAnsi="仿宋" w:eastAsia="仿宋" w:cs="仿宋"/>
                <w:color w:val="auto"/>
                <w:sz w:val="24"/>
              </w:rPr>
            </w:pPr>
            <w:r>
              <w:rPr>
                <w:rFonts w:hint="eastAsia" w:ascii="仿宋" w:hAnsi="仿宋" w:eastAsia="仿宋" w:cs="仿宋"/>
                <w:color w:val="auto"/>
                <w:sz w:val="24"/>
                <w:lang w:bidi="ar"/>
              </w:rPr>
              <w:t>超载能力：105%～125%时1分钟；125～200%时30</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19F1074E">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E0389DF">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台</w:t>
            </w:r>
          </w:p>
        </w:tc>
      </w:tr>
      <w:tr w14:paraId="5AB2987B">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EC24E1A">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68FE4AC">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蓄电池</w:t>
            </w:r>
          </w:p>
        </w:tc>
        <w:tc>
          <w:tcPr>
            <w:tcW w:w="2486" w:type="pct"/>
            <w:tcBorders>
              <w:top w:val="single" w:color="000000" w:sz="4" w:space="0"/>
              <w:left w:val="single" w:color="000000" w:sz="4" w:space="0"/>
              <w:bottom w:val="single" w:color="000000" w:sz="4" w:space="0"/>
              <w:right w:val="single" w:color="000000" w:sz="4" w:space="0"/>
            </w:tcBorders>
            <w:vAlign w:val="center"/>
          </w:tcPr>
          <w:p w14:paraId="29A93337">
            <w:pPr>
              <w:spacing w:line="240" w:lineRule="auto"/>
              <w:ind w:firstLine="0" w:firstLineChars="0"/>
              <w:jc w:val="left"/>
              <w:textAlignment w:val="center"/>
              <w:rPr>
                <w:rFonts w:hint="eastAsia" w:ascii="仿宋" w:hAnsi="仿宋" w:eastAsia="仿宋" w:cs="仿宋"/>
                <w:color w:val="auto"/>
                <w:sz w:val="24"/>
              </w:rPr>
            </w:pPr>
            <w:r>
              <w:rPr>
                <w:rFonts w:hint="eastAsia" w:ascii="仿宋" w:hAnsi="仿宋" w:eastAsia="仿宋" w:cs="仿宋"/>
                <w:color w:val="auto"/>
                <w:sz w:val="24"/>
                <w:lang w:bidi="ar"/>
              </w:rPr>
              <w:t>12V-120AH铅酸蓄电池</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4D9ECAB4">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32</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44E625EC">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节</w:t>
            </w:r>
          </w:p>
        </w:tc>
      </w:tr>
      <w:tr w14:paraId="7276F11E">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628D07C1">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3</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F4826A0">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电池箱</w:t>
            </w:r>
          </w:p>
        </w:tc>
        <w:tc>
          <w:tcPr>
            <w:tcW w:w="2486" w:type="pct"/>
            <w:tcBorders>
              <w:top w:val="single" w:color="000000" w:sz="4" w:space="0"/>
              <w:left w:val="single" w:color="000000" w:sz="4" w:space="0"/>
              <w:bottom w:val="single" w:color="000000" w:sz="4" w:space="0"/>
              <w:right w:val="single" w:color="000000" w:sz="4" w:space="0"/>
            </w:tcBorders>
            <w:vAlign w:val="center"/>
          </w:tcPr>
          <w:p w14:paraId="78032262">
            <w:pPr>
              <w:spacing w:line="240" w:lineRule="auto"/>
              <w:ind w:firstLine="0" w:firstLineChars="0"/>
              <w:jc w:val="left"/>
              <w:textAlignment w:val="center"/>
              <w:rPr>
                <w:rFonts w:hint="eastAsia" w:ascii="仿宋" w:hAnsi="仿宋" w:eastAsia="仿宋" w:cs="仿宋"/>
                <w:color w:val="auto"/>
                <w:sz w:val="24"/>
              </w:rPr>
            </w:pPr>
            <w:r>
              <w:rPr>
                <w:rFonts w:hint="eastAsia" w:ascii="仿宋" w:hAnsi="仿宋" w:eastAsia="仿宋" w:cs="仿宋"/>
                <w:color w:val="auto"/>
                <w:sz w:val="24"/>
                <w:lang w:bidi="ar"/>
              </w:rPr>
              <w:t>可以安装32节100AH电池</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6DF53700">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4428D620">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个</w:t>
            </w:r>
          </w:p>
        </w:tc>
      </w:tr>
      <w:tr w14:paraId="6D17D9AE">
        <w:tblPrEx>
          <w:tblCellMar>
            <w:top w:w="0" w:type="dxa"/>
            <w:left w:w="108" w:type="dxa"/>
            <w:bottom w:w="0" w:type="dxa"/>
            <w:right w:w="108" w:type="dxa"/>
          </w:tblCellMar>
        </w:tblPrEx>
        <w:trPr>
          <w:trHeight w:val="433"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403B07D5">
            <w:pPr>
              <w:spacing w:line="240" w:lineRule="auto"/>
              <w:ind w:firstLine="0" w:firstLineChars="0"/>
              <w:jc w:val="center"/>
              <w:textAlignment w:val="center"/>
              <w:rPr>
                <w:rFonts w:hint="eastAsia" w:ascii="仿宋" w:hAnsi="仿宋" w:eastAsia="仿宋" w:cs="仿宋"/>
                <w:b/>
                <w:bCs/>
                <w:color w:val="auto"/>
                <w:sz w:val="24"/>
              </w:rPr>
            </w:pPr>
            <w:r>
              <w:rPr>
                <w:rFonts w:hint="eastAsia" w:ascii="仿宋" w:hAnsi="仿宋" w:eastAsia="仿宋" w:cs="仿宋"/>
                <w:b/>
                <w:bCs/>
                <w:color w:val="auto"/>
                <w:sz w:val="24"/>
                <w:lang w:bidi="ar"/>
              </w:rPr>
              <w:t>（二）电子时钟</w:t>
            </w:r>
          </w:p>
        </w:tc>
      </w:tr>
      <w:tr w14:paraId="3EA8AF79">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441E5A1A">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5D550F60">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考场用电波钟</w:t>
            </w:r>
          </w:p>
        </w:tc>
        <w:tc>
          <w:tcPr>
            <w:tcW w:w="2486" w:type="pct"/>
            <w:tcBorders>
              <w:top w:val="single" w:color="000000" w:sz="4" w:space="0"/>
              <w:left w:val="single" w:color="000000" w:sz="4" w:space="0"/>
              <w:bottom w:val="single" w:color="000000" w:sz="4" w:space="0"/>
              <w:right w:val="single" w:color="000000" w:sz="4" w:space="0"/>
            </w:tcBorders>
            <w:vAlign w:val="center"/>
          </w:tcPr>
          <w:p w14:paraId="4556F06F">
            <w:pPr>
              <w:spacing w:line="240" w:lineRule="auto"/>
              <w:ind w:firstLine="0" w:firstLineChars="0"/>
              <w:jc w:val="left"/>
              <w:textAlignment w:val="center"/>
              <w:rPr>
                <w:rFonts w:ascii="Times New Roman" w:hAnsi="Times New Roman" w:eastAsia="等线" w:cs="Times New Roman"/>
                <w:color w:val="auto"/>
                <w:sz w:val="24"/>
              </w:rPr>
            </w:pPr>
            <w:r>
              <w:rPr>
                <w:rStyle w:val="51"/>
                <w:rFonts w:eastAsia="等线"/>
                <w:color w:val="auto"/>
                <w:lang w:bidi="ar"/>
              </w:rPr>
              <w:t>‌</w:t>
            </w:r>
            <w:r>
              <w:rPr>
                <w:rStyle w:val="52"/>
                <w:rFonts w:hint="default"/>
                <w:color w:val="auto"/>
                <w:lang w:bidi="ar"/>
              </w:rPr>
              <w:t>1.自动对时</w:t>
            </w:r>
            <w:r>
              <w:rPr>
                <w:rStyle w:val="51"/>
                <w:rFonts w:eastAsia="等线"/>
                <w:color w:val="auto"/>
                <w:lang w:bidi="ar"/>
              </w:rPr>
              <w:t>‌</w:t>
            </w:r>
            <w:r>
              <w:rPr>
                <w:rStyle w:val="52"/>
                <w:rFonts w:hint="default"/>
                <w:color w:val="auto"/>
                <w:lang w:bidi="ar"/>
              </w:rPr>
              <w:t xml:space="preserve">：通过接收国家授时中心68.5KHz电波信号（BPC码），每日自动校准时间，无需人工干预 。 </w:t>
            </w:r>
            <w:r>
              <w:rPr>
                <w:rStyle w:val="51"/>
                <w:rFonts w:eastAsia="等线"/>
                <w:color w:val="auto"/>
                <w:lang w:bidi="ar"/>
              </w:rPr>
              <w:t>‌</w:t>
            </w:r>
            <w:r>
              <w:rPr>
                <w:rStyle w:val="52"/>
                <w:rFonts w:hint="default"/>
                <w:color w:val="auto"/>
                <w:lang w:bidi="ar"/>
              </w:rPr>
              <w:br w:type="textWrapping"/>
            </w:r>
            <w:r>
              <w:rPr>
                <w:rStyle w:val="51"/>
                <w:rFonts w:eastAsia="等线"/>
                <w:color w:val="auto"/>
                <w:lang w:bidi="ar"/>
              </w:rPr>
              <w:t>‌</w:t>
            </w:r>
            <w:r>
              <w:rPr>
                <w:rStyle w:val="52"/>
                <w:rFonts w:hint="default"/>
                <w:color w:val="auto"/>
                <w:lang w:bidi="ar"/>
              </w:rPr>
              <w:t>2.静音设计</w:t>
            </w:r>
            <w:r>
              <w:rPr>
                <w:rStyle w:val="51"/>
                <w:rFonts w:eastAsia="等线"/>
                <w:color w:val="auto"/>
                <w:lang w:bidi="ar"/>
              </w:rPr>
              <w:t>‌</w:t>
            </w:r>
            <w:r>
              <w:rPr>
                <w:rStyle w:val="52"/>
                <w:rFonts w:hint="default"/>
                <w:color w:val="auto"/>
                <w:lang w:bidi="ar"/>
              </w:rPr>
              <w:t xml:space="preserve">：指针式显示，运行静音，夜间2:00-4:00强制接收信号 。 </w:t>
            </w:r>
            <w:r>
              <w:rPr>
                <w:rStyle w:val="51"/>
                <w:rFonts w:eastAsia="等线"/>
                <w:color w:val="auto"/>
                <w:lang w:bidi="ar"/>
              </w:rPr>
              <w:t>‌</w:t>
            </w:r>
            <w:r>
              <w:rPr>
                <w:rStyle w:val="52"/>
                <w:rFonts w:hint="default"/>
                <w:color w:val="auto"/>
                <w:lang w:bidi="ar"/>
              </w:rPr>
              <w:br w:type="textWrapping"/>
            </w:r>
            <w:r>
              <w:rPr>
                <w:rStyle w:val="51"/>
                <w:rFonts w:eastAsia="等线"/>
                <w:color w:val="auto"/>
                <w:lang w:bidi="ar"/>
              </w:rPr>
              <w:t>‌</w:t>
            </w:r>
            <w:r>
              <w:rPr>
                <w:rStyle w:val="52"/>
                <w:rFonts w:hint="default"/>
                <w:color w:val="auto"/>
                <w:lang w:bidi="ar"/>
              </w:rPr>
              <w:t>3.节能省电</w:t>
            </w:r>
            <w:r>
              <w:rPr>
                <w:rStyle w:val="51"/>
                <w:rFonts w:eastAsia="等线"/>
                <w:color w:val="auto"/>
                <w:lang w:bidi="ar"/>
              </w:rPr>
              <w:t>‌</w:t>
            </w:r>
            <w:r>
              <w:rPr>
                <w:rStyle w:val="52"/>
                <w:rFonts w:hint="default"/>
                <w:color w:val="auto"/>
                <w:lang w:bidi="ar"/>
              </w:rPr>
              <w:t xml:space="preserve">：内置电池供电（2节5号电池），续航约12-15个月；9:00至6:00停秒节能 。 </w:t>
            </w:r>
            <w:r>
              <w:rPr>
                <w:rStyle w:val="51"/>
                <w:rFonts w:eastAsia="等线"/>
                <w:color w:val="auto"/>
                <w:lang w:bidi="ar"/>
              </w:rPr>
              <w:t>‌</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07DEF9C">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28</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9E4FA91">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台</w:t>
            </w:r>
          </w:p>
        </w:tc>
      </w:tr>
      <w:tr w14:paraId="317C11B3">
        <w:tblPrEx>
          <w:tblCellMar>
            <w:top w:w="0" w:type="dxa"/>
            <w:left w:w="108" w:type="dxa"/>
            <w:bottom w:w="0" w:type="dxa"/>
            <w:right w:w="108" w:type="dxa"/>
          </w:tblCellMar>
        </w:tblPrEx>
        <w:trPr>
          <w:trHeight w:val="433"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4B72831D">
            <w:pPr>
              <w:spacing w:line="240" w:lineRule="auto"/>
              <w:ind w:firstLine="0" w:firstLineChars="0"/>
              <w:jc w:val="center"/>
              <w:textAlignment w:val="center"/>
              <w:rPr>
                <w:rFonts w:hint="eastAsia" w:ascii="仿宋" w:hAnsi="仿宋" w:eastAsia="仿宋" w:cs="仿宋"/>
                <w:b/>
                <w:bCs/>
                <w:color w:val="auto"/>
                <w:sz w:val="24"/>
              </w:rPr>
            </w:pPr>
            <w:r>
              <w:rPr>
                <w:rFonts w:hint="eastAsia" w:ascii="仿宋" w:hAnsi="仿宋" w:eastAsia="仿宋" w:cs="仿宋"/>
                <w:b/>
                <w:bCs/>
                <w:color w:val="auto"/>
                <w:sz w:val="24"/>
                <w:lang w:bidi="ar"/>
              </w:rPr>
              <w:t>（三）安检设备</w:t>
            </w:r>
          </w:p>
        </w:tc>
      </w:tr>
      <w:tr w14:paraId="68DF04F9">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59F94E0A">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52E760C">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手机智能安检门</w:t>
            </w:r>
          </w:p>
        </w:tc>
        <w:tc>
          <w:tcPr>
            <w:tcW w:w="2486" w:type="pct"/>
            <w:tcBorders>
              <w:top w:val="single" w:color="000000" w:sz="4" w:space="0"/>
              <w:left w:val="single" w:color="000000" w:sz="4" w:space="0"/>
              <w:bottom w:val="single" w:color="000000" w:sz="4" w:space="0"/>
              <w:right w:val="single" w:color="000000" w:sz="4" w:space="0"/>
            </w:tcBorders>
            <w:vAlign w:val="center"/>
          </w:tcPr>
          <w:p w14:paraId="42610C3A">
            <w:pPr>
              <w:spacing w:line="240" w:lineRule="auto"/>
              <w:ind w:firstLine="0" w:firstLineChars="0"/>
              <w:jc w:val="left"/>
              <w:textAlignment w:val="center"/>
              <w:rPr>
                <w:rFonts w:hint="eastAsia" w:ascii="仿宋" w:hAnsi="仿宋" w:eastAsia="仿宋" w:cs="仿宋"/>
                <w:color w:val="auto"/>
                <w:sz w:val="24"/>
              </w:rPr>
            </w:pPr>
            <w:r>
              <w:rPr>
                <w:rFonts w:hint="eastAsia" w:ascii="仿宋" w:hAnsi="仿宋" w:eastAsia="仿宋" w:cs="仿宋"/>
                <w:color w:val="auto"/>
                <w:sz w:val="24"/>
                <w:lang w:bidi="ar"/>
              </w:rPr>
              <w:t>1、安检门应能在电子产品探测模式、违禁品探测模式、电子产品和违禁品探测模式及全金属探测模式间进行切换</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2、支持手机屏蔽袋，智能眼镜以及米粒陶瓷耳机，智能手表检测</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3、全金属模式下，人员以标准姿势通过安检门时，正常着装上的硬币、钥匙、金属纽扣、皮带扣等小金属及违禁品通过时均应报警并提示违禁品的藏匿位置</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 xml:space="preserve">4、电子产品探测模式下，人员以标准姿势通过安检门时，正常着装上的金属纽扣、项链、打火机、钥匙、硬币、皮带扣、圆规、发卡等小金属通过时系统应不报警， 误报率应≤5% </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5、人员以标准姿势通过通道内 2000mm 以下的有效探测区域内，人员正常着装上的金属纽扣、项链、打火机、钥匙、硬币、皮带扣、圆规、发卡等日常金属通过时应不报警，当携带或夹带手机、iPad 等电子产品以1m/s的速度通过探测门时，系统应有声光报警并有文字和图像提示，应能提示物品的藏匿位置。例如:屏幕大于4寸的智能手机、电话手表、电子手表、iPad5、对讲机、笔记本电脑、录音笔、移动硬盘、数码照相机。</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6、当携带手机以平托、竖向、纵向三个姿态通过时，系统应有声光报警，并以图形和文字的形式提示，应能提示藏匿位置。</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7、手机分别处于待机、关机、移除电池、移除SIM卡、手机用五层铜箔包裹等状态时对探测报警应无影响。</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8、当手机和刀具或金属罐体捆绑后一起通过安检门时，系统应对手机报警。</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9、人员以标准姿势通过通道内2000mm以下的有效探测区域内，人员正常着装上的金属纽扣、项链、打火机、钥匙、硬币、皮带扣、圆规、发卡等日常金属及电子产品通过时应不报警，当携带或夹刀具金属罐体等违禁品以1m/s的速度通过探测门时，系统应有声光报警并有文字和图像提示,应能提示物品的藏匿位置。</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10、当刀具和手机捆绑后一起通过安检门时，系统应对刀具违禁品报警。</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11、金属门应具有系统未就绪状态、系统工作状态系统故障状态指示。</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12、报警声音:（1）.应与非报警声有区别，且非报警时警报指示器不应产生任何声音。（2）.应能调节音调,以便能明确区别两台相邻探测门的报警。（3）.应能从静音到最大声强分档调节,距金属门0.8m处，最大声强应≥ 85dB</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13、报警显示:（1）.颜色应用红色，且与非报警显示有区别。（2）.如有分区探测功能，分区定位应一目了然，位置准确。在6000Lx的明亮环境和25LX的暗环境下距离报警显示器≥3m 时，应能清晰可见</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14、应报警测试物进入探测区 1s 内，金属门应发出报警指示,此测试物离开探测区后报警指示延续应≤ 1s</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15、金属门能记录有效受检人数和发生过报警的人次，并能复位清零</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16、在探测区左右边界各向内150mm 的区域中，任意一点的磁感应强度均应≤ 30uT</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17、金属门探测性能应不受门体四周 10cm 范围以外的大静止金属物体的影响</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 xml:space="preserve">18、金属探测门性能应不受地面0.1m 以下的金属结构的影响 </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19、支持≥10寸液晶触摸功能屏+≥18寸液晶显示屏，在≥10寸液晶触摸功能屏进行设备调试、参数设置，应无需依靠电脑进行远程调试：应支持查看报警物品的材质形状、区位、通过人数、报警人数等信息；可在≥18寸液晶显示屏显示报警、物品的材质形状、通过/报警人数、人脸抓拍照片信息。</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20、当内置工控机因故障中断时，安检门本地违禁品探测功能应正常</w:t>
            </w:r>
            <w:r>
              <w:rPr>
                <w:rFonts w:hint="eastAsia" w:ascii="仿宋" w:hAnsi="仿宋" w:eastAsia="仿宋" w:cs="仿宋"/>
                <w:color w:val="auto"/>
                <w:sz w:val="24"/>
                <w:lang w:bidi="ar"/>
              </w:rPr>
              <w:br w:type="textWrapping"/>
            </w:r>
            <w:r>
              <w:rPr>
                <w:rFonts w:hint="eastAsia" w:ascii="仿宋" w:hAnsi="仿宋" w:eastAsia="仿宋" w:cs="仿宋"/>
                <w:color w:val="auto"/>
                <w:sz w:val="24"/>
              </w:rPr>
              <w:t>21、序号4、7、17、19项参数须提供第三方检测机构出具的检测报告复印件或扫描件证明</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3BA05AFC">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2</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B3CFF84">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台</w:t>
            </w:r>
          </w:p>
        </w:tc>
      </w:tr>
      <w:tr w14:paraId="7E2EAE43">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0FE8F632">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684BDD9">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手持金属探测仪</w:t>
            </w:r>
          </w:p>
        </w:tc>
        <w:tc>
          <w:tcPr>
            <w:tcW w:w="2486" w:type="pct"/>
            <w:tcBorders>
              <w:top w:val="single" w:color="000000" w:sz="4" w:space="0"/>
              <w:left w:val="single" w:color="000000" w:sz="4" w:space="0"/>
              <w:bottom w:val="single" w:color="000000" w:sz="4" w:space="0"/>
              <w:right w:val="single" w:color="000000" w:sz="4" w:space="0"/>
            </w:tcBorders>
            <w:vAlign w:val="center"/>
          </w:tcPr>
          <w:p w14:paraId="10CD0129">
            <w:pPr>
              <w:spacing w:line="240" w:lineRule="auto"/>
              <w:ind w:firstLine="0" w:firstLineChars="0"/>
              <w:jc w:val="left"/>
              <w:textAlignment w:val="center"/>
              <w:rPr>
                <w:rFonts w:hint="eastAsia" w:ascii="仿宋" w:hAnsi="仿宋" w:eastAsia="仿宋" w:cs="仿宋"/>
                <w:color w:val="auto"/>
                <w:sz w:val="24"/>
              </w:rPr>
            </w:pPr>
            <w:r>
              <w:rPr>
                <w:rFonts w:hint="eastAsia" w:ascii="仿宋" w:hAnsi="仿宋" w:eastAsia="仿宋" w:cs="仿宋"/>
                <w:color w:val="auto"/>
                <w:sz w:val="24"/>
                <w:lang w:bidi="ar"/>
              </w:rPr>
              <w:t>1、探测器灵敏度主要取决于被检测物体的大小，形状和成分；</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2、操作无方向性，使用简单、方便、无需调整；</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3、9V电池降至7V左右，探测距离不变；</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4、用电省，可连续工作≥40小时；</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5、电池用完时，有自动连续的告警声；</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6、探测面积大，重量轻，适合长时间使用；</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7、有高、低</w:t>
            </w:r>
            <w:r>
              <w:rPr>
                <w:rFonts w:hint="eastAsia" w:ascii="仿宋" w:hAnsi="仿宋" w:eastAsia="仿宋" w:cs="仿宋"/>
                <w:color w:val="auto"/>
                <w:sz w:val="24"/>
                <w:lang w:eastAsia="zh-CN" w:bidi="ar"/>
              </w:rPr>
              <w:t>两种</w:t>
            </w:r>
            <w:r>
              <w:rPr>
                <w:rFonts w:hint="eastAsia" w:ascii="仿宋" w:hAnsi="仿宋" w:eastAsia="仿宋" w:cs="仿宋"/>
                <w:color w:val="auto"/>
                <w:sz w:val="24"/>
                <w:lang w:bidi="ar"/>
              </w:rPr>
              <w:t>灵敏度选择；</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8、标配充电器和充电电池；</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9、有声光、振动切换开关。</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2EB5779">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35</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191F7431">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台</w:t>
            </w:r>
          </w:p>
        </w:tc>
      </w:tr>
      <w:tr w14:paraId="3687A783">
        <w:tblPrEx>
          <w:tblCellMar>
            <w:top w:w="0" w:type="dxa"/>
            <w:left w:w="108" w:type="dxa"/>
            <w:bottom w:w="0" w:type="dxa"/>
            <w:right w:w="108" w:type="dxa"/>
          </w:tblCellMar>
        </w:tblPrEx>
        <w:trPr>
          <w:trHeight w:val="433"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15FC900A">
            <w:pPr>
              <w:spacing w:line="240" w:lineRule="auto"/>
              <w:ind w:firstLine="0" w:firstLineChars="0"/>
              <w:jc w:val="center"/>
              <w:textAlignment w:val="center"/>
              <w:rPr>
                <w:rFonts w:hint="eastAsia" w:ascii="仿宋" w:hAnsi="仿宋" w:eastAsia="仿宋" w:cs="仿宋"/>
                <w:b/>
                <w:bCs/>
                <w:color w:val="auto"/>
                <w:sz w:val="24"/>
              </w:rPr>
            </w:pPr>
            <w:r>
              <w:rPr>
                <w:rFonts w:hint="eastAsia" w:ascii="仿宋" w:hAnsi="仿宋" w:eastAsia="仿宋" w:cs="仿宋"/>
                <w:b/>
                <w:bCs/>
                <w:color w:val="auto"/>
                <w:sz w:val="24"/>
                <w:lang w:bidi="ar"/>
              </w:rPr>
              <w:t>（四）其他设备</w:t>
            </w:r>
          </w:p>
        </w:tc>
      </w:tr>
      <w:tr w14:paraId="7857A605">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4182AAD8">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1E325C39">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保密柜</w:t>
            </w:r>
          </w:p>
        </w:tc>
        <w:tc>
          <w:tcPr>
            <w:tcW w:w="2486" w:type="pct"/>
            <w:tcBorders>
              <w:top w:val="single" w:color="000000" w:sz="4" w:space="0"/>
              <w:left w:val="single" w:color="000000" w:sz="4" w:space="0"/>
              <w:bottom w:val="single" w:color="000000" w:sz="4" w:space="0"/>
              <w:right w:val="single" w:color="000000" w:sz="4" w:space="0"/>
            </w:tcBorders>
            <w:vAlign w:val="center"/>
          </w:tcPr>
          <w:p w14:paraId="09F2F396">
            <w:pPr>
              <w:spacing w:line="240" w:lineRule="auto"/>
              <w:ind w:firstLine="0" w:firstLineChars="0"/>
              <w:jc w:val="left"/>
              <w:textAlignment w:val="center"/>
              <w:rPr>
                <w:rFonts w:hint="eastAsia" w:ascii="仿宋" w:hAnsi="仿宋" w:eastAsia="仿宋" w:cs="仿宋"/>
                <w:color w:val="auto"/>
                <w:sz w:val="24"/>
              </w:rPr>
            </w:pPr>
            <w:r>
              <w:rPr>
                <w:rFonts w:hint="eastAsia" w:ascii="仿宋" w:hAnsi="仿宋" w:eastAsia="仿宋" w:cs="仿宋"/>
                <w:color w:val="auto"/>
                <w:sz w:val="24"/>
                <w:lang w:bidi="ar"/>
              </w:rPr>
              <w:t>1.材质：冷轧钢板，内藏式防撬门；</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2.锁型：具备两种以上联合开锁模式（保密型密码锁）；</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3.钢板厚度≥1.2mm；</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4.携带自动报警功能。</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E10C3D2">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4</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36DC1DB0">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台</w:t>
            </w:r>
          </w:p>
        </w:tc>
      </w:tr>
      <w:tr w14:paraId="7E50CA9A">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2473C50B">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5D6DE321">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全景摄像机</w:t>
            </w:r>
          </w:p>
        </w:tc>
        <w:tc>
          <w:tcPr>
            <w:tcW w:w="2486" w:type="pct"/>
            <w:tcBorders>
              <w:top w:val="single" w:color="000000" w:sz="4" w:space="0"/>
              <w:left w:val="single" w:color="000000" w:sz="4" w:space="0"/>
              <w:bottom w:val="single" w:color="000000" w:sz="4" w:space="0"/>
              <w:right w:val="single" w:color="000000" w:sz="4" w:space="0"/>
            </w:tcBorders>
            <w:vAlign w:val="center"/>
          </w:tcPr>
          <w:p w14:paraId="731C9C81">
            <w:pPr>
              <w:spacing w:line="240" w:lineRule="auto"/>
              <w:ind w:firstLine="0" w:firstLineChars="0"/>
              <w:jc w:val="left"/>
              <w:textAlignment w:val="center"/>
              <w:rPr>
                <w:rFonts w:hint="eastAsia" w:ascii="仿宋" w:hAnsi="仿宋" w:eastAsia="仿宋" w:cs="仿宋"/>
                <w:color w:val="auto"/>
                <w:sz w:val="24"/>
              </w:rPr>
            </w:pPr>
            <w:r>
              <w:rPr>
                <w:rFonts w:hint="eastAsia" w:ascii="仿宋" w:hAnsi="仿宋" w:eastAsia="仿宋" w:cs="仿宋"/>
                <w:color w:val="auto"/>
                <w:sz w:val="24"/>
                <w:lang w:bidi="ar"/>
              </w:rPr>
              <w:t xml:space="preserve">1、1、分辨率≥3072x1728，靶面尺寸≥1/2.8英寸 </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2、支持≥6倍光学变倍、≥16倍数字变倍；</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3、接口≥1个RJ45接口、≥1个RS485接口、≥1对音频输入/输出接口、≥1个TF卡槽（最大≥512GB）、内置MIC，支持≥2路报警输入，≥1路报警输出</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 xml:space="preserve">4、应支持声光预警功能，当有人进入警戒区域时，应能联动语音提示、白光闪烁、录像及抓拍功能； </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 xml:space="preserve">5、支持通过IE浏览器发起单向语音广播； </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6、应支持音频异常侦测、磁盘满、IP地址冲突、FTP服务器异常故障报警功能</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 xml:space="preserve">7、支持绊线、双绊线、周界、物品遗留、物品丢失、徘徊、奔跑、人数统计、人群聚集、值岗检测智能算法； </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8、支持设置黑白名单</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9、支持字符显示，并支持自定义字符颜色；</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10、亮度等级≥11级</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11、支持设置≥4块感兴趣区域；</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12、应支持预置位冻结功能：调用预置位时，在达到目标预置位前，视频图像应停留在调用预置位之前的状态</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13、水平旋转范围≥350°，垂直旋转范围≥0°～90°</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14、应支持对经过监控画面中的行人进行双向通行的人员进行计数，支持报表统计</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15、支持DC12V和POE供电</w:t>
            </w:r>
            <w:r>
              <w:rPr>
                <w:rFonts w:hint="eastAsia" w:ascii="仿宋" w:hAnsi="仿宋" w:eastAsia="仿宋" w:cs="仿宋"/>
                <w:color w:val="auto"/>
                <w:sz w:val="24"/>
                <w:lang w:bidi="ar"/>
              </w:rPr>
              <w:br w:type="textWrapping"/>
            </w:r>
            <w:r>
              <w:rPr>
                <w:rFonts w:hint="eastAsia" w:ascii="仿宋" w:hAnsi="仿宋" w:eastAsia="仿宋" w:cs="仿宋"/>
                <w:color w:val="auto"/>
                <w:sz w:val="24"/>
              </w:rPr>
              <w:t>16、序号4、5、7项参数须提供第三方检测机构出具的检测报告复印件或扫描件证明</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722F9F12">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6B624AA">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台</w:t>
            </w:r>
          </w:p>
        </w:tc>
      </w:tr>
      <w:tr w14:paraId="398F5411">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5A51E1E2">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3</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E772366">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巡查指挥摄像机</w:t>
            </w:r>
          </w:p>
        </w:tc>
        <w:tc>
          <w:tcPr>
            <w:tcW w:w="2486" w:type="pct"/>
            <w:tcBorders>
              <w:top w:val="single" w:color="000000" w:sz="4" w:space="0"/>
              <w:left w:val="single" w:color="000000" w:sz="4" w:space="0"/>
              <w:bottom w:val="single" w:color="000000" w:sz="4" w:space="0"/>
              <w:right w:val="single" w:color="000000" w:sz="4" w:space="0"/>
            </w:tcBorders>
            <w:vAlign w:val="center"/>
          </w:tcPr>
          <w:p w14:paraId="4D8B998D">
            <w:pPr>
              <w:spacing w:line="240" w:lineRule="auto"/>
              <w:ind w:firstLine="0" w:firstLineChars="0"/>
              <w:jc w:val="left"/>
              <w:textAlignment w:val="center"/>
              <w:rPr>
                <w:rFonts w:hint="eastAsia" w:ascii="仿宋" w:hAnsi="仿宋" w:eastAsia="仿宋" w:cs="仿宋"/>
                <w:color w:val="auto"/>
                <w:sz w:val="24"/>
              </w:rPr>
            </w:pPr>
            <w:r>
              <w:rPr>
                <w:rFonts w:hint="eastAsia" w:ascii="仿宋" w:hAnsi="仿宋" w:eastAsia="仿宋" w:cs="仿宋"/>
                <w:color w:val="auto"/>
                <w:sz w:val="24"/>
                <w:lang w:bidi="ar"/>
              </w:rPr>
              <w:t>1.具有1个电源接口、≥2个千兆RJ45网络接口、≥1个RS485、≥1个Micro SD卡槽（最大支持≥256GB存储卡）；≥1对音频输入／输出接口；支持≥3路报警输入、≥2路报警输出；</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 xml:space="preserve">2.具有2个网口，支持双网口冗余功能； </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 xml:space="preserve">3.动点水平分辨力应≥1400TVL（H．265、分辨率为3072x1728，帧率为25fps，码率为6Mbps）； </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4.动点应支持≥20倍光学变倍，≥16倍数字变倍；</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5.动点支持最大抓拍分辨率为≥3072x1728；定点支持最大抓拍分辨率为≥3840x2160；</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6.定点≥1/2.8英寸、动点≥1/1.8英寸CMOS传感器;</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7.内置≥2个扬声器；</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8.可播放预录音频，支持远程喊话功能；</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9.支持红外灯补光，具有≥6颗红外补光灯；</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10.红外灯具有≥10级灯光亮度可调；</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11.应具有手动、自动、定时开关的功能；</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 xml:space="preserve">12.具有1颗红蓝警示灯；支持红蓝灯警示灯警戒； </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13.画面信息不应有明显的缺损，图像画面应连贯，物体移动时图像不应有前冲现象、图像边缘不应有明显的锯齿状、拉毛、断裂、拖尾等现象；</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14.具有强光抑制功能；</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15.具有透雾设置选项；</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16.具有电子防抖设置选项；</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17.具有区域曝光功能；</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18.具有绊线、区域入侵、进入区域、离开区域、奔跑、物品遗留、物品丢失、徘徊、人数统计、人群聚集、值岗检测行为的智能分析功能，可通过客户端软件或IE浏览器进行报警提示；</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19.动点具有人脸抓拍功能；</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 xml:space="preserve">20.支持输出人员的年龄、性别、表情、是否戴眼镜、是否戴口罩特征； </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21.动点通过镜头变倍可以抓拍≥50米半径范围的人脸；</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22.动点支持人脸表情（平静、高兴）识别；</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23.支持周界警戒和绊线警戒功能；</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24.可将视频图像存储至Micro SD卡或本地；支持断网续传；</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25.支持PoE供电；在PoE供电的情况下，支持通过DC12V电源输入接口给拾音器设备反向供电；</w:t>
            </w:r>
            <w:r>
              <w:rPr>
                <w:rFonts w:hint="eastAsia" w:ascii="仿宋" w:hAnsi="仿宋" w:eastAsia="仿宋" w:cs="仿宋"/>
                <w:color w:val="auto"/>
                <w:sz w:val="24"/>
                <w:lang w:bidi="ar"/>
              </w:rPr>
              <w:br w:type="textWrapping"/>
            </w:r>
            <w:r>
              <w:rPr>
                <w:rFonts w:hint="eastAsia" w:ascii="仿宋" w:hAnsi="仿宋" w:eastAsia="仿宋" w:cs="仿宋"/>
                <w:color w:val="auto"/>
                <w:sz w:val="24"/>
              </w:rPr>
              <w:t>26.序号2、3、12、20项参数须提供第三方检测机构出具的检测报告复印件或扫描件证明</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3AD0831">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1DC7BEC">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台</w:t>
            </w:r>
          </w:p>
        </w:tc>
      </w:tr>
      <w:tr w14:paraId="60246DA8">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20653A5F">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4</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550A9399">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温湿度时钟屏幕</w:t>
            </w:r>
          </w:p>
        </w:tc>
        <w:tc>
          <w:tcPr>
            <w:tcW w:w="2486" w:type="pct"/>
            <w:tcBorders>
              <w:top w:val="single" w:color="000000" w:sz="4" w:space="0"/>
              <w:left w:val="single" w:color="000000" w:sz="4" w:space="0"/>
              <w:bottom w:val="single" w:color="000000" w:sz="4" w:space="0"/>
              <w:right w:val="single" w:color="000000" w:sz="4" w:space="0"/>
            </w:tcBorders>
            <w:vAlign w:val="center"/>
          </w:tcPr>
          <w:p w14:paraId="53892502">
            <w:pPr>
              <w:spacing w:line="240" w:lineRule="auto"/>
              <w:ind w:firstLine="0" w:firstLineChars="0"/>
              <w:jc w:val="left"/>
              <w:textAlignment w:val="center"/>
              <w:rPr>
                <w:rFonts w:hint="eastAsia" w:ascii="仿宋" w:hAnsi="仿宋" w:eastAsia="仿宋" w:cs="仿宋"/>
                <w:color w:val="auto"/>
                <w:sz w:val="24"/>
              </w:rPr>
            </w:pPr>
            <w:r>
              <w:rPr>
                <w:rFonts w:hint="eastAsia" w:ascii="仿宋" w:hAnsi="仿宋" w:eastAsia="仿宋" w:cs="仿宋"/>
                <w:color w:val="auto"/>
                <w:sz w:val="24"/>
                <w:lang w:bidi="ar"/>
              </w:rPr>
              <w:t>1．温湿度屏与超广角全景摄像机一体化设计，具备时间、温湿度采集显示与全景画面采集功能；</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 xml:space="preserve">2.内置MIC和扬声器，具有≥1个RJ45接口、≥1路音频输入接口、≥1路音频输出接口、≥2路报警输入接口、≥1路报警输出接口、≥1个RS485接口、1个复位按钮、1个存储卡接口； </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3.支持通过触摸按键设置显示屏年、月、日、时、分、秒，支持调节年月日自动联动星期显示；</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 xml:space="preserve">4.支持将实时温湿度信息叠加到视频画面上； </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5.≤2.1mm超广角定焦镜头，支持ICR双滤切换；</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6.摄像机分辨率≥2592*1944；</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7.支持音频异常检测报警提示，支持超高音报警；</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 xml:space="preserve">8.支持音视频本地存储卡存储，录制的文件可使用通用播放软件播放； </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9.摄像机支持畸变矫正、远端放大功能；</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10.支持红外、白光补光，红外距离≥15m；</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11.支持三码流同时输出，主码流最高分辨率≥2592*1944@30fps，最高帧率≥1920*1080@60 fps；</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12.支持POE、DC12V供电；</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13.摄像机≥1/2.8英寸CMOS传感器</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14.摄像机应支持感兴趣区域设置，ROI支持主副码流各≥7个重点区域</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15.摄像机支持OSD字符叠加，支持≥5块区域，每个区域≥2行，支持温湿度数据动态叠加；</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16.高精度时钟，精度最高可达2PPM；</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17.温度显示范围应包含：-9~60℃，温度精度：±0.5℃；</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18.湿度显示范围应包含：0%~99%，湿度精度：≤3%；</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19.摄像机应支持给温湿度屏校时；</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20.功耗：DC12V供电：≤10W；POE供电：≤8W。</w:t>
            </w:r>
            <w:r>
              <w:rPr>
                <w:rFonts w:hint="eastAsia" w:ascii="仿宋" w:hAnsi="仿宋" w:eastAsia="仿宋" w:cs="仿宋"/>
                <w:color w:val="auto"/>
                <w:sz w:val="24"/>
                <w:lang w:bidi="ar"/>
              </w:rPr>
              <w:br w:type="textWrapping"/>
            </w:r>
            <w:r>
              <w:rPr>
                <w:rFonts w:hint="eastAsia" w:ascii="仿宋" w:hAnsi="仿宋" w:eastAsia="仿宋" w:cs="仿宋"/>
                <w:color w:val="auto"/>
                <w:sz w:val="24"/>
              </w:rPr>
              <w:t>21、序号3、4、6、7、8项参数须提供第三方检测机构出具的检测报告复印件或扫描件证明</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457C7A9">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128D80A8">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台</w:t>
            </w:r>
          </w:p>
        </w:tc>
      </w:tr>
      <w:tr w14:paraId="0B2DFD60">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3878AAD5">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5</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27F28945">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大会议桌</w:t>
            </w:r>
          </w:p>
        </w:tc>
        <w:tc>
          <w:tcPr>
            <w:tcW w:w="2486" w:type="pct"/>
            <w:tcBorders>
              <w:top w:val="single" w:color="000000" w:sz="4" w:space="0"/>
              <w:left w:val="single" w:color="000000" w:sz="4" w:space="0"/>
              <w:bottom w:val="single" w:color="000000" w:sz="4" w:space="0"/>
              <w:right w:val="single" w:color="000000" w:sz="4" w:space="0"/>
            </w:tcBorders>
            <w:vAlign w:val="center"/>
          </w:tcPr>
          <w:p w14:paraId="2C63B621">
            <w:pPr>
              <w:spacing w:line="240" w:lineRule="auto"/>
              <w:ind w:firstLine="0" w:firstLineChars="0"/>
              <w:jc w:val="left"/>
              <w:textAlignment w:val="center"/>
              <w:rPr>
                <w:rFonts w:hint="eastAsia" w:ascii="仿宋" w:hAnsi="仿宋" w:eastAsia="仿宋" w:cs="仿宋"/>
                <w:color w:val="auto"/>
                <w:sz w:val="24"/>
              </w:rPr>
            </w:pPr>
            <w:r>
              <w:rPr>
                <w:rFonts w:hint="default" w:ascii="仿宋" w:hAnsi="仿宋" w:eastAsia="仿宋" w:cs="仿宋"/>
                <w:color w:val="auto"/>
                <w:sz w:val="24"/>
                <w:lang w:bidi="ar"/>
              </w:rPr>
              <w:t>1.基本尺寸：长7000mm、宽1600mm，高度750mm；</w:t>
            </w:r>
            <w:r>
              <w:rPr>
                <w:rFonts w:hint="default" w:ascii="仿宋" w:hAnsi="仿宋" w:eastAsia="仿宋" w:cs="仿宋"/>
                <w:color w:val="auto"/>
                <w:sz w:val="24"/>
                <w:lang w:bidi="ar"/>
              </w:rPr>
              <w:br w:type="textWrapping"/>
            </w:r>
            <w:r>
              <w:rPr>
                <w:rFonts w:hint="default" w:ascii="仿宋" w:hAnsi="仿宋" w:eastAsia="仿宋" w:cs="仿宋"/>
                <w:color w:val="auto"/>
                <w:sz w:val="24"/>
                <w:lang w:bidi="ar"/>
              </w:rPr>
              <w:t>2.基材：E1级高密度中纤板（MDF）；</w:t>
            </w:r>
            <w:r>
              <w:rPr>
                <w:rFonts w:hint="default" w:ascii="仿宋" w:hAnsi="仿宋" w:eastAsia="仿宋" w:cs="仿宋"/>
                <w:color w:val="auto"/>
                <w:sz w:val="24"/>
                <w:lang w:bidi="ar"/>
              </w:rPr>
              <w:br w:type="textWrapping"/>
            </w:r>
            <w:r>
              <w:rPr>
                <w:rFonts w:hint="default" w:ascii="仿宋" w:hAnsi="仿宋" w:eastAsia="仿宋" w:cs="仿宋"/>
                <w:color w:val="auto"/>
                <w:sz w:val="24"/>
                <w:lang w:bidi="ar"/>
              </w:rPr>
              <w:t>3.饰面：三聚氰胺浸渍胶膜纸。</w:t>
            </w:r>
            <w:r>
              <w:rPr>
                <w:rFonts w:hint="default" w:ascii="仿宋" w:hAnsi="仿宋" w:eastAsia="仿宋" w:cs="仿宋"/>
                <w:color w:val="auto"/>
                <w:sz w:val="24"/>
                <w:lang w:bidi="ar"/>
              </w:rPr>
              <w:br w:type="textWrapping"/>
            </w:r>
            <w:r>
              <w:rPr>
                <w:rFonts w:hint="default" w:ascii="仿宋" w:hAnsi="仿宋" w:eastAsia="仿宋" w:cs="仿宋"/>
                <w:color w:val="auto"/>
                <w:sz w:val="24"/>
                <w:lang w:bidi="ar"/>
              </w:rPr>
              <w:t>4.符合GB/T 3324-2017《木家具通用技术条件》、GB 18580-2017（甲醛释放量 ≤ 0.124 mg/m</w:t>
            </w:r>
            <w:r>
              <w:rPr>
                <w:rFonts w:hint="eastAsia" w:ascii="仿宋" w:hAnsi="仿宋" w:eastAsia="仿宋" w:cs="仿宋"/>
                <w:color w:val="auto"/>
                <w:sz w:val="24"/>
                <w:lang w:bidi="ar"/>
              </w:rPr>
              <w:t>³</w:t>
            </w:r>
            <w:r>
              <w:rPr>
                <w:rFonts w:hint="default" w:ascii="仿宋" w:hAnsi="仿宋" w:eastAsia="仿宋" w:cs="仿宋"/>
                <w:color w:val="auto"/>
                <w:sz w:val="24"/>
                <w:lang w:bidi="ar"/>
              </w:rPr>
              <w:t>，达E1级）</w:t>
            </w:r>
            <w:r>
              <w:rPr>
                <w:rFonts w:hint="default" w:ascii="仿宋" w:hAnsi="仿宋" w:eastAsia="仿宋" w:cs="仿宋"/>
                <w:color w:val="auto"/>
                <w:sz w:val="24"/>
                <w:lang w:bidi="ar"/>
              </w:rPr>
              <w:br w:type="textWrapping"/>
            </w:r>
            <w:r>
              <w:rPr>
                <w:rFonts w:hint="default" w:ascii="仿宋" w:hAnsi="仿宋" w:eastAsia="仿宋" w:cs="仿宋"/>
                <w:color w:val="auto"/>
                <w:sz w:val="24"/>
                <w:lang w:bidi="ar"/>
              </w:rPr>
              <w:t>5.具体样式、外形由承建单位中标后和甲方确认</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FE44F54">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2</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1E29D358">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张</w:t>
            </w:r>
          </w:p>
        </w:tc>
      </w:tr>
      <w:tr w14:paraId="5139CAF9">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59683E95">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6</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52A41452">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会议椅</w:t>
            </w:r>
          </w:p>
        </w:tc>
        <w:tc>
          <w:tcPr>
            <w:tcW w:w="2486" w:type="pct"/>
            <w:tcBorders>
              <w:top w:val="single" w:color="000000" w:sz="4" w:space="0"/>
              <w:left w:val="single" w:color="000000" w:sz="4" w:space="0"/>
              <w:bottom w:val="single" w:color="000000" w:sz="4" w:space="0"/>
              <w:right w:val="single" w:color="000000" w:sz="4" w:space="0"/>
            </w:tcBorders>
            <w:vAlign w:val="center"/>
          </w:tcPr>
          <w:p w14:paraId="5607D029">
            <w:pPr>
              <w:spacing w:line="240" w:lineRule="auto"/>
              <w:ind w:firstLine="0" w:firstLineChars="0"/>
              <w:jc w:val="left"/>
              <w:textAlignment w:val="center"/>
              <w:rPr>
                <w:rFonts w:hint="eastAsia" w:ascii="仿宋" w:hAnsi="仿宋" w:eastAsia="仿宋" w:cs="仿宋"/>
                <w:color w:val="auto"/>
                <w:sz w:val="24"/>
              </w:rPr>
            </w:pPr>
            <w:r>
              <w:rPr>
                <w:rFonts w:hint="eastAsia" w:ascii="仿宋" w:hAnsi="仿宋" w:eastAsia="仿宋" w:cs="仿宋"/>
                <w:color w:val="auto"/>
                <w:sz w:val="24"/>
                <w:lang w:bidi="ar"/>
              </w:rPr>
              <w:t>1.基本尺寸：580mm*520mm；</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2.优质冷轧钢（厚度 ≥1.2 mm），经冲压焊接成型；</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3.表面处理：钢架静电粉末喷涂（黑/灰）；</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4.具体样式、外形由承建单位中标后和甲方确认</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65F97518">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30</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1E52D562">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把</w:t>
            </w:r>
          </w:p>
        </w:tc>
      </w:tr>
      <w:tr w14:paraId="37CF67FA">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133FF726">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7</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0448826">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操作台</w:t>
            </w:r>
          </w:p>
        </w:tc>
        <w:tc>
          <w:tcPr>
            <w:tcW w:w="2486" w:type="pct"/>
            <w:tcBorders>
              <w:top w:val="single" w:color="000000" w:sz="4" w:space="0"/>
              <w:left w:val="single" w:color="000000" w:sz="4" w:space="0"/>
              <w:bottom w:val="single" w:color="000000" w:sz="4" w:space="0"/>
              <w:right w:val="single" w:color="000000" w:sz="4" w:space="0"/>
            </w:tcBorders>
            <w:vAlign w:val="center"/>
          </w:tcPr>
          <w:p w14:paraId="7C664B95">
            <w:pPr>
              <w:spacing w:line="240" w:lineRule="auto"/>
              <w:ind w:firstLine="0" w:firstLineChars="0"/>
              <w:jc w:val="left"/>
              <w:textAlignment w:val="center"/>
              <w:rPr>
                <w:rFonts w:hint="eastAsia" w:ascii="仿宋" w:hAnsi="仿宋" w:eastAsia="仿宋" w:cs="仿宋"/>
                <w:color w:val="auto"/>
                <w:sz w:val="24"/>
              </w:rPr>
            </w:pPr>
            <w:r>
              <w:rPr>
                <w:rFonts w:hint="eastAsia" w:ascii="仿宋" w:hAnsi="仿宋" w:eastAsia="仿宋" w:cs="仿宋"/>
                <w:color w:val="auto"/>
                <w:sz w:val="24"/>
                <w:lang w:bidi="ar"/>
              </w:rPr>
              <w:t>1.尺寸：长1170mm，宽900mm，高750mm，柜体深640mm；</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2.厚度：通体0.7mm，台面1.2mm；</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3.防护等级：IP20</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4.表面处理：脱脂酸洗磷化、静电喷塑；</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5.材质工艺：扶手及柜体采用SPCC优质冷轧钢板，环保喷塑；</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6.包含椅子。</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CCF2F22">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2</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37D5C04">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套</w:t>
            </w:r>
          </w:p>
        </w:tc>
      </w:tr>
      <w:tr w14:paraId="1667A6D5">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4C5819F2">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8</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399BA6F">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防静电地板</w:t>
            </w:r>
          </w:p>
        </w:tc>
        <w:tc>
          <w:tcPr>
            <w:tcW w:w="2486" w:type="pct"/>
            <w:tcBorders>
              <w:top w:val="single" w:color="000000" w:sz="4" w:space="0"/>
              <w:left w:val="single" w:color="000000" w:sz="4" w:space="0"/>
              <w:bottom w:val="single" w:color="000000" w:sz="4" w:space="0"/>
              <w:right w:val="single" w:color="000000" w:sz="4" w:space="0"/>
            </w:tcBorders>
            <w:vAlign w:val="center"/>
          </w:tcPr>
          <w:p w14:paraId="68F3D5B4">
            <w:pPr>
              <w:spacing w:line="240" w:lineRule="auto"/>
              <w:ind w:firstLine="0" w:firstLineChars="0"/>
              <w:jc w:val="left"/>
              <w:textAlignment w:val="center"/>
              <w:rPr>
                <w:rFonts w:hint="eastAsia" w:ascii="仿宋" w:hAnsi="仿宋" w:eastAsia="仿宋" w:cs="仿宋"/>
                <w:color w:val="auto"/>
                <w:sz w:val="24"/>
              </w:rPr>
            </w:pPr>
            <w:r>
              <w:rPr>
                <w:rFonts w:hint="eastAsia" w:ascii="仿宋" w:hAnsi="仿宋" w:eastAsia="仿宋" w:cs="仿宋"/>
                <w:color w:val="auto"/>
                <w:sz w:val="24"/>
                <w:lang w:bidi="ar"/>
              </w:rPr>
              <w:t>600*600，陶瓷防静电地板</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23A71B2">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78</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72268E5">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w:t>
            </w:r>
          </w:p>
        </w:tc>
      </w:tr>
      <w:tr w14:paraId="5C247C20">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44FFD3C5">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9</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9270C6C">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防静电地板</w:t>
            </w:r>
          </w:p>
        </w:tc>
        <w:tc>
          <w:tcPr>
            <w:tcW w:w="2486" w:type="pct"/>
            <w:tcBorders>
              <w:top w:val="single" w:color="000000" w:sz="4" w:space="0"/>
              <w:left w:val="single" w:color="000000" w:sz="4" w:space="0"/>
              <w:bottom w:val="single" w:color="000000" w:sz="4" w:space="0"/>
              <w:right w:val="single" w:color="000000" w:sz="4" w:space="0"/>
            </w:tcBorders>
            <w:vAlign w:val="center"/>
          </w:tcPr>
          <w:p w14:paraId="7A3CC781">
            <w:pPr>
              <w:spacing w:line="240" w:lineRule="auto"/>
              <w:ind w:firstLine="0" w:firstLineChars="0"/>
              <w:jc w:val="left"/>
              <w:textAlignment w:val="center"/>
              <w:rPr>
                <w:rFonts w:hint="eastAsia" w:ascii="仿宋" w:hAnsi="仿宋" w:eastAsia="仿宋" w:cs="仿宋"/>
                <w:color w:val="auto"/>
                <w:sz w:val="24"/>
              </w:rPr>
            </w:pPr>
            <w:r>
              <w:rPr>
                <w:rFonts w:hint="eastAsia" w:ascii="仿宋" w:hAnsi="仿宋" w:eastAsia="仿宋" w:cs="仿宋"/>
                <w:color w:val="auto"/>
                <w:sz w:val="24"/>
                <w:lang w:bidi="ar"/>
              </w:rPr>
              <w:t>600*600，陶瓷防静电地板</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3C818AD">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10</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D258522">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w:t>
            </w:r>
          </w:p>
        </w:tc>
      </w:tr>
      <w:tr w14:paraId="00DA8DA7">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40E03B8">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10</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90B12F4">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体检设备</w:t>
            </w:r>
          </w:p>
        </w:tc>
        <w:tc>
          <w:tcPr>
            <w:tcW w:w="2486" w:type="pct"/>
            <w:tcBorders>
              <w:top w:val="single" w:color="000000" w:sz="4" w:space="0"/>
              <w:left w:val="single" w:color="000000" w:sz="4" w:space="0"/>
              <w:bottom w:val="single" w:color="000000" w:sz="4" w:space="0"/>
              <w:right w:val="single" w:color="000000" w:sz="4" w:space="0"/>
            </w:tcBorders>
            <w:vAlign w:val="center"/>
          </w:tcPr>
          <w:p w14:paraId="4B8E4CCB">
            <w:pPr>
              <w:spacing w:line="240" w:lineRule="auto"/>
              <w:ind w:firstLine="0" w:firstLineChars="0"/>
              <w:jc w:val="left"/>
              <w:textAlignment w:val="center"/>
              <w:rPr>
                <w:rFonts w:hint="eastAsia" w:ascii="仿宋" w:hAnsi="仿宋" w:eastAsia="仿宋" w:cs="仿宋"/>
                <w:color w:val="auto"/>
                <w:sz w:val="24"/>
              </w:rPr>
            </w:pPr>
            <w:r>
              <w:rPr>
                <w:rFonts w:hint="eastAsia" w:ascii="仿宋" w:hAnsi="仿宋" w:eastAsia="仿宋" w:cs="仿宋"/>
                <w:color w:val="auto"/>
                <w:sz w:val="24"/>
                <w:lang w:bidi="ar"/>
              </w:rPr>
              <w:t>1、认证方式：二代身份证、人脸识别两种认证，可自由组合</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2、操作系统：Android 11</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3、屏幕：8英寸，分辨率1280×800，多点触控，文字、图片显示清晰</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4、扬声器：自带扬声器进行语音提示，音量可调</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5、CPU：主频2GHz，四核</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6、存储：运行内存2GB；存储容量16GB</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7、供电：10000mAh，充电口：Type-C，支持快充</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8、联网功能：支持 WiFi和以太网，同时支持蓝牙联网</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9、人脸验证时间≤2S/人，取像时间≤0.1S/人；人像验证准确率≥99%；支持人脸自动定位</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10、摄像头：800W像素前、后双置摄像头，具有自动对焦功能</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11、三防设计：IP54，能防水和防尘抗跌落</w:t>
            </w:r>
            <w:r>
              <w:rPr>
                <w:rFonts w:hint="eastAsia" w:ascii="仿宋" w:hAnsi="仿宋" w:eastAsia="仿宋" w:cs="仿宋"/>
                <w:color w:val="auto"/>
                <w:sz w:val="24"/>
                <w:lang w:bidi="ar"/>
              </w:rPr>
              <w:br w:type="textWrapping"/>
            </w:r>
            <w:r>
              <w:rPr>
                <w:rFonts w:hint="eastAsia" w:ascii="仿宋" w:hAnsi="仿宋" w:eastAsia="仿宋" w:cs="仿宋"/>
                <w:color w:val="auto"/>
                <w:sz w:val="24"/>
                <w:lang w:bidi="ar"/>
              </w:rPr>
              <w:t>12、安装方式：可手持，同时支持支架或壁挂式安装</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1A8FF263">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10</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BE9449F">
            <w:pPr>
              <w:spacing w:line="240" w:lineRule="auto"/>
              <w:ind w:firstLine="0" w:firstLineChars="0"/>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台</w:t>
            </w:r>
          </w:p>
        </w:tc>
      </w:tr>
      <w:tr w14:paraId="28733192">
        <w:tblPrEx>
          <w:tblCellMar>
            <w:top w:w="0" w:type="dxa"/>
            <w:left w:w="108" w:type="dxa"/>
            <w:bottom w:w="0" w:type="dxa"/>
            <w:right w:w="108" w:type="dxa"/>
          </w:tblCellMar>
        </w:tblPrEx>
        <w:trPr>
          <w:trHeight w:val="433"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303DFA3D">
            <w:pPr>
              <w:spacing w:line="240" w:lineRule="auto"/>
              <w:ind w:firstLine="0" w:firstLineChars="0"/>
              <w:jc w:val="center"/>
              <w:textAlignment w:val="center"/>
              <w:rPr>
                <w:rFonts w:hint="eastAsia" w:ascii="仿宋" w:hAnsi="仿宋" w:eastAsia="仿宋" w:cs="仿宋"/>
                <w:color w:val="auto"/>
                <w:sz w:val="24"/>
                <w:lang w:bidi="ar"/>
              </w:rPr>
            </w:pP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1985029D">
            <w:pPr>
              <w:spacing w:line="240" w:lineRule="auto"/>
              <w:ind w:firstLine="0" w:firstLineChars="0"/>
              <w:jc w:val="center"/>
              <w:textAlignment w:val="center"/>
              <w:rPr>
                <w:rFonts w:hint="default" w:ascii="仿宋" w:hAnsi="仿宋" w:eastAsia="仿宋" w:cs="仿宋"/>
                <w:color w:val="auto"/>
                <w:sz w:val="24"/>
                <w:lang w:val="en-US" w:eastAsia="zh-CN" w:bidi="ar"/>
              </w:rPr>
            </w:pPr>
            <w:r>
              <w:rPr>
                <w:rFonts w:hint="eastAsia" w:ascii="仿宋" w:hAnsi="仿宋" w:eastAsia="仿宋" w:cs="仿宋"/>
                <w:color w:val="auto"/>
                <w:sz w:val="24"/>
                <w:lang w:val="en-US" w:eastAsia="zh-CN" w:bidi="ar"/>
              </w:rPr>
              <w:t>标准化考点系统集成服务</w:t>
            </w:r>
          </w:p>
        </w:tc>
        <w:tc>
          <w:tcPr>
            <w:tcW w:w="2486" w:type="pct"/>
            <w:tcBorders>
              <w:top w:val="single" w:color="000000" w:sz="4" w:space="0"/>
              <w:left w:val="single" w:color="000000" w:sz="4" w:space="0"/>
              <w:bottom w:val="single" w:color="000000" w:sz="4" w:space="0"/>
              <w:right w:val="single" w:color="000000" w:sz="4" w:space="0"/>
            </w:tcBorders>
            <w:vAlign w:val="center"/>
          </w:tcPr>
          <w:p w14:paraId="04A23D4F">
            <w:pPr>
              <w:spacing w:line="240" w:lineRule="auto"/>
              <w:ind w:firstLine="0" w:firstLineChars="0"/>
              <w:jc w:val="left"/>
              <w:textAlignment w:val="center"/>
              <w:rPr>
                <w:rFonts w:hint="default" w:ascii="仿宋" w:hAnsi="仿宋" w:eastAsia="仿宋" w:cs="仿宋"/>
                <w:color w:val="auto"/>
                <w:sz w:val="24"/>
                <w:lang w:val="en-US" w:eastAsia="zh-CN" w:bidi="ar"/>
              </w:rPr>
            </w:pPr>
            <w:r>
              <w:rPr>
                <w:rFonts w:hint="eastAsia" w:ascii="仿宋" w:hAnsi="仿宋" w:eastAsia="仿宋" w:cs="仿宋"/>
                <w:color w:val="auto"/>
                <w:sz w:val="24"/>
                <w:lang w:val="en-US" w:eastAsia="zh-CN" w:bidi="ar"/>
              </w:rPr>
              <w:t>标准化考点系统集成服务及考试指挥中心环境布置</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5A961C0E">
            <w:pPr>
              <w:spacing w:line="240" w:lineRule="auto"/>
              <w:ind w:firstLine="0" w:firstLineChars="0"/>
              <w:jc w:val="center"/>
              <w:textAlignment w:val="center"/>
              <w:rPr>
                <w:rFonts w:hint="default" w:ascii="仿宋" w:hAnsi="仿宋" w:eastAsia="仿宋" w:cs="仿宋"/>
                <w:color w:val="auto"/>
                <w:sz w:val="24"/>
                <w:lang w:val="en-US" w:eastAsia="zh-CN" w:bidi="ar"/>
              </w:rPr>
            </w:pPr>
            <w:r>
              <w:rPr>
                <w:rFonts w:hint="eastAsia" w:ascii="仿宋" w:hAnsi="仿宋" w:eastAsia="仿宋" w:cs="仿宋"/>
                <w:color w:val="auto"/>
                <w:sz w:val="24"/>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A66DCBF">
            <w:pPr>
              <w:spacing w:line="240" w:lineRule="auto"/>
              <w:ind w:firstLine="0" w:firstLineChars="0"/>
              <w:jc w:val="center"/>
              <w:textAlignment w:val="center"/>
              <w:rPr>
                <w:rFonts w:hint="eastAsia" w:ascii="仿宋" w:hAnsi="仿宋" w:eastAsia="仿宋" w:cs="仿宋"/>
                <w:color w:val="auto"/>
                <w:sz w:val="24"/>
                <w:lang w:val="en-US" w:eastAsia="zh-CN" w:bidi="ar"/>
              </w:rPr>
            </w:pPr>
            <w:r>
              <w:rPr>
                <w:rFonts w:hint="eastAsia" w:ascii="仿宋" w:hAnsi="仿宋" w:eastAsia="仿宋" w:cs="仿宋"/>
                <w:color w:val="auto"/>
                <w:sz w:val="24"/>
                <w:lang w:val="en-US" w:eastAsia="zh-CN" w:bidi="ar"/>
              </w:rPr>
              <w:t>项</w:t>
            </w:r>
          </w:p>
        </w:tc>
      </w:tr>
    </w:tbl>
    <w:p w14:paraId="35F983F0">
      <w:pPr>
        <w:ind w:firstLine="560"/>
        <w:rPr>
          <w:rFonts w:hint="eastAsia"/>
        </w:rPr>
      </w:pPr>
    </w:p>
    <w:p w14:paraId="02FACEA6">
      <w:pPr>
        <w:ind w:firstLine="560"/>
        <w:rPr>
          <w:rFonts w:hint="eastAsia"/>
        </w:rPr>
      </w:pPr>
    </w:p>
    <w:p w14:paraId="11A4731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lang w:val="en-US" w:eastAsia="zh-CN"/>
        </w:rPr>
      </w:pPr>
    </w:p>
    <w:sectPr>
      <w:headerReference r:id="rId7" w:type="default"/>
      <w:footerReference r:id="rId8" w:type="default"/>
      <w:pgSz w:w="16838" w:h="11906" w:orient="landscape"/>
      <w:pgMar w:top="1080" w:right="1440" w:bottom="108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Songti SC">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038D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276F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5276F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3F5D3">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49B70">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B49B70">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BB97C">
    <w:pPr>
      <w:pStyle w:val="13"/>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40D5">
    <w:pPr>
      <w:pStyle w:val="14"/>
      <w:pBdr>
        <w:bottom w:val="single" w:color="auto" w:sz="4" w:space="1"/>
      </w:pBdr>
      <w:rPr>
        <w:rFonts w:hint="eastAsia" w:ascii="仿宋_GB2312" w:hAnsi="仿宋_GB2312" w:eastAsia="仿宋_GB2312" w:cs="仿宋_GB2312"/>
        <w:sz w:val="24"/>
        <w:szCs w:val="24"/>
        <w:lang w:val="en-US" w:eastAsia="zh-CN"/>
      </w:rPr>
    </w:pPr>
    <w:r>
      <w:rPr>
        <w:rFonts w:hint="eastAsia"/>
      </w:rPr>
      <w:tab/>
    </w:r>
    <w:r>
      <w:rPr>
        <w:rFonts w:hint="eastAsia"/>
      </w:rPr>
      <w:t xml:space="preserve">                         </w:t>
    </w:r>
    <w:r>
      <w:rPr>
        <w:rFonts w:hint="eastAsia"/>
        <w:lang w:val="en-US" w:eastAsia="zh-CN"/>
      </w:rPr>
      <w:t xml:space="preserve">          </w:t>
    </w:r>
    <w:r>
      <w:rPr>
        <w:rFonts w:hint="eastAsia"/>
      </w:rPr>
      <w:t xml:space="preserve">     </w:t>
    </w:r>
    <w:r>
      <w:rPr>
        <w:rFonts w:hint="eastAsia"/>
        <w:b/>
        <w:bCs/>
      </w:rPr>
      <w:t xml:space="preserve">  </w:t>
    </w: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
        <w:sz w:val="24"/>
        <w:szCs w:val="24"/>
        <w:lang w:eastAsia="zh-CN"/>
      </w:rPr>
      <w:t>祁连采购询价（货物）2026-01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98A3B">
    <w:pPr>
      <w:keepNext w:val="0"/>
      <w:keepLines w:val="0"/>
      <w:widowControl/>
      <w:suppressLineNumbers w:val="0"/>
      <w:pBdr>
        <w:bottom w:val="single" w:color="auto" w:sz="4" w:space="0"/>
      </w:pBdr>
      <w:ind w:left="6300" w:hanging="6300" w:hangingChars="3000"/>
      <w:jc w:val="left"/>
      <w:rPr>
        <w:rFonts w:hint="default"/>
        <w:lang w:val="en-US"/>
      </w:rPr>
    </w:pPr>
    <w:r>
      <w:rPr>
        <w:rFonts w:hint="eastAsia"/>
        <w:lang w:val="en-US" w:eastAsia="zh-CN"/>
      </w:rPr>
      <w:t xml:space="preserve">                                                                                           </w:t>
    </w:r>
    <w:r>
      <w:rPr>
        <w:rFonts w:hint="eastAsia" w:ascii="仿宋_GB2312" w:hAnsi="仿宋_GB2312" w:eastAsia="仿宋_GB2312" w:cs="仿宋_GB2312"/>
        <w:b/>
        <w:sz w:val="24"/>
        <w:szCs w:val="24"/>
        <w:lang w:eastAsia="zh-CN"/>
      </w:rPr>
      <w:t>祁连采购询价（货物）2026-01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FA4B8">
    <w:pPr>
      <w:pStyle w:val="14"/>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918AF"/>
    <w:multiLevelType w:val="singleLevel"/>
    <w:tmpl w:val="969918AF"/>
    <w:lvl w:ilvl="0" w:tentative="0">
      <w:start w:val="1"/>
      <w:numFmt w:val="decimal"/>
      <w:lvlText w:val="%1."/>
      <w:lvlJc w:val="left"/>
      <w:pPr>
        <w:tabs>
          <w:tab w:val="left" w:pos="312"/>
        </w:tabs>
      </w:pPr>
    </w:lvl>
  </w:abstractNum>
  <w:abstractNum w:abstractNumId="1">
    <w:nsid w:val="9A9E5928"/>
    <w:multiLevelType w:val="singleLevel"/>
    <w:tmpl w:val="9A9E5928"/>
    <w:lvl w:ilvl="0" w:tentative="0">
      <w:start w:val="1"/>
      <w:numFmt w:val="decimal"/>
      <w:lvlText w:val="%1."/>
      <w:lvlJc w:val="left"/>
      <w:pPr>
        <w:tabs>
          <w:tab w:val="left" w:pos="312"/>
        </w:tabs>
      </w:pPr>
    </w:lvl>
  </w:abstractNum>
  <w:abstractNum w:abstractNumId="2">
    <w:nsid w:val="F39B19EA"/>
    <w:multiLevelType w:val="multilevel"/>
    <w:tmpl w:val="F39B19EA"/>
    <w:lvl w:ilvl="0" w:tentative="0">
      <w:start w:val="1"/>
      <w:numFmt w:val="chineseCountingThousand"/>
      <w:suff w:val="nothing"/>
      <w:lvlText w:val="%1、"/>
      <w:lvlJc w:val="left"/>
      <w:pPr>
        <w:ind w:left="0" w:firstLine="567"/>
      </w:pPr>
      <w:rPr>
        <w:rFonts w:hint="eastAsia"/>
      </w:rPr>
    </w:lvl>
    <w:lvl w:ilvl="1" w:tentative="0">
      <w:start w:val="1"/>
      <w:numFmt w:val="decimal"/>
      <w:isLgl/>
      <w:suff w:val="nothing"/>
      <w:lvlText w:val="%1.%2"/>
      <w:lvlJc w:val="left"/>
      <w:pPr>
        <w:ind w:left="0" w:firstLine="567"/>
      </w:pPr>
      <w:rPr>
        <w:rFonts w:hint="eastAsia"/>
      </w:rPr>
    </w:lvl>
    <w:lvl w:ilvl="2" w:tentative="0">
      <w:start w:val="1"/>
      <w:numFmt w:val="decimal"/>
      <w:isLgl/>
      <w:suff w:val="nothing"/>
      <w:lvlText w:val="%1.%2.%3"/>
      <w:lvlJc w:val="left"/>
      <w:pPr>
        <w:ind w:left="3970" w:firstLine="567"/>
      </w:pPr>
      <w:rPr>
        <w:rFonts w:hint="eastAsia"/>
        <w:lang w:bidi="zh-CN"/>
      </w:rPr>
    </w:lvl>
    <w:lvl w:ilvl="3" w:tentative="0">
      <w:start w:val="1"/>
      <w:numFmt w:val="decimal"/>
      <w:isLgl/>
      <w:lvlText w:val="%1.%2.%3.%4"/>
      <w:lvlJc w:val="left"/>
      <w:pPr>
        <w:tabs>
          <w:tab w:val="left" w:pos="1134"/>
        </w:tabs>
        <w:ind w:left="0" w:firstLine="0"/>
      </w:pPr>
      <w:rPr>
        <w:rFonts w:hint="eastAsia"/>
      </w:rPr>
    </w:lvl>
    <w:lvl w:ilvl="4" w:tentative="0">
      <w:start w:val="1"/>
      <w:numFmt w:val="decimal"/>
      <w:isLgl/>
      <w:lvlText w:val="%1.%2.%3.%4.%5"/>
      <w:lvlJc w:val="left"/>
      <w:pPr>
        <w:tabs>
          <w:tab w:val="left" w:pos="1191"/>
        </w:tabs>
        <w:ind w:left="0" w:firstLine="0"/>
      </w:pPr>
      <w:rPr>
        <w:rFonts w:hint="eastAsia"/>
      </w:rPr>
    </w:lvl>
    <w:lvl w:ilvl="5" w:tentative="0">
      <w:start w:val="1"/>
      <w:numFmt w:val="decimal"/>
      <w:isLgl/>
      <w:lvlText w:val="%1.%2.%3.%4.%5.%6"/>
      <w:lvlJc w:val="left"/>
      <w:pPr>
        <w:tabs>
          <w:tab w:val="left" w:pos="1418"/>
        </w:tabs>
        <w:ind w:left="0" w:firstLine="0"/>
      </w:pPr>
      <w:rPr>
        <w:rFonts w:hint="eastAsia"/>
      </w:rPr>
    </w:lvl>
    <w:lvl w:ilvl="6" w:tentative="0">
      <w:start w:val="1"/>
      <w:numFmt w:val="chineseCountingThousand"/>
      <w:lvlText w:val="（%7）"/>
      <w:lvlJc w:val="left"/>
      <w:pPr>
        <w:tabs>
          <w:tab w:val="left" w:pos="1236"/>
        </w:tabs>
        <w:ind w:left="0" w:firstLine="568"/>
      </w:pPr>
      <w:rPr>
        <w:rFonts w:hint="eastAsia"/>
        <w:lang w:val="en-US"/>
      </w:rPr>
    </w:lvl>
    <w:lvl w:ilvl="7" w:tentative="0">
      <w:start w:val="1"/>
      <w:numFmt w:val="decimal"/>
      <w:lvlRestart w:val="1"/>
      <w:pStyle w:val="5"/>
      <w:isLgl/>
      <w:lvlText w:val="表%1.%2.%3-%8"/>
      <w:lvlJc w:val="left"/>
      <w:pPr>
        <w:tabs>
          <w:tab w:val="left" w:pos="4570"/>
        </w:tabs>
        <w:ind w:left="4111" w:firstLine="0"/>
      </w:pPr>
      <w:rPr>
        <w:rFonts w:hint="eastAsia"/>
      </w:rPr>
    </w:lvl>
    <w:lvl w:ilvl="8" w:tentative="0">
      <w:start w:val="1"/>
      <w:numFmt w:val="decimal"/>
      <w:lvlRestart w:val="1"/>
      <w:isLgl/>
      <w:lvlText w:val="图%1.%2.%3-%9"/>
      <w:lvlJc w:val="left"/>
      <w:pPr>
        <w:tabs>
          <w:tab w:val="left" w:pos="1134"/>
        </w:tabs>
        <w:ind w:left="0" w:firstLine="0"/>
      </w:pPr>
      <w:rPr>
        <w:rFonts w:hint="eastAsia"/>
        <w:b w:val="0"/>
        <w:bCs w:val="0"/>
        <w:i w:val="0"/>
        <w:iCs w:val="0"/>
        <w:caps w:val="0"/>
        <w:smallCaps w:val="0"/>
        <w:strike w:val="0"/>
        <w:dstrike w:val="0"/>
        <w:vanish w:val="0"/>
        <w:color w:val="00000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abstractNum>
  <w:abstractNum w:abstractNumId="3">
    <w:nsid w:val="F9CD3780"/>
    <w:multiLevelType w:val="multilevel"/>
    <w:tmpl w:val="F9CD3780"/>
    <w:lvl w:ilvl="0" w:tentative="0">
      <w:start w:val="1"/>
      <w:numFmt w:val="decimal"/>
      <w:suff w:val="space"/>
      <w:lvlText w:val="1.1 %1"/>
      <w:lvlJc w:val="left"/>
      <w:pPr>
        <w:tabs>
          <w:tab w:val="left" w:pos="0"/>
        </w:tabs>
        <w:ind w:left="907" w:hanging="907"/>
      </w:pPr>
      <w:rPr>
        <w:rFonts w:hint="default" w:ascii="宋体" w:hAnsi="宋体" w:eastAsia="宋体" w:cs="宋体"/>
      </w:rPr>
    </w:lvl>
    <w:lvl w:ilvl="1" w:tentative="0">
      <w:start w:val="1"/>
      <w:numFmt w:val="decimal"/>
      <w:isLgl/>
      <w:suff w:val="space"/>
      <w:lvlText w:val="%1.%2 "/>
      <w:lvlJc w:val="left"/>
      <w:pPr>
        <w:ind w:left="794" w:hanging="794"/>
      </w:pPr>
      <w:rPr>
        <w:rFonts w:hint="default" w:ascii="宋体" w:hAnsi="宋体" w:eastAsia="宋体" w:cs="宋体"/>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6E76E9A0"/>
    <w:multiLevelType w:val="singleLevel"/>
    <w:tmpl w:val="6E76E9A0"/>
    <w:lvl w:ilvl="0" w:tentative="0">
      <w:start w:val="1"/>
      <w:numFmt w:val="decimal"/>
      <w:lvlText w:val="%1."/>
      <w:lvlJc w:val="left"/>
      <w:pPr>
        <w:tabs>
          <w:tab w:val="left" w:pos="312"/>
        </w:tabs>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YmZmYzIxYjQyMGE4MWZmMDQ0ZWQ2OTE5YTIwNjcifQ=="/>
  </w:docVars>
  <w:rsids>
    <w:rsidRoot w:val="1FB503F1"/>
    <w:rsid w:val="00196069"/>
    <w:rsid w:val="001D52C7"/>
    <w:rsid w:val="001D7D62"/>
    <w:rsid w:val="00270BE1"/>
    <w:rsid w:val="00FB62F5"/>
    <w:rsid w:val="012810B4"/>
    <w:rsid w:val="0158132B"/>
    <w:rsid w:val="017460A8"/>
    <w:rsid w:val="01AF7DAC"/>
    <w:rsid w:val="01BC06E8"/>
    <w:rsid w:val="01C20BC1"/>
    <w:rsid w:val="02105DD0"/>
    <w:rsid w:val="0213141D"/>
    <w:rsid w:val="02201D8C"/>
    <w:rsid w:val="022C73D2"/>
    <w:rsid w:val="024D5FBD"/>
    <w:rsid w:val="025E5706"/>
    <w:rsid w:val="02691984"/>
    <w:rsid w:val="02693733"/>
    <w:rsid w:val="026C6D7F"/>
    <w:rsid w:val="026E0D49"/>
    <w:rsid w:val="02B81FC4"/>
    <w:rsid w:val="02E334E5"/>
    <w:rsid w:val="02FC0103"/>
    <w:rsid w:val="030A5EB4"/>
    <w:rsid w:val="030F42DA"/>
    <w:rsid w:val="038500F8"/>
    <w:rsid w:val="03887BE8"/>
    <w:rsid w:val="038D5C10"/>
    <w:rsid w:val="03C54999"/>
    <w:rsid w:val="03D270B5"/>
    <w:rsid w:val="03DB41BC"/>
    <w:rsid w:val="03EA08A3"/>
    <w:rsid w:val="03FD4132"/>
    <w:rsid w:val="049820AD"/>
    <w:rsid w:val="049F168E"/>
    <w:rsid w:val="04AB29D8"/>
    <w:rsid w:val="04E213EE"/>
    <w:rsid w:val="04E35A1E"/>
    <w:rsid w:val="04F45324"/>
    <w:rsid w:val="04F82B4C"/>
    <w:rsid w:val="05104339"/>
    <w:rsid w:val="05216546"/>
    <w:rsid w:val="053E2C54"/>
    <w:rsid w:val="053F305D"/>
    <w:rsid w:val="05551D4C"/>
    <w:rsid w:val="05637E3F"/>
    <w:rsid w:val="05730D01"/>
    <w:rsid w:val="05872B13"/>
    <w:rsid w:val="058F1702"/>
    <w:rsid w:val="05AA2098"/>
    <w:rsid w:val="062005AC"/>
    <w:rsid w:val="06530982"/>
    <w:rsid w:val="068943A3"/>
    <w:rsid w:val="068F128E"/>
    <w:rsid w:val="06A116ED"/>
    <w:rsid w:val="06C453DB"/>
    <w:rsid w:val="06C47189"/>
    <w:rsid w:val="06DC0977"/>
    <w:rsid w:val="06E26751"/>
    <w:rsid w:val="06FF4665"/>
    <w:rsid w:val="071E722A"/>
    <w:rsid w:val="076962DE"/>
    <w:rsid w:val="07731872"/>
    <w:rsid w:val="077B1AD3"/>
    <w:rsid w:val="078302DA"/>
    <w:rsid w:val="07AD40C1"/>
    <w:rsid w:val="07AD418F"/>
    <w:rsid w:val="07CC279A"/>
    <w:rsid w:val="07DC4642"/>
    <w:rsid w:val="08111E34"/>
    <w:rsid w:val="086504F8"/>
    <w:rsid w:val="08705316"/>
    <w:rsid w:val="08FC4E61"/>
    <w:rsid w:val="090C4E18"/>
    <w:rsid w:val="09343200"/>
    <w:rsid w:val="0949606C"/>
    <w:rsid w:val="094B3B92"/>
    <w:rsid w:val="095101A9"/>
    <w:rsid w:val="095E0222"/>
    <w:rsid w:val="0976433C"/>
    <w:rsid w:val="09800998"/>
    <w:rsid w:val="098826F0"/>
    <w:rsid w:val="09A84AD3"/>
    <w:rsid w:val="09C83435"/>
    <w:rsid w:val="09C87915"/>
    <w:rsid w:val="0A23066B"/>
    <w:rsid w:val="0A323E62"/>
    <w:rsid w:val="0A4E4EBE"/>
    <w:rsid w:val="0A6A0FE0"/>
    <w:rsid w:val="0A8D4643"/>
    <w:rsid w:val="0AA74DF8"/>
    <w:rsid w:val="0AE81C3F"/>
    <w:rsid w:val="0AFB4B2F"/>
    <w:rsid w:val="0B1C57E6"/>
    <w:rsid w:val="0B3F3282"/>
    <w:rsid w:val="0B48228B"/>
    <w:rsid w:val="0B4D3BF1"/>
    <w:rsid w:val="0B61144B"/>
    <w:rsid w:val="0B696551"/>
    <w:rsid w:val="0B754EF6"/>
    <w:rsid w:val="0B7F6848"/>
    <w:rsid w:val="0BB21CA6"/>
    <w:rsid w:val="0BBF6171"/>
    <w:rsid w:val="0BC419DA"/>
    <w:rsid w:val="0BCB0FBA"/>
    <w:rsid w:val="0BE4681D"/>
    <w:rsid w:val="0C060244"/>
    <w:rsid w:val="0C236700"/>
    <w:rsid w:val="0C2F1295"/>
    <w:rsid w:val="0C4C3EA9"/>
    <w:rsid w:val="0C5069E0"/>
    <w:rsid w:val="0C8A2C23"/>
    <w:rsid w:val="0CA85ECE"/>
    <w:rsid w:val="0CC779D3"/>
    <w:rsid w:val="0CD45C4C"/>
    <w:rsid w:val="0CD47FB0"/>
    <w:rsid w:val="0CF87B8D"/>
    <w:rsid w:val="0D0B7015"/>
    <w:rsid w:val="0D0B7840"/>
    <w:rsid w:val="0D136775"/>
    <w:rsid w:val="0D1C43CC"/>
    <w:rsid w:val="0D2210AE"/>
    <w:rsid w:val="0D442DD2"/>
    <w:rsid w:val="0D562B4A"/>
    <w:rsid w:val="0D780CCE"/>
    <w:rsid w:val="0DA377B9"/>
    <w:rsid w:val="0DA73361"/>
    <w:rsid w:val="0DAB10A3"/>
    <w:rsid w:val="0DDA3736"/>
    <w:rsid w:val="0DEA1BCB"/>
    <w:rsid w:val="0DEF71E2"/>
    <w:rsid w:val="0DF04D08"/>
    <w:rsid w:val="0E13513B"/>
    <w:rsid w:val="0E1910A1"/>
    <w:rsid w:val="0E2849FA"/>
    <w:rsid w:val="0E5509D4"/>
    <w:rsid w:val="0EAF4BC3"/>
    <w:rsid w:val="0F026AA1"/>
    <w:rsid w:val="0F036697"/>
    <w:rsid w:val="0F4F5A5E"/>
    <w:rsid w:val="0F9718DF"/>
    <w:rsid w:val="0FB14559"/>
    <w:rsid w:val="0FDC19E8"/>
    <w:rsid w:val="101E6836"/>
    <w:rsid w:val="1021389E"/>
    <w:rsid w:val="103510F8"/>
    <w:rsid w:val="104430E9"/>
    <w:rsid w:val="10593038"/>
    <w:rsid w:val="10633CA2"/>
    <w:rsid w:val="1064474E"/>
    <w:rsid w:val="10685009"/>
    <w:rsid w:val="10727C56"/>
    <w:rsid w:val="107E38F1"/>
    <w:rsid w:val="10A02A15"/>
    <w:rsid w:val="10A67900"/>
    <w:rsid w:val="11032FA4"/>
    <w:rsid w:val="1134315E"/>
    <w:rsid w:val="113A0411"/>
    <w:rsid w:val="115B4F87"/>
    <w:rsid w:val="116E48C1"/>
    <w:rsid w:val="1187564F"/>
    <w:rsid w:val="119448FA"/>
    <w:rsid w:val="11B20C52"/>
    <w:rsid w:val="11C40985"/>
    <w:rsid w:val="12124480"/>
    <w:rsid w:val="12553378"/>
    <w:rsid w:val="125D0492"/>
    <w:rsid w:val="12641821"/>
    <w:rsid w:val="126748F0"/>
    <w:rsid w:val="128123D2"/>
    <w:rsid w:val="12862B02"/>
    <w:rsid w:val="12891287"/>
    <w:rsid w:val="130152C1"/>
    <w:rsid w:val="132A7BA8"/>
    <w:rsid w:val="132C0590"/>
    <w:rsid w:val="133B4C77"/>
    <w:rsid w:val="136C6BDF"/>
    <w:rsid w:val="1384217A"/>
    <w:rsid w:val="13873A19"/>
    <w:rsid w:val="13897791"/>
    <w:rsid w:val="13995CCE"/>
    <w:rsid w:val="13A50343"/>
    <w:rsid w:val="13DB5B12"/>
    <w:rsid w:val="13E56991"/>
    <w:rsid w:val="13FF7A53"/>
    <w:rsid w:val="140715A5"/>
    <w:rsid w:val="141D7473"/>
    <w:rsid w:val="143E0FD5"/>
    <w:rsid w:val="1444190A"/>
    <w:rsid w:val="144714CC"/>
    <w:rsid w:val="144F29CC"/>
    <w:rsid w:val="146A3F93"/>
    <w:rsid w:val="147541B9"/>
    <w:rsid w:val="14A37B17"/>
    <w:rsid w:val="14C60571"/>
    <w:rsid w:val="14C91E0F"/>
    <w:rsid w:val="14CF5677"/>
    <w:rsid w:val="150115A9"/>
    <w:rsid w:val="151320B3"/>
    <w:rsid w:val="152B4878"/>
    <w:rsid w:val="15674F9D"/>
    <w:rsid w:val="159E5049"/>
    <w:rsid w:val="15B57021"/>
    <w:rsid w:val="15DF7B3C"/>
    <w:rsid w:val="160666E3"/>
    <w:rsid w:val="161812A0"/>
    <w:rsid w:val="164F1C46"/>
    <w:rsid w:val="16526EA3"/>
    <w:rsid w:val="165D4D2C"/>
    <w:rsid w:val="16842491"/>
    <w:rsid w:val="169326D4"/>
    <w:rsid w:val="169A1CB5"/>
    <w:rsid w:val="169F35DA"/>
    <w:rsid w:val="16A9014A"/>
    <w:rsid w:val="16D03928"/>
    <w:rsid w:val="16E42F30"/>
    <w:rsid w:val="17163A31"/>
    <w:rsid w:val="171B66A3"/>
    <w:rsid w:val="17365E81"/>
    <w:rsid w:val="174A36DB"/>
    <w:rsid w:val="17CC05B4"/>
    <w:rsid w:val="17EE22B8"/>
    <w:rsid w:val="18075128"/>
    <w:rsid w:val="18273A1C"/>
    <w:rsid w:val="182E6B59"/>
    <w:rsid w:val="183103F7"/>
    <w:rsid w:val="183879D7"/>
    <w:rsid w:val="18455C50"/>
    <w:rsid w:val="186C4291"/>
    <w:rsid w:val="187A7FF0"/>
    <w:rsid w:val="188624F1"/>
    <w:rsid w:val="18890233"/>
    <w:rsid w:val="189A5F9C"/>
    <w:rsid w:val="18AE7C99"/>
    <w:rsid w:val="18BD5039"/>
    <w:rsid w:val="18CB084B"/>
    <w:rsid w:val="18CC3DBA"/>
    <w:rsid w:val="18D0287B"/>
    <w:rsid w:val="18D23988"/>
    <w:rsid w:val="18D538B1"/>
    <w:rsid w:val="193463F1"/>
    <w:rsid w:val="19423E37"/>
    <w:rsid w:val="19597C05"/>
    <w:rsid w:val="19677734"/>
    <w:rsid w:val="19722A75"/>
    <w:rsid w:val="19741C4B"/>
    <w:rsid w:val="1988673C"/>
    <w:rsid w:val="19AC242B"/>
    <w:rsid w:val="19AF5A77"/>
    <w:rsid w:val="19D667AB"/>
    <w:rsid w:val="19E815E6"/>
    <w:rsid w:val="19EA2F53"/>
    <w:rsid w:val="1A050334"/>
    <w:rsid w:val="1A2153BB"/>
    <w:rsid w:val="1A245FEE"/>
    <w:rsid w:val="1A2E4BEE"/>
    <w:rsid w:val="1A4771F2"/>
    <w:rsid w:val="1A4D1800"/>
    <w:rsid w:val="1A4D6F28"/>
    <w:rsid w:val="1A8B0292"/>
    <w:rsid w:val="1AAE21D3"/>
    <w:rsid w:val="1AAF4FD3"/>
    <w:rsid w:val="1AB07CF9"/>
    <w:rsid w:val="1ABA46D4"/>
    <w:rsid w:val="1AD66541"/>
    <w:rsid w:val="1AF10480"/>
    <w:rsid w:val="1AFA0F74"/>
    <w:rsid w:val="1B2448E2"/>
    <w:rsid w:val="1B4E69A4"/>
    <w:rsid w:val="1B6034CD"/>
    <w:rsid w:val="1B83540D"/>
    <w:rsid w:val="1B860A5A"/>
    <w:rsid w:val="1BB235FD"/>
    <w:rsid w:val="1C365FDC"/>
    <w:rsid w:val="1C424981"/>
    <w:rsid w:val="1C534DE0"/>
    <w:rsid w:val="1C650A0C"/>
    <w:rsid w:val="1C6C4820"/>
    <w:rsid w:val="1C7F7E5B"/>
    <w:rsid w:val="1C8F393E"/>
    <w:rsid w:val="1C9D42AD"/>
    <w:rsid w:val="1CCE5248"/>
    <w:rsid w:val="1CD21244"/>
    <w:rsid w:val="1CDD6D9F"/>
    <w:rsid w:val="1CDF7B51"/>
    <w:rsid w:val="1CE4012E"/>
    <w:rsid w:val="1CF4606C"/>
    <w:rsid w:val="1CFF6D16"/>
    <w:rsid w:val="1D2B7B0B"/>
    <w:rsid w:val="1D403ABF"/>
    <w:rsid w:val="1D525097"/>
    <w:rsid w:val="1D6F7686"/>
    <w:rsid w:val="1D7274E7"/>
    <w:rsid w:val="1DCE724B"/>
    <w:rsid w:val="1DE57D57"/>
    <w:rsid w:val="1DFE27E5"/>
    <w:rsid w:val="1E2A6014"/>
    <w:rsid w:val="1E4470D6"/>
    <w:rsid w:val="1E450758"/>
    <w:rsid w:val="1E5A233A"/>
    <w:rsid w:val="1EB61656"/>
    <w:rsid w:val="1EBF49AE"/>
    <w:rsid w:val="1EFE1E36"/>
    <w:rsid w:val="1F093E7B"/>
    <w:rsid w:val="1F12130C"/>
    <w:rsid w:val="1F160957"/>
    <w:rsid w:val="1F310CB4"/>
    <w:rsid w:val="1F374545"/>
    <w:rsid w:val="1F4153C3"/>
    <w:rsid w:val="1F5C21FD"/>
    <w:rsid w:val="1F69491A"/>
    <w:rsid w:val="1F6A2B6C"/>
    <w:rsid w:val="1F703EFB"/>
    <w:rsid w:val="1F8D23B7"/>
    <w:rsid w:val="1F983C27"/>
    <w:rsid w:val="1FB503F1"/>
    <w:rsid w:val="1FD20711"/>
    <w:rsid w:val="1FDF604C"/>
    <w:rsid w:val="1FFF67A6"/>
    <w:rsid w:val="20006BB8"/>
    <w:rsid w:val="20174376"/>
    <w:rsid w:val="2020322B"/>
    <w:rsid w:val="20302F78"/>
    <w:rsid w:val="207D60B5"/>
    <w:rsid w:val="209D0D1F"/>
    <w:rsid w:val="20C65FB9"/>
    <w:rsid w:val="20CA00FD"/>
    <w:rsid w:val="20EA3839"/>
    <w:rsid w:val="21026DD4"/>
    <w:rsid w:val="21311468"/>
    <w:rsid w:val="21425423"/>
    <w:rsid w:val="214473ED"/>
    <w:rsid w:val="21581498"/>
    <w:rsid w:val="215B0293"/>
    <w:rsid w:val="2188552B"/>
    <w:rsid w:val="21957C48"/>
    <w:rsid w:val="21E07116"/>
    <w:rsid w:val="220D6CB7"/>
    <w:rsid w:val="220F79FB"/>
    <w:rsid w:val="222C548E"/>
    <w:rsid w:val="224F6049"/>
    <w:rsid w:val="226412AC"/>
    <w:rsid w:val="22765384"/>
    <w:rsid w:val="227F384F"/>
    <w:rsid w:val="228C0EC4"/>
    <w:rsid w:val="22AB27D3"/>
    <w:rsid w:val="22BA602A"/>
    <w:rsid w:val="22CF2CE6"/>
    <w:rsid w:val="22D64075"/>
    <w:rsid w:val="22E744D4"/>
    <w:rsid w:val="22EF3388"/>
    <w:rsid w:val="23654914"/>
    <w:rsid w:val="236C49D9"/>
    <w:rsid w:val="237D6BE6"/>
    <w:rsid w:val="239A7798"/>
    <w:rsid w:val="239E4BA0"/>
    <w:rsid w:val="23A128D5"/>
    <w:rsid w:val="23AB3BDD"/>
    <w:rsid w:val="23D06D16"/>
    <w:rsid w:val="23D514B5"/>
    <w:rsid w:val="23D83E1C"/>
    <w:rsid w:val="23E719D6"/>
    <w:rsid w:val="23F549CE"/>
    <w:rsid w:val="23FE417B"/>
    <w:rsid w:val="2416475B"/>
    <w:rsid w:val="241A61E3"/>
    <w:rsid w:val="24376D95"/>
    <w:rsid w:val="243E36AA"/>
    <w:rsid w:val="24596D0B"/>
    <w:rsid w:val="24612064"/>
    <w:rsid w:val="24817561"/>
    <w:rsid w:val="249266C1"/>
    <w:rsid w:val="24977834"/>
    <w:rsid w:val="249C1034"/>
    <w:rsid w:val="24DC0741"/>
    <w:rsid w:val="24E95ABB"/>
    <w:rsid w:val="251019A6"/>
    <w:rsid w:val="251F61A7"/>
    <w:rsid w:val="25230CFB"/>
    <w:rsid w:val="256F255E"/>
    <w:rsid w:val="25900E53"/>
    <w:rsid w:val="25AE752B"/>
    <w:rsid w:val="25B368EF"/>
    <w:rsid w:val="25B54415"/>
    <w:rsid w:val="25C74149"/>
    <w:rsid w:val="25D725DE"/>
    <w:rsid w:val="25DF15C7"/>
    <w:rsid w:val="25F84AA2"/>
    <w:rsid w:val="26086C3B"/>
    <w:rsid w:val="260F621B"/>
    <w:rsid w:val="261C26E6"/>
    <w:rsid w:val="26431A21"/>
    <w:rsid w:val="265D1E02"/>
    <w:rsid w:val="26982CDC"/>
    <w:rsid w:val="26A10E3D"/>
    <w:rsid w:val="26BF13F3"/>
    <w:rsid w:val="26D3645A"/>
    <w:rsid w:val="26DE46D7"/>
    <w:rsid w:val="27211A72"/>
    <w:rsid w:val="274C0DA9"/>
    <w:rsid w:val="277D0F63"/>
    <w:rsid w:val="279B6CFB"/>
    <w:rsid w:val="27D03390"/>
    <w:rsid w:val="27D25752"/>
    <w:rsid w:val="280320A7"/>
    <w:rsid w:val="283E4B96"/>
    <w:rsid w:val="286A04DB"/>
    <w:rsid w:val="28846321"/>
    <w:rsid w:val="288A1B89"/>
    <w:rsid w:val="288D1679"/>
    <w:rsid w:val="28AB7D51"/>
    <w:rsid w:val="28BE5CD7"/>
    <w:rsid w:val="28C13CD6"/>
    <w:rsid w:val="28F613AE"/>
    <w:rsid w:val="29064F88"/>
    <w:rsid w:val="290A62F9"/>
    <w:rsid w:val="2920604A"/>
    <w:rsid w:val="292B7B22"/>
    <w:rsid w:val="29341C0B"/>
    <w:rsid w:val="2936669D"/>
    <w:rsid w:val="29453D02"/>
    <w:rsid w:val="2969101A"/>
    <w:rsid w:val="297A643A"/>
    <w:rsid w:val="297F1E8F"/>
    <w:rsid w:val="298D1946"/>
    <w:rsid w:val="299D3B3E"/>
    <w:rsid w:val="29AF561F"/>
    <w:rsid w:val="29EB48A9"/>
    <w:rsid w:val="2A092CD7"/>
    <w:rsid w:val="2A1D2DF3"/>
    <w:rsid w:val="2A407CAF"/>
    <w:rsid w:val="2A426494"/>
    <w:rsid w:val="2A4754B1"/>
    <w:rsid w:val="2A4A7CDA"/>
    <w:rsid w:val="2A7228D5"/>
    <w:rsid w:val="2A7F1496"/>
    <w:rsid w:val="2A8645D2"/>
    <w:rsid w:val="2A867B1E"/>
    <w:rsid w:val="2A88659C"/>
    <w:rsid w:val="2A9D3143"/>
    <w:rsid w:val="2AAF58B8"/>
    <w:rsid w:val="2ADC7A7B"/>
    <w:rsid w:val="2B030FA6"/>
    <w:rsid w:val="2B035C23"/>
    <w:rsid w:val="2B2142FB"/>
    <w:rsid w:val="2B68109E"/>
    <w:rsid w:val="2BAF49D7"/>
    <w:rsid w:val="2BB00098"/>
    <w:rsid w:val="2BDD587B"/>
    <w:rsid w:val="2BE27F2E"/>
    <w:rsid w:val="2BFF7F67"/>
    <w:rsid w:val="2C027C88"/>
    <w:rsid w:val="2C4604BD"/>
    <w:rsid w:val="2C567FD4"/>
    <w:rsid w:val="2C5F157F"/>
    <w:rsid w:val="2C7C3EDF"/>
    <w:rsid w:val="2CAF1BB4"/>
    <w:rsid w:val="2CE51A84"/>
    <w:rsid w:val="2CEA709A"/>
    <w:rsid w:val="2CEF2E84"/>
    <w:rsid w:val="2D371BB4"/>
    <w:rsid w:val="2D3B78F6"/>
    <w:rsid w:val="2D3C63BE"/>
    <w:rsid w:val="2D3C71CA"/>
    <w:rsid w:val="2D40315E"/>
    <w:rsid w:val="2D46629B"/>
    <w:rsid w:val="2D482013"/>
    <w:rsid w:val="2D6E3C49"/>
    <w:rsid w:val="2D8017AD"/>
    <w:rsid w:val="2D855015"/>
    <w:rsid w:val="2D872B3B"/>
    <w:rsid w:val="2DC63106"/>
    <w:rsid w:val="2DC72F38"/>
    <w:rsid w:val="2DEA30CA"/>
    <w:rsid w:val="2DEA4E78"/>
    <w:rsid w:val="2DEF248E"/>
    <w:rsid w:val="2DF161BA"/>
    <w:rsid w:val="2E0917A2"/>
    <w:rsid w:val="2E2B3D36"/>
    <w:rsid w:val="2E2E6637"/>
    <w:rsid w:val="2E3860DE"/>
    <w:rsid w:val="2E47450E"/>
    <w:rsid w:val="2E4A44E9"/>
    <w:rsid w:val="2E4E2EF3"/>
    <w:rsid w:val="2E6E7857"/>
    <w:rsid w:val="2EAC037F"/>
    <w:rsid w:val="2EE8000A"/>
    <w:rsid w:val="2EFA558F"/>
    <w:rsid w:val="2F097580"/>
    <w:rsid w:val="2F307202"/>
    <w:rsid w:val="2F3D1741"/>
    <w:rsid w:val="2F432A92"/>
    <w:rsid w:val="2F776BDF"/>
    <w:rsid w:val="2FB15C4D"/>
    <w:rsid w:val="2FBA00AC"/>
    <w:rsid w:val="2FEC3129"/>
    <w:rsid w:val="2FFF10AF"/>
    <w:rsid w:val="304271ED"/>
    <w:rsid w:val="30474804"/>
    <w:rsid w:val="304E7940"/>
    <w:rsid w:val="305807BF"/>
    <w:rsid w:val="306E1D90"/>
    <w:rsid w:val="307D6477"/>
    <w:rsid w:val="308415B4"/>
    <w:rsid w:val="30986E0D"/>
    <w:rsid w:val="30C776F3"/>
    <w:rsid w:val="30C85944"/>
    <w:rsid w:val="30CE0A81"/>
    <w:rsid w:val="30E3452C"/>
    <w:rsid w:val="30F2476F"/>
    <w:rsid w:val="31181226"/>
    <w:rsid w:val="31250B86"/>
    <w:rsid w:val="313034EA"/>
    <w:rsid w:val="31307046"/>
    <w:rsid w:val="313C1E8F"/>
    <w:rsid w:val="3153404F"/>
    <w:rsid w:val="316B62D0"/>
    <w:rsid w:val="318D3842"/>
    <w:rsid w:val="31B9703B"/>
    <w:rsid w:val="31D16A7B"/>
    <w:rsid w:val="31D64091"/>
    <w:rsid w:val="31DE2F46"/>
    <w:rsid w:val="31E40383"/>
    <w:rsid w:val="31EC5663"/>
    <w:rsid w:val="321C1669"/>
    <w:rsid w:val="3220355E"/>
    <w:rsid w:val="32340DB8"/>
    <w:rsid w:val="32384256"/>
    <w:rsid w:val="325202C4"/>
    <w:rsid w:val="32562ADC"/>
    <w:rsid w:val="32607DFF"/>
    <w:rsid w:val="327D275F"/>
    <w:rsid w:val="32902492"/>
    <w:rsid w:val="32917FB8"/>
    <w:rsid w:val="329A2711"/>
    <w:rsid w:val="329F4483"/>
    <w:rsid w:val="32A01FA9"/>
    <w:rsid w:val="32A22CFF"/>
    <w:rsid w:val="32B61940"/>
    <w:rsid w:val="32D8641B"/>
    <w:rsid w:val="32DB0F7C"/>
    <w:rsid w:val="32F72511"/>
    <w:rsid w:val="32F745C6"/>
    <w:rsid w:val="33080245"/>
    <w:rsid w:val="33356B95"/>
    <w:rsid w:val="333C7F24"/>
    <w:rsid w:val="3346722C"/>
    <w:rsid w:val="334F639C"/>
    <w:rsid w:val="33541711"/>
    <w:rsid w:val="33572FB0"/>
    <w:rsid w:val="3378103A"/>
    <w:rsid w:val="33863895"/>
    <w:rsid w:val="338673F1"/>
    <w:rsid w:val="33B95A18"/>
    <w:rsid w:val="33C00B55"/>
    <w:rsid w:val="33EB66E4"/>
    <w:rsid w:val="34051D0C"/>
    <w:rsid w:val="34232E92"/>
    <w:rsid w:val="3428494C"/>
    <w:rsid w:val="343B01DB"/>
    <w:rsid w:val="343C0E35"/>
    <w:rsid w:val="34545741"/>
    <w:rsid w:val="34613902"/>
    <w:rsid w:val="34B561E0"/>
    <w:rsid w:val="34C91C8B"/>
    <w:rsid w:val="34E81C26"/>
    <w:rsid w:val="34EE524E"/>
    <w:rsid w:val="350E58F0"/>
    <w:rsid w:val="350F0CCE"/>
    <w:rsid w:val="3529272A"/>
    <w:rsid w:val="352D221A"/>
    <w:rsid w:val="35421D4F"/>
    <w:rsid w:val="356C2617"/>
    <w:rsid w:val="359D0A22"/>
    <w:rsid w:val="35A95732"/>
    <w:rsid w:val="35EF32C0"/>
    <w:rsid w:val="36007C30"/>
    <w:rsid w:val="362829E1"/>
    <w:rsid w:val="3699568D"/>
    <w:rsid w:val="36A007CA"/>
    <w:rsid w:val="36A04C6E"/>
    <w:rsid w:val="36F9612C"/>
    <w:rsid w:val="374E6478"/>
    <w:rsid w:val="37515F68"/>
    <w:rsid w:val="37712166"/>
    <w:rsid w:val="378D6FA0"/>
    <w:rsid w:val="37977E1F"/>
    <w:rsid w:val="37B06CE3"/>
    <w:rsid w:val="37DA41AF"/>
    <w:rsid w:val="37DD15AA"/>
    <w:rsid w:val="37FB65FF"/>
    <w:rsid w:val="3810372D"/>
    <w:rsid w:val="381551E7"/>
    <w:rsid w:val="38262F51"/>
    <w:rsid w:val="38325D99"/>
    <w:rsid w:val="38327B47"/>
    <w:rsid w:val="383C2774"/>
    <w:rsid w:val="38454B17"/>
    <w:rsid w:val="385201EA"/>
    <w:rsid w:val="385908FD"/>
    <w:rsid w:val="388C276E"/>
    <w:rsid w:val="38AF1198"/>
    <w:rsid w:val="38C42E95"/>
    <w:rsid w:val="390823AC"/>
    <w:rsid w:val="3947306E"/>
    <w:rsid w:val="3948423E"/>
    <w:rsid w:val="394915ED"/>
    <w:rsid w:val="39677CC5"/>
    <w:rsid w:val="396957EB"/>
    <w:rsid w:val="39736669"/>
    <w:rsid w:val="398443D3"/>
    <w:rsid w:val="3991601D"/>
    <w:rsid w:val="39A24859"/>
    <w:rsid w:val="39BD78E5"/>
    <w:rsid w:val="39C24EFB"/>
    <w:rsid w:val="39C649EB"/>
    <w:rsid w:val="39CD7B28"/>
    <w:rsid w:val="39D343B4"/>
    <w:rsid w:val="39D95B15"/>
    <w:rsid w:val="39FA4695"/>
    <w:rsid w:val="3A2B0CF2"/>
    <w:rsid w:val="3A3B7187"/>
    <w:rsid w:val="3A6366DE"/>
    <w:rsid w:val="3A6F5083"/>
    <w:rsid w:val="3A72247D"/>
    <w:rsid w:val="3A80103E"/>
    <w:rsid w:val="3A8B34FA"/>
    <w:rsid w:val="3A8D6D49"/>
    <w:rsid w:val="3AA741F5"/>
    <w:rsid w:val="3AE46386"/>
    <w:rsid w:val="3AEA295B"/>
    <w:rsid w:val="3AFE01B5"/>
    <w:rsid w:val="3B0532F1"/>
    <w:rsid w:val="3B1A12A6"/>
    <w:rsid w:val="3B3616FD"/>
    <w:rsid w:val="3B5F0920"/>
    <w:rsid w:val="3B765F9D"/>
    <w:rsid w:val="3B8A37F6"/>
    <w:rsid w:val="3B925C20"/>
    <w:rsid w:val="3BD038FF"/>
    <w:rsid w:val="3C3C0F95"/>
    <w:rsid w:val="3C975DE8"/>
    <w:rsid w:val="3CA60B04"/>
    <w:rsid w:val="3CAD59EE"/>
    <w:rsid w:val="3CB925E5"/>
    <w:rsid w:val="3CBC3E83"/>
    <w:rsid w:val="3CC01BC6"/>
    <w:rsid w:val="3CCD7E3F"/>
    <w:rsid w:val="3CE166A2"/>
    <w:rsid w:val="3CE47B11"/>
    <w:rsid w:val="3CEC4769"/>
    <w:rsid w:val="3D3D4FC4"/>
    <w:rsid w:val="3D6918DE"/>
    <w:rsid w:val="3D742C13"/>
    <w:rsid w:val="3D74650C"/>
    <w:rsid w:val="3DA2751D"/>
    <w:rsid w:val="3DBF3C2B"/>
    <w:rsid w:val="3DC00D99"/>
    <w:rsid w:val="3DE11DF4"/>
    <w:rsid w:val="3DE73182"/>
    <w:rsid w:val="3DFA4C63"/>
    <w:rsid w:val="3E513F36"/>
    <w:rsid w:val="3E56693F"/>
    <w:rsid w:val="3E720C5C"/>
    <w:rsid w:val="3EC6086E"/>
    <w:rsid w:val="3ECE0D0F"/>
    <w:rsid w:val="3EDE27D7"/>
    <w:rsid w:val="3F1D13F6"/>
    <w:rsid w:val="3F3E5024"/>
    <w:rsid w:val="3F424B14"/>
    <w:rsid w:val="3F4A1C1A"/>
    <w:rsid w:val="3F4A37E7"/>
    <w:rsid w:val="3F514D57"/>
    <w:rsid w:val="3F962850"/>
    <w:rsid w:val="3FEB3464"/>
    <w:rsid w:val="403A2086"/>
    <w:rsid w:val="405D084F"/>
    <w:rsid w:val="407570D2"/>
    <w:rsid w:val="407C4056"/>
    <w:rsid w:val="40953369"/>
    <w:rsid w:val="40BB4110"/>
    <w:rsid w:val="40DA0D7C"/>
    <w:rsid w:val="4114603C"/>
    <w:rsid w:val="412070D7"/>
    <w:rsid w:val="413565E5"/>
    <w:rsid w:val="41412BA9"/>
    <w:rsid w:val="41432DC5"/>
    <w:rsid w:val="4148218A"/>
    <w:rsid w:val="41490819"/>
    <w:rsid w:val="41517290"/>
    <w:rsid w:val="415A0A7F"/>
    <w:rsid w:val="416845DA"/>
    <w:rsid w:val="416C40CA"/>
    <w:rsid w:val="417E46EB"/>
    <w:rsid w:val="41896F94"/>
    <w:rsid w:val="41B617E9"/>
    <w:rsid w:val="41B810BD"/>
    <w:rsid w:val="41B8730F"/>
    <w:rsid w:val="41D8350E"/>
    <w:rsid w:val="41DC353F"/>
    <w:rsid w:val="41FD4D22"/>
    <w:rsid w:val="4213623F"/>
    <w:rsid w:val="421D53C4"/>
    <w:rsid w:val="42220C2D"/>
    <w:rsid w:val="42734FE4"/>
    <w:rsid w:val="42750D5C"/>
    <w:rsid w:val="428D254A"/>
    <w:rsid w:val="42B37AD7"/>
    <w:rsid w:val="42C27D1A"/>
    <w:rsid w:val="42E163D8"/>
    <w:rsid w:val="43374264"/>
    <w:rsid w:val="435C1F1C"/>
    <w:rsid w:val="43613324"/>
    <w:rsid w:val="43CA157C"/>
    <w:rsid w:val="43D63A7D"/>
    <w:rsid w:val="43F14D5A"/>
    <w:rsid w:val="44095C00"/>
    <w:rsid w:val="440A1978"/>
    <w:rsid w:val="44153253"/>
    <w:rsid w:val="441F3676"/>
    <w:rsid w:val="44457209"/>
    <w:rsid w:val="44760DBC"/>
    <w:rsid w:val="44782D86"/>
    <w:rsid w:val="4491139C"/>
    <w:rsid w:val="449A0F4E"/>
    <w:rsid w:val="449A1241"/>
    <w:rsid w:val="449B0822"/>
    <w:rsid w:val="44BD4C3D"/>
    <w:rsid w:val="44D04970"/>
    <w:rsid w:val="44D161D2"/>
    <w:rsid w:val="44ED16B1"/>
    <w:rsid w:val="44F3065E"/>
    <w:rsid w:val="44FA19ED"/>
    <w:rsid w:val="44FA7C3F"/>
    <w:rsid w:val="44FF14E1"/>
    <w:rsid w:val="45120AE5"/>
    <w:rsid w:val="45132AAF"/>
    <w:rsid w:val="45260A34"/>
    <w:rsid w:val="45412F53"/>
    <w:rsid w:val="456128A6"/>
    <w:rsid w:val="45815C6A"/>
    <w:rsid w:val="45BF2201"/>
    <w:rsid w:val="45E76415"/>
    <w:rsid w:val="463B050F"/>
    <w:rsid w:val="464B19D8"/>
    <w:rsid w:val="468E4AE3"/>
    <w:rsid w:val="46A00372"/>
    <w:rsid w:val="46A34152"/>
    <w:rsid w:val="46BA0264"/>
    <w:rsid w:val="46F012F9"/>
    <w:rsid w:val="46F04E55"/>
    <w:rsid w:val="46F350E9"/>
    <w:rsid w:val="46FD7572"/>
    <w:rsid w:val="470C7E70"/>
    <w:rsid w:val="47244AEE"/>
    <w:rsid w:val="47290367"/>
    <w:rsid w:val="474C5F8F"/>
    <w:rsid w:val="475A49C5"/>
    <w:rsid w:val="475C24EB"/>
    <w:rsid w:val="475F022D"/>
    <w:rsid w:val="47A67C0A"/>
    <w:rsid w:val="47BE4F54"/>
    <w:rsid w:val="47D501D0"/>
    <w:rsid w:val="47F00E85"/>
    <w:rsid w:val="47F40975"/>
    <w:rsid w:val="481D7ECC"/>
    <w:rsid w:val="482A1914"/>
    <w:rsid w:val="48425B85"/>
    <w:rsid w:val="485B09F4"/>
    <w:rsid w:val="486D24D6"/>
    <w:rsid w:val="48733F90"/>
    <w:rsid w:val="487B4BF3"/>
    <w:rsid w:val="487F0B87"/>
    <w:rsid w:val="48926900"/>
    <w:rsid w:val="48AA54D8"/>
    <w:rsid w:val="48E1714C"/>
    <w:rsid w:val="48F0738F"/>
    <w:rsid w:val="48F6071D"/>
    <w:rsid w:val="48F717B9"/>
    <w:rsid w:val="48FF5824"/>
    <w:rsid w:val="49127600"/>
    <w:rsid w:val="491B5E0C"/>
    <w:rsid w:val="49284D7B"/>
    <w:rsid w:val="492E6109"/>
    <w:rsid w:val="492E7991"/>
    <w:rsid w:val="49523BA5"/>
    <w:rsid w:val="498B70B7"/>
    <w:rsid w:val="49985F24"/>
    <w:rsid w:val="499B0A0A"/>
    <w:rsid w:val="49CC7DFC"/>
    <w:rsid w:val="49D24CE6"/>
    <w:rsid w:val="49EF5898"/>
    <w:rsid w:val="49F95898"/>
    <w:rsid w:val="4A062BE2"/>
    <w:rsid w:val="4A273284"/>
    <w:rsid w:val="4A2829AE"/>
    <w:rsid w:val="4A3634C7"/>
    <w:rsid w:val="4A5C2802"/>
    <w:rsid w:val="4A5E657A"/>
    <w:rsid w:val="4A6A687A"/>
    <w:rsid w:val="4A71383E"/>
    <w:rsid w:val="4A791E3E"/>
    <w:rsid w:val="4A8A736F"/>
    <w:rsid w:val="4AB450E6"/>
    <w:rsid w:val="4B3E33A3"/>
    <w:rsid w:val="4B5D2CD5"/>
    <w:rsid w:val="4B750754"/>
    <w:rsid w:val="4BB5041C"/>
    <w:rsid w:val="4BBC1BF8"/>
    <w:rsid w:val="4BC30D8B"/>
    <w:rsid w:val="4BCD1C09"/>
    <w:rsid w:val="4C2B3177"/>
    <w:rsid w:val="4C4C3644"/>
    <w:rsid w:val="4C681932"/>
    <w:rsid w:val="4CB93F3C"/>
    <w:rsid w:val="4CC052CA"/>
    <w:rsid w:val="4CD66A7C"/>
    <w:rsid w:val="4CDF1BF4"/>
    <w:rsid w:val="4D203FBB"/>
    <w:rsid w:val="4D357A66"/>
    <w:rsid w:val="4D387556"/>
    <w:rsid w:val="4D3D691B"/>
    <w:rsid w:val="4D6D36A4"/>
    <w:rsid w:val="4D6E76F5"/>
    <w:rsid w:val="4D7762D0"/>
    <w:rsid w:val="4D7907C2"/>
    <w:rsid w:val="4D7A5D81"/>
    <w:rsid w:val="4DAA68A8"/>
    <w:rsid w:val="4DAB7D28"/>
    <w:rsid w:val="4DD45821"/>
    <w:rsid w:val="4E1C0C26"/>
    <w:rsid w:val="4E30647F"/>
    <w:rsid w:val="4E464393"/>
    <w:rsid w:val="4E577EB0"/>
    <w:rsid w:val="4E964B1C"/>
    <w:rsid w:val="4EA34EA3"/>
    <w:rsid w:val="4ECA0682"/>
    <w:rsid w:val="4EDA5A98"/>
    <w:rsid w:val="4EDB63EB"/>
    <w:rsid w:val="4F2A1121"/>
    <w:rsid w:val="4F460F9F"/>
    <w:rsid w:val="4F4F2935"/>
    <w:rsid w:val="4FAE3B00"/>
    <w:rsid w:val="4FF27E90"/>
    <w:rsid w:val="4FF534DD"/>
    <w:rsid w:val="4FFA4F97"/>
    <w:rsid w:val="500B2D00"/>
    <w:rsid w:val="500E459E"/>
    <w:rsid w:val="50130C0F"/>
    <w:rsid w:val="50213975"/>
    <w:rsid w:val="50724B2D"/>
    <w:rsid w:val="50894192"/>
    <w:rsid w:val="50A15412"/>
    <w:rsid w:val="50AD290D"/>
    <w:rsid w:val="50BB0282"/>
    <w:rsid w:val="50C93A2E"/>
    <w:rsid w:val="50CF71DC"/>
    <w:rsid w:val="50DC2C87"/>
    <w:rsid w:val="50E579F5"/>
    <w:rsid w:val="51063E17"/>
    <w:rsid w:val="51223B20"/>
    <w:rsid w:val="51291C37"/>
    <w:rsid w:val="513B7F7E"/>
    <w:rsid w:val="514364CA"/>
    <w:rsid w:val="5147420C"/>
    <w:rsid w:val="51477D68"/>
    <w:rsid w:val="51644DBE"/>
    <w:rsid w:val="516721B8"/>
    <w:rsid w:val="51714DE5"/>
    <w:rsid w:val="517368EC"/>
    <w:rsid w:val="51A46F68"/>
    <w:rsid w:val="51C94C21"/>
    <w:rsid w:val="51DB5307"/>
    <w:rsid w:val="51EE02EF"/>
    <w:rsid w:val="521560B8"/>
    <w:rsid w:val="521C2FA3"/>
    <w:rsid w:val="522117A8"/>
    <w:rsid w:val="522D08D0"/>
    <w:rsid w:val="5268443A"/>
    <w:rsid w:val="526F3A1A"/>
    <w:rsid w:val="52727F85"/>
    <w:rsid w:val="52957C34"/>
    <w:rsid w:val="52A80CDA"/>
    <w:rsid w:val="52D25D57"/>
    <w:rsid w:val="52D90E94"/>
    <w:rsid w:val="52E0248C"/>
    <w:rsid w:val="52EA30A1"/>
    <w:rsid w:val="530D3A7F"/>
    <w:rsid w:val="531554D6"/>
    <w:rsid w:val="531B76FE"/>
    <w:rsid w:val="53422EDD"/>
    <w:rsid w:val="53542C10"/>
    <w:rsid w:val="53853DFA"/>
    <w:rsid w:val="53A05A82"/>
    <w:rsid w:val="53A76B9D"/>
    <w:rsid w:val="53AC64A5"/>
    <w:rsid w:val="53B86CFB"/>
    <w:rsid w:val="53BC2C8F"/>
    <w:rsid w:val="53C2401E"/>
    <w:rsid w:val="53C47D96"/>
    <w:rsid w:val="54136627"/>
    <w:rsid w:val="541859EC"/>
    <w:rsid w:val="54224BC3"/>
    <w:rsid w:val="543A41AE"/>
    <w:rsid w:val="543D36A4"/>
    <w:rsid w:val="544762D1"/>
    <w:rsid w:val="544E58B1"/>
    <w:rsid w:val="547A2229"/>
    <w:rsid w:val="548C3FFD"/>
    <w:rsid w:val="54B94AEC"/>
    <w:rsid w:val="54CC25C1"/>
    <w:rsid w:val="54CD4A28"/>
    <w:rsid w:val="54CD6EB1"/>
    <w:rsid w:val="54E104D3"/>
    <w:rsid w:val="54E56216"/>
    <w:rsid w:val="54F51D84"/>
    <w:rsid w:val="54F77CF7"/>
    <w:rsid w:val="5519761B"/>
    <w:rsid w:val="555022BB"/>
    <w:rsid w:val="5560589C"/>
    <w:rsid w:val="557C5D2A"/>
    <w:rsid w:val="55CF47D0"/>
    <w:rsid w:val="562A14F8"/>
    <w:rsid w:val="566B44F9"/>
    <w:rsid w:val="567C3765"/>
    <w:rsid w:val="56837A94"/>
    <w:rsid w:val="568C0006"/>
    <w:rsid w:val="569752EE"/>
    <w:rsid w:val="57007337"/>
    <w:rsid w:val="57034731"/>
    <w:rsid w:val="57144B90"/>
    <w:rsid w:val="57174680"/>
    <w:rsid w:val="571E6ED5"/>
    <w:rsid w:val="571F018D"/>
    <w:rsid w:val="5727251A"/>
    <w:rsid w:val="57476D14"/>
    <w:rsid w:val="57672F12"/>
    <w:rsid w:val="57723665"/>
    <w:rsid w:val="577949F3"/>
    <w:rsid w:val="577B4C0F"/>
    <w:rsid w:val="57931F59"/>
    <w:rsid w:val="57BC3EBC"/>
    <w:rsid w:val="57DE6F4C"/>
    <w:rsid w:val="57F30C49"/>
    <w:rsid w:val="57FC2CBA"/>
    <w:rsid w:val="580746F5"/>
    <w:rsid w:val="58093FC9"/>
    <w:rsid w:val="580E15DF"/>
    <w:rsid w:val="581E0E4B"/>
    <w:rsid w:val="582F494B"/>
    <w:rsid w:val="583F79EB"/>
    <w:rsid w:val="58673FA0"/>
    <w:rsid w:val="58810003"/>
    <w:rsid w:val="589D1F31"/>
    <w:rsid w:val="58B32187"/>
    <w:rsid w:val="58B55EFF"/>
    <w:rsid w:val="58B73A25"/>
    <w:rsid w:val="58E40F9F"/>
    <w:rsid w:val="58F76517"/>
    <w:rsid w:val="591412A9"/>
    <w:rsid w:val="593E5EF4"/>
    <w:rsid w:val="59723DF0"/>
    <w:rsid w:val="5979091F"/>
    <w:rsid w:val="59A815C0"/>
    <w:rsid w:val="59AF0BA0"/>
    <w:rsid w:val="59C05975"/>
    <w:rsid w:val="59EF2443"/>
    <w:rsid w:val="5A2D1BB7"/>
    <w:rsid w:val="5A342F31"/>
    <w:rsid w:val="5A3966BC"/>
    <w:rsid w:val="5A434CF1"/>
    <w:rsid w:val="5A56726E"/>
    <w:rsid w:val="5A5F4374"/>
    <w:rsid w:val="5A6E2809"/>
    <w:rsid w:val="5A8262B5"/>
    <w:rsid w:val="5AAC3332"/>
    <w:rsid w:val="5ABD72ED"/>
    <w:rsid w:val="5ACB37B8"/>
    <w:rsid w:val="5AF57A88"/>
    <w:rsid w:val="5AFE1DDF"/>
    <w:rsid w:val="5B2F498A"/>
    <w:rsid w:val="5B637B0C"/>
    <w:rsid w:val="5B885D1F"/>
    <w:rsid w:val="5B8B1199"/>
    <w:rsid w:val="5B9938B6"/>
    <w:rsid w:val="5BD42B40"/>
    <w:rsid w:val="5BDC1033"/>
    <w:rsid w:val="5BE014E5"/>
    <w:rsid w:val="5BF1724E"/>
    <w:rsid w:val="5BFD51BD"/>
    <w:rsid w:val="5BFE196B"/>
    <w:rsid w:val="5C001B87"/>
    <w:rsid w:val="5C5510C9"/>
    <w:rsid w:val="5C62639E"/>
    <w:rsid w:val="5C642116"/>
    <w:rsid w:val="5C7515E8"/>
    <w:rsid w:val="5C7D1D43"/>
    <w:rsid w:val="5C8A31FF"/>
    <w:rsid w:val="5CAE15E3"/>
    <w:rsid w:val="5CD332BF"/>
    <w:rsid w:val="5CFA65D6"/>
    <w:rsid w:val="5D0D4732"/>
    <w:rsid w:val="5D1A0A26"/>
    <w:rsid w:val="5D221689"/>
    <w:rsid w:val="5D2E11C8"/>
    <w:rsid w:val="5D3D64C3"/>
    <w:rsid w:val="5D5850AB"/>
    <w:rsid w:val="5D5C4B9B"/>
    <w:rsid w:val="5D7719D5"/>
    <w:rsid w:val="5D9E1657"/>
    <w:rsid w:val="5DA84284"/>
    <w:rsid w:val="5DC017D6"/>
    <w:rsid w:val="5DE5254C"/>
    <w:rsid w:val="5DED1E86"/>
    <w:rsid w:val="5E553C3C"/>
    <w:rsid w:val="5E626D7A"/>
    <w:rsid w:val="5E744166"/>
    <w:rsid w:val="5E820631"/>
    <w:rsid w:val="5E947C3F"/>
    <w:rsid w:val="5EB4159E"/>
    <w:rsid w:val="5ED52E57"/>
    <w:rsid w:val="5EDB6CA6"/>
    <w:rsid w:val="5EE906B0"/>
    <w:rsid w:val="5F04373C"/>
    <w:rsid w:val="5F4955F3"/>
    <w:rsid w:val="5F4F0E5B"/>
    <w:rsid w:val="5F6E36AC"/>
    <w:rsid w:val="5F8605F5"/>
    <w:rsid w:val="5F922902"/>
    <w:rsid w:val="5FA77E3C"/>
    <w:rsid w:val="5FC133DB"/>
    <w:rsid w:val="5FC57BD2"/>
    <w:rsid w:val="5FCD3B2E"/>
    <w:rsid w:val="5FCF5AF8"/>
    <w:rsid w:val="604F018F"/>
    <w:rsid w:val="60512395"/>
    <w:rsid w:val="6085313F"/>
    <w:rsid w:val="609D2570"/>
    <w:rsid w:val="60A56859"/>
    <w:rsid w:val="60E13C50"/>
    <w:rsid w:val="60FC5339"/>
    <w:rsid w:val="60FD0443"/>
    <w:rsid w:val="610E2650"/>
    <w:rsid w:val="61125C82"/>
    <w:rsid w:val="611F485D"/>
    <w:rsid w:val="6126528E"/>
    <w:rsid w:val="61271964"/>
    <w:rsid w:val="612E2CF2"/>
    <w:rsid w:val="613950C6"/>
    <w:rsid w:val="61504A17"/>
    <w:rsid w:val="617A1A94"/>
    <w:rsid w:val="61946FF9"/>
    <w:rsid w:val="61B03707"/>
    <w:rsid w:val="61D90EB0"/>
    <w:rsid w:val="61DC62AA"/>
    <w:rsid w:val="61FE0917"/>
    <w:rsid w:val="62150FE5"/>
    <w:rsid w:val="62285994"/>
    <w:rsid w:val="623E51B7"/>
    <w:rsid w:val="624125B1"/>
    <w:rsid w:val="62655399"/>
    <w:rsid w:val="62CD2097"/>
    <w:rsid w:val="62D62A00"/>
    <w:rsid w:val="62DB2A06"/>
    <w:rsid w:val="62F05B82"/>
    <w:rsid w:val="630C0E11"/>
    <w:rsid w:val="63290920"/>
    <w:rsid w:val="63352116"/>
    <w:rsid w:val="63381C06"/>
    <w:rsid w:val="636447A9"/>
    <w:rsid w:val="638C5AAE"/>
    <w:rsid w:val="638D2D97"/>
    <w:rsid w:val="63A96660"/>
    <w:rsid w:val="63EB6457"/>
    <w:rsid w:val="63F41FD1"/>
    <w:rsid w:val="63F83144"/>
    <w:rsid w:val="64373C6C"/>
    <w:rsid w:val="64412D3D"/>
    <w:rsid w:val="644665A5"/>
    <w:rsid w:val="64520372"/>
    <w:rsid w:val="646D3FE4"/>
    <w:rsid w:val="64754794"/>
    <w:rsid w:val="648D1ADE"/>
    <w:rsid w:val="64C01EB3"/>
    <w:rsid w:val="64C4446F"/>
    <w:rsid w:val="64E64E1D"/>
    <w:rsid w:val="64EC4A56"/>
    <w:rsid w:val="650049A6"/>
    <w:rsid w:val="651714C0"/>
    <w:rsid w:val="651D2E62"/>
    <w:rsid w:val="65295CAB"/>
    <w:rsid w:val="652F2EC5"/>
    <w:rsid w:val="65341166"/>
    <w:rsid w:val="656B62C3"/>
    <w:rsid w:val="659C4489"/>
    <w:rsid w:val="65BF216B"/>
    <w:rsid w:val="65C70B36"/>
    <w:rsid w:val="65E172FB"/>
    <w:rsid w:val="65E46075"/>
    <w:rsid w:val="65E676F8"/>
    <w:rsid w:val="65F31E15"/>
    <w:rsid w:val="6612117C"/>
    <w:rsid w:val="66406746"/>
    <w:rsid w:val="66432D9C"/>
    <w:rsid w:val="666303FB"/>
    <w:rsid w:val="666920D7"/>
    <w:rsid w:val="667E2026"/>
    <w:rsid w:val="668A18C6"/>
    <w:rsid w:val="66903B07"/>
    <w:rsid w:val="669B2BD8"/>
    <w:rsid w:val="66A01F9C"/>
    <w:rsid w:val="66B8129B"/>
    <w:rsid w:val="66C13CC1"/>
    <w:rsid w:val="66DC6D4D"/>
    <w:rsid w:val="66F43A0D"/>
    <w:rsid w:val="66F95103"/>
    <w:rsid w:val="67694A84"/>
    <w:rsid w:val="676C6322"/>
    <w:rsid w:val="67705E13"/>
    <w:rsid w:val="679D0945"/>
    <w:rsid w:val="67B50CEE"/>
    <w:rsid w:val="67BA708E"/>
    <w:rsid w:val="67BD478F"/>
    <w:rsid w:val="67C93284"/>
    <w:rsid w:val="67C972D1"/>
    <w:rsid w:val="67CF6661"/>
    <w:rsid w:val="67DA328C"/>
    <w:rsid w:val="67E91721"/>
    <w:rsid w:val="680E2F36"/>
    <w:rsid w:val="68272865"/>
    <w:rsid w:val="68324E76"/>
    <w:rsid w:val="68555595"/>
    <w:rsid w:val="686D5EAE"/>
    <w:rsid w:val="68760114"/>
    <w:rsid w:val="687946E0"/>
    <w:rsid w:val="68925915"/>
    <w:rsid w:val="689A3347"/>
    <w:rsid w:val="689B6EBF"/>
    <w:rsid w:val="68A36ACA"/>
    <w:rsid w:val="68AB4C28"/>
    <w:rsid w:val="68CF0917"/>
    <w:rsid w:val="68E23FB1"/>
    <w:rsid w:val="68F651DF"/>
    <w:rsid w:val="68F93BE6"/>
    <w:rsid w:val="690D7691"/>
    <w:rsid w:val="691B3B5C"/>
    <w:rsid w:val="693C0B5D"/>
    <w:rsid w:val="696E0130"/>
    <w:rsid w:val="69882C34"/>
    <w:rsid w:val="69BF098B"/>
    <w:rsid w:val="69D3616F"/>
    <w:rsid w:val="69E75C22"/>
    <w:rsid w:val="6A0D5B9B"/>
    <w:rsid w:val="6A166BED"/>
    <w:rsid w:val="6A22716C"/>
    <w:rsid w:val="6A2536C5"/>
    <w:rsid w:val="6A3A6264"/>
    <w:rsid w:val="6A537326"/>
    <w:rsid w:val="6A7A0D56"/>
    <w:rsid w:val="6A835E5D"/>
    <w:rsid w:val="6A8D4C80"/>
    <w:rsid w:val="6AA858C3"/>
    <w:rsid w:val="6AB558AA"/>
    <w:rsid w:val="6ABE0C43"/>
    <w:rsid w:val="6ACB7AD0"/>
    <w:rsid w:val="6ADA17F5"/>
    <w:rsid w:val="6AE368FC"/>
    <w:rsid w:val="6AED19D9"/>
    <w:rsid w:val="6AED777A"/>
    <w:rsid w:val="6AF2457C"/>
    <w:rsid w:val="6AF44665"/>
    <w:rsid w:val="6B0D3978"/>
    <w:rsid w:val="6B144D07"/>
    <w:rsid w:val="6B1E5B86"/>
    <w:rsid w:val="6B361121"/>
    <w:rsid w:val="6B3C600C"/>
    <w:rsid w:val="6B6E6625"/>
    <w:rsid w:val="6B826114"/>
    <w:rsid w:val="6B83252A"/>
    <w:rsid w:val="6B8470A5"/>
    <w:rsid w:val="6B8974A3"/>
    <w:rsid w:val="6BA50055"/>
    <w:rsid w:val="6BB32772"/>
    <w:rsid w:val="6BF665EC"/>
    <w:rsid w:val="6C111246"/>
    <w:rsid w:val="6C197958"/>
    <w:rsid w:val="6C256AA0"/>
    <w:rsid w:val="6C382C77"/>
    <w:rsid w:val="6C507FC1"/>
    <w:rsid w:val="6C5E0930"/>
    <w:rsid w:val="6C8504AE"/>
    <w:rsid w:val="6C885C7E"/>
    <w:rsid w:val="6C8B2DA7"/>
    <w:rsid w:val="6C9A123C"/>
    <w:rsid w:val="6CEE3336"/>
    <w:rsid w:val="6CEE3B20"/>
    <w:rsid w:val="6CFE17CB"/>
    <w:rsid w:val="6D0D5EB2"/>
    <w:rsid w:val="6D0F39D8"/>
    <w:rsid w:val="6D236A68"/>
    <w:rsid w:val="6D247B1F"/>
    <w:rsid w:val="6D4C69DA"/>
    <w:rsid w:val="6D6830E8"/>
    <w:rsid w:val="6D71190D"/>
    <w:rsid w:val="6D750642"/>
    <w:rsid w:val="6D8A305E"/>
    <w:rsid w:val="6D934609"/>
    <w:rsid w:val="6DAC1227"/>
    <w:rsid w:val="6DAC7479"/>
    <w:rsid w:val="6DF64B98"/>
    <w:rsid w:val="6E04625F"/>
    <w:rsid w:val="6E2E7E8E"/>
    <w:rsid w:val="6E386283"/>
    <w:rsid w:val="6E467BD1"/>
    <w:rsid w:val="6E4B6C92"/>
    <w:rsid w:val="6E6B10E2"/>
    <w:rsid w:val="6EA33596"/>
    <w:rsid w:val="6EA63EC8"/>
    <w:rsid w:val="6EC04E81"/>
    <w:rsid w:val="6ECD12BF"/>
    <w:rsid w:val="6ED722D3"/>
    <w:rsid w:val="6EF966EE"/>
    <w:rsid w:val="6EFA06B8"/>
    <w:rsid w:val="6F0B01CF"/>
    <w:rsid w:val="6F2614AD"/>
    <w:rsid w:val="6F31083B"/>
    <w:rsid w:val="6F44392B"/>
    <w:rsid w:val="6F4F3780"/>
    <w:rsid w:val="6F6F075E"/>
    <w:rsid w:val="6F7765FD"/>
    <w:rsid w:val="6F9208F0"/>
    <w:rsid w:val="6FBC4E2F"/>
    <w:rsid w:val="6FD9207B"/>
    <w:rsid w:val="70473489"/>
    <w:rsid w:val="70741DA4"/>
    <w:rsid w:val="709F32C5"/>
    <w:rsid w:val="70A34526"/>
    <w:rsid w:val="70A97C9F"/>
    <w:rsid w:val="70B0102E"/>
    <w:rsid w:val="70B22023"/>
    <w:rsid w:val="70BF785F"/>
    <w:rsid w:val="70C31ED0"/>
    <w:rsid w:val="70C920F0"/>
    <w:rsid w:val="70FA499F"/>
    <w:rsid w:val="7104581E"/>
    <w:rsid w:val="71111353"/>
    <w:rsid w:val="712732EB"/>
    <w:rsid w:val="712A5284"/>
    <w:rsid w:val="71325791"/>
    <w:rsid w:val="713F23B2"/>
    <w:rsid w:val="718033C8"/>
    <w:rsid w:val="71834994"/>
    <w:rsid w:val="718B4B98"/>
    <w:rsid w:val="71A2728C"/>
    <w:rsid w:val="71BE777B"/>
    <w:rsid w:val="71C805F9"/>
    <w:rsid w:val="71E03B95"/>
    <w:rsid w:val="71E52F59"/>
    <w:rsid w:val="721E5951"/>
    <w:rsid w:val="72253C9E"/>
    <w:rsid w:val="72290BF1"/>
    <w:rsid w:val="72323CC5"/>
    <w:rsid w:val="72406808"/>
    <w:rsid w:val="724D0AFE"/>
    <w:rsid w:val="72536115"/>
    <w:rsid w:val="726538FF"/>
    <w:rsid w:val="727F0FDB"/>
    <w:rsid w:val="729D0F32"/>
    <w:rsid w:val="72C54B39"/>
    <w:rsid w:val="72C613B7"/>
    <w:rsid w:val="72F71196"/>
    <w:rsid w:val="731D4975"/>
    <w:rsid w:val="73257B3E"/>
    <w:rsid w:val="73517F54"/>
    <w:rsid w:val="73571C35"/>
    <w:rsid w:val="7379604F"/>
    <w:rsid w:val="737E18B7"/>
    <w:rsid w:val="73A24C54"/>
    <w:rsid w:val="73B52DFF"/>
    <w:rsid w:val="73D227E0"/>
    <w:rsid w:val="73E43300"/>
    <w:rsid w:val="73FA41DD"/>
    <w:rsid w:val="73FB6A64"/>
    <w:rsid w:val="740578E3"/>
    <w:rsid w:val="74094A06"/>
    <w:rsid w:val="7416389E"/>
    <w:rsid w:val="74336D22"/>
    <w:rsid w:val="746C210C"/>
    <w:rsid w:val="747F7695"/>
    <w:rsid w:val="749809E1"/>
    <w:rsid w:val="74B1235F"/>
    <w:rsid w:val="74C07033"/>
    <w:rsid w:val="74CB28DA"/>
    <w:rsid w:val="74D80AD8"/>
    <w:rsid w:val="74DC68C7"/>
    <w:rsid w:val="75183646"/>
    <w:rsid w:val="751A6DD0"/>
    <w:rsid w:val="7521074C"/>
    <w:rsid w:val="755B523F"/>
    <w:rsid w:val="75703482"/>
    <w:rsid w:val="759578EC"/>
    <w:rsid w:val="75A6216F"/>
    <w:rsid w:val="75CF3B98"/>
    <w:rsid w:val="75DD03D6"/>
    <w:rsid w:val="75E35A02"/>
    <w:rsid w:val="75F75951"/>
    <w:rsid w:val="7610431D"/>
    <w:rsid w:val="761752D7"/>
    <w:rsid w:val="762F0C47"/>
    <w:rsid w:val="76321DD5"/>
    <w:rsid w:val="76500BBD"/>
    <w:rsid w:val="76544B51"/>
    <w:rsid w:val="765B7D5B"/>
    <w:rsid w:val="767C5B07"/>
    <w:rsid w:val="768B5BC6"/>
    <w:rsid w:val="76D812DE"/>
    <w:rsid w:val="76F854DD"/>
    <w:rsid w:val="770E48BC"/>
    <w:rsid w:val="771A5606"/>
    <w:rsid w:val="77383B2B"/>
    <w:rsid w:val="778302E1"/>
    <w:rsid w:val="778E4093"/>
    <w:rsid w:val="779C1F25"/>
    <w:rsid w:val="77A17922"/>
    <w:rsid w:val="77AE12CF"/>
    <w:rsid w:val="77B5517C"/>
    <w:rsid w:val="77C40179"/>
    <w:rsid w:val="77DC4DFE"/>
    <w:rsid w:val="77ED69E7"/>
    <w:rsid w:val="781B5927"/>
    <w:rsid w:val="782C1CAF"/>
    <w:rsid w:val="78450BF6"/>
    <w:rsid w:val="786D5A56"/>
    <w:rsid w:val="7870566D"/>
    <w:rsid w:val="789620BC"/>
    <w:rsid w:val="78D43D28"/>
    <w:rsid w:val="78EA2879"/>
    <w:rsid w:val="78EE77EC"/>
    <w:rsid w:val="791A3E30"/>
    <w:rsid w:val="79556C16"/>
    <w:rsid w:val="79964F4A"/>
    <w:rsid w:val="799C4845"/>
    <w:rsid w:val="79A73866"/>
    <w:rsid w:val="79AB2CDA"/>
    <w:rsid w:val="79C31CAD"/>
    <w:rsid w:val="79CB598F"/>
    <w:rsid w:val="79CE03E5"/>
    <w:rsid w:val="79D63AE0"/>
    <w:rsid w:val="79E420E8"/>
    <w:rsid w:val="79E86F17"/>
    <w:rsid w:val="79F454C7"/>
    <w:rsid w:val="7A0378F7"/>
    <w:rsid w:val="7A04063C"/>
    <w:rsid w:val="7A0A5B29"/>
    <w:rsid w:val="7A1F670E"/>
    <w:rsid w:val="7A24483B"/>
    <w:rsid w:val="7A912D40"/>
    <w:rsid w:val="7A934AB9"/>
    <w:rsid w:val="7AA92200"/>
    <w:rsid w:val="7AE446F6"/>
    <w:rsid w:val="7AF36337"/>
    <w:rsid w:val="7AF83CFD"/>
    <w:rsid w:val="7B252618"/>
    <w:rsid w:val="7B38059E"/>
    <w:rsid w:val="7B6C6499"/>
    <w:rsid w:val="7B9B0292"/>
    <w:rsid w:val="7BA63759"/>
    <w:rsid w:val="7BD55DED"/>
    <w:rsid w:val="7BDF4EBD"/>
    <w:rsid w:val="7BE73D72"/>
    <w:rsid w:val="7C0C474F"/>
    <w:rsid w:val="7C1B6B50"/>
    <w:rsid w:val="7C2A25DC"/>
    <w:rsid w:val="7C2B1EB0"/>
    <w:rsid w:val="7C324FED"/>
    <w:rsid w:val="7C39281F"/>
    <w:rsid w:val="7C5D2793"/>
    <w:rsid w:val="7C686C61"/>
    <w:rsid w:val="7C78174C"/>
    <w:rsid w:val="7C9253AB"/>
    <w:rsid w:val="7CB23B08"/>
    <w:rsid w:val="7CBB1486"/>
    <w:rsid w:val="7CBB76D8"/>
    <w:rsid w:val="7CD10F40"/>
    <w:rsid w:val="7CD47820"/>
    <w:rsid w:val="7CD75B94"/>
    <w:rsid w:val="7CE85FF3"/>
    <w:rsid w:val="7D060228"/>
    <w:rsid w:val="7D157F5C"/>
    <w:rsid w:val="7D20580B"/>
    <w:rsid w:val="7D3B6123"/>
    <w:rsid w:val="7D7B29C4"/>
    <w:rsid w:val="7D80447E"/>
    <w:rsid w:val="7DAE2D99"/>
    <w:rsid w:val="7DAE4B47"/>
    <w:rsid w:val="7DB91CB3"/>
    <w:rsid w:val="7DC45C1B"/>
    <w:rsid w:val="7DDA593C"/>
    <w:rsid w:val="7E010A49"/>
    <w:rsid w:val="7E123328"/>
    <w:rsid w:val="7E1F3C97"/>
    <w:rsid w:val="7E260B81"/>
    <w:rsid w:val="7E3239CA"/>
    <w:rsid w:val="7E8104AE"/>
    <w:rsid w:val="7EC565EC"/>
    <w:rsid w:val="7EE12CFA"/>
    <w:rsid w:val="7EE765EC"/>
    <w:rsid w:val="7EFE7DF2"/>
    <w:rsid w:val="7F4A3A03"/>
    <w:rsid w:val="7F5160D2"/>
    <w:rsid w:val="7F54171E"/>
    <w:rsid w:val="7F6304C9"/>
    <w:rsid w:val="7F806371"/>
    <w:rsid w:val="7FAC50B6"/>
    <w:rsid w:val="7FB977D3"/>
    <w:rsid w:val="7FD04C9C"/>
    <w:rsid w:val="7FDA38BF"/>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line="576" w:lineRule="auto"/>
      <w:outlineLvl w:val="0"/>
    </w:pPr>
    <w:rPr>
      <w:b/>
      <w:kern w:val="44"/>
      <w:sz w:val="44"/>
    </w:rPr>
  </w:style>
  <w:style w:type="paragraph" w:styleId="3">
    <w:name w:val="heading 2"/>
    <w:basedOn w:val="1"/>
    <w:next w:val="1"/>
    <w:link w:val="34"/>
    <w:autoRedefine/>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line="413" w:lineRule="auto"/>
      <w:outlineLvl w:val="2"/>
    </w:pPr>
    <w:rPr>
      <w:rFonts w:ascii="Times New Roman" w:hAnsi="Times New Roman"/>
      <w:b/>
      <w:kern w:val="0"/>
      <w:sz w:val="32"/>
      <w:szCs w:val="20"/>
    </w:rPr>
  </w:style>
  <w:style w:type="paragraph" w:styleId="5">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Body Text 3"/>
    <w:basedOn w:val="1"/>
    <w:qFormat/>
    <w:uiPriority w:val="0"/>
    <w:rPr>
      <w:rFonts w:ascii="宋体"/>
      <w:sz w:val="24"/>
      <w:szCs w:val="20"/>
    </w:rPr>
  </w:style>
  <w:style w:type="paragraph" w:styleId="8">
    <w:name w:val="Body Text"/>
    <w:basedOn w:val="1"/>
    <w:next w:val="1"/>
    <w:autoRedefine/>
    <w:qFormat/>
    <w:uiPriority w:val="0"/>
    <w:pPr>
      <w:spacing w:after="120"/>
    </w:pPr>
  </w:style>
  <w:style w:type="paragraph" w:styleId="9">
    <w:name w:val="Body Text Indent"/>
    <w:basedOn w:val="1"/>
    <w:next w:val="1"/>
    <w:autoRedefine/>
    <w:qFormat/>
    <w:uiPriority w:val="0"/>
    <w:pPr>
      <w:spacing w:after="120"/>
      <w:ind w:left="420" w:leftChars="200"/>
    </w:pPr>
  </w:style>
  <w:style w:type="paragraph" w:styleId="10">
    <w:name w:val="toc 3"/>
    <w:basedOn w:val="1"/>
    <w:next w:val="1"/>
    <w:autoRedefine/>
    <w:qFormat/>
    <w:uiPriority w:val="0"/>
    <w:pPr>
      <w:ind w:left="840" w:leftChars="400"/>
    </w:pPr>
  </w:style>
  <w:style w:type="paragraph" w:styleId="11">
    <w:name w:val="Date"/>
    <w:basedOn w:val="1"/>
    <w:next w:val="1"/>
    <w:qFormat/>
    <w:uiPriority w:val="0"/>
    <w:pPr>
      <w:ind w:left="100" w:leftChars="2500"/>
    </w:pPr>
    <w:rPr>
      <w:rFonts w:eastAsia="仿宋_GB2312"/>
      <w:sz w:val="32"/>
    </w:rPr>
  </w:style>
  <w:style w:type="paragraph" w:styleId="12">
    <w:name w:val="Body Text Indent 2"/>
    <w:basedOn w:val="1"/>
    <w:autoRedefine/>
    <w:unhideWhenUsed/>
    <w:qFormat/>
    <w:uiPriority w:val="99"/>
    <w:pPr>
      <w:spacing w:after="120" w:line="480" w:lineRule="auto"/>
      <w:ind w:left="420" w:leftChars="200"/>
    </w:p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pPr>
      <w:spacing w:before="120" w:after="120" w:line="400" w:lineRule="exact"/>
      <w:ind w:firstLine="200" w:firstLineChars="200"/>
      <w:jc w:val="left"/>
    </w:pPr>
    <w:rPr>
      <w:rFonts w:ascii="Calibri" w:hAnsi="Calibri"/>
      <w:b/>
      <w:bCs/>
      <w:caps/>
      <w:sz w:val="24"/>
      <w:szCs w:val="20"/>
    </w:rPr>
  </w:style>
  <w:style w:type="paragraph" w:styleId="16">
    <w:name w:val="toc 4"/>
    <w:basedOn w:val="1"/>
    <w:next w:val="1"/>
    <w:autoRedefine/>
    <w:semiHidden/>
    <w:qFormat/>
    <w:uiPriority w:val="0"/>
    <w:pPr>
      <w:ind w:left="630"/>
      <w:jc w:val="left"/>
    </w:pPr>
    <w:rPr>
      <w:sz w:val="18"/>
      <w:szCs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Title"/>
    <w:basedOn w:val="1"/>
    <w:next w:val="1"/>
    <w:autoRedefine/>
    <w:qFormat/>
    <w:uiPriority w:val="0"/>
    <w:pPr>
      <w:spacing w:before="240" w:after="60"/>
      <w:jc w:val="center"/>
      <w:outlineLvl w:val="0"/>
    </w:pPr>
    <w:rPr>
      <w:rFonts w:ascii="Cambria" w:hAnsi="Cambria"/>
      <w:b/>
      <w:bCs/>
      <w:sz w:val="36"/>
      <w:szCs w:val="32"/>
    </w:rPr>
  </w:style>
  <w:style w:type="paragraph" w:styleId="20">
    <w:name w:val="Body Text First Indent"/>
    <w:basedOn w:val="8"/>
    <w:next w:val="1"/>
    <w:autoRedefine/>
    <w:unhideWhenUsed/>
    <w:qFormat/>
    <w:uiPriority w:val="99"/>
    <w:pPr>
      <w:ind w:firstLine="420" w:firstLineChars="100"/>
    </w:pPr>
  </w:style>
  <w:style w:type="paragraph" w:styleId="21">
    <w:name w:val="Body Text First Indent 2"/>
    <w:basedOn w:val="9"/>
    <w:next w:val="20"/>
    <w:autoRedefine/>
    <w:qFormat/>
    <w:uiPriority w:val="0"/>
    <w:pPr>
      <w:spacing w:after="120"/>
      <w:ind w:left="420" w:leftChars="200" w:firstLine="420"/>
    </w:pPr>
    <w:rPr>
      <w:sz w:val="21"/>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autoRedefine/>
    <w:qFormat/>
    <w:uiPriority w:val="0"/>
  </w:style>
  <w:style w:type="character" w:styleId="27">
    <w:name w:val="Hyperlink"/>
    <w:autoRedefine/>
    <w:qFormat/>
    <w:uiPriority w:val="0"/>
    <w:rPr>
      <w:color w:val="000099"/>
      <w:u w:val="none"/>
    </w:rPr>
  </w:style>
  <w:style w:type="paragraph" w:customStyle="1" w:styleId="28">
    <w:name w:val="一级条标题"/>
    <w:basedOn w:val="29"/>
    <w:next w:val="30"/>
    <w:autoRedefine/>
    <w:qFormat/>
    <w:uiPriority w:val="99"/>
    <w:pPr>
      <w:ind w:left="420"/>
      <w:outlineLvl w:val="2"/>
    </w:pPr>
  </w:style>
  <w:style w:type="paragraph" w:customStyle="1" w:styleId="29">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0">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1">
    <w:name w:val="正文样式"/>
    <w:autoRedefine/>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32">
    <w:name w:val="表格文字"/>
    <w:basedOn w:val="1"/>
    <w:autoRedefine/>
    <w:qFormat/>
    <w:uiPriority w:val="99"/>
    <w:pPr>
      <w:adjustRightInd w:val="0"/>
      <w:spacing w:line="420" w:lineRule="atLeast"/>
      <w:jc w:val="left"/>
      <w:textAlignment w:val="baseline"/>
    </w:pPr>
    <w:rPr>
      <w:kern w:val="0"/>
      <w:szCs w:val="21"/>
    </w:rPr>
  </w:style>
  <w:style w:type="paragraph" w:customStyle="1" w:styleId="33">
    <w:name w:val="TOC 标题1"/>
    <w:basedOn w:val="2"/>
    <w:next w:val="1"/>
    <w:autoRedefine/>
    <w:qFormat/>
    <w:uiPriority w:val="39"/>
    <w:pPr>
      <w:spacing w:before="480" w:after="0" w:line="276" w:lineRule="auto"/>
      <w:outlineLvl w:val="9"/>
    </w:pPr>
    <w:rPr>
      <w:rFonts w:ascii="仿宋" w:hAnsi="仿宋" w:eastAsia="仿宋"/>
      <w:color w:val="000000"/>
      <w:kern w:val="0"/>
      <w:sz w:val="32"/>
      <w:szCs w:val="32"/>
    </w:rPr>
  </w:style>
  <w:style w:type="character" w:customStyle="1" w:styleId="34">
    <w:name w:val="标题 2 Char"/>
    <w:link w:val="3"/>
    <w:autoRedefine/>
    <w:qFormat/>
    <w:uiPriority w:val="0"/>
    <w:rPr>
      <w:rFonts w:ascii="Arial" w:hAnsi="Arial" w:eastAsia="黑体"/>
      <w:b/>
      <w:sz w:val="32"/>
    </w:rPr>
  </w:style>
  <w:style w:type="paragraph" w:customStyle="1" w:styleId="35">
    <w:name w:val="List Paragraph"/>
    <w:basedOn w:val="1"/>
    <w:autoRedefine/>
    <w:qFormat/>
    <w:uiPriority w:val="34"/>
    <w:pPr>
      <w:ind w:firstLine="420" w:firstLineChars="200"/>
    </w:pPr>
  </w:style>
  <w:style w:type="paragraph" w:customStyle="1" w:styleId="36">
    <w:name w:val="_Style 1"/>
    <w:basedOn w:val="1"/>
    <w:autoRedefine/>
    <w:qFormat/>
    <w:uiPriority w:val="0"/>
    <w:pPr>
      <w:widowControl w:val="0"/>
      <w:ind w:firstLine="420" w:firstLineChars="200"/>
      <w:jc w:val="both"/>
    </w:pPr>
    <w:rPr>
      <w:rFonts w:ascii="Calibri" w:hAnsi="Calibri" w:cs="宋体"/>
      <w:kern w:val="2"/>
      <w:sz w:val="21"/>
      <w:szCs w:val="21"/>
    </w:rPr>
  </w:style>
  <w:style w:type="paragraph" w:customStyle="1" w:styleId="37">
    <w:name w:val="中等深浅网格 21"/>
    <w:autoRedefine/>
    <w:qFormat/>
    <w:uiPriority w:val="1"/>
    <w:rPr>
      <w:rFonts w:ascii="Songti SC" w:hAnsi="Songti SC" w:eastAsia="宋体" w:cs="Times New Roman"/>
      <w:sz w:val="24"/>
      <w:lang w:val="en-US" w:eastAsia="zh-CN" w:bidi="ar-SA"/>
    </w:rPr>
  </w:style>
  <w:style w:type="table" w:customStyle="1" w:styleId="38">
    <w:name w:val="Table Normal"/>
    <w:autoRedefine/>
    <w:semiHidden/>
    <w:unhideWhenUsed/>
    <w:qFormat/>
    <w:uiPriority w:val="0"/>
    <w:tblPr>
      <w:tblCellMar>
        <w:top w:w="0" w:type="dxa"/>
        <w:left w:w="0" w:type="dxa"/>
        <w:bottom w:w="0" w:type="dxa"/>
        <w:right w:w="0" w:type="dxa"/>
      </w:tblCellMar>
    </w:tblPr>
  </w:style>
  <w:style w:type="paragraph" w:customStyle="1" w:styleId="39">
    <w:name w:val="无间隔1"/>
    <w:basedOn w:val="1"/>
    <w:autoRedefine/>
    <w:qFormat/>
    <w:uiPriority w:val="1"/>
    <w:pPr>
      <w:spacing w:line="400" w:lineRule="exact"/>
    </w:pPr>
    <w:rPr>
      <w:rFonts w:eastAsia="宋体"/>
      <w:sz w:val="24"/>
    </w:rPr>
  </w:style>
  <w:style w:type="paragraph" w:customStyle="1" w:styleId="40">
    <w:name w:val="标题 5（有编号）（绿盟科技）"/>
    <w:basedOn w:val="1"/>
    <w:next w:val="41"/>
    <w:autoRedefine/>
    <w:qFormat/>
    <w:uiPriority w:val="0"/>
    <w:pPr>
      <w:numPr>
        <w:ilvl w:val="4"/>
        <w:numId w:val="2"/>
      </w:numPr>
    </w:pPr>
  </w:style>
  <w:style w:type="paragraph" w:customStyle="1" w:styleId="41">
    <w:name w:val="正文（绿盟科技）"/>
    <w:autoRedefine/>
    <w:qFormat/>
    <w:uiPriority w:val="0"/>
    <w:pPr>
      <w:spacing w:line="300" w:lineRule="auto"/>
    </w:pPr>
    <w:rPr>
      <w:rFonts w:ascii="Times New Roman" w:hAnsi="Times New Roman" w:eastAsia="宋体" w:cs="黑体"/>
      <w:sz w:val="21"/>
      <w:szCs w:val="21"/>
      <w:lang w:val="en-US" w:eastAsia="zh-CN" w:bidi="ar-SA"/>
    </w:rPr>
  </w:style>
  <w:style w:type="character" w:customStyle="1" w:styleId="42">
    <w:name w:val="font14"/>
    <w:basedOn w:val="24"/>
    <w:autoRedefine/>
    <w:qFormat/>
    <w:uiPriority w:val="0"/>
    <w:rPr>
      <w:rFonts w:hint="eastAsia" w:ascii="宋体" w:hAnsi="宋体" w:eastAsia="宋体" w:cs="宋体"/>
      <w:color w:val="000000"/>
      <w:sz w:val="20"/>
      <w:szCs w:val="20"/>
      <w:u w:val="none"/>
    </w:rPr>
  </w:style>
  <w:style w:type="character" w:customStyle="1" w:styleId="43">
    <w:name w:val="font11"/>
    <w:basedOn w:val="24"/>
    <w:autoRedefine/>
    <w:qFormat/>
    <w:uiPriority w:val="0"/>
    <w:rPr>
      <w:rFonts w:hint="eastAsia" w:ascii="宋体" w:hAnsi="宋体" w:eastAsia="宋体" w:cs="宋体"/>
      <w:b/>
      <w:bCs/>
      <w:color w:val="000000"/>
      <w:sz w:val="24"/>
      <w:szCs w:val="24"/>
      <w:u w:val="none"/>
    </w:rPr>
  </w:style>
  <w:style w:type="character" w:customStyle="1" w:styleId="44">
    <w:name w:val="font21"/>
    <w:basedOn w:val="24"/>
    <w:autoRedefine/>
    <w:qFormat/>
    <w:uiPriority w:val="0"/>
    <w:rPr>
      <w:rFonts w:hint="eastAsia" w:ascii="宋体" w:hAnsi="宋体" w:eastAsia="宋体" w:cs="宋体"/>
      <w:color w:val="000000"/>
      <w:sz w:val="24"/>
      <w:szCs w:val="24"/>
      <w:u w:val="none"/>
    </w:rPr>
  </w:style>
  <w:style w:type="character" w:customStyle="1" w:styleId="45">
    <w:name w:val="font01"/>
    <w:basedOn w:val="24"/>
    <w:autoRedefine/>
    <w:qFormat/>
    <w:uiPriority w:val="0"/>
    <w:rPr>
      <w:rFonts w:hint="eastAsia" w:ascii="宋体" w:hAnsi="宋体" w:eastAsia="宋体" w:cs="宋体"/>
      <w:color w:val="000000"/>
      <w:sz w:val="22"/>
      <w:szCs w:val="22"/>
      <w:u w:val="none"/>
    </w:rPr>
  </w:style>
  <w:style w:type="character" w:customStyle="1" w:styleId="46">
    <w:name w:val="font51"/>
    <w:basedOn w:val="24"/>
    <w:autoRedefine/>
    <w:qFormat/>
    <w:uiPriority w:val="0"/>
    <w:rPr>
      <w:rFonts w:hint="eastAsia" w:ascii="宋体" w:hAnsi="宋体" w:eastAsia="宋体" w:cs="宋体"/>
      <w:color w:val="000000"/>
      <w:sz w:val="22"/>
      <w:szCs w:val="22"/>
      <w:u w:val="none"/>
    </w:rPr>
  </w:style>
  <w:style w:type="paragraph" w:customStyle="1" w:styleId="47">
    <w:name w:val="Table Text"/>
    <w:basedOn w:val="1"/>
    <w:autoRedefine/>
    <w:semiHidden/>
    <w:qFormat/>
    <w:uiPriority w:val="0"/>
    <w:rPr>
      <w:rFonts w:ascii="宋体" w:hAnsi="宋体" w:eastAsia="宋体" w:cs="宋体"/>
      <w:sz w:val="27"/>
      <w:szCs w:val="27"/>
      <w:lang w:val="en-US" w:eastAsia="en-US" w:bidi="ar-SA"/>
    </w:rPr>
  </w:style>
  <w:style w:type="character" w:customStyle="1" w:styleId="48">
    <w:name w:val="font61"/>
    <w:basedOn w:val="24"/>
    <w:qFormat/>
    <w:uiPriority w:val="0"/>
    <w:rPr>
      <w:rFonts w:hint="eastAsia" w:ascii="宋体" w:hAnsi="宋体" w:eastAsia="宋体" w:cs="宋体"/>
      <w:color w:val="000000"/>
      <w:sz w:val="16"/>
      <w:szCs w:val="16"/>
      <w:u w:val="none"/>
    </w:rPr>
  </w:style>
  <w:style w:type="character" w:customStyle="1" w:styleId="49">
    <w:name w:val="font81"/>
    <w:basedOn w:val="24"/>
    <w:qFormat/>
    <w:uiPriority w:val="0"/>
    <w:rPr>
      <w:rFonts w:hint="eastAsia" w:ascii="宋体" w:hAnsi="宋体" w:eastAsia="宋体" w:cs="宋体"/>
      <w:color w:val="FF0000"/>
      <w:sz w:val="16"/>
      <w:szCs w:val="16"/>
      <w:u w:val="none"/>
    </w:rPr>
  </w:style>
  <w:style w:type="paragraph" w:customStyle="1" w:styleId="50">
    <w:name w:val="01正文"/>
    <w:basedOn w:val="1"/>
    <w:qFormat/>
    <w:uiPriority w:val="0"/>
    <w:pPr>
      <w:widowControl w:val="0"/>
      <w:spacing w:line="580" w:lineRule="exact"/>
      <w:ind w:firstLine="200"/>
    </w:pPr>
    <w:rPr>
      <w:rFonts w:eastAsia="仿宋_GB2312" w:cs="Times New Roman"/>
      <w:kern w:val="2"/>
      <w:szCs w:val="21"/>
    </w:rPr>
  </w:style>
  <w:style w:type="character" w:customStyle="1" w:styleId="51">
    <w:name w:val="font41"/>
    <w:basedOn w:val="24"/>
    <w:qFormat/>
    <w:uiPriority w:val="0"/>
    <w:rPr>
      <w:rFonts w:hint="default" w:ascii="Times New Roman" w:hAnsi="Times New Roman" w:cs="Times New Roman"/>
      <w:color w:val="000000"/>
      <w:sz w:val="24"/>
      <w:szCs w:val="24"/>
      <w:u w:val="none"/>
    </w:rPr>
  </w:style>
  <w:style w:type="character" w:customStyle="1" w:styleId="52">
    <w:name w:val="font31"/>
    <w:basedOn w:val="2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2140</Words>
  <Characters>2502</Characters>
  <Lines>0</Lines>
  <Paragraphs>0</Paragraphs>
  <TotalTime>2</TotalTime>
  <ScaleCrop>false</ScaleCrop>
  <LinksUpToDate>false</LinksUpToDate>
  <CharactersWithSpaces>2606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2019-07-31T10:57:00Z</dcterms:created>
  <dc:creator>c</dc:creator>
  <cp:lastModifiedBy>以水为师</cp:lastModifiedBy>
  <cp:lastPrinted>2024-03-15T01:06:00Z</cp:lastPrinted>
  <dcterms:modified xsi:type="dcterms:W3CDTF">2026-05-18T07:57:39Z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A73B4B9BBD8E4BDBAA109E90D8BA85B6_13</vt:lpwstr>
  </property>
  <property fmtid="{D5CDD505-2E9C-101B-9397-08002B2CF9AE}" pid="4" name="KSOTemplateDocerSaveRecord">
    <vt:lpwstr>eyJoZGlkIjoiMWNjZTAyZTJmMTZkNTg2YmMxODQ2NGVjNWQ0OTY4NjMiLCJ1c2VySWQiOiI1NDgwMzg1OTgifQ==</vt:lpwstr>
  </property>
</Properties>
</file>